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77777777"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0D437463" w:rsidR="00061CC0" w:rsidRPr="00F0329F" w:rsidRDefault="005D099C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12:25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7F88C023"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4669A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45DCE50" w14:textId="77777777" w:rsidR="006B79F5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DC0AB8E" w14:textId="77777777" w:rsidR="00B964C6" w:rsidRDefault="00B964C6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(TBD-Depends on your flight options)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77777777" w:rsidR="00061CC0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14:00-15:00</w:t>
            </w: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77777777" w:rsidR="00061CC0" w:rsidRDefault="00061CC0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5:00-18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E12728D" w14:textId="77777777" w:rsidR="00061CC0" w:rsidRDefault="00061CC0" w:rsidP="00B964C6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14C16538" w14:textId="77777777"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5A54BF3A" w14:textId="77777777" w:rsid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77777777"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14:paraId="262251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DA71D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5F2D1F4C" w14:textId="77777777" w:rsidR="00061CC0" w:rsidRDefault="00B75F79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>dviser of the Minister, MOLHSA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61168A90" w14:textId="77777777" w:rsidR="00B75F79" w:rsidRP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8CE9BFE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6943256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FFEE138" w14:textId="77777777" w:rsidR="006B79F5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00130467" w14:textId="77777777" w:rsidR="00B75F79" w:rsidRP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749C9BD6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37135854" w14:textId="77777777" w:rsidR="00B75F79" w:rsidRPr="0098177D" w:rsidRDefault="0098177D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9BABA8" w14:textId="77777777" w:rsidR="00061CC0" w:rsidRPr="00B75F79" w:rsidRDefault="00B75F79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77777777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 with D</w:t>
            </w:r>
            <w:r w:rsidR="007A170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s</w:t>
            </w: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maller group  to discuss the DRG core team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ToRs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and the DRG transition strategy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092EC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F7E8188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33C2B47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265519C9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29CB0971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D35EA39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4867730F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3B5E515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34224047" w14:textId="77777777"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8067A05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5B8408BA" w14:textId="77777777"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14:paraId="734FAB86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14:paraId="7FA195E4" w14:textId="77777777" w:rsidTr="00061CC0">
        <w:trPr>
          <w:trHeight w:val="277"/>
        </w:trPr>
        <w:tc>
          <w:tcPr>
            <w:tcW w:w="1668" w:type="dxa"/>
          </w:tcPr>
          <w:p w14:paraId="5274195B" w14:textId="1E547899" w:rsidR="006B79F5" w:rsidRPr="00D1467C" w:rsidRDefault="00D1467C" w:rsidP="00485A8D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09:</w:t>
            </w:r>
            <w:r w:rsid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00</w:t>
            </w:r>
            <w:r w:rsidR="004E7222"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 xml:space="preserve"> </w:t>
            </w:r>
            <w:r w:rsidR="006B79F5"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 xml:space="preserve">– </w:t>
            </w:r>
            <w:r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09:</w:t>
            </w:r>
            <w:r w:rsidR="004E7222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2</w:t>
            </w:r>
            <w:r w:rsidR="004E7222"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920" w:type="dxa"/>
          </w:tcPr>
          <w:p w14:paraId="4AFDA4A1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64C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0931A0E9" w14:textId="77777777" w:rsidTr="00061CC0">
        <w:tc>
          <w:tcPr>
            <w:tcW w:w="1668" w:type="dxa"/>
          </w:tcPr>
          <w:p w14:paraId="7500511F" w14:textId="77777777"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3517DC" w14:textId="7F1E8BF8" w:rsidR="006B79F5" w:rsidRPr="001246F8" w:rsidRDefault="004E7222" w:rsidP="001246F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46F8">
              <w:rPr>
                <w:rFonts w:ascii="Calibri" w:hAnsi="Calibri" w:cs="Calibri"/>
                <w:bCs/>
                <w:sz w:val="20"/>
                <w:szCs w:val="20"/>
              </w:rPr>
              <w:t>09:30 – 11:30</w:t>
            </w:r>
          </w:p>
          <w:p w14:paraId="17E127AB" w14:textId="77777777" w:rsidR="006B79F5" w:rsidRPr="00485A8D" w:rsidRDefault="006B79F5" w:rsidP="001246F8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(Location: MoLHSA)</w:t>
            </w:r>
          </w:p>
          <w:p w14:paraId="33BB8F4F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75886A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0FF259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5319C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11D3E6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FACCC9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8F17A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8A68D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E3A7A3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A2FB44" w14:textId="77777777" w:rsidR="006B79F5" w:rsidRDefault="006B79F5" w:rsidP="004E722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C2B02C" w14:textId="77777777" w:rsidR="00485A8D" w:rsidRDefault="00485A8D" w:rsidP="004E7222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7B3D8F07" w14:textId="77777777" w:rsidR="00485A8D" w:rsidRDefault="00485A8D" w:rsidP="001246F8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016DEE7A" w14:textId="434DF1B2" w:rsidR="004E7222" w:rsidRPr="001246F8" w:rsidRDefault="00485A8D" w:rsidP="001246F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46F8">
              <w:rPr>
                <w:rFonts w:ascii="Calibri" w:hAnsi="Calibri" w:cs="Calibri"/>
                <w:bCs/>
                <w:sz w:val="20"/>
                <w:szCs w:val="20"/>
              </w:rPr>
              <w:t>11:30 -13:15</w:t>
            </w:r>
          </w:p>
          <w:p w14:paraId="71627E88" w14:textId="77777777" w:rsidR="004E7222" w:rsidRPr="001246F8" w:rsidRDefault="004E7222" w:rsidP="001246F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BB4D6FA" w14:textId="77777777" w:rsidR="00485A8D" w:rsidRPr="001246F8" w:rsidRDefault="00485A8D" w:rsidP="001246F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9AB3913" w14:textId="77777777" w:rsidR="00485A8D" w:rsidRPr="001246F8" w:rsidRDefault="00485A8D" w:rsidP="001246F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8E6501" w14:textId="3E275F76" w:rsidR="008B10C5" w:rsidRPr="001246F8" w:rsidRDefault="00485A8D" w:rsidP="00485A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246F8">
              <w:rPr>
                <w:rFonts w:ascii="Calibri" w:hAnsi="Calibri" w:cs="Calibri"/>
                <w:bCs/>
                <w:sz w:val="20"/>
                <w:szCs w:val="20"/>
              </w:rPr>
              <w:t xml:space="preserve">     13:15</w:t>
            </w:r>
            <w:r w:rsidR="004E7222" w:rsidRPr="001246F8">
              <w:rPr>
                <w:rFonts w:ascii="Calibri" w:hAnsi="Calibri" w:cs="Calibri"/>
                <w:bCs/>
                <w:sz w:val="20"/>
                <w:szCs w:val="20"/>
              </w:rPr>
              <w:t>-13:30</w:t>
            </w:r>
          </w:p>
          <w:p w14:paraId="10C5903D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3B2278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5A612D0" w14:textId="77777777" w:rsidR="00FA0EE5" w:rsidRDefault="00FA0EE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2C7865" w14:textId="19EBD217" w:rsidR="008B10C5" w:rsidRPr="001246F8" w:rsidRDefault="008B10C5" w:rsidP="001246F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46F8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4E7222" w:rsidRPr="001246F8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1246F8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4E7222" w:rsidRPr="001246F8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1246F8">
              <w:rPr>
                <w:rFonts w:ascii="Calibri" w:hAnsi="Calibri" w:cs="Calibri"/>
                <w:bCs/>
                <w:sz w:val="20"/>
                <w:szCs w:val="20"/>
              </w:rPr>
              <w:t>0-</w:t>
            </w:r>
            <w:r w:rsidR="00485A8D" w:rsidRPr="001246F8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1246F8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4E7222" w:rsidRPr="001246F8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D632DE" w:rsidRPr="001246F8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1813BBCC" w14:textId="77777777" w:rsidR="008B10C5" w:rsidRPr="00485A8D" w:rsidRDefault="008B10C5" w:rsidP="001246F8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(Location: MoLHSA)</w:t>
            </w:r>
          </w:p>
          <w:p w14:paraId="48183363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378323B" w14:textId="77777777"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152BF666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986F49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F2214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FF29D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98C086D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BF8F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89CC2F" w14:textId="77777777" w:rsidR="004E7222" w:rsidRPr="00485A8D" w:rsidRDefault="004E7222" w:rsidP="004E7222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1D172EEA" w14:textId="77777777" w:rsidR="00485A8D" w:rsidRDefault="00485A8D" w:rsidP="00485A8D">
            <w:pPr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</w:p>
          <w:p w14:paraId="0EBCCB34" w14:textId="69CC665F" w:rsidR="00485A8D" w:rsidRPr="001246F8" w:rsidRDefault="00485A8D" w:rsidP="001246F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46F8">
              <w:rPr>
                <w:rFonts w:ascii="Calibri" w:hAnsi="Calibri" w:cs="Calibri"/>
                <w:bCs/>
                <w:sz w:val="20"/>
                <w:szCs w:val="20"/>
              </w:rPr>
              <w:t>15:30-17:00</w:t>
            </w:r>
          </w:p>
          <w:p w14:paraId="41E03766" w14:textId="77777777" w:rsidR="00485A8D" w:rsidRDefault="00485A8D" w:rsidP="00485A8D">
            <w:pPr>
              <w:tabs>
                <w:tab w:val="center" w:pos="726"/>
              </w:tabs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75C7720B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6F1477" w14:textId="67D2121C" w:rsidR="006B79F5" w:rsidRPr="00FA6CEB" w:rsidRDefault="001246F8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20" w:type="dxa"/>
          </w:tcPr>
          <w:p w14:paraId="63711ED3" w14:textId="77777777"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5B87FC3" w14:textId="239D0B24"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timetable and main principles of the maintenance of </w:t>
            </w:r>
            <w:proofErr w:type="spellStart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NordDRG</w:t>
            </w:r>
            <w:proofErr w:type="spellEnd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7</w:t>
            </w:r>
            <w:r w:rsidR="00CE3E84"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</w:p>
          <w:p w14:paraId="120A200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297B6B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ECE9E16" w14:textId="77777777" w:rsidR="00FA0EE5" w:rsidRPr="00FA0EE5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5793AD66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57700230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7F10C6FF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41AF237E" w14:textId="77777777" w:rsidR="001E76DF" w:rsidRPr="00061CC0" w:rsidRDefault="001E76DF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76F1602D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503A286" w14:textId="77777777" w:rsidR="00B75F79" w:rsidRDefault="00377992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77EB20B" w14:textId="77777777" w:rsid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5064C46B" w14:textId="77777777" w:rsidR="004E7222" w:rsidRDefault="004E7222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  <w:p w14:paraId="44D02D7D" w14:textId="2819DF00" w:rsidR="004E7222" w:rsidRPr="0098177D" w:rsidRDefault="004E7222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BREAK</w:t>
            </w:r>
          </w:p>
          <w:p w14:paraId="72810EC9" w14:textId="77777777" w:rsidR="0098177D" w:rsidRDefault="0098177D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3A4FE1A" w14:textId="77777777" w:rsidR="00485A8D" w:rsidRDefault="00485A8D" w:rsidP="008B10C5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5EBAE464" w14:textId="77777777" w:rsidR="00485A8D" w:rsidRDefault="00485A8D" w:rsidP="008B10C5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5C211719" w14:textId="23665AE8" w:rsidR="008B10C5" w:rsidRPr="004E7222" w:rsidRDefault="004E7222" w:rsidP="008B10C5">
            <w:pPr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Phone call with </w:t>
            </w:r>
            <w:r w:rsidR="00485A8D" w:rsidRPr="00485A8D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>Nordic </w:t>
            </w:r>
            <w:proofErr w:type="spellStart"/>
            <w:r w:rsidR="00485A8D" w:rsidRPr="00485A8D">
              <w:rPr>
                <w:rFonts w:ascii="Sylfaen" w:hAnsi="Sylfaen" w:cs="Calibri"/>
                <w:sz w:val="20"/>
                <w:szCs w:val="20"/>
                <w:lang w:val="en-US"/>
              </w:rPr>
              <w:t>Casemix</w:t>
            </w:r>
            <w:proofErr w:type="spellEnd"/>
            <w:r w:rsidR="00485A8D" w:rsidRPr="00485A8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Centre</w:t>
            </w:r>
            <w:r w:rsidR="00485A8D" w:rsidRPr="00485A8D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>representative</w:t>
            </w:r>
            <w:r w:rsidR="00CE3E84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 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7</w:t>
            </w:r>
            <w:r w:rsidR="00CE3E84"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</w:p>
          <w:p w14:paraId="7C801170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38CC325" w14:textId="77777777" w:rsidR="004E7222" w:rsidRDefault="004E722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4A270223" w14:textId="77777777" w:rsidR="004E7222" w:rsidRDefault="004E722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82A0373" w14:textId="0AB55412"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  <w:r w:rsidR="00CE3E84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7</w:t>
            </w:r>
            <w:r w:rsidR="00CE3E84"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</w:p>
          <w:p w14:paraId="5ED3461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6A34CF19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06F9DDC2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ABD0FA1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020D5727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54D52778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1057F832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19D9593A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B5F7BE6" w14:textId="77D208CB" w:rsidR="0098177D" w:rsidRPr="00AA1C9A" w:rsidRDefault="00377992" w:rsidP="003779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Nino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2920F5FB" w14:textId="77777777" w:rsidR="008B10C5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61804B16" w14:textId="51ECAB05" w:rsidR="00485A8D" w:rsidRPr="002F01D4" w:rsidRDefault="002F01D4" w:rsidP="002F01D4">
            <w:pPr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  </w:t>
            </w:r>
            <w:r w:rsidR="00485A8D" w:rsidRPr="00485A8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BREAK</w:t>
            </w:r>
          </w:p>
          <w:p w14:paraId="0AE1803F" w14:textId="77777777" w:rsidR="00485A8D" w:rsidRDefault="00485A8D" w:rsidP="002D4539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405063E9" w14:textId="77777777" w:rsidR="002F01D4" w:rsidRDefault="002F01D4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79326DB1" w14:textId="77777777" w:rsidR="0098177D" w:rsidRDefault="0098177D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16991119" w14:textId="77777777" w:rsidR="006B79F5" w:rsidRPr="00485A8D" w:rsidRDefault="006B79F5" w:rsidP="002D4539">
            <w:pPr>
              <w:pStyle w:val="ListParagraph"/>
              <w:spacing w:after="0" w:line="240" w:lineRule="auto"/>
              <w:ind w:left="0"/>
              <w:rPr>
                <w:rFonts w:ascii="Sylfaen" w:eastAsia="MS Mincho" w:hAnsi="Sylfaen" w:cs="Calibri"/>
                <w:bCs/>
                <w:sz w:val="20"/>
                <w:szCs w:val="20"/>
                <w:lang w:eastAsia="ja-JP"/>
              </w:rPr>
            </w:pPr>
          </w:p>
        </w:tc>
      </w:tr>
    </w:tbl>
    <w:p w14:paraId="4FF6C04B" w14:textId="70475E3B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483BD92F" w14:textId="77777777"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46E99F72" w14:textId="77777777" w:rsidR="00CA4A35" w:rsidRDefault="00CA4A35" w:rsidP="006B79F5">
      <w:pPr>
        <w:rPr>
          <w:rFonts w:ascii="Calibri" w:hAnsi="Calibri" w:cs="Calibri"/>
          <w:bCs/>
          <w:sz w:val="20"/>
          <w:szCs w:val="20"/>
        </w:rPr>
      </w:pPr>
    </w:p>
    <w:p w14:paraId="0B96A5E5" w14:textId="77777777" w:rsidR="00CA4A35" w:rsidRDefault="00CA4A35" w:rsidP="006B79F5">
      <w:pPr>
        <w:rPr>
          <w:rFonts w:ascii="Calibri" w:hAnsi="Calibri" w:cs="Calibri"/>
          <w:bCs/>
          <w:sz w:val="20"/>
          <w:szCs w:val="20"/>
        </w:rPr>
      </w:pPr>
    </w:p>
    <w:p w14:paraId="2D66EEA0" w14:textId="77777777" w:rsidR="00CA4A35" w:rsidRDefault="00CA4A35" w:rsidP="006B79F5">
      <w:pPr>
        <w:rPr>
          <w:rFonts w:ascii="Calibri" w:hAnsi="Calibri" w:cs="Calibri"/>
          <w:bCs/>
          <w:sz w:val="20"/>
          <w:szCs w:val="20"/>
        </w:rPr>
      </w:pPr>
    </w:p>
    <w:p w14:paraId="60DD3EF3" w14:textId="77777777" w:rsidR="00CA4A35" w:rsidRDefault="00CA4A35" w:rsidP="006B79F5">
      <w:pPr>
        <w:rPr>
          <w:rFonts w:ascii="Calibri" w:hAnsi="Calibri" w:cs="Calibri"/>
          <w:bCs/>
          <w:sz w:val="20"/>
          <w:szCs w:val="20"/>
        </w:rPr>
      </w:pPr>
    </w:p>
    <w:p w14:paraId="22C4CD6A" w14:textId="77777777" w:rsidR="00CA4A35" w:rsidRDefault="00CA4A35" w:rsidP="006B79F5">
      <w:pPr>
        <w:rPr>
          <w:rFonts w:ascii="Calibri" w:hAnsi="Calibri" w:cs="Calibri"/>
          <w:bCs/>
          <w:sz w:val="20"/>
          <w:szCs w:val="20"/>
        </w:rPr>
      </w:pPr>
    </w:p>
    <w:p w14:paraId="73092CE1" w14:textId="77777777" w:rsidR="00CA4A35" w:rsidRDefault="00CA4A35" w:rsidP="006B79F5">
      <w:pPr>
        <w:rPr>
          <w:rFonts w:ascii="Calibri" w:hAnsi="Calibri" w:cs="Calibri"/>
          <w:bCs/>
          <w:sz w:val="20"/>
          <w:szCs w:val="20"/>
        </w:rPr>
      </w:pPr>
    </w:p>
    <w:p w14:paraId="420B979E" w14:textId="77777777" w:rsidR="00CA4A35" w:rsidRDefault="00CA4A35" w:rsidP="006B79F5">
      <w:pPr>
        <w:rPr>
          <w:rFonts w:ascii="Calibri" w:hAnsi="Calibri" w:cs="Calibri"/>
          <w:bCs/>
          <w:sz w:val="20"/>
          <w:szCs w:val="20"/>
        </w:rPr>
      </w:pPr>
    </w:p>
    <w:p w14:paraId="51C4672F" w14:textId="77777777" w:rsidR="00CA4A35" w:rsidRDefault="00CA4A35" w:rsidP="006B79F5">
      <w:pPr>
        <w:rPr>
          <w:rFonts w:ascii="Calibri" w:hAnsi="Calibri" w:cs="Calibri"/>
          <w:bCs/>
          <w:sz w:val="20"/>
          <w:szCs w:val="20"/>
        </w:rPr>
      </w:pPr>
    </w:p>
    <w:p w14:paraId="76B7474B" w14:textId="77777777" w:rsidR="00CA4A35" w:rsidRDefault="00CA4A35" w:rsidP="006B79F5">
      <w:pPr>
        <w:rPr>
          <w:rFonts w:ascii="Calibri" w:hAnsi="Calibri" w:cs="Calibri"/>
          <w:bCs/>
          <w:sz w:val="20"/>
          <w:szCs w:val="20"/>
        </w:rPr>
      </w:pPr>
    </w:p>
    <w:p w14:paraId="31B94016" w14:textId="77777777" w:rsidR="0098177D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681246C4" w14:textId="77777777" w:rsidR="001246F8" w:rsidRDefault="001246F8" w:rsidP="006B79F5">
      <w:pPr>
        <w:rPr>
          <w:rFonts w:ascii="Calibri" w:hAnsi="Calibri" w:cs="Calibri"/>
          <w:bCs/>
          <w:sz w:val="20"/>
          <w:szCs w:val="20"/>
        </w:rPr>
      </w:pPr>
    </w:p>
    <w:p w14:paraId="2031AD1D" w14:textId="77777777" w:rsidR="001246F8" w:rsidRDefault="001246F8" w:rsidP="006B79F5">
      <w:pPr>
        <w:rPr>
          <w:rFonts w:ascii="Calibri" w:hAnsi="Calibri" w:cs="Calibri"/>
          <w:bCs/>
          <w:sz w:val="20"/>
          <w:szCs w:val="20"/>
        </w:rPr>
      </w:pPr>
    </w:p>
    <w:p w14:paraId="2CCAF832" w14:textId="77777777" w:rsidR="001246F8" w:rsidRDefault="001246F8" w:rsidP="006B79F5">
      <w:pPr>
        <w:rPr>
          <w:rFonts w:ascii="Calibri" w:hAnsi="Calibri" w:cs="Calibri"/>
          <w:bCs/>
          <w:sz w:val="20"/>
          <w:szCs w:val="20"/>
        </w:rPr>
      </w:pPr>
    </w:p>
    <w:p w14:paraId="01A054A9" w14:textId="77777777" w:rsidR="001246F8" w:rsidRDefault="001246F8" w:rsidP="006B79F5">
      <w:pPr>
        <w:rPr>
          <w:rFonts w:ascii="Calibri" w:hAnsi="Calibri" w:cs="Calibri"/>
          <w:bCs/>
          <w:sz w:val="20"/>
          <w:szCs w:val="20"/>
        </w:rPr>
      </w:pPr>
    </w:p>
    <w:p w14:paraId="7EDC773C" w14:textId="77777777" w:rsidR="001246F8" w:rsidRDefault="001246F8" w:rsidP="006B79F5">
      <w:pPr>
        <w:rPr>
          <w:rFonts w:ascii="Calibri" w:hAnsi="Calibri" w:cs="Calibri"/>
          <w:bCs/>
          <w:sz w:val="20"/>
          <w:szCs w:val="20"/>
        </w:rPr>
      </w:pPr>
    </w:p>
    <w:p w14:paraId="6AD74091" w14:textId="77777777" w:rsidR="001246F8" w:rsidRPr="00F0329F" w:rsidRDefault="001246F8" w:rsidP="006B79F5">
      <w:pPr>
        <w:rPr>
          <w:rFonts w:ascii="Calibri" w:hAnsi="Calibri" w:cs="Calibri"/>
          <w:bCs/>
          <w:sz w:val="20"/>
          <w:szCs w:val="20"/>
        </w:rPr>
      </w:pPr>
    </w:p>
    <w:p w14:paraId="2ADC64B5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lastRenderedPageBreak/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14:paraId="5ED4E526" w14:textId="77777777" w:rsidR="001246F8" w:rsidRDefault="001246F8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14:paraId="151FEDB9" w14:textId="77777777" w:rsidTr="001246F8">
        <w:trPr>
          <w:trHeight w:val="277"/>
        </w:trPr>
        <w:tc>
          <w:tcPr>
            <w:tcW w:w="1668" w:type="dxa"/>
          </w:tcPr>
          <w:p w14:paraId="64104FFD" w14:textId="15AA1909" w:rsidR="00D632DE" w:rsidRPr="0051180F" w:rsidRDefault="00B75F79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1246F8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60D98DC0" w14:textId="77777777"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2F01D4" w14:paraId="5B0487C1" w14:textId="77777777" w:rsidTr="001246F8">
        <w:tc>
          <w:tcPr>
            <w:tcW w:w="1668" w:type="dxa"/>
          </w:tcPr>
          <w:p w14:paraId="7C4F84D4" w14:textId="77777777" w:rsidR="001246F8" w:rsidRDefault="001246F8" w:rsidP="001246F8">
            <w:pPr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  <w:p w14:paraId="73F6BB99" w14:textId="7A22B037" w:rsidR="008B10C5" w:rsidRPr="00F0329F" w:rsidRDefault="004E7222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09</w:t>
            </w:r>
            <w:r w:rsidR="008B10C5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:00 – 1</w:t>
            </w: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  <w:r w:rsidR="008B10C5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</w:t>
            </w:r>
            <w:r w:rsidR="00CA4A35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  <w:r w:rsidR="008B10C5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</w:p>
          <w:p w14:paraId="5B87C7BA" w14:textId="77777777"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03062130" w14:textId="77777777"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33D028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C55E5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9C0BE8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259AD6A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55E7EB9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530300F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4B099C7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08111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84F9EB" w14:textId="77777777" w:rsidR="0098177D" w:rsidRDefault="0098177D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74A6A7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47A14D" w14:textId="77777777" w:rsidR="00D632DE" w:rsidRDefault="00D632DE" w:rsidP="00485A8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03DB44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AF0448" w14:textId="42863904" w:rsidR="00D632DE" w:rsidRPr="0051180F" w:rsidRDefault="00D632DE" w:rsidP="001246F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1</w:t>
            </w:r>
            <w:r w:rsidR="004E7222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  <w:r w:rsidR="0051180F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</w:t>
            </w:r>
            <w:r w:rsidR="00CA4A35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  <w:r w:rsidR="0051180F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0-1</w:t>
            </w:r>
            <w:r w:rsidR="00CA4A35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1</w:t>
            </w: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</w:t>
            </w:r>
            <w:r w:rsidR="004E7222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3</w:t>
            </w: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</w:p>
          <w:p w14:paraId="0F43F0BC" w14:textId="77777777" w:rsidR="00D632DE" w:rsidRPr="0051180F" w:rsidRDefault="00D632DE" w:rsidP="001246F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(Location</w:t>
            </w:r>
          </w:p>
          <w:p w14:paraId="560B0EA5" w14:textId="77777777" w:rsidR="00D632DE" w:rsidRDefault="00D632DE" w:rsidP="001246F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013DC0B6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916C7C1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9FA1573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A15B604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F49E1B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6245CD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11CBB11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6413CBE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FC3F606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95C24B" w14:textId="77777777" w:rsidR="00CA4A35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4B7298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77DF4C" w14:textId="77777777" w:rsidR="00CA4A35" w:rsidRDefault="00CA4A35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99C7916" w14:textId="77777777" w:rsidR="001246F8" w:rsidRDefault="001246F8" w:rsidP="00CA4A35">
            <w:pPr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  <w:p w14:paraId="3C772714" w14:textId="03757722" w:rsidR="00CA4A35" w:rsidRPr="00D632DE" w:rsidRDefault="00CA4A35" w:rsidP="00CA4A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4A35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11:30-13:00</w:t>
            </w:r>
          </w:p>
        </w:tc>
        <w:tc>
          <w:tcPr>
            <w:tcW w:w="7920" w:type="dxa"/>
          </w:tcPr>
          <w:p w14:paraId="110D6E69" w14:textId="77777777" w:rsidR="001246F8" w:rsidRDefault="001246F8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1353149" w14:textId="2867C0FE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  <w:r w:rsidR="00CE3E84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8</w:t>
            </w:r>
            <w:r w:rsidR="00CE3E84"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  <w:r w:rsidR="001246F8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(small room)</w:t>
            </w:r>
          </w:p>
          <w:p w14:paraId="40B08899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4F752F92" w14:textId="2C17F954" w:rsidR="0098177D" w:rsidRDefault="00CA4A35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Minister – David Sergeenko </w:t>
            </w:r>
          </w:p>
          <w:p w14:paraId="5DAED3A5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16FA5874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1D20291E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75D6289B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33E0B1CE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E11EA1A" w14:textId="77777777" w:rsidR="001E76DF" w:rsidRDefault="00D632DE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  <w:r w:rsidR="001E76DF"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04EBF1D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080682F2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department,</w:t>
            </w:r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proofErr w:type="spellEnd"/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7CDA355C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5A3DF425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5CC14AC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2C558A26" w14:textId="77777777" w:rsidR="00CA4A35" w:rsidRDefault="00CA4A35" w:rsidP="00CA4A3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discuss the framework of providers’ DRG-related performance monitoring system.</w:t>
            </w:r>
            <w: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8</w:t>
            </w:r>
            <w:r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  <w:r>
              <w:rPr>
                <w:rFonts w:ascii="Sylfaen" w:eastAsia="MS Mincho" w:hAnsi="Sylfaen" w:cs="Calibri"/>
                <w:b/>
                <w:bCs/>
                <w:sz w:val="20"/>
                <w:szCs w:val="20"/>
                <w:u w:val="single"/>
                <w:lang w:val="ka-GE" w:eastAsia="ja-JP"/>
              </w:rPr>
              <w:t xml:space="preserve"> (</w:t>
            </w:r>
            <w:r>
              <w:rPr>
                <w:rFonts w:ascii="Sylfaen" w:eastAsia="MS Mincho" w:hAnsi="Sylfaen" w:cs="Calibri"/>
                <w:b/>
                <w:bCs/>
                <w:sz w:val="20"/>
                <w:szCs w:val="20"/>
                <w:u w:val="single"/>
                <w:lang w:val="en-US" w:eastAsia="ja-JP"/>
              </w:rPr>
              <w:t>small room)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14:paraId="68A19810" w14:textId="77777777" w:rsidR="00CA4A35" w:rsidRPr="00F0329F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1A5389DD" w14:textId="77777777" w:rsidR="00CA4A35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11DC93EB" w14:textId="77777777" w:rsidR="00CA4A35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56234D6D" w14:textId="77777777" w:rsidR="00CA4A35" w:rsidRPr="00B75F79" w:rsidRDefault="00CA4A35" w:rsidP="00CA4A3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235E2B23" w14:textId="77777777" w:rsidR="00CA4A35" w:rsidRPr="00F0329F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6EA99DB3" w14:textId="77777777" w:rsidR="00CA4A35" w:rsidRPr="00F0329F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7C13E0DF" w14:textId="77777777" w:rsidR="00CA4A35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21A6CD2A" w14:textId="77777777" w:rsidR="00CA4A35" w:rsidRPr="00B75F79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17198B5E" w14:textId="77777777" w:rsidR="00CA4A35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SSA -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A045716" w14:textId="77777777" w:rsidR="00CA4A35" w:rsidRPr="0098177D" w:rsidRDefault="00CA4A35" w:rsidP="00CA4A35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0023BA92" w14:textId="77777777"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9BE5BA5" w14:textId="77777777" w:rsidR="00CA4A35" w:rsidRDefault="00CA4A35" w:rsidP="00CA4A3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22DDFE96" w14:textId="77777777" w:rsidR="001246F8" w:rsidRDefault="001246F8" w:rsidP="00CA4A3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1F8130E" w14:textId="77777777" w:rsidR="00CA4A35" w:rsidRPr="008B10C5" w:rsidRDefault="00CA4A35" w:rsidP="00CA4A3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  <w: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7</w:t>
            </w:r>
            <w:r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</w:p>
          <w:p w14:paraId="34FFE384" w14:textId="77777777" w:rsidR="00CA4A35" w:rsidRPr="00F0329F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7C81A37" w14:textId="77777777" w:rsidR="00CA4A35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32A292F6" w14:textId="77777777" w:rsidR="00CA4A35" w:rsidRPr="00F0329F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21ECBF2F" w14:textId="77777777" w:rsidR="00CA4A35" w:rsidRPr="00F0329F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126F436C" w14:textId="77777777" w:rsidR="00CA4A35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517A3570" w14:textId="77777777" w:rsidR="00CA4A35" w:rsidRPr="00B75F79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5860F429" w14:textId="77777777" w:rsidR="00CA4A35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1A83A702" w14:textId="77777777" w:rsidR="00CA4A35" w:rsidRDefault="00CA4A3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</w:t>
            </w: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Event Planning and Public Relations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PR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Tea Bakradze</w:t>
            </w:r>
          </w:p>
          <w:p w14:paraId="47AAB099" w14:textId="77777777" w:rsidR="00CA4A35" w:rsidRDefault="00CA4A35" w:rsidP="00CA4A3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7A45B23F" w14:textId="77777777" w:rsidR="00CA4A35" w:rsidRDefault="00CA4A35" w:rsidP="00CA4A3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International Relations Division,</w:t>
            </w: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Head of HR Management and In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ternational Relations Dep.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Mkurnali</w:t>
            </w:r>
          </w:p>
          <w:p w14:paraId="5ED424D4" w14:textId="77777777" w:rsidR="00CA4A35" w:rsidRPr="0098177D" w:rsidRDefault="00CA4A35" w:rsidP="00CA4A35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5B92670" w14:textId="77777777" w:rsidR="006B79F5" w:rsidRPr="00FA6CEB" w:rsidRDefault="006B79F5" w:rsidP="00CA4A3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bookmarkStart w:id="4" w:name="_GoBack"/>
        <w:bookmarkEnd w:id="4"/>
      </w:tr>
    </w:tbl>
    <w:p w14:paraId="57D8E315" w14:textId="77777777"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74C43" w14:textId="77777777" w:rsidR="001568FC" w:rsidRDefault="001568FC" w:rsidP="00B75F79">
      <w:r>
        <w:separator/>
      </w:r>
    </w:p>
  </w:endnote>
  <w:endnote w:type="continuationSeparator" w:id="0">
    <w:p w14:paraId="0F4C6D55" w14:textId="77777777" w:rsidR="001568FC" w:rsidRDefault="001568FC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AB209" w14:textId="77777777" w:rsidR="001568FC" w:rsidRDefault="001568FC" w:rsidP="00B75F79">
      <w:r>
        <w:separator/>
      </w:r>
    </w:p>
  </w:footnote>
  <w:footnote w:type="continuationSeparator" w:id="0">
    <w:p w14:paraId="5D690EB6" w14:textId="77777777" w:rsidR="001568FC" w:rsidRDefault="001568FC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51811F26" w:rsidR="00B75F79" w:rsidRPr="00B75F79" w:rsidRDefault="005D3868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As of February </w:t>
    </w:r>
    <w:r w:rsidR="004E7222">
      <w:rPr>
        <w:lang w:val="en-US"/>
      </w:rPr>
      <w:t>2</w:t>
    </w:r>
    <w:r w:rsidR="001246F8">
      <w:rPr>
        <w:rFonts w:ascii="Sylfaen" w:hAnsi="Sylfaen"/>
        <w:lang w:val="en-US"/>
      </w:rPr>
      <w:t>7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1246F8"/>
    <w:rsid w:val="001568FC"/>
    <w:rsid w:val="00197A30"/>
    <w:rsid w:val="001E76DF"/>
    <w:rsid w:val="0025730A"/>
    <w:rsid w:val="002F01D4"/>
    <w:rsid w:val="002F6CDF"/>
    <w:rsid w:val="00302FFE"/>
    <w:rsid w:val="00306109"/>
    <w:rsid w:val="00377992"/>
    <w:rsid w:val="003B2582"/>
    <w:rsid w:val="00401401"/>
    <w:rsid w:val="00434C65"/>
    <w:rsid w:val="004669A9"/>
    <w:rsid w:val="00475FE3"/>
    <w:rsid w:val="00485A8D"/>
    <w:rsid w:val="004B7FF0"/>
    <w:rsid w:val="004E7222"/>
    <w:rsid w:val="0051180F"/>
    <w:rsid w:val="005859FB"/>
    <w:rsid w:val="005D099C"/>
    <w:rsid w:val="005D3868"/>
    <w:rsid w:val="005F4081"/>
    <w:rsid w:val="00602E24"/>
    <w:rsid w:val="006224C2"/>
    <w:rsid w:val="006B2FB3"/>
    <w:rsid w:val="006B79F5"/>
    <w:rsid w:val="00700531"/>
    <w:rsid w:val="00792FF9"/>
    <w:rsid w:val="007A1700"/>
    <w:rsid w:val="00803A25"/>
    <w:rsid w:val="0087459F"/>
    <w:rsid w:val="008B10C5"/>
    <w:rsid w:val="008D1E47"/>
    <w:rsid w:val="0093393D"/>
    <w:rsid w:val="0098177D"/>
    <w:rsid w:val="009E0FE2"/>
    <w:rsid w:val="00AA1C9A"/>
    <w:rsid w:val="00B75F79"/>
    <w:rsid w:val="00B964C6"/>
    <w:rsid w:val="00CA4A35"/>
    <w:rsid w:val="00CE3E84"/>
    <w:rsid w:val="00D1467C"/>
    <w:rsid w:val="00D21F05"/>
    <w:rsid w:val="00D24377"/>
    <w:rsid w:val="00D632DE"/>
    <w:rsid w:val="00D872F0"/>
    <w:rsid w:val="00E76154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485A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485A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B3AFB4-0F17-4D28-8CF5-9696B79D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6</cp:revision>
  <cp:lastPrinted>2018-02-27T13:45:00Z</cp:lastPrinted>
  <dcterms:created xsi:type="dcterms:W3CDTF">2018-02-26T14:51:00Z</dcterms:created>
  <dcterms:modified xsi:type="dcterms:W3CDTF">2018-02-27T13:58:00Z</dcterms:modified>
</cp:coreProperties>
</file>