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57" w:rsidRDefault="00FB0457" w:rsidP="00FB0457">
      <w:pPr>
        <w:spacing w:after="0" w:line="240" w:lineRule="auto"/>
        <w:rPr>
          <w:rFonts w:ascii="Sylfaen" w:hAnsi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/>
          <w:sz w:val="17"/>
          <w:szCs w:val="17"/>
        </w:rPr>
        <w:t>სსიპ</w:t>
      </w:r>
      <w:proofErr w:type="spellEnd"/>
      <w:proofErr w:type="gram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სამედიცინო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საქმიანობის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სახელმწიფო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რეგულირების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7F77E1">
        <w:rPr>
          <w:rFonts w:ascii="Sylfaen" w:hAnsi="Sylfaen"/>
          <w:sz w:val="17"/>
          <w:szCs w:val="17"/>
        </w:rPr>
        <w:t>სააგენტო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სსიპ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ადამიანით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ვაჭრობის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(</w:t>
      </w:r>
      <w:proofErr w:type="spellStart"/>
      <w:r>
        <w:rPr>
          <w:rFonts w:ascii="Sylfaen" w:hAnsi="Sylfaen"/>
          <w:sz w:val="17"/>
          <w:szCs w:val="17"/>
        </w:rPr>
        <w:t>ტრეფიკინგის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) </w:t>
      </w:r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მსხვერპლთა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>
        <w:rPr>
          <w:rFonts w:ascii="Sylfaen" w:hAnsi="Sylfaen"/>
          <w:sz w:val="17"/>
          <w:szCs w:val="17"/>
        </w:rPr>
        <w:t>დაზარალებულთა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დაცვისა</w:t>
      </w:r>
      <w:proofErr w:type="spellEnd"/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და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დახმარების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სახელმწიფო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ფონდს</w:t>
      </w:r>
      <w:proofErr w:type="spellEnd"/>
      <w:r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სსიპ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სოციალური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მომსახურების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სააგეტნოს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სსიპ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Sylfaen" w:hAnsi="Sylfaen"/>
          <w:sz w:val="17"/>
          <w:szCs w:val="17"/>
        </w:rPr>
        <w:t>ლ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proofErr w:type="spellStart"/>
      <w:r>
        <w:rPr>
          <w:rFonts w:ascii="Sylfaen" w:hAnsi="Sylfaen"/>
          <w:sz w:val="17"/>
          <w:szCs w:val="17"/>
        </w:rPr>
        <w:t>საყვარელიძის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სახელობის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დაავადებათა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კონტროლისა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და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საზოგადოებრივი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hAnsi="Sylfaen"/>
          <w:sz w:val="17"/>
          <w:szCs w:val="17"/>
        </w:rPr>
        <w:t>ჯანმრთელობის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ეროვნული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hAnsi="Sylfaen"/>
          <w:sz w:val="17"/>
          <w:szCs w:val="17"/>
        </w:rPr>
        <w:t>ცენტრს</w:t>
      </w:r>
      <w:bookmarkStart w:id="0" w:name="_GoBack"/>
      <w:bookmarkEnd w:id="0"/>
      <w:proofErr w:type="spellEnd"/>
    </w:p>
    <w:p w:rsidR="00FB0457" w:rsidRDefault="00FB0457" w:rsidP="00FB0457">
      <w:pPr>
        <w:spacing w:after="0" w:line="240" w:lineRule="auto"/>
        <w:rPr>
          <w:rFonts w:ascii="Sylfaen" w:hAnsi="Sylfaen"/>
          <w:sz w:val="17"/>
          <w:szCs w:val="17"/>
          <w:lang w:val="ka-GE"/>
        </w:rPr>
      </w:pPr>
    </w:p>
    <w:p w:rsidR="00FB0457" w:rsidRDefault="00FB0457" w:rsidP="00FB0457">
      <w:pPr>
        <w:spacing w:after="0" w:line="240" w:lineRule="auto"/>
        <w:rPr>
          <w:rFonts w:ascii="Sylfaen" w:hAnsi="Sylfaen"/>
          <w:sz w:val="17"/>
          <w:szCs w:val="17"/>
          <w:lang w:val="ka-GE"/>
        </w:rPr>
      </w:pPr>
      <w:proofErr w:type="spellStart"/>
      <w:proofErr w:type="gramStart"/>
      <w:r w:rsidRPr="00FB0457">
        <w:rPr>
          <w:rFonts w:ascii="Sylfaen" w:hAnsi="Sylfaen"/>
          <w:sz w:val="17"/>
          <w:szCs w:val="17"/>
        </w:rPr>
        <w:t>სსიპ</w:t>
      </w:r>
      <w:proofErr w:type="spellEnd"/>
      <w:proofErr w:type="gram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საგანგებო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სიტუაციების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კოორდინაციისა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და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გადაუდებელი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დახმარების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</w:p>
    <w:p w:rsidR="00FB0457" w:rsidRPr="00FB0457" w:rsidRDefault="00FB0457" w:rsidP="00FB0457">
      <w:pPr>
        <w:spacing w:after="0" w:line="240" w:lineRule="auto"/>
        <w:rPr>
          <w:rFonts w:ascii="Sylfaen" w:hAnsi="Sylfaen"/>
          <w:sz w:val="17"/>
          <w:szCs w:val="17"/>
        </w:rPr>
      </w:pPr>
      <w:proofErr w:type="spellStart"/>
      <w:proofErr w:type="gramStart"/>
      <w:r w:rsidRPr="00FB0457">
        <w:rPr>
          <w:rFonts w:ascii="Sylfaen" w:hAnsi="Sylfaen"/>
          <w:sz w:val="17"/>
          <w:szCs w:val="17"/>
        </w:rPr>
        <w:t>ცენტრის</w:t>
      </w:r>
      <w:proofErr w:type="spellEnd"/>
      <w:proofErr w:type="gram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დირექტორს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ბატონ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ავთანდილ</w:t>
      </w:r>
      <w:proofErr w:type="spellEnd"/>
      <w:r w:rsidRPr="00FB0457">
        <w:rPr>
          <w:rFonts w:ascii="Sylfaen" w:hAnsi="Sylfaen"/>
          <w:sz w:val="17"/>
          <w:szCs w:val="17"/>
        </w:rPr>
        <w:t xml:space="preserve"> </w:t>
      </w:r>
      <w:proofErr w:type="spellStart"/>
      <w:r w:rsidRPr="00FB0457">
        <w:rPr>
          <w:rFonts w:ascii="Sylfaen" w:hAnsi="Sylfaen"/>
          <w:sz w:val="17"/>
          <w:szCs w:val="17"/>
        </w:rPr>
        <w:t>თალაკვაძეს</w:t>
      </w:r>
      <w:proofErr w:type="spellEnd"/>
    </w:p>
    <w:p w:rsidR="00FB0457" w:rsidRDefault="00FB0457" w:rsidP="00FB0457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FB0457" w:rsidRDefault="00FB0457" w:rsidP="00C80C34">
      <w:pPr>
        <w:spacing w:after="0" w:line="240" w:lineRule="auto"/>
        <w:jc w:val="both"/>
        <w:rPr>
          <w:rFonts w:ascii="Sylfaen" w:eastAsia="Times New Roman" w:hAnsi="Sylfaen" w:cs="Sylfaen"/>
          <w:sz w:val="17"/>
          <w:szCs w:val="17"/>
          <w:lang w:val="ka-GE"/>
        </w:rPr>
      </w:pPr>
    </w:p>
    <w:p w:rsidR="00FB0457" w:rsidRDefault="00FB0457" w:rsidP="00C80C34">
      <w:pPr>
        <w:spacing w:after="0" w:line="240" w:lineRule="auto"/>
        <w:jc w:val="both"/>
        <w:rPr>
          <w:rFonts w:ascii="Sylfaen" w:eastAsia="Times New Roman" w:hAnsi="Sylfaen" w:cs="Sylfaen"/>
          <w:sz w:val="17"/>
          <w:szCs w:val="17"/>
          <w:lang w:val="ka-GE"/>
        </w:rPr>
      </w:pPr>
    </w:p>
    <w:p w:rsidR="00FB0457" w:rsidRDefault="00FB0457" w:rsidP="00C80C34">
      <w:pPr>
        <w:spacing w:after="0" w:line="240" w:lineRule="auto"/>
        <w:jc w:val="both"/>
        <w:rPr>
          <w:rFonts w:ascii="Sylfaen" w:eastAsia="Times New Roman" w:hAnsi="Sylfaen" w:cs="Sylfaen"/>
          <w:sz w:val="17"/>
          <w:szCs w:val="17"/>
          <w:lang w:val="ka-GE"/>
        </w:rPr>
      </w:pPr>
    </w:p>
    <w:p w:rsidR="00FB0457" w:rsidRDefault="00FB0457" w:rsidP="002854CF">
      <w:pPr>
        <w:spacing w:after="0" w:line="36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გაცნობებთ, რომ საქართველოს შრომის, ჯანმრთელობისა და სოციალური დაცვის  სამინისტრო გეგმავს საგრანტო პროექტების შესახებ არსებული ბაზის განახლებას, შესაბამისად, გთხოვთ, მიმდინარე წლის 25 მაისამდე მოგვაწოდოთ ინფორმაცია თანდართული ფორმის მიხედვით მიმდინარე საგრანტო პროექტების თაობაზე.</w:t>
      </w:r>
    </w:p>
    <w:p w:rsidR="00FB0457" w:rsidRDefault="00FB0457" w:rsidP="00D23D7F">
      <w:pPr>
        <w:spacing w:after="0" w:line="36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FB0457" w:rsidRPr="00FB0457" w:rsidRDefault="00FB0457" w:rsidP="00D23D7F">
      <w:pPr>
        <w:spacing w:after="0" w:line="36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პატივისცემით,</w:t>
      </w:r>
    </w:p>
    <w:sectPr w:rsidR="00FB0457" w:rsidRPr="00FB0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57"/>
    <w:rsid w:val="000040C6"/>
    <w:rsid w:val="002854CF"/>
    <w:rsid w:val="00682D08"/>
    <w:rsid w:val="007F77E1"/>
    <w:rsid w:val="00C80C34"/>
    <w:rsid w:val="00D23D7F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2018-05-15T12:17:00Z</cp:lastPrinted>
  <dcterms:created xsi:type="dcterms:W3CDTF">2018-05-15T11:57:00Z</dcterms:created>
  <dcterms:modified xsi:type="dcterms:W3CDTF">2018-05-22T13:59:00Z</dcterms:modified>
</cp:coreProperties>
</file>