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6F" w:rsidRDefault="006D286F">
      <w:r>
        <w:fldChar w:fldCharType="begin"/>
      </w:r>
      <w:r>
        <w:instrText xml:space="preserve"> HYPERLINK "NUMBER of HOSPITALS in EUROPE </w:instrText>
      </w:r>
    </w:p>
    <w:p w:rsidR="006D286F" w:rsidRPr="006D286F" w:rsidRDefault="006D286F" w:rsidP="006D286F">
      <w:pPr>
        <w:shd w:val="clear" w:color="auto" w:fill="FFFFFF"/>
        <w:spacing w:line="390" w:lineRule="atLeast"/>
        <w:rPr>
          <w:rFonts w:ascii="Arial" w:hAnsi="Arial" w:cs="Arial"/>
          <w:color w:val="004769"/>
          <w:sz w:val="36"/>
          <w:szCs w:val="36"/>
        </w:rPr>
      </w:pPr>
      <w:r w:rsidRPr="006D286F">
        <w:instrText>https://gateway.euro.who.int/en/indicators/hfa_471-5011-number-of-hospitals/visualizations/#id=20050&amp;tab=table</w:instrText>
      </w:r>
      <w:r>
        <w:instrText xml:space="preserve">" </w:instrText>
      </w:r>
      <w:r>
        <w:fldChar w:fldCharType="separate"/>
      </w:r>
      <w:r w:rsidRPr="006D286F">
        <w:rPr>
          <w:rFonts w:ascii="Arial" w:hAnsi="Arial" w:cs="Arial"/>
          <w:color w:val="004769"/>
          <w:sz w:val="36"/>
          <w:szCs w:val="36"/>
        </w:rPr>
        <w:t xml:space="preserve">NUMBER of HOSPITALS in EUROPE </w:t>
      </w:r>
    </w:p>
    <w:p w:rsidR="00B95DED" w:rsidRDefault="006D286F">
      <w:r w:rsidRPr="00225C61">
        <w:rPr>
          <w:rStyle w:val="Hyperlink"/>
        </w:rPr>
        <w:t>https://gateway.euro.who.int/en/indicators/hfa_471-5011-number-of-hospitals/visualizations/#id=20050&amp;tab=table</w:t>
      </w:r>
      <w:r>
        <w:fldChar w:fldCharType="end"/>
      </w:r>
    </w:p>
    <w:p w:rsidR="006D286F" w:rsidRDefault="006D286F"/>
    <w:p w:rsidR="006D286F" w:rsidRPr="006D286F" w:rsidRDefault="006D286F" w:rsidP="006D286F">
      <w:pPr>
        <w:shd w:val="clear" w:color="auto" w:fill="FFFFFF"/>
        <w:spacing w:line="390" w:lineRule="atLeast"/>
        <w:rPr>
          <w:rFonts w:ascii="Arial" w:hAnsi="Arial" w:cs="Arial"/>
          <w:color w:val="004769"/>
          <w:sz w:val="36"/>
          <w:szCs w:val="36"/>
        </w:rPr>
      </w:pPr>
      <w:r w:rsidRPr="006D286F">
        <w:rPr>
          <w:rFonts w:ascii="Arial" w:hAnsi="Arial" w:cs="Arial"/>
          <w:color w:val="004769"/>
          <w:sz w:val="36"/>
          <w:szCs w:val="36"/>
        </w:rPr>
        <w:t xml:space="preserve">For–profit privately owned hospitals, </w:t>
      </w:r>
      <w:proofErr w:type="gramStart"/>
      <w:r w:rsidRPr="006D286F">
        <w:rPr>
          <w:rFonts w:ascii="Arial" w:hAnsi="Arial" w:cs="Arial"/>
          <w:color w:val="004769"/>
          <w:sz w:val="36"/>
          <w:szCs w:val="36"/>
        </w:rPr>
        <w:t>total :</w:t>
      </w:r>
      <w:proofErr w:type="gramEnd"/>
    </w:p>
    <w:p w:rsidR="006D286F" w:rsidRDefault="006D286F"/>
    <w:p w:rsidR="006D286F" w:rsidRDefault="00104C75">
      <w:pPr>
        <w:rPr>
          <w:b/>
        </w:rPr>
      </w:pPr>
      <w:hyperlink r:id="rId5" w:anchor="id=27851&amp;tab=notes" w:history="1">
        <w:r w:rsidR="006D286F" w:rsidRPr="00225C61">
          <w:rPr>
            <w:rStyle w:val="Hyperlink"/>
            <w:b/>
          </w:rPr>
          <w:t>https://gateway.euro.who.int/en/indicators/hlthres_56-for-profit-privately-owned-hospitals-total/visualizations/#id=27851&amp;tab=notes</w:t>
        </w:r>
      </w:hyperlink>
    </w:p>
    <w:p w:rsidR="006D286F" w:rsidRPr="006D286F" w:rsidRDefault="006D286F" w:rsidP="006D286F">
      <w:pPr>
        <w:shd w:val="clear" w:color="auto" w:fill="FFFFFF"/>
        <w:spacing w:line="390" w:lineRule="atLeast"/>
        <w:rPr>
          <w:rFonts w:ascii="Arial" w:hAnsi="Arial" w:cs="Arial"/>
          <w:color w:val="004769"/>
          <w:sz w:val="36"/>
          <w:szCs w:val="36"/>
        </w:rPr>
      </w:pPr>
    </w:p>
    <w:p w:rsidR="006D286F" w:rsidRDefault="006D286F" w:rsidP="006D286F">
      <w:pPr>
        <w:shd w:val="clear" w:color="auto" w:fill="FFFFFF"/>
        <w:spacing w:line="390" w:lineRule="atLeast"/>
        <w:rPr>
          <w:rFonts w:ascii="Arial" w:hAnsi="Arial" w:cs="Arial"/>
          <w:color w:val="004769"/>
          <w:sz w:val="36"/>
          <w:szCs w:val="36"/>
        </w:rPr>
      </w:pPr>
      <w:r w:rsidRPr="006D286F">
        <w:rPr>
          <w:rFonts w:ascii="Arial" w:hAnsi="Arial" w:cs="Arial"/>
          <w:color w:val="004769"/>
          <w:sz w:val="36"/>
          <w:szCs w:val="36"/>
        </w:rPr>
        <w:t>Not–for–profit privately owned hospitals, total, Non-for-profit privately owned</w:t>
      </w:r>
      <w:r>
        <w:rPr>
          <w:rFonts w:ascii="Arial" w:hAnsi="Arial" w:cs="Arial"/>
          <w:color w:val="004769"/>
          <w:sz w:val="36"/>
          <w:szCs w:val="36"/>
        </w:rPr>
        <w:t>:</w:t>
      </w:r>
    </w:p>
    <w:p w:rsidR="006D286F" w:rsidRDefault="006D286F" w:rsidP="006D286F">
      <w:pPr>
        <w:shd w:val="clear" w:color="auto" w:fill="FFFFFF"/>
        <w:spacing w:line="390" w:lineRule="atLeast"/>
        <w:rPr>
          <w:rFonts w:ascii="Arial" w:hAnsi="Arial" w:cs="Arial"/>
          <w:color w:val="004769"/>
          <w:sz w:val="36"/>
          <w:szCs w:val="36"/>
        </w:rPr>
      </w:pPr>
    </w:p>
    <w:p w:rsidR="006D286F" w:rsidRPr="006D286F" w:rsidRDefault="00104C75" w:rsidP="006D286F">
      <w:pPr>
        <w:shd w:val="clear" w:color="auto" w:fill="FFFFFF"/>
        <w:spacing w:line="390" w:lineRule="atLeast"/>
        <w:rPr>
          <w:rStyle w:val="Hyperlink"/>
          <w:b/>
        </w:rPr>
      </w:pPr>
      <w:hyperlink r:id="rId6" w:anchor="id=28088&amp;tab=table" w:history="1">
        <w:r w:rsidR="006D286F" w:rsidRPr="006D286F">
          <w:rPr>
            <w:rStyle w:val="Hyperlink"/>
            <w:b/>
          </w:rPr>
          <w:t>https://gateway.euro.who.int/en/indicators/hlthres_118-not-for-profit-privately-owned-hospitals-total/visualizations/#id=28088&amp;tab=table</w:t>
        </w:r>
      </w:hyperlink>
    </w:p>
    <w:p w:rsidR="006D286F" w:rsidRDefault="006D286F" w:rsidP="006D286F">
      <w:pPr>
        <w:shd w:val="clear" w:color="auto" w:fill="FFFFFF"/>
        <w:spacing w:line="390" w:lineRule="atLeast"/>
        <w:rPr>
          <w:rFonts w:ascii="Sylfaen" w:hAnsi="Sylfaen" w:cs="Arial"/>
          <w:color w:val="004769"/>
          <w:sz w:val="36"/>
          <w:szCs w:val="36"/>
          <w:lang w:val="ka-GE"/>
        </w:rPr>
      </w:pPr>
    </w:p>
    <w:p w:rsidR="000D7DF9" w:rsidRDefault="000D7DF9" w:rsidP="006D286F">
      <w:pPr>
        <w:shd w:val="clear" w:color="auto" w:fill="FFFFFF"/>
        <w:spacing w:line="390" w:lineRule="atLeast"/>
        <w:rPr>
          <w:rFonts w:ascii="Sylfaen" w:hAnsi="Sylfaen" w:cs="Arial"/>
          <w:color w:val="004769"/>
          <w:sz w:val="36"/>
          <w:szCs w:val="36"/>
          <w:lang w:val="ka-GE"/>
        </w:rPr>
      </w:pPr>
    </w:p>
    <w:p w:rsidR="000D7DF9" w:rsidRDefault="000D7DF9" w:rsidP="000D7DF9">
      <w:pPr>
        <w:pStyle w:val="Heading1"/>
        <w:shd w:val="clear" w:color="auto" w:fill="FFFFFF"/>
        <w:spacing w:before="0" w:beforeAutospacing="0" w:after="0" w:afterAutospacing="0" w:line="930" w:lineRule="atLeast"/>
        <w:rPr>
          <w:rFonts w:ascii="Sylfaen" w:eastAsiaTheme="minorHAnsi" w:hAnsi="Sylfaen" w:cs="Arial"/>
          <w:b w:val="0"/>
          <w:bCs w:val="0"/>
          <w:color w:val="004769"/>
          <w:kern w:val="0"/>
          <w:sz w:val="36"/>
          <w:szCs w:val="36"/>
          <w:lang w:val="ka-GE"/>
        </w:rPr>
      </w:pPr>
      <w:r w:rsidRPr="000D7DF9">
        <w:rPr>
          <w:rFonts w:ascii="Arial" w:eastAsiaTheme="minorHAnsi" w:hAnsi="Arial" w:cs="Arial"/>
          <w:b w:val="0"/>
          <w:bCs w:val="0"/>
          <w:color w:val="004769"/>
          <w:kern w:val="0"/>
          <w:sz w:val="36"/>
          <w:szCs w:val="36"/>
        </w:rPr>
        <w:t>Publicly owned hospitals, total</w:t>
      </w:r>
      <w:r>
        <w:rPr>
          <w:rFonts w:ascii="Sylfaen" w:eastAsiaTheme="minorHAnsi" w:hAnsi="Sylfaen" w:cs="Arial"/>
          <w:b w:val="0"/>
          <w:bCs w:val="0"/>
          <w:color w:val="004769"/>
          <w:kern w:val="0"/>
          <w:sz w:val="36"/>
          <w:szCs w:val="36"/>
          <w:lang w:val="ka-GE"/>
        </w:rPr>
        <w:t>:</w:t>
      </w:r>
    </w:p>
    <w:p w:rsidR="000D7DF9" w:rsidRPr="000D7DF9" w:rsidRDefault="00104C75" w:rsidP="000D7DF9">
      <w:pPr>
        <w:pStyle w:val="Heading1"/>
        <w:shd w:val="clear" w:color="auto" w:fill="FFFFFF"/>
        <w:spacing w:before="0" w:beforeAutospacing="0" w:after="0" w:afterAutospacing="0" w:line="930" w:lineRule="atLeast"/>
        <w:rPr>
          <w:rStyle w:val="Hyperlink"/>
          <w:rFonts w:ascii="sy" w:eastAsiaTheme="minorHAnsi" w:hAnsi="sy" w:cstheme="minorBidi"/>
          <w:sz w:val="24"/>
          <w:szCs w:val="22"/>
          <w:lang w:val="ka-GE"/>
        </w:rPr>
      </w:pPr>
      <w:hyperlink r:id="rId7" w:anchor="id=28489" w:history="1">
        <w:r w:rsidR="000D7DF9" w:rsidRPr="00225C61">
          <w:rPr>
            <w:rStyle w:val="Hyperlink"/>
            <w:rFonts w:ascii="sy" w:eastAsiaTheme="minorHAnsi" w:hAnsi="sy" w:cstheme="minorBidi"/>
            <w:bCs w:val="0"/>
            <w:kern w:val="0"/>
            <w:sz w:val="24"/>
            <w:szCs w:val="22"/>
            <w:lang w:val="ka-GE"/>
          </w:rPr>
          <w:t>https://gateway.euro.who.int/en/indicators/hlthres_232-publicly-owned-hospitals-total/visualizations/#id=28489</w:t>
        </w:r>
      </w:hyperlink>
    </w:p>
    <w:p w:rsidR="000D7DF9" w:rsidRDefault="000D7DF9" w:rsidP="000D7DF9">
      <w:pPr>
        <w:pStyle w:val="Heading1"/>
        <w:shd w:val="clear" w:color="auto" w:fill="FFFFFF"/>
        <w:spacing w:before="0" w:beforeAutospacing="0" w:after="0" w:afterAutospacing="0" w:line="930" w:lineRule="atLeast"/>
        <w:rPr>
          <w:rFonts w:ascii="Sylfaen" w:eastAsiaTheme="minorHAnsi" w:hAnsi="Sylfaen" w:cs="Arial"/>
          <w:b w:val="0"/>
          <w:bCs w:val="0"/>
          <w:color w:val="004769"/>
          <w:kern w:val="0"/>
          <w:sz w:val="36"/>
          <w:szCs w:val="36"/>
          <w:lang w:val="ka-GE"/>
        </w:rPr>
      </w:pPr>
    </w:p>
    <w:p w:rsidR="000D7DF9" w:rsidRPr="000D7DF9" w:rsidRDefault="000D7DF9" w:rsidP="000D7DF9">
      <w:pPr>
        <w:pStyle w:val="Heading1"/>
        <w:shd w:val="clear" w:color="auto" w:fill="FFFFFF"/>
        <w:spacing w:before="0" w:beforeAutospacing="0" w:after="0" w:afterAutospacing="0" w:line="930" w:lineRule="atLeast"/>
        <w:rPr>
          <w:rFonts w:ascii="Sylfaen" w:eastAsiaTheme="minorHAnsi" w:hAnsi="Sylfaen" w:cs="Arial"/>
          <w:b w:val="0"/>
          <w:bCs w:val="0"/>
          <w:color w:val="004769"/>
          <w:kern w:val="0"/>
          <w:sz w:val="36"/>
          <w:szCs w:val="36"/>
          <w:lang w:val="ka-GE"/>
        </w:rPr>
      </w:pPr>
    </w:p>
    <w:p w:rsidR="000D7DF9" w:rsidRPr="000D7DF9" w:rsidRDefault="000D7DF9" w:rsidP="006D286F">
      <w:pPr>
        <w:shd w:val="clear" w:color="auto" w:fill="FFFFFF"/>
        <w:spacing w:line="390" w:lineRule="atLeast"/>
        <w:rPr>
          <w:rFonts w:ascii="Sylfaen" w:hAnsi="Sylfaen" w:cs="Arial"/>
          <w:color w:val="004769"/>
          <w:sz w:val="36"/>
          <w:szCs w:val="36"/>
          <w:lang w:val="ka-GE"/>
        </w:rPr>
      </w:pPr>
    </w:p>
    <w:p w:rsidR="006D286F" w:rsidRPr="000D7DF9" w:rsidRDefault="006D286F"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0D7DF9" w:rsidRDefault="00632607" w:rsidP="006D286F">
      <w:pPr>
        <w:shd w:val="clear" w:color="auto" w:fill="FFFFFF"/>
        <w:spacing w:line="390" w:lineRule="atLeast"/>
        <w:rPr>
          <w:rFonts w:ascii="Arial" w:hAnsi="Arial" w:cs="Arial"/>
          <w:color w:val="004769"/>
          <w:sz w:val="36"/>
          <w:szCs w:val="36"/>
          <w:lang w:val="ka-GE"/>
        </w:rPr>
      </w:pPr>
    </w:p>
    <w:p w:rsidR="00632607" w:rsidRPr="00104C75" w:rsidRDefault="00104C75" w:rsidP="006D286F">
      <w:pPr>
        <w:shd w:val="clear" w:color="auto" w:fill="FFFFFF"/>
        <w:spacing w:line="390" w:lineRule="atLeast"/>
        <w:rPr>
          <w:rFonts w:ascii="Arial" w:hAnsi="Arial" w:cs="Arial"/>
          <w:color w:val="004769"/>
          <w:sz w:val="36"/>
          <w:szCs w:val="36"/>
          <w:lang w:val="ka-GE"/>
        </w:rPr>
      </w:pPr>
      <w:r>
        <w:fldChar w:fldCharType="begin"/>
      </w:r>
      <w:r w:rsidRPr="00104C75">
        <w:rPr>
          <w:lang w:val="ka-GE"/>
        </w:rPr>
        <w:instrText xml:space="preserve"> HYPERLINK "http://www.hope.be/wp-content/uploads/2015/11/79_2009_OTHER_Hospitals-in-27-Member-States-of-the-European-Union-eng.pdf" </w:instrText>
      </w:r>
      <w:r>
        <w:fldChar w:fldCharType="separate"/>
      </w:r>
      <w:r w:rsidR="00632607" w:rsidRPr="00104C75">
        <w:rPr>
          <w:rStyle w:val="Hyperlink"/>
          <w:rFonts w:ascii="Arial" w:hAnsi="Arial" w:cs="Arial"/>
          <w:sz w:val="36"/>
          <w:szCs w:val="36"/>
          <w:lang w:val="ka-GE"/>
        </w:rPr>
        <w:t>http://www.hope.be/wp-content/uploads/2015/11/79_2009_OTHER_Hospitals-in-27-Member-States-of-the-European-Union-eng.pdf</w:t>
      </w:r>
      <w:r>
        <w:rPr>
          <w:rStyle w:val="Hyperlink"/>
          <w:rFonts w:ascii="Arial" w:hAnsi="Arial" w:cs="Arial"/>
          <w:sz w:val="36"/>
          <w:szCs w:val="36"/>
        </w:rPr>
        <w:fldChar w:fldCharType="end"/>
      </w:r>
    </w:p>
    <w:p w:rsidR="00632607" w:rsidRPr="00104C75" w:rsidRDefault="00632607" w:rsidP="006D286F">
      <w:pPr>
        <w:shd w:val="clear" w:color="auto" w:fill="FFFFFF"/>
        <w:spacing w:line="390" w:lineRule="atLeast"/>
        <w:rPr>
          <w:rFonts w:ascii="Arial" w:hAnsi="Arial" w:cs="Arial"/>
          <w:color w:val="004769"/>
          <w:sz w:val="36"/>
          <w:szCs w:val="36"/>
          <w:lang w:val="ka-GE"/>
        </w:rPr>
      </w:pPr>
    </w:p>
    <w:p w:rsidR="00632607" w:rsidRDefault="00632607" w:rsidP="006D286F">
      <w:pPr>
        <w:shd w:val="clear" w:color="auto" w:fill="FFFFFF"/>
        <w:spacing w:line="390" w:lineRule="atLeast"/>
      </w:pPr>
      <w:r>
        <w:t xml:space="preserve">PUBLIC AND PRIVATE HOSPITAL CARE The role of public and private sectors in the hospital sector itself varies widely from one Member State to another. It is usually the result of the country’s socio-political history and consequently covers different situations. Even the definitions for “public” and “private” hospitals are very different, making it difficult to draw a comprehensive and precise table of their relative shares. The only available data come from the WHO and concerns the total number of hospital beds. They do not permit a distinction between </w:t>
      </w:r>
      <w:r>
        <w:lastRenderedPageBreak/>
        <w:t xml:space="preserve">short-term activities and other types of hospital care, </w:t>
      </w:r>
      <w:proofErr w:type="gramStart"/>
      <w:r>
        <w:t>nor</w:t>
      </w:r>
      <w:proofErr w:type="gramEnd"/>
      <w:r>
        <w:t xml:space="preserve"> a distinction between for-profit and not-for-profit establishments in the private sector. This last point will be discussed on a case-to-case basis depending on available country data. Two classifications will be retained to distinguish between hospitals: - public status: the hospital is either a corporate public law body or owned by the State, by local authorities (more and more often) or by a social insurance organism (more rarely). - </w:t>
      </w:r>
      <w:proofErr w:type="gramStart"/>
      <w:r>
        <w:t>private</w:t>
      </w:r>
      <w:proofErr w:type="gramEnd"/>
      <w:r>
        <w:t>, for-profit or not-for-profit status: private not-for-profit hospitals belong to legal persons such as associations, foundations or congregations. Private for-profit hospitals can belong to legal as well as to natural persons. If this classification is used, it can be seen that the public and private sectors have very different shares from one country to another, both in number of beds and number of hospitals</w:t>
      </w:r>
    </w:p>
    <w:p w:rsidR="00632607" w:rsidRPr="006D286F" w:rsidRDefault="00632607" w:rsidP="006D286F">
      <w:pPr>
        <w:shd w:val="clear" w:color="auto" w:fill="FFFFFF"/>
        <w:spacing w:line="390" w:lineRule="atLeast"/>
        <w:rPr>
          <w:rFonts w:ascii="Arial" w:hAnsi="Arial" w:cs="Arial"/>
          <w:color w:val="004769"/>
          <w:sz w:val="36"/>
          <w:szCs w:val="36"/>
        </w:rPr>
      </w:pPr>
    </w:p>
    <w:p w:rsidR="00632607" w:rsidRPr="00632607" w:rsidRDefault="00632607" w:rsidP="00632607">
      <w:pPr>
        <w:rPr>
          <w:b/>
        </w:rPr>
      </w:pPr>
      <w:r w:rsidRPr="00632607">
        <w:rPr>
          <w:rFonts w:hint="eastAsia"/>
          <w:b/>
        </w:rPr>
        <w:t>•</w:t>
      </w:r>
      <w:r w:rsidRPr="00632607">
        <w:rPr>
          <w:b/>
        </w:rPr>
        <w:tab/>
        <w:t>More than half of the Member States have a very low number of private hospital beds</w:t>
      </w:r>
    </w:p>
    <w:p w:rsidR="00632607" w:rsidRPr="00632607" w:rsidRDefault="00632607" w:rsidP="00632607">
      <w:pPr>
        <w:rPr>
          <w:b/>
        </w:rPr>
      </w:pPr>
      <w:r w:rsidRPr="00632607">
        <w:rPr>
          <w:b/>
        </w:rPr>
        <w:t>(</w:t>
      </w:r>
      <w:proofErr w:type="gramStart"/>
      <w:r w:rsidRPr="00632607">
        <w:rPr>
          <w:b/>
        </w:rPr>
        <w:t>up</w:t>
      </w:r>
      <w:proofErr w:type="gramEnd"/>
      <w:r w:rsidRPr="00632607">
        <w:rPr>
          <w:b/>
        </w:rPr>
        <w:t xml:space="preserve"> to 10% of total): Bulgaria, Denmark, Estonia, Finland, Hungary, Latvia, Lithuania,</w:t>
      </w:r>
    </w:p>
    <w:p w:rsidR="006D286F" w:rsidRDefault="00632607" w:rsidP="00632607">
      <w:pPr>
        <w:rPr>
          <w:b/>
        </w:rPr>
      </w:pPr>
      <w:r w:rsidRPr="00632607">
        <w:rPr>
          <w:b/>
        </w:rPr>
        <w:t>Malta, Poland, Romania, Slovakia, Slovenia, Sweden.</w:t>
      </w:r>
    </w:p>
    <w:p w:rsidR="00632607" w:rsidRDefault="00632607" w:rsidP="00104C75">
      <w:pPr>
        <w:jc w:val="both"/>
        <w:rPr>
          <w:b/>
        </w:rPr>
      </w:pPr>
      <w:r>
        <w:t xml:space="preserve">Member States whose health systems are traditionally set up around a national health service, such as the three Scandinavian countries, the United Kingdom, Ireland, and Malta, generally have a heavily public hospital sector, both in terms of beds and hospitals. In Sweden, the number of private hospitals is very low despite several legislative attempts to </w:t>
      </w:r>
      <w:proofErr w:type="spellStart"/>
      <w:r>
        <w:t>authorise</w:t>
      </w:r>
      <w:proofErr w:type="spellEnd"/>
      <w:r>
        <w:t xml:space="preserve"> a certain degree of </w:t>
      </w:r>
      <w:proofErr w:type="spellStart"/>
      <w:r>
        <w:t>privatisation</w:t>
      </w:r>
      <w:proofErr w:type="spellEnd"/>
      <w:r>
        <w:t xml:space="preserve"> in the hospital sector. Saint </w:t>
      </w:r>
      <w:proofErr w:type="spellStart"/>
      <w:r>
        <w:t>Göran</w:t>
      </w:r>
      <w:proofErr w:type="spellEnd"/>
      <w:r>
        <w:t xml:space="preserve"> Hospital, Sweden’s main emergency </w:t>
      </w:r>
      <w:proofErr w:type="gramStart"/>
      <w:r>
        <w:t>hospital,</w:t>
      </w:r>
      <w:proofErr w:type="gramEnd"/>
      <w:r>
        <w:t xml:space="preserve"> was sold to </w:t>
      </w:r>
      <w:proofErr w:type="spellStart"/>
      <w:r>
        <w:t>Capio</w:t>
      </w:r>
      <w:proofErr w:type="spellEnd"/>
      <w:r>
        <w:t xml:space="preserve"> in 1999, but a law enacted the following year prohibited such </w:t>
      </w:r>
      <w:proofErr w:type="spellStart"/>
      <w:r>
        <w:t>privatisations</w:t>
      </w:r>
      <w:proofErr w:type="spellEnd"/>
      <w:r>
        <w:t xml:space="preserve">. This remains a hot topic, as a new text from May 2007 backtracked on this prohibition. Counties can now entrust the management of entire hospitals or certain services to private undertakings. Taxes still finance medical care provided by such private structures, which have signed contracts with the supervising authority. The situation is different for the central and eastern European countries. Up to the 1990s, all hospital establishments were owned by the State. As the political and economic transition progressed, the </w:t>
      </w:r>
      <w:proofErr w:type="spellStart"/>
      <w:r>
        <w:t>privatisation</w:t>
      </w:r>
      <w:proofErr w:type="spellEnd"/>
      <w:r>
        <w:t xml:space="preserve"> of part of the health system became one of the thrusts of reform. In some cases, the creation of private establishments was </w:t>
      </w:r>
      <w:proofErr w:type="spellStart"/>
      <w:r>
        <w:t>authorised</w:t>
      </w:r>
      <w:proofErr w:type="spellEnd"/>
      <w:r>
        <w:t xml:space="preserve">, although this mainly involved primary care and pharmacies. Private hospital care is increasing but still remains very marginal in comparison with the public sector. In Poland, only 10% of hospitals are private, and private hospital beds represent less than 5% of the total number. • Member States with private hospital beds </w:t>
      </w:r>
      <w:proofErr w:type="spellStart"/>
      <w:r>
        <w:t>totalling</w:t>
      </w:r>
      <w:proofErr w:type="spellEnd"/>
      <w:r>
        <w:t xml:space="preserve"> 20% to 35% of total: Austria, Czech Republic, France, Germany, Greece, Italy, Portugal, </w:t>
      </w:r>
      <w:proofErr w:type="gramStart"/>
      <w:r>
        <w:t>Spain</w:t>
      </w:r>
      <w:proofErr w:type="gramEnd"/>
      <w:r>
        <w:t xml:space="preserve">. In Germany, private hospitals represent almost 34% of all hospital establishments12, but only 25% of the total bed number. The same holds true for Austria where, for 260 hospitals, almost 36% are private13, and almost </w:t>
      </w:r>
      <w:r>
        <w:lastRenderedPageBreak/>
        <w:t>evenly split between not-</w:t>
      </w:r>
      <w:proofErr w:type="spellStart"/>
      <w:r>
        <w:t>forprofits</w:t>
      </w:r>
      <w:proofErr w:type="spellEnd"/>
      <w:r>
        <w:t xml:space="preserve"> (a little over fifty establishments) and for-profits (just under fifty establishments). Total capacity in terms of the number of beds, however, is much lower, with private hospital beds representing less than 24% of the total. In France, the situation is unique because of the strong presence of for-profit private establishments, both in the number of beds and the number of hospitals. The hospital sector grew rapidly between 1940 and 1970. For-profit private hospitals increased in the post-war years, particularly in more profitable specialties (capacity doubled for surgery and trebled for obstetrics). Private sector growth only started slowing down when the first laws (health map law of 1970) on the opening of hospital establishments were enacted. The 1991 law, coupled with the agreement of 6 January 1992 setting a “quantified national goal”, increased the restrictions placed on private establishments (need for </w:t>
      </w:r>
      <w:proofErr w:type="spellStart"/>
      <w:r>
        <w:t>authorisation</w:t>
      </w:r>
      <w:proofErr w:type="spellEnd"/>
      <w:r>
        <w:t xml:space="preserve"> for real estate operations, investments, creation and extensions of private hospital establishments). At present, 34% of French hospital establishments are public, 29% are private not-for-profits, and 37% are private for-profits. Despite the larger number of private establishments, the capacity of public hospitals in terms of number of beds is much higher, representing two-thirds of the total, all activities considered. In Spain, more than half of all hospitals are private (57%). Nonetheless, most of healthcare is covered by the public sector, which owns larger hospitals. Private sector beds only account for about a third of the total. Within the private sector, hospitals are mainly for profit (40% of all hospitals). Not-for-profit private hospitals occupy a smaller share, representing 17% of the total. This situation is very different from one autonomous community to another - in Catalonia, 68% of hospitals are private, compared with only 30% in Cantabria. • Countries with a majority of private hospital beds: Belgium, Cyprus, Luxembourg, Netherlands. These 4 are the only Member States where hospital care is offered primarily by the private sector, in terms of both hospitals and beds. Belgium has a little over 200 hospitals in all, and 70% belong to the private sector; the number of private sector beds is close to 65%. There is a similar distribution pattern for acute care and specialty hospitals. 64% of acute care hospitals belong to the private sector and close to 36% are public. In the Netherlands, 88% of establishments are private not-for-profit hospitals, almost all of the rest are public university hospitals. Commercial private hospitals, which have been long prohibited by the 1971 law on hospital facilities, have recently seen their numbers grow, but most are small structures. With the exception of some Member States such as France and Spain, where the private sector’s share in terms of hospital care capacity has remained relatively stable since the 1980s, the role of the private sector in hospital care is increasing in the European Union. This trend is explained by the construction of new private healthcare establishments, for example in Romania and Bulgaria, and also by changes in the status of certain hospitals. In Sweden and the Czech Republic, local authorities can decide to </w:t>
      </w:r>
      <w:proofErr w:type="spellStart"/>
      <w:r>
        <w:t>privatise</w:t>
      </w:r>
      <w:proofErr w:type="spellEnd"/>
      <w:r>
        <w:t xml:space="preserve"> certain healthcare establishments. Such operations are nevertheless delicate and hotly debated in general, making them fairly rare as a result.</w:t>
      </w:r>
    </w:p>
    <w:p w:rsidR="006D286F" w:rsidRDefault="006D286F" w:rsidP="00104C75">
      <w:pPr>
        <w:jc w:val="both"/>
        <w:rPr>
          <w:b/>
        </w:rPr>
      </w:pPr>
    </w:p>
    <w:p w:rsidR="006D286F" w:rsidRDefault="006D286F" w:rsidP="00104C75">
      <w:pPr>
        <w:jc w:val="both"/>
        <w:rPr>
          <w:b/>
        </w:rPr>
      </w:pPr>
      <w:bookmarkStart w:id="0" w:name="_GoBack"/>
      <w:bookmarkEnd w:id="0"/>
    </w:p>
    <w:p w:rsidR="006D286F" w:rsidRDefault="006D286F" w:rsidP="00104C75">
      <w:pPr>
        <w:jc w:val="both"/>
        <w:rPr>
          <w:b/>
        </w:rPr>
      </w:pPr>
    </w:p>
    <w:p w:rsidR="006D286F" w:rsidRPr="006D286F" w:rsidRDefault="006D286F">
      <w:pPr>
        <w:rPr>
          <w:b/>
        </w:rPr>
      </w:pPr>
    </w:p>
    <w:sectPr w:rsidR="006D286F" w:rsidRPr="006D2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ED0"/>
    <w:rsid w:val="000D7DF9"/>
    <w:rsid w:val="00104C75"/>
    <w:rsid w:val="00632607"/>
    <w:rsid w:val="006D286F"/>
    <w:rsid w:val="00B32ED0"/>
    <w:rsid w:val="00B95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D2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ED0"/>
    <w:rPr>
      <w:color w:val="0000FF" w:themeColor="hyperlink"/>
      <w:u w:val="single"/>
    </w:rPr>
  </w:style>
  <w:style w:type="character" w:customStyle="1" w:styleId="bold">
    <w:name w:val="bold"/>
    <w:basedOn w:val="DefaultParagraphFont"/>
    <w:rsid w:val="00B32ED0"/>
  </w:style>
  <w:style w:type="character" w:customStyle="1" w:styleId="details-label">
    <w:name w:val="details-label"/>
    <w:basedOn w:val="DefaultParagraphFont"/>
    <w:rsid w:val="00B32ED0"/>
  </w:style>
  <w:style w:type="character" w:customStyle="1" w:styleId="details-value">
    <w:name w:val="details-value"/>
    <w:basedOn w:val="DefaultParagraphFont"/>
    <w:rsid w:val="00B32ED0"/>
  </w:style>
  <w:style w:type="character" w:customStyle="1" w:styleId="Heading1Char">
    <w:name w:val="Heading 1 Char"/>
    <w:basedOn w:val="DefaultParagraphFont"/>
    <w:link w:val="Heading1"/>
    <w:uiPriority w:val="9"/>
    <w:rsid w:val="006D286F"/>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6D286F"/>
    <w:rPr>
      <w:color w:val="800080" w:themeColor="followedHyperlink"/>
      <w:u w:val="single"/>
    </w:rPr>
  </w:style>
  <w:style w:type="character" w:customStyle="1" w:styleId="Heading3Char">
    <w:name w:val="Heading 3 Char"/>
    <w:basedOn w:val="DefaultParagraphFont"/>
    <w:link w:val="Heading3"/>
    <w:uiPriority w:val="9"/>
    <w:semiHidden/>
    <w:rsid w:val="006D286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D28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6D2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2ED0"/>
    <w:rPr>
      <w:color w:val="0000FF" w:themeColor="hyperlink"/>
      <w:u w:val="single"/>
    </w:rPr>
  </w:style>
  <w:style w:type="character" w:customStyle="1" w:styleId="bold">
    <w:name w:val="bold"/>
    <w:basedOn w:val="DefaultParagraphFont"/>
    <w:rsid w:val="00B32ED0"/>
  </w:style>
  <w:style w:type="character" w:customStyle="1" w:styleId="details-label">
    <w:name w:val="details-label"/>
    <w:basedOn w:val="DefaultParagraphFont"/>
    <w:rsid w:val="00B32ED0"/>
  </w:style>
  <w:style w:type="character" w:customStyle="1" w:styleId="details-value">
    <w:name w:val="details-value"/>
    <w:basedOn w:val="DefaultParagraphFont"/>
    <w:rsid w:val="00B32ED0"/>
  </w:style>
  <w:style w:type="character" w:customStyle="1" w:styleId="Heading1Char">
    <w:name w:val="Heading 1 Char"/>
    <w:basedOn w:val="DefaultParagraphFont"/>
    <w:link w:val="Heading1"/>
    <w:uiPriority w:val="9"/>
    <w:rsid w:val="006D286F"/>
    <w:rPr>
      <w:rFonts w:ascii="Times New Roman" w:eastAsia="Times New Roman" w:hAnsi="Times New Roman" w:cs="Times New Roman"/>
      <w:b/>
      <w:bCs/>
      <w:kern w:val="36"/>
      <w:sz w:val="48"/>
      <w:szCs w:val="48"/>
    </w:rPr>
  </w:style>
  <w:style w:type="character" w:styleId="FollowedHyperlink">
    <w:name w:val="FollowedHyperlink"/>
    <w:basedOn w:val="DefaultParagraphFont"/>
    <w:uiPriority w:val="99"/>
    <w:semiHidden/>
    <w:unhideWhenUsed/>
    <w:rsid w:val="006D286F"/>
    <w:rPr>
      <w:color w:val="800080" w:themeColor="followedHyperlink"/>
      <w:u w:val="single"/>
    </w:rPr>
  </w:style>
  <w:style w:type="character" w:customStyle="1" w:styleId="Heading3Char">
    <w:name w:val="Heading 3 Char"/>
    <w:basedOn w:val="DefaultParagraphFont"/>
    <w:link w:val="Heading3"/>
    <w:uiPriority w:val="9"/>
    <w:semiHidden/>
    <w:rsid w:val="006D286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9126">
      <w:bodyDiv w:val="1"/>
      <w:marLeft w:val="0"/>
      <w:marRight w:val="0"/>
      <w:marTop w:val="0"/>
      <w:marBottom w:val="0"/>
      <w:divBdr>
        <w:top w:val="none" w:sz="0" w:space="0" w:color="auto"/>
        <w:left w:val="none" w:sz="0" w:space="0" w:color="auto"/>
        <w:bottom w:val="none" w:sz="0" w:space="0" w:color="auto"/>
        <w:right w:val="none" w:sz="0" w:space="0" w:color="auto"/>
      </w:divBdr>
    </w:div>
    <w:div w:id="118763964">
      <w:bodyDiv w:val="1"/>
      <w:marLeft w:val="0"/>
      <w:marRight w:val="0"/>
      <w:marTop w:val="0"/>
      <w:marBottom w:val="0"/>
      <w:divBdr>
        <w:top w:val="none" w:sz="0" w:space="0" w:color="auto"/>
        <w:left w:val="none" w:sz="0" w:space="0" w:color="auto"/>
        <w:bottom w:val="none" w:sz="0" w:space="0" w:color="auto"/>
        <w:right w:val="none" w:sz="0" w:space="0" w:color="auto"/>
      </w:divBdr>
    </w:div>
    <w:div w:id="769661825">
      <w:bodyDiv w:val="1"/>
      <w:marLeft w:val="0"/>
      <w:marRight w:val="0"/>
      <w:marTop w:val="0"/>
      <w:marBottom w:val="0"/>
      <w:divBdr>
        <w:top w:val="none" w:sz="0" w:space="0" w:color="auto"/>
        <w:left w:val="none" w:sz="0" w:space="0" w:color="auto"/>
        <w:bottom w:val="none" w:sz="0" w:space="0" w:color="auto"/>
        <w:right w:val="none" w:sz="0" w:space="0" w:color="auto"/>
      </w:divBdr>
      <w:divsChild>
        <w:div w:id="1471827798">
          <w:marLeft w:val="0"/>
          <w:marRight w:val="0"/>
          <w:marTop w:val="0"/>
          <w:marBottom w:val="0"/>
          <w:divBdr>
            <w:top w:val="none" w:sz="0" w:space="0" w:color="auto"/>
            <w:left w:val="none" w:sz="0" w:space="0" w:color="auto"/>
            <w:bottom w:val="none" w:sz="0" w:space="0" w:color="auto"/>
            <w:right w:val="none" w:sz="0" w:space="0" w:color="auto"/>
          </w:divBdr>
          <w:divsChild>
            <w:div w:id="1267813066">
              <w:marLeft w:val="0"/>
              <w:marRight w:val="0"/>
              <w:marTop w:val="0"/>
              <w:marBottom w:val="495"/>
              <w:divBdr>
                <w:top w:val="none" w:sz="0" w:space="0" w:color="auto"/>
                <w:left w:val="none" w:sz="0" w:space="0" w:color="auto"/>
                <w:bottom w:val="none" w:sz="0" w:space="0" w:color="auto"/>
                <w:right w:val="none" w:sz="0" w:space="0" w:color="auto"/>
              </w:divBdr>
              <w:divsChild>
                <w:div w:id="1730301916">
                  <w:marLeft w:val="0"/>
                  <w:marRight w:val="0"/>
                  <w:marTop w:val="0"/>
                  <w:marBottom w:val="0"/>
                  <w:divBdr>
                    <w:top w:val="none" w:sz="0" w:space="0" w:color="auto"/>
                    <w:left w:val="none" w:sz="0" w:space="0" w:color="auto"/>
                    <w:bottom w:val="none" w:sz="0" w:space="0" w:color="auto"/>
                    <w:right w:val="none" w:sz="0" w:space="0" w:color="auto"/>
                  </w:divBdr>
                  <w:divsChild>
                    <w:div w:id="1248610735">
                      <w:marLeft w:val="0"/>
                      <w:marRight w:val="0"/>
                      <w:marTop w:val="0"/>
                      <w:marBottom w:val="0"/>
                      <w:divBdr>
                        <w:top w:val="none" w:sz="0" w:space="0" w:color="auto"/>
                        <w:left w:val="none" w:sz="0" w:space="0" w:color="auto"/>
                        <w:bottom w:val="none" w:sz="0" w:space="0" w:color="auto"/>
                        <w:right w:val="none" w:sz="0" w:space="0" w:color="auto"/>
                      </w:divBdr>
                      <w:divsChild>
                        <w:div w:id="1855799296">
                          <w:marLeft w:val="0"/>
                          <w:marRight w:val="0"/>
                          <w:marTop w:val="0"/>
                          <w:marBottom w:val="0"/>
                          <w:divBdr>
                            <w:top w:val="none" w:sz="0" w:space="0" w:color="auto"/>
                            <w:left w:val="none" w:sz="0" w:space="0" w:color="auto"/>
                            <w:bottom w:val="none" w:sz="0" w:space="0" w:color="auto"/>
                            <w:right w:val="none" w:sz="0" w:space="0" w:color="auto"/>
                          </w:divBdr>
                          <w:divsChild>
                            <w:div w:id="2016687250">
                              <w:marLeft w:val="0"/>
                              <w:marRight w:val="0"/>
                              <w:marTop w:val="0"/>
                              <w:marBottom w:val="0"/>
                              <w:divBdr>
                                <w:top w:val="none" w:sz="0" w:space="0" w:color="auto"/>
                                <w:left w:val="none" w:sz="0" w:space="0" w:color="auto"/>
                                <w:bottom w:val="none" w:sz="0" w:space="0" w:color="auto"/>
                                <w:right w:val="none" w:sz="0" w:space="0" w:color="auto"/>
                              </w:divBdr>
                              <w:divsChild>
                                <w:div w:id="21455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788199">
          <w:marLeft w:val="0"/>
          <w:marRight w:val="0"/>
          <w:marTop w:val="0"/>
          <w:marBottom w:val="0"/>
          <w:divBdr>
            <w:top w:val="none" w:sz="0" w:space="0" w:color="auto"/>
            <w:left w:val="none" w:sz="0" w:space="0" w:color="auto"/>
            <w:bottom w:val="none" w:sz="0" w:space="0" w:color="auto"/>
            <w:right w:val="none" w:sz="0" w:space="0" w:color="auto"/>
          </w:divBdr>
          <w:divsChild>
            <w:div w:id="2133596150">
              <w:marLeft w:val="0"/>
              <w:marRight w:val="0"/>
              <w:marTop w:val="0"/>
              <w:marBottom w:val="0"/>
              <w:divBdr>
                <w:top w:val="none" w:sz="0" w:space="0" w:color="auto"/>
                <w:left w:val="none" w:sz="0" w:space="0" w:color="auto"/>
                <w:bottom w:val="none" w:sz="0" w:space="0" w:color="auto"/>
                <w:right w:val="none" w:sz="0" w:space="0" w:color="auto"/>
              </w:divBdr>
              <w:divsChild>
                <w:div w:id="1062364570">
                  <w:marLeft w:val="0"/>
                  <w:marRight w:val="0"/>
                  <w:marTop w:val="0"/>
                  <w:marBottom w:val="300"/>
                  <w:divBdr>
                    <w:top w:val="none" w:sz="0" w:space="0" w:color="auto"/>
                    <w:left w:val="none" w:sz="0" w:space="0" w:color="auto"/>
                    <w:bottom w:val="none" w:sz="0" w:space="0" w:color="auto"/>
                    <w:right w:val="none" w:sz="0" w:space="0" w:color="auto"/>
                  </w:divBdr>
                </w:div>
                <w:div w:id="1730767396">
                  <w:marLeft w:val="0"/>
                  <w:marRight w:val="0"/>
                  <w:marTop w:val="0"/>
                  <w:marBottom w:val="495"/>
                  <w:divBdr>
                    <w:top w:val="none" w:sz="0" w:space="0" w:color="auto"/>
                    <w:left w:val="none" w:sz="0" w:space="0" w:color="auto"/>
                    <w:bottom w:val="none" w:sz="0" w:space="0" w:color="auto"/>
                    <w:right w:val="none" w:sz="0" w:space="0" w:color="auto"/>
                  </w:divBdr>
                  <w:divsChild>
                    <w:div w:id="2068142913">
                      <w:marLeft w:val="0"/>
                      <w:marRight w:val="0"/>
                      <w:marTop w:val="0"/>
                      <w:marBottom w:val="0"/>
                      <w:divBdr>
                        <w:top w:val="none" w:sz="0" w:space="0" w:color="auto"/>
                        <w:left w:val="none" w:sz="0" w:space="0" w:color="auto"/>
                        <w:bottom w:val="none" w:sz="0" w:space="0" w:color="auto"/>
                        <w:right w:val="none" w:sz="0" w:space="0" w:color="auto"/>
                      </w:divBdr>
                      <w:divsChild>
                        <w:div w:id="665935160">
                          <w:marLeft w:val="0"/>
                          <w:marRight w:val="0"/>
                          <w:marTop w:val="0"/>
                          <w:marBottom w:val="0"/>
                          <w:divBdr>
                            <w:top w:val="none" w:sz="0" w:space="0" w:color="auto"/>
                            <w:left w:val="none" w:sz="0" w:space="0" w:color="auto"/>
                            <w:bottom w:val="none" w:sz="0" w:space="0" w:color="auto"/>
                            <w:right w:val="none" w:sz="0" w:space="0" w:color="auto"/>
                          </w:divBdr>
                          <w:divsChild>
                            <w:div w:id="2076850878">
                              <w:marLeft w:val="0"/>
                              <w:marRight w:val="420"/>
                              <w:marTop w:val="0"/>
                              <w:marBottom w:val="0"/>
                              <w:divBdr>
                                <w:top w:val="none" w:sz="0" w:space="0" w:color="auto"/>
                                <w:left w:val="none" w:sz="0" w:space="0" w:color="auto"/>
                                <w:bottom w:val="none" w:sz="0" w:space="0" w:color="auto"/>
                                <w:right w:val="none" w:sz="0" w:space="0" w:color="auto"/>
                              </w:divBdr>
                            </w:div>
                            <w:div w:id="933317912">
                              <w:marLeft w:val="0"/>
                              <w:marRight w:val="420"/>
                              <w:marTop w:val="0"/>
                              <w:marBottom w:val="0"/>
                              <w:divBdr>
                                <w:top w:val="none" w:sz="0" w:space="0" w:color="auto"/>
                                <w:left w:val="none" w:sz="0" w:space="0" w:color="auto"/>
                                <w:bottom w:val="none" w:sz="0" w:space="0" w:color="auto"/>
                                <w:right w:val="none" w:sz="0" w:space="0" w:color="auto"/>
                              </w:divBdr>
                            </w:div>
                            <w:div w:id="735124147">
                              <w:marLeft w:val="0"/>
                              <w:marRight w:val="420"/>
                              <w:marTop w:val="0"/>
                              <w:marBottom w:val="0"/>
                              <w:divBdr>
                                <w:top w:val="none" w:sz="0" w:space="0" w:color="auto"/>
                                <w:left w:val="none" w:sz="0" w:space="0" w:color="auto"/>
                                <w:bottom w:val="none" w:sz="0" w:space="0" w:color="auto"/>
                                <w:right w:val="none" w:sz="0" w:space="0" w:color="auto"/>
                              </w:divBdr>
                            </w:div>
                            <w:div w:id="1511096036">
                              <w:marLeft w:val="0"/>
                              <w:marRight w:val="420"/>
                              <w:marTop w:val="0"/>
                              <w:marBottom w:val="0"/>
                              <w:divBdr>
                                <w:top w:val="none" w:sz="0" w:space="0" w:color="auto"/>
                                <w:left w:val="none" w:sz="0" w:space="0" w:color="auto"/>
                                <w:bottom w:val="none" w:sz="0" w:space="0" w:color="auto"/>
                                <w:right w:val="none" w:sz="0" w:space="0" w:color="auto"/>
                              </w:divBdr>
                            </w:div>
                          </w:divsChild>
                        </w:div>
                        <w:div w:id="303003623">
                          <w:marLeft w:val="0"/>
                          <w:marRight w:val="0"/>
                          <w:marTop w:val="0"/>
                          <w:marBottom w:val="0"/>
                          <w:divBdr>
                            <w:top w:val="none" w:sz="0" w:space="0" w:color="auto"/>
                            <w:left w:val="none" w:sz="0" w:space="0" w:color="auto"/>
                            <w:bottom w:val="none" w:sz="0" w:space="0" w:color="auto"/>
                            <w:right w:val="none" w:sz="0" w:space="0" w:color="auto"/>
                          </w:divBdr>
                          <w:divsChild>
                            <w:div w:id="1225876782">
                              <w:marLeft w:val="0"/>
                              <w:marRight w:val="0"/>
                              <w:marTop w:val="0"/>
                              <w:marBottom w:val="0"/>
                              <w:divBdr>
                                <w:top w:val="none" w:sz="0" w:space="0" w:color="auto"/>
                                <w:left w:val="none" w:sz="0" w:space="0" w:color="auto"/>
                                <w:bottom w:val="none" w:sz="0" w:space="0" w:color="auto"/>
                                <w:right w:val="none" w:sz="0" w:space="0" w:color="auto"/>
                              </w:divBdr>
                            </w:div>
                            <w:div w:id="1174762694">
                              <w:marLeft w:val="0"/>
                              <w:marRight w:val="0"/>
                              <w:marTop w:val="0"/>
                              <w:marBottom w:val="0"/>
                              <w:divBdr>
                                <w:top w:val="none" w:sz="0" w:space="0" w:color="auto"/>
                                <w:left w:val="none" w:sz="0" w:space="0" w:color="auto"/>
                                <w:bottom w:val="none" w:sz="0" w:space="0" w:color="auto"/>
                                <w:right w:val="none" w:sz="0" w:space="0" w:color="auto"/>
                              </w:divBdr>
                            </w:div>
                            <w:div w:id="223948632">
                              <w:marLeft w:val="0"/>
                              <w:marRight w:val="0"/>
                              <w:marTop w:val="0"/>
                              <w:marBottom w:val="0"/>
                              <w:divBdr>
                                <w:top w:val="none" w:sz="0" w:space="0" w:color="auto"/>
                                <w:left w:val="none" w:sz="0" w:space="0" w:color="auto"/>
                                <w:bottom w:val="none" w:sz="0" w:space="0" w:color="auto"/>
                                <w:right w:val="none" w:sz="0" w:space="0" w:color="auto"/>
                              </w:divBdr>
                            </w:div>
                            <w:div w:id="1550192699">
                              <w:marLeft w:val="0"/>
                              <w:marRight w:val="0"/>
                              <w:marTop w:val="0"/>
                              <w:marBottom w:val="0"/>
                              <w:divBdr>
                                <w:top w:val="none" w:sz="0" w:space="0" w:color="auto"/>
                                <w:left w:val="none" w:sz="0" w:space="0" w:color="auto"/>
                                <w:bottom w:val="none" w:sz="0" w:space="0" w:color="auto"/>
                                <w:right w:val="none" w:sz="0" w:space="0" w:color="auto"/>
                              </w:divBdr>
                            </w:div>
                            <w:div w:id="88429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250">
              <w:marLeft w:val="0"/>
              <w:marRight w:val="0"/>
              <w:marTop w:val="0"/>
              <w:marBottom w:val="0"/>
              <w:divBdr>
                <w:top w:val="none" w:sz="0" w:space="0" w:color="auto"/>
                <w:left w:val="none" w:sz="0" w:space="0" w:color="auto"/>
                <w:bottom w:val="none" w:sz="0" w:space="0" w:color="auto"/>
                <w:right w:val="none" w:sz="0" w:space="0" w:color="auto"/>
              </w:divBdr>
              <w:divsChild>
                <w:div w:id="1061827197">
                  <w:marLeft w:val="0"/>
                  <w:marRight w:val="0"/>
                  <w:marTop w:val="0"/>
                  <w:marBottom w:val="300"/>
                  <w:divBdr>
                    <w:top w:val="none" w:sz="0" w:space="0" w:color="auto"/>
                    <w:left w:val="none" w:sz="0" w:space="0" w:color="auto"/>
                    <w:bottom w:val="none" w:sz="0" w:space="0" w:color="auto"/>
                    <w:right w:val="none" w:sz="0" w:space="0" w:color="auto"/>
                  </w:divBdr>
                </w:div>
                <w:div w:id="224610246">
                  <w:marLeft w:val="0"/>
                  <w:marRight w:val="0"/>
                  <w:marTop w:val="0"/>
                  <w:marBottom w:val="495"/>
                  <w:divBdr>
                    <w:top w:val="none" w:sz="0" w:space="0" w:color="auto"/>
                    <w:left w:val="none" w:sz="0" w:space="0" w:color="auto"/>
                    <w:bottom w:val="none" w:sz="0" w:space="0" w:color="auto"/>
                    <w:right w:val="none" w:sz="0" w:space="0" w:color="auto"/>
                  </w:divBdr>
                </w:div>
              </w:divsChild>
            </w:div>
            <w:div w:id="1926645686">
              <w:marLeft w:val="0"/>
              <w:marRight w:val="0"/>
              <w:marTop w:val="0"/>
              <w:marBottom w:val="0"/>
              <w:divBdr>
                <w:top w:val="none" w:sz="0" w:space="0" w:color="auto"/>
                <w:left w:val="none" w:sz="0" w:space="0" w:color="auto"/>
                <w:bottom w:val="none" w:sz="0" w:space="0" w:color="auto"/>
                <w:right w:val="none" w:sz="0" w:space="0" w:color="auto"/>
              </w:divBdr>
              <w:divsChild>
                <w:div w:id="1815639273">
                  <w:marLeft w:val="0"/>
                  <w:marRight w:val="0"/>
                  <w:marTop w:val="0"/>
                  <w:marBottom w:val="300"/>
                  <w:divBdr>
                    <w:top w:val="none" w:sz="0" w:space="0" w:color="auto"/>
                    <w:left w:val="none" w:sz="0" w:space="0" w:color="auto"/>
                    <w:bottom w:val="none" w:sz="0" w:space="0" w:color="auto"/>
                    <w:right w:val="none" w:sz="0" w:space="0" w:color="auto"/>
                  </w:divBdr>
                </w:div>
                <w:div w:id="1876887602">
                  <w:marLeft w:val="0"/>
                  <w:marRight w:val="0"/>
                  <w:marTop w:val="0"/>
                  <w:marBottom w:val="495"/>
                  <w:divBdr>
                    <w:top w:val="none" w:sz="0" w:space="0" w:color="auto"/>
                    <w:left w:val="none" w:sz="0" w:space="0" w:color="auto"/>
                    <w:bottom w:val="none" w:sz="0" w:space="0" w:color="auto"/>
                    <w:right w:val="none" w:sz="0" w:space="0" w:color="auto"/>
                  </w:divBdr>
                  <w:divsChild>
                    <w:div w:id="443161018">
                      <w:marLeft w:val="-225"/>
                      <w:marRight w:val="-225"/>
                      <w:marTop w:val="0"/>
                      <w:marBottom w:val="210"/>
                      <w:divBdr>
                        <w:top w:val="none" w:sz="0" w:space="0" w:color="auto"/>
                        <w:left w:val="none" w:sz="0" w:space="0" w:color="auto"/>
                        <w:bottom w:val="none" w:sz="0" w:space="0" w:color="auto"/>
                        <w:right w:val="none" w:sz="0" w:space="0" w:color="auto"/>
                      </w:divBdr>
                      <w:divsChild>
                        <w:div w:id="1208175606">
                          <w:marLeft w:val="0"/>
                          <w:marRight w:val="0"/>
                          <w:marTop w:val="0"/>
                          <w:marBottom w:val="0"/>
                          <w:divBdr>
                            <w:top w:val="none" w:sz="0" w:space="0" w:color="auto"/>
                            <w:left w:val="none" w:sz="0" w:space="0" w:color="auto"/>
                            <w:bottom w:val="none" w:sz="0" w:space="0" w:color="auto"/>
                            <w:right w:val="none" w:sz="0" w:space="0" w:color="auto"/>
                          </w:divBdr>
                        </w:div>
                        <w:div w:id="1046686800">
                          <w:marLeft w:val="0"/>
                          <w:marRight w:val="0"/>
                          <w:marTop w:val="0"/>
                          <w:marBottom w:val="0"/>
                          <w:divBdr>
                            <w:top w:val="none" w:sz="0" w:space="0" w:color="auto"/>
                            <w:left w:val="none" w:sz="0" w:space="0" w:color="auto"/>
                            <w:bottom w:val="none" w:sz="0" w:space="0" w:color="auto"/>
                            <w:right w:val="none" w:sz="0" w:space="0" w:color="auto"/>
                          </w:divBdr>
                        </w:div>
                      </w:divsChild>
                    </w:div>
                    <w:div w:id="1052653435">
                      <w:marLeft w:val="-225"/>
                      <w:marRight w:val="-225"/>
                      <w:marTop w:val="0"/>
                      <w:marBottom w:val="210"/>
                      <w:divBdr>
                        <w:top w:val="none" w:sz="0" w:space="0" w:color="auto"/>
                        <w:left w:val="none" w:sz="0" w:space="0" w:color="auto"/>
                        <w:bottom w:val="none" w:sz="0" w:space="0" w:color="auto"/>
                        <w:right w:val="none" w:sz="0" w:space="0" w:color="auto"/>
                      </w:divBdr>
                      <w:divsChild>
                        <w:div w:id="2126534359">
                          <w:marLeft w:val="0"/>
                          <w:marRight w:val="0"/>
                          <w:marTop w:val="0"/>
                          <w:marBottom w:val="0"/>
                          <w:divBdr>
                            <w:top w:val="none" w:sz="0" w:space="0" w:color="auto"/>
                            <w:left w:val="none" w:sz="0" w:space="0" w:color="auto"/>
                            <w:bottom w:val="none" w:sz="0" w:space="0" w:color="auto"/>
                            <w:right w:val="none" w:sz="0" w:space="0" w:color="auto"/>
                          </w:divBdr>
                        </w:div>
                        <w:div w:id="706298009">
                          <w:marLeft w:val="0"/>
                          <w:marRight w:val="0"/>
                          <w:marTop w:val="0"/>
                          <w:marBottom w:val="0"/>
                          <w:divBdr>
                            <w:top w:val="none" w:sz="0" w:space="0" w:color="auto"/>
                            <w:left w:val="none" w:sz="0" w:space="0" w:color="auto"/>
                            <w:bottom w:val="none" w:sz="0" w:space="0" w:color="auto"/>
                            <w:right w:val="none" w:sz="0" w:space="0" w:color="auto"/>
                          </w:divBdr>
                        </w:div>
                      </w:divsChild>
                    </w:div>
                    <w:div w:id="536814778">
                      <w:marLeft w:val="-225"/>
                      <w:marRight w:val="-225"/>
                      <w:marTop w:val="0"/>
                      <w:marBottom w:val="210"/>
                      <w:divBdr>
                        <w:top w:val="none" w:sz="0" w:space="0" w:color="auto"/>
                        <w:left w:val="none" w:sz="0" w:space="0" w:color="auto"/>
                        <w:bottom w:val="none" w:sz="0" w:space="0" w:color="auto"/>
                        <w:right w:val="none" w:sz="0" w:space="0" w:color="auto"/>
                      </w:divBdr>
                      <w:divsChild>
                        <w:div w:id="1911504275">
                          <w:marLeft w:val="0"/>
                          <w:marRight w:val="0"/>
                          <w:marTop w:val="0"/>
                          <w:marBottom w:val="0"/>
                          <w:divBdr>
                            <w:top w:val="none" w:sz="0" w:space="0" w:color="auto"/>
                            <w:left w:val="none" w:sz="0" w:space="0" w:color="auto"/>
                            <w:bottom w:val="none" w:sz="0" w:space="0" w:color="auto"/>
                            <w:right w:val="none" w:sz="0" w:space="0" w:color="auto"/>
                          </w:divBdr>
                        </w:div>
                        <w:div w:id="936058933">
                          <w:marLeft w:val="0"/>
                          <w:marRight w:val="0"/>
                          <w:marTop w:val="0"/>
                          <w:marBottom w:val="0"/>
                          <w:divBdr>
                            <w:top w:val="none" w:sz="0" w:space="0" w:color="auto"/>
                            <w:left w:val="none" w:sz="0" w:space="0" w:color="auto"/>
                            <w:bottom w:val="none" w:sz="0" w:space="0" w:color="auto"/>
                            <w:right w:val="none" w:sz="0" w:space="0" w:color="auto"/>
                          </w:divBdr>
                        </w:div>
                      </w:divsChild>
                    </w:div>
                    <w:div w:id="62721062">
                      <w:marLeft w:val="-225"/>
                      <w:marRight w:val="-225"/>
                      <w:marTop w:val="0"/>
                      <w:marBottom w:val="210"/>
                      <w:divBdr>
                        <w:top w:val="none" w:sz="0" w:space="0" w:color="auto"/>
                        <w:left w:val="none" w:sz="0" w:space="0" w:color="auto"/>
                        <w:bottom w:val="none" w:sz="0" w:space="0" w:color="auto"/>
                        <w:right w:val="none" w:sz="0" w:space="0" w:color="auto"/>
                      </w:divBdr>
                      <w:divsChild>
                        <w:div w:id="86007092">
                          <w:marLeft w:val="0"/>
                          <w:marRight w:val="0"/>
                          <w:marTop w:val="0"/>
                          <w:marBottom w:val="0"/>
                          <w:divBdr>
                            <w:top w:val="none" w:sz="0" w:space="0" w:color="auto"/>
                            <w:left w:val="none" w:sz="0" w:space="0" w:color="auto"/>
                            <w:bottom w:val="none" w:sz="0" w:space="0" w:color="auto"/>
                            <w:right w:val="none" w:sz="0" w:space="0" w:color="auto"/>
                          </w:divBdr>
                        </w:div>
                        <w:div w:id="671106580">
                          <w:marLeft w:val="0"/>
                          <w:marRight w:val="0"/>
                          <w:marTop w:val="0"/>
                          <w:marBottom w:val="0"/>
                          <w:divBdr>
                            <w:top w:val="none" w:sz="0" w:space="0" w:color="auto"/>
                            <w:left w:val="none" w:sz="0" w:space="0" w:color="auto"/>
                            <w:bottom w:val="none" w:sz="0" w:space="0" w:color="auto"/>
                            <w:right w:val="none" w:sz="0" w:space="0" w:color="auto"/>
                          </w:divBdr>
                        </w:div>
                      </w:divsChild>
                    </w:div>
                    <w:div w:id="1799377942">
                      <w:marLeft w:val="-225"/>
                      <w:marRight w:val="-225"/>
                      <w:marTop w:val="0"/>
                      <w:marBottom w:val="210"/>
                      <w:divBdr>
                        <w:top w:val="none" w:sz="0" w:space="0" w:color="auto"/>
                        <w:left w:val="none" w:sz="0" w:space="0" w:color="auto"/>
                        <w:bottom w:val="none" w:sz="0" w:space="0" w:color="auto"/>
                        <w:right w:val="none" w:sz="0" w:space="0" w:color="auto"/>
                      </w:divBdr>
                      <w:divsChild>
                        <w:div w:id="456803232">
                          <w:marLeft w:val="0"/>
                          <w:marRight w:val="0"/>
                          <w:marTop w:val="0"/>
                          <w:marBottom w:val="0"/>
                          <w:divBdr>
                            <w:top w:val="none" w:sz="0" w:space="0" w:color="auto"/>
                            <w:left w:val="none" w:sz="0" w:space="0" w:color="auto"/>
                            <w:bottom w:val="none" w:sz="0" w:space="0" w:color="auto"/>
                            <w:right w:val="none" w:sz="0" w:space="0" w:color="auto"/>
                          </w:divBdr>
                        </w:div>
                        <w:div w:id="1839422910">
                          <w:marLeft w:val="0"/>
                          <w:marRight w:val="0"/>
                          <w:marTop w:val="0"/>
                          <w:marBottom w:val="0"/>
                          <w:divBdr>
                            <w:top w:val="none" w:sz="0" w:space="0" w:color="auto"/>
                            <w:left w:val="none" w:sz="0" w:space="0" w:color="auto"/>
                            <w:bottom w:val="none" w:sz="0" w:space="0" w:color="auto"/>
                            <w:right w:val="none" w:sz="0" w:space="0" w:color="auto"/>
                          </w:divBdr>
                        </w:div>
                      </w:divsChild>
                    </w:div>
                    <w:div w:id="1528831876">
                      <w:marLeft w:val="-225"/>
                      <w:marRight w:val="-225"/>
                      <w:marTop w:val="0"/>
                      <w:marBottom w:val="210"/>
                      <w:divBdr>
                        <w:top w:val="none" w:sz="0" w:space="0" w:color="auto"/>
                        <w:left w:val="none" w:sz="0" w:space="0" w:color="auto"/>
                        <w:bottom w:val="none" w:sz="0" w:space="0" w:color="auto"/>
                        <w:right w:val="none" w:sz="0" w:space="0" w:color="auto"/>
                      </w:divBdr>
                      <w:divsChild>
                        <w:div w:id="2099016440">
                          <w:marLeft w:val="0"/>
                          <w:marRight w:val="0"/>
                          <w:marTop w:val="0"/>
                          <w:marBottom w:val="0"/>
                          <w:divBdr>
                            <w:top w:val="none" w:sz="0" w:space="0" w:color="auto"/>
                            <w:left w:val="none" w:sz="0" w:space="0" w:color="auto"/>
                            <w:bottom w:val="none" w:sz="0" w:space="0" w:color="auto"/>
                            <w:right w:val="none" w:sz="0" w:space="0" w:color="auto"/>
                          </w:divBdr>
                        </w:div>
                        <w:div w:id="888420088">
                          <w:marLeft w:val="0"/>
                          <w:marRight w:val="0"/>
                          <w:marTop w:val="0"/>
                          <w:marBottom w:val="0"/>
                          <w:divBdr>
                            <w:top w:val="none" w:sz="0" w:space="0" w:color="auto"/>
                            <w:left w:val="none" w:sz="0" w:space="0" w:color="auto"/>
                            <w:bottom w:val="none" w:sz="0" w:space="0" w:color="auto"/>
                            <w:right w:val="none" w:sz="0" w:space="0" w:color="auto"/>
                          </w:divBdr>
                        </w:div>
                      </w:divsChild>
                    </w:div>
                    <w:div w:id="664165677">
                      <w:marLeft w:val="-225"/>
                      <w:marRight w:val="-225"/>
                      <w:marTop w:val="0"/>
                      <w:marBottom w:val="210"/>
                      <w:divBdr>
                        <w:top w:val="none" w:sz="0" w:space="0" w:color="auto"/>
                        <w:left w:val="none" w:sz="0" w:space="0" w:color="auto"/>
                        <w:bottom w:val="none" w:sz="0" w:space="0" w:color="auto"/>
                        <w:right w:val="none" w:sz="0" w:space="0" w:color="auto"/>
                      </w:divBdr>
                      <w:divsChild>
                        <w:div w:id="524247887">
                          <w:marLeft w:val="0"/>
                          <w:marRight w:val="0"/>
                          <w:marTop w:val="0"/>
                          <w:marBottom w:val="0"/>
                          <w:divBdr>
                            <w:top w:val="none" w:sz="0" w:space="0" w:color="auto"/>
                            <w:left w:val="none" w:sz="0" w:space="0" w:color="auto"/>
                            <w:bottom w:val="none" w:sz="0" w:space="0" w:color="auto"/>
                            <w:right w:val="none" w:sz="0" w:space="0" w:color="auto"/>
                          </w:divBdr>
                        </w:div>
                        <w:div w:id="1785223205">
                          <w:marLeft w:val="0"/>
                          <w:marRight w:val="0"/>
                          <w:marTop w:val="0"/>
                          <w:marBottom w:val="0"/>
                          <w:divBdr>
                            <w:top w:val="none" w:sz="0" w:space="0" w:color="auto"/>
                            <w:left w:val="none" w:sz="0" w:space="0" w:color="auto"/>
                            <w:bottom w:val="none" w:sz="0" w:space="0" w:color="auto"/>
                            <w:right w:val="none" w:sz="0" w:space="0" w:color="auto"/>
                          </w:divBdr>
                        </w:div>
                      </w:divsChild>
                    </w:div>
                    <w:div w:id="2114011637">
                      <w:marLeft w:val="-225"/>
                      <w:marRight w:val="-225"/>
                      <w:marTop w:val="0"/>
                      <w:marBottom w:val="210"/>
                      <w:divBdr>
                        <w:top w:val="none" w:sz="0" w:space="0" w:color="auto"/>
                        <w:left w:val="none" w:sz="0" w:space="0" w:color="auto"/>
                        <w:bottom w:val="none" w:sz="0" w:space="0" w:color="auto"/>
                        <w:right w:val="none" w:sz="0" w:space="0" w:color="auto"/>
                      </w:divBdr>
                      <w:divsChild>
                        <w:div w:id="630211543">
                          <w:marLeft w:val="0"/>
                          <w:marRight w:val="0"/>
                          <w:marTop w:val="0"/>
                          <w:marBottom w:val="0"/>
                          <w:divBdr>
                            <w:top w:val="none" w:sz="0" w:space="0" w:color="auto"/>
                            <w:left w:val="none" w:sz="0" w:space="0" w:color="auto"/>
                            <w:bottom w:val="none" w:sz="0" w:space="0" w:color="auto"/>
                            <w:right w:val="none" w:sz="0" w:space="0" w:color="auto"/>
                          </w:divBdr>
                        </w:div>
                        <w:div w:id="440534940">
                          <w:marLeft w:val="0"/>
                          <w:marRight w:val="0"/>
                          <w:marTop w:val="0"/>
                          <w:marBottom w:val="0"/>
                          <w:divBdr>
                            <w:top w:val="none" w:sz="0" w:space="0" w:color="auto"/>
                            <w:left w:val="none" w:sz="0" w:space="0" w:color="auto"/>
                            <w:bottom w:val="none" w:sz="0" w:space="0" w:color="auto"/>
                            <w:right w:val="none" w:sz="0" w:space="0" w:color="auto"/>
                          </w:divBdr>
                        </w:div>
                      </w:divsChild>
                    </w:div>
                    <w:div w:id="1880048599">
                      <w:marLeft w:val="-225"/>
                      <w:marRight w:val="-225"/>
                      <w:marTop w:val="0"/>
                      <w:marBottom w:val="210"/>
                      <w:divBdr>
                        <w:top w:val="none" w:sz="0" w:space="0" w:color="auto"/>
                        <w:left w:val="none" w:sz="0" w:space="0" w:color="auto"/>
                        <w:bottom w:val="none" w:sz="0" w:space="0" w:color="auto"/>
                        <w:right w:val="none" w:sz="0" w:space="0" w:color="auto"/>
                      </w:divBdr>
                      <w:divsChild>
                        <w:div w:id="1557815271">
                          <w:marLeft w:val="0"/>
                          <w:marRight w:val="0"/>
                          <w:marTop w:val="0"/>
                          <w:marBottom w:val="0"/>
                          <w:divBdr>
                            <w:top w:val="none" w:sz="0" w:space="0" w:color="auto"/>
                            <w:left w:val="none" w:sz="0" w:space="0" w:color="auto"/>
                            <w:bottom w:val="none" w:sz="0" w:space="0" w:color="auto"/>
                            <w:right w:val="none" w:sz="0" w:space="0" w:color="auto"/>
                          </w:divBdr>
                        </w:div>
                        <w:div w:id="1293706310">
                          <w:marLeft w:val="0"/>
                          <w:marRight w:val="0"/>
                          <w:marTop w:val="0"/>
                          <w:marBottom w:val="0"/>
                          <w:divBdr>
                            <w:top w:val="none" w:sz="0" w:space="0" w:color="auto"/>
                            <w:left w:val="none" w:sz="0" w:space="0" w:color="auto"/>
                            <w:bottom w:val="none" w:sz="0" w:space="0" w:color="auto"/>
                            <w:right w:val="none" w:sz="0" w:space="0" w:color="auto"/>
                          </w:divBdr>
                        </w:div>
                      </w:divsChild>
                    </w:div>
                    <w:div w:id="2069331645">
                      <w:marLeft w:val="-225"/>
                      <w:marRight w:val="-225"/>
                      <w:marTop w:val="0"/>
                      <w:marBottom w:val="210"/>
                      <w:divBdr>
                        <w:top w:val="none" w:sz="0" w:space="0" w:color="auto"/>
                        <w:left w:val="none" w:sz="0" w:space="0" w:color="auto"/>
                        <w:bottom w:val="none" w:sz="0" w:space="0" w:color="auto"/>
                        <w:right w:val="none" w:sz="0" w:space="0" w:color="auto"/>
                      </w:divBdr>
                      <w:divsChild>
                        <w:div w:id="881868513">
                          <w:marLeft w:val="0"/>
                          <w:marRight w:val="0"/>
                          <w:marTop w:val="0"/>
                          <w:marBottom w:val="0"/>
                          <w:divBdr>
                            <w:top w:val="none" w:sz="0" w:space="0" w:color="auto"/>
                            <w:left w:val="none" w:sz="0" w:space="0" w:color="auto"/>
                            <w:bottom w:val="none" w:sz="0" w:space="0" w:color="auto"/>
                            <w:right w:val="none" w:sz="0" w:space="0" w:color="auto"/>
                          </w:divBdr>
                        </w:div>
                        <w:div w:id="1234436353">
                          <w:marLeft w:val="0"/>
                          <w:marRight w:val="0"/>
                          <w:marTop w:val="0"/>
                          <w:marBottom w:val="0"/>
                          <w:divBdr>
                            <w:top w:val="none" w:sz="0" w:space="0" w:color="auto"/>
                            <w:left w:val="none" w:sz="0" w:space="0" w:color="auto"/>
                            <w:bottom w:val="none" w:sz="0" w:space="0" w:color="auto"/>
                            <w:right w:val="none" w:sz="0" w:space="0" w:color="auto"/>
                          </w:divBdr>
                        </w:div>
                      </w:divsChild>
                    </w:div>
                    <w:div w:id="574514021">
                      <w:marLeft w:val="-225"/>
                      <w:marRight w:val="-225"/>
                      <w:marTop w:val="0"/>
                      <w:marBottom w:val="210"/>
                      <w:divBdr>
                        <w:top w:val="none" w:sz="0" w:space="0" w:color="auto"/>
                        <w:left w:val="none" w:sz="0" w:space="0" w:color="auto"/>
                        <w:bottom w:val="none" w:sz="0" w:space="0" w:color="auto"/>
                        <w:right w:val="none" w:sz="0" w:space="0" w:color="auto"/>
                      </w:divBdr>
                      <w:divsChild>
                        <w:div w:id="1438020134">
                          <w:marLeft w:val="0"/>
                          <w:marRight w:val="0"/>
                          <w:marTop w:val="0"/>
                          <w:marBottom w:val="0"/>
                          <w:divBdr>
                            <w:top w:val="none" w:sz="0" w:space="0" w:color="auto"/>
                            <w:left w:val="none" w:sz="0" w:space="0" w:color="auto"/>
                            <w:bottom w:val="none" w:sz="0" w:space="0" w:color="auto"/>
                            <w:right w:val="none" w:sz="0" w:space="0" w:color="auto"/>
                          </w:divBdr>
                        </w:div>
                        <w:div w:id="1172065219">
                          <w:marLeft w:val="0"/>
                          <w:marRight w:val="0"/>
                          <w:marTop w:val="0"/>
                          <w:marBottom w:val="0"/>
                          <w:divBdr>
                            <w:top w:val="none" w:sz="0" w:space="0" w:color="auto"/>
                            <w:left w:val="none" w:sz="0" w:space="0" w:color="auto"/>
                            <w:bottom w:val="none" w:sz="0" w:space="0" w:color="auto"/>
                            <w:right w:val="none" w:sz="0" w:space="0" w:color="auto"/>
                          </w:divBdr>
                        </w:div>
                      </w:divsChild>
                    </w:div>
                    <w:div w:id="1056703049">
                      <w:marLeft w:val="-225"/>
                      <w:marRight w:val="-225"/>
                      <w:marTop w:val="0"/>
                      <w:marBottom w:val="210"/>
                      <w:divBdr>
                        <w:top w:val="none" w:sz="0" w:space="0" w:color="auto"/>
                        <w:left w:val="none" w:sz="0" w:space="0" w:color="auto"/>
                        <w:bottom w:val="none" w:sz="0" w:space="0" w:color="auto"/>
                        <w:right w:val="none" w:sz="0" w:space="0" w:color="auto"/>
                      </w:divBdr>
                      <w:divsChild>
                        <w:div w:id="1183861448">
                          <w:marLeft w:val="0"/>
                          <w:marRight w:val="0"/>
                          <w:marTop w:val="0"/>
                          <w:marBottom w:val="0"/>
                          <w:divBdr>
                            <w:top w:val="none" w:sz="0" w:space="0" w:color="auto"/>
                            <w:left w:val="none" w:sz="0" w:space="0" w:color="auto"/>
                            <w:bottom w:val="none" w:sz="0" w:space="0" w:color="auto"/>
                            <w:right w:val="none" w:sz="0" w:space="0" w:color="auto"/>
                          </w:divBdr>
                        </w:div>
                        <w:div w:id="1945066230">
                          <w:marLeft w:val="0"/>
                          <w:marRight w:val="0"/>
                          <w:marTop w:val="0"/>
                          <w:marBottom w:val="0"/>
                          <w:divBdr>
                            <w:top w:val="none" w:sz="0" w:space="0" w:color="auto"/>
                            <w:left w:val="none" w:sz="0" w:space="0" w:color="auto"/>
                            <w:bottom w:val="none" w:sz="0" w:space="0" w:color="auto"/>
                            <w:right w:val="none" w:sz="0" w:space="0" w:color="auto"/>
                          </w:divBdr>
                        </w:div>
                      </w:divsChild>
                    </w:div>
                    <w:div w:id="2090079239">
                      <w:marLeft w:val="-225"/>
                      <w:marRight w:val="-225"/>
                      <w:marTop w:val="0"/>
                      <w:marBottom w:val="210"/>
                      <w:divBdr>
                        <w:top w:val="none" w:sz="0" w:space="0" w:color="auto"/>
                        <w:left w:val="none" w:sz="0" w:space="0" w:color="auto"/>
                        <w:bottom w:val="none" w:sz="0" w:space="0" w:color="auto"/>
                        <w:right w:val="none" w:sz="0" w:space="0" w:color="auto"/>
                      </w:divBdr>
                      <w:divsChild>
                        <w:div w:id="949552964">
                          <w:marLeft w:val="0"/>
                          <w:marRight w:val="0"/>
                          <w:marTop w:val="0"/>
                          <w:marBottom w:val="0"/>
                          <w:divBdr>
                            <w:top w:val="none" w:sz="0" w:space="0" w:color="auto"/>
                            <w:left w:val="none" w:sz="0" w:space="0" w:color="auto"/>
                            <w:bottom w:val="none" w:sz="0" w:space="0" w:color="auto"/>
                            <w:right w:val="none" w:sz="0" w:space="0" w:color="auto"/>
                          </w:divBdr>
                        </w:div>
                        <w:div w:id="1072697962">
                          <w:marLeft w:val="0"/>
                          <w:marRight w:val="0"/>
                          <w:marTop w:val="0"/>
                          <w:marBottom w:val="0"/>
                          <w:divBdr>
                            <w:top w:val="none" w:sz="0" w:space="0" w:color="auto"/>
                            <w:left w:val="none" w:sz="0" w:space="0" w:color="auto"/>
                            <w:bottom w:val="none" w:sz="0" w:space="0" w:color="auto"/>
                            <w:right w:val="none" w:sz="0" w:space="0" w:color="auto"/>
                          </w:divBdr>
                        </w:div>
                      </w:divsChild>
                    </w:div>
                    <w:div w:id="2125029971">
                      <w:marLeft w:val="-225"/>
                      <w:marRight w:val="-225"/>
                      <w:marTop w:val="0"/>
                      <w:marBottom w:val="210"/>
                      <w:divBdr>
                        <w:top w:val="none" w:sz="0" w:space="0" w:color="auto"/>
                        <w:left w:val="none" w:sz="0" w:space="0" w:color="auto"/>
                        <w:bottom w:val="none" w:sz="0" w:space="0" w:color="auto"/>
                        <w:right w:val="none" w:sz="0" w:space="0" w:color="auto"/>
                      </w:divBdr>
                      <w:divsChild>
                        <w:div w:id="1268923770">
                          <w:marLeft w:val="0"/>
                          <w:marRight w:val="0"/>
                          <w:marTop w:val="0"/>
                          <w:marBottom w:val="0"/>
                          <w:divBdr>
                            <w:top w:val="none" w:sz="0" w:space="0" w:color="auto"/>
                            <w:left w:val="none" w:sz="0" w:space="0" w:color="auto"/>
                            <w:bottom w:val="none" w:sz="0" w:space="0" w:color="auto"/>
                            <w:right w:val="none" w:sz="0" w:space="0" w:color="auto"/>
                          </w:divBdr>
                        </w:div>
                        <w:div w:id="2143228709">
                          <w:marLeft w:val="0"/>
                          <w:marRight w:val="0"/>
                          <w:marTop w:val="0"/>
                          <w:marBottom w:val="0"/>
                          <w:divBdr>
                            <w:top w:val="none" w:sz="0" w:space="0" w:color="auto"/>
                            <w:left w:val="none" w:sz="0" w:space="0" w:color="auto"/>
                            <w:bottom w:val="none" w:sz="0" w:space="0" w:color="auto"/>
                            <w:right w:val="none" w:sz="0" w:space="0" w:color="auto"/>
                          </w:divBdr>
                        </w:div>
                      </w:divsChild>
                    </w:div>
                    <w:div w:id="154105665">
                      <w:marLeft w:val="-225"/>
                      <w:marRight w:val="-225"/>
                      <w:marTop w:val="0"/>
                      <w:marBottom w:val="210"/>
                      <w:divBdr>
                        <w:top w:val="none" w:sz="0" w:space="0" w:color="auto"/>
                        <w:left w:val="none" w:sz="0" w:space="0" w:color="auto"/>
                        <w:bottom w:val="none" w:sz="0" w:space="0" w:color="auto"/>
                        <w:right w:val="none" w:sz="0" w:space="0" w:color="auto"/>
                      </w:divBdr>
                      <w:divsChild>
                        <w:div w:id="1044328576">
                          <w:marLeft w:val="0"/>
                          <w:marRight w:val="0"/>
                          <w:marTop w:val="0"/>
                          <w:marBottom w:val="0"/>
                          <w:divBdr>
                            <w:top w:val="none" w:sz="0" w:space="0" w:color="auto"/>
                            <w:left w:val="none" w:sz="0" w:space="0" w:color="auto"/>
                            <w:bottom w:val="none" w:sz="0" w:space="0" w:color="auto"/>
                            <w:right w:val="none" w:sz="0" w:space="0" w:color="auto"/>
                          </w:divBdr>
                        </w:div>
                        <w:div w:id="889464224">
                          <w:marLeft w:val="0"/>
                          <w:marRight w:val="0"/>
                          <w:marTop w:val="0"/>
                          <w:marBottom w:val="0"/>
                          <w:divBdr>
                            <w:top w:val="none" w:sz="0" w:space="0" w:color="auto"/>
                            <w:left w:val="none" w:sz="0" w:space="0" w:color="auto"/>
                            <w:bottom w:val="none" w:sz="0" w:space="0" w:color="auto"/>
                            <w:right w:val="none" w:sz="0" w:space="0" w:color="auto"/>
                          </w:divBdr>
                        </w:div>
                      </w:divsChild>
                    </w:div>
                    <w:div w:id="863859273">
                      <w:marLeft w:val="-225"/>
                      <w:marRight w:val="-225"/>
                      <w:marTop w:val="0"/>
                      <w:marBottom w:val="210"/>
                      <w:divBdr>
                        <w:top w:val="none" w:sz="0" w:space="0" w:color="auto"/>
                        <w:left w:val="none" w:sz="0" w:space="0" w:color="auto"/>
                        <w:bottom w:val="none" w:sz="0" w:space="0" w:color="auto"/>
                        <w:right w:val="none" w:sz="0" w:space="0" w:color="auto"/>
                      </w:divBdr>
                      <w:divsChild>
                        <w:div w:id="684359263">
                          <w:marLeft w:val="0"/>
                          <w:marRight w:val="0"/>
                          <w:marTop w:val="0"/>
                          <w:marBottom w:val="0"/>
                          <w:divBdr>
                            <w:top w:val="none" w:sz="0" w:space="0" w:color="auto"/>
                            <w:left w:val="none" w:sz="0" w:space="0" w:color="auto"/>
                            <w:bottom w:val="none" w:sz="0" w:space="0" w:color="auto"/>
                            <w:right w:val="none" w:sz="0" w:space="0" w:color="auto"/>
                          </w:divBdr>
                        </w:div>
                        <w:div w:id="942226791">
                          <w:marLeft w:val="0"/>
                          <w:marRight w:val="0"/>
                          <w:marTop w:val="0"/>
                          <w:marBottom w:val="0"/>
                          <w:divBdr>
                            <w:top w:val="none" w:sz="0" w:space="0" w:color="auto"/>
                            <w:left w:val="none" w:sz="0" w:space="0" w:color="auto"/>
                            <w:bottom w:val="none" w:sz="0" w:space="0" w:color="auto"/>
                            <w:right w:val="none" w:sz="0" w:space="0" w:color="auto"/>
                          </w:divBdr>
                        </w:div>
                      </w:divsChild>
                    </w:div>
                    <w:div w:id="1473212563">
                      <w:marLeft w:val="-225"/>
                      <w:marRight w:val="-225"/>
                      <w:marTop w:val="0"/>
                      <w:marBottom w:val="210"/>
                      <w:divBdr>
                        <w:top w:val="none" w:sz="0" w:space="0" w:color="auto"/>
                        <w:left w:val="none" w:sz="0" w:space="0" w:color="auto"/>
                        <w:bottom w:val="none" w:sz="0" w:space="0" w:color="auto"/>
                        <w:right w:val="none" w:sz="0" w:space="0" w:color="auto"/>
                      </w:divBdr>
                      <w:divsChild>
                        <w:div w:id="2082481162">
                          <w:marLeft w:val="0"/>
                          <w:marRight w:val="0"/>
                          <w:marTop w:val="0"/>
                          <w:marBottom w:val="0"/>
                          <w:divBdr>
                            <w:top w:val="none" w:sz="0" w:space="0" w:color="auto"/>
                            <w:left w:val="none" w:sz="0" w:space="0" w:color="auto"/>
                            <w:bottom w:val="none" w:sz="0" w:space="0" w:color="auto"/>
                            <w:right w:val="none" w:sz="0" w:space="0" w:color="auto"/>
                          </w:divBdr>
                        </w:div>
                        <w:div w:id="813334195">
                          <w:marLeft w:val="0"/>
                          <w:marRight w:val="0"/>
                          <w:marTop w:val="0"/>
                          <w:marBottom w:val="0"/>
                          <w:divBdr>
                            <w:top w:val="none" w:sz="0" w:space="0" w:color="auto"/>
                            <w:left w:val="none" w:sz="0" w:space="0" w:color="auto"/>
                            <w:bottom w:val="none" w:sz="0" w:space="0" w:color="auto"/>
                            <w:right w:val="none" w:sz="0" w:space="0" w:color="auto"/>
                          </w:divBdr>
                        </w:div>
                      </w:divsChild>
                    </w:div>
                    <w:div w:id="339240997">
                      <w:marLeft w:val="-225"/>
                      <w:marRight w:val="-225"/>
                      <w:marTop w:val="0"/>
                      <w:marBottom w:val="210"/>
                      <w:divBdr>
                        <w:top w:val="none" w:sz="0" w:space="0" w:color="auto"/>
                        <w:left w:val="none" w:sz="0" w:space="0" w:color="auto"/>
                        <w:bottom w:val="none" w:sz="0" w:space="0" w:color="auto"/>
                        <w:right w:val="none" w:sz="0" w:space="0" w:color="auto"/>
                      </w:divBdr>
                      <w:divsChild>
                        <w:div w:id="1888373279">
                          <w:marLeft w:val="0"/>
                          <w:marRight w:val="0"/>
                          <w:marTop w:val="0"/>
                          <w:marBottom w:val="0"/>
                          <w:divBdr>
                            <w:top w:val="none" w:sz="0" w:space="0" w:color="auto"/>
                            <w:left w:val="none" w:sz="0" w:space="0" w:color="auto"/>
                            <w:bottom w:val="none" w:sz="0" w:space="0" w:color="auto"/>
                            <w:right w:val="none" w:sz="0" w:space="0" w:color="auto"/>
                          </w:divBdr>
                        </w:div>
                        <w:div w:id="557403622">
                          <w:marLeft w:val="0"/>
                          <w:marRight w:val="0"/>
                          <w:marTop w:val="0"/>
                          <w:marBottom w:val="0"/>
                          <w:divBdr>
                            <w:top w:val="none" w:sz="0" w:space="0" w:color="auto"/>
                            <w:left w:val="none" w:sz="0" w:space="0" w:color="auto"/>
                            <w:bottom w:val="none" w:sz="0" w:space="0" w:color="auto"/>
                            <w:right w:val="none" w:sz="0" w:space="0" w:color="auto"/>
                          </w:divBdr>
                        </w:div>
                      </w:divsChild>
                    </w:div>
                    <w:div w:id="467557171">
                      <w:marLeft w:val="-225"/>
                      <w:marRight w:val="-225"/>
                      <w:marTop w:val="0"/>
                      <w:marBottom w:val="210"/>
                      <w:divBdr>
                        <w:top w:val="none" w:sz="0" w:space="0" w:color="auto"/>
                        <w:left w:val="none" w:sz="0" w:space="0" w:color="auto"/>
                        <w:bottom w:val="none" w:sz="0" w:space="0" w:color="auto"/>
                        <w:right w:val="none" w:sz="0" w:space="0" w:color="auto"/>
                      </w:divBdr>
                      <w:divsChild>
                        <w:div w:id="1782795852">
                          <w:marLeft w:val="0"/>
                          <w:marRight w:val="0"/>
                          <w:marTop w:val="0"/>
                          <w:marBottom w:val="0"/>
                          <w:divBdr>
                            <w:top w:val="none" w:sz="0" w:space="0" w:color="auto"/>
                            <w:left w:val="none" w:sz="0" w:space="0" w:color="auto"/>
                            <w:bottom w:val="none" w:sz="0" w:space="0" w:color="auto"/>
                            <w:right w:val="none" w:sz="0" w:space="0" w:color="auto"/>
                          </w:divBdr>
                        </w:div>
                        <w:div w:id="1172767505">
                          <w:marLeft w:val="0"/>
                          <w:marRight w:val="0"/>
                          <w:marTop w:val="0"/>
                          <w:marBottom w:val="0"/>
                          <w:divBdr>
                            <w:top w:val="none" w:sz="0" w:space="0" w:color="auto"/>
                            <w:left w:val="none" w:sz="0" w:space="0" w:color="auto"/>
                            <w:bottom w:val="none" w:sz="0" w:space="0" w:color="auto"/>
                            <w:right w:val="none" w:sz="0" w:space="0" w:color="auto"/>
                          </w:divBdr>
                        </w:div>
                      </w:divsChild>
                    </w:div>
                    <w:div w:id="243614183">
                      <w:marLeft w:val="-225"/>
                      <w:marRight w:val="-225"/>
                      <w:marTop w:val="0"/>
                      <w:marBottom w:val="210"/>
                      <w:divBdr>
                        <w:top w:val="none" w:sz="0" w:space="0" w:color="auto"/>
                        <w:left w:val="none" w:sz="0" w:space="0" w:color="auto"/>
                        <w:bottom w:val="none" w:sz="0" w:space="0" w:color="auto"/>
                        <w:right w:val="none" w:sz="0" w:space="0" w:color="auto"/>
                      </w:divBdr>
                      <w:divsChild>
                        <w:div w:id="1617904432">
                          <w:marLeft w:val="0"/>
                          <w:marRight w:val="0"/>
                          <w:marTop w:val="0"/>
                          <w:marBottom w:val="0"/>
                          <w:divBdr>
                            <w:top w:val="none" w:sz="0" w:space="0" w:color="auto"/>
                            <w:left w:val="none" w:sz="0" w:space="0" w:color="auto"/>
                            <w:bottom w:val="none" w:sz="0" w:space="0" w:color="auto"/>
                            <w:right w:val="none" w:sz="0" w:space="0" w:color="auto"/>
                          </w:divBdr>
                        </w:div>
                        <w:div w:id="442267793">
                          <w:marLeft w:val="0"/>
                          <w:marRight w:val="0"/>
                          <w:marTop w:val="0"/>
                          <w:marBottom w:val="0"/>
                          <w:divBdr>
                            <w:top w:val="none" w:sz="0" w:space="0" w:color="auto"/>
                            <w:left w:val="none" w:sz="0" w:space="0" w:color="auto"/>
                            <w:bottom w:val="none" w:sz="0" w:space="0" w:color="auto"/>
                            <w:right w:val="none" w:sz="0" w:space="0" w:color="auto"/>
                          </w:divBdr>
                        </w:div>
                      </w:divsChild>
                    </w:div>
                    <w:div w:id="1435786662">
                      <w:marLeft w:val="-225"/>
                      <w:marRight w:val="-225"/>
                      <w:marTop w:val="0"/>
                      <w:marBottom w:val="210"/>
                      <w:divBdr>
                        <w:top w:val="none" w:sz="0" w:space="0" w:color="auto"/>
                        <w:left w:val="none" w:sz="0" w:space="0" w:color="auto"/>
                        <w:bottom w:val="none" w:sz="0" w:space="0" w:color="auto"/>
                        <w:right w:val="none" w:sz="0" w:space="0" w:color="auto"/>
                      </w:divBdr>
                      <w:divsChild>
                        <w:div w:id="1573193191">
                          <w:marLeft w:val="0"/>
                          <w:marRight w:val="0"/>
                          <w:marTop w:val="0"/>
                          <w:marBottom w:val="0"/>
                          <w:divBdr>
                            <w:top w:val="none" w:sz="0" w:space="0" w:color="auto"/>
                            <w:left w:val="none" w:sz="0" w:space="0" w:color="auto"/>
                            <w:bottom w:val="none" w:sz="0" w:space="0" w:color="auto"/>
                            <w:right w:val="none" w:sz="0" w:space="0" w:color="auto"/>
                          </w:divBdr>
                        </w:div>
                        <w:div w:id="1769420683">
                          <w:marLeft w:val="0"/>
                          <w:marRight w:val="0"/>
                          <w:marTop w:val="0"/>
                          <w:marBottom w:val="0"/>
                          <w:divBdr>
                            <w:top w:val="none" w:sz="0" w:space="0" w:color="auto"/>
                            <w:left w:val="none" w:sz="0" w:space="0" w:color="auto"/>
                            <w:bottom w:val="none" w:sz="0" w:space="0" w:color="auto"/>
                            <w:right w:val="none" w:sz="0" w:space="0" w:color="auto"/>
                          </w:divBdr>
                        </w:div>
                      </w:divsChild>
                    </w:div>
                    <w:div w:id="1447700806">
                      <w:marLeft w:val="-225"/>
                      <w:marRight w:val="-225"/>
                      <w:marTop w:val="0"/>
                      <w:marBottom w:val="210"/>
                      <w:divBdr>
                        <w:top w:val="none" w:sz="0" w:space="0" w:color="auto"/>
                        <w:left w:val="none" w:sz="0" w:space="0" w:color="auto"/>
                        <w:bottom w:val="none" w:sz="0" w:space="0" w:color="auto"/>
                        <w:right w:val="none" w:sz="0" w:space="0" w:color="auto"/>
                      </w:divBdr>
                      <w:divsChild>
                        <w:div w:id="1499888053">
                          <w:marLeft w:val="0"/>
                          <w:marRight w:val="0"/>
                          <w:marTop w:val="0"/>
                          <w:marBottom w:val="0"/>
                          <w:divBdr>
                            <w:top w:val="none" w:sz="0" w:space="0" w:color="auto"/>
                            <w:left w:val="none" w:sz="0" w:space="0" w:color="auto"/>
                            <w:bottom w:val="none" w:sz="0" w:space="0" w:color="auto"/>
                            <w:right w:val="none" w:sz="0" w:space="0" w:color="auto"/>
                          </w:divBdr>
                        </w:div>
                        <w:div w:id="1216816146">
                          <w:marLeft w:val="0"/>
                          <w:marRight w:val="0"/>
                          <w:marTop w:val="0"/>
                          <w:marBottom w:val="0"/>
                          <w:divBdr>
                            <w:top w:val="none" w:sz="0" w:space="0" w:color="auto"/>
                            <w:left w:val="none" w:sz="0" w:space="0" w:color="auto"/>
                            <w:bottom w:val="none" w:sz="0" w:space="0" w:color="auto"/>
                            <w:right w:val="none" w:sz="0" w:space="0" w:color="auto"/>
                          </w:divBdr>
                        </w:div>
                      </w:divsChild>
                    </w:div>
                    <w:div w:id="2137402783">
                      <w:marLeft w:val="-225"/>
                      <w:marRight w:val="-225"/>
                      <w:marTop w:val="0"/>
                      <w:marBottom w:val="210"/>
                      <w:divBdr>
                        <w:top w:val="none" w:sz="0" w:space="0" w:color="auto"/>
                        <w:left w:val="none" w:sz="0" w:space="0" w:color="auto"/>
                        <w:bottom w:val="none" w:sz="0" w:space="0" w:color="auto"/>
                        <w:right w:val="none" w:sz="0" w:space="0" w:color="auto"/>
                      </w:divBdr>
                      <w:divsChild>
                        <w:div w:id="1759323151">
                          <w:marLeft w:val="0"/>
                          <w:marRight w:val="0"/>
                          <w:marTop w:val="0"/>
                          <w:marBottom w:val="0"/>
                          <w:divBdr>
                            <w:top w:val="none" w:sz="0" w:space="0" w:color="auto"/>
                            <w:left w:val="none" w:sz="0" w:space="0" w:color="auto"/>
                            <w:bottom w:val="none" w:sz="0" w:space="0" w:color="auto"/>
                            <w:right w:val="none" w:sz="0" w:space="0" w:color="auto"/>
                          </w:divBdr>
                        </w:div>
                        <w:div w:id="1679388586">
                          <w:marLeft w:val="0"/>
                          <w:marRight w:val="0"/>
                          <w:marTop w:val="0"/>
                          <w:marBottom w:val="0"/>
                          <w:divBdr>
                            <w:top w:val="none" w:sz="0" w:space="0" w:color="auto"/>
                            <w:left w:val="none" w:sz="0" w:space="0" w:color="auto"/>
                            <w:bottom w:val="none" w:sz="0" w:space="0" w:color="auto"/>
                            <w:right w:val="none" w:sz="0" w:space="0" w:color="auto"/>
                          </w:divBdr>
                        </w:div>
                      </w:divsChild>
                    </w:div>
                    <w:div w:id="1400447574">
                      <w:marLeft w:val="-225"/>
                      <w:marRight w:val="-225"/>
                      <w:marTop w:val="0"/>
                      <w:marBottom w:val="210"/>
                      <w:divBdr>
                        <w:top w:val="none" w:sz="0" w:space="0" w:color="auto"/>
                        <w:left w:val="none" w:sz="0" w:space="0" w:color="auto"/>
                        <w:bottom w:val="none" w:sz="0" w:space="0" w:color="auto"/>
                        <w:right w:val="none" w:sz="0" w:space="0" w:color="auto"/>
                      </w:divBdr>
                      <w:divsChild>
                        <w:div w:id="1185050777">
                          <w:marLeft w:val="0"/>
                          <w:marRight w:val="0"/>
                          <w:marTop w:val="0"/>
                          <w:marBottom w:val="0"/>
                          <w:divBdr>
                            <w:top w:val="none" w:sz="0" w:space="0" w:color="auto"/>
                            <w:left w:val="none" w:sz="0" w:space="0" w:color="auto"/>
                            <w:bottom w:val="none" w:sz="0" w:space="0" w:color="auto"/>
                            <w:right w:val="none" w:sz="0" w:space="0" w:color="auto"/>
                          </w:divBdr>
                        </w:div>
                        <w:div w:id="1202668854">
                          <w:marLeft w:val="0"/>
                          <w:marRight w:val="0"/>
                          <w:marTop w:val="0"/>
                          <w:marBottom w:val="0"/>
                          <w:divBdr>
                            <w:top w:val="none" w:sz="0" w:space="0" w:color="auto"/>
                            <w:left w:val="none" w:sz="0" w:space="0" w:color="auto"/>
                            <w:bottom w:val="none" w:sz="0" w:space="0" w:color="auto"/>
                            <w:right w:val="none" w:sz="0" w:space="0" w:color="auto"/>
                          </w:divBdr>
                        </w:div>
                      </w:divsChild>
                    </w:div>
                    <w:div w:id="414863891">
                      <w:marLeft w:val="-225"/>
                      <w:marRight w:val="-225"/>
                      <w:marTop w:val="0"/>
                      <w:marBottom w:val="210"/>
                      <w:divBdr>
                        <w:top w:val="none" w:sz="0" w:space="0" w:color="auto"/>
                        <w:left w:val="none" w:sz="0" w:space="0" w:color="auto"/>
                        <w:bottom w:val="none" w:sz="0" w:space="0" w:color="auto"/>
                        <w:right w:val="none" w:sz="0" w:space="0" w:color="auto"/>
                      </w:divBdr>
                      <w:divsChild>
                        <w:div w:id="1035079804">
                          <w:marLeft w:val="0"/>
                          <w:marRight w:val="0"/>
                          <w:marTop w:val="0"/>
                          <w:marBottom w:val="0"/>
                          <w:divBdr>
                            <w:top w:val="none" w:sz="0" w:space="0" w:color="auto"/>
                            <w:left w:val="none" w:sz="0" w:space="0" w:color="auto"/>
                            <w:bottom w:val="none" w:sz="0" w:space="0" w:color="auto"/>
                            <w:right w:val="none" w:sz="0" w:space="0" w:color="auto"/>
                          </w:divBdr>
                        </w:div>
                        <w:div w:id="72823212">
                          <w:marLeft w:val="0"/>
                          <w:marRight w:val="0"/>
                          <w:marTop w:val="0"/>
                          <w:marBottom w:val="0"/>
                          <w:divBdr>
                            <w:top w:val="none" w:sz="0" w:space="0" w:color="auto"/>
                            <w:left w:val="none" w:sz="0" w:space="0" w:color="auto"/>
                            <w:bottom w:val="none" w:sz="0" w:space="0" w:color="auto"/>
                            <w:right w:val="none" w:sz="0" w:space="0" w:color="auto"/>
                          </w:divBdr>
                        </w:div>
                      </w:divsChild>
                    </w:div>
                    <w:div w:id="1625501057">
                      <w:marLeft w:val="-225"/>
                      <w:marRight w:val="-225"/>
                      <w:marTop w:val="0"/>
                      <w:marBottom w:val="210"/>
                      <w:divBdr>
                        <w:top w:val="none" w:sz="0" w:space="0" w:color="auto"/>
                        <w:left w:val="none" w:sz="0" w:space="0" w:color="auto"/>
                        <w:bottom w:val="none" w:sz="0" w:space="0" w:color="auto"/>
                        <w:right w:val="none" w:sz="0" w:space="0" w:color="auto"/>
                      </w:divBdr>
                      <w:divsChild>
                        <w:div w:id="1396275831">
                          <w:marLeft w:val="0"/>
                          <w:marRight w:val="0"/>
                          <w:marTop w:val="0"/>
                          <w:marBottom w:val="0"/>
                          <w:divBdr>
                            <w:top w:val="none" w:sz="0" w:space="0" w:color="auto"/>
                            <w:left w:val="none" w:sz="0" w:space="0" w:color="auto"/>
                            <w:bottom w:val="none" w:sz="0" w:space="0" w:color="auto"/>
                            <w:right w:val="none" w:sz="0" w:space="0" w:color="auto"/>
                          </w:divBdr>
                        </w:div>
                        <w:div w:id="1361008258">
                          <w:marLeft w:val="0"/>
                          <w:marRight w:val="0"/>
                          <w:marTop w:val="0"/>
                          <w:marBottom w:val="0"/>
                          <w:divBdr>
                            <w:top w:val="none" w:sz="0" w:space="0" w:color="auto"/>
                            <w:left w:val="none" w:sz="0" w:space="0" w:color="auto"/>
                            <w:bottom w:val="none" w:sz="0" w:space="0" w:color="auto"/>
                            <w:right w:val="none" w:sz="0" w:space="0" w:color="auto"/>
                          </w:divBdr>
                        </w:div>
                      </w:divsChild>
                    </w:div>
                    <w:div w:id="192958698">
                      <w:marLeft w:val="-225"/>
                      <w:marRight w:val="-225"/>
                      <w:marTop w:val="0"/>
                      <w:marBottom w:val="210"/>
                      <w:divBdr>
                        <w:top w:val="none" w:sz="0" w:space="0" w:color="auto"/>
                        <w:left w:val="none" w:sz="0" w:space="0" w:color="auto"/>
                        <w:bottom w:val="none" w:sz="0" w:space="0" w:color="auto"/>
                        <w:right w:val="none" w:sz="0" w:space="0" w:color="auto"/>
                      </w:divBdr>
                      <w:divsChild>
                        <w:div w:id="1323586442">
                          <w:marLeft w:val="0"/>
                          <w:marRight w:val="0"/>
                          <w:marTop w:val="0"/>
                          <w:marBottom w:val="0"/>
                          <w:divBdr>
                            <w:top w:val="none" w:sz="0" w:space="0" w:color="auto"/>
                            <w:left w:val="none" w:sz="0" w:space="0" w:color="auto"/>
                            <w:bottom w:val="none" w:sz="0" w:space="0" w:color="auto"/>
                            <w:right w:val="none" w:sz="0" w:space="0" w:color="auto"/>
                          </w:divBdr>
                        </w:div>
                        <w:div w:id="2017730279">
                          <w:marLeft w:val="0"/>
                          <w:marRight w:val="0"/>
                          <w:marTop w:val="0"/>
                          <w:marBottom w:val="0"/>
                          <w:divBdr>
                            <w:top w:val="none" w:sz="0" w:space="0" w:color="auto"/>
                            <w:left w:val="none" w:sz="0" w:space="0" w:color="auto"/>
                            <w:bottom w:val="none" w:sz="0" w:space="0" w:color="auto"/>
                            <w:right w:val="none" w:sz="0" w:space="0" w:color="auto"/>
                          </w:divBdr>
                        </w:div>
                      </w:divsChild>
                    </w:div>
                    <w:div w:id="13306643">
                      <w:marLeft w:val="-225"/>
                      <w:marRight w:val="-225"/>
                      <w:marTop w:val="0"/>
                      <w:marBottom w:val="210"/>
                      <w:divBdr>
                        <w:top w:val="none" w:sz="0" w:space="0" w:color="auto"/>
                        <w:left w:val="none" w:sz="0" w:space="0" w:color="auto"/>
                        <w:bottom w:val="none" w:sz="0" w:space="0" w:color="auto"/>
                        <w:right w:val="none" w:sz="0" w:space="0" w:color="auto"/>
                      </w:divBdr>
                      <w:divsChild>
                        <w:div w:id="909274304">
                          <w:marLeft w:val="0"/>
                          <w:marRight w:val="0"/>
                          <w:marTop w:val="0"/>
                          <w:marBottom w:val="0"/>
                          <w:divBdr>
                            <w:top w:val="none" w:sz="0" w:space="0" w:color="auto"/>
                            <w:left w:val="none" w:sz="0" w:space="0" w:color="auto"/>
                            <w:bottom w:val="none" w:sz="0" w:space="0" w:color="auto"/>
                            <w:right w:val="none" w:sz="0" w:space="0" w:color="auto"/>
                          </w:divBdr>
                        </w:div>
                        <w:div w:id="433789133">
                          <w:marLeft w:val="0"/>
                          <w:marRight w:val="0"/>
                          <w:marTop w:val="0"/>
                          <w:marBottom w:val="0"/>
                          <w:divBdr>
                            <w:top w:val="none" w:sz="0" w:space="0" w:color="auto"/>
                            <w:left w:val="none" w:sz="0" w:space="0" w:color="auto"/>
                            <w:bottom w:val="none" w:sz="0" w:space="0" w:color="auto"/>
                            <w:right w:val="none" w:sz="0" w:space="0" w:color="auto"/>
                          </w:divBdr>
                        </w:div>
                      </w:divsChild>
                    </w:div>
                    <w:div w:id="1363283737">
                      <w:marLeft w:val="-225"/>
                      <w:marRight w:val="-225"/>
                      <w:marTop w:val="0"/>
                      <w:marBottom w:val="210"/>
                      <w:divBdr>
                        <w:top w:val="none" w:sz="0" w:space="0" w:color="auto"/>
                        <w:left w:val="none" w:sz="0" w:space="0" w:color="auto"/>
                        <w:bottom w:val="none" w:sz="0" w:space="0" w:color="auto"/>
                        <w:right w:val="none" w:sz="0" w:space="0" w:color="auto"/>
                      </w:divBdr>
                      <w:divsChild>
                        <w:div w:id="1674067391">
                          <w:marLeft w:val="0"/>
                          <w:marRight w:val="0"/>
                          <w:marTop w:val="0"/>
                          <w:marBottom w:val="0"/>
                          <w:divBdr>
                            <w:top w:val="none" w:sz="0" w:space="0" w:color="auto"/>
                            <w:left w:val="none" w:sz="0" w:space="0" w:color="auto"/>
                            <w:bottom w:val="none" w:sz="0" w:space="0" w:color="auto"/>
                            <w:right w:val="none" w:sz="0" w:space="0" w:color="auto"/>
                          </w:divBdr>
                        </w:div>
                        <w:div w:id="1508864193">
                          <w:marLeft w:val="0"/>
                          <w:marRight w:val="0"/>
                          <w:marTop w:val="0"/>
                          <w:marBottom w:val="0"/>
                          <w:divBdr>
                            <w:top w:val="none" w:sz="0" w:space="0" w:color="auto"/>
                            <w:left w:val="none" w:sz="0" w:space="0" w:color="auto"/>
                            <w:bottom w:val="none" w:sz="0" w:space="0" w:color="auto"/>
                            <w:right w:val="none" w:sz="0" w:space="0" w:color="auto"/>
                          </w:divBdr>
                        </w:div>
                      </w:divsChild>
                    </w:div>
                    <w:div w:id="618880470">
                      <w:marLeft w:val="-225"/>
                      <w:marRight w:val="-225"/>
                      <w:marTop w:val="0"/>
                      <w:marBottom w:val="210"/>
                      <w:divBdr>
                        <w:top w:val="none" w:sz="0" w:space="0" w:color="auto"/>
                        <w:left w:val="none" w:sz="0" w:space="0" w:color="auto"/>
                        <w:bottom w:val="none" w:sz="0" w:space="0" w:color="auto"/>
                        <w:right w:val="none" w:sz="0" w:space="0" w:color="auto"/>
                      </w:divBdr>
                      <w:divsChild>
                        <w:div w:id="1301690621">
                          <w:marLeft w:val="0"/>
                          <w:marRight w:val="0"/>
                          <w:marTop w:val="0"/>
                          <w:marBottom w:val="0"/>
                          <w:divBdr>
                            <w:top w:val="none" w:sz="0" w:space="0" w:color="auto"/>
                            <w:left w:val="none" w:sz="0" w:space="0" w:color="auto"/>
                            <w:bottom w:val="none" w:sz="0" w:space="0" w:color="auto"/>
                            <w:right w:val="none" w:sz="0" w:space="0" w:color="auto"/>
                          </w:divBdr>
                        </w:div>
                        <w:div w:id="1310400021">
                          <w:marLeft w:val="0"/>
                          <w:marRight w:val="0"/>
                          <w:marTop w:val="0"/>
                          <w:marBottom w:val="0"/>
                          <w:divBdr>
                            <w:top w:val="none" w:sz="0" w:space="0" w:color="auto"/>
                            <w:left w:val="none" w:sz="0" w:space="0" w:color="auto"/>
                            <w:bottom w:val="none" w:sz="0" w:space="0" w:color="auto"/>
                            <w:right w:val="none" w:sz="0" w:space="0" w:color="auto"/>
                          </w:divBdr>
                        </w:div>
                      </w:divsChild>
                    </w:div>
                    <w:div w:id="1024751794">
                      <w:marLeft w:val="-225"/>
                      <w:marRight w:val="-225"/>
                      <w:marTop w:val="0"/>
                      <w:marBottom w:val="210"/>
                      <w:divBdr>
                        <w:top w:val="none" w:sz="0" w:space="0" w:color="auto"/>
                        <w:left w:val="none" w:sz="0" w:space="0" w:color="auto"/>
                        <w:bottom w:val="none" w:sz="0" w:space="0" w:color="auto"/>
                        <w:right w:val="none" w:sz="0" w:space="0" w:color="auto"/>
                      </w:divBdr>
                      <w:divsChild>
                        <w:div w:id="192772617">
                          <w:marLeft w:val="0"/>
                          <w:marRight w:val="0"/>
                          <w:marTop w:val="0"/>
                          <w:marBottom w:val="0"/>
                          <w:divBdr>
                            <w:top w:val="none" w:sz="0" w:space="0" w:color="auto"/>
                            <w:left w:val="none" w:sz="0" w:space="0" w:color="auto"/>
                            <w:bottom w:val="none" w:sz="0" w:space="0" w:color="auto"/>
                            <w:right w:val="none" w:sz="0" w:space="0" w:color="auto"/>
                          </w:divBdr>
                        </w:div>
                        <w:div w:id="1285504519">
                          <w:marLeft w:val="0"/>
                          <w:marRight w:val="0"/>
                          <w:marTop w:val="0"/>
                          <w:marBottom w:val="0"/>
                          <w:divBdr>
                            <w:top w:val="none" w:sz="0" w:space="0" w:color="auto"/>
                            <w:left w:val="none" w:sz="0" w:space="0" w:color="auto"/>
                            <w:bottom w:val="none" w:sz="0" w:space="0" w:color="auto"/>
                            <w:right w:val="none" w:sz="0" w:space="0" w:color="auto"/>
                          </w:divBdr>
                        </w:div>
                      </w:divsChild>
                    </w:div>
                    <w:div w:id="20907981">
                      <w:marLeft w:val="-225"/>
                      <w:marRight w:val="-225"/>
                      <w:marTop w:val="0"/>
                      <w:marBottom w:val="210"/>
                      <w:divBdr>
                        <w:top w:val="none" w:sz="0" w:space="0" w:color="auto"/>
                        <w:left w:val="none" w:sz="0" w:space="0" w:color="auto"/>
                        <w:bottom w:val="none" w:sz="0" w:space="0" w:color="auto"/>
                        <w:right w:val="none" w:sz="0" w:space="0" w:color="auto"/>
                      </w:divBdr>
                      <w:divsChild>
                        <w:div w:id="1599874783">
                          <w:marLeft w:val="0"/>
                          <w:marRight w:val="0"/>
                          <w:marTop w:val="0"/>
                          <w:marBottom w:val="0"/>
                          <w:divBdr>
                            <w:top w:val="none" w:sz="0" w:space="0" w:color="auto"/>
                            <w:left w:val="none" w:sz="0" w:space="0" w:color="auto"/>
                            <w:bottom w:val="none" w:sz="0" w:space="0" w:color="auto"/>
                            <w:right w:val="none" w:sz="0" w:space="0" w:color="auto"/>
                          </w:divBdr>
                        </w:div>
                        <w:div w:id="1539733259">
                          <w:marLeft w:val="0"/>
                          <w:marRight w:val="0"/>
                          <w:marTop w:val="0"/>
                          <w:marBottom w:val="0"/>
                          <w:divBdr>
                            <w:top w:val="none" w:sz="0" w:space="0" w:color="auto"/>
                            <w:left w:val="none" w:sz="0" w:space="0" w:color="auto"/>
                            <w:bottom w:val="none" w:sz="0" w:space="0" w:color="auto"/>
                            <w:right w:val="none" w:sz="0" w:space="0" w:color="auto"/>
                          </w:divBdr>
                        </w:div>
                      </w:divsChild>
                    </w:div>
                    <w:div w:id="1571237123">
                      <w:marLeft w:val="-225"/>
                      <w:marRight w:val="-225"/>
                      <w:marTop w:val="0"/>
                      <w:marBottom w:val="210"/>
                      <w:divBdr>
                        <w:top w:val="none" w:sz="0" w:space="0" w:color="auto"/>
                        <w:left w:val="none" w:sz="0" w:space="0" w:color="auto"/>
                        <w:bottom w:val="none" w:sz="0" w:space="0" w:color="auto"/>
                        <w:right w:val="none" w:sz="0" w:space="0" w:color="auto"/>
                      </w:divBdr>
                      <w:divsChild>
                        <w:div w:id="1456825804">
                          <w:marLeft w:val="0"/>
                          <w:marRight w:val="0"/>
                          <w:marTop w:val="0"/>
                          <w:marBottom w:val="0"/>
                          <w:divBdr>
                            <w:top w:val="none" w:sz="0" w:space="0" w:color="auto"/>
                            <w:left w:val="none" w:sz="0" w:space="0" w:color="auto"/>
                            <w:bottom w:val="none" w:sz="0" w:space="0" w:color="auto"/>
                            <w:right w:val="none" w:sz="0" w:space="0" w:color="auto"/>
                          </w:divBdr>
                        </w:div>
                        <w:div w:id="1751081786">
                          <w:marLeft w:val="0"/>
                          <w:marRight w:val="0"/>
                          <w:marTop w:val="0"/>
                          <w:marBottom w:val="0"/>
                          <w:divBdr>
                            <w:top w:val="none" w:sz="0" w:space="0" w:color="auto"/>
                            <w:left w:val="none" w:sz="0" w:space="0" w:color="auto"/>
                            <w:bottom w:val="none" w:sz="0" w:space="0" w:color="auto"/>
                            <w:right w:val="none" w:sz="0" w:space="0" w:color="auto"/>
                          </w:divBdr>
                        </w:div>
                      </w:divsChild>
                    </w:div>
                    <w:div w:id="669717112">
                      <w:marLeft w:val="-225"/>
                      <w:marRight w:val="-225"/>
                      <w:marTop w:val="0"/>
                      <w:marBottom w:val="210"/>
                      <w:divBdr>
                        <w:top w:val="none" w:sz="0" w:space="0" w:color="auto"/>
                        <w:left w:val="none" w:sz="0" w:space="0" w:color="auto"/>
                        <w:bottom w:val="none" w:sz="0" w:space="0" w:color="auto"/>
                        <w:right w:val="none" w:sz="0" w:space="0" w:color="auto"/>
                      </w:divBdr>
                      <w:divsChild>
                        <w:div w:id="1920283500">
                          <w:marLeft w:val="0"/>
                          <w:marRight w:val="0"/>
                          <w:marTop w:val="0"/>
                          <w:marBottom w:val="0"/>
                          <w:divBdr>
                            <w:top w:val="none" w:sz="0" w:space="0" w:color="auto"/>
                            <w:left w:val="none" w:sz="0" w:space="0" w:color="auto"/>
                            <w:bottom w:val="none" w:sz="0" w:space="0" w:color="auto"/>
                            <w:right w:val="none" w:sz="0" w:space="0" w:color="auto"/>
                          </w:divBdr>
                        </w:div>
                        <w:div w:id="1412464103">
                          <w:marLeft w:val="0"/>
                          <w:marRight w:val="0"/>
                          <w:marTop w:val="0"/>
                          <w:marBottom w:val="0"/>
                          <w:divBdr>
                            <w:top w:val="none" w:sz="0" w:space="0" w:color="auto"/>
                            <w:left w:val="none" w:sz="0" w:space="0" w:color="auto"/>
                            <w:bottom w:val="none" w:sz="0" w:space="0" w:color="auto"/>
                            <w:right w:val="none" w:sz="0" w:space="0" w:color="auto"/>
                          </w:divBdr>
                        </w:div>
                      </w:divsChild>
                    </w:div>
                    <w:div w:id="1765421688">
                      <w:marLeft w:val="-225"/>
                      <w:marRight w:val="-225"/>
                      <w:marTop w:val="0"/>
                      <w:marBottom w:val="210"/>
                      <w:divBdr>
                        <w:top w:val="none" w:sz="0" w:space="0" w:color="auto"/>
                        <w:left w:val="none" w:sz="0" w:space="0" w:color="auto"/>
                        <w:bottom w:val="none" w:sz="0" w:space="0" w:color="auto"/>
                        <w:right w:val="none" w:sz="0" w:space="0" w:color="auto"/>
                      </w:divBdr>
                      <w:divsChild>
                        <w:div w:id="370959636">
                          <w:marLeft w:val="0"/>
                          <w:marRight w:val="0"/>
                          <w:marTop w:val="0"/>
                          <w:marBottom w:val="0"/>
                          <w:divBdr>
                            <w:top w:val="none" w:sz="0" w:space="0" w:color="auto"/>
                            <w:left w:val="none" w:sz="0" w:space="0" w:color="auto"/>
                            <w:bottom w:val="none" w:sz="0" w:space="0" w:color="auto"/>
                            <w:right w:val="none" w:sz="0" w:space="0" w:color="auto"/>
                          </w:divBdr>
                        </w:div>
                        <w:div w:id="1478457475">
                          <w:marLeft w:val="0"/>
                          <w:marRight w:val="0"/>
                          <w:marTop w:val="0"/>
                          <w:marBottom w:val="0"/>
                          <w:divBdr>
                            <w:top w:val="none" w:sz="0" w:space="0" w:color="auto"/>
                            <w:left w:val="none" w:sz="0" w:space="0" w:color="auto"/>
                            <w:bottom w:val="none" w:sz="0" w:space="0" w:color="auto"/>
                            <w:right w:val="none" w:sz="0" w:space="0" w:color="auto"/>
                          </w:divBdr>
                        </w:div>
                      </w:divsChild>
                    </w:div>
                    <w:div w:id="1758938801">
                      <w:marLeft w:val="-225"/>
                      <w:marRight w:val="-225"/>
                      <w:marTop w:val="0"/>
                      <w:marBottom w:val="210"/>
                      <w:divBdr>
                        <w:top w:val="none" w:sz="0" w:space="0" w:color="auto"/>
                        <w:left w:val="none" w:sz="0" w:space="0" w:color="auto"/>
                        <w:bottom w:val="none" w:sz="0" w:space="0" w:color="auto"/>
                        <w:right w:val="none" w:sz="0" w:space="0" w:color="auto"/>
                      </w:divBdr>
                      <w:divsChild>
                        <w:div w:id="1118331535">
                          <w:marLeft w:val="0"/>
                          <w:marRight w:val="0"/>
                          <w:marTop w:val="0"/>
                          <w:marBottom w:val="0"/>
                          <w:divBdr>
                            <w:top w:val="none" w:sz="0" w:space="0" w:color="auto"/>
                            <w:left w:val="none" w:sz="0" w:space="0" w:color="auto"/>
                            <w:bottom w:val="none" w:sz="0" w:space="0" w:color="auto"/>
                            <w:right w:val="none" w:sz="0" w:space="0" w:color="auto"/>
                          </w:divBdr>
                        </w:div>
                        <w:div w:id="837580381">
                          <w:marLeft w:val="0"/>
                          <w:marRight w:val="0"/>
                          <w:marTop w:val="0"/>
                          <w:marBottom w:val="0"/>
                          <w:divBdr>
                            <w:top w:val="none" w:sz="0" w:space="0" w:color="auto"/>
                            <w:left w:val="none" w:sz="0" w:space="0" w:color="auto"/>
                            <w:bottom w:val="none" w:sz="0" w:space="0" w:color="auto"/>
                            <w:right w:val="none" w:sz="0" w:space="0" w:color="auto"/>
                          </w:divBdr>
                        </w:div>
                      </w:divsChild>
                    </w:div>
                    <w:div w:id="989403837">
                      <w:marLeft w:val="-225"/>
                      <w:marRight w:val="-225"/>
                      <w:marTop w:val="0"/>
                      <w:marBottom w:val="210"/>
                      <w:divBdr>
                        <w:top w:val="none" w:sz="0" w:space="0" w:color="auto"/>
                        <w:left w:val="none" w:sz="0" w:space="0" w:color="auto"/>
                        <w:bottom w:val="none" w:sz="0" w:space="0" w:color="auto"/>
                        <w:right w:val="none" w:sz="0" w:space="0" w:color="auto"/>
                      </w:divBdr>
                      <w:divsChild>
                        <w:div w:id="2117826652">
                          <w:marLeft w:val="0"/>
                          <w:marRight w:val="0"/>
                          <w:marTop w:val="0"/>
                          <w:marBottom w:val="0"/>
                          <w:divBdr>
                            <w:top w:val="none" w:sz="0" w:space="0" w:color="auto"/>
                            <w:left w:val="none" w:sz="0" w:space="0" w:color="auto"/>
                            <w:bottom w:val="none" w:sz="0" w:space="0" w:color="auto"/>
                            <w:right w:val="none" w:sz="0" w:space="0" w:color="auto"/>
                          </w:divBdr>
                        </w:div>
                        <w:div w:id="520974512">
                          <w:marLeft w:val="0"/>
                          <w:marRight w:val="0"/>
                          <w:marTop w:val="0"/>
                          <w:marBottom w:val="0"/>
                          <w:divBdr>
                            <w:top w:val="none" w:sz="0" w:space="0" w:color="auto"/>
                            <w:left w:val="none" w:sz="0" w:space="0" w:color="auto"/>
                            <w:bottom w:val="none" w:sz="0" w:space="0" w:color="auto"/>
                            <w:right w:val="none" w:sz="0" w:space="0" w:color="auto"/>
                          </w:divBdr>
                        </w:div>
                      </w:divsChild>
                    </w:div>
                    <w:div w:id="470250703">
                      <w:marLeft w:val="-225"/>
                      <w:marRight w:val="-225"/>
                      <w:marTop w:val="0"/>
                      <w:marBottom w:val="210"/>
                      <w:divBdr>
                        <w:top w:val="none" w:sz="0" w:space="0" w:color="auto"/>
                        <w:left w:val="none" w:sz="0" w:space="0" w:color="auto"/>
                        <w:bottom w:val="none" w:sz="0" w:space="0" w:color="auto"/>
                        <w:right w:val="none" w:sz="0" w:space="0" w:color="auto"/>
                      </w:divBdr>
                      <w:divsChild>
                        <w:div w:id="1219588272">
                          <w:marLeft w:val="0"/>
                          <w:marRight w:val="0"/>
                          <w:marTop w:val="0"/>
                          <w:marBottom w:val="0"/>
                          <w:divBdr>
                            <w:top w:val="none" w:sz="0" w:space="0" w:color="auto"/>
                            <w:left w:val="none" w:sz="0" w:space="0" w:color="auto"/>
                            <w:bottom w:val="none" w:sz="0" w:space="0" w:color="auto"/>
                            <w:right w:val="none" w:sz="0" w:space="0" w:color="auto"/>
                          </w:divBdr>
                        </w:div>
                        <w:div w:id="1209299830">
                          <w:marLeft w:val="0"/>
                          <w:marRight w:val="0"/>
                          <w:marTop w:val="0"/>
                          <w:marBottom w:val="0"/>
                          <w:divBdr>
                            <w:top w:val="none" w:sz="0" w:space="0" w:color="auto"/>
                            <w:left w:val="none" w:sz="0" w:space="0" w:color="auto"/>
                            <w:bottom w:val="none" w:sz="0" w:space="0" w:color="auto"/>
                            <w:right w:val="none" w:sz="0" w:space="0" w:color="auto"/>
                          </w:divBdr>
                        </w:div>
                      </w:divsChild>
                    </w:div>
                    <w:div w:id="1106119897">
                      <w:marLeft w:val="-225"/>
                      <w:marRight w:val="-225"/>
                      <w:marTop w:val="0"/>
                      <w:marBottom w:val="210"/>
                      <w:divBdr>
                        <w:top w:val="none" w:sz="0" w:space="0" w:color="auto"/>
                        <w:left w:val="none" w:sz="0" w:space="0" w:color="auto"/>
                        <w:bottom w:val="none" w:sz="0" w:space="0" w:color="auto"/>
                        <w:right w:val="none" w:sz="0" w:space="0" w:color="auto"/>
                      </w:divBdr>
                      <w:divsChild>
                        <w:div w:id="1475373615">
                          <w:marLeft w:val="0"/>
                          <w:marRight w:val="0"/>
                          <w:marTop w:val="0"/>
                          <w:marBottom w:val="0"/>
                          <w:divBdr>
                            <w:top w:val="none" w:sz="0" w:space="0" w:color="auto"/>
                            <w:left w:val="none" w:sz="0" w:space="0" w:color="auto"/>
                            <w:bottom w:val="none" w:sz="0" w:space="0" w:color="auto"/>
                            <w:right w:val="none" w:sz="0" w:space="0" w:color="auto"/>
                          </w:divBdr>
                        </w:div>
                        <w:div w:id="982083303">
                          <w:marLeft w:val="0"/>
                          <w:marRight w:val="0"/>
                          <w:marTop w:val="0"/>
                          <w:marBottom w:val="0"/>
                          <w:divBdr>
                            <w:top w:val="none" w:sz="0" w:space="0" w:color="auto"/>
                            <w:left w:val="none" w:sz="0" w:space="0" w:color="auto"/>
                            <w:bottom w:val="none" w:sz="0" w:space="0" w:color="auto"/>
                            <w:right w:val="none" w:sz="0" w:space="0" w:color="auto"/>
                          </w:divBdr>
                        </w:div>
                      </w:divsChild>
                    </w:div>
                    <w:div w:id="228417460">
                      <w:marLeft w:val="-225"/>
                      <w:marRight w:val="-225"/>
                      <w:marTop w:val="0"/>
                      <w:marBottom w:val="210"/>
                      <w:divBdr>
                        <w:top w:val="none" w:sz="0" w:space="0" w:color="auto"/>
                        <w:left w:val="none" w:sz="0" w:space="0" w:color="auto"/>
                        <w:bottom w:val="none" w:sz="0" w:space="0" w:color="auto"/>
                        <w:right w:val="none" w:sz="0" w:space="0" w:color="auto"/>
                      </w:divBdr>
                      <w:divsChild>
                        <w:div w:id="1510212907">
                          <w:marLeft w:val="0"/>
                          <w:marRight w:val="0"/>
                          <w:marTop w:val="0"/>
                          <w:marBottom w:val="0"/>
                          <w:divBdr>
                            <w:top w:val="none" w:sz="0" w:space="0" w:color="auto"/>
                            <w:left w:val="none" w:sz="0" w:space="0" w:color="auto"/>
                            <w:bottom w:val="none" w:sz="0" w:space="0" w:color="auto"/>
                            <w:right w:val="none" w:sz="0" w:space="0" w:color="auto"/>
                          </w:divBdr>
                        </w:div>
                        <w:div w:id="1080979100">
                          <w:marLeft w:val="0"/>
                          <w:marRight w:val="0"/>
                          <w:marTop w:val="0"/>
                          <w:marBottom w:val="0"/>
                          <w:divBdr>
                            <w:top w:val="none" w:sz="0" w:space="0" w:color="auto"/>
                            <w:left w:val="none" w:sz="0" w:space="0" w:color="auto"/>
                            <w:bottom w:val="none" w:sz="0" w:space="0" w:color="auto"/>
                            <w:right w:val="none" w:sz="0" w:space="0" w:color="auto"/>
                          </w:divBdr>
                        </w:div>
                      </w:divsChild>
                    </w:div>
                    <w:div w:id="1160922488">
                      <w:marLeft w:val="-225"/>
                      <w:marRight w:val="-225"/>
                      <w:marTop w:val="0"/>
                      <w:marBottom w:val="210"/>
                      <w:divBdr>
                        <w:top w:val="none" w:sz="0" w:space="0" w:color="auto"/>
                        <w:left w:val="none" w:sz="0" w:space="0" w:color="auto"/>
                        <w:bottom w:val="none" w:sz="0" w:space="0" w:color="auto"/>
                        <w:right w:val="none" w:sz="0" w:space="0" w:color="auto"/>
                      </w:divBdr>
                      <w:divsChild>
                        <w:div w:id="344479779">
                          <w:marLeft w:val="0"/>
                          <w:marRight w:val="0"/>
                          <w:marTop w:val="0"/>
                          <w:marBottom w:val="0"/>
                          <w:divBdr>
                            <w:top w:val="none" w:sz="0" w:space="0" w:color="auto"/>
                            <w:left w:val="none" w:sz="0" w:space="0" w:color="auto"/>
                            <w:bottom w:val="none" w:sz="0" w:space="0" w:color="auto"/>
                            <w:right w:val="none" w:sz="0" w:space="0" w:color="auto"/>
                          </w:divBdr>
                        </w:div>
                        <w:div w:id="1396856923">
                          <w:marLeft w:val="0"/>
                          <w:marRight w:val="0"/>
                          <w:marTop w:val="0"/>
                          <w:marBottom w:val="0"/>
                          <w:divBdr>
                            <w:top w:val="none" w:sz="0" w:space="0" w:color="auto"/>
                            <w:left w:val="none" w:sz="0" w:space="0" w:color="auto"/>
                            <w:bottom w:val="none" w:sz="0" w:space="0" w:color="auto"/>
                            <w:right w:val="none" w:sz="0" w:space="0" w:color="auto"/>
                          </w:divBdr>
                        </w:div>
                      </w:divsChild>
                    </w:div>
                    <w:div w:id="1974747417">
                      <w:marLeft w:val="-225"/>
                      <w:marRight w:val="-225"/>
                      <w:marTop w:val="0"/>
                      <w:marBottom w:val="210"/>
                      <w:divBdr>
                        <w:top w:val="none" w:sz="0" w:space="0" w:color="auto"/>
                        <w:left w:val="none" w:sz="0" w:space="0" w:color="auto"/>
                        <w:bottom w:val="none" w:sz="0" w:space="0" w:color="auto"/>
                        <w:right w:val="none" w:sz="0" w:space="0" w:color="auto"/>
                      </w:divBdr>
                      <w:divsChild>
                        <w:div w:id="483476078">
                          <w:marLeft w:val="0"/>
                          <w:marRight w:val="0"/>
                          <w:marTop w:val="0"/>
                          <w:marBottom w:val="0"/>
                          <w:divBdr>
                            <w:top w:val="none" w:sz="0" w:space="0" w:color="auto"/>
                            <w:left w:val="none" w:sz="0" w:space="0" w:color="auto"/>
                            <w:bottom w:val="none" w:sz="0" w:space="0" w:color="auto"/>
                            <w:right w:val="none" w:sz="0" w:space="0" w:color="auto"/>
                          </w:divBdr>
                        </w:div>
                        <w:div w:id="338116415">
                          <w:marLeft w:val="0"/>
                          <w:marRight w:val="0"/>
                          <w:marTop w:val="0"/>
                          <w:marBottom w:val="0"/>
                          <w:divBdr>
                            <w:top w:val="none" w:sz="0" w:space="0" w:color="auto"/>
                            <w:left w:val="none" w:sz="0" w:space="0" w:color="auto"/>
                            <w:bottom w:val="none" w:sz="0" w:space="0" w:color="auto"/>
                            <w:right w:val="none" w:sz="0" w:space="0" w:color="auto"/>
                          </w:divBdr>
                        </w:div>
                      </w:divsChild>
                    </w:div>
                    <w:div w:id="1748963475">
                      <w:marLeft w:val="-225"/>
                      <w:marRight w:val="-225"/>
                      <w:marTop w:val="0"/>
                      <w:marBottom w:val="210"/>
                      <w:divBdr>
                        <w:top w:val="none" w:sz="0" w:space="0" w:color="auto"/>
                        <w:left w:val="none" w:sz="0" w:space="0" w:color="auto"/>
                        <w:bottom w:val="none" w:sz="0" w:space="0" w:color="auto"/>
                        <w:right w:val="none" w:sz="0" w:space="0" w:color="auto"/>
                      </w:divBdr>
                      <w:divsChild>
                        <w:div w:id="1741170724">
                          <w:marLeft w:val="0"/>
                          <w:marRight w:val="0"/>
                          <w:marTop w:val="0"/>
                          <w:marBottom w:val="0"/>
                          <w:divBdr>
                            <w:top w:val="none" w:sz="0" w:space="0" w:color="auto"/>
                            <w:left w:val="none" w:sz="0" w:space="0" w:color="auto"/>
                            <w:bottom w:val="none" w:sz="0" w:space="0" w:color="auto"/>
                            <w:right w:val="none" w:sz="0" w:space="0" w:color="auto"/>
                          </w:divBdr>
                        </w:div>
                        <w:div w:id="786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58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uro.who.int/en/indicators/hlthres_232-publicly-owned-hospitals-total/visualization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ateway.euro.who.int/en/indicators/hlthres_118-not-for-profit-privately-owned-hospitals-total/visualizations/" TargetMode="External"/><Relationship Id="rId5" Type="http://schemas.openxmlformats.org/officeDocument/2006/relationships/hyperlink" Target="https://gateway.euro.who.int/en/indicators/hlthres_56-for-profit-privately-owned-hospitals-total/visualiz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1287</Words>
  <Characters>7338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3</cp:revision>
  <dcterms:created xsi:type="dcterms:W3CDTF">2018-01-03T07:55:00Z</dcterms:created>
  <dcterms:modified xsi:type="dcterms:W3CDTF">2018-01-03T11:53:00Z</dcterms:modified>
</cp:coreProperties>
</file>