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3B18E" w14:textId="77777777" w:rsidR="00CE0F13" w:rsidRDefault="00692D7C" w:rsidP="00092124">
      <w:pPr>
        <w:spacing w:line="276" w:lineRule="auto"/>
        <w:jc w:val="center"/>
        <w:rPr>
          <w:rFonts w:ascii="Sylfaen" w:hAnsi="Sylfaen"/>
          <w:b/>
          <w:sz w:val="24"/>
          <w:szCs w:val="24"/>
          <w:lang w:val="ka-GE"/>
        </w:rPr>
      </w:pPr>
      <w:r w:rsidRPr="00692D7C">
        <w:rPr>
          <w:rFonts w:ascii="Sylfaen" w:hAnsi="Sylfaen"/>
          <w:b/>
          <w:sz w:val="24"/>
          <w:szCs w:val="24"/>
          <w:lang w:val="ka-GE"/>
        </w:rPr>
        <w:t>დონორთა კოორდინაციის მექანიზმის კონცეფცია</w:t>
      </w:r>
    </w:p>
    <w:p w14:paraId="48AF62BC" w14:textId="77777777" w:rsidR="00692D7C" w:rsidRDefault="00692D7C" w:rsidP="00092124">
      <w:pPr>
        <w:spacing w:line="276" w:lineRule="auto"/>
        <w:jc w:val="both"/>
        <w:rPr>
          <w:rFonts w:ascii="Sylfaen" w:hAnsi="Sylfaen"/>
          <w:b/>
          <w:sz w:val="24"/>
          <w:szCs w:val="24"/>
          <w:lang w:val="ka-GE"/>
        </w:rPr>
      </w:pPr>
    </w:p>
    <w:p w14:paraId="0B6BB173" w14:textId="4D44E328" w:rsidR="00E157FE" w:rsidRDefault="00692D7C" w:rsidP="00092124">
      <w:pPr>
        <w:spacing w:line="276" w:lineRule="auto"/>
        <w:jc w:val="both"/>
        <w:rPr>
          <w:rFonts w:ascii="Sylfaen" w:hAnsi="Sylfaen"/>
          <w:sz w:val="24"/>
          <w:szCs w:val="24"/>
          <w:lang w:val="ka-GE"/>
        </w:rPr>
      </w:pPr>
      <w:r>
        <w:rPr>
          <w:rFonts w:ascii="Sylfaen" w:hAnsi="Sylfaen"/>
          <w:sz w:val="24"/>
          <w:szCs w:val="24"/>
          <w:lang w:val="ka-GE"/>
        </w:rPr>
        <w:t>ნარკომანიასთან ბრძოლის მიმართულები</w:t>
      </w:r>
      <w:r w:rsidR="008F15EE">
        <w:rPr>
          <w:rFonts w:ascii="Sylfaen" w:hAnsi="Sylfaen"/>
          <w:sz w:val="24"/>
          <w:szCs w:val="24"/>
          <w:lang w:val="ka-GE"/>
        </w:rPr>
        <w:t>თ</w:t>
      </w:r>
      <w:r>
        <w:rPr>
          <w:rFonts w:ascii="Sylfaen" w:hAnsi="Sylfaen"/>
          <w:sz w:val="24"/>
          <w:szCs w:val="24"/>
          <w:lang w:val="ka-GE"/>
        </w:rPr>
        <w:t xml:space="preserve"> დონორთა კოორდინაციის ეფექტიანი და მოქნილი </w:t>
      </w:r>
      <w:r w:rsidR="00931794">
        <w:rPr>
          <w:rFonts w:ascii="Sylfaen" w:hAnsi="Sylfaen"/>
          <w:sz w:val="24"/>
          <w:szCs w:val="24"/>
          <w:lang w:val="ka-GE"/>
        </w:rPr>
        <w:t>მექანიზმის</w:t>
      </w:r>
      <w:r>
        <w:rPr>
          <w:rFonts w:ascii="Sylfaen" w:hAnsi="Sylfaen"/>
          <w:sz w:val="24"/>
          <w:szCs w:val="24"/>
          <w:lang w:val="ka-GE"/>
        </w:rPr>
        <w:t xml:space="preserve"> </w:t>
      </w:r>
      <w:r w:rsidR="006F2455">
        <w:rPr>
          <w:rFonts w:ascii="Sylfaen" w:hAnsi="Sylfaen"/>
          <w:sz w:val="24"/>
          <w:szCs w:val="24"/>
          <w:lang w:val="ka-GE"/>
        </w:rPr>
        <w:t xml:space="preserve">შექმნა </w:t>
      </w:r>
      <w:r w:rsidR="004317FA">
        <w:rPr>
          <w:rFonts w:ascii="Sylfaen" w:hAnsi="Sylfaen"/>
          <w:sz w:val="24"/>
          <w:szCs w:val="24"/>
          <w:lang w:val="ka-GE"/>
        </w:rPr>
        <w:t xml:space="preserve">გულისხმობს </w:t>
      </w:r>
      <w:r w:rsidR="004B2C01">
        <w:rPr>
          <w:rFonts w:ascii="Sylfaen" w:hAnsi="Sylfaen"/>
          <w:sz w:val="24"/>
          <w:szCs w:val="24"/>
          <w:lang w:val="ka-GE"/>
        </w:rPr>
        <w:t>ისეთი შიდა</w:t>
      </w:r>
      <w:r w:rsidR="0060407C">
        <w:rPr>
          <w:rFonts w:ascii="Sylfaen" w:hAnsi="Sylfaen"/>
          <w:sz w:val="24"/>
          <w:szCs w:val="24"/>
          <w:lang w:val="ka-GE"/>
        </w:rPr>
        <w:t xml:space="preserve"> </w:t>
      </w:r>
      <w:r w:rsidR="00931794">
        <w:rPr>
          <w:rFonts w:ascii="Sylfaen" w:hAnsi="Sylfaen"/>
          <w:sz w:val="24"/>
          <w:szCs w:val="24"/>
          <w:lang w:val="ka-GE"/>
        </w:rPr>
        <w:t xml:space="preserve">სისტემის ჩამოყალიბებას, რომელიც უზრუნველყოფს </w:t>
      </w:r>
      <w:r w:rsidR="007C5A96">
        <w:rPr>
          <w:rFonts w:ascii="Sylfaen" w:hAnsi="Sylfaen"/>
          <w:sz w:val="24"/>
          <w:szCs w:val="24"/>
          <w:lang w:val="ka-GE"/>
        </w:rPr>
        <w:t>სექტორულ კოორდინაციას</w:t>
      </w:r>
      <w:r w:rsidR="00FA1E55">
        <w:rPr>
          <w:rFonts w:ascii="Sylfaen" w:hAnsi="Sylfaen"/>
          <w:sz w:val="24"/>
          <w:szCs w:val="24"/>
          <w:lang w:val="ka-GE"/>
        </w:rPr>
        <w:t xml:space="preserve"> და მიზანმიმართულ მონიტორინგს. </w:t>
      </w:r>
    </w:p>
    <w:p w14:paraId="4185F6FA" w14:textId="77777777" w:rsidR="00A24980" w:rsidRPr="00A24980" w:rsidRDefault="00A24980" w:rsidP="00F433CF">
      <w:pPr>
        <w:shd w:val="clear" w:color="auto" w:fill="9CC2E5" w:themeFill="accent1" w:themeFillTint="99"/>
        <w:spacing w:line="276" w:lineRule="auto"/>
        <w:jc w:val="both"/>
        <w:rPr>
          <w:rFonts w:ascii="Sylfaen" w:hAnsi="Sylfaen"/>
          <w:b/>
          <w:sz w:val="24"/>
          <w:szCs w:val="24"/>
          <w:lang w:val="ka-GE"/>
        </w:rPr>
      </w:pPr>
      <w:r w:rsidRPr="00A24980">
        <w:rPr>
          <w:rFonts w:ascii="Sylfaen" w:hAnsi="Sylfaen" w:cs="Sylfaen"/>
          <w:b/>
          <w:sz w:val="24"/>
          <w:szCs w:val="24"/>
          <w:lang w:val="ka-GE"/>
        </w:rPr>
        <w:t>დონორი</w:t>
      </w:r>
      <w:r w:rsidRPr="00A24980">
        <w:rPr>
          <w:rFonts w:ascii="Sylfaen" w:hAnsi="Sylfaen"/>
          <w:b/>
          <w:sz w:val="24"/>
          <w:szCs w:val="24"/>
          <w:lang w:val="ka-GE"/>
        </w:rPr>
        <w:t xml:space="preserve"> ორგანიზაცია და პარტნიორი/განმახორციელებელი ორგანიზაცია</w:t>
      </w:r>
    </w:p>
    <w:p w14:paraId="4B60B926" w14:textId="77777777" w:rsidR="00A24980" w:rsidRDefault="00A24980" w:rsidP="00A24980">
      <w:pPr>
        <w:spacing w:line="276" w:lineRule="auto"/>
        <w:jc w:val="both"/>
        <w:rPr>
          <w:rFonts w:ascii="Sylfaen" w:hAnsi="Sylfaen"/>
          <w:sz w:val="24"/>
          <w:szCs w:val="24"/>
          <w:lang w:val="ka-GE"/>
        </w:rPr>
      </w:pPr>
      <w:r>
        <w:rPr>
          <w:rFonts w:ascii="Sylfaen" w:hAnsi="Sylfaen"/>
          <w:sz w:val="24"/>
          <w:szCs w:val="24"/>
          <w:lang w:val="ka-GE"/>
        </w:rPr>
        <w:t xml:space="preserve">მნიშვნელოვანია, ერთმანეთისაგან გაიმიჯნოს დონორი ორგანიზაციისა და პროექტის განმახორციელებელი ორგანიზაციის სტატუსი და მანდატი. </w:t>
      </w:r>
    </w:p>
    <w:p w14:paraId="58ABC8F6" w14:textId="77777777" w:rsidR="00A24980" w:rsidRDefault="00A24980" w:rsidP="00A24980">
      <w:pPr>
        <w:spacing w:line="276" w:lineRule="auto"/>
        <w:jc w:val="both"/>
        <w:rPr>
          <w:rFonts w:ascii="Sylfaen" w:hAnsi="Sylfaen"/>
          <w:sz w:val="24"/>
          <w:szCs w:val="24"/>
          <w:lang w:val="ka-GE"/>
        </w:rPr>
      </w:pPr>
      <w:r>
        <w:rPr>
          <w:rFonts w:ascii="Sylfaen" w:hAnsi="Sylfaen"/>
          <w:sz w:val="24"/>
          <w:szCs w:val="24"/>
          <w:lang w:val="ka-GE"/>
        </w:rPr>
        <w:t>დონორ ორგანიზაციას წარმოადგენს ის საერთაშორისო ორგანიზაცია, რომელიც გამოჰყოფს ფინანსებს კონკრეტული ღონისძიებების განხორციელების მიზნით და რომლის მხარდაჭერითაც მიმდინარეობს ესა თუ ის პროექტი. ასეთ ორგანიზაციას შესაძლოა წარმოადგენდეს ევროკავშირი, ევროპის საბჭო, გაერთიანებული ერების ორგანიზაცია, გაეროს განვითარების პროგრამა, მსოფლიო ბანკი, ცალკეული პარტნიორი სახელმწიფო, სხვა.</w:t>
      </w:r>
    </w:p>
    <w:p w14:paraId="51495D42" w14:textId="77777777" w:rsidR="00A24980" w:rsidRDefault="00A24980" w:rsidP="00A24980">
      <w:pPr>
        <w:spacing w:line="276" w:lineRule="auto"/>
        <w:jc w:val="both"/>
        <w:rPr>
          <w:rFonts w:ascii="Sylfaen" w:hAnsi="Sylfaen"/>
          <w:sz w:val="24"/>
          <w:szCs w:val="24"/>
          <w:lang w:val="ka-GE"/>
        </w:rPr>
      </w:pPr>
      <w:r>
        <w:rPr>
          <w:rFonts w:ascii="Sylfaen" w:hAnsi="Sylfaen"/>
          <w:sz w:val="24"/>
          <w:szCs w:val="24"/>
          <w:lang w:val="ka-GE"/>
        </w:rPr>
        <w:t xml:space="preserve">რაც შეეხება პარტნიორ ანუ პროექტის განმახორციელებელ ორგანიზაციას, ის უშუალოდ ახორციელებს დონორი ორგანიზაციის პროექტს ქვეყანაში კონკრეტული მიმართულებით. აღნიშნული პარტნიორი ორგანიზაციები არიან ან შესაძლოა იყვნენ როგორც საერთაშორისო, რეგიონული ორგანიზაციები, ისე არასამთავრობო ორგანიზაციები. საკუთარი სტატუსით და დონორი ორგანიზაციის მანდატით პარტნიორი ორგანიზაცია თანამშრომლობს სახელმწიფო ინსტიტუტებთან.  </w:t>
      </w:r>
    </w:p>
    <w:p w14:paraId="66CB524A" w14:textId="77777777" w:rsidR="00A24980" w:rsidRDefault="00A24980" w:rsidP="00092124">
      <w:pPr>
        <w:spacing w:line="276" w:lineRule="auto"/>
        <w:jc w:val="both"/>
        <w:rPr>
          <w:rFonts w:ascii="Sylfaen" w:hAnsi="Sylfaen"/>
          <w:sz w:val="24"/>
          <w:szCs w:val="24"/>
          <w:lang w:val="ka-GE"/>
        </w:rPr>
      </w:pPr>
    </w:p>
    <w:p w14:paraId="3D833283" w14:textId="293FC43D" w:rsidR="00E150FA" w:rsidRPr="00A24980" w:rsidRDefault="00A24980" w:rsidP="00F433CF">
      <w:pPr>
        <w:shd w:val="clear" w:color="auto" w:fill="9CC2E5" w:themeFill="accent1" w:themeFillTint="99"/>
        <w:spacing w:line="276" w:lineRule="auto"/>
        <w:jc w:val="both"/>
        <w:rPr>
          <w:rFonts w:ascii="Sylfaen" w:hAnsi="Sylfaen"/>
          <w:b/>
          <w:sz w:val="24"/>
          <w:szCs w:val="24"/>
          <w:lang w:val="ka-GE"/>
        </w:rPr>
      </w:pPr>
      <w:r>
        <w:rPr>
          <w:rFonts w:ascii="Sylfaen" w:hAnsi="Sylfaen" w:cs="Sylfaen"/>
          <w:b/>
          <w:sz w:val="24"/>
          <w:szCs w:val="24"/>
          <w:lang w:val="ka-GE"/>
        </w:rPr>
        <w:t xml:space="preserve">დონორთა საკოორდინაციო მექანიზმის </w:t>
      </w:r>
      <w:r w:rsidR="00E150FA" w:rsidRPr="00A24980">
        <w:rPr>
          <w:rFonts w:ascii="Sylfaen" w:hAnsi="Sylfaen" w:cs="Sylfaen"/>
          <w:b/>
          <w:sz w:val="24"/>
          <w:szCs w:val="24"/>
          <w:lang w:val="ka-GE"/>
        </w:rPr>
        <w:t>მიზანი</w:t>
      </w:r>
      <w:r>
        <w:rPr>
          <w:rFonts w:ascii="Sylfaen" w:hAnsi="Sylfaen"/>
          <w:b/>
          <w:sz w:val="24"/>
          <w:szCs w:val="24"/>
          <w:lang w:val="ka-GE"/>
        </w:rPr>
        <w:t xml:space="preserve"> და </w:t>
      </w:r>
      <w:r w:rsidR="00E150FA" w:rsidRPr="00A24980">
        <w:rPr>
          <w:rFonts w:ascii="Sylfaen" w:hAnsi="Sylfaen"/>
          <w:b/>
          <w:sz w:val="24"/>
          <w:szCs w:val="24"/>
          <w:lang w:val="ka-GE"/>
        </w:rPr>
        <w:t xml:space="preserve">ამოცანები </w:t>
      </w:r>
    </w:p>
    <w:p w14:paraId="6D35AC18" w14:textId="3C09D14C" w:rsidR="00EF17B2" w:rsidRPr="00EF17B2" w:rsidRDefault="009A33BD" w:rsidP="00092124">
      <w:pPr>
        <w:spacing w:line="276" w:lineRule="auto"/>
        <w:jc w:val="both"/>
        <w:rPr>
          <w:rFonts w:ascii="Sylfaen" w:hAnsi="Sylfaen"/>
          <w:sz w:val="24"/>
          <w:szCs w:val="24"/>
          <w:lang w:val="ka-GE"/>
        </w:rPr>
      </w:pPr>
      <w:r w:rsidRPr="009A33BD">
        <w:rPr>
          <w:rFonts w:ascii="Sylfaen" w:hAnsi="Sylfaen"/>
          <w:sz w:val="24"/>
          <w:szCs w:val="24"/>
          <w:lang w:val="ka-GE"/>
        </w:rPr>
        <w:t>დონორთა</w:t>
      </w:r>
      <w:r w:rsidR="00EF17B2" w:rsidRPr="009A33BD">
        <w:rPr>
          <w:rFonts w:ascii="Sylfaen" w:hAnsi="Sylfaen"/>
          <w:sz w:val="24"/>
          <w:szCs w:val="24"/>
          <w:lang w:val="ka-GE"/>
        </w:rPr>
        <w:t xml:space="preserve"> საკოორდინაციო </w:t>
      </w:r>
      <w:r w:rsidR="00E0060D">
        <w:rPr>
          <w:rFonts w:ascii="Sylfaen" w:hAnsi="Sylfaen"/>
          <w:sz w:val="24"/>
          <w:szCs w:val="24"/>
          <w:lang w:val="ka-GE"/>
        </w:rPr>
        <w:t>მექანიზმის</w:t>
      </w:r>
      <w:r w:rsidR="00EF17B2" w:rsidRPr="009A33BD">
        <w:rPr>
          <w:rFonts w:ascii="Sylfaen" w:hAnsi="Sylfaen"/>
          <w:sz w:val="24"/>
          <w:szCs w:val="24"/>
          <w:lang w:val="ka-GE"/>
        </w:rPr>
        <w:t xml:space="preserve"> საქმიანობის მიზანია</w:t>
      </w:r>
      <w:r w:rsidRPr="009A33BD">
        <w:rPr>
          <w:rFonts w:ascii="Sylfaen" w:hAnsi="Sylfaen"/>
          <w:sz w:val="24"/>
          <w:szCs w:val="24"/>
          <w:lang w:val="ka-GE"/>
        </w:rPr>
        <w:t>,</w:t>
      </w:r>
      <w:r w:rsidR="00EF17B2" w:rsidRPr="009A33BD">
        <w:rPr>
          <w:rFonts w:ascii="Sylfaen" w:hAnsi="Sylfaen"/>
          <w:sz w:val="24"/>
          <w:szCs w:val="24"/>
          <w:lang w:val="ka-GE"/>
        </w:rPr>
        <w:t xml:space="preserve"> სახელმწიფო</w:t>
      </w:r>
      <w:r w:rsidR="00E543EE">
        <w:rPr>
          <w:rFonts w:ascii="Sylfaen" w:hAnsi="Sylfaen"/>
          <w:sz w:val="24"/>
          <w:szCs w:val="24"/>
          <w:lang w:val="ka-GE"/>
        </w:rPr>
        <w:t>მ</w:t>
      </w:r>
      <w:r w:rsidR="004B616D">
        <w:rPr>
          <w:rFonts w:ascii="Sylfaen" w:hAnsi="Sylfaen"/>
          <w:sz w:val="24"/>
          <w:szCs w:val="24"/>
          <w:lang w:val="ka-GE"/>
        </w:rPr>
        <w:t>,</w:t>
      </w:r>
      <w:r w:rsidR="00EF17B2" w:rsidRPr="009A33BD">
        <w:rPr>
          <w:rFonts w:ascii="Sylfaen" w:hAnsi="Sylfaen"/>
          <w:sz w:val="24"/>
          <w:szCs w:val="24"/>
          <w:lang w:val="ka-GE"/>
        </w:rPr>
        <w:t xml:space="preserve"> დონორების დახმარებით</w:t>
      </w:r>
      <w:r w:rsidR="004B616D">
        <w:rPr>
          <w:rFonts w:ascii="Sylfaen" w:hAnsi="Sylfaen"/>
          <w:sz w:val="24"/>
          <w:szCs w:val="24"/>
          <w:lang w:val="ka-GE"/>
        </w:rPr>
        <w:t>,</w:t>
      </w:r>
      <w:r w:rsidR="00EF17B2" w:rsidRPr="009A33BD">
        <w:rPr>
          <w:rFonts w:ascii="Sylfaen" w:hAnsi="Sylfaen"/>
          <w:sz w:val="24"/>
          <w:szCs w:val="24"/>
          <w:lang w:val="ka-GE"/>
        </w:rPr>
        <w:t xml:space="preserve"> </w:t>
      </w:r>
      <w:r w:rsidR="00E0060D" w:rsidRPr="009A33BD">
        <w:rPr>
          <w:rFonts w:ascii="Sylfaen" w:hAnsi="Sylfaen"/>
          <w:sz w:val="24"/>
          <w:szCs w:val="24"/>
          <w:lang w:val="ka-GE"/>
        </w:rPr>
        <w:t xml:space="preserve">უზრუნველყოს </w:t>
      </w:r>
      <w:r w:rsidR="00E0060D">
        <w:rPr>
          <w:rFonts w:ascii="Sylfaen" w:hAnsi="Sylfaen"/>
          <w:sz w:val="24"/>
          <w:szCs w:val="24"/>
          <w:lang w:val="ka-GE"/>
        </w:rPr>
        <w:t xml:space="preserve">ნარკომანიის </w:t>
      </w:r>
      <w:r w:rsidRPr="009A33BD">
        <w:rPr>
          <w:rFonts w:ascii="Sylfaen" w:hAnsi="Sylfaen"/>
          <w:sz w:val="24"/>
          <w:szCs w:val="24"/>
          <w:lang w:val="ka-GE"/>
        </w:rPr>
        <w:t>წ</w:t>
      </w:r>
      <w:r w:rsidR="00EF17B2" w:rsidRPr="009A33BD">
        <w:rPr>
          <w:rFonts w:ascii="Sylfaen" w:hAnsi="Sylfaen"/>
          <w:sz w:val="24"/>
          <w:szCs w:val="24"/>
          <w:lang w:val="ka-GE"/>
        </w:rPr>
        <w:t xml:space="preserve">ინააღმდეგ მიმართულ ღონისძიებათა სამთავრობო, არასამთავრობო და საერთაშორისო ორგანიზაციებს შორის </w:t>
      </w:r>
      <w:r w:rsidR="00956914">
        <w:rPr>
          <w:rFonts w:ascii="Sylfaen" w:hAnsi="Sylfaen"/>
          <w:sz w:val="24"/>
          <w:szCs w:val="24"/>
          <w:lang w:val="ka-GE"/>
        </w:rPr>
        <w:t xml:space="preserve">თანმიმდევრული </w:t>
      </w:r>
      <w:r w:rsidR="00EF17B2" w:rsidRPr="009A33BD">
        <w:rPr>
          <w:rFonts w:ascii="Sylfaen" w:hAnsi="Sylfaen"/>
          <w:sz w:val="24"/>
          <w:szCs w:val="24"/>
          <w:lang w:val="ka-GE"/>
        </w:rPr>
        <w:t>კოორდინირება</w:t>
      </w:r>
      <w:r>
        <w:rPr>
          <w:rFonts w:ascii="Sylfaen" w:hAnsi="Sylfaen"/>
          <w:sz w:val="24"/>
          <w:szCs w:val="24"/>
          <w:lang w:val="ka-GE"/>
        </w:rPr>
        <w:t>.</w:t>
      </w:r>
    </w:p>
    <w:p w14:paraId="3F181320" w14:textId="54A5FE4F" w:rsidR="00D93F6C" w:rsidRDefault="007C5A96" w:rsidP="00092124">
      <w:pPr>
        <w:spacing w:line="276" w:lineRule="auto"/>
        <w:jc w:val="both"/>
        <w:rPr>
          <w:rFonts w:ascii="Sylfaen" w:hAnsi="Sylfaen"/>
          <w:sz w:val="24"/>
          <w:szCs w:val="24"/>
          <w:lang w:val="ka-GE"/>
        </w:rPr>
      </w:pPr>
      <w:r>
        <w:rPr>
          <w:rFonts w:ascii="Sylfaen" w:hAnsi="Sylfaen"/>
          <w:sz w:val="24"/>
          <w:szCs w:val="24"/>
          <w:lang w:val="ka-GE"/>
        </w:rPr>
        <w:t xml:space="preserve">აღნიშნული მექანიზმის </w:t>
      </w:r>
      <w:r w:rsidR="006F2455">
        <w:rPr>
          <w:rFonts w:ascii="Sylfaen" w:hAnsi="Sylfaen"/>
          <w:sz w:val="24"/>
          <w:szCs w:val="24"/>
          <w:lang w:val="ka-GE"/>
        </w:rPr>
        <w:t xml:space="preserve">მთავარი </w:t>
      </w:r>
      <w:r w:rsidR="00874167">
        <w:rPr>
          <w:rFonts w:ascii="Sylfaen" w:hAnsi="Sylfaen"/>
          <w:sz w:val="24"/>
          <w:szCs w:val="24"/>
          <w:lang w:val="ka-GE"/>
        </w:rPr>
        <w:t>ამოცანაა</w:t>
      </w:r>
      <w:r w:rsidR="00C63CE2">
        <w:rPr>
          <w:rFonts w:ascii="Sylfaen" w:hAnsi="Sylfaen"/>
          <w:sz w:val="24"/>
          <w:szCs w:val="24"/>
          <w:lang w:val="ka-GE"/>
        </w:rPr>
        <w:t xml:space="preserve"> </w:t>
      </w:r>
      <w:r w:rsidR="00197599">
        <w:rPr>
          <w:rFonts w:ascii="Sylfaen" w:hAnsi="Sylfaen"/>
          <w:sz w:val="24"/>
          <w:szCs w:val="24"/>
          <w:lang w:val="ka-GE"/>
        </w:rPr>
        <w:t>შეთანხმებული და შედეგზე ორიენტირებული</w:t>
      </w:r>
      <w:r w:rsidR="00874167">
        <w:rPr>
          <w:rFonts w:ascii="Sylfaen" w:hAnsi="Sylfaen"/>
          <w:sz w:val="24"/>
          <w:szCs w:val="24"/>
          <w:lang w:val="ka-GE"/>
        </w:rPr>
        <w:t xml:space="preserve"> მიდგომის </w:t>
      </w:r>
      <w:r w:rsidR="0003727A">
        <w:rPr>
          <w:rFonts w:ascii="Sylfaen" w:hAnsi="Sylfaen"/>
          <w:sz w:val="24"/>
          <w:szCs w:val="24"/>
          <w:lang w:val="ka-GE"/>
        </w:rPr>
        <w:t>შემუშავება</w:t>
      </w:r>
      <w:r w:rsidR="003F7BEF">
        <w:rPr>
          <w:rFonts w:ascii="Sylfaen" w:hAnsi="Sylfaen"/>
          <w:sz w:val="24"/>
          <w:szCs w:val="24"/>
          <w:lang w:val="ka-GE"/>
        </w:rPr>
        <w:t>.</w:t>
      </w:r>
      <w:r w:rsidR="0003727A">
        <w:rPr>
          <w:rFonts w:ascii="Sylfaen" w:hAnsi="Sylfaen"/>
          <w:sz w:val="24"/>
          <w:szCs w:val="24"/>
          <w:lang w:val="ka-GE"/>
        </w:rPr>
        <w:t xml:space="preserve"> კოორდინაციის მიზანი არის არა მხოლოდ ცალკეულად დონორთა მხრიდან დახმარების ეფექტ</w:t>
      </w:r>
      <w:r w:rsidR="007A31E6">
        <w:rPr>
          <w:rFonts w:ascii="Sylfaen" w:hAnsi="Sylfaen"/>
          <w:sz w:val="24"/>
          <w:szCs w:val="24"/>
          <w:lang w:val="ka-GE"/>
        </w:rPr>
        <w:t>იან</w:t>
      </w:r>
      <w:r w:rsidR="0003727A">
        <w:rPr>
          <w:rFonts w:ascii="Sylfaen" w:hAnsi="Sylfaen"/>
          <w:sz w:val="24"/>
          <w:szCs w:val="24"/>
          <w:lang w:val="ka-GE"/>
        </w:rPr>
        <w:t>ობის გაძლიერება, არამედ</w:t>
      </w:r>
      <w:r w:rsidR="00956914">
        <w:rPr>
          <w:rFonts w:ascii="Sylfaen" w:hAnsi="Sylfaen"/>
          <w:sz w:val="24"/>
          <w:szCs w:val="24"/>
          <w:lang w:val="ka-GE"/>
        </w:rPr>
        <w:t xml:space="preserve"> დონორთა დახმარებით განხორციელებული ღონისძიებები ზრდიდეს ინსტიტუციურ </w:t>
      </w:r>
      <w:r w:rsidR="00956914">
        <w:rPr>
          <w:rFonts w:ascii="Sylfaen" w:hAnsi="Sylfaen"/>
          <w:sz w:val="24"/>
          <w:szCs w:val="24"/>
          <w:lang w:val="ka-GE"/>
        </w:rPr>
        <w:lastRenderedPageBreak/>
        <w:t>ეფექტიანობას</w:t>
      </w:r>
      <w:r w:rsidR="004E494A">
        <w:rPr>
          <w:rFonts w:ascii="Sylfaen" w:hAnsi="Sylfaen"/>
          <w:sz w:val="24"/>
          <w:szCs w:val="24"/>
          <w:lang w:val="ka-GE"/>
        </w:rPr>
        <w:t>,</w:t>
      </w:r>
      <w:r w:rsidR="00956914">
        <w:rPr>
          <w:rFonts w:ascii="Sylfaen" w:hAnsi="Sylfaen"/>
          <w:sz w:val="24"/>
          <w:szCs w:val="24"/>
          <w:lang w:val="ka-GE"/>
        </w:rPr>
        <w:t xml:space="preserve"> ორიენტირებული იყოს </w:t>
      </w:r>
      <w:r w:rsidR="004E494A">
        <w:rPr>
          <w:rFonts w:ascii="Sylfaen" w:hAnsi="Sylfaen"/>
          <w:sz w:val="24"/>
          <w:szCs w:val="24"/>
          <w:lang w:val="ka-GE"/>
        </w:rPr>
        <w:t xml:space="preserve">ეროვნული სტრატეგიის იმპლემენტაციასა და </w:t>
      </w:r>
      <w:r w:rsidR="002D660F">
        <w:rPr>
          <w:rFonts w:ascii="Sylfaen" w:hAnsi="Sylfaen"/>
          <w:sz w:val="24"/>
          <w:szCs w:val="24"/>
          <w:lang w:val="ka-GE"/>
        </w:rPr>
        <w:t xml:space="preserve">საბოლოო </w:t>
      </w:r>
      <w:r w:rsidR="00956914">
        <w:rPr>
          <w:rFonts w:ascii="Sylfaen" w:hAnsi="Sylfaen"/>
          <w:sz w:val="24"/>
          <w:szCs w:val="24"/>
          <w:lang w:val="ka-GE"/>
        </w:rPr>
        <w:t xml:space="preserve">ერთიან </w:t>
      </w:r>
      <w:r w:rsidR="002D660F">
        <w:rPr>
          <w:rFonts w:ascii="Sylfaen" w:hAnsi="Sylfaen"/>
          <w:sz w:val="24"/>
          <w:szCs w:val="24"/>
          <w:lang w:val="ka-GE"/>
        </w:rPr>
        <w:t>შედეგ</w:t>
      </w:r>
      <w:r w:rsidR="00956914">
        <w:rPr>
          <w:rFonts w:ascii="Sylfaen" w:hAnsi="Sylfaen"/>
          <w:sz w:val="24"/>
          <w:szCs w:val="24"/>
          <w:lang w:val="ka-GE"/>
        </w:rPr>
        <w:t xml:space="preserve">ზე. </w:t>
      </w:r>
    </w:p>
    <w:p w14:paraId="19A27696" w14:textId="73DB80FF" w:rsidR="00D93F6C" w:rsidRDefault="00D93F6C" w:rsidP="00092124">
      <w:pPr>
        <w:spacing w:line="276" w:lineRule="auto"/>
        <w:jc w:val="both"/>
        <w:rPr>
          <w:rFonts w:ascii="Sylfaen" w:hAnsi="Sylfaen"/>
          <w:sz w:val="24"/>
          <w:szCs w:val="24"/>
          <w:lang w:val="ka-GE"/>
        </w:rPr>
      </w:pPr>
      <w:r>
        <w:rPr>
          <w:rFonts w:ascii="Sylfaen" w:hAnsi="Sylfaen"/>
          <w:sz w:val="24"/>
          <w:szCs w:val="24"/>
          <w:lang w:val="ka-GE"/>
        </w:rPr>
        <w:t xml:space="preserve">კოორდინაციის ერთიანი სისტემის </w:t>
      </w:r>
      <w:r w:rsidR="004E494A">
        <w:rPr>
          <w:rFonts w:ascii="Sylfaen" w:hAnsi="Sylfaen"/>
          <w:sz w:val="24"/>
          <w:szCs w:val="24"/>
          <w:lang w:val="ka-GE"/>
        </w:rPr>
        <w:t>შექმნით</w:t>
      </w:r>
      <w:r>
        <w:rPr>
          <w:rFonts w:ascii="Sylfaen" w:hAnsi="Sylfaen"/>
          <w:sz w:val="24"/>
          <w:szCs w:val="24"/>
          <w:lang w:val="ka-GE"/>
        </w:rPr>
        <w:t xml:space="preserve"> </w:t>
      </w:r>
      <w:r w:rsidR="003F7BEF">
        <w:rPr>
          <w:rFonts w:ascii="Sylfaen" w:hAnsi="Sylfaen"/>
          <w:sz w:val="24"/>
          <w:szCs w:val="24"/>
          <w:lang w:val="ka-GE"/>
        </w:rPr>
        <w:t xml:space="preserve">დონორთა მხრიდან </w:t>
      </w:r>
      <w:r>
        <w:rPr>
          <w:rFonts w:ascii="Sylfaen" w:hAnsi="Sylfaen"/>
          <w:sz w:val="24"/>
          <w:szCs w:val="24"/>
          <w:lang w:val="ka-GE"/>
        </w:rPr>
        <w:t>დახმარების/მხარდაჭერის ეფექტ</w:t>
      </w:r>
      <w:r w:rsidR="003F7BEF">
        <w:rPr>
          <w:rFonts w:ascii="Sylfaen" w:hAnsi="Sylfaen"/>
          <w:sz w:val="24"/>
          <w:szCs w:val="24"/>
          <w:lang w:val="ka-GE"/>
        </w:rPr>
        <w:t>იანობა</w:t>
      </w:r>
      <w:r>
        <w:rPr>
          <w:rFonts w:ascii="Sylfaen" w:hAnsi="Sylfaen"/>
          <w:sz w:val="24"/>
          <w:szCs w:val="24"/>
          <w:lang w:val="ka-GE"/>
        </w:rPr>
        <w:t xml:space="preserve"> მეტად </w:t>
      </w:r>
      <w:r w:rsidR="004E494A">
        <w:rPr>
          <w:rFonts w:ascii="Sylfaen" w:hAnsi="Sylfaen"/>
          <w:sz w:val="24"/>
          <w:szCs w:val="24"/>
          <w:lang w:val="ka-GE"/>
        </w:rPr>
        <w:t>გა</w:t>
      </w:r>
      <w:r>
        <w:rPr>
          <w:rFonts w:ascii="Sylfaen" w:hAnsi="Sylfaen"/>
          <w:sz w:val="24"/>
          <w:szCs w:val="24"/>
          <w:lang w:val="ka-GE"/>
        </w:rPr>
        <w:t xml:space="preserve">იზრდება, განსხვავებით </w:t>
      </w:r>
      <w:r w:rsidRPr="007A31E6">
        <w:rPr>
          <w:rFonts w:ascii="Sylfaen" w:hAnsi="Sylfaen"/>
          <w:sz w:val="24"/>
          <w:szCs w:val="24"/>
          <w:lang w:val="ka-GE"/>
        </w:rPr>
        <w:t>ფრაგმენტული</w:t>
      </w:r>
      <w:r>
        <w:rPr>
          <w:rFonts w:ascii="Sylfaen" w:hAnsi="Sylfaen"/>
          <w:sz w:val="24"/>
          <w:szCs w:val="24"/>
          <w:lang w:val="ka-GE"/>
        </w:rPr>
        <w:t xml:space="preserve"> </w:t>
      </w:r>
      <w:r w:rsidR="007A31E6">
        <w:rPr>
          <w:rFonts w:ascii="Sylfaen" w:hAnsi="Sylfaen"/>
          <w:sz w:val="24"/>
          <w:szCs w:val="24"/>
          <w:lang w:val="ka-GE"/>
        </w:rPr>
        <w:t xml:space="preserve">ჩარევებისაგან. </w:t>
      </w:r>
    </w:p>
    <w:p w14:paraId="08AC28AB" w14:textId="7EAC14A8" w:rsidR="006F2455" w:rsidRDefault="00422A41" w:rsidP="00092124">
      <w:pPr>
        <w:spacing w:line="276" w:lineRule="auto"/>
        <w:jc w:val="both"/>
        <w:rPr>
          <w:rFonts w:ascii="Sylfaen" w:hAnsi="Sylfaen"/>
          <w:sz w:val="24"/>
          <w:szCs w:val="24"/>
          <w:lang w:val="ka-GE"/>
        </w:rPr>
      </w:pPr>
      <w:r>
        <w:rPr>
          <w:rFonts w:ascii="Sylfaen" w:hAnsi="Sylfaen"/>
          <w:sz w:val="24"/>
          <w:szCs w:val="24"/>
          <w:lang w:val="ka-GE"/>
        </w:rPr>
        <w:t xml:space="preserve">დონორთა კოორდინაციის ერთიანი სისტემის შექმნის მიზნით, მიზანშეწონილია ნარკოპოლიტიკის სფეროში არსებულ დონორთა ერთიან სისტემაში მოქცევა, საჭიროებათა გაანალიზება და შედეგზე </w:t>
      </w:r>
      <w:r w:rsidR="003F7BEF">
        <w:rPr>
          <w:rFonts w:ascii="Sylfaen" w:hAnsi="Sylfaen"/>
          <w:sz w:val="24"/>
          <w:szCs w:val="24"/>
          <w:lang w:val="ka-GE"/>
        </w:rPr>
        <w:t>ორიენტირებული</w:t>
      </w:r>
      <w:r>
        <w:rPr>
          <w:rFonts w:ascii="Sylfaen" w:hAnsi="Sylfaen"/>
          <w:sz w:val="24"/>
          <w:szCs w:val="24"/>
          <w:lang w:val="ka-GE"/>
        </w:rPr>
        <w:t xml:space="preserve"> პრიორიტეტების შესაბამისად დონორთა რესურსის </w:t>
      </w:r>
      <w:r w:rsidR="00434C05">
        <w:rPr>
          <w:rFonts w:ascii="Sylfaen" w:hAnsi="Sylfaen"/>
          <w:sz w:val="24"/>
          <w:szCs w:val="24"/>
          <w:lang w:val="ka-GE"/>
        </w:rPr>
        <w:t>სწორად</w:t>
      </w:r>
      <w:r>
        <w:rPr>
          <w:rFonts w:ascii="Sylfaen" w:hAnsi="Sylfaen"/>
          <w:sz w:val="24"/>
          <w:szCs w:val="24"/>
          <w:lang w:val="ka-GE"/>
        </w:rPr>
        <w:t xml:space="preserve"> </w:t>
      </w:r>
      <w:r w:rsidR="00120EB4">
        <w:rPr>
          <w:rFonts w:ascii="Sylfaen" w:hAnsi="Sylfaen"/>
          <w:sz w:val="24"/>
          <w:szCs w:val="24"/>
          <w:lang w:val="ka-GE"/>
        </w:rPr>
        <w:t>მართვა</w:t>
      </w:r>
      <w:r>
        <w:rPr>
          <w:rFonts w:ascii="Sylfaen" w:hAnsi="Sylfaen"/>
          <w:sz w:val="24"/>
          <w:szCs w:val="24"/>
          <w:lang w:val="ka-GE"/>
        </w:rPr>
        <w:t xml:space="preserve">. </w:t>
      </w:r>
    </w:p>
    <w:p w14:paraId="4FA0E93C" w14:textId="3A2649AE" w:rsidR="00434C05" w:rsidRDefault="005A6E22" w:rsidP="00092124">
      <w:pPr>
        <w:spacing w:line="276" w:lineRule="auto"/>
        <w:jc w:val="both"/>
        <w:rPr>
          <w:rFonts w:ascii="Sylfaen" w:hAnsi="Sylfaen"/>
          <w:sz w:val="24"/>
          <w:szCs w:val="24"/>
          <w:lang w:val="ka-GE"/>
        </w:rPr>
      </w:pPr>
      <w:r>
        <w:rPr>
          <w:rFonts w:ascii="Sylfaen" w:hAnsi="Sylfaen"/>
          <w:sz w:val="24"/>
          <w:szCs w:val="24"/>
          <w:lang w:val="ka-GE"/>
        </w:rPr>
        <w:t xml:space="preserve">აღნიშნული მექანიზმის ჩამოყალიბების საჭიროება გამოწვეულია რამდენიმე </w:t>
      </w:r>
      <w:r w:rsidR="008A605E">
        <w:rPr>
          <w:rFonts w:ascii="Sylfaen" w:hAnsi="Sylfaen"/>
          <w:sz w:val="24"/>
          <w:szCs w:val="24"/>
          <w:lang w:val="ka-GE"/>
        </w:rPr>
        <w:t>ფაქტორით</w:t>
      </w:r>
      <w:r w:rsidR="00E93DCA">
        <w:rPr>
          <w:rFonts w:ascii="Sylfaen" w:hAnsi="Sylfaen"/>
          <w:sz w:val="24"/>
          <w:szCs w:val="24"/>
          <w:lang w:val="ka-GE"/>
        </w:rPr>
        <w:t xml:space="preserve">: </w:t>
      </w:r>
    </w:p>
    <w:p w14:paraId="6B2076B7" w14:textId="032249E3" w:rsidR="00312447" w:rsidRDefault="003F7BEF" w:rsidP="00092124">
      <w:pPr>
        <w:pStyle w:val="ListParagraph"/>
        <w:numPr>
          <w:ilvl w:val="0"/>
          <w:numId w:val="2"/>
        </w:numPr>
        <w:spacing w:line="276" w:lineRule="auto"/>
        <w:jc w:val="both"/>
        <w:rPr>
          <w:rFonts w:ascii="Sylfaen" w:hAnsi="Sylfaen"/>
          <w:sz w:val="24"/>
          <w:szCs w:val="24"/>
          <w:lang w:val="ka-GE"/>
        </w:rPr>
      </w:pPr>
      <w:r>
        <w:rPr>
          <w:rFonts w:ascii="Sylfaen" w:hAnsi="Sylfaen"/>
          <w:i/>
          <w:sz w:val="24"/>
          <w:szCs w:val="24"/>
          <w:lang w:val="ka-GE"/>
        </w:rPr>
        <w:t xml:space="preserve">დუბლირების თავიდან არიდება </w:t>
      </w:r>
      <w:r w:rsidR="008B0441">
        <w:rPr>
          <w:rFonts w:ascii="Sylfaen" w:hAnsi="Sylfaen"/>
          <w:i/>
          <w:sz w:val="24"/>
          <w:szCs w:val="24"/>
          <w:lang w:val="ka-GE"/>
        </w:rPr>
        <w:t>-</w:t>
      </w:r>
      <w:r w:rsidR="00E93DCA">
        <w:rPr>
          <w:rFonts w:ascii="Sylfaen" w:hAnsi="Sylfaen"/>
          <w:sz w:val="24"/>
          <w:szCs w:val="24"/>
          <w:lang w:val="ka-GE"/>
        </w:rPr>
        <w:t xml:space="preserve"> </w:t>
      </w:r>
      <w:r w:rsidR="00312447">
        <w:rPr>
          <w:rFonts w:ascii="Sylfaen" w:hAnsi="Sylfaen"/>
          <w:sz w:val="24"/>
          <w:szCs w:val="24"/>
          <w:lang w:val="ka-GE"/>
        </w:rPr>
        <w:t>დონორები ყურადღებას ამახვილებენ ქვეყანაში არსებულ ერთსა და იმავე საჭიროებებზე და შესაძლოა მოხდეს სხვადასხვა პროექტის მიზნებისა და აქტივობების დუბლირება</w:t>
      </w:r>
      <w:r w:rsidR="008B0441">
        <w:rPr>
          <w:rFonts w:ascii="Sylfaen" w:hAnsi="Sylfaen"/>
          <w:sz w:val="24"/>
          <w:szCs w:val="24"/>
          <w:lang w:val="ka-GE"/>
        </w:rPr>
        <w:t>/გადაფარვა</w:t>
      </w:r>
      <w:r w:rsidR="002924F9">
        <w:rPr>
          <w:rFonts w:ascii="Sylfaen" w:hAnsi="Sylfaen"/>
          <w:sz w:val="24"/>
          <w:szCs w:val="24"/>
          <w:lang w:val="ka-GE"/>
        </w:rPr>
        <w:t xml:space="preserve">, რაც განპირობებულია კოორდინაციის არარსებობით. </w:t>
      </w:r>
      <w:r w:rsidR="00672CC0">
        <w:rPr>
          <w:rFonts w:ascii="Sylfaen" w:hAnsi="Sylfaen"/>
          <w:sz w:val="24"/>
          <w:szCs w:val="24"/>
          <w:lang w:val="ka-GE"/>
        </w:rPr>
        <w:t>დონორმა ორგანიზაციამ შესაძლოა დახარჯოს მნიშვნელოვანი დრო</w:t>
      </w:r>
      <w:r w:rsidR="0082520E">
        <w:rPr>
          <w:rFonts w:ascii="Sylfaen" w:hAnsi="Sylfaen"/>
          <w:sz w:val="24"/>
          <w:szCs w:val="24"/>
          <w:lang w:val="ka-GE"/>
        </w:rPr>
        <w:t>ისა და ფინანსური</w:t>
      </w:r>
      <w:r w:rsidR="00672CC0">
        <w:rPr>
          <w:rFonts w:ascii="Sylfaen" w:hAnsi="Sylfaen"/>
          <w:sz w:val="24"/>
          <w:szCs w:val="24"/>
          <w:lang w:val="ka-GE"/>
        </w:rPr>
        <w:t xml:space="preserve"> რესურსი </w:t>
      </w:r>
      <w:r w:rsidR="00CD1A72">
        <w:rPr>
          <w:rFonts w:ascii="Sylfaen" w:hAnsi="Sylfaen"/>
          <w:sz w:val="24"/>
          <w:szCs w:val="24"/>
          <w:lang w:val="ka-GE"/>
        </w:rPr>
        <w:t>კონკრეტულ</w:t>
      </w:r>
      <w:r w:rsidR="00672CC0">
        <w:rPr>
          <w:rFonts w:ascii="Sylfaen" w:hAnsi="Sylfaen"/>
          <w:sz w:val="24"/>
          <w:szCs w:val="24"/>
          <w:lang w:val="ka-GE"/>
        </w:rPr>
        <w:t xml:space="preserve"> ღონისძიებაზე, </w:t>
      </w:r>
      <w:r w:rsidR="00300FC8">
        <w:rPr>
          <w:rFonts w:ascii="Sylfaen" w:hAnsi="Sylfaen"/>
          <w:sz w:val="24"/>
          <w:szCs w:val="24"/>
          <w:lang w:val="ka-GE"/>
        </w:rPr>
        <w:t xml:space="preserve">იმის </w:t>
      </w:r>
      <w:r w:rsidR="00CD1A72">
        <w:rPr>
          <w:rFonts w:ascii="Sylfaen" w:hAnsi="Sylfaen"/>
          <w:sz w:val="24"/>
          <w:szCs w:val="24"/>
          <w:lang w:val="ka-GE"/>
        </w:rPr>
        <w:t xml:space="preserve">არცოდნით, რომ მსგავსი ღონისძიება </w:t>
      </w:r>
      <w:r w:rsidR="00672CC0">
        <w:rPr>
          <w:rFonts w:ascii="Sylfaen" w:hAnsi="Sylfaen"/>
          <w:sz w:val="24"/>
          <w:szCs w:val="24"/>
          <w:lang w:val="ka-GE"/>
        </w:rPr>
        <w:t>უკვე შესრულებულია</w:t>
      </w:r>
      <w:r w:rsidR="00EC2A8B">
        <w:rPr>
          <w:rFonts w:ascii="Sylfaen" w:hAnsi="Sylfaen"/>
          <w:sz w:val="24"/>
          <w:szCs w:val="24"/>
          <w:lang w:val="ka-GE"/>
        </w:rPr>
        <w:t>, ხორციელდება ან დაგეგმილია</w:t>
      </w:r>
      <w:r w:rsidR="00672CC0">
        <w:rPr>
          <w:rFonts w:ascii="Sylfaen" w:hAnsi="Sylfaen"/>
          <w:sz w:val="24"/>
          <w:szCs w:val="24"/>
          <w:lang w:val="ka-GE"/>
        </w:rPr>
        <w:t xml:space="preserve"> </w:t>
      </w:r>
      <w:r w:rsidR="00CD1A72">
        <w:rPr>
          <w:rFonts w:ascii="Sylfaen" w:hAnsi="Sylfaen"/>
          <w:sz w:val="24"/>
          <w:szCs w:val="24"/>
          <w:lang w:val="ka-GE"/>
        </w:rPr>
        <w:t xml:space="preserve">სხვა დონორის მიერ; </w:t>
      </w:r>
    </w:p>
    <w:p w14:paraId="55793B5E" w14:textId="77777777" w:rsidR="00A24980" w:rsidRDefault="00A24980" w:rsidP="00A24980">
      <w:pPr>
        <w:pStyle w:val="ListParagraph"/>
        <w:spacing w:line="276" w:lineRule="auto"/>
        <w:jc w:val="both"/>
        <w:rPr>
          <w:rFonts w:ascii="Sylfaen" w:hAnsi="Sylfaen"/>
          <w:sz w:val="24"/>
          <w:szCs w:val="24"/>
          <w:lang w:val="ka-GE"/>
        </w:rPr>
      </w:pPr>
    </w:p>
    <w:p w14:paraId="5777351A" w14:textId="5C82736B" w:rsidR="00CD1A72" w:rsidRDefault="00CD1A72" w:rsidP="00092124">
      <w:pPr>
        <w:pStyle w:val="ListParagraph"/>
        <w:numPr>
          <w:ilvl w:val="0"/>
          <w:numId w:val="2"/>
        </w:numPr>
        <w:spacing w:line="276" w:lineRule="auto"/>
        <w:jc w:val="both"/>
        <w:rPr>
          <w:rFonts w:ascii="Sylfaen" w:hAnsi="Sylfaen"/>
          <w:sz w:val="24"/>
          <w:szCs w:val="24"/>
          <w:lang w:val="ka-GE"/>
        </w:rPr>
      </w:pPr>
      <w:r>
        <w:rPr>
          <w:rFonts w:ascii="Sylfaen" w:hAnsi="Sylfaen"/>
          <w:i/>
          <w:sz w:val="24"/>
          <w:szCs w:val="24"/>
          <w:lang w:val="ka-GE"/>
        </w:rPr>
        <w:t>ურთიერთ</w:t>
      </w:r>
      <w:r w:rsidR="003E2F78">
        <w:rPr>
          <w:rFonts w:ascii="Sylfaen" w:hAnsi="Sylfaen"/>
          <w:i/>
          <w:sz w:val="24"/>
          <w:szCs w:val="24"/>
          <w:lang w:val="ka-GE"/>
        </w:rPr>
        <w:t xml:space="preserve"> </w:t>
      </w:r>
      <w:r>
        <w:rPr>
          <w:rFonts w:ascii="Sylfaen" w:hAnsi="Sylfaen"/>
          <w:i/>
          <w:sz w:val="24"/>
          <w:szCs w:val="24"/>
          <w:lang w:val="ka-GE"/>
        </w:rPr>
        <w:t>გადაკვეთა</w:t>
      </w:r>
      <w:r w:rsidR="00EC2A8B">
        <w:rPr>
          <w:rFonts w:ascii="Sylfaen" w:hAnsi="Sylfaen"/>
          <w:i/>
          <w:sz w:val="24"/>
          <w:szCs w:val="24"/>
          <w:lang w:val="ka-GE"/>
        </w:rPr>
        <w:t xml:space="preserve"> და ღონისძიებათა კონფლიქტი - </w:t>
      </w:r>
      <w:r>
        <w:rPr>
          <w:rFonts w:ascii="Sylfaen" w:hAnsi="Sylfaen"/>
          <w:i/>
          <w:sz w:val="24"/>
          <w:szCs w:val="24"/>
          <w:lang w:val="ka-GE"/>
        </w:rPr>
        <w:t xml:space="preserve"> </w:t>
      </w:r>
      <w:r w:rsidR="003E2F78">
        <w:rPr>
          <w:rFonts w:ascii="Sylfaen" w:hAnsi="Sylfaen"/>
          <w:sz w:val="24"/>
          <w:szCs w:val="24"/>
          <w:lang w:val="ka-GE"/>
        </w:rPr>
        <w:t xml:space="preserve">არაკოორდინირებული საქმიანობის შედეგად ზოგიერთი სახის აქტივობა შესაძლებელია ერთმანეთთან კონფლიქტში მოვიდეს და ხელი შეუშალოს დასახული მიზნების </w:t>
      </w:r>
      <w:r w:rsidR="00EC2A8B">
        <w:rPr>
          <w:rFonts w:ascii="Sylfaen" w:hAnsi="Sylfaen"/>
          <w:sz w:val="24"/>
          <w:szCs w:val="24"/>
          <w:lang w:val="ka-GE"/>
        </w:rPr>
        <w:t>მიღწევას</w:t>
      </w:r>
      <w:r w:rsidR="003E2F78">
        <w:rPr>
          <w:rFonts w:ascii="Sylfaen" w:hAnsi="Sylfaen"/>
          <w:sz w:val="24"/>
          <w:szCs w:val="24"/>
          <w:lang w:val="ka-GE"/>
        </w:rPr>
        <w:t xml:space="preserve">. </w:t>
      </w:r>
      <w:r w:rsidR="00E25FC8">
        <w:rPr>
          <w:rFonts w:ascii="Sylfaen" w:hAnsi="Sylfaen"/>
          <w:sz w:val="24"/>
          <w:szCs w:val="24"/>
          <w:lang w:val="ka-GE"/>
        </w:rPr>
        <w:t xml:space="preserve">ასეთ შემთხვევაში, პროექტების იდენტური დუბლირება არ ხდება, თუმცა </w:t>
      </w:r>
      <w:r w:rsidR="003B1195">
        <w:rPr>
          <w:rFonts w:ascii="Sylfaen" w:hAnsi="Sylfaen"/>
          <w:sz w:val="24"/>
          <w:szCs w:val="24"/>
          <w:lang w:val="ka-GE"/>
        </w:rPr>
        <w:t xml:space="preserve">აქტივობები </w:t>
      </w:r>
      <w:r w:rsidR="002F7EFE">
        <w:rPr>
          <w:rFonts w:ascii="Sylfaen" w:hAnsi="Sylfaen"/>
          <w:sz w:val="24"/>
          <w:szCs w:val="24"/>
          <w:lang w:val="ka-GE"/>
        </w:rPr>
        <w:t>არის ურთიერთ</w:t>
      </w:r>
      <w:r w:rsidR="00393C1D">
        <w:rPr>
          <w:rFonts w:ascii="Sylfaen" w:hAnsi="Sylfaen"/>
          <w:sz w:val="24"/>
          <w:szCs w:val="24"/>
          <w:lang w:val="ka-GE"/>
        </w:rPr>
        <w:t>მკვეთი</w:t>
      </w:r>
      <w:r w:rsidR="002F7EFE">
        <w:rPr>
          <w:rFonts w:ascii="Sylfaen" w:hAnsi="Sylfaen"/>
          <w:sz w:val="24"/>
          <w:szCs w:val="24"/>
          <w:lang w:val="ka-GE"/>
        </w:rPr>
        <w:t xml:space="preserve"> და</w:t>
      </w:r>
      <w:r w:rsidR="000F17E9">
        <w:rPr>
          <w:rFonts w:ascii="Sylfaen" w:hAnsi="Sylfaen"/>
          <w:sz w:val="24"/>
          <w:szCs w:val="24"/>
          <w:lang w:val="ka-GE"/>
        </w:rPr>
        <w:t xml:space="preserve"> </w:t>
      </w:r>
      <w:r w:rsidR="00393C1D">
        <w:rPr>
          <w:rFonts w:ascii="Sylfaen" w:hAnsi="Sylfaen"/>
          <w:sz w:val="24"/>
          <w:szCs w:val="24"/>
          <w:lang w:val="ka-GE"/>
        </w:rPr>
        <w:t>უარყოფითად აისახება შედეგის ეფექტიანობაზე</w:t>
      </w:r>
      <w:r w:rsidR="00A24980">
        <w:rPr>
          <w:rFonts w:ascii="Sylfaen" w:hAnsi="Sylfaen"/>
          <w:sz w:val="24"/>
          <w:szCs w:val="24"/>
          <w:lang w:val="ka-GE"/>
        </w:rPr>
        <w:t>;</w:t>
      </w:r>
    </w:p>
    <w:p w14:paraId="2199F804" w14:textId="77777777" w:rsidR="00A24980" w:rsidRPr="00A24980" w:rsidRDefault="00A24980" w:rsidP="00A24980">
      <w:pPr>
        <w:pStyle w:val="ListParagraph"/>
        <w:rPr>
          <w:rFonts w:ascii="Sylfaen" w:hAnsi="Sylfaen"/>
          <w:sz w:val="24"/>
          <w:szCs w:val="24"/>
          <w:lang w:val="ka-GE"/>
        </w:rPr>
      </w:pPr>
    </w:p>
    <w:p w14:paraId="133D1292" w14:textId="0FC4328C" w:rsidR="002F7EFE" w:rsidRPr="00312447" w:rsidRDefault="002F7EFE" w:rsidP="00092124">
      <w:pPr>
        <w:pStyle w:val="ListParagraph"/>
        <w:numPr>
          <w:ilvl w:val="0"/>
          <w:numId w:val="2"/>
        </w:numPr>
        <w:spacing w:line="276" w:lineRule="auto"/>
        <w:jc w:val="both"/>
        <w:rPr>
          <w:rFonts w:ascii="Sylfaen" w:hAnsi="Sylfaen"/>
          <w:sz w:val="24"/>
          <w:szCs w:val="24"/>
          <w:lang w:val="ka-GE"/>
        </w:rPr>
      </w:pPr>
      <w:r>
        <w:rPr>
          <w:rFonts w:ascii="Sylfaen" w:hAnsi="Sylfaen"/>
          <w:i/>
          <w:sz w:val="24"/>
          <w:szCs w:val="24"/>
          <w:lang w:val="ka-GE"/>
        </w:rPr>
        <w:t>მასშტაბის ან/და სამიზნე ფარგლების დაკარგვა</w:t>
      </w:r>
      <w:r w:rsidR="00393C1D">
        <w:rPr>
          <w:rFonts w:ascii="Sylfaen" w:hAnsi="Sylfaen"/>
          <w:i/>
          <w:sz w:val="24"/>
          <w:szCs w:val="24"/>
          <w:lang w:val="ka-GE"/>
        </w:rPr>
        <w:t xml:space="preserve"> -</w:t>
      </w:r>
      <w:r>
        <w:rPr>
          <w:rFonts w:ascii="Sylfaen" w:hAnsi="Sylfaen"/>
          <w:i/>
          <w:sz w:val="24"/>
          <w:szCs w:val="24"/>
          <w:lang w:val="ka-GE"/>
        </w:rPr>
        <w:t xml:space="preserve"> </w:t>
      </w:r>
      <w:r w:rsidR="00F64A71">
        <w:rPr>
          <w:rFonts w:ascii="Sylfaen" w:hAnsi="Sylfaen"/>
          <w:sz w:val="24"/>
          <w:szCs w:val="24"/>
          <w:lang w:val="ka-GE"/>
        </w:rPr>
        <w:t xml:space="preserve">ისეთ შემთხვევებში, როდესაც ნაკლებ ბიუჯეტიანი პროექტი ფარავს ფართომასშტაბიან აქტივობებს, პროექტი საფრთხის ქვეშ აყენებს იმ აქტივობებს, რომლებიც საჭიროებს მაღალ ფინანსურ უზრუნველყოფას და ეფექტიანია ფართო მასშტაბზე, როგორიც შესაძლოა იყოს </w:t>
      </w:r>
      <w:r w:rsidR="00943C09">
        <w:rPr>
          <w:rFonts w:ascii="Sylfaen" w:hAnsi="Sylfaen"/>
          <w:sz w:val="24"/>
          <w:szCs w:val="24"/>
          <w:lang w:val="ka-GE"/>
        </w:rPr>
        <w:t xml:space="preserve">მაგალითად, </w:t>
      </w:r>
      <w:r w:rsidR="00F64A71">
        <w:rPr>
          <w:rFonts w:ascii="Sylfaen" w:hAnsi="Sylfaen"/>
          <w:sz w:val="24"/>
          <w:szCs w:val="24"/>
          <w:lang w:val="ka-GE"/>
        </w:rPr>
        <w:t>ინფრასტრუქტურ</w:t>
      </w:r>
      <w:r w:rsidR="00316A4A">
        <w:rPr>
          <w:rFonts w:ascii="Sylfaen" w:hAnsi="Sylfaen"/>
          <w:sz w:val="24"/>
          <w:szCs w:val="24"/>
          <w:lang w:val="ka-GE"/>
        </w:rPr>
        <w:t>ული</w:t>
      </w:r>
      <w:r w:rsidR="00F64A71">
        <w:rPr>
          <w:rFonts w:ascii="Sylfaen" w:hAnsi="Sylfaen"/>
          <w:sz w:val="24"/>
          <w:szCs w:val="24"/>
          <w:lang w:val="ka-GE"/>
        </w:rPr>
        <w:t xml:space="preserve"> უზრუნველყოფ</w:t>
      </w:r>
      <w:r w:rsidR="00EA6FD6">
        <w:rPr>
          <w:rFonts w:ascii="Sylfaen" w:hAnsi="Sylfaen"/>
          <w:sz w:val="24"/>
          <w:szCs w:val="24"/>
          <w:lang w:val="ka-GE"/>
        </w:rPr>
        <w:t>ა</w:t>
      </w:r>
      <w:r w:rsidR="00393C1D">
        <w:rPr>
          <w:rFonts w:ascii="Sylfaen" w:hAnsi="Sylfaen"/>
          <w:sz w:val="24"/>
          <w:szCs w:val="24"/>
          <w:lang w:val="ka-GE"/>
        </w:rPr>
        <w:t xml:space="preserve"> ან/და ტექნიკური აღჭურვილობა.</w:t>
      </w:r>
      <w:r w:rsidR="00F64A71">
        <w:rPr>
          <w:rFonts w:ascii="Sylfaen" w:hAnsi="Sylfaen"/>
          <w:sz w:val="24"/>
          <w:szCs w:val="24"/>
          <w:lang w:val="ka-GE"/>
        </w:rPr>
        <w:t xml:space="preserve"> </w:t>
      </w:r>
    </w:p>
    <w:p w14:paraId="08516A9A" w14:textId="77777777" w:rsidR="00A24980" w:rsidRDefault="00A8344A" w:rsidP="00127D24">
      <w:pPr>
        <w:spacing w:line="276" w:lineRule="auto"/>
        <w:jc w:val="both"/>
        <w:rPr>
          <w:rFonts w:ascii="Sylfaen" w:hAnsi="Sylfaen"/>
          <w:sz w:val="24"/>
          <w:szCs w:val="24"/>
          <w:lang w:val="ka-GE"/>
        </w:rPr>
      </w:pPr>
      <w:r>
        <w:rPr>
          <w:rFonts w:ascii="Sylfaen" w:hAnsi="Sylfaen"/>
          <w:sz w:val="24"/>
          <w:szCs w:val="24"/>
          <w:lang w:val="ka-GE"/>
        </w:rPr>
        <w:t>ამდენად,</w:t>
      </w:r>
      <w:r w:rsidR="00AA459F">
        <w:rPr>
          <w:rFonts w:ascii="Sylfaen" w:hAnsi="Sylfaen"/>
          <w:sz w:val="24"/>
          <w:szCs w:val="24"/>
          <w:lang w:val="ka-GE"/>
        </w:rPr>
        <w:t xml:space="preserve"> </w:t>
      </w:r>
      <w:r w:rsidR="00470521">
        <w:rPr>
          <w:rFonts w:ascii="Sylfaen" w:hAnsi="Sylfaen"/>
          <w:sz w:val="24"/>
          <w:szCs w:val="24"/>
          <w:lang w:val="ka-GE"/>
        </w:rPr>
        <w:t xml:space="preserve">წინამდებარე ფაქტორების </w:t>
      </w:r>
      <w:r w:rsidR="00A24980">
        <w:rPr>
          <w:rFonts w:ascii="Sylfaen" w:hAnsi="Sylfaen"/>
          <w:sz w:val="24"/>
          <w:szCs w:val="24"/>
          <w:lang w:val="ka-GE"/>
        </w:rPr>
        <w:t>გათვალისწინებით</w:t>
      </w:r>
      <w:r w:rsidR="00470521">
        <w:rPr>
          <w:rFonts w:ascii="Sylfaen" w:hAnsi="Sylfaen"/>
          <w:sz w:val="24"/>
          <w:szCs w:val="24"/>
          <w:lang w:val="ka-GE"/>
        </w:rPr>
        <w:t xml:space="preserve"> ნათელია, რომ დონორთა ერთიანი, კოორდინირებული და ცენტრალური მექანიზმი </w:t>
      </w:r>
      <w:r w:rsidR="002B75B8">
        <w:rPr>
          <w:rFonts w:ascii="Sylfaen" w:hAnsi="Sylfaen"/>
          <w:sz w:val="24"/>
          <w:szCs w:val="24"/>
          <w:lang w:val="ka-GE"/>
        </w:rPr>
        <w:t xml:space="preserve">ხელს შეუწყობს დონორ </w:t>
      </w:r>
      <w:r w:rsidR="002B75B8">
        <w:rPr>
          <w:rFonts w:ascii="Sylfaen" w:hAnsi="Sylfaen"/>
          <w:sz w:val="24"/>
          <w:szCs w:val="24"/>
          <w:lang w:val="ka-GE"/>
        </w:rPr>
        <w:lastRenderedPageBreak/>
        <w:t xml:space="preserve">ორგანიზაციებს </w:t>
      </w:r>
      <w:r w:rsidR="009E7B06">
        <w:rPr>
          <w:rFonts w:ascii="Sylfaen" w:hAnsi="Sylfaen"/>
          <w:sz w:val="24"/>
          <w:szCs w:val="24"/>
          <w:lang w:val="ka-GE"/>
        </w:rPr>
        <w:t xml:space="preserve">მეტად ინფორმირებულად და </w:t>
      </w:r>
      <w:r w:rsidR="006C0233">
        <w:rPr>
          <w:rFonts w:ascii="Sylfaen" w:hAnsi="Sylfaen"/>
          <w:sz w:val="24"/>
          <w:szCs w:val="24"/>
          <w:lang w:val="ka-GE"/>
        </w:rPr>
        <w:t>სისტემურად</w:t>
      </w:r>
      <w:r w:rsidR="00AA459F">
        <w:rPr>
          <w:rFonts w:ascii="Sylfaen" w:hAnsi="Sylfaen"/>
          <w:sz w:val="24"/>
          <w:szCs w:val="24"/>
          <w:lang w:val="ka-GE"/>
        </w:rPr>
        <w:t xml:space="preserve"> განახორციელონ </w:t>
      </w:r>
      <w:r w:rsidR="002F3906">
        <w:rPr>
          <w:rFonts w:ascii="Sylfaen" w:hAnsi="Sylfaen"/>
          <w:sz w:val="24"/>
          <w:szCs w:val="24"/>
          <w:lang w:val="ka-GE"/>
        </w:rPr>
        <w:t xml:space="preserve">სახელმწიფოს ერთიანი პრიორიტეტებიდან და სტრატეგიიდან გამომდინარე უწყებების </w:t>
      </w:r>
      <w:r w:rsidR="00AA459F">
        <w:rPr>
          <w:rFonts w:ascii="Sylfaen" w:hAnsi="Sylfaen"/>
          <w:sz w:val="24"/>
          <w:szCs w:val="24"/>
          <w:lang w:val="ka-GE"/>
        </w:rPr>
        <w:t xml:space="preserve">საჭიროებებზე მორგებული პროექტები. </w:t>
      </w:r>
    </w:p>
    <w:p w14:paraId="31F15B34" w14:textId="16C043DF" w:rsidR="00127D24" w:rsidRDefault="00127D24" w:rsidP="00127D24">
      <w:pPr>
        <w:spacing w:line="276" w:lineRule="auto"/>
        <w:jc w:val="both"/>
        <w:rPr>
          <w:rFonts w:ascii="Sylfaen" w:hAnsi="Sylfaen"/>
          <w:sz w:val="24"/>
          <w:szCs w:val="24"/>
          <w:lang w:val="ka-GE"/>
        </w:rPr>
      </w:pPr>
      <w:r>
        <w:rPr>
          <w:rFonts w:ascii="Sylfaen" w:hAnsi="Sylfaen"/>
          <w:sz w:val="24"/>
          <w:szCs w:val="24"/>
          <w:lang w:val="ka-GE"/>
        </w:rPr>
        <w:t xml:space="preserve">მეორე მხრივ, დონორ ორგანიზაციათა ბენეფიციარ სახელმწიფო უწყებებს შესაძლებლობა ექნებათ, განსაზღვრონ სახელმწიფოს ზუსტი პრიორიტეტები და </w:t>
      </w:r>
      <w:r w:rsidR="00A24980">
        <w:rPr>
          <w:rFonts w:ascii="Sylfaen" w:hAnsi="Sylfaen"/>
          <w:sz w:val="24"/>
          <w:szCs w:val="24"/>
          <w:lang w:val="ka-GE"/>
        </w:rPr>
        <w:t xml:space="preserve">არსებული ფინანსური რესურსის პირობებში განსაზღვრონ </w:t>
      </w:r>
      <w:r>
        <w:rPr>
          <w:rFonts w:ascii="Sylfaen" w:hAnsi="Sylfaen"/>
          <w:sz w:val="24"/>
          <w:szCs w:val="24"/>
          <w:lang w:val="ka-GE"/>
        </w:rPr>
        <w:t xml:space="preserve">შედეგზე ორიენტირებულ </w:t>
      </w:r>
      <w:r w:rsidR="00A24980">
        <w:rPr>
          <w:rFonts w:ascii="Sylfaen" w:hAnsi="Sylfaen"/>
          <w:sz w:val="24"/>
          <w:szCs w:val="24"/>
          <w:lang w:val="ka-GE"/>
        </w:rPr>
        <w:t>ღონისძიებები</w:t>
      </w:r>
      <w:r>
        <w:rPr>
          <w:rFonts w:ascii="Sylfaen" w:hAnsi="Sylfaen"/>
          <w:sz w:val="24"/>
          <w:szCs w:val="24"/>
          <w:lang w:val="ka-GE"/>
        </w:rPr>
        <w:t xml:space="preserve">. </w:t>
      </w:r>
    </w:p>
    <w:p w14:paraId="2B7EB681" w14:textId="4702A5E1" w:rsidR="007C5475" w:rsidRPr="00A24980" w:rsidRDefault="00DE2104" w:rsidP="00F433CF">
      <w:pPr>
        <w:shd w:val="clear" w:color="auto" w:fill="9CC2E5" w:themeFill="accent1" w:themeFillTint="99"/>
        <w:spacing w:line="276" w:lineRule="auto"/>
        <w:jc w:val="both"/>
        <w:rPr>
          <w:rFonts w:ascii="Sylfaen" w:hAnsi="Sylfaen"/>
          <w:b/>
          <w:sz w:val="24"/>
          <w:szCs w:val="24"/>
          <w:lang w:val="ka-GE"/>
        </w:rPr>
      </w:pPr>
      <w:r w:rsidRPr="00A24980">
        <w:rPr>
          <w:rFonts w:ascii="Sylfaen" w:hAnsi="Sylfaen" w:cs="Sylfaen"/>
          <w:b/>
          <w:sz w:val="24"/>
          <w:szCs w:val="24"/>
          <w:lang w:val="ka-GE"/>
        </w:rPr>
        <w:t>მექანიზმის</w:t>
      </w:r>
      <w:r w:rsidR="001D4568" w:rsidRPr="00A24980">
        <w:rPr>
          <w:rFonts w:ascii="Sylfaen" w:hAnsi="Sylfaen" w:cs="Sylfaen"/>
          <w:b/>
          <w:sz w:val="24"/>
          <w:szCs w:val="24"/>
          <w:lang w:val="ka-GE"/>
        </w:rPr>
        <w:t xml:space="preserve"> არსი</w:t>
      </w:r>
      <w:r w:rsidR="006F5385" w:rsidRPr="00A24980">
        <w:rPr>
          <w:rFonts w:ascii="Sylfaen" w:hAnsi="Sylfaen"/>
          <w:b/>
          <w:sz w:val="24"/>
          <w:szCs w:val="24"/>
          <w:lang w:val="ka-GE"/>
        </w:rPr>
        <w:t xml:space="preserve"> </w:t>
      </w:r>
    </w:p>
    <w:p w14:paraId="5D4BF5F9" w14:textId="6A5ED1F3" w:rsidR="002F0019" w:rsidRPr="00FA70C1" w:rsidRDefault="00663324" w:rsidP="00FA70C1">
      <w:pPr>
        <w:spacing w:line="276" w:lineRule="auto"/>
        <w:jc w:val="both"/>
        <w:rPr>
          <w:rFonts w:ascii="Sylfaen" w:hAnsi="Sylfaen"/>
          <w:sz w:val="24"/>
          <w:szCs w:val="24"/>
          <w:lang w:val="ka-GE"/>
        </w:rPr>
      </w:pPr>
      <w:r w:rsidRPr="00FA70C1">
        <w:rPr>
          <w:rFonts w:ascii="Sylfaen" w:hAnsi="Sylfaen" w:cs="Sylfaen"/>
          <w:sz w:val="24"/>
          <w:szCs w:val="24"/>
          <w:lang w:val="ka-GE"/>
        </w:rPr>
        <w:t>გამართული</w:t>
      </w:r>
      <w:r w:rsidR="000836ED" w:rsidRPr="00FA70C1">
        <w:rPr>
          <w:rFonts w:ascii="Sylfaen" w:hAnsi="Sylfaen"/>
          <w:sz w:val="24"/>
          <w:szCs w:val="24"/>
          <w:lang w:val="ka-GE"/>
        </w:rPr>
        <w:t xml:space="preserve"> ფუნქციონირებისათვის </w:t>
      </w:r>
      <w:r w:rsidRPr="00FA70C1">
        <w:rPr>
          <w:rFonts w:ascii="Sylfaen" w:hAnsi="Sylfaen"/>
          <w:sz w:val="24"/>
          <w:szCs w:val="24"/>
          <w:lang w:val="ka-GE"/>
        </w:rPr>
        <w:t>შექმნილი</w:t>
      </w:r>
      <w:r w:rsidR="000836ED" w:rsidRPr="00FA70C1">
        <w:rPr>
          <w:rFonts w:ascii="Sylfaen" w:hAnsi="Sylfaen"/>
          <w:sz w:val="24"/>
          <w:szCs w:val="24"/>
          <w:lang w:val="ka-GE"/>
        </w:rPr>
        <w:t xml:space="preserve"> </w:t>
      </w:r>
      <w:r w:rsidR="000836ED" w:rsidRPr="00821B8B">
        <w:rPr>
          <w:rFonts w:ascii="Sylfaen" w:hAnsi="Sylfaen"/>
          <w:b/>
          <w:sz w:val="24"/>
          <w:szCs w:val="24"/>
          <w:lang w:val="ka-GE"/>
        </w:rPr>
        <w:t>დონორთა</w:t>
      </w:r>
      <w:r w:rsidR="000836ED" w:rsidRPr="00FA70C1">
        <w:rPr>
          <w:rFonts w:ascii="Sylfaen" w:hAnsi="Sylfaen"/>
          <w:sz w:val="24"/>
          <w:szCs w:val="24"/>
          <w:lang w:val="ka-GE"/>
        </w:rPr>
        <w:t xml:space="preserve"> </w:t>
      </w:r>
      <w:r w:rsidR="00774566" w:rsidRPr="00203C7C">
        <w:rPr>
          <w:rFonts w:ascii="Sylfaen" w:hAnsi="Sylfaen" w:cs="Sylfaen"/>
          <w:b/>
          <w:sz w:val="24"/>
          <w:szCs w:val="24"/>
          <w:lang w:val="ka-GE"/>
        </w:rPr>
        <w:t>საკოორდინაციო</w:t>
      </w:r>
      <w:r w:rsidR="00774566" w:rsidRPr="00203C7C">
        <w:rPr>
          <w:rFonts w:ascii="Sylfaen" w:hAnsi="Sylfaen"/>
          <w:b/>
          <w:sz w:val="24"/>
          <w:szCs w:val="24"/>
          <w:lang w:val="ka-GE"/>
        </w:rPr>
        <w:t xml:space="preserve"> </w:t>
      </w:r>
      <w:r w:rsidR="000836ED" w:rsidRPr="00203C7C">
        <w:rPr>
          <w:rFonts w:ascii="Sylfaen" w:hAnsi="Sylfaen"/>
          <w:b/>
          <w:sz w:val="24"/>
          <w:szCs w:val="24"/>
          <w:lang w:val="ka-GE"/>
        </w:rPr>
        <w:t>ჯგუფი</w:t>
      </w:r>
      <w:r w:rsidR="00A8344A" w:rsidRPr="00FA70C1">
        <w:rPr>
          <w:rFonts w:ascii="Sylfaen" w:hAnsi="Sylfaen"/>
          <w:sz w:val="24"/>
          <w:szCs w:val="24"/>
          <w:lang w:val="ka-GE"/>
        </w:rPr>
        <w:t xml:space="preserve"> შედგება </w:t>
      </w:r>
      <w:r w:rsidR="000836ED" w:rsidRPr="00FA70C1">
        <w:rPr>
          <w:rFonts w:ascii="Sylfaen" w:hAnsi="Sylfaen"/>
          <w:sz w:val="24"/>
          <w:szCs w:val="24"/>
          <w:lang w:val="ka-GE"/>
        </w:rPr>
        <w:t>იმ სახელმწიფო უწყებათა წარმომადგენლებ</w:t>
      </w:r>
      <w:r w:rsidR="00A8344A" w:rsidRPr="00FA70C1">
        <w:rPr>
          <w:rFonts w:ascii="Sylfaen" w:hAnsi="Sylfaen"/>
          <w:sz w:val="24"/>
          <w:szCs w:val="24"/>
          <w:lang w:val="ka-GE"/>
        </w:rPr>
        <w:t>ი</w:t>
      </w:r>
      <w:r w:rsidR="000836ED" w:rsidRPr="00FA70C1">
        <w:rPr>
          <w:rFonts w:ascii="Sylfaen" w:hAnsi="Sylfaen"/>
          <w:sz w:val="24"/>
          <w:szCs w:val="24"/>
          <w:lang w:val="ka-GE"/>
        </w:rPr>
        <w:t>ს</w:t>
      </w:r>
      <w:r w:rsidR="00A8344A" w:rsidRPr="00FA70C1">
        <w:rPr>
          <w:rFonts w:ascii="Sylfaen" w:hAnsi="Sylfaen"/>
          <w:sz w:val="24"/>
          <w:szCs w:val="24"/>
          <w:lang w:val="ka-GE"/>
        </w:rPr>
        <w:t>აგან</w:t>
      </w:r>
      <w:r w:rsidR="000836ED" w:rsidRPr="00FA70C1">
        <w:rPr>
          <w:rFonts w:ascii="Sylfaen" w:hAnsi="Sylfaen"/>
          <w:sz w:val="24"/>
          <w:szCs w:val="24"/>
          <w:lang w:val="ka-GE"/>
        </w:rPr>
        <w:t xml:space="preserve">, რომლებიც </w:t>
      </w:r>
      <w:r w:rsidR="002F0019" w:rsidRPr="00FA70C1">
        <w:rPr>
          <w:rFonts w:ascii="Sylfaen" w:hAnsi="Sylfaen"/>
          <w:sz w:val="24"/>
          <w:szCs w:val="24"/>
          <w:lang w:val="ka-GE"/>
        </w:rPr>
        <w:t xml:space="preserve">პროექტების მართვის მიმართულებით ჩართულნი </w:t>
      </w:r>
      <w:r w:rsidR="000836ED" w:rsidRPr="00FA70C1">
        <w:rPr>
          <w:rFonts w:ascii="Sylfaen" w:hAnsi="Sylfaen"/>
          <w:sz w:val="24"/>
          <w:szCs w:val="24"/>
          <w:lang w:val="ka-GE"/>
        </w:rPr>
        <w:t>არიან ნარკომანიასთან ბრძოლის უწყებათაშორისი საკოორდინაციო საბჭოს სამუშაო ფორმატში:</w:t>
      </w:r>
    </w:p>
    <w:p w14:paraId="352099C2" w14:textId="5F8A4094" w:rsidR="000836ED" w:rsidRDefault="000836ED" w:rsidP="00092124">
      <w:pPr>
        <w:pStyle w:val="ListParagraph"/>
        <w:numPr>
          <w:ilvl w:val="0"/>
          <w:numId w:val="1"/>
        </w:numPr>
        <w:spacing w:line="276" w:lineRule="auto"/>
        <w:jc w:val="both"/>
        <w:rPr>
          <w:rFonts w:ascii="Sylfaen" w:hAnsi="Sylfaen"/>
          <w:sz w:val="24"/>
          <w:szCs w:val="24"/>
          <w:lang w:val="ka-GE"/>
        </w:rPr>
      </w:pPr>
      <w:r>
        <w:rPr>
          <w:rFonts w:ascii="Sylfaen" w:hAnsi="Sylfaen"/>
          <w:sz w:val="24"/>
          <w:szCs w:val="24"/>
          <w:lang w:val="ka-GE"/>
        </w:rPr>
        <w:t>იუსტიციის სამინისტრო</w:t>
      </w:r>
      <w:r w:rsidR="00821B8B">
        <w:rPr>
          <w:rFonts w:ascii="Sylfaen" w:hAnsi="Sylfaen"/>
          <w:sz w:val="24"/>
          <w:szCs w:val="24"/>
          <w:lang w:val="ka-GE"/>
        </w:rPr>
        <w:t xml:space="preserve"> - ჯგუფის ხელმძღვანელი</w:t>
      </w:r>
      <w:r>
        <w:rPr>
          <w:rFonts w:ascii="Sylfaen" w:hAnsi="Sylfaen"/>
          <w:sz w:val="24"/>
          <w:szCs w:val="24"/>
          <w:lang w:val="ka-GE"/>
        </w:rPr>
        <w:t xml:space="preserve">; </w:t>
      </w:r>
    </w:p>
    <w:p w14:paraId="3EB78510" w14:textId="77777777" w:rsidR="00622B80" w:rsidRPr="00622B80" w:rsidRDefault="00622B80" w:rsidP="00092124">
      <w:pPr>
        <w:pStyle w:val="ListParagraph"/>
        <w:numPr>
          <w:ilvl w:val="0"/>
          <w:numId w:val="1"/>
        </w:numPr>
        <w:spacing w:line="276" w:lineRule="auto"/>
        <w:jc w:val="both"/>
        <w:rPr>
          <w:sz w:val="24"/>
          <w:szCs w:val="24"/>
          <w:lang w:val="ka-GE"/>
        </w:rPr>
      </w:pPr>
      <w:r w:rsidRPr="00622B80">
        <w:rPr>
          <w:rFonts w:ascii="Sylfaen" w:hAnsi="Sylfaen"/>
          <w:sz w:val="24"/>
          <w:szCs w:val="24"/>
          <w:lang w:val="ka-GE"/>
        </w:rPr>
        <w:t>შრომის</w:t>
      </w:r>
      <w:r w:rsidRPr="00622B80">
        <w:rPr>
          <w:sz w:val="24"/>
          <w:szCs w:val="24"/>
          <w:lang w:val="ka-GE"/>
        </w:rPr>
        <w:t xml:space="preserve">, </w:t>
      </w:r>
      <w:r w:rsidRPr="00622B80">
        <w:rPr>
          <w:rFonts w:ascii="Sylfaen" w:hAnsi="Sylfaen"/>
          <w:sz w:val="24"/>
          <w:szCs w:val="24"/>
          <w:lang w:val="ka-GE"/>
        </w:rPr>
        <w:t>ჯანმრთელობისა</w:t>
      </w:r>
      <w:r w:rsidRPr="00622B80">
        <w:rPr>
          <w:sz w:val="24"/>
          <w:szCs w:val="24"/>
          <w:lang w:val="ka-GE"/>
        </w:rPr>
        <w:t xml:space="preserve"> </w:t>
      </w:r>
      <w:r w:rsidRPr="00622B80">
        <w:rPr>
          <w:rFonts w:ascii="Sylfaen" w:hAnsi="Sylfaen"/>
          <w:sz w:val="24"/>
          <w:szCs w:val="24"/>
          <w:lang w:val="ka-GE"/>
        </w:rPr>
        <w:t>და</w:t>
      </w:r>
      <w:r w:rsidRPr="00622B80">
        <w:rPr>
          <w:sz w:val="24"/>
          <w:szCs w:val="24"/>
          <w:lang w:val="ka-GE"/>
        </w:rPr>
        <w:t xml:space="preserve"> </w:t>
      </w:r>
      <w:r w:rsidRPr="00622B80">
        <w:rPr>
          <w:rFonts w:ascii="Sylfaen" w:hAnsi="Sylfaen"/>
          <w:sz w:val="24"/>
          <w:szCs w:val="24"/>
          <w:lang w:val="ka-GE"/>
        </w:rPr>
        <w:t>სოციალური</w:t>
      </w:r>
      <w:r w:rsidRPr="00622B80">
        <w:rPr>
          <w:sz w:val="24"/>
          <w:szCs w:val="24"/>
          <w:lang w:val="ka-GE"/>
        </w:rPr>
        <w:t xml:space="preserve"> </w:t>
      </w:r>
      <w:r w:rsidRPr="00622B80">
        <w:rPr>
          <w:rFonts w:ascii="Sylfaen" w:hAnsi="Sylfaen"/>
          <w:sz w:val="24"/>
          <w:szCs w:val="24"/>
          <w:lang w:val="ka-GE"/>
        </w:rPr>
        <w:t>დაცვის</w:t>
      </w:r>
      <w:r w:rsidRPr="00622B80">
        <w:rPr>
          <w:sz w:val="24"/>
          <w:szCs w:val="24"/>
          <w:lang w:val="ka-GE"/>
        </w:rPr>
        <w:t xml:space="preserve"> </w:t>
      </w:r>
      <w:r w:rsidRPr="00622B80">
        <w:rPr>
          <w:rFonts w:ascii="Sylfaen" w:hAnsi="Sylfaen"/>
          <w:sz w:val="24"/>
          <w:szCs w:val="24"/>
          <w:lang w:val="ka-GE"/>
        </w:rPr>
        <w:t>სამინისტრო</w:t>
      </w:r>
      <w:r w:rsidRPr="00622B80">
        <w:rPr>
          <w:sz w:val="24"/>
          <w:szCs w:val="24"/>
          <w:lang w:val="ka-GE"/>
        </w:rPr>
        <w:t>;</w:t>
      </w:r>
    </w:p>
    <w:p w14:paraId="21788BA2" w14:textId="77777777" w:rsidR="00622B80" w:rsidRPr="00622B80" w:rsidRDefault="00622B80" w:rsidP="00092124">
      <w:pPr>
        <w:pStyle w:val="ListParagraph"/>
        <w:numPr>
          <w:ilvl w:val="0"/>
          <w:numId w:val="1"/>
        </w:numPr>
        <w:spacing w:line="276" w:lineRule="auto"/>
        <w:jc w:val="both"/>
        <w:rPr>
          <w:sz w:val="24"/>
          <w:szCs w:val="24"/>
          <w:lang w:val="ka-GE"/>
        </w:rPr>
      </w:pPr>
      <w:r w:rsidRPr="00622B80">
        <w:rPr>
          <w:rFonts w:ascii="Sylfaen" w:hAnsi="Sylfaen"/>
          <w:sz w:val="24"/>
          <w:szCs w:val="24"/>
          <w:lang w:val="ka-GE"/>
        </w:rPr>
        <w:t>შინაგან</w:t>
      </w:r>
      <w:r w:rsidRPr="00622B80">
        <w:rPr>
          <w:sz w:val="24"/>
          <w:szCs w:val="24"/>
          <w:lang w:val="ka-GE"/>
        </w:rPr>
        <w:t xml:space="preserve"> </w:t>
      </w:r>
      <w:r w:rsidRPr="00622B80">
        <w:rPr>
          <w:rFonts w:ascii="Sylfaen" w:hAnsi="Sylfaen"/>
          <w:sz w:val="24"/>
          <w:szCs w:val="24"/>
          <w:lang w:val="ka-GE"/>
        </w:rPr>
        <w:t>საქმეთა</w:t>
      </w:r>
      <w:r w:rsidRPr="00622B80">
        <w:rPr>
          <w:sz w:val="24"/>
          <w:szCs w:val="24"/>
          <w:lang w:val="ka-GE"/>
        </w:rPr>
        <w:t xml:space="preserve"> </w:t>
      </w:r>
      <w:r w:rsidRPr="00622B80">
        <w:rPr>
          <w:rFonts w:ascii="Sylfaen" w:hAnsi="Sylfaen"/>
          <w:sz w:val="24"/>
          <w:szCs w:val="24"/>
          <w:lang w:val="ka-GE"/>
        </w:rPr>
        <w:t>სამინისტრო</w:t>
      </w:r>
      <w:r w:rsidRPr="00622B80">
        <w:rPr>
          <w:sz w:val="24"/>
          <w:szCs w:val="24"/>
          <w:lang w:val="ka-GE"/>
        </w:rPr>
        <w:t>;</w:t>
      </w:r>
    </w:p>
    <w:p w14:paraId="28919102" w14:textId="77777777" w:rsidR="00622B80" w:rsidRPr="00622B80" w:rsidRDefault="00622B80" w:rsidP="00092124">
      <w:pPr>
        <w:pStyle w:val="ListParagraph"/>
        <w:numPr>
          <w:ilvl w:val="0"/>
          <w:numId w:val="1"/>
        </w:numPr>
        <w:spacing w:line="276" w:lineRule="auto"/>
        <w:jc w:val="both"/>
        <w:rPr>
          <w:sz w:val="24"/>
          <w:szCs w:val="24"/>
          <w:lang w:val="ka-GE"/>
        </w:rPr>
      </w:pPr>
      <w:r w:rsidRPr="00622B80">
        <w:rPr>
          <w:rFonts w:ascii="Sylfaen" w:hAnsi="Sylfaen"/>
          <w:sz w:val="24"/>
          <w:szCs w:val="24"/>
          <w:lang w:val="ka-GE"/>
        </w:rPr>
        <w:t>სასჯელაღსრულებისა</w:t>
      </w:r>
      <w:r w:rsidRPr="00622B80">
        <w:rPr>
          <w:sz w:val="24"/>
          <w:szCs w:val="24"/>
          <w:lang w:val="ka-GE"/>
        </w:rPr>
        <w:t xml:space="preserve"> </w:t>
      </w:r>
      <w:r w:rsidRPr="00622B80">
        <w:rPr>
          <w:rFonts w:ascii="Sylfaen" w:hAnsi="Sylfaen"/>
          <w:sz w:val="24"/>
          <w:szCs w:val="24"/>
          <w:lang w:val="ka-GE"/>
        </w:rPr>
        <w:t>და</w:t>
      </w:r>
      <w:r w:rsidRPr="00622B80">
        <w:rPr>
          <w:sz w:val="24"/>
          <w:szCs w:val="24"/>
          <w:lang w:val="ka-GE"/>
        </w:rPr>
        <w:t xml:space="preserve"> </w:t>
      </w:r>
      <w:r w:rsidRPr="00622B80">
        <w:rPr>
          <w:rFonts w:ascii="Sylfaen" w:hAnsi="Sylfaen"/>
          <w:sz w:val="24"/>
          <w:szCs w:val="24"/>
          <w:lang w:val="ka-GE"/>
        </w:rPr>
        <w:t>პრობაციის</w:t>
      </w:r>
      <w:r w:rsidRPr="00622B80">
        <w:rPr>
          <w:sz w:val="24"/>
          <w:szCs w:val="24"/>
          <w:lang w:val="ka-GE"/>
        </w:rPr>
        <w:t xml:space="preserve"> </w:t>
      </w:r>
      <w:r w:rsidRPr="00622B80">
        <w:rPr>
          <w:rFonts w:ascii="Sylfaen" w:hAnsi="Sylfaen"/>
          <w:sz w:val="24"/>
          <w:szCs w:val="24"/>
          <w:lang w:val="ka-GE"/>
        </w:rPr>
        <w:t>სამინისტრო</w:t>
      </w:r>
      <w:r w:rsidRPr="00622B80">
        <w:rPr>
          <w:sz w:val="24"/>
          <w:szCs w:val="24"/>
          <w:lang w:val="ka-GE"/>
        </w:rPr>
        <w:t>;</w:t>
      </w:r>
    </w:p>
    <w:p w14:paraId="7374B451" w14:textId="77777777" w:rsidR="00622B80" w:rsidRPr="00622B80" w:rsidRDefault="00622B80" w:rsidP="00092124">
      <w:pPr>
        <w:pStyle w:val="ListParagraph"/>
        <w:numPr>
          <w:ilvl w:val="0"/>
          <w:numId w:val="1"/>
        </w:numPr>
        <w:spacing w:line="276" w:lineRule="auto"/>
        <w:jc w:val="both"/>
        <w:rPr>
          <w:sz w:val="24"/>
          <w:szCs w:val="24"/>
          <w:lang w:val="ka-GE"/>
        </w:rPr>
      </w:pPr>
      <w:r w:rsidRPr="00622B80">
        <w:rPr>
          <w:rFonts w:ascii="Sylfaen" w:hAnsi="Sylfaen"/>
          <w:sz w:val="24"/>
          <w:szCs w:val="24"/>
          <w:lang w:val="ka-GE"/>
        </w:rPr>
        <w:t>განათლებისა</w:t>
      </w:r>
      <w:r w:rsidRPr="00622B80">
        <w:rPr>
          <w:sz w:val="24"/>
          <w:szCs w:val="24"/>
          <w:lang w:val="ka-GE"/>
        </w:rPr>
        <w:t xml:space="preserve"> </w:t>
      </w:r>
      <w:r w:rsidRPr="00622B80">
        <w:rPr>
          <w:rFonts w:ascii="Sylfaen" w:hAnsi="Sylfaen"/>
          <w:sz w:val="24"/>
          <w:szCs w:val="24"/>
          <w:lang w:val="ka-GE"/>
        </w:rPr>
        <w:t>და</w:t>
      </w:r>
      <w:r w:rsidRPr="00622B80">
        <w:rPr>
          <w:sz w:val="24"/>
          <w:szCs w:val="24"/>
          <w:lang w:val="ka-GE"/>
        </w:rPr>
        <w:t xml:space="preserve"> </w:t>
      </w:r>
      <w:r w:rsidRPr="00622B80">
        <w:rPr>
          <w:rFonts w:ascii="Sylfaen" w:hAnsi="Sylfaen"/>
          <w:sz w:val="24"/>
          <w:szCs w:val="24"/>
          <w:lang w:val="ka-GE"/>
        </w:rPr>
        <w:t>მეცნიერების</w:t>
      </w:r>
      <w:r w:rsidRPr="00622B80">
        <w:rPr>
          <w:sz w:val="24"/>
          <w:szCs w:val="24"/>
          <w:lang w:val="ka-GE"/>
        </w:rPr>
        <w:t xml:space="preserve"> </w:t>
      </w:r>
      <w:r w:rsidRPr="00622B80">
        <w:rPr>
          <w:rFonts w:ascii="Sylfaen" w:hAnsi="Sylfaen"/>
          <w:sz w:val="24"/>
          <w:szCs w:val="24"/>
          <w:lang w:val="ka-GE"/>
        </w:rPr>
        <w:t>სამინისტრო</w:t>
      </w:r>
      <w:r w:rsidRPr="00622B80">
        <w:rPr>
          <w:sz w:val="24"/>
          <w:szCs w:val="24"/>
          <w:lang w:val="ka-GE"/>
        </w:rPr>
        <w:t>;</w:t>
      </w:r>
    </w:p>
    <w:p w14:paraId="5F368946" w14:textId="77777777" w:rsidR="00622B80" w:rsidRPr="00622B80" w:rsidRDefault="00663324" w:rsidP="00092124">
      <w:pPr>
        <w:pStyle w:val="ListParagraph"/>
        <w:numPr>
          <w:ilvl w:val="0"/>
          <w:numId w:val="1"/>
        </w:numPr>
        <w:spacing w:line="276" w:lineRule="auto"/>
        <w:jc w:val="both"/>
        <w:rPr>
          <w:sz w:val="24"/>
          <w:szCs w:val="24"/>
          <w:lang w:val="ka-GE"/>
        </w:rPr>
      </w:pPr>
      <w:r>
        <w:rPr>
          <w:rFonts w:ascii="Sylfaen" w:hAnsi="Sylfaen"/>
          <w:sz w:val="24"/>
          <w:szCs w:val="24"/>
          <w:lang w:val="ka-GE"/>
        </w:rPr>
        <w:t>კულტურისა და ძეგლთა დაცვის</w:t>
      </w:r>
      <w:r w:rsidR="00622B80" w:rsidRPr="00622B80">
        <w:rPr>
          <w:sz w:val="24"/>
          <w:szCs w:val="24"/>
          <w:lang w:val="ka-GE"/>
        </w:rPr>
        <w:t xml:space="preserve"> </w:t>
      </w:r>
      <w:r w:rsidR="00622B80" w:rsidRPr="00622B80">
        <w:rPr>
          <w:rFonts w:ascii="Sylfaen" w:hAnsi="Sylfaen"/>
          <w:sz w:val="24"/>
          <w:szCs w:val="24"/>
          <w:lang w:val="ka-GE"/>
        </w:rPr>
        <w:t>სამინისტრო</w:t>
      </w:r>
      <w:r w:rsidR="00622B80" w:rsidRPr="00622B80">
        <w:rPr>
          <w:sz w:val="24"/>
          <w:szCs w:val="24"/>
          <w:lang w:val="ka-GE"/>
        </w:rPr>
        <w:t>;</w:t>
      </w:r>
    </w:p>
    <w:p w14:paraId="4A3D3A64" w14:textId="6874C3C0" w:rsidR="00622B80" w:rsidRPr="00622B80" w:rsidRDefault="00622B80" w:rsidP="00092124">
      <w:pPr>
        <w:pStyle w:val="ListParagraph"/>
        <w:numPr>
          <w:ilvl w:val="0"/>
          <w:numId w:val="1"/>
        </w:numPr>
        <w:spacing w:line="276" w:lineRule="auto"/>
        <w:jc w:val="both"/>
        <w:rPr>
          <w:sz w:val="24"/>
          <w:szCs w:val="24"/>
          <w:lang w:val="ka-GE"/>
        </w:rPr>
      </w:pPr>
      <w:r w:rsidRPr="00622B80">
        <w:rPr>
          <w:rFonts w:ascii="Sylfaen" w:hAnsi="Sylfaen"/>
          <w:sz w:val="24"/>
          <w:szCs w:val="24"/>
          <w:lang w:val="ka-GE"/>
        </w:rPr>
        <w:t>ფინანსთა</w:t>
      </w:r>
      <w:r w:rsidRPr="00622B80">
        <w:rPr>
          <w:sz w:val="24"/>
          <w:szCs w:val="24"/>
          <w:lang w:val="ka-GE"/>
        </w:rPr>
        <w:t xml:space="preserve"> </w:t>
      </w:r>
      <w:r w:rsidRPr="00622B80">
        <w:rPr>
          <w:rFonts w:ascii="Sylfaen" w:hAnsi="Sylfaen"/>
          <w:sz w:val="24"/>
          <w:szCs w:val="24"/>
          <w:lang w:val="ka-GE"/>
        </w:rPr>
        <w:t>სამინისტრო</w:t>
      </w:r>
      <w:r w:rsidRPr="00622B80">
        <w:rPr>
          <w:sz w:val="24"/>
          <w:szCs w:val="24"/>
          <w:lang w:val="ka-GE"/>
        </w:rPr>
        <w:t>;</w:t>
      </w:r>
    </w:p>
    <w:p w14:paraId="29F5E0C0" w14:textId="77777777" w:rsidR="00622B80" w:rsidRPr="00622B80" w:rsidRDefault="00663324" w:rsidP="00092124">
      <w:pPr>
        <w:pStyle w:val="ListParagraph"/>
        <w:numPr>
          <w:ilvl w:val="0"/>
          <w:numId w:val="1"/>
        </w:numPr>
        <w:spacing w:line="276" w:lineRule="auto"/>
        <w:jc w:val="both"/>
        <w:rPr>
          <w:sz w:val="24"/>
          <w:szCs w:val="24"/>
          <w:lang w:val="ka-GE"/>
        </w:rPr>
      </w:pPr>
      <w:r>
        <w:rPr>
          <w:rFonts w:ascii="Sylfaen" w:hAnsi="Sylfaen"/>
          <w:sz w:val="24"/>
          <w:szCs w:val="24"/>
          <w:lang w:val="ka-GE"/>
        </w:rPr>
        <w:t xml:space="preserve">მთავარი </w:t>
      </w:r>
      <w:r w:rsidR="00622B80" w:rsidRPr="00622B80">
        <w:rPr>
          <w:rFonts w:ascii="Sylfaen" w:hAnsi="Sylfaen"/>
          <w:sz w:val="24"/>
          <w:szCs w:val="24"/>
          <w:lang w:val="ka-GE"/>
        </w:rPr>
        <w:t>პროკურატურა</w:t>
      </w:r>
      <w:r w:rsidR="00622B80" w:rsidRPr="00622B80">
        <w:rPr>
          <w:sz w:val="24"/>
          <w:szCs w:val="24"/>
          <w:lang w:val="ka-GE"/>
        </w:rPr>
        <w:t>;</w:t>
      </w:r>
    </w:p>
    <w:p w14:paraId="58BBF818" w14:textId="0452DFD9" w:rsidR="00A738F7" w:rsidRPr="00FA70C1" w:rsidRDefault="00C349B1" w:rsidP="00FF7DFA">
      <w:pPr>
        <w:spacing w:line="276" w:lineRule="auto"/>
        <w:jc w:val="both"/>
        <w:rPr>
          <w:rFonts w:ascii="Sylfaen" w:hAnsi="Sylfaen"/>
          <w:sz w:val="24"/>
          <w:szCs w:val="24"/>
          <w:lang w:val="ka-GE"/>
        </w:rPr>
      </w:pPr>
      <w:r>
        <w:rPr>
          <w:rFonts w:ascii="Sylfaen" w:hAnsi="Sylfaen"/>
          <w:sz w:val="24"/>
          <w:szCs w:val="24"/>
          <w:lang w:val="ka-GE"/>
        </w:rPr>
        <w:t xml:space="preserve">აღნიშნული უწყებები ქმნიან ერთიანი ფორმატის </w:t>
      </w:r>
      <w:r w:rsidR="00234EB5">
        <w:rPr>
          <w:rFonts w:ascii="Sylfaen" w:hAnsi="Sylfaen"/>
          <w:sz w:val="24"/>
          <w:szCs w:val="24"/>
          <w:lang w:val="ka-GE"/>
        </w:rPr>
        <w:t>სექტორულ პლატფორმას</w:t>
      </w:r>
      <w:r w:rsidR="00852032">
        <w:rPr>
          <w:rFonts w:ascii="Sylfaen" w:hAnsi="Sylfaen"/>
          <w:sz w:val="24"/>
          <w:szCs w:val="24"/>
          <w:lang w:val="ka-GE"/>
        </w:rPr>
        <w:t>, რომლის</w:t>
      </w:r>
      <w:r w:rsidR="009F3F1E">
        <w:rPr>
          <w:rFonts w:ascii="Sylfaen" w:hAnsi="Sylfaen"/>
          <w:sz w:val="24"/>
          <w:szCs w:val="24"/>
          <w:lang w:val="ka-GE"/>
        </w:rPr>
        <w:t xml:space="preserve"> ფარგლებში </w:t>
      </w:r>
      <w:r w:rsidR="009F3F1E" w:rsidRPr="009F3F1E">
        <w:rPr>
          <w:rFonts w:ascii="Sylfaen" w:hAnsi="Sylfaen"/>
          <w:b/>
          <w:sz w:val="24"/>
          <w:szCs w:val="24"/>
          <w:lang w:val="ka-GE"/>
        </w:rPr>
        <w:t xml:space="preserve">განიხილება </w:t>
      </w:r>
      <w:r w:rsidR="009F3F1E">
        <w:rPr>
          <w:rFonts w:ascii="Sylfaen" w:hAnsi="Sylfaen"/>
          <w:b/>
          <w:sz w:val="24"/>
          <w:szCs w:val="24"/>
          <w:lang w:val="ka-GE"/>
        </w:rPr>
        <w:t xml:space="preserve">როგორც </w:t>
      </w:r>
      <w:r w:rsidR="009F3F1E" w:rsidRPr="009F3F1E">
        <w:rPr>
          <w:rFonts w:ascii="Sylfaen" w:hAnsi="Sylfaen"/>
          <w:b/>
          <w:sz w:val="24"/>
          <w:szCs w:val="24"/>
          <w:lang w:val="ka-GE"/>
        </w:rPr>
        <w:t>დონორების</w:t>
      </w:r>
      <w:r w:rsidR="009F3F1E">
        <w:rPr>
          <w:rFonts w:ascii="Sylfaen" w:hAnsi="Sylfaen"/>
          <w:b/>
          <w:sz w:val="24"/>
          <w:szCs w:val="24"/>
          <w:lang w:val="ka-GE"/>
        </w:rPr>
        <w:t xml:space="preserve">, ისე </w:t>
      </w:r>
      <w:r w:rsidR="00FF7DFA">
        <w:rPr>
          <w:rFonts w:ascii="Sylfaen" w:hAnsi="Sylfaen"/>
          <w:b/>
          <w:sz w:val="24"/>
          <w:szCs w:val="24"/>
          <w:lang w:val="ka-GE"/>
        </w:rPr>
        <w:t>სახელმწიფოს</w:t>
      </w:r>
      <w:r w:rsidR="009F3F1E" w:rsidRPr="009F3F1E">
        <w:rPr>
          <w:rFonts w:ascii="Sylfaen" w:hAnsi="Sylfaen"/>
          <w:b/>
          <w:sz w:val="24"/>
          <w:szCs w:val="24"/>
          <w:lang w:val="ka-GE"/>
        </w:rPr>
        <w:t xml:space="preserve"> პრიორიტეტები</w:t>
      </w:r>
      <w:r w:rsidR="009F3F1E">
        <w:rPr>
          <w:rFonts w:ascii="Sylfaen" w:hAnsi="Sylfaen"/>
          <w:sz w:val="24"/>
          <w:szCs w:val="24"/>
          <w:lang w:val="ka-GE"/>
        </w:rPr>
        <w:t xml:space="preserve"> (პროექტების მოქნილობა, არსებული გამოწვევები, საჭირო ფინანსები და მასშტაბები). ჯგუფის</w:t>
      </w:r>
      <w:r w:rsidR="00852032">
        <w:rPr>
          <w:rFonts w:ascii="Sylfaen" w:hAnsi="Sylfaen"/>
          <w:sz w:val="24"/>
          <w:szCs w:val="24"/>
          <w:lang w:val="ka-GE"/>
        </w:rPr>
        <w:t xml:space="preserve"> ფუნქციაა არა მხოლოდ პროგრამებისა და პროექტების კოორდინაცია, არამედ განხორციელებულ</w:t>
      </w:r>
      <w:r w:rsidR="00821B8B">
        <w:rPr>
          <w:rFonts w:ascii="Sylfaen" w:hAnsi="Sylfaen"/>
          <w:sz w:val="24"/>
          <w:szCs w:val="24"/>
          <w:lang w:val="ka-GE"/>
        </w:rPr>
        <w:t>, მიმდინარე და დაგეგმილ</w:t>
      </w:r>
      <w:r w:rsidR="00852032">
        <w:rPr>
          <w:rFonts w:ascii="Sylfaen" w:hAnsi="Sylfaen"/>
          <w:sz w:val="24"/>
          <w:szCs w:val="24"/>
          <w:lang w:val="ka-GE"/>
        </w:rPr>
        <w:t xml:space="preserve"> პროექტთა მონიტორინგი</w:t>
      </w:r>
      <w:r w:rsidR="00430C25">
        <w:rPr>
          <w:rFonts w:ascii="Sylfaen" w:hAnsi="Sylfaen"/>
          <w:sz w:val="24"/>
          <w:szCs w:val="24"/>
          <w:lang w:val="ka-GE"/>
        </w:rPr>
        <w:t xml:space="preserve">. </w:t>
      </w:r>
    </w:p>
    <w:p w14:paraId="3E29A276" w14:textId="787D2660" w:rsidR="0018053A" w:rsidRDefault="007B2E6C" w:rsidP="00821B8B">
      <w:pPr>
        <w:spacing w:line="276" w:lineRule="auto"/>
        <w:jc w:val="both"/>
        <w:rPr>
          <w:rFonts w:ascii="Sylfaen" w:hAnsi="Sylfaen"/>
          <w:sz w:val="24"/>
          <w:szCs w:val="24"/>
          <w:lang w:val="ka-GE"/>
        </w:rPr>
      </w:pPr>
      <w:r>
        <w:rPr>
          <w:rFonts w:ascii="Sylfaen" w:hAnsi="Sylfaen"/>
          <w:sz w:val="24"/>
          <w:szCs w:val="24"/>
          <w:lang w:val="ka-GE"/>
        </w:rPr>
        <w:t>დონორთა საკოორდინაციო შეხვედრები</w:t>
      </w:r>
      <w:r w:rsidR="00821B8B">
        <w:rPr>
          <w:rFonts w:ascii="Sylfaen" w:hAnsi="Sylfaen"/>
          <w:sz w:val="24"/>
          <w:szCs w:val="24"/>
          <w:lang w:val="ka-GE"/>
        </w:rPr>
        <w:t>ს მიზანს წარმოადგენს</w:t>
      </w:r>
      <w:r>
        <w:rPr>
          <w:rFonts w:ascii="Sylfaen" w:hAnsi="Sylfaen"/>
          <w:sz w:val="24"/>
          <w:szCs w:val="24"/>
          <w:lang w:val="ka-GE"/>
        </w:rPr>
        <w:t>:</w:t>
      </w:r>
    </w:p>
    <w:p w14:paraId="5E4A585D" w14:textId="09E0CDA3" w:rsidR="007B2E6C" w:rsidRDefault="007B2E6C" w:rsidP="007B2E6C">
      <w:pPr>
        <w:pStyle w:val="ListParagraph"/>
        <w:numPr>
          <w:ilvl w:val="0"/>
          <w:numId w:val="1"/>
        </w:numPr>
        <w:spacing w:line="276" w:lineRule="auto"/>
        <w:jc w:val="both"/>
        <w:rPr>
          <w:rFonts w:ascii="Sylfaen" w:hAnsi="Sylfaen"/>
          <w:sz w:val="24"/>
          <w:szCs w:val="24"/>
          <w:lang w:val="ka-GE"/>
        </w:rPr>
      </w:pPr>
      <w:r>
        <w:rPr>
          <w:rFonts w:ascii="Sylfaen" w:hAnsi="Sylfaen"/>
          <w:sz w:val="24"/>
          <w:szCs w:val="24"/>
          <w:lang w:val="ka-GE"/>
        </w:rPr>
        <w:t xml:space="preserve">ინფორმაციის </w:t>
      </w:r>
      <w:r w:rsidR="003863E0">
        <w:rPr>
          <w:rFonts w:ascii="Sylfaen" w:hAnsi="Sylfaen"/>
          <w:sz w:val="24"/>
          <w:szCs w:val="24"/>
          <w:lang w:val="ka-GE"/>
        </w:rPr>
        <w:t>გაზიარება</w:t>
      </w:r>
      <w:r w:rsidR="00A27707">
        <w:rPr>
          <w:rFonts w:ascii="Sylfaen" w:hAnsi="Sylfaen"/>
          <w:sz w:val="24"/>
          <w:szCs w:val="24"/>
          <w:lang w:val="ka-GE"/>
        </w:rPr>
        <w:t xml:space="preserve"> სახელმწიფო უწყებებს, დონორებსა და განმახორციელებე</w:t>
      </w:r>
      <w:r w:rsidR="00E93E48">
        <w:rPr>
          <w:rFonts w:ascii="Sylfaen" w:hAnsi="Sylfaen"/>
          <w:sz w:val="24"/>
          <w:szCs w:val="24"/>
          <w:lang w:val="ka-GE"/>
        </w:rPr>
        <w:t>ლ</w:t>
      </w:r>
      <w:r w:rsidR="00A27707">
        <w:rPr>
          <w:rFonts w:ascii="Sylfaen" w:hAnsi="Sylfaen"/>
          <w:sz w:val="24"/>
          <w:szCs w:val="24"/>
          <w:lang w:val="ka-GE"/>
        </w:rPr>
        <w:t xml:space="preserve"> ორგანიზაციებს შორის</w:t>
      </w:r>
      <w:r>
        <w:rPr>
          <w:rFonts w:ascii="Sylfaen" w:hAnsi="Sylfaen"/>
          <w:sz w:val="24"/>
          <w:szCs w:val="24"/>
          <w:lang w:val="ka-GE"/>
        </w:rPr>
        <w:t>;</w:t>
      </w:r>
    </w:p>
    <w:p w14:paraId="652CDD45" w14:textId="77777777" w:rsidR="007B2E6C" w:rsidRDefault="007B2E6C" w:rsidP="007B2E6C">
      <w:pPr>
        <w:pStyle w:val="ListParagraph"/>
        <w:numPr>
          <w:ilvl w:val="0"/>
          <w:numId w:val="1"/>
        </w:numPr>
        <w:spacing w:line="276" w:lineRule="auto"/>
        <w:jc w:val="both"/>
        <w:rPr>
          <w:rFonts w:ascii="Sylfaen" w:hAnsi="Sylfaen"/>
          <w:sz w:val="24"/>
          <w:szCs w:val="24"/>
          <w:lang w:val="ka-GE"/>
        </w:rPr>
      </w:pPr>
      <w:r>
        <w:rPr>
          <w:rFonts w:ascii="Sylfaen" w:hAnsi="Sylfaen"/>
          <w:sz w:val="24"/>
          <w:szCs w:val="24"/>
          <w:lang w:val="ka-GE"/>
        </w:rPr>
        <w:t xml:space="preserve">დონორთა მხარდაჭერისა და სტრატეგიების კოორდინაცია და </w:t>
      </w:r>
      <w:r w:rsidR="009F3F1E">
        <w:rPr>
          <w:rFonts w:ascii="Sylfaen" w:hAnsi="Sylfaen"/>
          <w:sz w:val="24"/>
          <w:szCs w:val="24"/>
          <w:lang w:val="ka-GE"/>
        </w:rPr>
        <w:t>ერთიანი მიდგომების გამოკვეთ</w:t>
      </w:r>
      <w:r w:rsidR="003863E0">
        <w:rPr>
          <w:rFonts w:ascii="Sylfaen" w:hAnsi="Sylfaen"/>
          <w:sz w:val="24"/>
          <w:szCs w:val="24"/>
          <w:lang w:val="ka-GE"/>
        </w:rPr>
        <w:t>ა;</w:t>
      </w:r>
    </w:p>
    <w:p w14:paraId="05319914" w14:textId="77777777" w:rsidR="009F3F1E" w:rsidRDefault="009F3F1E" w:rsidP="007B2E6C">
      <w:pPr>
        <w:pStyle w:val="ListParagraph"/>
        <w:numPr>
          <w:ilvl w:val="0"/>
          <w:numId w:val="1"/>
        </w:numPr>
        <w:spacing w:line="276" w:lineRule="auto"/>
        <w:jc w:val="both"/>
        <w:rPr>
          <w:rFonts w:ascii="Sylfaen" w:hAnsi="Sylfaen"/>
          <w:sz w:val="24"/>
          <w:szCs w:val="24"/>
          <w:lang w:val="ka-GE"/>
        </w:rPr>
      </w:pPr>
      <w:r>
        <w:rPr>
          <w:rFonts w:ascii="Sylfaen" w:hAnsi="Sylfaen"/>
          <w:sz w:val="24"/>
          <w:szCs w:val="24"/>
          <w:lang w:val="ka-GE"/>
        </w:rPr>
        <w:t xml:space="preserve">სექტორული </w:t>
      </w:r>
      <w:r w:rsidR="00C95ACF">
        <w:rPr>
          <w:rFonts w:ascii="Sylfaen" w:hAnsi="Sylfaen"/>
          <w:sz w:val="24"/>
          <w:szCs w:val="24"/>
          <w:lang w:val="ka-GE"/>
        </w:rPr>
        <w:t>გამოწვევების</w:t>
      </w:r>
      <w:r>
        <w:rPr>
          <w:rFonts w:ascii="Sylfaen" w:hAnsi="Sylfaen"/>
          <w:sz w:val="24"/>
          <w:szCs w:val="24"/>
          <w:lang w:val="ka-GE"/>
        </w:rPr>
        <w:t xml:space="preserve"> </w:t>
      </w:r>
      <w:r w:rsidR="00B30786">
        <w:rPr>
          <w:rFonts w:ascii="Sylfaen" w:hAnsi="Sylfaen"/>
          <w:sz w:val="24"/>
          <w:szCs w:val="24"/>
          <w:lang w:val="ka-GE"/>
        </w:rPr>
        <w:t>ანალიზი;</w:t>
      </w:r>
    </w:p>
    <w:p w14:paraId="1F319E8C" w14:textId="0F9DF348" w:rsidR="009F3F1E" w:rsidRPr="000D4554" w:rsidRDefault="009F3F1E" w:rsidP="00732FCC">
      <w:pPr>
        <w:pStyle w:val="ListParagraph"/>
        <w:numPr>
          <w:ilvl w:val="0"/>
          <w:numId w:val="1"/>
        </w:numPr>
        <w:spacing w:line="276" w:lineRule="auto"/>
        <w:jc w:val="both"/>
        <w:rPr>
          <w:rFonts w:ascii="Sylfaen" w:hAnsi="Sylfaen"/>
          <w:sz w:val="24"/>
          <w:szCs w:val="24"/>
          <w:lang w:val="ka-GE"/>
        </w:rPr>
      </w:pPr>
      <w:r w:rsidRPr="000D4554">
        <w:rPr>
          <w:rFonts w:ascii="Sylfaen" w:hAnsi="Sylfaen"/>
          <w:sz w:val="24"/>
          <w:szCs w:val="24"/>
          <w:lang w:val="ka-GE"/>
        </w:rPr>
        <w:t>მხარდაჭერის/დახმარების სტრატეგიების განხილვა</w:t>
      </w:r>
      <w:r w:rsidR="000D4554" w:rsidRPr="000D4554">
        <w:rPr>
          <w:rFonts w:ascii="Sylfaen" w:hAnsi="Sylfaen"/>
          <w:sz w:val="24"/>
          <w:szCs w:val="24"/>
          <w:lang w:val="ka-GE"/>
        </w:rPr>
        <w:t>,</w:t>
      </w:r>
      <w:r w:rsidRPr="000D4554">
        <w:rPr>
          <w:rFonts w:ascii="Sylfaen" w:hAnsi="Sylfaen"/>
          <w:sz w:val="24"/>
          <w:szCs w:val="24"/>
          <w:lang w:val="ka-GE"/>
        </w:rPr>
        <w:t>დაგეგმვა</w:t>
      </w:r>
      <w:r w:rsidR="000D4554">
        <w:rPr>
          <w:rFonts w:ascii="Sylfaen" w:hAnsi="Sylfaen"/>
          <w:sz w:val="24"/>
          <w:szCs w:val="24"/>
          <w:lang w:val="ka-GE"/>
        </w:rPr>
        <w:t xml:space="preserve"> და </w:t>
      </w:r>
      <w:r w:rsidRPr="000D4554">
        <w:rPr>
          <w:rFonts w:ascii="Sylfaen" w:hAnsi="Sylfaen"/>
          <w:sz w:val="24"/>
          <w:szCs w:val="24"/>
          <w:lang w:val="ka-GE"/>
        </w:rPr>
        <w:t>პროგრამირება</w:t>
      </w:r>
      <w:r w:rsidR="00B30786" w:rsidRPr="000D4554">
        <w:rPr>
          <w:rFonts w:ascii="Sylfaen" w:hAnsi="Sylfaen"/>
          <w:sz w:val="24"/>
          <w:szCs w:val="24"/>
          <w:lang w:val="ka-GE"/>
        </w:rPr>
        <w:t>;</w:t>
      </w:r>
    </w:p>
    <w:p w14:paraId="4D9C317B" w14:textId="3FF78547" w:rsidR="009F3F1E" w:rsidRPr="007B2E6C" w:rsidRDefault="000D4554" w:rsidP="007B2E6C">
      <w:pPr>
        <w:pStyle w:val="ListParagraph"/>
        <w:numPr>
          <w:ilvl w:val="0"/>
          <w:numId w:val="1"/>
        </w:numPr>
        <w:spacing w:line="276" w:lineRule="auto"/>
        <w:jc w:val="both"/>
        <w:rPr>
          <w:rFonts w:ascii="Sylfaen" w:hAnsi="Sylfaen"/>
          <w:sz w:val="24"/>
          <w:szCs w:val="24"/>
          <w:lang w:val="ka-GE"/>
        </w:rPr>
      </w:pPr>
      <w:r>
        <w:rPr>
          <w:rFonts w:ascii="Sylfaen" w:hAnsi="Sylfaen"/>
          <w:sz w:val="24"/>
          <w:szCs w:val="24"/>
          <w:lang w:val="ka-GE"/>
        </w:rPr>
        <w:lastRenderedPageBreak/>
        <w:t xml:space="preserve">ღონისძიებების განხორციელების </w:t>
      </w:r>
      <w:r w:rsidR="009F3F1E">
        <w:rPr>
          <w:rFonts w:ascii="Sylfaen" w:hAnsi="Sylfaen"/>
          <w:sz w:val="24"/>
          <w:szCs w:val="24"/>
          <w:lang w:val="ka-GE"/>
        </w:rPr>
        <w:t>მონიტორინგი</w:t>
      </w:r>
      <w:r>
        <w:rPr>
          <w:rFonts w:ascii="Sylfaen" w:hAnsi="Sylfaen"/>
          <w:sz w:val="24"/>
          <w:szCs w:val="24"/>
          <w:lang w:val="ka-GE"/>
        </w:rPr>
        <w:t xml:space="preserve"> და </w:t>
      </w:r>
      <w:r w:rsidR="009F3F1E">
        <w:rPr>
          <w:rFonts w:ascii="Sylfaen" w:hAnsi="Sylfaen"/>
          <w:sz w:val="24"/>
          <w:szCs w:val="24"/>
          <w:lang w:val="ka-GE"/>
        </w:rPr>
        <w:t>ანგარიშგება</w:t>
      </w:r>
      <w:r>
        <w:rPr>
          <w:rFonts w:ascii="Sylfaen" w:hAnsi="Sylfaen"/>
          <w:sz w:val="24"/>
          <w:szCs w:val="24"/>
          <w:lang w:val="ka-GE"/>
        </w:rPr>
        <w:t>.</w:t>
      </w:r>
    </w:p>
    <w:p w14:paraId="7C23269A" w14:textId="77777777" w:rsidR="00E265C6" w:rsidRPr="000D4554" w:rsidRDefault="00E265C6" w:rsidP="00E265C6">
      <w:pPr>
        <w:spacing w:line="276" w:lineRule="auto"/>
        <w:jc w:val="both"/>
        <w:rPr>
          <w:rFonts w:ascii="Sylfaen" w:hAnsi="Sylfaen" w:cs="Sylfaen"/>
          <w:b/>
          <w:sz w:val="24"/>
          <w:szCs w:val="24"/>
          <w:u w:val="single"/>
          <w:lang w:val="ka-GE"/>
        </w:rPr>
      </w:pPr>
    </w:p>
    <w:p w14:paraId="6B8CE9DD" w14:textId="20B9AEB2" w:rsidR="00E265C6" w:rsidRPr="000D4554" w:rsidRDefault="00FF5F69" w:rsidP="00F433CF">
      <w:pPr>
        <w:shd w:val="clear" w:color="auto" w:fill="9CC2E5" w:themeFill="accent1" w:themeFillTint="99"/>
        <w:spacing w:line="276" w:lineRule="auto"/>
        <w:jc w:val="both"/>
        <w:rPr>
          <w:rFonts w:ascii="Sylfaen" w:hAnsi="Sylfaen"/>
          <w:b/>
          <w:sz w:val="24"/>
          <w:szCs w:val="24"/>
          <w:lang w:val="ka-GE"/>
        </w:rPr>
      </w:pPr>
      <w:r w:rsidRPr="000D4554">
        <w:rPr>
          <w:rFonts w:ascii="Sylfaen" w:hAnsi="Sylfaen" w:cs="Sylfaen"/>
          <w:b/>
          <w:sz w:val="24"/>
          <w:szCs w:val="24"/>
          <w:lang w:val="ka-GE"/>
        </w:rPr>
        <w:t xml:space="preserve">ფორმატი </w:t>
      </w:r>
      <w:r w:rsidR="000C6286" w:rsidRPr="000D4554">
        <w:rPr>
          <w:rFonts w:ascii="Sylfaen" w:hAnsi="Sylfaen" w:cs="Sylfaen"/>
          <w:b/>
          <w:sz w:val="24"/>
          <w:szCs w:val="24"/>
          <w:lang w:val="ka-GE"/>
        </w:rPr>
        <w:t xml:space="preserve">და </w:t>
      </w:r>
      <w:r w:rsidR="000C6286" w:rsidRPr="000D4554">
        <w:rPr>
          <w:rFonts w:ascii="Sylfaen" w:hAnsi="Sylfaen"/>
          <w:b/>
          <w:sz w:val="24"/>
          <w:szCs w:val="24"/>
          <w:lang w:val="ka-GE"/>
        </w:rPr>
        <w:t>ანგარიშგება</w:t>
      </w:r>
    </w:p>
    <w:p w14:paraId="17F4B04F" w14:textId="6DB3FFEB" w:rsidR="00E265C6" w:rsidRPr="0074337D" w:rsidRDefault="0074337D" w:rsidP="0074337D">
      <w:pPr>
        <w:pStyle w:val="ListParagraph"/>
        <w:numPr>
          <w:ilvl w:val="0"/>
          <w:numId w:val="9"/>
        </w:numPr>
        <w:spacing w:line="276" w:lineRule="auto"/>
        <w:jc w:val="both"/>
        <w:rPr>
          <w:rFonts w:ascii="Sylfaen" w:hAnsi="Sylfaen" w:cs="Sylfaen"/>
          <w:b/>
          <w:sz w:val="24"/>
          <w:szCs w:val="24"/>
          <w:lang w:val="ka-GE"/>
        </w:rPr>
      </w:pPr>
      <w:r>
        <w:rPr>
          <w:rFonts w:ascii="Sylfaen" w:hAnsi="Sylfaen" w:cs="Sylfaen"/>
          <w:b/>
          <w:sz w:val="24"/>
          <w:szCs w:val="24"/>
          <w:lang w:val="ka-GE"/>
        </w:rPr>
        <w:t>პირვ</w:t>
      </w:r>
      <w:r w:rsidR="00E265C6" w:rsidRPr="0074337D">
        <w:rPr>
          <w:rFonts w:ascii="Sylfaen" w:hAnsi="Sylfaen" w:cs="Sylfaen"/>
          <w:b/>
          <w:sz w:val="24"/>
          <w:szCs w:val="24"/>
          <w:lang w:val="ka-GE"/>
        </w:rPr>
        <w:t>ელი ეტაპი</w:t>
      </w:r>
    </w:p>
    <w:p w14:paraId="211C8544" w14:textId="0AB57605" w:rsidR="001B32B6" w:rsidRPr="006E1DA8" w:rsidRDefault="0074337D" w:rsidP="0074337D">
      <w:pPr>
        <w:jc w:val="both"/>
        <w:rPr>
          <w:rFonts w:ascii="Sylfaen" w:hAnsi="Sylfaen"/>
          <w:sz w:val="24"/>
          <w:szCs w:val="24"/>
          <w:lang w:val="ka-GE"/>
        </w:rPr>
      </w:pPr>
      <w:r>
        <w:rPr>
          <w:rFonts w:ascii="Sylfaen" w:hAnsi="Sylfaen"/>
          <w:sz w:val="24"/>
          <w:szCs w:val="24"/>
          <w:lang w:val="ka-GE"/>
        </w:rPr>
        <w:t xml:space="preserve">იქმნება </w:t>
      </w:r>
      <w:r w:rsidRPr="00821B8B">
        <w:rPr>
          <w:rFonts w:ascii="Sylfaen" w:hAnsi="Sylfaen"/>
          <w:b/>
          <w:sz w:val="24"/>
          <w:szCs w:val="24"/>
          <w:lang w:val="ka-GE"/>
        </w:rPr>
        <w:t>დონორთა</w:t>
      </w:r>
      <w:r w:rsidRPr="00FA70C1">
        <w:rPr>
          <w:rFonts w:ascii="Sylfaen" w:hAnsi="Sylfaen"/>
          <w:sz w:val="24"/>
          <w:szCs w:val="24"/>
          <w:lang w:val="ka-GE"/>
        </w:rPr>
        <w:t xml:space="preserve"> </w:t>
      </w:r>
      <w:r w:rsidRPr="00203C7C">
        <w:rPr>
          <w:rFonts w:ascii="Sylfaen" w:hAnsi="Sylfaen" w:cs="Sylfaen"/>
          <w:b/>
          <w:sz w:val="24"/>
          <w:szCs w:val="24"/>
          <w:lang w:val="ka-GE"/>
        </w:rPr>
        <w:t>საკოორდინაციო</w:t>
      </w:r>
      <w:r w:rsidRPr="00203C7C">
        <w:rPr>
          <w:rFonts w:ascii="Sylfaen" w:hAnsi="Sylfaen"/>
          <w:b/>
          <w:sz w:val="24"/>
          <w:szCs w:val="24"/>
          <w:lang w:val="ka-GE"/>
        </w:rPr>
        <w:t xml:space="preserve"> ჯგუფი</w:t>
      </w:r>
      <w:r w:rsidR="00C5576A">
        <w:rPr>
          <w:rFonts w:ascii="Sylfaen" w:hAnsi="Sylfaen"/>
          <w:b/>
          <w:sz w:val="24"/>
          <w:szCs w:val="24"/>
          <w:lang w:val="ka-GE"/>
        </w:rPr>
        <w:t xml:space="preserve">, </w:t>
      </w:r>
      <w:r w:rsidR="00C5576A" w:rsidRPr="00C5576A">
        <w:rPr>
          <w:rFonts w:ascii="Sylfaen" w:hAnsi="Sylfaen"/>
          <w:sz w:val="24"/>
          <w:szCs w:val="24"/>
          <w:lang w:val="ka-GE"/>
        </w:rPr>
        <w:t>რომელიც უზრუნველყოფს:</w:t>
      </w:r>
    </w:p>
    <w:p w14:paraId="5E314EE1" w14:textId="19313DD5" w:rsidR="006E1DA8" w:rsidRPr="006E1DA8" w:rsidRDefault="001B32B6" w:rsidP="006E1DA8">
      <w:pPr>
        <w:pStyle w:val="ListParagraph"/>
        <w:numPr>
          <w:ilvl w:val="0"/>
          <w:numId w:val="1"/>
        </w:numPr>
        <w:jc w:val="both"/>
        <w:rPr>
          <w:rFonts w:ascii="Sylfaen" w:hAnsi="Sylfaen"/>
          <w:sz w:val="24"/>
          <w:szCs w:val="24"/>
          <w:lang w:val="ka-GE"/>
        </w:rPr>
      </w:pPr>
      <w:r w:rsidRPr="006E1DA8">
        <w:rPr>
          <w:rFonts w:ascii="Sylfaen" w:hAnsi="Sylfaen"/>
          <w:sz w:val="24"/>
          <w:szCs w:val="24"/>
          <w:lang w:val="ka-GE"/>
        </w:rPr>
        <w:t>თემატურ</w:t>
      </w:r>
      <w:r w:rsidR="00B22BB5">
        <w:rPr>
          <w:rFonts w:ascii="Sylfaen" w:hAnsi="Sylfaen"/>
          <w:sz w:val="24"/>
          <w:szCs w:val="24"/>
          <w:lang w:val="ka-GE"/>
        </w:rPr>
        <w:t>ი</w:t>
      </w:r>
      <w:r w:rsidRPr="006E1DA8">
        <w:rPr>
          <w:rFonts w:ascii="Sylfaen" w:hAnsi="Sylfaen"/>
          <w:sz w:val="24"/>
          <w:szCs w:val="24"/>
          <w:lang w:val="ka-GE"/>
        </w:rPr>
        <w:t xml:space="preserve"> მიმართულებებ</w:t>
      </w:r>
      <w:r w:rsidR="00B22BB5">
        <w:rPr>
          <w:rFonts w:ascii="Sylfaen" w:hAnsi="Sylfaen"/>
          <w:sz w:val="24"/>
          <w:szCs w:val="24"/>
          <w:lang w:val="ka-GE"/>
        </w:rPr>
        <w:t>ი</w:t>
      </w:r>
      <w:r w:rsidRPr="006E1DA8">
        <w:rPr>
          <w:rFonts w:ascii="Sylfaen" w:hAnsi="Sylfaen"/>
          <w:sz w:val="24"/>
          <w:szCs w:val="24"/>
          <w:lang w:val="ka-GE"/>
        </w:rPr>
        <w:t xml:space="preserve">ს </w:t>
      </w:r>
      <w:r w:rsidR="00B22BB5">
        <w:rPr>
          <w:rFonts w:ascii="Sylfaen" w:hAnsi="Sylfaen"/>
          <w:sz w:val="24"/>
          <w:szCs w:val="24"/>
          <w:lang w:val="ka-GE"/>
        </w:rPr>
        <w:t>იდენტიფიცირება</w:t>
      </w:r>
      <w:r w:rsidR="00C5576A">
        <w:rPr>
          <w:rFonts w:ascii="Sylfaen" w:hAnsi="Sylfaen"/>
          <w:sz w:val="24"/>
          <w:szCs w:val="24"/>
          <w:lang w:val="ka-GE"/>
        </w:rPr>
        <w:t>ს</w:t>
      </w:r>
      <w:r w:rsidR="00B22BB5">
        <w:rPr>
          <w:rFonts w:ascii="Sylfaen" w:hAnsi="Sylfaen"/>
          <w:sz w:val="24"/>
          <w:szCs w:val="24"/>
          <w:lang w:val="ka-GE"/>
        </w:rPr>
        <w:t xml:space="preserve"> </w:t>
      </w:r>
      <w:r w:rsidRPr="006E1DA8">
        <w:rPr>
          <w:rFonts w:ascii="Sylfaen" w:hAnsi="Sylfaen"/>
          <w:sz w:val="24"/>
          <w:szCs w:val="24"/>
          <w:lang w:val="ka-GE"/>
        </w:rPr>
        <w:t xml:space="preserve">(საკანონმდებლო, </w:t>
      </w:r>
      <w:r w:rsidR="00B22BB5">
        <w:rPr>
          <w:rFonts w:ascii="Sylfaen" w:hAnsi="Sylfaen"/>
          <w:sz w:val="24"/>
          <w:szCs w:val="24"/>
          <w:lang w:val="ka-GE"/>
        </w:rPr>
        <w:t>სამართალდამცავი</w:t>
      </w:r>
      <w:r w:rsidR="00B22BB5" w:rsidRPr="006E1DA8">
        <w:rPr>
          <w:rFonts w:ascii="Sylfaen" w:hAnsi="Sylfaen"/>
          <w:sz w:val="24"/>
          <w:szCs w:val="24"/>
          <w:lang w:val="ka-GE"/>
        </w:rPr>
        <w:t xml:space="preserve">, </w:t>
      </w:r>
      <w:r w:rsidRPr="006E1DA8">
        <w:rPr>
          <w:rFonts w:ascii="Sylfaen" w:hAnsi="Sylfaen"/>
          <w:sz w:val="24"/>
          <w:szCs w:val="24"/>
          <w:lang w:val="ka-GE"/>
        </w:rPr>
        <w:t xml:space="preserve">ჯანდაცვის, განათლების და ა.შ. მიმართულებები); </w:t>
      </w:r>
    </w:p>
    <w:p w14:paraId="24ABEB07" w14:textId="62C35A20" w:rsidR="006E1DA8" w:rsidRPr="006E1DA8" w:rsidRDefault="001B32B6" w:rsidP="006E1DA8">
      <w:pPr>
        <w:pStyle w:val="ListParagraph"/>
        <w:numPr>
          <w:ilvl w:val="0"/>
          <w:numId w:val="1"/>
        </w:numPr>
        <w:jc w:val="both"/>
        <w:rPr>
          <w:rFonts w:ascii="Sylfaen" w:hAnsi="Sylfaen"/>
          <w:sz w:val="24"/>
          <w:szCs w:val="24"/>
          <w:lang w:val="ka-GE"/>
        </w:rPr>
      </w:pPr>
      <w:r w:rsidRPr="006E1DA8">
        <w:rPr>
          <w:rFonts w:ascii="Sylfaen" w:hAnsi="Sylfaen"/>
          <w:sz w:val="24"/>
          <w:szCs w:val="24"/>
          <w:lang w:val="ka-GE"/>
        </w:rPr>
        <w:t xml:space="preserve"> საერთაშორისო ორგანიზაციებ</w:t>
      </w:r>
      <w:r w:rsidR="00B22BB5">
        <w:rPr>
          <w:rFonts w:ascii="Sylfaen" w:hAnsi="Sylfaen"/>
          <w:sz w:val="24"/>
          <w:szCs w:val="24"/>
          <w:lang w:val="ka-GE"/>
        </w:rPr>
        <w:t>ი</w:t>
      </w:r>
      <w:r w:rsidRPr="006E1DA8">
        <w:rPr>
          <w:rFonts w:ascii="Sylfaen" w:hAnsi="Sylfaen"/>
          <w:sz w:val="24"/>
          <w:szCs w:val="24"/>
          <w:lang w:val="ka-GE"/>
        </w:rPr>
        <w:t>ს</w:t>
      </w:r>
      <w:r w:rsidR="00B22BB5">
        <w:rPr>
          <w:rFonts w:ascii="Sylfaen" w:hAnsi="Sylfaen"/>
          <w:sz w:val="24"/>
          <w:szCs w:val="24"/>
          <w:lang w:val="ka-GE"/>
        </w:rPr>
        <w:t xml:space="preserve"> იდენტიფიცირება</w:t>
      </w:r>
      <w:r w:rsidR="00C5576A">
        <w:rPr>
          <w:rFonts w:ascii="Sylfaen" w:hAnsi="Sylfaen"/>
          <w:sz w:val="24"/>
          <w:szCs w:val="24"/>
          <w:lang w:val="ka-GE"/>
        </w:rPr>
        <w:t>ს</w:t>
      </w:r>
      <w:r w:rsidRPr="006E1DA8">
        <w:rPr>
          <w:rFonts w:ascii="Sylfaen" w:hAnsi="Sylfaen"/>
          <w:sz w:val="24"/>
          <w:szCs w:val="24"/>
          <w:lang w:val="ka-GE"/>
        </w:rPr>
        <w:t xml:space="preserve">, რომლებიც მიმდინარე ეტაპზე არიან კონკრეტული პროექტის </w:t>
      </w:r>
      <w:r w:rsidR="006E1DA8" w:rsidRPr="006E1DA8">
        <w:rPr>
          <w:rFonts w:ascii="Sylfaen" w:hAnsi="Sylfaen"/>
          <w:sz w:val="24"/>
          <w:szCs w:val="24"/>
          <w:lang w:val="ka-GE"/>
        </w:rPr>
        <w:t xml:space="preserve">იმპლემენტატორები თითოეული </w:t>
      </w:r>
      <w:r w:rsidR="00C5576A">
        <w:rPr>
          <w:rFonts w:ascii="Sylfaen" w:hAnsi="Sylfaen"/>
          <w:sz w:val="24"/>
          <w:szCs w:val="24"/>
          <w:lang w:val="ka-GE"/>
        </w:rPr>
        <w:t xml:space="preserve">თემატური </w:t>
      </w:r>
      <w:r w:rsidR="006E1DA8" w:rsidRPr="006E1DA8">
        <w:rPr>
          <w:rFonts w:ascii="Sylfaen" w:hAnsi="Sylfaen"/>
          <w:sz w:val="24"/>
          <w:szCs w:val="24"/>
          <w:lang w:val="ka-GE"/>
        </w:rPr>
        <w:t>მიმართულებით;</w:t>
      </w:r>
    </w:p>
    <w:p w14:paraId="7264247C" w14:textId="40201D64" w:rsidR="00FA70C1" w:rsidRPr="00D63169" w:rsidRDefault="00FA70C1" w:rsidP="00C16D5F">
      <w:pPr>
        <w:pStyle w:val="ListParagraph"/>
        <w:numPr>
          <w:ilvl w:val="0"/>
          <w:numId w:val="1"/>
        </w:numPr>
        <w:spacing w:line="276" w:lineRule="auto"/>
        <w:jc w:val="both"/>
        <w:rPr>
          <w:rFonts w:ascii="Sylfaen" w:hAnsi="Sylfaen" w:cs="Sylfaen"/>
          <w:b/>
          <w:sz w:val="24"/>
          <w:szCs w:val="24"/>
          <w:lang w:val="ka-GE"/>
        </w:rPr>
      </w:pPr>
      <w:r w:rsidRPr="006E1DA8">
        <w:rPr>
          <w:rFonts w:ascii="Sylfaen" w:hAnsi="Sylfaen" w:cs="Sylfaen"/>
          <w:sz w:val="24"/>
          <w:szCs w:val="24"/>
          <w:lang w:val="ka-GE"/>
        </w:rPr>
        <w:t>პარტნი</w:t>
      </w:r>
      <w:r w:rsidRPr="006E1DA8">
        <w:rPr>
          <w:rFonts w:ascii="Sylfaen" w:hAnsi="Sylfaen"/>
          <w:sz w:val="24"/>
          <w:szCs w:val="24"/>
          <w:lang w:val="ka-GE"/>
        </w:rPr>
        <w:t>ორი/დონორი საერთაშორისო/არასამთავრობო ორგანიზაციების რეესტრ</w:t>
      </w:r>
      <w:r w:rsidR="00B22BB5">
        <w:rPr>
          <w:rFonts w:ascii="Sylfaen" w:hAnsi="Sylfaen"/>
          <w:sz w:val="24"/>
          <w:szCs w:val="24"/>
          <w:lang w:val="ka-GE"/>
        </w:rPr>
        <w:t>ი</w:t>
      </w:r>
      <w:r w:rsidR="006E1DA8" w:rsidRPr="006E1DA8">
        <w:rPr>
          <w:rFonts w:ascii="Sylfaen" w:hAnsi="Sylfaen"/>
          <w:sz w:val="24"/>
          <w:szCs w:val="24"/>
          <w:lang w:val="ka-GE"/>
        </w:rPr>
        <w:t>ს</w:t>
      </w:r>
      <w:r w:rsidR="00B22BB5">
        <w:rPr>
          <w:rFonts w:ascii="Sylfaen" w:hAnsi="Sylfaen"/>
          <w:sz w:val="24"/>
          <w:szCs w:val="24"/>
          <w:lang w:val="ka-GE"/>
        </w:rPr>
        <w:t xml:space="preserve"> შექმნა</w:t>
      </w:r>
      <w:r w:rsidR="00C5576A">
        <w:rPr>
          <w:rFonts w:ascii="Sylfaen" w:hAnsi="Sylfaen"/>
          <w:sz w:val="24"/>
          <w:szCs w:val="24"/>
          <w:lang w:val="ka-GE"/>
        </w:rPr>
        <w:t>ს</w:t>
      </w:r>
      <w:r w:rsidR="006E1DA8" w:rsidRPr="006E1DA8">
        <w:rPr>
          <w:rFonts w:ascii="Sylfaen" w:hAnsi="Sylfaen"/>
          <w:sz w:val="24"/>
          <w:szCs w:val="24"/>
          <w:lang w:val="ka-GE"/>
        </w:rPr>
        <w:t xml:space="preserve"> </w:t>
      </w:r>
      <w:r w:rsidRPr="006E1DA8">
        <w:rPr>
          <w:rFonts w:ascii="Sylfaen" w:hAnsi="Sylfaen"/>
          <w:sz w:val="24"/>
          <w:szCs w:val="24"/>
          <w:lang w:val="ka-GE"/>
        </w:rPr>
        <w:t>(</w:t>
      </w:r>
      <w:r w:rsidR="00D92615">
        <w:rPr>
          <w:rFonts w:ascii="Sylfaen" w:hAnsi="Sylfaen"/>
          <w:sz w:val="24"/>
          <w:szCs w:val="24"/>
          <w:lang w:val="ka-GE"/>
        </w:rPr>
        <w:t xml:space="preserve">უწყებების </w:t>
      </w:r>
      <w:r w:rsidRPr="006E1DA8">
        <w:rPr>
          <w:rFonts w:ascii="Sylfaen" w:hAnsi="Sylfaen"/>
          <w:sz w:val="24"/>
          <w:szCs w:val="24"/>
          <w:lang w:val="ka-GE"/>
        </w:rPr>
        <w:t>მიხედვით</w:t>
      </w:r>
      <w:r w:rsidR="00D63169">
        <w:rPr>
          <w:rFonts w:ascii="Sylfaen" w:hAnsi="Sylfaen"/>
          <w:sz w:val="24"/>
          <w:szCs w:val="24"/>
          <w:lang w:val="ka-GE"/>
        </w:rPr>
        <w:t>);</w:t>
      </w:r>
    </w:p>
    <w:p w14:paraId="2B145919" w14:textId="2C902584" w:rsidR="00D63169" w:rsidRPr="00D63169" w:rsidRDefault="00D63169" w:rsidP="00D63169">
      <w:pPr>
        <w:spacing w:line="276" w:lineRule="auto"/>
        <w:jc w:val="both"/>
        <w:rPr>
          <w:rFonts w:ascii="Sylfaen" w:hAnsi="Sylfaen" w:cs="Sylfaen"/>
          <w:b/>
          <w:sz w:val="24"/>
          <w:szCs w:val="24"/>
          <w:lang w:val="ka-GE"/>
        </w:rPr>
      </w:pPr>
      <w:r>
        <w:rPr>
          <w:rFonts w:ascii="Sylfaen" w:hAnsi="Sylfaen" w:cs="Sylfaen"/>
          <w:sz w:val="24"/>
          <w:szCs w:val="24"/>
          <w:lang w:val="ka-GE"/>
        </w:rPr>
        <w:t>საკოორდინაციო</w:t>
      </w:r>
      <w:r w:rsidRPr="00FA70C1">
        <w:rPr>
          <w:rFonts w:ascii="Sylfaen" w:hAnsi="Sylfaen"/>
          <w:sz w:val="24"/>
          <w:szCs w:val="24"/>
          <w:lang w:val="ka-GE"/>
        </w:rPr>
        <w:t xml:space="preserve"> ჯგუფი </w:t>
      </w:r>
      <w:r>
        <w:rPr>
          <w:rFonts w:ascii="Sylfaen" w:hAnsi="Sylfaen"/>
          <w:sz w:val="24"/>
          <w:szCs w:val="24"/>
          <w:lang w:val="ka-GE"/>
        </w:rPr>
        <w:t xml:space="preserve">მიმართავს თითოეულ დონორ/პარტნიორ ორგანიზაციას, გამოყოს ერთი ან ორი წარმომადგენელი (ე.წ. საკონტაქტო პირი) პროექტიდან </w:t>
      </w:r>
      <w:r>
        <w:rPr>
          <w:rFonts w:ascii="Sylfaen" w:hAnsi="Sylfaen" w:cs="Sylfaen"/>
          <w:sz w:val="24"/>
          <w:szCs w:val="24"/>
          <w:lang w:val="ka-GE"/>
        </w:rPr>
        <w:t>საკოორდინაციო</w:t>
      </w:r>
      <w:r w:rsidRPr="00FA70C1">
        <w:rPr>
          <w:rFonts w:ascii="Sylfaen" w:hAnsi="Sylfaen"/>
          <w:sz w:val="24"/>
          <w:szCs w:val="24"/>
          <w:lang w:val="ka-GE"/>
        </w:rPr>
        <w:t xml:space="preserve"> </w:t>
      </w:r>
      <w:r>
        <w:rPr>
          <w:rFonts w:ascii="Sylfaen" w:hAnsi="Sylfaen"/>
          <w:sz w:val="24"/>
          <w:szCs w:val="24"/>
          <w:lang w:val="ka-GE"/>
        </w:rPr>
        <w:t>ჯგუფთან თანამშრომლობის მიზნით</w:t>
      </w:r>
    </w:p>
    <w:p w14:paraId="79AC7F01" w14:textId="53D671B2" w:rsidR="00D63169" w:rsidRPr="00FA70C1" w:rsidRDefault="00D50685" w:rsidP="00D63169">
      <w:pPr>
        <w:spacing w:line="276" w:lineRule="auto"/>
        <w:jc w:val="both"/>
        <w:rPr>
          <w:rFonts w:ascii="Sylfaen" w:hAnsi="Sylfaen"/>
          <w:sz w:val="24"/>
          <w:szCs w:val="24"/>
          <w:lang w:val="ka-GE"/>
        </w:rPr>
      </w:pPr>
      <w:r>
        <w:rPr>
          <w:rFonts w:ascii="Sylfaen" w:hAnsi="Sylfaen"/>
          <w:sz w:val="24"/>
          <w:szCs w:val="24"/>
          <w:lang w:val="ka-GE"/>
        </w:rPr>
        <w:t>წელიწადში ორჯერ</w:t>
      </w:r>
      <w:r w:rsidR="00D63169">
        <w:rPr>
          <w:rFonts w:ascii="Sylfaen" w:hAnsi="Sylfaen"/>
          <w:sz w:val="24"/>
          <w:szCs w:val="24"/>
          <w:lang w:val="ka-GE"/>
        </w:rPr>
        <w:t xml:space="preserve"> </w:t>
      </w:r>
      <w:r w:rsidR="00D63169">
        <w:rPr>
          <w:rFonts w:ascii="Sylfaen" w:hAnsi="Sylfaen" w:cs="Sylfaen"/>
          <w:sz w:val="24"/>
          <w:szCs w:val="24"/>
          <w:lang w:val="ka-GE"/>
        </w:rPr>
        <w:t>საკოორდინაციო</w:t>
      </w:r>
      <w:r w:rsidR="00D63169" w:rsidRPr="00FA70C1">
        <w:rPr>
          <w:rFonts w:ascii="Sylfaen" w:hAnsi="Sylfaen"/>
          <w:sz w:val="24"/>
          <w:szCs w:val="24"/>
          <w:lang w:val="ka-GE"/>
        </w:rPr>
        <w:t xml:space="preserve"> </w:t>
      </w:r>
      <w:r w:rsidR="00D63169" w:rsidRPr="00774566">
        <w:rPr>
          <w:rFonts w:ascii="Sylfaen" w:hAnsi="Sylfaen"/>
          <w:sz w:val="24"/>
          <w:szCs w:val="24"/>
          <w:lang w:val="ka-GE"/>
        </w:rPr>
        <w:t>ჯგუფი იწვევს ყველა დონორ/პარტნიონ ორგანიზაციას,</w:t>
      </w:r>
      <w:r w:rsidR="00D63169" w:rsidRPr="00FA70C1">
        <w:rPr>
          <w:rFonts w:ascii="Sylfaen" w:hAnsi="Sylfaen"/>
          <w:sz w:val="24"/>
          <w:szCs w:val="24"/>
          <w:lang w:val="ka-GE"/>
        </w:rPr>
        <w:t xml:space="preserve"> რომლებიც ნარკომანიასთან ბრძოლის მიმართულებით ახორციელებენ პროექტებს საქართველოში.</w:t>
      </w:r>
      <w:r w:rsidR="00D63169">
        <w:rPr>
          <w:rFonts w:ascii="Sylfaen" w:hAnsi="Sylfaen"/>
          <w:sz w:val="24"/>
          <w:szCs w:val="24"/>
          <w:lang w:val="ka-GE"/>
        </w:rPr>
        <w:t xml:space="preserve"> </w:t>
      </w:r>
    </w:p>
    <w:p w14:paraId="20408891" w14:textId="77777777" w:rsidR="008A3AFD" w:rsidRPr="00DE36E4" w:rsidRDefault="008A3AFD" w:rsidP="008A3AFD">
      <w:pPr>
        <w:pStyle w:val="ListParagraph"/>
        <w:spacing w:line="276" w:lineRule="auto"/>
        <w:jc w:val="both"/>
        <w:rPr>
          <w:rFonts w:ascii="Sylfaen" w:hAnsi="Sylfaen"/>
          <w:sz w:val="24"/>
          <w:szCs w:val="24"/>
          <w:lang w:val="ka-GE"/>
        </w:rPr>
      </w:pPr>
    </w:p>
    <w:p w14:paraId="08427D60" w14:textId="7DAEA97F" w:rsidR="00FA70C1" w:rsidRPr="008A3AFD" w:rsidRDefault="008A3AFD" w:rsidP="008A3AFD">
      <w:pPr>
        <w:pStyle w:val="ListParagraph"/>
        <w:numPr>
          <w:ilvl w:val="0"/>
          <w:numId w:val="9"/>
        </w:numPr>
        <w:spacing w:line="276" w:lineRule="auto"/>
        <w:jc w:val="both"/>
        <w:rPr>
          <w:rFonts w:ascii="Sylfaen" w:hAnsi="Sylfaen" w:cs="Sylfaen"/>
          <w:b/>
          <w:sz w:val="24"/>
          <w:szCs w:val="24"/>
          <w:lang w:val="ka-GE"/>
        </w:rPr>
      </w:pPr>
      <w:r w:rsidRPr="008A3AFD">
        <w:rPr>
          <w:rFonts w:ascii="Sylfaen" w:hAnsi="Sylfaen" w:cs="Sylfaen"/>
          <w:b/>
          <w:sz w:val="24"/>
          <w:szCs w:val="24"/>
          <w:lang w:val="ka-GE"/>
        </w:rPr>
        <w:t>მეორე</w:t>
      </w:r>
      <w:r w:rsidR="00FA70C1" w:rsidRPr="008A3AFD">
        <w:rPr>
          <w:rFonts w:ascii="Sylfaen" w:hAnsi="Sylfaen" w:cs="Sylfaen"/>
          <w:b/>
          <w:sz w:val="24"/>
          <w:szCs w:val="24"/>
          <w:lang w:val="ka-GE"/>
        </w:rPr>
        <w:t xml:space="preserve"> ეტაპი </w:t>
      </w:r>
    </w:p>
    <w:p w14:paraId="69F2C260" w14:textId="6698B6E8" w:rsidR="00193F3F" w:rsidRPr="00193F3F" w:rsidRDefault="00E42184" w:rsidP="0064044D">
      <w:pPr>
        <w:spacing w:line="276" w:lineRule="auto"/>
        <w:jc w:val="both"/>
        <w:rPr>
          <w:rFonts w:ascii="Sylfaen" w:hAnsi="Sylfaen" w:cs="Sylfaen"/>
          <w:sz w:val="24"/>
          <w:szCs w:val="24"/>
          <w:lang w:val="ka-GE"/>
        </w:rPr>
      </w:pPr>
      <w:r w:rsidRPr="00E42184">
        <w:rPr>
          <w:rFonts w:ascii="Sylfaen" w:hAnsi="Sylfaen" w:cs="Sylfaen"/>
          <w:sz w:val="24"/>
          <w:szCs w:val="24"/>
          <w:lang w:val="ka-GE"/>
        </w:rPr>
        <w:t xml:space="preserve">იმისათვის, რომ დონორთა ერთიანმა კოორდინაციის მექანიზმმა იფუნქციონიროს გამართულად, </w:t>
      </w:r>
      <w:r w:rsidR="006008FA">
        <w:rPr>
          <w:rFonts w:ascii="Sylfaen" w:hAnsi="Sylfaen" w:cs="Sylfaen"/>
          <w:sz w:val="24"/>
          <w:szCs w:val="24"/>
          <w:lang w:val="ka-GE"/>
        </w:rPr>
        <w:t>მნიშვნელოვანია</w:t>
      </w:r>
      <w:r w:rsidR="003E505F">
        <w:rPr>
          <w:rFonts w:ascii="Sylfaen" w:hAnsi="Sylfaen" w:cs="Sylfaen"/>
          <w:sz w:val="24"/>
          <w:szCs w:val="24"/>
          <w:lang w:val="ka-GE"/>
        </w:rPr>
        <w:t xml:space="preserve"> </w:t>
      </w:r>
      <w:r w:rsidR="005951F9">
        <w:rPr>
          <w:rFonts w:ascii="Sylfaen" w:hAnsi="Sylfaen" w:cs="Sylfaen"/>
          <w:sz w:val="24"/>
          <w:szCs w:val="24"/>
          <w:lang w:val="ka-GE"/>
        </w:rPr>
        <w:t>პრიორიტეტებზე</w:t>
      </w:r>
      <w:r w:rsidR="003E505F">
        <w:rPr>
          <w:rFonts w:ascii="Sylfaen" w:hAnsi="Sylfaen" w:cs="Sylfaen"/>
          <w:sz w:val="24"/>
          <w:szCs w:val="24"/>
          <w:lang w:val="ka-GE"/>
        </w:rPr>
        <w:t xml:space="preserve"> შეთანხმება მხარეებს შორის</w:t>
      </w:r>
      <w:r w:rsidR="00225034">
        <w:rPr>
          <w:rFonts w:ascii="Sylfaen" w:hAnsi="Sylfaen" w:cs="Sylfaen"/>
          <w:sz w:val="24"/>
          <w:szCs w:val="24"/>
          <w:lang w:val="ka-GE"/>
        </w:rPr>
        <w:t xml:space="preserve"> (</w:t>
      </w:r>
      <w:r w:rsidR="005951F9">
        <w:rPr>
          <w:rFonts w:ascii="Sylfaen" w:hAnsi="Sylfaen" w:cs="Sylfaen"/>
          <w:sz w:val="24"/>
          <w:szCs w:val="24"/>
          <w:lang w:val="ka-GE"/>
        </w:rPr>
        <w:t xml:space="preserve">მხარეები: </w:t>
      </w:r>
      <w:r w:rsidR="00225034">
        <w:rPr>
          <w:rFonts w:ascii="Sylfaen" w:hAnsi="Sylfaen" w:cs="Sylfaen"/>
          <w:sz w:val="24"/>
          <w:szCs w:val="24"/>
          <w:lang w:val="ka-GE"/>
        </w:rPr>
        <w:t xml:space="preserve">დონორთა </w:t>
      </w:r>
      <w:r w:rsidR="005951F9">
        <w:rPr>
          <w:rFonts w:ascii="Sylfaen" w:hAnsi="Sylfaen" w:cs="Sylfaen"/>
          <w:sz w:val="24"/>
          <w:szCs w:val="24"/>
          <w:lang w:val="ka-GE"/>
        </w:rPr>
        <w:t>ბენეფიციარი უწყებები</w:t>
      </w:r>
      <w:r w:rsidR="00225034">
        <w:rPr>
          <w:rFonts w:ascii="Sylfaen" w:hAnsi="Sylfaen" w:cs="Sylfaen"/>
          <w:sz w:val="24"/>
          <w:szCs w:val="24"/>
          <w:lang w:val="ka-GE"/>
        </w:rPr>
        <w:t xml:space="preserve"> და დონორი ორგანიზაციები) და ფუნქციათა გადანაწილება „ვინ</w:t>
      </w:r>
      <w:r w:rsidR="008B4B27">
        <w:rPr>
          <w:rFonts w:ascii="Sylfaen" w:hAnsi="Sylfaen" w:cs="Sylfaen"/>
          <w:sz w:val="24"/>
          <w:szCs w:val="24"/>
          <w:lang w:val="ka-GE"/>
        </w:rPr>
        <w:t xml:space="preserve"> </w:t>
      </w:r>
      <w:r w:rsidR="00225034">
        <w:rPr>
          <w:rFonts w:ascii="Sylfaen" w:hAnsi="Sylfaen" w:cs="Sylfaen"/>
          <w:sz w:val="24"/>
          <w:szCs w:val="24"/>
          <w:lang w:val="ka-GE"/>
        </w:rPr>
        <w:t>რას</w:t>
      </w:r>
      <w:r w:rsidR="008B4B27">
        <w:rPr>
          <w:rFonts w:ascii="Sylfaen" w:hAnsi="Sylfaen" w:cs="Sylfaen"/>
          <w:sz w:val="24"/>
          <w:szCs w:val="24"/>
          <w:lang w:val="ka-GE"/>
        </w:rPr>
        <w:t xml:space="preserve"> აკეთებს</w:t>
      </w:r>
      <w:r w:rsidR="00225034">
        <w:rPr>
          <w:rFonts w:ascii="Sylfaen" w:hAnsi="Sylfaen" w:cs="Sylfaen"/>
          <w:sz w:val="24"/>
          <w:szCs w:val="24"/>
          <w:lang w:val="ka-GE"/>
        </w:rPr>
        <w:t xml:space="preserve">“ - პრინციპით. </w:t>
      </w:r>
      <w:r w:rsidR="00747365">
        <w:rPr>
          <w:rFonts w:ascii="Sylfaen" w:hAnsi="Sylfaen" w:cs="Sylfaen"/>
          <w:sz w:val="24"/>
          <w:szCs w:val="24"/>
          <w:lang w:val="ka-GE"/>
        </w:rPr>
        <w:t xml:space="preserve"> </w:t>
      </w:r>
    </w:p>
    <w:p w14:paraId="78DC9482" w14:textId="79EE43C1" w:rsidR="006008FA" w:rsidRDefault="00D63169" w:rsidP="006008FA">
      <w:pPr>
        <w:spacing w:line="276" w:lineRule="auto"/>
        <w:jc w:val="both"/>
        <w:rPr>
          <w:rFonts w:ascii="Sylfaen" w:hAnsi="Sylfaen"/>
          <w:sz w:val="24"/>
          <w:szCs w:val="24"/>
          <w:lang w:val="ka-GE"/>
        </w:rPr>
      </w:pPr>
      <w:r>
        <w:rPr>
          <w:rFonts w:ascii="Sylfaen" w:hAnsi="Sylfaen" w:cs="Sylfaen"/>
          <w:sz w:val="24"/>
          <w:szCs w:val="24"/>
          <w:lang w:val="ka-GE"/>
        </w:rPr>
        <w:t>დონორთა კოორდინაციის მექანიზმის გამართული ფუნქციონირებისათვის, მიზანშეწონილია,</w:t>
      </w:r>
      <w:r w:rsidR="00E265C6">
        <w:rPr>
          <w:rFonts w:ascii="Sylfaen" w:hAnsi="Sylfaen" w:cs="Sylfaen"/>
          <w:sz w:val="24"/>
          <w:szCs w:val="24"/>
          <w:lang w:val="ka-GE"/>
        </w:rPr>
        <w:t xml:space="preserve"> </w:t>
      </w:r>
      <w:r w:rsidR="006008FA">
        <w:rPr>
          <w:rFonts w:ascii="Sylfaen" w:hAnsi="Sylfaen" w:cs="Sylfaen"/>
          <w:sz w:val="24"/>
          <w:szCs w:val="24"/>
          <w:lang w:val="ka-GE"/>
        </w:rPr>
        <w:t xml:space="preserve">შემუშავდეს </w:t>
      </w:r>
      <w:r w:rsidR="00774566">
        <w:rPr>
          <w:rFonts w:ascii="Sylfaen" w:hAnsi="Sylfaen"/>
          <w:sz w:val="24"/>
          <w:szCs w:val="24"/>
          <w:lang w:val="ka-GE"/>
        </w:rPr>
        <w:t xml:space="preserve">უწყებათა საჭიროებებისა და დონორი ორგანიზაციების პროექტით გათვალისწინებული </w:t>
      </w:r>
      <w:r>
        <w:rPr>
          <w:rFonts w:ascii="Sylfaen" w:hAnsi="Sylfaen"/>
          <w:sz w:val="24"/>
          <w:szCs w:val="24"/>
          <w:lang w:val="ka-GE"/>
        </w:rPr>
        <w:t>ღონისძიებების</w:t>
      </w:r>
      <w:r w:rsidR="00AE6366">
        <w:rPr>
          <w:rFonts w:ascii="Sylfaen" w:hAnsi="Sylfaen"/>
          <w:sz w:val="24"/>
          <w:szCs w:val="24"/>
          <w:lang w:val="ka-GE"/>
        </w:rPr>
        <w:t xml:space="preserve"> </w:t>
      </w:r>
      <w:r w:rsidR="006008FA">
        <w:rPr>
          <w:rFonts w:ascii="Sylfaen" w:hAnsi="Sylfaen"/>
          <w:sz w:val="24"/>
          <w:szCs w:val="24"/>
          <w:lang w:val="ka-GE"/>
        </w:rPr>
        <w:t xml:space="preserve">ფარგლებში სახელმწიფოს საჭიროებები დეტალური </w:t>
      </w:r>
      <w:r w:rsidR="00E42184" w:rsidRPr="006008FA">
        <w:rPr>
          <w:rFonts w:ascii="Sylfaen" w:hAnsi="Sylfaen"/>
          <w:sz w:val="24"/>
          <w:szCs w:val="24"/>
          <w:lang w:val="ka-GE"/>
        </w:rPr>
        <w:t>სამოქმედო გეგმ</w:t>
      </w:r>
      <w:r w:rsidR="006008FA">
        <w:rPr>
          <w:rFonts w:ascii="Sylfaen" w:hAnsi="Sylfaen"/>
          <w:sz w:val="24"/>
          <w:szCs w:val="24"/>
          <w:lang w:val="ka-GE"/>
        </w:rPr>
        <w:t xml:space="preserve">ითა და აქტივობათა კალენდრით. აღნიშნული დოკუმენტი წარმოადგენს ერთგვარ </w:t>
      </w:r>
      <w:r w:rsidR="00E42184" w:rsidRPr="00E42184">
        <w:rPr>
          <w:rFonts w:ascii="Sylfaen" w:hAnsi="Sylfaen"/>
          <w:sz w:val="24"/>
          <w:szCs w:val="24"/>
          <w:lang w:val="ka-GE"/>
        </w:rPr>
        <w:t>საგზაო რუკა</w:t>
      </w:r>
      <w:r w:rsidR="006008FA">
        <w:rPr>
          <w:rFonts w:ascii="Sylfaen" w:hAnsi="Sylfaen"/>
          <w:sz w:val="24"/>
          <w:szCs w:val="24"/>
          <w:lang w:val="ka-GE"/>
        </w:rPr>
        <w:t>ს, რომელი</w:t>
      </w:r>
      <w:r w:rsidR="009A49F9">
        <w:rPr>
          <w:rFonts w:ascii="Sylfaen" w:hAnsi="Sylfaen"/>
          <w:sz w:val="24"/>
          <w:szCs w:val="24"/>
          <w:lang w:val="ka-GE"/>
        </w:rPr>
        <w:t>ც</w:t>
      </w:r>
      <w:r w:rsidR="006008FA">
        <w:rPr>
          <w:rFonts w:ascii="Sylfaen" w:hAnsi="Sylfaen"/>
          <w:sz w:val="24"/>
          <w:szCs w:val="24"/>
          <w:lang w:val="ka-GE"/>
        </w:rPr>
        <w:t xml:space="preserve"> გამომდინარეობს,</w:t>
      </w:r>
      <w:r w:rsidR="00E42184" w:rsidRPr="00E42184">
        <w:rPr>
          <w:rFonts w:ascii="Sylfaen" w:hAnsi="Sylfaen"/>
          <w:sz w:val="24"/>
          <w:szCs w:val="24"/>
          <w:lang w:val="ka-GE"/>
        </w:rPr>
        <w:t xml:space="preserve"> </w:t>
      </w:r>
      <w:r w:rsidR="006008FA">
        <w:rPr>
          <w:rFonts w:ascii="Sylfaen" w:hAnsi="Sylfaen"/>
          <w:sz w:val="24"/>
          <w:szCs w:val="24"/>
          <w:lang w:val="ka-GE"/>
        </w:rPr>
        <w:t xml:space="preserve">ეხმიანება და ავსებს ეროვნულ ნარკოსტრატეგიასა და ქოლგასამოქემდო გეგმას. </w:t>
      </w:r>
    </w:p>
    <w:p w14:paraId="62D49AB5" w14:textId="7881829C" w:rsidR="00E1779C" w:rsidRPr="006008FA" w:rsidRDefault="006008FA" w:rsidP="006008FA">
      <w:pPr>
        <w:pStyle w:val="ListParagraph"/>
        <w:numPr>
          <w:ilvl w:val="0"/>
          <w:numId w:val="9"/>
        </w:numPr>
        <w:jc w:val="both"/>
        <w:rPr>
          <w:rFonts w:ascii="Sylfaen" w:hAnsi="Sylfaen"/>
          <w:b/>
          <w:bCs/>
          <w:sz w:val="24"/>
          <w:szCs w:val="24"/>
          <w:lang w:val="ka-GE"/>
        </w:rPr>
      </w:pPr>
      <w:r>
        <w:rPr>
          <w:rFonts w:ascii="Sylfaen" w:hAnsi="Sylfaen"/>
          <w:b/>
          <w:bCs/>
          <w:sz w:val="24"/>
          <w:szCs w:val="24"/>
          <w:lang w:val="ka-GE"/>
        </w:rPr>
        <w:lastRenderedPageBreak/>
        <w:t>მესამე</w:t>
      </w:r>
      <w:r w:rsidR="00E1779C" w:rsidRPr="006008FA">
        <w:rPr>
          <w:rFonts w:ascii="Sylfaen" w:hAnsi="Sylfaen"/>
          <w:b/>
          <w:bCs/>
          <w:sz w:val="24"/>
          <w:szCs w:val="24"/>
          <w:lang w:val="ka-GE"/>
        </w:rPr>
        <w:t xml:space="preserve"> ეტაპი</w:t>
      </w:r>
    </w:p>
    <w:p w14:paraId="59F7FD5E" w14:textId="3B50B5BE" w:rsidR="00C01969" w:rsidRDefault="00757ED2" w:rsidP="00C01969">
      <w:pPr>
        <w:spacing w:after="0" w:line="240" w:lineRule="auto"/>
        <w:jc w:val="both"/>
        <w:rPr>
          <w:rFonts w:ascii="Sylfaen" w:hAnsi="Sylfaen"/>
          <w:sz w:val="24"/>
          <w:szCs w:val="24"/>
          <w:lang w:val="ka-GE"/>
        </w:rPr>
      </w:pPr>
      <w:r>
        <w:rPr>
          <w:rFonts w:ascii="Sylfaen" w:hAnsi="Sylfaen" w:cs="Sylfaen"/>
          <w:sz w:val="24"/>
          <w:szCs w:val="24"/>
          <w:lang w:val="ka-GE"/>
        </w:rPr>
        <w:t xml:space="preserve">საკოორდინაციო ჯგუფის </w:t>
      </w:r>
      <w:r w:rsidR="00C01969" w:rsidRPr="004D10D6">
        <w:rPr>
          <w:rFonts w:ascii="Sylfaen" w:hAnsi="Sylfaen" w:cs="Sylfaen"/>
          <w:sz w:val="24"/>
          <w:szCs w:val="24"/>
          <w:lang w:val="ka-GE"/>
        </w:rPr>
        <w:t>შეხვედრები</w:t>
      </w:r>
      <w:r w:rsidR="00C01969" w:rsidRPr="004D10D6">
        <w:rPr>
          <w:rFonts w:ascii="Sylfaen" w:hAnsi="Sylfaen"/>
          <w:sz w:val="24"/>
          <w:szCs w:val="24"/>
          <w:lang w:val="ka-GE"/>
        </w:rPr>
        <w:t xml:space="preserve"> იმართება საპრეზენტაციო რეჟიმში. </w:t>
      </w:r>
      <w:r w:rsidR="00C01969">
        <w:rPr>
          <w:rFonts w:ascii="Sylfaen" w:hAnsi="Sylfaen"/>
          <w:sz w:val="24"/>
          <w:szCs w:val="24"/>
          <w:lang w:val="ka-GE"/>
        </w:rPr>
        <w:t>პროექტის დონორი ან/და განმახორციელებელი ორგანიზაცია წარადგენს დაგეგმილი ან მიმდინარე პროექტის შესახებ ინფორმაციას:</w:t>
      </w:r>
    </w:p>
    <w:p w14:paraId="6F8418A0" w14:textId="6A6B0FD2" w:rsidR="00C01969" w:rsidRDefault="00C01969" w:rsidP="00C01969">
      <w:pPr>
        <w:pStyle w:val="ListParagraph"/>
        <w:numPr>
          <w:ilvl w:val="0"/>
          <w:numId w:val="1"/>
        </w:numPr>
        <w:spacing w:after="0" w:line="240" w:lineRule="auto"/>
        <w:jc w:val="both"/>
        <w:rPr>
          <w:rFonts w:ascii="Sylfaen" w:hAnsi="Sylfaen"/>
          <w:sz w:val="24"/>
          <w:szCs w:val="24"/>
          <w:lang w:val="ka-GE"/>
        </w:rPr>
      </w:pPr>
      <w:r w:rsidRPr="00136822">
        <w:rPr>
          <w:rFonts w:ascii="Sylfaen" w:hAnsi="Sylfaen" w:cs="Sylfaen"/>
          <w:sz w:val="24"/>
          <w:szCs w:val="24"/>
          <w:lang w:val="ka-GE"/>
        </w:rPr>
        <w:t>თემატურ</w:t>
      </w:r>
      <w:r w:rsidR="006008FA">
        <w:rPr>
          <w:rFonts w:ascii="Sylfaen" w:hAnsi="Sylfaen" w:cs="Sylfaen"/>
          <w:sz w:val="24"/>
          <w:szCs w:val="24"/>
          <w:lang w:val="ka-GE"/>
        </w:rPr>
        <w:t>ი</w:t>
      </w:r>
      <w:r w:rsidRPr="00136822">
        <w:rPr>
          <w:rFonts w:ascii="Sylfaen" w:hAnsi="Sylfaen"/>
          <w:sz w:val="24"/>
          <w:szCs w:val="24"/>
          <w:lang w:val="ka-GE"/>
        </w:rPr>
        <w:t xml:space="preserve"> მიმართულებებ</w:t>
      </w:r>
      <w:r w:rsidR="006008FA">
        <w:rPr>
          <w:rFonts w:ascii="Sylfaen" w:hAnsi="Sylfaen"/>
          <w:sz w:val="24"/>
          <w:szCs w:val="24"/>
          <w:lang w:val="ka-GE"/>
        </w:rPr>
        <w:t>ი</w:t>
      </w:r>
      <w:r w:rsidRPr="00136822">
        <w:rPr>
          <w:rFonts w:ascii="Sylfaen" w:hAnsi="Sylfaen"/>
          <w:sz w:val="24"/>
          <w:szCs w:val="24"/>
          <w:lang w:val="ka-GE"/>
        </w:rPr>
        <w:t>;</w:t>
      </w:r>
    </w:p>
    <w:p w14:paraId="284ACFC5" w14:textId="4E1BAAC5" w:rsidR="006008FA" w:rsidRPr="00136822" w:rsidRDefault="006008FA" w:rsidP="00C01969">
      <w:pPr>
        <w:pStyle w:val="ListParagraph"/>
        <w:numPr>
          <w:ilvl w:val="0"/>
          <w:numId w:val="1"/>
        </w:numPr>
        <w:spacing w:after="0" w:line="240" w:lineRule="auto"/>
        <w:jc w:val="both"/>
        <w:rPr>
          <w:rFonts w:ascii="Sylfaen" w:hAnsi="Sylfaen"/>
          <w:sz w:val="24"/>
          <w:szCs w:val="24"/>
          <w:lang w:val="ka-GE"/>
        </w:rPr>
      </w:pPr>
      <w:r>
        <w:rPr>
          <w:rFonts w:ascii="Sylfaen" w:hAnsi="Sylfaen"/>
          <w:sz w:val="24"/>
          <w:szCs w:val="24"/>
          <w:lang w:val="ka-GE"/>
        </w:rPr>
        <w:t xml:space="preserve">პროეტის </w:t>
      </w:r>
      <w:r w:rsidRPr="004D10D6">
        <w:rPr>
          <w:rFonts w:ascii="Sylfaen" w:hAnsi="Sylfaen"/>
          <w:sz w:val="24"/>
          <w:szCs w:val="24"/>
          <w:lang w:val="ka-GE"/>
        </w:rPr>
        <w:t>მოქნილობის ფარგლებ</w:t>
      </w:r>
      <w:r>
        <w:rPr>
          <w:rFonts w:ascii="Sylfaen" w:hAnsi="Sylfaen"/>
          <w:sz w:val="24"/>
          <w:szCs w:val="24"/>
          <w:lang w:val="ka-GE"/>
        </w:rPr>
        <w:t>ი</w:t>
      </w:r>
      <w:r w:rsidR="009A49F9">
        <w:rPr>
          <w:rFonts w:ascii="Sylfaen" w:hAnsi="Sylfaen"/>
          <w:sz w:val="24"/>
          <w:szCs w:val="24"/>
          <w:lang w:val="ka-GE"/>
        </w:rPr>
        <w:t>;</w:t>
      </w:r>
    </w:p>
    <w:p w14:paraId="39B192C9" w14:textId="22986494" w:rsidR="00C01969" w:rsidRDefault="00C01969" w:rsidP="00C01969">
      <w:pPr>
        <w:pStyle w:val="ListParagraph"/>
        <w:numPr>
          <w:ilvl w:val="0"/>
          <w:numId w:val="1"/>
        </w:numPr>
        <w:spacing w:after="0" w:line="240" w:lineRule="auto"/>
        <w:jc w:val="both"/>
        <w:rPr>
          <w:rFonts w:ascii="Sylfaen" w:hAnsi="Sylfaen"/>
          <w:sz w:val="24"/>
          <w:szCs w:val="24"/>
          <w:lang w:val="ka-GE"/>
        </w:rPr>
      </w:pPr>
      <w:r>
        <w:rPr>
          <w:rFonts w:ascii="Sylfaen" w:hAnsi="Sylfaen"/>
          <w:sz w:val="24"/>
          <w:szCs w:val="24"/>
          <w:lang w:val="ka-GE"/>
        </w:rPr>
        <w:t>პროექტის ხანგრძლივობა;</w:t>
      </w:r>
    </w:p>
    <w:p w14:paraId="6C58E8C8" w14:textId="0528147C" w:rsidR="00C01969" w:rsidRDefault="00C01969" w:rsidP="00C01969">
      <w:pPr>
        <w:pStyle w:val="ListParagraph"/>
        <w:numPr>
          <w:ilvl w:val="0"/>
          <w:numId w:val="1"/>
        </w:numPr>
        <w:spacing w:after="0" w:line="240" w:lineRule="auto"/>
        <w:jc w:val="both"/>
        <w:rPr>
          <w:rFonts w:ascii="Sylfaen" w:hAnsi="Sylfaen"/>
          <w:sz w:val="24"/>
          <w:szCs w:val="24"/>
          <w:lang w:val="ka-GE"/>
        </w:rPr>
      </w:pPr>
      <w:r>
        <w:rPr>
          <w:rFonts w:ascii="Sylfaen" w:hAnsi="Sylfaen"/>
          <w:sz w:val="24"/>
          <w:szCs w:val="24"/>
          <w:lang w:val="ka-GE"/>
        </w:rPr>
        <w:t>პროექტის ბიუჯეტ</w:t>
      </w:r>
      <w:r w:rsidR="006008FA">
        <w:rPr>
          <w:rFonts w:ascii="Sylfaen" w:hAnsi="Sylfaen"/>
          <w:sz w:val="24"/>
          <w:szCs w:val="24"/>
          <w:lang w:val="ka-GE"/>
        </w:rPr>
        <w:t>ი</w:t>
      </w:r>
      <w:r w:rsidR="009A49F9">
        <w:rPr>
          <w:rFonts w:ascii="Sylfaen" w:hAnsi="Sylfaen"/>
          <w:sz w:val="24"/>
          <w:szCs w:val="24"/>
          <w:lang w:val="ka-GE"/>
        </w:rPr>
        <w:t>.</w:t>
      </w:r>
    </w:p>
    <w:p w14:paraId="29E7309A" w14:textId="77777777" w:rsidR="00C01969" w:rsidRDefault="00C01969" w:rsidP="00C01969">
      <w:pPr>
        <w:spacing w:after="0" w:line="240" w:lineRule="auto"/>
        <w:jc w:val="both"/>
        <w:rPr>
          <w:rFonts w:ascii="Sylfaen" w:hAnsi="Sylfaen"/>
          <w:sz w:val="24"/>
          <w:szCs w:val="24"/>
          <w:lang w:val="ka-GE"/>
        </w:rPr>
      </w:pPr>
    </w:p>
    <w:p w14:paraId="254045CF" w14:textId="5629AD66" w:rsidR="00C01969" w:rsidRDefault="00C01969" w:rsidP="00C01969">
      <w:pPr>
        <w:spacing w:after="0" w:line="240" w:lineRule="auto"/>
        <w:jc w:val="both"/>
        <w:rPr>
          <w:rFonts w:ascii="Sylfaen" w:hAnsi="Sylfaen"/>
          <w:sz w:val="24"/>
          <w:szCs w:val="24"/>
          <w:lang w:val="ka-GE"/>
        </w:rPr>
      </w:pPr>
      <w:r>
        <w:rPr>
          <w:rFonts w:ascii="Sylfaen" w:hAnsi="Sylfaen"/>
          <w:sz w:val="24"/>
          <w:szCs w:val="24"/>
          <w:lang w:val="ka-GE"/>
        </w:rPr>
        <w:t>მეორე მხრივ, თითოეული სახელმწიფო უწყება, რომელიც მონაწილეობს ნარკოპოლიტიკის შემუშავებისა და განხორციელების პროცესში და ჩართულია დონორთა საკოორდინაციო ჯგუფის</w:t>
      </w:r>
      <w:r w:rsidR="0020767B">
        <w:rPr>
          <w:rFonts w:ascii="Sylfaen" w:hAnsi="Sylfaen"/>
          <w:sz w:val="24"/>
          <w:szCs w:val="24"/>
          <w:lang w:val="ka-GE"/>
        </w:rPr>
        <w:t xml:space="preserve"> მუშაობაში, </w:t>
      </w:r>
      <w:r>
        <w:rPr>
          <w:rFonts w:ascii="Sylfaen" w:hAnsi="Sylfaen"/>
          <w:sz w:val="24"/>
          <w:szCs w:val="24"/>
          <w:lang w:val="ka-GE"/>
        </w:rPr>
        <w:t>წარადგენს:</w:t>
      </w:r>
    </w:p>
    <w:p w14:paraId="288E37AE" w14:textId="333114E7" w:rsidR="00C01969" w:rsidRDefault="00C01969" w:rsidP="00C01969">
      <w:pPr>
        <w:pStyle w:val="ListParagraph"/>
        <w:numPr>
          <w:ilvl w:val="0"/>
          <w:numId w:val="1"/>
        </w:numPr>
        <w:spacing w:after="0" w:line="240" w:lineRule="auto"/>
        <w:jc w:val="both"/>
        <w:rPr>
          <w:rFonts w:ascii="Sylfaen" w:hAnsi="Sylfaen"/>
          <w:sz w:val="24"/>
          <w:szCs w:val="24"/>
          <w:lang w:val="ka-GE"/>
        </w:rPr>
      </w:pPr>
      <w:r w:rsidRPr="00ED1447">
        <w:rPr>
          <w:rFonts w:ascii="Sylfaen" w:hAnsi="Sylfaen" w:cs="Sylfaen"/>
          <w:sz w:val="24"/>
          <w:szCs w:val="24"/>
          <w:lang w:val="ka-GE"/>
        </w:rPr>
        <w:t>უწყების</w:t>
      </w:r>
      <w:r w:rsidRPr="00ED1447">
        <w:rPr>
          <w:rFonts w:ascii="Sylfaen" w:hAnsi="Sylfaen"/>
          <w:sz w:val="24"/>
          <w:szCs w:val="24"/>
          <w:lang w:val="ka-GE"/>
        </w:rPr>
        <w:t xml:space="preserve"> არსებულ საჭიროებებს</w:t>
      </w:r>
      <w:r>
        <w:rPr>
          <w:rFonts w:ascii="Sylfaen" w:hAnsi="Sylfaen"/>
          <w:sz w:val="24"/>
          <w:szCs w:val="24"/>
          <w:lang w:val="ka-GE"/>
        </w:rPr>
        <w:t>;</w:t>
      </w:r>
      <w:r w:rsidR="009150B0">
        <w:rPr>
          <w:rFonts w:ascii="Sylfaen" w:hAnsi="Sylfaen"/>
          <w:sz w:val="24"/>
          <w:szCs w:val="24"/>
          <w:lang w:val="ka-GE"/>
        </w:rPr>
        <w:t xml:space="preserve"> </w:t>
      </w:r>
    </w:p>
    <w:p w14:paraId="72FAD7A3" w14:textId="0146E667" w:rsidR="00C01969" w:rsidRDefault="00C01969" w:rsidP="00C01969">
      <w:pPr>
        <w:pStyle w:val="ListParagraph"/>
        <w:numPr>
          <w:ilvl w:val="0"/>
          <w:numId w:val="1"/>
        </w:numPr>
        <w:spacing w:after="0" w:line="240" w:lineRule="auto"/>
        <w:jc w:val="both"/>
        <w:rPr>
          <w:rFonts w:ascii="Sylfaen" w:hAnsi="Sylfaen"/>
          <w:sz w:val="24"/>
          <w:szCs w:val="24"/>
          <w:lang w:val="ka-GE"/>
        </w:rPr>
      </w:pPr>
      <w:r w:rsidRPr="00ED1447">
        <w:rPr>
          <w:rFonts w:ascii="Sylfaen" w:hAnsi="Sylfaen"/>
          <w:sz w:val="24"/>
          <w:szCs w:val="24"/>
          <w:lang w:val="ka-GE"/>
        </w:rPr>
        <w:t>კონკრეტულ</w:t>
      </w:r>
      <w:r>
        <w:rPr>
          <w:rFonts w:ascii="Sylfaen" w:hAnsi="Sylfaen"/>
          <w:sz w:val="24"/>
          <w:szCs w:val="24"/>
          <w:lang w:val="ka-GE"/>
        </w:rPr>
        <w:t>ი</w:t>
      </w:r>
      <w:r w:rsidRPr="00ED1447">
        <w:rPr>
          <w:rFonts w:ascii="Sylfaen" w:hAnsi="Sylfaen"/>
          <w:sz w:val="24"/>
          <w:szCs w:val="24"/>
          <w:lang w:val="ka-GE"/>
        </w:rPr>
        <w:t xml:space="preserve"> პროექტის </w:t>
      </w:r>
      <w:r w:rsidR="00757ED2">
        <w:rPr>
          <w:rFonts w:ascii="Sylfaen" w:hAnsi="Sylfaen"/>
          <w:sz w:val="24"/>
          <w:szCs w:val="24"/>
          <w:lang w:val="ka-GE"/>
        </w:rPr>
        <w:t>მხრიდან დახმარების წინადადებას</w:t>
      </w:r>
      <w:r w:rsidR="00EA56AD">
        <w:rPr>
          <w:rFonts w:ascii="Sylfaen" w:hAnsi="Sylfaen"/>
          <w:sz w:val="24"/>
          <w:szCs w:val="24"/>
          <w:lang w:val="ka-GE"/>
        </w:rPr>
        <w:t>.</w:t>
      </w:r>
    </w:p>
    <w:p w14:paraId="1C2F88B8" w14:textId="77777777" w:rsidR="00C01969" w:rsidRDefault="00C01969" w:rsidP="00C01969">
      <w:pPr>
        <w:spacing w:after="0" w:line="240" w:lineRule="auto"/>
        <w:jc w:val="both"/>
        <w:rPr>
          <w:rFonts w:ascii="Sylfaen" w:hAnsi="Sylfaen"/>
          <w:sz w:val="24"/>
          <w:szCs w:val="24"/>
          <w:lang w:val="ka-GE"/>
        </w:rPr>
      </w:pPr>
    </w:p>
    <w:p w14:paraId="669CC219" w14:textId="53CF5E93" w:rsidR="00C01969" w:rsidRPr="00971D89" w:rsidRDefault="00C01969" w:rsidP="00C01969">
      <w:pPr>
        <w:spacing w:after="0" w:line="240" w:lineRule="auto"/>
        <w:jc w:val="both"/>
        <w:rPr>
          <w:rFonts w:ascii="Sylfaen" w:hAnsi="Sylfaen"/>
          <w:sz w:val="24"/>
          <w:szCs w:val="24"/>
          <w:lang w:val="ka-GE"/>
        </w:rPr>
      </w:pPr>
      <w:r>
        <w:rPr>
          <w:rFonts w:ascii="Sylfaen" w:hAnsi="Sylfaen"/>
          <w:sz w:val="24"/>
          <w:szCs w:val="24"/>
          <w:lang w:val="ka-GE"/>
        </w:rPr>
        <w:t>დამატებით, პროექტის დონორი ან/და განმახორციელებელი ორგანიზაცია აკეთებს მოხსენებას საკოორდინაციო ჯგუფის წინაშე, უკვე დასრულებული</w:t>
      </w:r>
      <w:r w:rsidR="00757ED2">
        <w:rPr>
          <w:rFonts w:ascii="Sylfaen" w:hAnsi="Sylfaen"/>
          <w:sz w:val="24"/>
          <w:szCs w:val="24"/>
          <w:lang w:val="ka-GE"/>
        </w:rPr>
        <w:t>, მიმდინარე</w:t>
      </w:r>
      <w:r>
        <w:rPr>
          <w:rFonts w:ascii="Sylfaen" w:hAnsi="Sylfaen"/>
          <w:sz w:val="24"/>
          <w:szCs w:val="24"/>
          <w:lang w:val="ka-GE"/>
        </w:rPr>
        <w:t xml:space="preserve"> და შეჯამებული პროექტის შედეგების შესახებ. </w:t>
      </w:r>
    </w:p>
    <w:p w14:paraId="3E0BDF3B" w14:textId="77777777" w:rsidR="00920577" w:rsidRDefault="00920577" w:rsidP="00920577">
      <w:pPr>
        <w:spacing w:after="0" w:line="240" w:lineRule="auto"/>
        <w:ind w:left="284"/>
        <w:jc w:val="both"/>
        <w:rPr>
          <w:rFonts w:ascii="Sylfaen" w:hAnsi="Sylfaen" w:cs="Sylfaen"/>
          <w:sz w:val="24"/>
          <w:szCs w:val="24"/>
          <w:lang w:val="ka-GE"/>
        </w:rPr>
      </w:pPr>
    </w:p>
    <w:p w14:paraId="687F9E77" w14:textId="2766E2BF" w:rsidR="000B26AD" w:rsidRPr="00920577" w:rsidRDefault="00920577" w:rsidP="004D10D6">
      <w:pPr>
        <w:spacing w:after="0" w:line="240" w:lineRule="auto"/>
        <w:jc w:val="both"/>
        <w:rPr>
          <w:rFonts w:ascii="Sylfaen" w:hAnsi="Sylfaen"/>
          <w:sz w:val="24"/>
          <w:szCs w:val="24"/>
          <w:lang w:val="ka-GE"/>
        </w:rPr>
      </w:pPr>
      <w:r>
        <w:rPr>
          <w:rFonts w:ascii="Sylfaen" w:hAnsi="Sylfaen" w:cs="Sylfaen"/>
          <w:sz w:val="24"/>
          <w:szCs w:val="24"/>
          <w:lang w:val="ka-GE"/>
        </w:rPr>
        <w:t xml:space="preserve">ასეთი </w:t>
      </w:r>
      <w:r w:rsidR="00757ED2">
        <w:rPr>
          <w:rFonts w:ascii="Sylfaen" w:hAnsi="Sylfaen" w:cs="Sylfaen"/>
          <w:sz w:val="24"/>
          <w:szCs w:val="24"/>
          <w:lang w:val="ka-GE"/>
        </w:rPr>
        <w:t xml:space="preserve">სამუშაო ფორმატის </w:t>
      </w:r>
      <w:r>
        <w:rPr>
          <w:rFonts w:ascii="Sylfaen" w:hAnsi="Sylfaen" w:cs="Sylfaen"/>
          <w:sz w:val="24"/>
          <w:szCs w:val="24"/>
          <w:lang w:val="ka-GE"/>
        </w:rPr>
        <w:t xml:space="preserve">საშუალებით, </w:t>
      </w:r>
      <w:r>
        <w:rPr>
          <w:rFonts w:ascii="Sylfaen" w:hAnsi="Sylfaen"/>
          <w:sz w:val="24"/>
          <w:szCs w:val="24"/>
          <w:lang w:val="ka-GE"/>
        </w:rPr>
        <w:t>(</w:t>
      </w:r>
      <w:r w:rsidR="000B26AD" w:rsidRPr="00920577">
        <w:rPr>
          <w:rFonts w:ascii="Sylfaen" w:hAnsi="Sylfaen"/>
          <w:sz w:val="24"/>
          <w:szCs w:val="24"/>
          <w:lang w:val="ka-GE"/>
        </w:rPr>
        <w:t xml:space="preserve">ა) პროგრამის დაწყების შემთხვევაში ყველა </w:t>
      </w:r>
      <w:r>
        <w:rPr>
          <w:rFonts w:ascii="Sylfaen" w:hAnsi="Sylfaen"/>
          <w:sz w:val="24"/>
          <w:szCs w:val="24"/>
          <w:lang w:val="ka-GE"/>
        </w:rPr>
        <w:t>მხარე ფლობს ინფორმაციას</w:t>
      </w:r>
      <w:r w:rsidR="000B26AD" w:rsidRPr="00920577">
        <w:rPr>
          <w:rFonts w:ascii="Sylfaen" w:hAnsi="Sylfaen"/>
          <w:sz w:val="24"/>
          <w:szCs w:val="24"/>
          <w:lang w:val="ka-GE"/>
        </w:rPr>
        <w:t xml:space="preserve"> </w:t>
      </w:r>
      <w:r>
        <w:rPr>
          <w:rFonts w:ascii="Sylfaen" w:hAnsi="Sylfaen"/>
          <w:sz w:val="24"/>
          <w:szCs w:val="24"/>
          <w:lang w:val="ka-GE"/>
        </w:rPr>
        <w:t xml:space="preserve">კონკრეტული </w:t>
      </w:r>
      <w:r w:rsidR="000B26AD" w:rsidRPr="00920577">
        <w:rPr>
          <w:rFonts w:ascii="Sylfaen" w:hAnsi="Sylfaen"/>
          <w:sz w:val="24"/>
          <w:szCs w:val="24"/>
          <w:lang w:val="ka-GE"/>
        </w:rPr>
        <w:t xml:space="preserve">დონორი </w:t>
      </w:r>
      <w:r>
        <w:rPr>
          <w:rFonts w:ascii="Sylfaen" w:hAnsi="Sylfaen"/>
          <w:sz w:val="24"/>
          <w:szCs w:val="24"/>
          <w:lang w:val="ka-GE"/>
        </w:rPr>
        <w:t xml:space="preserve">ორგანიზაცია </w:t>
      </w:r>
      <w:r w:rsidR="000B26AD" w:rsidRPr="00920577">
        <w:rPr>
          <w:rFonts w:ascii="Sylfaen" w:hAnsi="Sylfaen"/>
          <w:sz w:val="24"/>
          <w:szCs w:val="24"/>
          <w:lang w:val="ka-GE"/>
        </w:rPr>
        <w:t xml:space="preserve">რაზე </w:t>
      </w:r>
      <w:r>
        <w:rPr>
          <w:rFonts w:ascii="Sylfaen" w:hAnsi="Sylfaen"/>
          <w:sz w:val="24"/>
          <w:szCs w:val="24"/>
          <w:lang w:val="ka-GE"/>
        </w:rPr>
        <w:t>გამოჰყოფს</w:t>
      </w:r>
      <w:r w:rsidR="000B26AD" w:rsidRPr="00920577">
        <w:rPr>
          <w:rFonts w:ascii="Sylfaen" w:hAnsi="Sylfaen"/>
          <w:sz w:val="24"/>
          <w:szCs w:val="24"/>
          <w:lang w:val="ka-GE"/>
        </w:rPr>
        <w:t xml:space="preserve"> დახმარებას, და </w:t>
      </w:r>
      <w:r>
        <w:rPr>
          <w:rFonts w:ascii="Sylfaen" w:hAnsi="Sylfaen"/>
          <w:sz w:val="24"/>
          <w:szCs w:val="24"/>
          <w:lang w:val="ka-GE"/>
        </w:rPr>
        <w:t>(</w:t>
      </w:r>
      <w:r w:rsidR="000B26AD" w:rsidRPr="00920577">
        <w:rPr>
          <w:rFonts w:ascii="Sylfaen" w:hAnsi="Sylfaen"/>
          <w:sz w:val="24"/>
          <w:szCs w:val="24"/>
          <w:lang w:val="ka-GE"/>
        </w:rPr>
        <w:t>ბ) პროგრამის დასრულების</w:t>
      </w:r>
      <w:r w:rsidR="00E40A14">
        <w:rPr>
          <w:rFonts w:ascii="Sylfaen" w:hAnsi="Sylfaen"/>
          <w:sz w:val="24"/>
          <w:szCs w:val="24"/>
          <w:lang w:val="ka-GE"/>
        </w:rPr>
        <w:t xml:space="preserve"> (ან მიმდინარეობის შუალედურ ეტაპზე)</w:t>
      </w:r>
      <w:r w:rsidR="000B26AD" w:rsidRPr="00920577">
        <w:rPr>
          <w:rFonts w:ascii="Sylfaen" w:hAnsi="Sylfaen"/>
          <w:sz w:val="24"/>
          <w:szCs w:val="24"/>
          <w:lang w:val="ka-GE"/>
        </w:rPr>
        <w:t xml:space="preserve"> შემთხვევაში </w:t>
      </w:r>
      <w:r w:rsidR="00E40A14">
        <w:rPr>
          <w:rFonts w:ascii="Sylfaen" w:hAnsi="Sylfaen"/>
          <w:sz w:val="24"/>
          <w:szCs w:val="24"/>
          <w:lang w:val="ka-GE"/>
        </w:rPr>
        <w:t xml:space="preserve">საკოორდინაციო ჯგუფი </w:t>
      </w:r>
      <w:r w:rsidR="000B26AD" w:rsidRPr="00920577">
        <w:rPr>
          <w:rFonts w:ascii="Sylfaen" w:hAnsi="Sylfaen"/>
          <w:sz w:val="24"/>
          <w:szCs w:val="24"/>
          <w:lang w:val="ka-GE"/>
        </w:rPr>
        <w:t>ჩაიბარ</w:t>
      </w:r>
      <w:r w:rsidR="00E40A14">
        <w:rPr>
          <w:rFonts w:ascii="Sylfaen" w:hAnsi="Sylfaen"/>
          <w:sz w:val="24"/>
          <w:szCs w:val="24"/>
          <w:lang w:val="ka-GE"/>
        </w:rPr>
        <w:t>ებ</w:t>
      </w:r>
      <w:r w:rsidR="000B26AD" w:rsidRPr="00920577">
        <w:rPr>
          <w:rFonts w:ascii="Sylfaen" w:hAnsi="Sylfaen"/>
          <w:sz w:val="24"/>
          <w:szCs w:val="24"/>
          <w:lang w:val="ka-GE"/>
        </w:rPr>
        <w:t>ს ანგარიშ</w:t>
      </w:r>
      <w:r w:rsidR="009A2271">
        <w:rPr>
          <w:rFonts w:ascii="Sylfaen" w:hAnsi="Sylfaen"/>
          <w:sz w:val="24"/>
          <w:szCs w:val="24"/>
          <w:lang w:val="ka-GE"/>
        </w:rPr>
        <w:t>ს</w:t>
      </w:r>
      <w:r w:rsidR="000B26AD" w:rsidRPr="00920577">
        <w:rPr>
          <w:rFonts w:ascii="Sylfaen" w:hAnsi="Sylfaen"/>
          <w:sz w:val="24"/>
          <w:szCs w:val="24"/>
          <w:lang w:val="ka-GE"/>
        </w:rPr>
        <w:t xml:space="preserve"> შესრულებულ საქმიანობაზე და საჭიროების შემთხვევაში მისცე</w:t>
      </w:r>
      <w:r w:rsidR="006E6E22">
        <w:rPr>
          <w:rFonts w:ascii="Sylfaen" w:hAnsi="Sylfaen"/>
          <w:sz w:val="24"/>
          <w:szCs w:val="24"/>
          <w:lang w:val="ka-GE"/>
        </w:rPr>
        <w:t>მ</w:t>
      </w:r>
      <w:r w:rsidR="000B26AD" w:rsidRPr="00920577">
        <w:rPr>
          <w:rFonts w:ascii="Sylfaen" w:hAnsi="Sylfaen"/>
          <w:sz w:val="24"/>
          <w:szCs w:val="24"/>
          <w:lang w:val="ka-GE"/>
        </w:rPr>
        <w:t>ს კონკრეტულ მითითებებ</w:t>
      </w:r>
      <w:r w:rsidR="006E6E22">
        <w:rPr>
          <w:rFonts w:ascii="Sylfaen" w:hAnsi="Sylfaen"/>
          <w:sz w:val="24"/>
          <w:szCs w:val="24"/>
          <w:lang w:val="ka-GE"/>
        </w:rPr>
        <w:t>ს</w:t>
      </w:r>
      <w:r w:rsidR="000B26AD" w:rsidRPr="00920577">
        <w:rPr>
          <w:rFonts w:ascii="Sylfaen" w:hAnsi="Sylfaen"/>
          <w:sz w:val="24"/>
          <w:szCs w:val="24"/>
          <w:lang w:val="ka-GE"/>
        </w:rPr>
        <w:t xml:space="preserve"> სამომავლო </w:t>
      </w:r>
      <w:r w:rsidR="003A35C3">
        <w:rPr>
          <w:rFonts w:ascii="Sylfaen" w:hAnsi="Sylfaen"/>
          <w:sz w:val="24"/>
          <w:szCs w:val="24"/>
          <w:lang w:val="ka-GE"/>
        </w:rPr>
        <w:t>ქმედებაზე</w:t>
      </w:r>
      <w:r w:rsidR="00757ED2">
        <w:rPr>
          <w:rFonts w:ascii="Sylfaen" w:hAnsi="Sylfaen"/>
          <w:sz w:val="24"/>
          <w:szCs w:val="24"/>
          <w:lang w:val="ka-GE"/>
        </w:rPr>
        <w:t>.</w:t>
      </w:r>
      <w:r w:rsidR="00E43677">
        <w:rPr>
          <w:rFonts w:ascii="Sylfaen" w:hAnsi="Sylfaen"/>
          <w:sz w:val="24"/>
          <w:szCs w:val="24"/>
          <w:lang w:val="ka-GE"/>
        </w:rPr>
        <w:t xml:space="preserve"> </w:t>
      </w:r>
    </w:p>
    <w:p w14:paraId="2C247949" w14:textId="45DE585B" w:rsidR="00757ED2" w:rsidRDefault="00757ED2" w:rsidP="00757ED2">
      <w:pPr>
        <w:spacing w:after="0" w:line="276" w:lineRule="auto"/>
        <w:jc w:val="both"/>
        <w:rPr>
          <w:rFonts w:ascii="Sylfaen" w:hAnsi="Sylfaen"/>
          <w:sz w:val="24"/>
          <w:szCs w:val="24"/>
          <w:lang w:val="ka-GE"/>
        </w:rPr>
      </w:pPr>
    </w:p>
    <w:p w14:paraId="7DF08800" w14:textId="11018AF8" w:rsidR="009C63DE" w:rsidRDefault="009C63DE" w:rsidP="00757ED2">
      <w:pPr>
        <w:spacing w:after="0" w:line="276" w:lineRule="auto"/>
        <w:jc w:val="both"/>
        <w:rPr>
          <w:rFonts w:ascii="Sylfaen" w:hAnsi="Sylfaen"/>
          <w:sz w:val="24"/>
          <w:szCs w:val="24"/>
          <w:lang w:val="ka-GE"/>
        </w:rPr>
      </w:pPr>
    </w:p>
    <w:p w14:paraId="033D0485" w14:textId="77777777" w:rsidR="009C63DE" w:rsidRDefault="009C63DE" w:rsidP="00757ED2">
      <w:pPr>
        <w:spacing w:after="0" w:line="276" w:lineRule="auto"/>
        <w:jc w:val="both"/>
        <w:rPr>
          <w:rFonts w:ascii="Sylfaen" w:hAnsi="Sylfaen"/>
          <w:sz w:val="24"/>
          <w:szCs w:val="24"/>
          <w:lang w:val="ka-GE"/>
        </w:rPr>
      </w:pPr>
    </w:p>
    <w:p w14:paraId="45FA0B0B" w14:textId="77777777" w:rsidR="009C63DE" w:rsidRPr="00623B65" w:rsidRDefault="009C63DE" w:rsidP="009C63DE">
      <w:pPr>
        <w:pStyle w:val="ListParagraph"/>
        <w:numPr>
          <w:ilvl w:val="0"/>
          <w:numId w:val="9"/>
        </w:numPr>
        <w:spacing w:line="276" w:lineRule="auto"/>
        <w:ind w:left="360" w:right="-846"/>
        <w:jc w:val="both"/>
        <w:rPr>
          <w:rFonts w:ascii="Sylfaen" w:hAnsi="Sylfaen"/>
          <w:b/>
          <w:sz w:val="24"/>
          <w:szCs w:val="24"/>
          <w:lang w:val="ka-GE"/>
        </w:rPr>
      </w:pPr>
      <w:r w:rsidRPr="00623B65">
        <w:rPr>
          <w:rFonts w:ascii="Sylfaen" w:hAnsi="Sylfaen" w:cs="Sylfaen"/>
          <w:b/>
          <w:sz w:val="24"/>
          <w:szCs w:val="24"/>
          <w:lang w:val="ka-GE"/>
        </w:rPr>
        <w:t>დონორთა</w:t>
      </w:r>
      <w:r w:rsidRPr="00623B65">
        <w:rPr>
          <w:rFonts w:ascii="Sylfaen" w:hAnsi="Sylfaen"/>
          <w:b/>
          <w:sz w:val="24"/>
          <w:szCs w:val="24"/>
          <w:lang w:val="ka-GE"/>
        </w:rPr>
        <w:t xml:space="preserve"> კოორდინაციის ერთიანი ბაზა</w:t>
      </w:r>
    </w:p>
    <w:tbl>
      <w:tblPr>
        <w:tblStyle w:val="TableGrid"/>
        <w:tblW w:w="11367" w:type="dxa"/>
        <w:tblInd w:w="-851" w:type="dxa"/>
        <w:tblLayout w:type="fixed"/>
        <w:tblLook w:val="04A0" w:firstRow="1" w:lastRow="0" w:firstColumn="1" w:lastColumn="0" w:noHBand="0" w:noVBand="1"/>
      </w:tblPr>
      <w:tblGrid>
        <w:gridCol w:w="1839"/>
        <w:gridCol w:w="2268"/>
        <w:gridCol w:w="3039"/>
        <w:gridCol w:w="2520"/>
        <w:gridCol w:w="1701"/>
      </w:tblGrid>
      <w:tr w:rsidR="009C63DE" w14:paraId="6F97E8BE" w14:textId="77777777" w:rsidTr="00BD2F20">
        <w:tc>
          <w:tcPr>
            <w:tcW w:w="1839" w:type="dxa"/>
            <w:shd w:val="clear" w:color="auto" w:fill="9CC2E5" w:themeFill="accent1" w:themeFillTint="99"/>
          </w:tcPr>
          <w:p w14:paraId="2486898D" w14:textId="77777777" w:rsidR="009C63DE" w:rsidRPr="00623B65" w:rsidRDefault="009C63DE" w:rsidP="00BD2F20">
            <w:pPr>
              <w:spacing w:line="276" w:lineRule="auto"/>
              <w:ind w:right="79"/>
              <w:jc w:val="center"/>
              <w:rPr>
                <w:rFonts w:ascii="Sylfaen" w:hAnsi="Sylfaen"/>
                <w:b/>
                <w:sz w:val="24"/>
                <w:szCs w:val="24"/>
                <w:lang w:val="ka-GE"/>
              </w:rPr>
            </w:pPr>
            <w:r w:rsidRPr="00623B65">
              <w:rPr>
                <w:rFonts w:ascii="Sylfaen" w:hAnsi="Sylfaen"/>
                <w:b/>
                <w:sz w:val="24"/>
                <w:szCs w:val="24"/>
                <w:lang w:val="ka-GE"/>
              </w:rPr>
              <w:t>დონორი ორგანიზაცია</w:t>
            </w:r>
          </w:p>
        </w:tc>
        <w:tc>
          <w:tcPr>
            <w:tcW w:w="2268" w:type="dxa"/>
            <w:shd w:val="clear" w:color="auto" w:fill="9CC2E5" w:themeFill="accent1" w:themeFillTint="99"/>
          </w:tcPr>
          <w:p w14:paraId="5857B6EB" w14:textId="77777777" w:rsidR="009C63DE" w:rsidRPr="00623B65" w:rsidRDefault="009C63DE" w:rsidP="00BD2F20">
            <w:pPr>
              <w:tabs>
                <w:tab w:val="left" w:pos="158"/>
              </w:tabs>
              <w:spacing w:line="276" w:lineRule="auto"/>
              <w:ind w:left="-22" w:right="5"/>
              <w:jc w:val="center"/>
              <w:rPr>
                <w:rFonts w:ascii="Sylfaen" w:hAnsi="Sylfaen"/>
                <w:b/>
                <w:sz w:val="24"/>
                <w:szCs w:val="24"/>
                <w:lang w:val="ka-GE"/>
              </w:rPr>
            </w:pPr>
            <w:r w:rsidRPr="00623B65">
              <w:rPr>
                <w:rFonts w:ascii="Sylfaen" w:hAnsi="Sylfaen"/>
                <w:b/>
                <w:sz w:val="24"/>
                <w:szCs w:val="24"/>
                <w:lang w:val="ka-GE"/>
              </w:rPr>
              <w:t>პარტნიორი</w:t>
            </w:r>
            <w:r>
              <w:rPr>
                <w:rFonts w:ascii="Sylfaen" w:hAnsi="Sylfaen"/>
                <w:b/>
                <w:sz w:val="24"/>
                <w:szCs w:val="24"/>
                <w:lang w:val="ka-GE"/>
              </w:rPr>
              <w:t xml:space="preserve">  </w:t>
            </w:r>
            <w:r w:rsidRPr="00623B65">
              <w:rPr>
                <w:rFonts w:ascii="Sylfaen" w:hAnsi="Sylfaen"/>
                <w:b/>
                <w:sz w:val="24"/>
                <w:szCs w:val="24"/>
                <w:lang w:val="ka-GE"/>
              </w:rPr>
              <w:t>ორგანიზაცია</w:t>
            </w:r>
          </w:p>
        </w:tc>
        <w:tc>
          <w:tcPr>
            <w:tcW w:w="3039" w:type="dxa"/>
            <w:shd w:val="clear" w:color="auto" w:fill="9CC2E5" w:themeFill="accent1" w:themeFillTint="99"/>
          </w:tcPr>
          <w:p w14:paraId="38114743" w14:textId="77777777" w:rsidR="009C63DE" w:rsidRPr="00623B65" w:rsidRDefault="009C63DE" w:rsidP="00BD2F20">
            <w:pPr>
              <w:spacing w:line="276" w:lineRule="auto"/>
              <w:ind w:right="129"/>
              <w:jc w:val="center"/>
              <w:rPr>
                <w:rFonts w:ascii="Sylfaen" w:hAnsi="Sylfaen"/>
                <w:b/>
                <w:sz w:val="24"/>
                <w:szCs w:val="24"/>
                <w:lang w:val="ka-GE"/>
              </w:rPr>
            </w:pPr>
            <w:r w:rsidRPr="00623B65">
              <w:rPr>
                <w:rFonts w:ascii="Sylfaen" w:hAnsi="Sylfaen"/>
                <w:b/>
                <w:sz w:val="24"/>
                <w:szCs w:val="24"/>
                <w:lang w:val="ka-GE"/>
              </w:rPr>
              <w:t>პროექტის თემატიკა</w:t>
            </w:r>
          </w:p>
        </w:tc>
        <w:tc>
          <w:tcPr>
            <w:tcW w:w="2520" w:type="dxa"/>
            <w:shd w:val="clear" w:color="auto" w:fill="9CC2E5" w:themeFill="accent1" w:themeFillTint="99"/>
          </w:tcPr>
          <w:p w14:paraId="09E7B2C7" w14:textId="77777777" w:rsidR="009C63DE" w:rsidRPr="00623B65" w:rsidRDefault="009C63DE" w:rsidP="00BD2F20">
            <w:pPr>
              <w:spacing w:line="276" w:lineRule="auto"/>
              <w:ind w:right="97"/>
              <w:jc w:val="center"/>
              <w:rPr>
                <w:rFonts w:ascii="Sylfaen" w:hAnsi="Sylfaen"/>
                <w:b/>
                <w:sz w:val="24"/>
                <w:szCs w:val="24"/>
                <w:lang w:val="ka-GE"/>
              </w:rPr>
            </w:pPr>
            <w:r w:rsidRPr="00623B65">
              <w:rPr>
                <w:rFonts w:ascii="Sylfaen" w:hAnsi="Sylfaen"/>
                <w:b/>
                <w:sz w:val="24"/>
                <w:szCs w:val="24"/>
                <w:lang w:val="ka-GE"/>
              </w:rPr>
              <w:t xml:space="preserve">პროექტის ბენეფიციარი </w:t>
            </w:r>
            <w:r>
              <w:rPr>
                <w:rFonts w:ascii="Sylfaen" w:hAnsi="Sylfaen"/>
                <w:b/>
                <w:sz w:val="24"/>
                <w:szCs w:val="24"/>
                <w:lang w:val="ka-GE"/>
              </w:rPr>
              <w:t xml:space="preserve">სახელმწიფო </w:t>
            </w:r>
            <w:r w:rsidRPr="00623B65">
              <w:rPr>
                <w:rFonts w:ascii="Sylfaen" w:hAnsi="Sylfaen"/>
                <w:b/>
                <w:sz w:val="24"/>
                <w:szCs w:val="24"/>
                <w:lang w:val="ka-GE"/>
              </w:rPr>
              <w:t>უწყება</w:t>
            </w:r>
          </w:p>
        </w:tc>
        <w:tc>
          <w:tcPr>
            <w:tcW w:w="1701" w:type="dxa"/>
            <w:shd w:val="clear" w:color="auto" w:fill="9CC2E5" w:themeFill="accent1" w:themeFillTint="99"/>
          </w:tcPr>
          <w:p w14:paraId="18C2432E" w14:textId="77777777" w:rsidR="009C63DE" w:rsidRPr="00623B65" w:rsidRDefault="009C63DE" w:rsidP="00BD2F20">
            <w:pPr>
              <w:spacing w:line="276" w:lineRule="auto"/>
              <w:ind w:right="169"/>
              <w:jc w:val="center"/>
              <w:rPr>
                <w:rFonts w:ascii="Sylfaen" w:hAnsi="Sylfaen"/>
                <w:b/>
                <w:sz w:val="24"/>
                <w:szCs w:val="24"/>
                <w:lang w:val="ka-GE"/>
              </w:rPr>
            </w:pPr>
            <w:r w:rsidRPr="00623B65">
              <w:rPr>
                <w:rFonts w:ascii="Sylfaen" w:hAnsi="Sylfaen"/>
                <w:b/>
                <w:sz w:val="24"/>
                <w:szCs w:val="24"/>
                <w:lang w:val="ka-GE"/>
              </w:rPr>
              <w:t>პროექტის ვადები</w:t>
            </w:r>
          </w:p>
        </w:tc>
      </w:tr>
      <w:tr w:rsidR="009C63DE" w14:paraId="0B878A4E" w14:textId="77777777" w:rsidTr="00BD2F20">
        <w:tc>
          <w:tcPr>
            <w:tcW w:w="1839" w:type="dxa"/>
          </w:tcPr>
          <w:p w14:paraId="31C8A13C" w14:textId="77777777" w:rsidR="009C63DE" w:rsidRDefault="009C63DE" w:rsidP="00BD2F20">
            <w:pPr>
              <w:spacing w:line="276" w:lineRule="auto"/>
              <w:ind w:right="-846"/>
              <w:jc w:val="both"/>
              <w:rPr>
                <w:rFonts w:ascii="Sylfaen" w:hAnsi="Sylfaen"/>
                <w:sz w:val="24"/>
                <w:szCs w:val="24"/>
                <w:lang w:val="ka-GE"/>
              </w:rPr>
            </w:pPr>
          </w:p>
        </w:tc>
        <w:tc>
          <w:tcPr>
            <w:tcW w:w="2268" w:type="dxa"/>
          </w:tcPr>
          <w:p w14:paraId="78DE36F6" w14:textId="77777777" w:rsidR="009C63DE" w:rsidRDefault="009C63DE" w:rsidP="00BD2F20">
            <w:pPr>
              <w:spacing w:line="276" w:lineRule="auto"/>
              <w:ind w:right="-846"/>
              <w:jc w:val="both"/>
              <w:rPr>
                <w:rFonts w:ascii="Sylfaen" w:hAnsi="Sylfaen"/>
                <w:sz w:val="24"/>
                <w:szCs w:val="24"/>
                <w:lang w:val="ka-GE"/>
              </w:rPr>
            </w:pPr>
          </w:p>
        </w:tc>
        <w:tc>
          <w:tcPr>
            <w:tcW w:w="3039" w:type="dxa"/>
          </w:tcPr>
          <w:p w14:paraId="7FEF7619" w14:textId="77777777" w:rsidR="009C63DE" w:rsidRDefault="009C63DE" w:rsidP="00BD2F20">
            <w:pPr>
              <w:spacing w:line="276" w:lineRule="auto"/>
              <w:ind w:right="-846"/>
              <w:jc w:val="both"/>
              <w:rPr>
                <w:rFonts w:ascii="Sylfaen" w:hAnsi="Sylfaen"/>
                <w:sz w:val="24"/>
                <w:szCs w:val="24"/>
                <w:lang w:val="ka-GE"/>
              </w:rPr>
            </w:pPr>
          </w:p>
        </w:tc>
        <w:tc>
          <w:tcPr>
            <w:tcW w:w="2520" w:type="dxa"/>
          </w:tcPr>
          <w:p w14:paraId="20928B4E" w14:textId="77777777" w:rsidR="009C63DE" w:rsidRDefault="009C63DE" w:rsidP="00BD2F20">
            <w:pPr>
              <w:spacing w:line="276" w:lineRule="auto"/>
              <w:ind w:right="-846"/>
              <w:jc w:val="both"/>
              <w:rPr>
                <w:rFonts w:ascii="Sylfaen" w:hAnsi="Sylfaen"/>
                <w:sz w:val="24"/>
                <w:szCs w:val="24"/>
                <w:lang w:val="ka-GE"/>
              </w:rPr>
            </w:pPr>
          </w:p>
        </w:tc>
        <w:tc>
          <w:tcPr>
            <w:tcW w:w="1701" w:type="dxa"/>
          </w:tcPr>
          <w:p w14:paraId="30F6EA4E" w14:textId="77777777" w:rsidR="009C63DE" w:rsidRDefault="009C63DE" w:rsidP="00BD2F20">
            <w:pPr>
              <w:spacing w:line="276" w:lineRule="auto"/>
              <w:ind w:right="-846"/>
              <w:jc w:val="both"/>
              <w:rPr>
                <w:rFonts w:ascii="Sylfaen" w:hAnsi="Sylfaen"/>
                <w:sz w:val="24"/>
                <w:szCs w:val="24"/>
                <w:lang w:val="ka-GE"/>
              </w:rPr>
            </w:pPr>
          </w:p>
        </w:tc>
      </w:tr>
      <w:tr w:rsidR="009C63DE" w14:paraId="184E84C8" w14:textId="77777777" w:rsidTr="00BD2F20">
        <w:tc>
          <w:tcPr>
            <w:tcW w:w="1839" w:type="dxa"/>
          </w:tcPr>
          <w:p w14:paraId="69D18F40" w14:textId="77777777" w:rsidR="009C63DE" w:rsidRDefault="009C63DE" w:rsidP="00BD2F20">
            <w:pPr>
              <w:spacing w:line="276" w:lineRule="auto"/>
              <w:ind w:right="-846"/>
              <w:jc w:val="both"/>
              <w:rPr>
                <w:rFonts w:ascii="Sylfaen" w:hAnsi="Sylfaen"/>
                <w:sz w:val="24"/>
                <w:szCs w:val="24"/>
                <w:lang w:val="ka-GE"/>
              </w:rPr>
            </w:pPr>
          </w:p>
        </w:tc>
        <w:tc>
          <w:tcPr>
            <w:tcW w:w="2268" w:type="dxa"/>
          </w:tcPr>
          <w:p w14:paraId="27717DF1" w14:textId="77777777" w:rsidR="009C63DE" w:rsidRDefault="009C63DE" w:rsidP="00BD2F20">
            <w:pPr>
              <w:spacing w:line="276" w:lineRule="auto"/>
              <w:ind w:right="-846"/>
              <w:jc w:val="both"/>
              <w:rPr>
                <w:rFonts w:ascii="Sylfaen" w:hAnsi="Sylfaen"/>
                <w:sz w:val="24"/>
                <w:szCs w:val="24"/>
                <w:lang w:val="ka-GE"/>
              </w:rPr>
            </w:pPr>
          </w:p>
        </w:tc>
        <w:tc>
          <w:tcPr>
            <w:tcW w:w="3039" w:type="dxa"/>
          </w:tcPr>
          <w:p w14:paraId="47F94B69" w14:textId="77777777" w:rsidR="009C63DE" w:rsidRDefault="009C63DE" w:rsidP="00BD2F20">
            <w:pPr>
              <w:spacing w:line="276" w:lineRule="auto"/>
              <w:ind w:right="-846"/>
              <w:jc w:val="both"/>
              <w:rPr>
                <w:rFonts w:ascii="Sylfaen" w:hAnsi="Sylfaen"/>
                <w:sz w:val="24"/>
                <w:szCs w:val="24"/>
                <w:lang w:val="ka-GE"/>
              </w:rPr>
            </w:pPr>
          </w:p>
        </w:tc>
        <w:tc>
          <w:tcPr>
            <w:tcW w:w="2520" w:type="dxa"/>
          </w:tcPr>
          <w:p w14:paraId="41CED236" w14:textId="77777777" w:rsidR="009C63DE" w:rsidRDefault="009C63DE" w:rsidP="00BD2F20">
            <w:pPr>
              <w:spacing w:line="276" w:lineRule="auto"/>
              <w:ind w:right="-846"/>
              <w:jc w:val="both"/>
              <w:rPr>
                <w:rFonts w:ascii="Sylfaen" w:hAnsi="Sylfaen"/>
                <w:sz w:val="24"/>
                <w:szCs w:val="24"/>
                <w:lang w:val="ka-GE"/>
              </w:rPr>
            </w:pPr>
          </w:p>
        </w:tc>
        <w:tc>
          <w:tcPr>
            <w:tcW w:w="1701" w:type="dxa"/>
          </w:tcPr>
          <w:p w14:paraId="36633E01" w14:textId="77777777" w:rsidR="009C63DE" w:rsidRDefault="009C63DE" w:rsidP="00BD2F20">
            <w:pPr>
              <w:spacing w:line="276" w:lineRule="auto"/>
              <w:ind w:right="-846"/>
              <w:jc w:val="both"/>
              <w:rPr>
                <w:rFonts w:ascii="Sylfaen" w:hAnsi="Sylfaen"/>
                <w:sz w:val="24"/>
                <w:szCs w:val="24"/>
                <w:lang w:val="ka-GE"/>
              </w:rPr>
            </w:pPr>
          </w:p>
        </w:tc>
      </w:tr>
      <w:tr w:rsidR="009C63DE" w14:paraId="5F022063" w14:textId="77777777" w:rsidTr="00BD2F20">
        <w:tc>
          <w:tcPr>
            <w:tcW w:w="1839" w:type="dxa"/>
          </w:tcPr>
          <w:p w14:paraId="1748AD06" w14:textId="77777777" w:rsidR="009C63DE" w:rsidRDefault="009C63DE" w:rsidP="00BD2F20">
            <w:pPr>
              <w:spacing w:line="276" w:lineRule="auto"/>
              <w:ind w:right="-846"/>
              <w:jc w:val="both"/>
              <w:rPr>
                <w:rFonts w:ascii="Sylfaen" w:hAnsi="Sylfaen"/>
                <w:sz w:val="24"/>
                <w:szCs w:val="24"/>
                <w:lang w:val="ka-GE"/>
              </w:rPr>
            </w:pPr>
          </w:p>
        </w:tc>
        <w:tc>
          <w:tcPr>
            <w:tcW w:w="2268" w:type="dxa"/>
          </w:tcPr>
          <w:p w14:paraId="5A2273C7" w14:textId="77777777" w:rsidR="009C63DE" w:rsidRDefault="009C63DE" w:rsidP="00BD2F20">
            <w:pPr>
              <w:spacing w:line="276" w:lineRule="auto"/>
              <w:ind w:right="-846"/>
              <w:jc w:val="both"/>
              <w:rPr>
                <w:rFonts w:ascii="Sylfaen" w:hAnsi="Sylfaen"/>
                <w:sz w:val="24"/>
                <w:szCs w:val="24"/>
                <w:lang w:val="ka-GE"/>
              </w:rPr>
            </w:pPr>
          </w:p>
        </w:tc>
        <w:tc>
          <w:tcPr>
            <w:tcW w:w="3039" w:type="dxa"/>
          </w:tcPr>
          <w:p w14:paraId="76C086C3" w14:textId="77777777" w:rsidR="009C63DE" w:rsidRDefault="009C63DE" w:rsidP="00BD2F20">
            <w:pPr>
              <w:spacing w:line="276" w:lineRule="auto"/>
              <w:ind w:right="-846"/>
              <w:jc w:val="both"/>
              <w:rPr>
                <w:rFonts w:ascii="Sylfaen" w:hAnsi="Sylfaen"/>
                <w:sz w:val="24"/>
                <w:szCs w:val="24"/>
                <w:lang w:val="ka-GE"/>
              </w:rPr>
            </w:pPr>
          </w:p>
        </w:tc>
        <w:tc>
          <w:tcPr>
            <w:tcW w:w="2520" w:type="dxa"/>
          </w:tcPr>
          <w:p w14:paraId="52FECF24" w14:textId="77777777" w:rsidR="009C63DE" w:rsidRDefault="009C63DE" w:rsidP="00BD2F20">
            <w:pPr>
              <w:spacing w:line="276" w:lineRule="auto"/>
              <w:ind w:right="-846"/>
              <w:jc w:val="both"/>
              <w:rPr>
                <w:rFonts w:ascii="Sylfaen" w:hAnsi="Sylfaen"/>
                <w:sz w:val="24"/>
                <w:szCs w:val="24"/>
                <w:lang w:val="ka-GE"/>
              </w:rPr>
            </w:pPr>
          </w:p>
        </w:tc>
        <w:tc>
          <w:tcPr>
            <w:tcW w:w="1701" w:type="dxa"/>
          </w:tcPr>
          <w:p w14:paraId="145D6BED" w14:textId="77777777" w:rsidR="009C63DE" w:rsidRDefault="009C63DE" w:rsidP="00BD2F20">
            <w:pPr>
              <w:spacing w:line="276" w:lineRule="auto"/>
              <w:ind w:right="-846"/>
              <w:jc w:val="both"/>
              <w:rPr>
                <w:rFonts w:ascii="Sylfaen" w:hAnsi="Sylfaen"/>
                <w:sz w:val="24"/>
                <w:szCs w:val="24"/>
                <w:lang w:val="ka-GE"/>
              </w:rPr>
            </w:pPr>
          </w:p>
        </w:tc>
      </w:tr>
    </w:tbl>
    <w:p w14:paraId="68FD1291" w14:textId="77777777" w:rsidR="001A6DCA" w:rsidRDefault="001A6DCA">
      <w:pPr>
        <w:rPr>
          <w:rFonts w:ascii="Sylfaen" w:hAnsi="Sylfaen"/>
          <w:sz w:val="24"/>
          <w:szCs w:val="24"/>
          <w:lang w:val="ka-GE"/>
        </w:rPr>
      </w:pPr>
    </w:p>
    <w:p w14:paraId="4FBE2EC6" w14:textId="6DEF81BE" w:rsidR="007C0812" w:rsidRDefault="002C0B4D" w:rsidP="00E0251F">
      <w:pPr>
        <w:spacing w:line="276" w:lineRule="auto"/>
        <w:ind w:left="-851" w:right="-846"/>
        <w:jc w:val="center"/>
        <w:rPr>
          <w:rFonts w:ascii="Sylfaen" w:hAnsi="Sylfaen"/>
          <w:sz w:val="24"/>
          <w:szCs w:val="24"/>
          <w:lang w:val="ka-GE"/>
        </w:rPr>
      </w:pPr>
      <w:r>
        <w:rPr>
          <w:rFonts w:ascii="Sylfaen" w:hAnsi="Sylfaen"/>
          <w:noProof/>
          <w:sz w:val="24"/>
          <w:szCs w:val="24"/>
        </w:rPr>
        <w:lastRenderedPageBreak/>
        <mc:AlternateContent>
          <mc:Choice Requires="wps">
            <w:drawing>
              <wp:anchor distT="0" distB="0" distL="114300" distR="114300" simplePos="0" relativeHeight="251660288" behindDoc="0" locked="0" layoutInCell="1" allowOverlap="1" wp14:anchorId="03439006" wp14:editId="54BC6157">
                <wp:simplePos x="0" y="0"/>
                <wp:positionH relativeFrom="column">
                  <wp:posOffset>1924740</wp:posOffset>
                </wp:positionH>
                <wp:positionV relativeFrom="paragraph">
                  <wp:posOffset>1913945</wp:posOffset>
                </wp:positionV>
                <wp:extent cx="254442" cy="222636"/>
                <wp:effectExtent l="0" t="19050" r="31750" b="44450"/>
                <wp:wrapNone/>
                <wp:docPr id="4" name="Right Arrow 4"/>
                <wp:cNvGraphicFramePr/>
                <a:graphic xmlns:a="http://schemas.openxmlformats.org/drawingml/2006/main">
                  <a:graphicData uri="http://schemas.microsoft.com/office/word/2010/wordprocessingShape">
                    <wps:wsp>
                      <wps:cNvSpPr/>
                      <wps:spPr>
                        <a:xfrm>
                          <a:off x="0" y="0"/>
                          <a:ext cx="254442" cy="22263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DC36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51.55pt;margin-top:150.7pt;width:20.05pt;height:1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" adj="12150" fillcolor="#5b9bd5 [3204]" strokecolor="#1f4d78 [1604]" strokeweight="1pt"/>
            </w:pict>
          </mc:Fallback>
        </mc:AlternateContent>
      </w:r>
      <w:r>
        <w:rPr>
          <w:rFonts w:ascii="Sylfaen" w:hAnsi="Sylfaen"/>
          <w:noProof/>
          <w:sz w:val="24"/>
          <w:szCs w:val="24"/>
        </w:rPr>
        <mc:AlternateContent>
          <mc:Choice Requires="wps">
            <w:drawing>
              <wp:anchor distT="0" distB="0" distL="114300" distR="114300" simplePos="0" relativeHeight="251662336" behindDoc="0" locked="0" layoutInCell="1" allowOverlap="1" wp14:anchorId="49F53BA3" wp14:editId="1B7A0219">
                <wp:simplePos x="0" y="0"/>
                <wp:positionH relativeFrom="column">
                  <wp:posOffset>3898293</wp:posOffset>
                </wp:positionH>
                <wp:positionV relativeFrom="paragraph">
                  <wp:posOffset>1945723</wp:posOffset>
                </wp:positionV>
                <wp:extent cx="254442" cy="222636"/>
                <wp:effectExtent l="0" t="19050" r="31750" b="44450"/>
                <wp:wrapNone/>
                <wp:docPr id="5" name="Right Arrow 5"/>
                <wp:cNvGraphicFramePr/>
                <a:graphic xmlns:a="http://schemas.openxmlformats.org/drawingml/2006/main">
                  <a:graphicData uri="http://schemas.microsoft.com/office/word/2010/wordprocessingShape">
                    <wps:wsp>
                      <wps:cNvSpPr/>
                      <wps:spPr>
                        <a:xfrm>
                          <a:off x="0" y="0"/>
                          <a:ext cx="254442" cy="22263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7F06CF" id="Right Arrow 5" o:spid="_x0000_s1026" type="#_x0000_t13" style="position:absolute;margin-left:306.95pt;margin-top:153.2pt;width:20.05pt;height:17.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" adj="12150" fillcolor="#5b9bd5 [3204]" strokecolor="#1f4d78 [1604]" strokeweight="1pt"/>
            </w:pict>
          </mc:Fallback>
        </mc:AlternateContent>
      </w:r>
      <w:r w:rsidR="00ED64B9">
        <w:rPr>
          <w:rFonts w:ascii="Sylfaen" w:hAnsi="Sylfaen"/>
          <w:noProof/>
          <w:sz w:val="24"/>
          <w:szCs w:val="24"/>
        </w:rPr>
        <mc:AlternateContent>
          <mc:Choice Requires="wps">
            <w:drawing>
              <wp:anchor distT="0" distB="0" distL="114300" distR="114300" simplePos="0" relativeHeight="251659264" behindDoc="0" locked="0" layoutInCell="1" allowOverlap="1" wp14:anchorId="1457BC25" wp14:editId="02753ACA">
                <wp:simplePos x="0" y="0"/>
                <wp:positionH relativeFrom="page">
                  <wp:posOffset>3562185</wp:posOffset>
                </wp:positionH>
                <wp:positionV relativeFrom="paragraph">
                  <wp:posOffset>2615978</wp:posOffset>
                </wp:positionV>
                <wp:extent cx="508856" cy="540689"/>
                <wp:effectExtent l="19050" t="0" r="43815" b="31115"/>
                <wp:wrapNone/>
                <wp:docPr id="3" name="Down Arrow 3"/>
                <wp:cNvGraphicFramePr/>
                <a:graphic xmlns:a="http://schemas.openxmlformats.org/drawingml/2006/main">
                  <a:graphicData uri="http://schemas.microsoft.com/office/word/2010/wordprocessingShape">
                    <wps:wsp>
                      <wps:cNvSpPr/>
                      <wps:spPr>
                        <a:xfrm>
                          <a:off x="0" y="0"/>
                          <a:ext cx="508856" cy="54068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F29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80.5pt;margin-top:206pt;width:40.05pt;height:4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" adj="11436" fillcolor="#5b9bd5 [3204]" strokecolor="#1f4d78 [1604]" strokeweight="1pt">
                <w10:wrap anchorx="page"/>
              </v:shape>
            </w:pict>
          </mc:Fallback>
        </mc:AlternateContent>
      </w:r>
      <w:bookmarkStart w:id="0" w:name="_GoBack"/>
      <w:r w:rsidR="00E0251F">
        <w:rPr>
          <w:rFonts w:ascii="Sylfaen" w:hAnsi="Sylfaen"/>
          <w:noProof/>
          <w:sz w:val="24"/>
          <w:szCs w:val="24"/>
        </w:rPr>
        <w:drawing>
          <wp:inline distT="0" distB="0" distL="0" distR="0" wp14:anchorId="7EDA7A56" wp14:editId="5F846D59">
            <wp:extent cx="5629330" cy="2860896"/>
            <wp:effectExtent l="19050" t="0" r="9525" b="1587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p>
    <w:p w14:paraId="2C1A756C" w14:textId="77777777" w:rsidR="00ED64B9" w:rsidRDefault="00ED64B9" w:rsidP="00E0251F">
      <w:pPr>
        <w:spacing w:line="276" w:lineRule="auto"/>
        <w:ind w:left="-851" w:right="-846"/>
        <w:jc w:val="center"/>
        <w:rPr>
          <w:rFonts w:ascii="Sylfaen" w:hAnsi="Sylfaen"/>
          <w:sz w:val="24"/>
          <w:szCs w:val="24"/>
          <w:lang w:val="ka-GE"/>
        </w:rPr>
      </w:pPr>
    </w:p>
    <w:p w14:paraId="49101037" w14:textId="33DC1495" w:rsidR="00ED64B9" w:rsidRDefault="00ED64B9" w:rsidP="00E0251F">
      <w:pPr>
        <w:spacing w:line="276" w:lineRule="auto"/>
        <w:ind w:left="-851" w:right="-846"/>
        <w:jc w:val="center"/>
        <w:rPr>
          <w:rFonts w:ascii="Sylfaen" w:hAnsi="Sylfaen"/>
          <w:sz w:val="24"/>
          <w:szCs w:val="24"/>
          <w:lang w:val="ka-GE"/>
        </w:rPr>
      </w:pPr>
      <w:r>
        <w:rPr>
          <w:rFonts w:ascii="Sylfaen" w:hAnsi="Sylfaen"/>
          <w:noProof/>
          <w:sz w:val="24"/>
          <w:szCs w:val="24"/>
        </w:rPr>
        <w:drawing>
          <wp:inline distT="0" distB="0" distL="0" distR="0" wp14:anchorId="1D0E6921" wp14:editId="48DA2999">
            <wp:extent cx="3315335" cy="1184744"/>
            <wp:effectExtent l="0" t="0" r="18415" b="1587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A3A7F37" w14:textId="337DC3EC" w:rsidR="00EE0D0A" w:rsidRPr="00EE0D0A" w:rsidRDefault="00EE0D0A" w:rsidP="00EE0D0A">
      <w:pPr>
        <w:pStyle w:val="ListParagraph"/>
        <w:spacing w:line="276" w:lineRule="auto"/>
        <w:ind w:left="360" w:right="-846"/>
        <w:jc w:val="both"/>
        <w:rPr>
          <w:rFonts w:ascii="Sylfaen" w:hAnsi="Sylfaen"/>
          <w:b/>
          <w:sz w:val="24"/>
          <w:szCs w:val="24"/>
          <w:lang w:val="ka-GE"/>
        </w:rPr>
      </w:pPr>
    </w:p>
    <w:p w14:paraId="6C5E35D5" w14:textId="4E8D8F86" w:rsidR="005A6C18" w:rsidRDefault="005A6C18" w:rsidP="001A1D94">
      <w:pPr>
        <w:spacing w:line="276" w:lineRule="auto"/>
        <w:ind w:left="-851" w:right="-846"/>
        <w:jc w:val="both"/>
        <w:rPr>
          <w:rFonts w:ascii="Sylfaen" w:hAnsi="Sylfaen"/>
          <w:sz w:val="24"/>
          <w:szCs w:val="24"/>
          <w:lang w:val="ka-GE"/>
        </w:rPr>
      </w:pPr>
    </w:p>
    <w:p w14:paraId="359284D9" w14:textId="77777777" w:rsidR="00EE0D0A" w:rsidRDefault="00EE0D0A" w:rsidP="001A1D94">
      <w:pPr>
        <w:spacing w:line="276" w:lineRule="auto"/>
        <w:ind w:left="-851" w:right="-846"/>
        <w:jc w:val="both"/>
        <w:rPr>
          <w:rFonts w:ascii="Sylfaen" w:hAnsi="Sylfaen"/>
          <w:sz w:val="24"/>
          <w:szCs w:val="24"/>
          <w:lang w:val="ka-GE"/>
        </w:rPr>
      </w:pPr>
    </w:p>
    <w:sectPr w:rsidR="00EE0D0A" w:rsidSect="00E127A5">
      <w:footerReference w:type="default" r:id="rId18"/>
      <w:pgSz w:w="12240" w:h="15840"/>
      <w:pgMar w:top="1440" w:right="144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532E" w14:textId="77777777" w:rsidR="00240CFE" w:rsidRDefault="00240CFE" w:rsidP="00692D7C">
      <w:pPr>
        <w:spacing w:after="0" w:line="240" w:lineRule="auto"/>
      </w:pPr>
      <w:r>
        <w:separator/>
      </w:r>
    </w:p>
  </w:endnote>
  <w:endnote w:type="continuationSeparator" w:id="0">
    <w:p w14:paraId="4B3CFA57" w14:textId="77777777" w:rsidR="00240CFE" w:rsidRDefault="00240CFE" w:rsidP="0069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426410"/>
      <w:docPartObj>
        <w:docPartGallery w:val="Page Numbers (Bottom of Page)"/>
        <w:docPartUnique/>
      </w:docPartObj>
    </w:sdtPr>
    <w:sdtEndPr>
      <w:rPr>
        <w:noProof/>
      </w:rPr>
    </w:sdtEndPr>
    <w:sdtContent>
      <w:p w14:paraId="66181B64" w14:textId="764E2668" w:rsidR="00F55A8B" w:rsidRDefault="00F55A8B">
        <w:pPr>
          <w:pStyle w:val="Footer"/>
          <w:jc w:val="center"/>
        </w:pPr>
        <w:r>
          <w:fldChar w:fldCharType="begin"/>
        </w:r>
        <w:r>
          <w:instrText xml:space="preserve"> PAGE   \* MERGEFORMAT </w:instrText>
        </w:r>
        <w:r>
          <w:fldChar w:fldCharType="separate"/>
        </w:r>
        <w:r w:rsidR="007E0F2B">
          <w:rPr>
            <w:noProof/>
          </w:rPr>
          <w:t>6</w:t>
        </w:r>
        <w:r>
          <w:rPr>
            <w:noProof/>
          </w:rPr>
          <w:fldChar w:fldCharType="end"/>
        </w:r>
      </w:p>
    </w:sdtContent>
  </w:sdt>
  <w:p w14:paraId="45DFA624" w14:textId="77777777" w:rsidR="00F55A8B" w:rsidRDefault="00F55A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81E3D" w14:textId="77777777" w:rsidR="00240CFE" w:rsidRDefault="00240CFE" w:rsidP="00692D7C">
      <w:pPr>
        <w:spacing w:after="0" w:line="240" w:lineRule="auto"/>
      </w:pPr>
      <w:r>
        <w:separator/>
      </w:r>
    </w:p>
  </w:footnote>
  <w:footnote w:type="continuationSeparator" w:id="0">
    <w:p w14:paraId="742EB513" w14:textId="77777777" w:rsidR="00240CFE" w:rsidRDefault="00240CFE" w:rsidP="00692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6E1F"/>
    <w:multiLevelType w:val="hybridMultilevel"/>
    <w:tmpl w:val="DF986E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629F5"/>
    <w:multiLevelType w:val="hybridMultilevel"/>
    <w:tmpl w:val="5B0AE1F4"/>
    <w:lvl w:ilvl="0" w:tplc="B374E01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379AA"/>
    <w:multiLevelType w:val="hybridMultilevel"/>
    <w:tmpl w:val="E0DAB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63D3E"/>
    <w:multiLevelType w:val="multilevel"/>
    <w:tmpl w:val="C9AC73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4015F4"/>
    <w:multiLevelType w:val="hybridMultilevel"/>
    <w:tmpl w:val="88A00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F0347E4"/>
    <w:multiLevelType w:val="hybridMultilevel"/>
    <w:tmpl w:val="03009AA6"/>
    <w:lvl w:ilvl="0" w:tplc="AE3A8C4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F2018"/>
    <w:multiLevelType w:val="hybridMultilevel"/>
    <w:tmpl w:val="88A00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93377C"/>
    <w:multiLevelType w:val="hybridMultilevel"/>
    <w:tmpl w:val="1B8E7DB4"/>
    <w:lvl w:ilvl="0" w:tplc="3DCE878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A2724"/>
    <w:multiLevelType w:val="hybridMultilevel"/>
    <w:tmpl w:val="9BFEC654"/>
    <w:lvl w:ilvl="0" w:tplc="31561518">
      <w:numFmt w:val="bullet"/>
      <w:lvlText w:val=""/>
      <w:lvlJc w:val="left"/>
      <w:pPr>
        <w:ind w:left="720" w:hanging="360"/>
      </w:pPr>
      <w:rPr>
        <w:rFonts w:ascii="Wingdings" w:eastAsiaTheme="minorHAnsi" w:hAnsi="Wingdings"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8A"/>
    <w:rsid w:val="00026DA4"/>
    <w:rsid w:val="00031CCB"/>
    <w:rsid w:val="00033805"/>
    <w:rsid w:val="0003727A"/>
    <w:rsid w:val="00064EDE"/>
    <w:rsid w:val="00065DF4"/>
    <w:rsid w:val="00070E43"/>
    <w:rsid w:val="0008310C"/>
    <w:rsid w:val="000836ED"/>
    <w:rsid w:val="00092124"/>
    <w:rsid w:val="000B26AD"/>
    <w:rsid w:val="000C0D00"/>
    <w:rsid w:val="000C2DCF"/>
    <w:rsid w:val="000C6286"/>
    <w:rsid w:val="000D2166"/>
    <w:rsid w:val="000D4554"/>
    <w:rsid w:val="000E3450"/>
    <w:rsid w:val="000F06FC"/>
    <w:rsid w:val="000F094B"/>
    <w:rsid w:val="000F124A"/>
    <w:rsid w:val="000F17E9"/>
    <w:rsid w:val="0011078A"/>
    <w:rsid w:val="001107EC"/>
    <w:rsid w:val="00120EB4"/>
    <w:rsid w:val="00127D24"/>
    <w:rsid w:val="00136822"/>
    <w:rsid w:val="00137F9F"/>
    <w:rsid w:val="00145678"/>
    <w:rsid w:val="00175851"/>
    <w:rsid w:val="00177EF1"/>
    <w:rsid w:val="0018053A"/>
    <w:rsid w:val="00190BA5"/>
    <w:rsid w:val="00193F3F"/>
    <w:rsid w:val="0019538A"/>
    <w:rsid w:val="00197599"/>
    <w:rsid w:val="001A1D94"/>
    <w:rsid w:val="001A6DCA"/>
    <w:rsid w:val="001B2770"/>
    <w:rsid w:val="001B32B6"/>
    <w:rsid w:val="001D4568"/>
    <w:rsid w:val="001E6913"/>
    <w:rsid w:val="001F345D"/>
    <w:rsid w:val="00203C7C"/>
    <w:rsid w:val="0020767B"/>
    <w:rsid w:val="002174E3"/>
    <w:rsid w:val="00225034"/>
    <w:rsid w:val="00230438"/>
    <w:rsid w:val="00232717"/>
    <w:rsid w:val="00234EB5"/>
    <w:rsid w:val="00240CFE"/>
    <w:rsid w:val="002430E3"/>
    <w:rsid w:val="002612F9"/>
    <w:rsid w:val="00271BD4"/>
    <w:rsid w:val="00284972"/>
    <w:rsid w:val="00284AA2"/>
    <w:rsid w:val="002924F9"/>
    <w:rsid w:val="0029616B"/>
    <w:rsid w:val="002B125C"/>
    <w:rsid w:val="002B75B8"/>
    <w:rsid w:val="002C0B4D"/>
    <w:rsid w:val="002D4331"/>
    <w:rsid w:val="002D660F"/>
    <w:rsid w:val="002F0019"/>
    <w:rsid w:val="002F3906"/>
    <w:rsid w:val="002F7EFE"/>
    <w:rsid w:val="00300FC8"/>
    <w:rsid w:val="003108BF"/>
    <w:rsid w:val="00312447"/>
    <w:rsid w:val="00316A4A"/>
    <w:rsid w:val="0033200F"/>
    <w:rsid w:val="00354AEF"/>
    <w:rsid w:val="0036522F"/>
    <w:rsid w:val="00381C65"/>
    <w:rsid w:val="003847CA"/>
    <w:rsid w:val="003863E0"/>
    <w:rsid w:val="00393C1D"/>
    <w:rsid w:val="003A35C3"/>
    <w:rsid w:val="003B1195"/>
    <w:rsid w:val="003E2F78"/>
    <w:rsid w:val="003E505F"/>
    <w:rsid w:val="003F7BEF"/>
    <w:rsid w:val="004019BF"/>
    <w:rsid w:val="00422A41"/>
    <w:rsid w:val="00427679"/>
    <w:rsid w:val="00430C25"/>
    <w:rsid w:val="004317FA"/>
    <w:rsid w:val="00433E4F"/>
    <w:rsid w:val="00434C05"/>
    <w:rsid w:val="004360D2"/>
    <w:rsid w:val="00451DCA"/>
    <w:rsid w:val="004679BB"/>
    <w:rsid w:val="00470521"/>
    <w:rsid w:val="00473695"/>
    <w:rsid w:val="004921C4"/>
    <w:rsid w:val="004A5027"/>
    <w:rsid w:val="004B2C01"/>
    <w:rsid w:val="004B4D94"/>
    <w:rsid w:val="004B616D"/>
    <w:rsid w:val="004D10D6"/>
    <w:rsid w:val="004D563B"/>
    <w:rsid w:val="004E494A"/>
    <w:rsid w:val="00506092"/>
    <w:rsid w:val="005158C1"/>
    <w:rsid w:val="005264C2"/>
    <w:rsid w:val="005272FC"/>
    <w:rsid w:val="00534514"/>
    <w:rsid w:val="0054056D"/>
    <w:rsid w:val="0056524D"/>
    <w:rsid w:val="0057383C"/>
    <w:rsid w:val="005951F9"/>
    <w:rsid w:val="00596330"/>
    <w:rsid w:val="005A6C18"/>
    <w:rsid w:val="005A6E22"/>
    <w:rsid w:val="005B1194"/>
    <w:rsid w:val="005D1B81"/>
    <w:rsid w:val="006008FA"/>
    <w:rsid w:val="00603E8D"/>
    <w:rsid w:val="0060407C"/>
    <w:rsid w:val="00610782"/>
    <w:rsid w:val="00616D05"/>
    <w:rsid w:val="00622B80"/>
    <w:rsid w:val="00623B65"/>
    <w:rsid w:val="0064044D"/>
    <w:rsid w:val="00663324"/>
    <w:rsid w:val="0067093B"/>
    <w:rsid w:val="00672CC0"/>
    <w:rsid w:val="00683534"/>
    <w:rsid w:val="00692D7C"/>
    <w:rsid w:val="006C0233"/>
    <w:rsid w:val="006C7233"/>
    <w:rsid w:val="006E1DA8"/>
    <w:rsid w:val="006E6E22"/>
    <w:rsid w:val="006F19BB"/>
    <w:rsid w:val="006F2455"/>
    <w:rsid w:val="006F48BA"/>
    <w:rsid w:val="006F5385"/>
    <w:rsid w:val="006F6DEE"/>
    <w:rsid w:val="006F6F17"/>
    <w:rsid w:val="00707275"/>
    <w:rsid w:val="00721B00"/>
    <w:rsid w:val="00725C6D"/>
    <w:rsid w:val="0074337D"/>
    <w:rsid w:val="00747365"/>
    <w:rsid w:val="00757ED2"/>
    <w:rsid w:val="0076507A"/>
    <w:rsid w:val="00774566"/>
    <w:rsid w:val="00782B4F"/>
    <w:rsid w:val="00792611"/>
    <w:rsid w:val="007A31E6"/>
    <w:rsid w:val="007B2E6C"/>
    <w:rsid w:val="007C0812"/>
    <w:rsid w:val="007C149C"/>
    <w:rsid w:val="007C52B2"/>
    <w:rsid w:val="007C5475"/>
    <w:rsid w:val="007C5A96"/>
    <w:rsid w:val="007E0F2B"/>
    <w:rsid w:val="007F1E7D"/>
    <w:rsid w:val="007F33C4"/>
    <w:rsid w:val="00804EFD"/>
    <w:rsid w:val="00821B8B"/>
    <w:rsid w:val="0082520E"/>
    <w:rsid w:val="00827A29"/>
    <w:rsid w:val="00852032"/>
    <w:rsid w:val="00863F99"/>
    <w:rsid w:val="00874167"/>
    <w:rsid w:val="00884A33"/>
    <w:rsid w:val="00890836"/>
    <w:rsid w:val="008A3683"/>
    <w:rsid w:val="008A3AFD"/>
    <w:rsid w:val="008A483A"/>
    <w:rsid w:val="008A4D43"/>
    <w:rsid w:val="008A605E"/>
    <w:rsid w:val="008B0441"/>
    <w:rsid w:val="008B4B27"/>
    <w:rsid w:val="008B6484"/>
    <w:rsid w:val="008C37DD"/>
    <w:rsid w:val="008D4579"/>
    <w:rsid w:val="008E7013"/>
    <w:rsid w:val="008F15EE"/>
    <w:rsid w:val="008F4C63"/>
    <w:rsid w:val="009150B0"/>
    <w:rsid w:val="00920577"/>
    <w:rsid w:val="009306EC"/>
    <w:rsid w:val="00931794"/>
    <w:rsid w:val="00931D6A"/>
    <w:rsid w:val="00943C09"/>
    <w:rsid w:val="00956914"/>
    <w:rsid w:val="00957FEB"/>
    <w:rsid w:val="00971D89"/>
    <w:rsid w:val="009A2271"/>
    <w:rsid w:val="009A33BD"/>
    <w:rsid w:val="009A49F9"/>
    <w:rsid w:val="009B4486"/>
    <w:rsid w:val="009C63DE"/>
    <w:rsid w:val="009E2711"/>
    <w:rsid w:val="009E7B06"/>
    <w:rsid w:val="009F1016"/>
    <w:rsid w:val="009F3F1E"/>
    <w:rsid w:val="00A0363F"/>
    <w:rsid w:val="00A112CA"/>
    <w:rsid w:val="00A23362"/>
    <w:rsid w:val="00A23E03"/>
    <w:rsid w:val="00A24980"/>
    <w:rsid w:val="00A27707"/>
    <w:rsid w:val="00A6194D"/>
    <w:rsid w:val="00A738F7"/>
    <w:rsid w:val="00A8344A"/>
    <w:rsid w:val="00AA459F"/>
    <w:rsid w:val="00AB6C1C"/>
    <w:rsid w:val="00AD0157"/>
    <w:rsid w:val="00AE6366"/>
    <w:rsid w:val="00B10CF6"/>
    <w:rsid w:val="00B166EF"/>
    <w:rsid w:val="00B1726D"/>
    <w:rsid w:val="00B22BB5"/>
    <w:rsid w:val="00B30786"/>
    <w:rsid w:val="00B42E97"/>
    <w:rsid w:val="00B9239D"/>
    <w:rsid w:val="00BA1637"/>
    <w:rsid w:val="00BC264B"/>
    <w:rsid w:val="00C00F72"/>
    <w:rsid w:val="00C01969"/>
    <w:rsid w:val="00C04C12"/>
    <w:rsid w:val="00C17186"/>
    <w:rsid w:val="00C20136"/>
    <w:rsid w:val="00C23BB7"/>
    <w:rsid w:val="00C349B1"/>
    <w:rsid w:val="00C409EC"/>
    <w:rsid w:val="00C5576A"/>
    <w:rsid w:val="00C57924"/>
    <w:rsid w:val="00C63CE2"/>
    <w:rsid w:val="00C72C7F"/>
    <w:rsid w:val="00C846EC"/>
    <w:rsid w:val="00C95ACF"/>
    <w:rsid w:val="00CC05F6"/>
    <w:rsid w:val="00CC3C8E"/>
    <w:rsid w:val="00CD1A72"/>
    <w:rsid w:val="00CE0F13"/>
    <w:rsid w:val="00CE1C90"/>
    <w:rsid w:val="00D50685"/>
    <w:rsid w:val="00D63169"/>
    <w:rsid w:val="00D77980"/>
    <w:rsid w:val="00D83183"/>
    <w:rsid w:val="00D923CD"/>
    <w:rsid w:val="00D92615"/>
    <w:rsid w:val="00D93F6C"/>
    <w:rsid w:val="00DA5D35"/>
    <w:rsid w:val="00DC0938"/>
    <w:rsid w:val="00DE2104"/>
    <w:rsid w:val="00DE36E4"/>
    <w:rsid w:val="00DF7534"/>
    <w:rsid w:val="00E0060D"/>
    <w:rsid w:val="00E0251F"/>
    <w:rsid w:val="00E1139F"/>
    <w:rsid w:val="00E11D79"/>
    <w:rsid w:val="00E127A5"/>
    <w:rsid w:val="00E150FA"/>
    <w:rsid w:val="00E157FE"/>
    <w:rsid w:val="00E1779C"/>
    <w:rsid w:val="00E25FC8"/>
    <w:rsid w:val="00E265C6"/>
    <w:rsid w:val="00E26621"/>
    <w:rsid w:val="00E2759C"/>
    <w:rsid w:val="00E30428"/>
    <w:rsid w:val="00E31458"/>
    <w:rsid w:val="00E3581C"/>
    <w:rsid w:val="00E35DE9"/>
    <w:rsid w:val="00E40A14"/>
    <w:rsid w:val="00E42184"/>
    <w:rsid w:val="00E43677"/>
    <w:rsid w:val="00E51519"/>
    <w:rsid w:val="00E543EE"/>
    <w:rsid w:val="00E55249"/>
    <w:rsid w:val="00E7032E"/>
    <w:rsid w:val="00E830F3"/>
    <w:rsid w:val="00E84A36"/>
    <w:rsid w:val="00E93DCA"/>
    <w:rsid w:val="00E93E48"/>
    <w:rsid w:val="00EA56AD"/>
    <w:rsid w:val="00EA6FD6"/>
    <w:rsid w:val="00EC2A8B"/>
    <w:rsid w:val="00ED1447"/>
    <w:rsid w:val="00ED64B9"/>
    <w:rsid w:val="00ED7E0A"/>
    <w:rsid w:val="00EE0D0A"/>
    <w:rsid w:val="00EF17B2"/>
    <w:rsid w:val="00EF7559"/>
    <w:rsid w:val="00F433CF"/>
    <w:rsid w:val="00F55A8B"/>
    <w:rsid w:val="00F56BCB"/>
    <w:rsid w:val="00F603F4"/>
    <w:rsid w:val="00F64A71"/>
    <w:rsid w:val="00F64AF0"/>
    <w:rsid w:val="00FA1E55"/>
    <w:rsid w:val="00FA70C1"/>
    <w:rsid w:val="00FD34D0"/>
    <w:rsid w:val="00FE1728"/>
    <w:rsid w:val="00FF5F69"/>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6F5B"/>
  <w15:chartTrackingRefBased/>
  <w15:docId w15:val="{3DA86C0F-5372-47ED-9817-2ABFFD30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D7C"/>
  </w:style>
  <w:style w:type="paragraph" w:styleId="Footer">
    <w:name w:val="footer"/>
    <w:basedOn w:val="Normal"/>
    <w:link w:val="FooterChar"/>
    <w:uiPriority w:val="99"/>
    <w:unhideWhenUsed/>
    <w:rsid w:val="00692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D7C"/>
  </w:style>
  <w:style w:type="paragraph" w:styleId="ListParagraph">
    <w:name w:val="List Paragraph"/>
    <w:basedOn w:val="Normal"/>
    <w:uiPriority w:val="34"/>
    <w:qFormat/>
    <w:rsid w:val="000836ED"/>
    <w:pPr>
      <w:ind w:left="720"/>
      <w:contextualSpacing/>
    </w:pPr>
  </w:style>
  <w:style w:type="character" w:styleId="Hyperlink">
    <w:name w:val="Hyperlink"/>
    <w:basedOn w:val="DefaultParagraphFont"/>
    <w:uiPriority w:val="99"/>
    <w:unhideWhenUsed/>
    <w:rsid w:val="00610782"/>
    <w:rPr>
      <w:color w:val="0563C1" w:themeColor="hyperlink"/>
      <w:u w:val="single"/>
    </w:rPr>
  </w:style>
  <w:style w:type="paragraph" w:styleId="BalloonText">
    <w:name w:val="Balloon Text"/>
    <w:basedOn w:val="Normal"/>
    <w:link w:val="BalloonTextChar"/>
    <w:uiPriority w:val="99"/>
    <w:semiHidden/>
    <w:unhideWhenUsed/>
    <w:rsid w:val="00AB6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1C"/>
    <w:rPr>
      <w:rFonts w:ascii="Segoe UI" w:hAnsi="Segoe UI" w:cs="Segoe UI"/>
      <w:sz w:val="18"/>
      <w:szCs w:val="18"/>
    </w:rPr>
  </w:style>
  <w:style w:type="table" w:styleId="TableGrid">
    <w:name w:val="Table Grid"/>
    <w:basedOn w:val="TableNormal"/>
    <w:uiPriority w:val="39"/>
    <w:rsid w:val="005A6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60D2"/>
    <w:rPr>
      <w:sz w:val="16"/>
      <w:szCs w:val="16"/>
    </w:rPr>
  </w:style>
  <w:style w:type="paragraph" w:styleId="CommentText">
    <w:name w:val="annotation text"/>
    <w:basedOn w:val="Normal"/>
    <w:link w:val="CommentTextChar"/>
    <w:uiPriority w:val="99"/>
    <w:semiHidden/>
    <w:unhideWhenUsed/>
    <w:rsid w:val="004360D2"/>
    <w:pPr>
      <w:spacing w:line="240" w:lineRule="auto"/>
    </w:pPr>
    <w:rPr>
      <w:sz w:val="20"/>
      <w:szCs w:val="20"/>
    </w:rPr>
  </w:style>
  <w:style w:type="character" w:customStyle="1" w:styleId="CommentTextChar">
    <w:name w:val="Comment Text Char"/>
    <w:basedOn w:val="DefaultParagraphFont"/>
    <w:link w:val="CommentText"/>
    <w:uiPriority w:val="99"/>
    <w:semiHidden/>
    <w:rsid w:val="004360D2"/>
    <w:rPr>
      <w:sz w:val="20"/>
      <w:szCs w:val="20"/>
    </w:rPr>
  </w:style>
  <w:style w:type="paragraph" w:styleId="CommentSubject">
    <w:name w:val="annotation subject"/>
    <w:basedOn w:val="CommentText"/>
    <w:next w:val="CommentText"/>
    <w:link w:val="CommentSubjectChar"/>
    <w:uiPriority w:val="99"/>
    <w:semiHidden/>
    <w:unhideWhenUsed/>
    <w:rsid w:val="004360D2"/>
    <w:rPr>
      <w:b/>
      <w:bCs/>
    </w:rPr>
  </w:style>
  <w:style w:type="character" w:customStyle="1" w:styleId="CommentSubjectChar">
    <w:name w:val="Comment Subject Char"/>
    <w:basedOn w:val="CommentTextChar"/>
    <w:link w:val="CommentSubject"/>
    <w:uiPriority w:val="99"/>
    <w:semiHidden/>
    <w:rsid w:val="004360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7D8B43-A246-435A-B6D0-6C5E085E7B57}" type="doc">
      <dgm:prSet loTypeId="urn:microsoft.com/office/officeart/2005/8/layout/orgChart1" loCatId="hierarchy" qsTypeId="urn:microsoft.com/office/officeart/2005/8/quickstyle/simple1" qsCatId="simple" csTypeId="urn:microsoft.com/office/officeart/2005/8/colors/accent1_4" csCatId="accent1" phldr="1"/>
      <dgm:spPr/>
      <dgm:t>
        <a:bodyPr/>
        <a:lstStyle/>
        <a:p>
          <a:endParaRPr lang="en-US"/>
        </a:p>
      </dgm:t>
    </dgm:pt>
    <dgm:pt modelId="{43AC7B02-01ED-4057-A695-570067A9E7A8}">
      <dgm:prSet phldrT="[Text]" custT="1"/>
      <dgm:spPr/>
      <dgm:t>
        <a:bodyPr/>
        <a:lstStyle/>
        <a:p>
          <a:r>
            <a:rPr lang="ka-GE" sz="1000"/>
            <a:t>დონორთა კოორდინაციის ჯგუფი:</a:t>
          </a:r>
        </a:p>
        <a:p>
          <a:r>
            <a:rPr lang="en-US" sz="1000"/>
            <a:t>MOJ, MOIA, MOLHSA, MOC, MOES, MCPCH, MOF, PGO</a:t>
          </a:r>
          <a:endParaRPr lang="ka-GE" sz="1000"/>
        </a:p>
        <a:p>
          <a:endParaRPr lang="en-US" sz="800"/>
        </a:p>
      </dgm:t>
    </dgm:pt>
    <dgm:pt modelId="{1FF8EB34-E100-4EFC-A6FB-C520BB52F824}" type="parTrans" cxnId="{143995DE-FAC1-46B8-A261-15141BC30252}">
      <dgm:prSet/>
      <dgm:spPr/>
      <dgm:t>
        <a:bodyPr/>
        <a:lstStyle/>
        <a:p>
          <a:endParaRPr lang="en-US"/>
        </a:p>
      </dgm:t>
    </dgm:pt>
    <dgm:pt modelId="{60DC58A9-D949-44A5-8CDC-CFA18D28B394}" type="sibTrans" cxnId="{143995DE-FAC1-46B8-A261-15141BC30252}">
      <dgm:prSet/>
      <dgm:spPr/>
      <dgm:t>
        <a:bodyPr/>
        <a:lstStyle/>
        <a:p>
          <a:endParaRPr lang="en-US"/>
        </a:p>
      </dgm:t>
    </dgm:pt>
    <dgm:pt modelId="{CBFB82A5-AE72-48AE-AF4A-8A65B499BBDF}">
      <dgm:prSet phldrT="[Text]" custT="1"/>
      <dgm:spPr/>
      <dgm:t>
        <a:bodyPr/>
        <a:lstStyle/>
        <a:p>
          <a:r>
            <a:rPr lang="ka-GE" sz="1000"/>
            <a:t>დონორების პროექტების პრეზენტაცია</a:t>
          </a:r>
          <a:endParaRPr lang="en-US" sz="1000"/>
        </a:p>
      </dgm:t>
    </dgm:pt>
    <dgm:pt modelId="{C5B8385F-AC94-4205-882E-40CAE9513B3D}" type="parTrans" cxnId="{288C784D-D59E-406E-8D06-75A18EDF8CB9}">
      <dgm:prSet/>
      <dgm:spPr/>
      <dgm:t>
        <a:bodyPr/>
        <a:lstStyle/>
        <a:p>
          <a:endParaRPr lang="en-US"/>
        </a:p>
      </dgm:t>
    </dgm:pt>
    <dgm:pt modelId="{BC89A226-6C4F-481D-8FE6-3BBF7EBBAD07}" type="sibTrans" cxnId="{288C784D-D59E-406E-8D06-75A18EDF8CB9}">
      <dgm:prSet/>
      <dgm:spPr/>
      <dgm:t>
        <a:bodyPr/>
        <a:lstStyle/>
        <a:p>
          <a:endParaRPr lang="en-US"/>
        </a:p>
      </dgm:t>
    </dgm:pt>
    <dgm:pt modelId="{8226DE93-F5CA-4B07-B400-EFCD889D3B94}">
      <dgm:prSet phldrT="[Text]" custT="1"/>
      <dgm:spPr/>
      <dgm:t>
        <a:bodyPr/>
        <a:lstStyle/>
        <a:p>
          <a:r>
            <a:rPr lang="ka-GE" sz="1000"/>
            <a:t>უწყებების საჭიროებების პრეზენტაცია</a:t>
          </a:r>
          <a:endParaRPr lang="en-US" sz="1000"/>
        </a:p>
      </dgm:t>
    </dgm:pt>
    <dgm:pt modelId="{37725C13-585C-491C-A7D5-313797E164F2}" type="parTrans" cxnId="{C2F0D602-170F-4EC2-B3F7-1C019CDCBCFD}">
      <dgm:prSet/>
      <dgm:spPr/>
      <dgm:t>
        <a:bodyPr/>
        <a:lstStyle/>
        <a:p>
          <a:endParaRPr lang="en-US"/>
        </a:p>
      </dgm:t>
    </dgm:pt>
    <dgm:pt modelId="{D48F78C5-CA37-4741-A586-3B040241BEB4}" type="sibTrans" cxnId="{C2F0D602-170F-4EC2-B3F7-1C019CDCBCFD}">
      <dgm:prSet/>
      <dgm:spPr/>
      <dgm:t>
        <a:bodyPr/>
        <a:lstStyle/>
        <a:p>
          <a:endParaRPr lang="en-US"/>
        </a:p>
      </dgm:t>
    </dgm:pt>
    <dgm:pt modelId="{6FBE08CF-1EFD-4E39-B443-5D233C880C3B}">
      <dgm:prSet phldrT="[Text]" custT="1"/>
      <dgm:spPr/>
      <dgm:t>
        <a:bodyPr/>
        <a:lstStyle/>
        <a:p>
          <a:r>
            <a:rPr lang="ka-GE" sz="1200"/>
            <a:t>აქტივოებებზე შეთანხმება</a:t>
          </a:r>
          <a:endParaRPr lang="en-US" sz="1200"/>
        </a:p>
      </dgm:t>
    </dgm:pt>
    <dgm:pt modelId="{A77B6E1E-3DF0-4CBB-A2B7-CEB51D659931}" type="parTrans" cxnId="{3C1B442C-CD8A-4186-98C1-1F8EB76E6E27}">
      <dgm:prSet/>
      <dgm:spPr/>
      <dgm:t>
        <a:bodyPr/>
        <a:lstStyle/>
        <a:p>
          <a:endParaRPr lang="en-US"/>
        </a:p>
      </dgm:t>
    </dgm:pt>
    <dgm:pt modelId="{840B02FE-F347-49F4-81DD-942C80469F85}" type="sibTrans" cxnId="{3C1B442C-CD8A-4186-98C1-1F8EB76E6E27}">
      <dgm:prSet/>
      <dgm:spPr/>
      <dgm:t>
        <a:bodyPr/>
        <a:lstStyle/>
        <a:p>
          <a:endParaRPr lang="en-US"/>
        </a:p>
      </dgm:t>
    </dgm:pt>
    <dgm:pt modelId="{0DF8115A-A6F5-4F5F-85EF-C73D24B4D68F}" type="pres">
      <dgm:prSet presAssocID="{AE7D8B43-A246-435A-B6D0-6C5E085E7B57}" presName="hierChild1" presStyleCnt="0">
        <dgm:presLayoutVars>
          <dgm:orgChart val="1"/>
          <dgm:chPref val="1"/>
          <dgm:dir/>
          <dgm:animOne val="branch"/>
          <dgm:animLvl val="lvl"/>
          <dgm:resizeHandles/>
        </dgm:presLayoutVars>
      </dgm:prSet>
      <dgm:spPr/>
      <dgm:t>
        <a:bodyPr/>
        <a:lstStyle/>
        <a:p>
          <a:endParaRPr lang="en-US"/>
        </a:p>
      </dgm:t>
    </dgm:pt>
    <dgm:pt modelId="{C34DB741-99DF-4C4B-ACCD-7E43E833AD8C}" type="pres">
      <dgm:prSet presAssocID="{43AC7B02-01ED-4057-A695-570067A9E7A8}" presName="hierRoot1" presStyleCnt="0">
        <dgm:presLayoutVars>
          <dgm:hierBranch val="init"/>
        </dgm:presLayoutVars>
      </dgm:prSet>
      <dgm:spPr/>
      <dgm:t>
        <a:bodyPr/>
        <a:lstStyle/>
        <a:p>
          <a:endParaRPr lang="en-US"/>
        </a:p>
      </dgm:t>
    </dgm:pt>
    <dgm:pt modelId="{E37DCEB6-8B77-4206-AB5B-2253037D87BA}" type="pres">
      <dgm:prSet presAssocID="{43AC7B02-01ED-4057-A695-570067A9E7A8}" presName="rootComposite1" presStyleCnt="0"/>
      <dgm:spPr/>
      <dgm:t>
        <a:bodyPr/>
        <a:lstStyle/>
        <a:p>
          <a:endParaRPr lang="en-US"/>
        </a:p>
      </dgm:t>
    </dgm:pt>
    <dgm:pt modelId="{C01EAFF6-D688-4804-B00C-8DA889833F66}" type="pres">
      <dgm:prSet presAssocID="{43AC7B02-01ED-4057-A695-570067A9E7A8}" presName="rootText1" presStyleLbl="node0" presStyleIdx="0" presStyleCnt="1" custScaleX="107279" custScaleY="116760">
        <dgm:presLayoutVars>
          <dgm:chPref val="3"/>
        </dgm:presLayoutVars>
      </dgm:prSet>
      <dgm:spPr/>
      <dgm:t>
        <a:bodyPr/>
        <a:lstStyle/>
        <a:p>
          <a:endParaRPr lang="en-US"/>
        </a:p>
      </dgm:t>
    </dgm:pt>
    <dgm:pt modelId="{0562F78D-3421-4B22-96A9-1C26D5EC780C}" type="pres">
      <dgm:prSet presAssocID="{43AC7B02-01ED-4057-A695-570067A9E7A8}" presName="rootConnector1" presStyleLbl="node1" presStyleIdx="0" presStyleCnt="0"/>
      <dgm:spPr/>
      <dgm:t>
        <a:bodyPr/>
        <a:lstStyle/>
        <a:p>
          <a:endParaRPr lang="en-US"/>
        </a:p>
      </dgm:t>
    </dgm:pt>
    <dgm:pt modelId="{05E7D726-7008-4F9F-B451-D4306F060A70}" type="pres">
      <dgm:prSet presAssocID="{43AC7B02-01ED-4057-A695-570067A9E7A8}" presName="hierChild2" presStyleCnt="0"/>
      <dgm:spPr/>
      <dgm:t>
        <a:bodyPr/>
        <a:lstStyle/>
        <a:p>
          <a:endParaRPr lang="en-US"/>
        </a:p>
      </dgm:t>
    </dgm:pt>
    <dgm:pt modelId="{D7784295-8BAF-48FC-9833-EA4A208F0E95}" type="pres">
      <dgm:prSet presAssocID="{C5B8385F-AC94-4205-882E-40CAE9513B3D}" presName="Name37" presStyleLbl="parChTrans1D2" presStyleIdx="0" presStyleCnt="3"/>
      <dgm:spPr/>
      <dgm:t>
        <a:bodyPr/>
        <a:lstStyle/>
        <a:p>
          <a:endParaRPr lang="en-US"/>
        </a:p>
      </dgm:t>
    </dgm:pt>
    <dgm:pt modelId="{29520779-C635-4EDD-8CFF-B0B2D0E6AB3C}" type="pres">
      <dgm:prSet presAssocID="{CBFB82A5-AE72-48AE-AF4A-8A65B499BBDF}" presName="hierRoot2" presStyleCnt="0">
        <dgm:presLayoutVars>
          <dgm:hierBranch val="init"/>
        </dgm:presLayoutVars>
      </dgm:prSet>
      <dgm:spPr/>
      <dgm:t>
        <a:bodyPr/>
        <a:lstStyle/>
        <a:p>
          <a:endParaRPr lang="en-US"/>
        </a:p>
      </dgm:t>
    </dgm:pt>
    <dgm:pt modelId="{CFB6EAE6-A42A-4996-886E-8D798FF0F4A0}" type="pres">
      <dgm:prSet presAssocID="{CBFB82A5-AE72-48AE-AF4A-8A65B499BBDF}" presName="rootComposite" presStyleCnt="0"/>
      <dgm:spPr/>
      <dgm:t>
        <a:bodyPr/>
        <a:lstStyle/>
        <a:p>
          <a:endParaRPr lang="en-US"/>
        </a:p>
      </dgm:t>
    </dgm:pt>
    <dgm:pt modelId="{F2CB3382-A2A0-4155-81C0-5F26311838FD}" type="pres">
      <dgm:prSet presAssocID="{CBFB82A5-AE72-48AE-AF4A-8A65B499BBDF}" presName="rootText" presStyleLbl="node2" presStyleIdx="0" presStyleCnt="3">
        <dgm:presLayoutVars>
          <dgm:chPref val="3"/>
        </dgm:presLayoutVars>
      </dgm:prSet>
      <dgm:spPr/>
      <dgm:t>
        <a:bodyPr/>
        <a:lstStyle/>
        <a:p>
          <a:endParaRPr lang="en-US"/>
        </a:p>
      </dgm:t>
    </dgm:pt>
    <dgm:pt modelId="{544F56C3-975F-493F-94B0-FA49E7F8F6D7}" type="pres">
      <dgm:prSet presAssocID="{CBFB82A5-AE72-48AE-AF4A-8A65B499BBDF}" presName="rootConnector" presStyleLbl="node2" presStyleIdx="0" presStyleCnt="3"/>
      <dgm:spPr/>
      <dgm:t>
        <a:bodyPr/>
        <a:lstStyle/>
        <a:p>
          <a:endParaRPr lang="en-US"/>
        </a:p>
      </dgm:t>
    </dgm:pt>
    <dgm:pt modelId="{C3300B25-BFD3-4942-A457-5A2E01489039}" type="pres">
      <dgm:prSet presAssocID="{CBFB82A5-AE72-48AE-AF4A-8A65B499BBDF}" presName="hierChild4" presStyleCnt="0"/>
      <dgm:spPr/>
      <dgm:t>
        <a:bodyPr/>
        <a:lstStyle/>
        <a:p>
          <a:endParaRPr lang="en-US"/>
        </a:p>
      </dgm:t>
    </dgm:pt>
    <dgm:pt modelId="{D6A22293-D230-43E3-A72A-868BD1BE41ED}" type="pres">
      <dgm:prSet presAssocID="{CBFB82A5-AE72-48AE-AF4A-8A65B499BBDF}" presName="hierChild5" presStyleCnt="0"/>
      <dgm:spPr/>
      <dgm:t>
        <a:bodyPr/>
        <a:lstStyle/>
        <a:p>
          <a:endParaRPr lang="en-US"/>
        </a:p>
      </dgm:t>
    </dgm:pt>
    <dgm:pt modelId="{8DB62EDE-2A67-4AAD-83B4-9330C2641FA7}" type="pres">
      <dgm:prSet presAssocID="{37725C13-585C-491C-A7D5-313797E164F2}" presName="Name37" presStyleLbl="parChTrans1D2" presStyleIdx="1" presStyleCnt="3"/>
      <dgm:spPr/>
      <dgm:t>
        <a:bodyPr/>
        <a:lstStyle/>
        <a:p>
          <a:endParaRPr lang="en-US"/>
        </a:p>
      </dgm:t>
    </dgm:pt>
    <dgm:pt modelId="{CB335DDD-9EA8-488D-B487-526139AA7D3D}" type="pres">
      <dgm:prSet presAssocID="{8226DE93-F5CA-4B07-B400-EFCD889D3B94}" presName="hierRoot2" presStyleCnt="0">
        <dgm:presLayoutVars>
          <dgm:hierBranch val="init"/>
        </dgm:presLayoutVars>
      </dgm:prSet>
      <dgm:spPr/>
      <dgm:t>
        <a:bodyPr/>
        <a:lstStyle/>
        <a:p>
          <a:endParaRPr lang="en-US"/>
        </a:p>
      </dgm:t>
    </dgm:pt>
    <dgm:pt modelId="{7E2C02A8-82FC-4B2C-8B59-B3E853C76B95}" type="pres">
      <dgm:prSet presAssocID="{8226DE93-F5CA-4B07-B400-EFCD889D3B94}" presName="rootComposite" presStyleCnt="0"/>
      <dgm:spPr/>
      <dgm:t>
        <a:bodyPr/>
        <a:lstStyle/>
        <a:p>
          <a:endParaRPr lang="en-US"/>
        </a:p>
      </dgm:t>
    </dgm:pt>
    <dgm:pt modelId="{EA663B24-4C15-456C-904C-E21DB9C61598}" type="pres">
      <dgm:prSet presAssocID="{8226DE93-F5CA-4B07-B400-EFCD889D3B94}" presName="rootText" presStyleLbl="node2" presStyleIdx="1" presStyleCnt="3">
        <dgm:presLayoutVars>
          <dgm:chPref val="3"/>
        </dgm:presLayoutVars>
      </dgm:prSet>
      <dgm:spPr/>
      <dgm:t>
        <a:bodyPr/>
        <a:lstStyle/>
        <a:p>
          <a:endParaRPr lang="en-US"/>
        </a:p>
      </dgm:t>
    </dgm:pt>
    <dgm:pt modelId="{78D68343-BC01-4299-8F7D-0623DB9311BF}" type="pres">
      <dgm:prSet presAssocID="{8226DE93-F5CA-4B07-B400-EFCD889D3B94}" presName="rootConnector" presStyleLbl="node2" presStyleIdx="1" presStyleCnt="3"/>
      <dgm:spPr/>
      <dgm:t>
        <a:bodyPr/>
        <a:lstStyle/>
        <a:p>
          <a:endParaRPr lang="en-US"/>
        </a:p>
      </dgm:t>
    </dgm:pt>
    <dgm:pt modelId="{860E6F62-505E-42F7-9C0B-1089E0C80F53}" type="pres">
      <dgm:prSet presAssocID="{8226DE93-F5CA-4B07-B400-EFCD889D3B94}" presName="hierChild4" presStyleCnt="0"/>
      <dgm:spPr/>
      <dgm:t>
        <a:bodyPr/>
        <a:lstStyle/>
        <a:p>
          <a:endParaRPr lang="en-US"/>
        </a:p>
      </dgm:t>
    </dgm:pt>
    <dgm:pt modelId="{6B295B25-93C9-4D95-93D2-5465225283B3}" type="pres">
      <dgm:prSet presAssocID="{8226DE93-F5CA-4B07-B400-EFCD889D3B94}" presName="hierChild5" presStyleCnt="0"/>
      <dgm:spPr/>
      <dgm:t>
        <a:bodyPr/>
        <a:lstStyle/>
        <a:p>
          <a:endParaRPr lang="en-US"/>
        </a:p>
      </dgm:t>
    </dgm:pt>
    <dgm:pt modelId="{600A4513-5D3E-4B91-97A4-E05DE2E5022C}" type="pres">
      <dgm:prSet presAssocID="{A77B6E1E-3DF0-4CBB-A2B7-CEB51D659931}" presName="Name37" presStyleLbl="parChTrans1D2" presStyleIdx="2" presStyleCnt="3"/>
      <dgm:spPr/>
      <dgm:t>
        <a:bodyPr/>
        <a:lstStyle/>
        <a:p>
          <a:endParaRPr lang="en-US"/>
        </a:p>
      </dgm:t>
    </dgm:pt>
    <dgm:pt modelId="{E4EC2B76-689B-4103-9824-FD960B1287B5}" type="pres">
      <dgm:prSet presAssocID="{6FBE08CF-1EFD-4E39-B443-5D233C880C3B}" presName="hierRoot2" presStyleCnt="0">
        <dgm:presLayoutVars>
          <dgm:hierBranch val="init"/>
        </dgm:presLayoutVars>
      </dgm:prSet>
      <dgm:spPr/>
      <dgm:t>
        <a:bodyPr/>
        <a:lstStyle/>
        <a:p>
          <a:endParaRPr lang="en-US"/>
        </a:p>
      </dgm:t>
    </dgm:pt>
    <dgm:pt modelId="{05350DD4-3CDD-434C-91A2-9C3D83949C9F}" type="pres">
      <dgm:prSet presAssocID="{6FBE08CF-1EFD-4E39-B443-5D233C880C3B}" presName="rootComposite" presStyleCnt="0"/>
      <dgm:spPr/>
      <dgm:t>
        <a:bodyPr/>
        <a:lstStyle/>
        <a:p>
          <a:endParaRPr lang="en-US"/>
        </a:p>
      </dgm:t>
    </dgm:pt>
    <dgm:pt modelId="{D080EE4D-42DE-476E-BC8E-0F1177404F88}" type="pres">
      <dgm:prSet presAssocID="{6FBE08CF-1EFD-4E39-B443-5D233C880C3B}" presName="rootText" presStyleLbl="node2" presStyleIdx="2" presStyleCnt="3">
        <dgm:presLayoutVars>
          <dgm:chPref val="3"/>
        </dgm:presLayoutVars>
      </dgm:prSet>
      <dgm:spPr/>
      <dgm:t>
        <a:bodyPr/>
        <a:lstStyle/>
        <a:p>
          <a:endParaRPr lang="en-US"/>
        </a:p>
      </dgm:t>
    </dgm:pt>
    <dgm:pt modelId="{75018467-6064-46D4-9B49-A286CB8960BF}" type="pres">
      <dgm:prSet presAssocID="{6FBE08CF-1EFD-4E39-B443-5D233C880C3B}" presName="rootConnector" presStyleLbl="node2" presStyleIdx="2" presStyleCnt="3"/>
      <dgm:spPr/>
      <dgm:t>
        <a:bodyPr/>
        <a:lstStyle/>
        <a:p>
          <a:endParaRPr lang="en-US"/>
        </a:p>
      </dgm:t>
    </dgm:pt>
    <dgm:pt modelId="{9B78811D-386A-4B51-A2D5-F795B6102DDD}" type="pres">
      <dgm:prSet presAssocID="{6FBE08CF-1EFD-4E39-B443-5D233C880C3B}" presName="hierChild4" presStyleCnt="0"/>
      <dgm:spPr/>
      <dgm:t>
        <a:bodyPr/>
        <a:lstStyle/>
        <a:p>
          <a:endParaRPr lang="en-US"/>
        </a:p>
      </dgm:t>
    </dgm:pt>
    <dgm:pt modelId="{B4161F87-A406-49CC-8013-BE4C349839B3}" type="pres">
      <dgm:prSet presAssocID="{6FBE08CF-1EFD-4E39-B443-5D233C880C3B}" presName="hierChild5" presStyleCnt="0"/>
      <dgm:spPr/>
      <dgm:t>
        <a:bodyPr/>
        <a:lstStyle/>
        <a:p>
          <a:endParaRPr lang="en-US"/>
        </a:p>
      </dgm:t>
    </dgm:pt>
    <dgm:pt modelId="{9B2189A5-94F4-4AB1-9A24-7FEAF18F56A4}" type="pres">
      <dgm:prSet presAssocID="{43AC7B02-01ED-4057-A695-570067A9E7A8}" presName="hierChild3" presStyleCnt="0"/>
      <dgm:spPr/>
      <dgm:t>
        <a:bodyPr/>
        <a:lstStyle/>
        <a:p>
          <a:endParaRPr lang="en-US"/>
        </a:p>
      </dgm:t>
    </dgm:pt>
  </dgm:ptLst>
  <dgm:cxnLst>
    <dgm:cxn modelId="{1C536055-99DA-4DAC-992F-21D4A789583F}" type="presOf" srcId="{37725C13-585C-491C-A7D5-313797E164F2}" destId="{8DB62EDE-2A67-4AAD-83B4-9330C2641FA7}" srcOrd="0" destOrd="0" presId="urn:microsoft.com/office/officeart/2005/8/layout/orgChart1"/>
    <dgm:cxn modelId="{AFE617B7-FDEE-4D69-AE72-9F81BFFAF8A4}" type="presOf" srcId="{C5B8385F-AC94-4205-882E-40CAE9513B3D}" destId="{D7784295-8BAF-48FC-9833-EA4A208F0E95}" srcOrd="0" destOrd="0" presId="urn:microsoft.com/office/officeart/2005/8/layout/orgChart1"/>
    <dgm:cxn modelId="{466B16DE-1525-44F4-8929-0E6664006E7F}" type="presOf" srcId="{CBFB82A5-AE72-48AE-AF4A-8A65B499BBDF}" destId="{544F56C3-975F-493F-94B0-FA49E7F8F6D7}" srcOrd="1" destOrd="0" presId="urn:microsoft.com/office/officeart/2005/8/layout/orgChart1"/>
    <dgm:cxn modelId="{D5E11A58-7B78-4F83-B253-F3FBDF2DB0B4}" type="presOf" srcId="{43AC7B02-01ED-4057-A695-570067A9E7A8}" destId="{0562F78D-3421-4B22-96A9-1C26D5EC780C}" srcOrd="1" destOrd="0" presId="urn:microsoft.com/office/officeart/2005/8/layout/orgChart1"/>
    <dgm:cxn modelId="{A7879C52-F3A3-4595-9511-FD650D7C4A19}" type="presOf" srcId="{8226DE93-F5CA-4B07-B400-EFCD889D3B94}" destId="{EA663B24-4C15-456C-904C-E21DB9C61598}" srcOrd="0" destOrd="0" presId="urn:microsoft.com/office/officeart/2005/8/layout/orgChart1"/>
    <dgm:cxn modelId="{3C1B442C-CD8A-4186-98C1-1F8EB76E6E27}" srcId="{43AC7B02-01ED-4057-A695-570067A9E7A8}" destId="{6FBE08CF-1EFD-4E39-B443-5D233C880C3B}" srcOrd="2" destOrd="0" parTransId="{A77B6E1E-3DF0-4CBB-A2B7-CEB51D659931}" sibTransId="{840B02FE-F347-49F4-81DD-942C80469F85}"/>
    <dgm:cxn modelId="{C2F0D602-170F-4EC2-B3F7-1C019CDCBCFD}" srcId="{43AC7B02-01ED-4057-A695-570067A9E7A8}" destId="{8226DE93-F5CA-4B07-B400-EFCD889D3B94}" srcOrd="1" destOrd="0" parTransId="{37725C13-585C-491C-A7D5-313797E164F2}" sibTransId="{D48F78C5-CA37-4741-A586-3B040241BEB4}"/>
    <dgm:cxn modelId="{9D825CA6-4461-4199-BB9A-2D9B94D070AD}" type="presOf" srcId="{43AC7B02-01ED-4057-A695-570067A9E7A8}" destId="{C01EAFF6-D688-4804-B00C-8DA889833F66}" srcOrd="0" destOrd="0" presId="urn:microsoft.com/office/officeart/2005/8/layout/orgChart1"/>
    <dgm:cxn modelId="{F1EAF7E1-60BF-4F93-BD9B-61572A70EF4A}" type="presOf" srcId="{A77B6E1E-3DF0-4CBB-A2B7-CEB51D659931}" destId="{600A4513-5D3E-4B91-97A4-E05DE2E5022C}" srcOrd="0" destOrd="0" presId="urn:microsoft.com/office/officeart/2005/8/layout/orgChart1"/>
    <dgm:cxn modelId="{68AA7520-CA2F-455E-8527-AAEF99408BD1}" type="presOf" srcId="{6FBE08CF-1EFD-4E39-B443-5D233C880C3B}" destId="{D080EE4D-42DE-476E-BC8E-0F1177404F88}" srcOrd="0" destOrd="0" presId="urn:microsoft.com/office/officeart/2005/8/layout/orgChart1"/>
    <dgm:cxn modelId="{288C784D-D59E-406E-8D06-75A18EDF8CB9}" srcId="{43AC7B02-01ED-4057-A695-570067A9E7A8}" destId="{CBFB82A5-AE72-48AE-AF4A-8A65B499BBDF}" srcOrd="0" destOrd="0" parTransId="{C5B8385F-AC94-4205-882E-40CAE9513B3D}" sibTransId="{BC89A226-6C4F-481D-8FE6-3BBF7EBBAD07}"/>
    <dgm:cxn modelId="{0D49013F-BB09-4564-9F68-336CCADC718E}" type="presOf" srcId="{6FBE08CF-1EFD-4E39-B443-5D233C880C3B}" destId="{75018467-6064-46D4-9B49-A286CB8960BF}" srcOrd="1" destOrd="0" presId="urn:microsoft.com/office/officeart/2005/8/layout/orgChart1"/>
    <dgm:cxn modelId="{53908CBC-83E3-4478-A92F-200499FCA13B}" type="presOf" srcId="{AE7D8B43-A246-435A-B6D0-6C5E085E7B57}" destId="{0DF8115A-A6F5-4F5F-85EF-C73D24B4D68F}" srcOrd="0" destOrd="0" presId="urn:microsoft.com/office/officeart/2005/8/layout/orgChart1"/>
    <dgm:cxn modelId="{143995DE-FAC1-46B8-A261-15141BC30252}" srcId="{AE7D8B43-A246-435A-B6D0-6C5E085E7B57}" destId="{43AC7B02-01ED-4057-A695-570067A9E7A8}" srcOrd="0" destOrd="0" parTransId="{1FF8EB34-E100-4EFC-A6FB-C520BB52F824}" sibTransId="{60DC58A9-D949-44A5-8CDC-CFA18D28B394}"/>
    <dgm:cxn modelId="{319A0D0C-9C4D-4BF7-BC74-7945A968DE9B}" type="presOf" srcId="{8226DE93-F5CA-4B07-B400-EFCD889D3B94}" destId="{78D68343-BC01-4299-8F7D-0623DB9311BF}" srcOrd="1" destOrd="0" presId="urn:microsoft.com/office/officeart/2005/8/layout/orgChart1"/>
    <dgm:cxn modelId="{36143E58-2429-494B-900C-93620647AAA3}" type="presOf" srcId="{CBFB82A5-AE72-48AE-AF4A-8A65B499BBDF}" destId="{F2CB3382-A2A0-4155-81C0-5F26311838FD}" srcOrd="0" destOrd="0" presId="urn:microsoft.com/office/officeart/2005/8/layout/orgChart1"/>
    <dgm:cxn modelId="{C88CFA86-5E43-4D2F-9446-253670B2EF4D}" type="presParOf" srcId="{0DF8115A-A6F5-4F5F-85EF-C73D24B4D68F}" destId="{C34DB741-99DF-4C4B-ACCD-7E43E833AD8C}" srcOrd="0" destOrd="0" presId="urn:microsoft.com/office/officeart/2005/8/layout/orgChart1"/>
    <dgm:cxn modelId="{51BDA8A0-FD39-45C3-B730-684FDCB9D0E3}" type="presParOf" srcId="{C34DB741-99DF-4C4B-ACCD-7E43E833AD8C}" destId="{E37DCEB6-8B77-4206-AB5B-2253037D87BA}" srcOrd="0" destOrd="0" presId="urn:microsoft.com/office/officeart/2005/8/layout/orgChart1"/>
    <dgm:cxn modelId="{C152778D-7330-476F-BBFA-265C8E5AF17E}" type="presParOf" srcId="{E37DCEB6-8B77-4206-AB5B-2253037D87BA}" destId="{C01EAFF6-D688-4804-B00C-8DA889833F66}" srcOrd="0" destOrd="0" presId="urn:microsoft.com/office/officeart/2005/8/layout/orgChart1"/>
    <dgm:cxn modelId="{7983FC3E-71B7-4F7E-A69E-FE5B90643F4C}" type="presParOf" srcId="{E37DCEB6-8B77-4206-AB5B-2253037D87BA}" destId="{0562F78D-3421-4B22-96A9-1C26D5EC780C}" srcOrd="1" destOrd="0" presId="urn:microsoft.com/office/officeart/2005/8/layout/orgChart1"/>
    <dgm:cxn modelId="{6E877BB4-BB7E-431B-B4C1-47B2CA4D2C91}" type="presParOf" srcId="{C34DB741-99DF-4C4B-ACCD-7E43E833AD8C}" destId="{05E7D726-7008-4F9F-B451-D4306F060A70}" srcOrd="1" destOrd="0" presId="urn:microsoft.com/office/officeart/2005/8/layout/orgChart1"/>
    <dgm:cxn modelId="{6F6BF8EE-8E38-4009-98BE-1ECE12367F8E}" type="presParOf" srcId="{05E7D726-7008-4F9F-B451-D4306F060A70}" destId="{D7784295-8BAF-48FC-9833-EA4A208F0E95}" srcOrd="0" destOrd="0" presId="urn:microsoft.com/office/officeart/2005/8/layout/orgChart1"/>
    <dgm:cxn modelId="{3E8220EC-D9C5-48E8-BBB1-3455E42FC91D}" type="presParOf" srcId="{05E7D726-7008-4F9F-B451-D4306F060A70}" destId="{29520779-C635-4EDD-8CFF-B0B2D0E6AB3C}" srcOrd="1" destOrd="0" presId="urn:microsoft.com/office/officeart/2005/8/layout/orgChart1"/>
    <dgm:cxn modelId="{AB3F03C3-4951-48CD-A050-7ECCE3F1BB43}" type="presParOf" srcId="{29520779-C635-4EDD-8CFF-B0B2D0E6AB3C}" destId="{CFB6EAE6-A42A-4996-886E-8D798FF0F4A0}" srcOrd="0" destOrd="0" presId="urn:microsoft.com/office/officeart/2005/8/layout/orgChart1"/>
    <dgm:cxn modelId="{59A00DFC-D6E4-4C1A-8138-E4D71ABAAE89}" type="presParOf" srcId="{CFB6EAE6-A42A-4996-886E-8D798FF0F4A0}" destId="{F2CB3382-A2A0-4155-81C0-5F26311838FD}" srcOrd="0" destOrd="0" presId="urn:microsoft.com/office/officeart/2005/8/layout/orgChart1"/>
    <dgm:cxn modelId="{77935E12-5C21-430C-8D32-35427E5610DD}" type="presParOf" srcId="{CFB6EAE6-A42A-4996-886E-8D798FF0F4A0}" destId="{544F56C3-975F-493F-94B0-FA49E7F8F6D7}" srcOrd="1" destOrd="0" presId="urn:microsoft.com/office/officeart/2005/8/layout/orgChart1"/>
    <dgm:cxn modelId="{5002CC2B-E849-4A47-BDF7-8253274D82D6}" type="presParOf" srcId="{29520779-C635-4EDD-8CFF-B0B2D0E6AB3C}" destId="{C3300B25-BFD3-4942-A457-5A2E01489039}" srcOrd="1" destOrd="0" presId="urn:microsoft.com/office/officeart/2005/8/layout/orgChart1"/>
    <dgm:cxn modelId="{CA610B4D-8387-48B9-86E2-18B0F8AF6CD0}" type="presParOf" srcId="{29520779-C635-4EDD-8CFF-B0B2D0E6AB3C}" destId="{D6A22293-D230-43E3-A72A-868BD1BE41ED}" srcOrd="2" destOrd="0" presId="urn:microsoft.com/office/officeart/2005/8/layout/orgChart1"/>
    <dgm:cxn modelId="{F1FBBC83-DBE2-4D91-A163-6127056C7DEC}" type="presParOf" srcId="{05E7D726-7008-4F9F-B451-D4306F060A70}" destId="{8DB62EDE-2A67-4AAD-83B4-9330C2641FA7}" srcOrd="2" destOrd="0" presId="urn:microsoft.com/office/officeart/2005/8/layout/orgChart1"/>
    <dgm:cxn modelId="{278E2EE1-D722-4908-8041-8199E0A008AC}" type="presParOf" srcId="{05E7D726-7008-4F9F-B451-D4306F060A70}" destId="{CB335DDD-9EA8-488D-B487-526139AA7D3D}" srcOrd="3" destOrd="0" presId="urn:microsoft.com/office/officeart/2005/8/layout/orgChart1"/>
    <dgm:cxn modelId="{0E734D2B-6D0F-4F89-AD76-D42DB3AA00DE}" type="presParOf" srcId="{CB335DDD-9EA8-488D-B487-526139AA7D3D}" destId="{7E2C02A8-82FC-4B2C-8B59-B3E853C76B95}" srcOrd="0" destOrd="0" presId="urn:microsoft.com/office/officeart/2005/8/layout/orgChart1"/>
    <dgm:cxn modelId="{30FC82F6-E826-4629-8E19-DBD68BFB905E}" type="presParOf" srcId="{7E2C02A8-82FC-4B2C-8B59-B3E853C76B95}" destId="{EA663B24-4C15-456C-904C-E21DB9C61598}" srcOrd="0" destOrd="0" presId="urn:microsoft.com/office/officeart/2005/8/layout/orgChart1"/>
    <dgm:cxn modelId="{B3A3AB29-8711-4F52-A85F-B15D32FC1E7D}" type="presParOf" srcId="{7E2C02A8-82FC-4B2C-8B59-B3E853C76B95}" destId="{78D68343-BC01-4299-8F7D-0623DB9311BF}" srcOrd="1" destOrd="0" presId="urn:microsoft.com/office/officeart/2005/8/layout/orgChart1"/>
    <dgm:cxn modelId="{30BE15BD-D664-4C37-89F8-FAFCF8FB2D9C}" type="presParOf" srcId="{CB335DDD-9EA8-488D-B487-526139AA7D3D}" destId="{860E6F62-505E-42F7-9C0B-1089E0C80F53}" srcOrd="1" destOrd="0" presId="urn:microsoft.com/office/officeart/2005/8/layout/orgChart1"/>
    <dgm:cxn modelId="{593EC32A-CDED-446B-837A-A8FAFF2A711A}" type="presParOf" srcId="{CB335DDD-9EA8-488D-B487-526139AA7D3D}" destId="{6B295B25-93C9-4D95-93D2-5465225283B3}" srcOrd="2" destOrd="0" presId="urn:microsoft.com/office/officeart/2005/8/layout/orgChart1"/>
    <dgm:cxn modelId="{A0C56B82-7D02-49EA-AB0B-88324C8D1D99}" type="presParOf" srcId="{05E7D726-7008-4F9F-B451-D4306F060A70}" destId="{600A4513-5D3E-4B91-97A4-E05DE2E5022C}" srcOrd="4" destOrd="0" presId="urn:microsoft.com/office/officeart/2005/8/layout/orgChart1"/>
    <dgm:cxn modelId="{2C94DDC0-68CB-4A6F-8556-043826999E49}" type="presParOf" srcId="{05E7D726-7008-4F9F-B451-D4306F060A70}" destId="{E4EC2B76-689B-4103-9824-FD960B1287B5}" srcOrd="5" destOrd="0" presId="urn:microsoft.com/office/officeart/2005/8/layout/orgChart1"/>
    <dgm:cxn modelId="{CFD4CFE8-113E-47D0-965B-4760C783D12B}" type="presParOf" srcId="{E4EC2B76-689B-4103-9824-FD960B1287B5}" destId="{05350DD4-3CDD-434C-91A2-9C3D83949C9F}" srcOrd="0" destOrd="0" presId="urn:microsoft.com/office/officeart/2005/8/layout/orgChart1"/>
    <dgm:cxn modelId="{ECCC522C-E5A8-4071-AC1C-0F34EDE43A19}" type="presParOf" srcId="{05350DD4-3CDD-434C-91A2-9C3D83949C9F}" destId="{D080EE4D-42DE-476E-BC8E-0F1177404F88}" srcOrd="0" destOrd="0" presId="urn:microsoft.com/office/officeart/2005/8/layout/orgChart1"/>
    <dgm:cxn modelId="{87E6CA7F-9307-4605-9290-B1266CACEA35}" type="presParOf" srcId="{05350DD4-3CDD-434C-91A2-9C3D83949C9F}" destId="{75018467-6064-46D4-9B49-A286CB8960BF}" srcOrd="1" destOrd="0" presId="urn:microsoft.com/office/officeart/2005/8/layout/orgChart1"/>
    <dgm:cxn modelId="{FE95BC45-66BF-4337-9A5E-ED2410F0FBD0}" type="presParOf" srcId="{E4EC2B76-689B-4103-9824-FD960B1287B5}" destId="{9B78811D-386A-4B51-A2D5-F795B6102DDD}" srcOrd="1" destOrd="0" presId="urn:microsoft.com/office/officeart/2005/8/layout/orgChart1"/>
    <dgm:cxn modelId="{5A91284E-7C8D-41B1-AD6E-46063E20253C}" type="presParOf" srcId="{E4EC2B76-689B-4103-9824-FD960B1287B5}" destId="{B4161F87-A406-49CC-8013-BE4C349839B3}" srcOrd="2" destOrd="0" presId="urn:microsoft.com/office/officeart/2005/8/layout/orgChart1"/>
    <dgm:cxn modelId="{ACD4B43B-D10D-4735-8248-0A74A9B08AAB}" type="presParOf" srcId="{C34DB741-99DF-4C4B-ACCD-7E43E833AD8C}" destId="{9B2189A5-94F4-4AB1-9A24-7FEAF18F56A4}" srcOrd="2" destOrd="0" presId="urn:microsoft.com/office/officeart/2005/8/layout/orgChart1"/>
  </dgm:cxnLst>
  <dgm:bg/>
  <dgm:whole>
    <a:ln cap="sq">
      <a:gradFill>
        <a:gsLst>
          <a:gs pos="0">
            <a:schemeClr val="accent1">
              <a:lumMod val="8000"/>
              <a:lumOff val="92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beve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E7D8B43-A246-435A-B6D0-6C5E085E7B5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3AC7B02-01ED-4057-A695-570067A9E7A8}">
      <dgm:prSet phldrT="[Text]" custT="1"/>
      <dgm:spPr/>
      <dgm:t>
        <a:bodyPr/>
        <a:lstStyle/>
        <a:p>
          <a:r>
            <a:rPr lang="ka-GE" sz="1200"/>
            <a:t>პერიოდული ანგარიშგება </a:t>
          </a:r>
        </a:p>
        <a:p>
          <a:r>
            <a:rPr lang="ka-GE" sz="1200"/>
            <a:t>წელიწადში ორჯერ </a:t>
          </a:r>
          <a:endParaRPr lang="en-US" sz="2000"/>
        </a:p>
      </dgm:t>
    </dgm:pt>
    <dgm:pt modelId="{1FF8EB34-E100-4EFC-A6FB-C520BB52F824}" type="parTrans" cxnId="{143995DE-FAC1-46B8-A261-15141BC30252}">
      <dgm:prSet/>
      <dgm:spPr/>
      <dgm:t>
        <a:bodyPr/>
        <a:lstStyle/>
        <a:p>
          <a:endParaRPr lang="en-US"/>
        </a:p>
      </dgm:t>
    </dgm:pt>
    <dgm:pt modelId="{60DC58A9-D949-44A5-8CDC-CFA18D28B394}" type="sibTrans" cxnId="{143995DE-FAC1-46B8-A261-15141BC30252}">
      <dgm:prSet/>
      <dgm:spPr/>
      <dgm:t>
        <a:bodyPr/>
        <a:lstStyle/>
        <a:p>
          <a:endParaRPr lang="en-US"/>
        </a:p>
      </dgm:t>
    </dgm:pt>
    <dgm:pt modelId="{0DF8115A-A6F5-4F5F-85EF-C73D24B4D68F}" type="pres">
      <dgm:prSet presAssocID="{AE7D8B43-A246-435A-B6D0-6C5E085E7B57}" presName="hierChild1" presStyleCnt="0">
        <dgm:presLayoutVars>
          <dgm:orgChart val="1"/>
          <dgm:chPref val="1"/>
          <dgm:dir/>
          <dgm:animOne val="branch"/>
          <dgm:animLvl val="lvl"/>
          <dgm:resizeHandles/>
        </dgm:presLayoutVars>
      </dgm:prSet>
      <dgm:spPr/>
      <dgm:t>
        <a:bodyPr/>
        <a:lstStyle/>
        <a:p>
          <a:endParaRPr lang="en-US"/>
        </a:p>
      </dgm:t>
    </dgm:pt>
    <dgm:pt modelId="{C34DB741-99DF-4C4B-ACCD-7E43E833AD8C}" type="pres">
      <dgm:prSet presAssocID="{43AC7B02-01ED-4057-A695-570067A9E7A8}" presName="hierRoot1" presStyleCnt="0">
        <dgm:presLayoutVars>
          <dgm:hierBranch val="init"/>
        </dgm:presLayoutVars>
      </dgm:prSet>
      <dgm:spPr/>
    </dgm:pt>
    <dgm:pt modelId="{E37DCEB6-8B77-4206-AB5B-2253037D87BA}" type="pres">
      <dgm:prSet presAssocID="{43AC7B02-01ED-4057-A695-570067A9E7A8}" presName="rootComposite1" presStyleCnt="0"/>
      <dgm:spPr/>
    </dgm:pt>
    <dgm:pt modelId="{C01EAFF6-D688-4804-B00C-8DA889833F66}" type="pres">
      <dgm:prSet presAssocID="{43AC7B02-01ED-4057-A695-570067A9E7A8}" presName="rootText1" presStyleLbl="node0" presStyleIdx="0" presStyleCnt="1" custScaleX="63486" custScaleY="69373">
        <dgm:presLayoutVars>
          <dgm:chPref val="3"/>
        </dgm:presLayoutVars>
      </dgm:prSet>
      <dgm:spPr/>
      <dgm:t>
        <a:bodyPr/>
        <a:lstStyle/>
        <a:p>
          <a:endParaRPr lang="en-US"/>
        </a:p>
      </dgm:t>
    </dgm:pt>
    <dgm:pt modelId="{0562F78D-3421-4B22-96A9-1C26D5EC780C}" type="pres">
      <dgm:prSet presAssocID="{43AC7B02-01ED-4057-A695-570067A9E7A8}" presName="rootConnector1" presStyleLbl="node1" presStyleIdx="0" presStyleCnt="0"/>
      <dgm:spPr/>
      <dgm:t>
        <a:bodyPr/>
        <a:lstStyle/>
        <a:p>
          <a:endParaRPr lang="en-US"/>
        </a:p>
      </dgm:t>
    </dgm:pt>
    <dgm:pt modelId="{05E7D726-7008-4F9F-B451-D4306F060A70}" type="pres">
      <dgm:prSet presAssocID="{43AC7B02-01ED-4057-A695-570067A9E7A8}" presName="hierChild2" presStyleCnt="0"/>
      <dgm:spPr/>
    </dgm:pt>
    <dgm:pt modelId="{9B2189A5-94F4-4AB1-9A24-7FEAF18F56A4}" type="pres">
      <dgm:prSet presAssocID="{43AC7B02-01ED-4057-A695-570067A9E7A8}" presName="hierChild3" presStyleCnt="0"/>
      <dgm:spPr/>
    </dgm:pt>
  </dgm:ptLst>
  <dgm:cxnLst>
    <dgm:cxn modelId="{143995DE-FAC1-46B8-A261-15141BC30252}" srcId="{AE7D8B43-A246-435A-B6D0-6C5E085E7B57}" destId="{43AC7B02-01ED-4057-A695-570067A9E7A8}" srcOrd="0" destOrd="0" parTransId="{1FF8EB34-E100-4EFC-A6FB-C520BB52F824}" sibTransId="{60DC58A9-D949-44A5-8CDC-CFA18D28B394}"/>
    <dgm:cxn modelId="{B0B78F22-B073-470C-8516-9B3CDB15E612}" type="presOf" srcId="{43AC7B02-01ED-4057-A695-570067A9E7A8}" destId="{0562F78D-3421-4B22-96A9-1C26D5EC780C}" srcOrd="1" destOrd="0" presId="urn:microsoft.com/office/officeart/2005/8/layout/orgChart1"/>
    <dgm:cxn modelId="{A58F004E-A9DA-4A87-875C-A15C1A8CC456}" type="presOf" srcId="{AE7D8B43-A246-435A-B6D0-6C5E085E7B57}" destId="{0DF8115A-A6F5-4F5F-85EF-C73D24B4D68F}" srcOrd="0" destOrd="0" presId="urn:microsoft.com/office/officeart/2005/8/layout/orgChart1"/>
    <dgm:cxn modelId="{E329DF86-B3C7-4163-9C43-747A57535D1B}" type="presOf" srcId="{43AC7B02-01ED-4057-A695-570067A9E7A8}" destId="{C01EAFF6-D688-4804-B00C-8DA889833F66}" srcOrd="0" destOrd="0" presId="urn:microsoft.com/office/officeart/2005/8/layout/orgChart1"/>
    <dgm:cxn modelId="{B9C4AF43-5C9C-4ADB-B24D-8ABF922E4A79}" type="presParOf" srcId="{0DF8115A-A6F5-4F5F-85EF-C73D24B4D68F}" destId="{C34DB741-99DF-4C4B-ACCD-7E43E833AD8C}" srcOrd="0" destOrd="0" presId="urn:microsoft.com/office/officeart/2005/8/layout/orgChart1"/>
    <dgm:cxn modelId="{AD6B5468-4987-4D29-971C-BD7F7F0C86B8}" type="presParOf" srcId="{C34DB741-99DF-4C4B-ACCD-7E43E833AD8C}" destId="{E37DCEB6-8B77-4206-AB5B-2253037D87BA}" srcOrd="0" destOrd="0" presId="urn:microsoft.com/office/officeart/2005/8/layout/orgChart1"/>
    <dgm:cxn modelId="{787011E2-2798-47F1-9445-6830DA96EBBE}" type="presParOf" srcId="{E37DCEB6-8B77-4206-AB5B-2253037D87BA}" destId="{C01EAFF6-D688-4804-B00C-8DA889833F66}" srcOrd="0" destOrd="0" presId="urn:microsoft.com/office/officeart/2005/8/layout/orgChart1"/>
    <dgm:cxn modelId="{63683955-A5FB-4E24-9B9D-AA14F25536D3}" type="presParOf" srcId="{E37DCEB6-8B77-4206-AB5B-2253037D87BA}" destId="{0562F78D-3421-4B22-96A9-1C26D5EC780C}" srcOrd="1" destOrd="0" presId="urn:microsoft.com/office/officeart/2005/8/layout/orgChart1"/>
    <dgm:cxn modelId="{08E86864-FA8D-495C-BB0F-BD69A85ECF52}" type="presParOf" srcId="{C34DB741-99DF-4C4B-ACCD-7E43E833AD8C}" destId="{05E7D726-7008-4F9F-B451-D4306F060A70}" srcOrd="1" destOrd="0" presId="urn:microsoft.com/office/officeart/2005/8/layout/orgChart1"/>
    <dgm:cxn modelId="{A04969F9-40E1-47FB-ADD5-4EC9B9540AD9}" type="presParOf" srcId="{C34DB741-99DF-4C4B-ACCD-7E43E833AD8C}" destId="{9B2189A5-94F4-4AB1-9A24-7FEAF18F56A4}" srcOrd="2" destOrd="0" presId="urn:microsoft.com/office/officeart/2005/8/layout/orgChart1"/>
  </dgm:cxnLst>
  <dgm:bg/>
  <dgm:whole>
    <a:ln cap="sq">
      <a:gradFill>
        <a:gsLst>
          <a:gs pos="0">
            <a:schemeClr val="accent1">
              <a:lumMod val="8000"/>
              <a:lumOff val="92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beve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A4513-5D3E-4B91-97A4-E05DE2E5022C}">
      <dsp:nvSpPr>
        <dsp:cNvPr id="0" name=""/>
        <dsp:cNvSpPr/>
      </dsp:nvSpPr>
      <dsp:spPr>
        <a:xfrm>
          <a:off x="2814665" y="1326599"/>
          <a:ext cx="1991396" cy="345614"/>
        </a:xfrm>
        <a:custGeom>
          <a:avLst/>
          <a:gdLst/>
          <a:ahLst/>
          <a:cxnLst/>
          <a:rect l="0" t="0" r="0" b="0"/>
          <a:pathLst>
            <a:path>
              <a:moveTo>
                <a:pt x="0" y="0"/>
              </a:moveTo>
              <a:lnTo>
                <a:pt x="0" y="172807"/>
              </a:lnTo>
              <a:lnTo>
                <a:pt x="1991396" y="172807"/>
              </a:lnTo>
              <a:lnTo>
                <a:pt x="1991396" y="34561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B62EDE-2A67-4AAD-83B4-9330C2641FA7}">
      <dsp:nvSpPr>
        <dsp:cNvPr id="0" name=""/>
        <dsp:cNvSpPr/>
      </dsp:nvSpPr>
      <dsp:spPr>
        <a:xfrm>
          <a:off x="2768945" y="1326599"/>
          <a:ext cx="91440" cy="345614"/>
        </a:xfrm>
        <a:custGeom>
          <a:avLst/>
          <a:gdLst/>
          <a:ahLst/>
          <a:cxnLst/>
          <a:rect l="0" t="0" r="0" b="0"/>
          <a:pathLst>
            <a:path>
              <a:moveTo>
                <a:pt x="45720" y="0"/>
              </a:moveTo>
              <a:lnTo>
                <a:pt x="45720" y="34561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784295-8BAF-48FC-9833-EA4A208F0E95}">
      <dsp:nvSpPr>
        <dsp:cNvPr id="0" name=""/>
        <dsp:cNvSpPr/>
      </dsp:nvSpPr>
      <dsp:spPr>
        <a:xfrm>
          <a:off x="823268" y="1326599"/>
          <a:ext cx="1991396" cy="345614"/>
        </a:xfrm>
        <a:custGeom>
          <a:avLst/>
          <a:gdLst/>
          <a:ahLst/>
          <a:cxnLst/>
          <a:rect l="0" t="0" r="0" b="0"/>
          <a:pathLst>
            <a:path>
              <a:moveTo>
                <a:pt x="1991396" y="0"/>
              </a:moveTo>
              <a:lnTo>
                <a:pt x="1991396" y="172807"/>
              </a:lnTo>
              <a:lnTo>
                <a:pt x="0" y="172807"/>
              </a:lnTo>
              <a:lnTo>
                <a:pt x="0" y="34561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1EAFF6-D688-4804-B00C-8DA889833F66}">
      <dsp:nvSpPr>
        <dsp:cNvPr id="0" name=""/>
        <dsp:cNvSpPr/>
      </dsp:nvSpPr>
      <dsp:spPr>
        <a:xfrm>
          <a:off x="1931875" y="365791"/>
          <a:ext cx="1765578" cy="960807"/>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a-GE" sz="1000" kern="1200"/>
            <a:t>დონორთა კოორდინაციის ჯგუფი:</a:t>
          </a:r>
        </a:p>
        <a:p>
          <a:pPr lvl="0" algn="ctr" defTabSz="444500">
            <a:lnSpc>
              <a:spcPct val="90000"/>
            </a:lnSpc>
            <a:spcBef>
              <a:spcPct val="0"/>
            </a:spcBef>
            <a:spcAft>
              <a:spcPct val="35000"/>
            </a:spcAft>
          </a:pPr>
          <a:r>
            <a:rPr lang="en-US" sz="1000" kern="1200"/>
            <a:t>MOJ, MOIA, MOLHSA, MOC, MOES, MCPCH, MOF, PGO</a:t>
          </a:r>
          <a:endParaRPr lang="ka-GE" sz="1000" kern="1200"/>
        </a:p>
        <a:p>
          <a:pPr lvl="0" algn="ctr" defTabSz="444500">
            <a:lnSpc>
              <a:spcPct val="90000"/>
            </a:lnSpc>
            <a:spcBef>
              <a:spcPct val="0"/>
            </a:spcBef>
            <a:spcAft>
              <a:spcPct val="35000"/>
            </a:spcAft>
          </a:pPr>
          <a:endParaRPr lang="en-US" sz="800" kern="1200"/>
        </a:p>
      </dsp:txBody>
      <dsp:txXfrm>
        <a:off x="1931875" y="365791"/>
        <a:ext cx="1765578" cy="960807"/>
      </dsp:txXfrm>
    </dsp:sp>
    <dsp:sp modelId="{F2CB3382-A2A0-4155-81C0-5F26311838FD}">
      <dsp:nvSpPr>
        <dsp:cNvPr id="0" name=""/>
        <dsp:cNvSpPr/>
      </dsp:nvSpPr>
      <dsp:spPr>
        <a:xfrm>
          <a:off x="377" y="1672213"/>
          <a:ext cx="1645781" cy="822890"/>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a-GE" sz="1000" kern="1200"/>
            <a:t>დონორების პროექტების პრეზენტაცია</a:t>
          </a:r>
          <a:endParaRPr lang="en-US" sz="1000" kern="1200"/>
        </a:p>
      </dsp:txBody>
      <dsp:txXfrm>
        <a:off x="377" y="1672213"/>
        <a:ext cx="1645781" cy="822890"/>
      </dsp:txXfrm>
    </dsp:sp>
    <dsp:sp modelId="{EA663B24-4C15-456C-904C-E21DB9C61598}">
      <dsp:nvSpPr>
        <dsp:cNvPr id="0" name=""/>
        <dsp:cNvSpPr/>
      </dsp:nvSpPr>
      <dsp:spPr>
        <a:xfrm>
          <a:off x="1991774" y="1672213"/>
          <a:ext cx="1645781" cy="822890"/>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a-GE" sz="1000" kern="1200"/>
            <a:t>უწყებების საჭიროებების პრეზენტაცია</a:t>
          </a:r>
          <a:endParaRPr lang="en-US" sz="1000" kern="1200"/>
        </a:p>
      </dsp:txBody>
      <dsp:txXfrm>
        <a:off x="1991774" y="1672213"/>
        <a:ext cx="1645781" cy="822890"/>
      </dsp:txXfrm>
    </dsp:sp>
    <dsp:sp modelId="{D080EE4D-42DE-476E-BC8E-0F1177404F88}">
      <dsp:nvSpPr>
        <dsp:cNvPr id="0" name=""/>
        <dsp:cNvSpPr/>
      </dsp:nvSpPr>
      <dsp:spPr>
        <a:xfrm>
          <a:off x="3983170" y="1672213"/>
          <a:ext cx="1645781" cy="822890"/>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a-GE" sz="1200" kern="1200"/>
            <a:t>აქტივოებებზე შეთანხმება</a:t>
          </a:r>
          <a:endParaRPr lang="en-US" sz="1200" kern="1200"/>
        </a:p>
      </dsp:txBody>
      <dsp:txXfrm>
        <a:off x="3983170" y="1672213"/>
        <a:ext cx="1645781" cy="8228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1EAFF6-D688-4804-B00C-8DA889833F66}">
      <dsp:nvSpPr>
        <dsp:cNvPr id="0" name=""/>
        <dsp:cNvSpPr/>
      </dsp:nvSpPr>
      <dsp:spPr>
        <a:xfrm>
          <a:off x="574705" y="680"/>
          <a:ext cx="2165923" cy="11833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a-GE" sz="1200" kern="1200"/>
            <a:t>პერიოდული ანგარიშგება </a:t>
          </a:r>
        </a:p>
        <a:p>
          <a:pPr lvl="0" algn="ctr" defTabSz="533400">
            <a:lnSpc>
              <a:spcPct val="90000"/>
            </a:lnSpc>
            <a:spcBef>
              <a:spcPct val="0"/>
            </a:spcBef>
            <a:spcAft>
              <a:spcPct val="35000"/>
            </a:spcAft>
          </a:pPr>
          <a:r>
            <a:rPr lang="ka-GE" sz="1200" kern="1200"/>
            <a:t>წელიწადში ორჯერ </a:t>
          </a:r>
          <a:endParaRPr lang="en-US" sz="2000" kern="1200"/>
        </a:p>
      </dsp:txBody>
      <dsp:txXfrm>
        <a:off x="574705" y="680"/>
        <a:ext cx="2165923" cy="11833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ABA38-51D5-43CD-98D8-63A0FB5E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Mariami Bregadze</dc:creator>
  <cp:keywords/>
  <dc:description/>
  <cp:lastModifiedBy>Ketevan Sarajishvili</cp:lastModifiedBy>
  <cp:revision>33</cp:revision>
  <cp:lastPrinted>2018-04-17T09:43:00Z</cp:lastPrinted>
  <dcterms:created xsi:type="dcterms:W3CDTF">2018-03-27T21:40:00Z</dcterms:created>
  <dcterms:modified xsi:type="dcterms:W3CDTF">2018-04-17T10:22:00Z</dcterms:modified>
</cp:coreProperties>
</file>