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13" w:rsidRPr="003A3E13" w:rsidRDefault="003A3E13" w:rsidP="003A3E13">
      <w:pPr>
        <w:spacing w:after="0" w:line="240" w:lineRule="auto"/>
        <w:contextualSpacing/>
        <w:rPr>
          <w:rFonts w:eastAsia="Times New Roman" w:cs="Times New Roman"/>
          <w:sz w:val="18"/>
          <w:szCs w:val="18"/>
          <w:lang w:eastAsia="ka-GE"/>
        </w:rPr>
      </w:pPr>
      <w:r w:rsidRPr="003A3E13">
        <w:rPr>
          <w:rFonts w:eastAsia="Times New Roman" w:cs="Times New Roman"/>
          <w:sz w:val="18"/>
          <w:szCs w:val="18"/>
          <w:lang w:eastAsia="ka-GE"/>
        </w:rPr>
        <w:t xml:space="preserve">ბატონო დავით მოგესალმებით, </w:t>
      </w:r>
    </w:p>
    <w:p w:rsidR="003A3E13" w:rsidRPr="003A3E13" w:rsidRDefault="003A3E13" w:rsidP="007A18F6">
      <w:pPr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ka-GE"/>
        </w:rPr>
      </w:pPr>
      <w:r w:rsidRPr="003A3E13">
        <w:rPr>
          <w:rFonts w:eastAsia="Times New Roman" w:cs="Times New Roman"/>
          <w:sz w:val="18"/>
          <w:szCs w:val="18"/>
          <w:lang w:eastAsia="ka-GE"/>
        </w:rPr>
        <w:t xml:space="preserve">ჩინეთის დახმარებასთან დაკავშირებით, სოფომ მითხრა რომ თქვენთვის უნდა მომეწერა </w:t>
      </w:r>
      <w:r>
        <w:rPr>
          <w:rFonts w:eastAsia="Times New Roman" w:cs="Times New Roman"/>
          <w:sz w:val="18"/>
          <w:szCs w:val="18"/>
          <w:lang w:eastAsia="ka-GE"/>
        </w:rPr>
        <w:t>განმარტება</w:t>
      </w:r>
      <w:r w:rsidRPr="003A3E13">
        <w:rPr>
          <w:rFonts w:eastAsia="Times New Roman" w:cs="Times New Roman"/>
          <w:sz w:val="18"/>
          <w:szCs w:val="18"/>
          <w:lang w:eastAsia="ka-GE"/>
        </w:rPr>
        <w:t xml:space="preserve"> საგარეოში გასაგზავნი მასალების თაობაზე. </w:t>
      </w:r>
    </w:p>
    <w:p w:rsidR="003A3E13" w:rsidRPr="003A3E13" w:rsidRDefault="003A3E13" w:rsidP="003A3E13">
      <w:pPr>
        <w:spacing w:after="0" w:line="240" w:lineRule="auto"/>
        <w:contextualSpacing/>
        <w:rPr>
          <w:rFonts w:eastAsia="Times New Roman" w:cs="Times New Roman"/>
          <w:sz w:val="18"/>
          <w:szCs w:val="18"/>
          <w:lang w:eastAsia="ka-GE"/>
        </w:rPr>
      </w:pPr>
      <w:bookmarkStart w:id="0" w:name="_GoBack"/>
      <w:bookmarkEnd w:id="0"/>
    </w:p>
    <w:p w:rsidR="003A3E13" w:rsidRPr="003A3E13" w:rsidRDefault="003A3E13" w:rsidP="003A3E13">
      <w:pPr>
        <w:spacing w:after="0" w:line="240" w:lineRule="auto"/>
        <w:contextualSpacing/>
        <w:rPr>
          <w:rFonts w:eastAsia="Times New Roman" w:cs="Times New Roman"/>
          <w:sz w:val="18"/>
          <w:szCs w:val="18"/>
          <w:lang w:eastAsia="ka-GE"/>
        </w:rPr>
      </w:pPr>
      <w:r w:rsidRPr="003A3E13">
        <w:rPr>
          <w:rFonts w:eastAsia="Times New Roman" w:cs="Times New Roman"/>
          <w:sz w:val="18"/>
          <w:szCs w:val="18"/>
          <w:lang w:eastAsia="ka-GE"/>
        </w:rPr>
        <w:t xml:space="preserve">როგორც მოგეხსენებათ, მოცემული ნოტა ითვალისწინებს ისეთი დებულებების არსებობას, როგორიცაა შემდეგი: </w:t>
      </w:r>
    </w:p>
    <w:p w:rsidR="003A3E13" w:rsidRPr="003A3E13" w:rsidRDefault="003A3E13" w:rsidP="003A3E13">
      <w:pPr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„</w:t>
      </w:r>
      <w:r w:rsidRPr="003A3E13">
        <w:rPr>
          <w:rFonts w:ascii="Sylfaen" w:hAnsi="Sylfaen"/>
          <w:sz w:val="18"/>
          <w:szCs w:val="18"/>
        </w:rPr>
        <w:t xml:space="preserve">3. </w:t>
      </w:r>
      <w:r w:rsidRPr="003A3E13">
        <w:rPr>
          <w:rFonts w:ascii="Sylfaen" w:hAnsi="Sylfaen"/>
          <w:sz w:val="18"/>
          <w:szCs w:val="18"/>
          <w:highlight w:val="yellow"/>
        </w:rPr>
        <w:t>საქართველოს მხარე პასუხისმგებელია,</w:t>
      </w:r>
      <w:r w:rsidRPr="003A3E13">
        <w:rPr>
          <w:rFonts w:ascii="Sylfaen" w:hAnsi="Sylfaen"/>
          <w:sz w:val="18"/>
          <w:szCs w:val="18"/>
        </w:rPr>
        <w:t xml:space="preserve"> გამოყოს მიწა საავადმყოფოების ასაშენებლად და მიწის ნაკვეთი დროებითი სარგებლობისთვის, მშენებლობის მიმდინარეობის პერიოდში; უზრუნველყოს პროექტის ტერიტორიაზე, მიწის ზედაპირზე და მიწის ქვეშ არსებული ყველა ბარიერის დემონტაჟი და სამშენებლო ობიექტის გაწმენდა, მათ შორის შენობა–ნაგებობების, მცენარეების, საზოგადოებრივი მოხმარების  წყალსადენების და  ელექტროსადენების და ა.შ.; პროექტისთვის გამოყოს ქვიშის კარიერი და ნიადაგ-მოხსნილი ადგილი, რომელიც შეიძლება გამოყენებულ იქნას პროექტის ფარგლებში ამოღებული ნიადაგის ამოსავსებად; განახორციელოს მუნიციპალური პროექტები, მათ შორის, უზრუნველყოს პროექტის საზღვრამდე გზის გაყვანა, წყლის მიყვანა, სადრენაჟე სისტემის მონტაჟი, ელექტრომომარაგების, სატელევიზიო და ტელე კომუნიკაციების მიყვანა; და უზრუნველყოს ზემოაღნიშნული საშუალებებით სარგებლობის ხელმისაწვდომობა პროექტის დაწყებამდე მხარეთა შორის შეთანხმების შედეგად განსაზღვრული პოზიციებისთვის; დაეხმაროს ჩინელ ინჟინერებსა და ტექნიკურ პერსონალს ვიზისა და ბინადრობის ნებართვის მიღებაში; </w:t>
      </w:r>
      <w:r w:rsidRPr="003A3E13">
        <w:rPr>
          <w:rFonts w:ascii="Sylfaen" w:hAnsi="Sylfaen"/>
          <w:sz w:val="18"/>
          <w:szCs w:val="18"/>
          <w:highlight w:val="yellow"/>
        </w:rPr>
        <w:t xml:space="preserve">დახმარება გაუწიოს ჩინეთის მხარეს, პროექტისთვის საჭირო მანქანა–დანადგარების, აღჭურვილობის, მასალის და ჩინელი ინჟინრებისა და ტექნიკური პერსონალის საყოფაცხოვრებო ნივთების განბაჟებასთან და შემოტანასთან დაკავშირებული  ფორმალობების მოგვარებაში და </w:t>
      </w:r>
      <w:r w:rsidRPr="003A3E13">
        <w:rPr>
          <w:rFonts w:ascii="Sylfaen" w:hAnsi="Sylfaen"/>
          <w:b/>
          <w:sz w:val="18"/>
          <w:szCs w:val="18"/>
          <w:highlight w:val="yellow"/>
          <w:u w:val="single"/>
        </w:rPr>
        <w:t>უზრუნველყოს ზემოაღნიშნული ნივთების ნებისმიერი ტიპის საბაჟო და საგადასახადო გადასახდელებისგან განთავისუფლება;</w:t>
      </w:r>
      <w:r w:rsidRPr="003A3E13">
        <w:rPr>
          <w:rFonts w:ascii="Sylfaen" w:hAnsi="Sylfaen"/>
          <w:sz w:val="18"/>
          <w:szCs w:val="18"/>
        </w:rPr>
        <w:t xml:space="preserve"> უზრუნველყოს ჩინეთის მხარის საცხოვრებელი ტერიტორიისა და პროექტის სამშენებლო ობიექტის უსაფრთხოება; ტერიტორიის გამწვანება პროექტის მიწის ფართობზე; და ა.შ.</w:t>
      </w:r>
      <w:r>
        <w:rPr>
          <w:rFonts w:ascii="Sylfaen" w:hAnsi="Sylfaen"/>
          <w:sz w:val="18"/>
          <w:szCs w:val="18"/>
        </w:rPr>
        <w:t xml:space="preserve">“. </w:t>
      </w:r>
    </w:p>
    <w:p w:rsidR="003A3E13" w:rsidRPr="003A3E13" w:rsidRDefault="003A3E13" w:rsidP="003A3E13">
      <w:pPr>
        <w:spacing w:after="0" w:line="240" w:lineRule="auto"/>
        <w:contextualSpacing/>
        <w:rPr>
          <w:rFonts w:eastAsia="Times New Roman" w:cs="Times New Roman"/>
          <w:sz w:val="18"/>
          <w:szCs w:val="18"/>
          <w:lang w:eastAsia="ka-GE"/>
        </w:rPr>
      </w:pPr>
    </w:p>
    <w:p w:rsidR="00076A87" w:rsidRPr="003A3E13" w:rsidRDefault="003A3E13" w:rsidP="003A3E13">
      <w:pPr>
        <w:spacing w:after="0" w:line="240" w:lineRule="auto"/>
        <w:contextualSpacing/>
        <w:jc w:val="both"/>
        <w:rPr>
          <w:sz w:val="18"/>
          <w:szCs w:val="18"/>
        </w:rPr>
      </w:pPr>
      <w:r>
        <w:rPr>
          <w:rFonts w:eastAsia="Times New Roman" w:cs="Times New Roman"/>
          <w:sz w:val="18"/>
          <w:szCs w:val="18"/>
          <w:lang w:eastAsia="ka-GE"/>
        </w:rPr>
        <w:t xml:space="preserve">საგადასახადო კოდექსის მე-2 მუხლის (პუნქტი 7) თანახმად, </w:t>
      </w:r>
      <w:r w:rsidRPr="007A18F6">
        <w:rPr>
          <w:rFonts w:eastAsia="Times New Roman" w:cs="Times New Roman"/>
          <w:sz w:val="18"/>
          <w:szCs w:val="18"/>
          <w:highlight w:val="yellow"/>
          <w:lang w:eastAsia="ka-GE"/>
        </w:rPr>
        <w:t>„</w:t>
      </w:r>
      <w:r w:rsidRPr="007A18F6">
        <w:rPr>
          <w:rFonts w:ascii="Sylfaen" w:eastAsia="Times New Roman" w:hAnsi="Sylfaen" w:cs="Sylfaen"/>
          <w:sz w:val="18"/>
          <w:szCs w:val="18"/>
          <w:highlight w:val="yellow"/>
          <w:lang w:eastAsia="ka-GE"/>
        </w:rPr>
        <w:t>გადასახადით</w:t>
      </w:r>
      <w:r w:rsidRPr="007A18F6">
        <w:rPr>
          <w:rFonts w:ascii="Times New Roman" w:eastAsia="Times New Roman" w:hAnsi="Times New Roman" w:cs="Times New Roman"/>
          <w:sz w:val="18"/>
          <w:szCs w:val="18"/>
          <w:highlight w:val="yellow"/>
          <w:lang w:eastAsia="ka-GE"/>
        </w:rPr>
        <w:t xml:space="preserve"> </w:t>
      </w:r>
      <w:r w:rsidRPr="007A18F6">
        <w:rPr>
          <w:rFonts w:ascii="Sylfaen" w:eastAsia="Times New Roman" w:hAnsi="Sylfaen" w:cs="Sylfaen"/>
          <w:sz w:val="18"/>
          <w:szCs w:val="18"/>
          <w:highlight w:val="yellow"/>
          <w:lang w:eastAsia="ka-GE"/>
        </w:rPr>
        <w:t>დაბეგვრასთან</w:t>
      </w:r>
      <w:r w:rsidRPr="007A18F6">
        <w:rPr>
          <w:rFonts w:ascii="Times New Roman" w:eastAsia="Times New Roman" w:hAnsi="Times New Roman" w:cs="Times New Roman"/>
          <w:sz w:val="18"/>
          <w:szCs w:val="18"/>
          <w:highlight w:val="yellow"/>
          <w:lang w:eastAsia="ka-GE"/>
        </w:rPr>
        <w:t xml:space="preserve"> </w:t>
      </w:r>
      <w:r w:rsidRPr="007A18F6">
        <w:rPr>
          <w:rFonts w:ascii="Sylfaen" w:eastAsia="Times New Roman" w:hAnsi="Sylfaen" w:cs="Sylfaen"/>
          <w:sz w:val="18"/>
          <w:szCs w:val="18"/>
          <w:highlight w:val="yellow"/>
          <w:lang w:eastAsia="ka-GE"/>
        </w:rPr>
        <w:t>დაკავშირებულ</w:t>
      </w:r>
      <w:r w:rsidRPr="007A18F6">
        <w:rPr>
          <w:rFonts w:ascii="Times New Roman" w:eastAsia="Times New Roman" w:hAnsi="Times New Roman" w:cs="Times New Roman"/>
          <w:sz w:val="18"/>
          <w:szCs w:val="18"/>
          <w:highlight w:val="yellow"/>
          <w:lang w:eastAsia="ka-GE"/>
        </w:rPr>
        <w:t xml:space="preserve"> </w:t>
      </w:r>
      <w:r w:rsidRPr="007A18F6">
        <w:rPr>
          <w:rFonts w:ascii="Sylfaen" w:eastAsia="Times New Roman" w:hAnsi="Sylfaen" w:cs="Sylfaen"/>
          <w:sz w:val="18"/>
          <w:szCs w:val="18"/>
          <w:highlight w:val="yellow"/>
          <w:lang w:eastAsia="ka-GE"/>
        </w:rPr>
        <w:t>საკითხზე</w:t>
      </w:r>
      <w:r w:rsidRPr="007A18F6">
        <w:rPr>
          <w:rFonts w:ascii="Times New Roman" w:eastAsia="Times New Roman" w:hAnsi="Times New Roman" w:cs="Times New Roman"/>
          <w:sz w:val="18"/>
          <w:szCs w:val="18"/>
          <w:highlight w:val="yellow"/>
          <w:lang w:eastAsia="ka-GE"/>
        </w:rPr>
        <w:t xml:space="preserve"> </w:t>
      </w:r>
      <w:r w:rsidRPr="007A18F6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საქართველოს</w:t>
      </w:r>
      <w:r w:rsidRPr="007A18F6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7A18F6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პარლამენტის</w:t>
      </w:r>
      <w:r w:rsidRPr="007A18F6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7A18F6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მიერ</w:t>
      </w:r>
      <w:r w:rsidRPr="007A18F6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7A18F6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რატიფიცირე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ბულ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და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ძალაში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შესულ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საერთაშორისო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ხელშეკრულებას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აქვს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უპირატესი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იურიდიული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ძალა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ამ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კოდექსის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 xml:space="preserve"> </w:t>
      </w:r>
      <w:r w:rsidRPr="003A3E13">
        <w:rPr>
          <w:rFonts w:ascii="Sylfaen" w:eastAsia="Times New Roman" w:hAnsi="Sylfaen" w:cs="Sylfaen"/>
          <w:b/>
          <w:sz w:val="18"/>
          <w:szCs w:val="18"/>
          <w:highlight w:val="yellow"/>
          <w:u w:val="single"/>
          <w:lang w:eastAsia="ka-GE"/>
        </w:rPr>
        <w:t>მიმართ</w:t>
      </w:r>
      <w:r w:rsidRPr="003A3E13">
        <w:rPr>
          <w:rFonts w:ascii="Times New Roman" w:eastAsia="Times New Roman" w:hAnsi="Times New Roman" w:cs="Times New Roman"/>
          <w:b/>
          <w:sz w:val="18"/>
          <w:szCs w:val="18"/>
          <w:highlight w:val="yellow"/>
          <w:u w:val="single"/>
          <w:lang w:eastAsia="ka-GE"/>
        </w:rPr>
        <w:t>.</w:t>
      </w:r>
      <w:r w:rsidR="007A18F6">
        <w:rPr>
          <w:rFonts w:eastAsia="Times New Roman" w:cs="Times New Roman"/>
          <w:b/>
          <w:sz w:val="18"/>
          <w:szCs w:val="18"/>
          <w:u w:val="single"/>
          <w:lang w:eastAsia="ka-GE"/>
        </w:rPr>
        <w:t>“</w:t>
      </w:r>
      <w:r>
        <w:rPr>
          <w:rFonts w:eastAsia="Times New Roman" w:cs="Times New Roman"/>
          <w:sz w:val="18"/>
          <w:szCs w:val="18"/>
          <w:lang w:eastAsia="ka-GE"/>
        </w:rPr>
        <w:t>. შესაბამისად, საქართველოსა და ჩინათის მხარეს შორის ხელმოწერილი შეთანხმება ვინაიდან ითვალისწინებს საგადასახადო გადასახდელებისაგან გათავისუფლების საკითხებს,</w:t>
      </w:r>
      <w:r w:rsidR="007A18F6">
        <w:rPr>
          <w:rFonts w:eastAsia="Times New Roman" w:cs="Times New Roman"/>
          <w:sz w:val="18"/>
          <w:szCs w:val="18"/>
          <w:lang w:eastAsia="ka-GE"/>
        </w:rPr>
        <w:t xml:space="preserve"> დოკუმენტი</w:t>
      </w:r>
      <w:r>
        <w:rPr>
          <w:rFonts w:eastAsia="Times New Roman" w:cs="Times New Roman"/>
          <w:sz w:val="18"/>
          <w:szCs w:val="18"/>
          <w:lang w:eastAsia="ka-GE"/>
        </w:rPr>
        <w:t xml:space="preserve"> საჭიროებს რატიფიცირებას. ამიტომაც, მომზადდა </w:t>
      </w:r>
      <w:r w:rsidR="007A18F6">
        <w:rPr>
          <w:rFonts w:eastAsia="Times New Roman" w:cs="Times New Roman"/>
          <w:sz w:val="18"/>
          <w:szCs w:val="18"/>
          <w:lang w:eastAsia="ka-GE"/>
        </w:rPr>
        <w:t xml:space="preserve">შესაბამისი დოკუმენტაცია, რომელიც </w:t>
      </w:r>
      <w:r>
        <w:rPr>
          <w:rFonts w:eastAsia="Times New Roman" w:cs="Times New Roman"/>
          <w:sz w:val="18"/>
          <w:szCs w:val="18"/>
          <w:lang w:eastAsia="ka-GE"/>
        </w:rPr>
        <w:t>შეთანხმებულ</w:t>
      </w:r>
      <w:r w:rsidR="007A18F6">
        <w:rPr>
          <w:rFonts w:eastAsia="Times New Roman" w:cs="Times New Roman"/>
          <w:sz w:val="18"/>
          <w:szCs w:val="18"/>
          <w:lang w:eastAsia="ka-GE"/>
        </w:rPr>
        <w:t xml:space="preserve"> იქნა </w:t>
      </w:r>
      <w:r>
        <w:rPr>
          <w:rFonts w:eastAsia="Times New Roman" w:cs="Times New Roman"/>
          <w:sz w:val="18"/>
          <w:szCs w:val="18"/>
          <w:lang w:eastAsia="ka-GE"/>
        </w:rPr>
        <w:t>დაინტერესებულ უწყებებთან და პროცედურულად იგზავნე</w:t>
      </w:r>
      <w:r w:rsidR="007A18F6">
        <w:rPr>
          <w:rFonts w:eastAsia="Times New Roman" w:cs="Times New Roman"/>
          <w:sz w:val="18"/>
          <w:szCs w:val="18"/>
          <w:lang w:eastAsia="ka-GE"/>
        </w:rPr>
        <w:t>ბა საგარეო საქმეთა სამინისტროში</w:t>
      </w:r>
      <w:r>
        <w:rPr>
          <w:rFonts w:eastAsia="Times New Roman" w:cs="Times New Roman"/>
          <w:sz w:val="18"/>
          <w:szCs w:val="18"/>
          <w:lang w:eastAsia="ka-GE"/>
        </w:rPr>
        <w:t xml:space="preserve">, რათა მან როგორც მოცემულ სფეროში კომპეტენტურმა უწყებამ განახორციელდეს უფლებამოსილების მინიჭებისა და რატიფიცირების პროცესის სრულყოფისათვის საჭირო ღონისძიებები. </w:t>
      </w:r>
    </w:p>
    <w:sectPr w:rsidR="00076A87" w:rsidRPr="003A3E1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13"/>
    <w:rsid w:val="00076A87"/>
    <w:rsid w:val="003A3E13"/>
    <w:rsid w:val="005224F2"/>
    <w:rsid w:val="007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E13"/>
    <w:rPr>
      <w:color w:val="0000FF"/>
      <w:u w:val="single"/>
    </w:rPr>
  </w:style>
  <w:style w:type="paragraph" w:customStyle="1" w:styleId="abzacixml">
    <w:name w:val="abzacixml"/>
    <w:basedOn w:val="Normal"/>
    <w:rsid w:val="003A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E13"/>
    <w:rPr>
      <w:color w:val="0000FF"/>
      <w:u w:val="single"/>
    </w:rPr>
  </w:style>
  <w:style w:type="paragraph" w:customStyle="1" w:styleId="abzacixml">
    <w:name w:val="abzacixml"/>
    <w:basedOn w:val="Normal"/>
    <w:rsid w:val="003A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NATHIA</cp:lastModifiedBy>
  <cp:revision>2</cp:revision>
  <dcterms:created xsi:type="dcterms:W3CDTF">2018-02-22T12:43:00Z</dcterms:created>
  <dcterms:modified xsi:type="dcterms:W3CDTF">2018-02-22T13:01:00Z</dcterms:modified>
</cp:coreProperties>
</file>