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D3" w:rsidRPr="000332CE" w:rsidRDefault="00AD20CE" w:rsidP="007836F2">
      <w:pPr>
        <w:pStyle w:val="Heading1"/>
        <w:spacing w:before="120" w:after="120"/>
      </w:pPr>
      <w:r>
        <w:t xml:space="preserve">Текущий функционал </w:t>
      </w:r>
      <w:r>
        <w:rPr>
          <w:lang w:val="en-US"/>
        </w:rPr>
        <w:t>EMR (</w:t>
      </w:r>
      <w:r>
        <w:t xml:space="preserve">в части </w:t>
      </w:r>
      <w:r>
        <w:rPr>
          <w:lang w:val="en-US"/>
        </w:rPr>
        <w:t>ePrescription)</w:t>
      </w:r>
      <w:r w:rsidR="000332CE">
        <w:rPr>
          <w:lang w:val="en-US"/>
        </w:rPr>
        <w:t xml:space="preserve">. 2015 </w:t>
      </w:r>
      <w:r w:rsidR="000332CE">
        <w:t>год.</w:t>
      </w:r>
    </w:p>
    <w:p w:rsidR="00DF339C" w:rsidRPr="00DF339C" w:rsidRDefault="00DF339C" w:rsidP="00DF339C"/>
    <w:p w:rsidR="00AD20CE" w:rsidRDefault="00B25B5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8D52D24" wp14:editId="5531A5EE">
            <wp:extent cx="9155797" cy="301833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rescription schema. На стороне EM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110" cy="301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613" w:rsidRDefault="00942613"/>
    <w:p w:rsidR="00B25B56" w:rsidRDefault="00B25B56">
      <w:r>
        <w:t>Преимущества в сравнении с бумажными реце</w:t>
      </w:r>
      <w:r w:rsidR="005F40BD">
        <w:t>п</w:t>
      </w:r>
      <w:r>
        <w:t>тами:</w:t>
      </w:r>
    </w:p>
    <w:p w:rsidR="00B25B56" w:rsidRDefault="00B25B56" w:rsidP="00B25B56">
      <w:pPr>
        <w:pStyle w:val="ListParagraph"/>
        <w:numPr>
          <w:ilvl w:val="0"/>
          <w:numId w:val="1"/>
        </w:numPr>
      </w:pPr>
      <w:r>
        <w:t xml:space="preserve">Доктору не нужно вручную писать назначения на бумажном бланке </w:t>
      </w:r>
    </w:p>
    <w:p w:rsidR="00B25B56" w:rsidRDefault="00B25B56" w:rsidP="00B25B56">
      <w:pPr>
        <w:pStyle w:val="ListParagraph"/>
        <w:numPr>
          <w:ilvl w:val="0"/>
          <w:numId w:val="1"/>
        </w:numPr>
      </w:pPr>
      <w:r>
        <w:t xml:space="preserve">Пациент видит рецепт (в т.ч. его номер) через </w:t>
      </w:r>
      <w:r>
        <w:rPr>
          <w:lang w:val="en-US"/>
        </w:rPr>
        <w:t>EMR Mobile</w:t>
      </w:r>
    </w:p>
    <w:p w:rsidR="00B25B56" w:rsidRDefault="00B25B56" w:rsidP="00B25B56">
      <w:pPr>
        <w:pStyle w:val="ListParagraph"/>
        <w:numPr>
          <w:ilvl w:val="0"/>
          <w:numId w:val="1"/>
        </w:numPr>
      </w:pPr>
      <w:r>
        <w:t xml:space="preserve">Аптека может запросить </w:t>
      </w:r>
      <w:r>
        <w:rPr>
          <w:lang w:val="en-US"/>
        </w:rPr>
        <w:t>PDF-</w:t>
      </w:r>
      <w:r>
        <w:t xml:space="preserve">рецепт из </w:t>
      </w:r>
      <w:r>
        <w:rPr>
          <w:lang w:val="en-US"/>
        </w:rPr>
        <w:t xml:space="preserve">EMR </w:t>
      </w:r>
      <w:r>
        <w:t xml:space="preserve">по </w:t>
      </w:r>
      <w:r>
        <w:rPr>
          <w:lang w:val="en-US"/>
        </w:rPr>
        <w:t xml:space="preserve">PatientId </w:t>
      </w:r>
      <w:r>
        <w:t xml:space="preserve">и </w:t>
      </w:r>
      <w:r>
        <w:rPr>
          <w:lang w:val="en-US"/>
        </w:rPr>
        <w:t>ePrescriptionId (</w:t>
      </w:r>
      <w:r>
        <w:t>что гарантирует, что рецепт не поддельный)</w:t>
      </w:r>
      <w:r w:rsidR="00C95181">
        <w:t>.</w:t>
      </w:r>
    </w:p>
    <w:p w:rsidR="00942613" w:rsidRDefault="00942613" w:rsidP="00B20207">
      <w:pPr>
        <w:pStyle w:val="Heading1"/>
        <w:sectPr w:rsidR="00942613" w:rsidSect="0094261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20207" w:rsidRPr="000332CE" w:rsidRDefault="00B20207" w:rsidP="00F47827">
      <w:pPr>
        <w:pStyle w:val="Heading1"/>
        <w:spacing w:before="0"/>
      </w:pPr>
      <w:r>
        <w:lastRenderedPageBreak/>
        <w:t xml:space="preserve">Следующий шаг в развитии </w:t>
      </w:r>
      <w:r>
        <w:rPr>
          <w:lang w:val="en-US"/>
        </w:rPr>
        <w:t>ePrescription – eDispense</w:t>
      </w:r>
      <w:r w:rsidR="000332CE">
        <w:t>. 2016 год.</w:t>
      </w:r>
      <w:bookmarkStart w:id="0" w:name="_GoBack"/>
      <w:bookmarkEnd w:id="0"/>
    </w:p>
    <w:p w:rsidR="00B20207" w:rsidRDefault="00B20207" w:rsidP="00C47F01">
      <w:pPr>
        <w:spacing w:before="120" w:after="120"/>
      </w:pPr>
      <w:r w:rsidRPr="00B20207">
        <w:rPr>
          <w:b/>
          <w:i/>
        </w:rPr>
        <w:t>Задача:</w:t>
      </w:r>
      <w:r>
        <w:t xml:space="preserve"> фиксировать факт отпуска лекарств в аптеке в соответствии с рецептом</w:t>
      </w:r>
    </w:p>
    <w:p w:rsidR="00E55BC3" w:rsidRDefault="00C47F01" w:rsidP="00E55BC3">
      <w:pPr>
        <w:spacing w:before="120" w:after="120"/>
      </w:pPr>
      <w:r w:rsidRPr="00C47F01">
        <w:rPr>
          <w:b/>
          <w:i/>
        </w:rPr>
        <w:t>Способы решения:</w:t>
      </w:r>
      <w:r w:rsidR="00E55BC3">
        <w:rPr>
          <w:b/>
          <w:i/>
        </w:rPr>
        <w:t xml:space="preserve"> </w:t>
      </w:r>
      <w:r w:rsidR="00E55BC3">
        <w:t xml:space="preserve">Текущий </w:t>
      </w:r>
      <w:r w:rsidR="00E55BC3">
        <w:rPr>
          <w:lang w:val="en-US"/>
        </w:rPr>
        <w:t xml:space="preserve">EMR ePrescription for Pharma UI </w:t>
      </w:r>
      <w:r w:rsidR="00E55BC3">
        <w:t>дорабатывается так, чтобы аптекарь мог указать количество отпущенных лекарств.</w:t>
      </w:r>
    </w:p>
    <w:p w:rsidR="00E55BC3" w:rsidRDefault="00E55BC3" w:rsidP="00E55BC3">
      <w:pPr>
        <w:spacing w:before="120" w:after="120"/>
      </w:pPr>
      <w:r>
        <w:t xml:space="preserve">Система при этом </w:t>
      </w:r>
      <w:r w:rsidR="000F2A2F">
        <w:t xml:space="preserve">не позволяет аптекарю ввести больше лекарств, чем пациент еще может выкупить, а </w:t>
      </w:r>
      <w:r>
        <w:t>также фиксирует:</w:t>
      </w:r>
    </w:p>
    <w:p w:rsidR="00E55BC3" w:rsidRDefault="00E55BC3" w:rsidP="00E55BC3">
      <w:pPr>
        <w:spacing w:before="120" w:after="120"/>
      </w:pPr>
      <w:r>
        <w:t>- дату операции</w:t>
      </w:r>
    </w:p>
    <w:p w:rsidR="00E55BC3" w:rsidRDefault="00E55BC3" w:rsidP="00E55BC3">
      <w:pPr>
        <w:spacing w:before="120" w:after="120"/>
      </w:pPr>
      <w:r>
        <w:t>- идентификатор аптеки/аптекаря</w:t>
      </w:r>
    </w:p>
    <w:p w:rsidR="00E55BC3" w:rsidRDefault="00E55BC3" w:rsidP="00E55BC3">
      <w:pPr>
        <w:spacing w:before="120" w:after="120"/>
      </w:pPr>
      <w:r>
        <w:t>- подсчитывает общее количество отпущенных лекарств</w:t>
      </w:r>
    </w:p>
    <w:tbl>
      <w:tblPr>
        <w:tblStyle w:val="TableGrid"/>
        <w:tblW w:w="15558" w:type="dxa"/>
        <w:tblLook w:val="04A0" w:firstRow="1" w:lastRow="0" w:firstColumn="1" w:lastColumn="0" w:noHBand="0" w:noVBand="1"/>
      </w:tblPr>
      <w:tblGrid>
        <w:gridCol w:w="8046"/>
        <w:gridCol w:w="3827"/>
        <w:gridCol w:w="3685"/>
      </w:tblGrid>
      <w:tr w:rsidR="008221C9" w:rsidTr="005C52DE">
        <w:tc>
          <w:tcPr>
            <w:tcW w:w="8046" w:type="dxa"/>
            <w:shd w:val="clear" w:color="auto" w:fill="D9D9D9" w:themeFill="background1" w:themeFillShade="D9"/>
          </w:tcPr>
          <w:p w:rsidR="008221C9" w:rsidRPr="008221C9" w:rsidRDefault="00D31D1D" w:rsidP="008221C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Возможные уровни безопасности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221C9" w:rsidRPr="008221C9" w:rsidRDefault="008221C9" w:rsidP="008221C9">
            <w:pPr>
              <w:spacing w:before="120" w:after="120"/>
              <w:jc w:val="center"/>
              <w:rPr>
                <w:b/>
              </w:rPr>
            </w:pPr>
            <w:r w:rsidRPr="008221C9">
              <w:rPr>
                <w:b/>
              </w:rPr>
              <w:t>Преимущества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8221C9" w:rsidRPr="008221C9" w:rsidRDefault="008221C9" w:rsidP="008221C9">
            <w:pPr>
              <w:spacing w:before="120" w:after="120"/>
              <w:jc w:val="center"/>
              <w:rPr>
                <w:b/>
              </w:rPr>
            </w:pPr>
            <w:r w:rsidRPr="008221C9">
              <w:rPr>
                <w:b/>
              </w:rPr>
              <w:t>Недостатки</w:t>
            </w:r>
          </w:p>
        </w:tc>
      </w:tr>
      <w:tr w:rsidR="008221C9" w:rsidTr="00302E63">
        <w:tc>
          <w:tcPr>
            <w:tcW w:w="8046" w:type="dxa"/>
          </w:tcPr>
          <w:p w:rsidR="008221C9" w:rsidRPr="004857BB" w:rsidRDefault="001761D1" w:rsidP="008221C9">
            <w:pPr>
              <w:spacing w:before="120" w:after="120"/>
              <w:rPr>
                <w:b/>
              </w:rPr>
            </w:pPr>
            <w:r w:rsidRPr="004857BB">
              <w:rPr>
                <w:b/>
              </w:rPr>
              <w:t xml:space="preserve">Вариант 1: </w:t>
            </w:r>
            <w:r w:rsidR="00E31B9A">
              <w:rPr>
                <w:b/>
              </w:rPr>
              <w:t>Низкий уровень безопасности</w:t>
            </w:r>
          </w:p>
          <w:p w:rsidR="00C7225C" w:rsidRPr="00C7225C" w:rsidRDefault="0071161B" w:rsidP="00C7225C">
            <w:pPr>
              <w:spacing w:before="120" w:after="120"/>
            </w:pPr>
            <w:r>
              <w:t xml:space="preserve">Факт отпуска лекарств и корректность введенных в </w:t>
            </w:r>
            <w:r>
              <w:rPr>
                <w:lang w:val="en-US"/>
              </w:rPr>
              <w:t xml:space="preserve">EMR </w:t>
            </w:r>
            <w:r>
              <w:t>аптекарем данных никак не подтверждается и не отслеживается.</w:t>
            </w:r>
          </w:p>
        </w:tc>
        <w:tc>
          <w:tcPr>
            <w:tcW w:w="3827" w:type="dxa"/>
            <w:vAlign w:val="center"/>
          </w:tcPr>
          <w:p w:rsidR="008221C9" w:rsidRDefault="00D27877" w:rsidP="00302E63">
            <w:pPr>
              <w:spacing w:before="120" w:after="120"/>
              <w:jc w:val="center"/>
            </w:pPr>
            <w:r>
              <w:t xml:space="preserve">Простота </w:t>
            </w:r>
            <w:r w:rsidR="003772CB">
              <w:t>реализации</w:t>
            </w:r>
          </w:p>
        </w:tc>
        <w:tc>
          <w:tcPr>
            <w:tcW w:w="3685" w:type="dxa"/>
          </w:tcPr>
          <w:p w:rsidR="008221C9" w:rsidRPr="007D3026" w:rsidRDefault="007D3026" w:rsidP="007D3026">
            <w:pPr>
              <w:spacing w:before="120" w:after="120"/>
              <w:jc w:val="center"/>
            </w:pPr>
            <w:r>
              <w:t xml:space="preserve">Отсутствие юридической значимости информации, введенной в </w:t>
            </w:r>
            <w:r>
              <w:rPr>
                <w:lang w:val="en-US"/>
              </w:rPr>
              <w:t xml:space="preserve">EMR </w:t>
            </w:r>
            <w:r>
              <w:t>аптекарем</w:t>
            </w:r>
          </w:p>
        </w:tc>
      </w:tr>
      <w:tr w:rsidR="008221C9" w:rsidTr="00302E63">
        <w:tc>
          <w:tcPr>
            <w:tcW w:w="8046" w:type="dxa"/>
          </w:tcPr>
          <w:p w:rsidR="008221C9" w:rsidRPr="00F55E20" w:rsidRDefault="001761D1" w:rsidP="001761D1">
            <w:pPr>
              <w:spacing w:before="120" w:after="120"/>
              <w:rPr>
                <w:b/>
              </w:rPr>
            </w:pPr>
            <w:r w:rsidRPr="00F55E20">
              <w:rPr>
                <w:b/>
              </w:rPr>
              <w:t>Вариант 2:</w:t>
            </w:r>
            <w:r w:rsidR="00E31B9A">
              <w:rPr>
                <w:b/>
              </w:rPr>
              <w:t xml:space="preserve"> Средний уровень безопасности</w:t>
            </w:r>
          </w:p>
          <w:p w:rsidR="000C63EE" w:rsidRDefault="00BD5E1E" w:rsidP="001761D1">
            <w:pPr>
              <w:spacing w:before="120" w:after="120"/>
            </w:pPr>
            <w:r>
              <w:t>Использовать переменные коды для подтверждения факта и количества выкупленных лекарств</w:t>
            </w:r>
            <w:r w:rsidR="001B2D0E">
              <w:t>:</w:t>
            </w:r>
          </w:p>
          <w:p w:rsidR="001B2D0E" w:rsidRPr="001B2D0E" w:rsidRDefault="00BD5E1E" w:rsidP="001F4620">
            <w:pPr>
              <w:spacing w:before="120" w:after="120"/>
            </w:pPr>
            <w:r>
              <w:t xml:space="preserve">Код (уникальный номер + </w:t>
            </w:r>
            <w:r w:rsidR="001B2D0E">
              <w:t xml:space="preserve">опционально </w:t>
            </w:r>
            <w:r>
              <w:t>количество лекарств) доступен пациенту на мобильном устройстве.</w:t>
            </w:r>
            <w:r w:rsidR="001F4620">
              <w:t xml:space="preserve"> Пациент сообщает код аптекарю. </w:t>
            </w:r>
            <w:r>
              <w:t xml:space="preserve">Аптекарь вводит код в </w:t>
            </w:r>
            <w:r>
              <w:rPr>
                <w:lang w:val="en-US"/>
              </w:rPr>
              <w:t>EMR</w:t>
            </w:r>
            <w:r>
              <w:t>.</w:t>
            </w:r>
            <w:r w:rsidR="001B2D0E">
              <w:t xml:space="preserve"> </w:t>
            </w:r>
            <w:r w:rsidR="001B2D0E">
              <w:rPr>
                <w:lang w:val="en-US"/>
              </w:rPr>
              <w:t xml:space="preserve">EMR </w:t>
            </w:r>
            <w:r w:rsidR="001B2D0E">
              <w:t>проверяет корректность введенного кода.</w:t>
            </w:r>
          </w:p>
        </w:tc>
        <w:tc>
          <w:tcPr>
            <w:tcW w:w="3827" w:type="dxa"/>
            <w:vAlign w:val="center"/>
          </w:tcPr>
          <w:p w:rsidR="00B535A8" w:rsidRDefault="00680EC2" w:rsidP="00302E63">
            <w:pPr>
              <w:spacing w:before="120" w:after="120"/>
              <w:jc w:val="center"/>
            </w:pPr>
            <w:r>
              <w:t>Использование переменных кодов значительно повышает корректность данных</w:t>
            </w:r>
          </w:p>
          <w:p w:rsidR="007F7E28" w:rsidRDefault="007F7E28" w:rsidP="00302E63">
            <w:pPr>
              <w:spacing w:before="120" w:after="120"/>
              <w:jc w:val="center"/>
            </w:pPr>
            <w:r>
              <w:t>Средняя трудоемкость</w:t>
            </w:r>
            <w:r w:rsidR="001D51AE">
              <w:t xml:space="preserve"> по сравнению с вариантом 3</w:t>
            </w:r>
          </w:p>
        </w:tc>
        <w:tc>
          <w:tcPr>
            <w:tcW w:w="3685" w:type="dxa"/>
          </w:tcPr>
          <w:p w:rsidR="00A53D2C" w:rsidRDefault="00F15AEA" w:rsidP="00F15AEA">
            <w:pPr>
              <w:spacing w:before="120" w:after="120"/>
              <w:jc w:val="center"/>
            </w:pPr>
            <w:r>
              <w:t>О</w:t>
            </w:r>
            <w:r w:rsidR="00A53D2C">
              <w:t xml:space="preserve">тсутствие юридической значимости информации, введенной в </w:t>
            </w:r>
            <w:r w:rsidR="00A53D2C">
              <w:rPr>
                <w:lang w:val="en-US"/>
              </w:rPr>
              <w:t xml:space="preserve">EMR </w:t>
            </w:r>
            <w:r w:rsidR="00A53D2C">
              <w:t>аптекарем</w:t>
            </w:r>
          </w:p>
          <w:p w:rsidR="00DF1946" w:rsidRDefault="00DF1946" w:rsidP="009A0F95">
            <w:pPr>
              <w:spacing w:before="120" w:after="120"/>
              <w:jc w:val="center"/>
            </w:pPr>
            <w:r>
              <w:t xml:space="preserve">Пациент должен </w:t>
            </w:r>
            <w:r w:rsidR="009A0F95">
              <w:t>и</w:t>
            </w:r>
            <w:r w:rsidR="00FA1CBB">
              <w:t>меть при себе мобильный телефон</w:t>
            </w:r>
          </w:p>
          <w:p w:rsidR="00BF388E" w:rsidRDefault="00B7215E" w:rsidP="00B7215E">
            <w:pPr>
              <w:spacing w:before="120" w:after="120"/>
              <w:jc w:val="center"/>
            </w:pPr>
            <w:r>
              <w:t>Средние р</w:t>
            </w:r>
            <w:r w:rsidR="00BF388E">
              <w:t>иски технических сбоев при выкупе лекарств</w:t>
            </w:r>
          </w:p>
        </w:tc>
      </w:tr>
      <w:tr w:rsidR="008221C9" w:rsidTr="00302E63">
        <w:tc>
          <w:tcPr>
            <w:tcW w:w="8046" w:type="dxa"/>
          </w:tcPr>
          <w:p w:rsidR="008221C9" w:rsidRPr="00F55E20" w:rsidRDefault="001761D1" w:rsidP="001761D1">
            <w:pPr>
              <w:spacing w:before="120" w:after="120"/>
              <w:rPr>
                <w:b/>
              </w:rPr>
            </w:pPr>
            <w:r w:rsidRPr="00F55E20">
              <w:rPr>
                <w:b/>
              </w:rPr>
              <w:t>Вариант 3:</w:t>
            </w:r>
            <w:r w:rsidR="00E31B9A">
              <w:rPr>
                <w:b/>
              </w:rPr>
              <w:t xml:space="preserve"> Высокий уровень безопасности</w:t>
            </w:r>
          </w:p>
          <w:p w:rsidR="000C63EE" w:rsidRDefault="00C21F5A" w:rsidP="001761D1">
            <w:pPr>
              <w:spacing w:before="120" w:after="120"/>
            </w:pPr>
            <w:r>
              <w:t>Использовать Электронную подпись для фиксации факта выкупа лекарств:</w:t>
            </w:r>
          </w:p>
          <w:p w:rsidR="00C21F5A" w:rsidRPr="00AB3B1E" w:rsidRDefault="00E2607E" w:rsidP="001761D1">
            <w:pPr>
              <w:spacing w:before="120" w:after="120"/>
            </w:pPr>
            <w:r>
              <w:t>В аптеках внедряется ЭП, рекомендованная Минюстом.</w:t>
            </w:r>
            <w:r w:rsidR="00AB3B1E">
              <w:t xml:space="preserve"> Реализуется поддержка данного типа ЭП в </w:t>
            </w:r>
            <w:r w:rsidR="00AB3B1E">
              <w:rPr>
                <w:lang w:val="en-US"/>
              </w:rPr>
              <w:t>EMR</w:t>
            </w:r>
            <w:r w:rsidR="00AB3B1E">
              <w:t>.</w:t>
            </w:r>
          </w:p>
          <w:p w:rsidR="00E2607E" w:rsidRPr="00E2607E" w:rsidRDefault="00AB3B1E" w:rsidP="001761D1">
            <w:pPr>
              <w:spacing w:before="120" w:after="120"/>
            </w:pPr>
            <w:r>
              <w:t>Факт отпуска лекарств подтверждается ЭП аптекаря и/или пациента.</w:t>
            </w:r>
          </w:p>
        </w:tc>
        <w:tc>
          <w:tcPr>
            <w:tcW w:w="3827" w:type="dxa"/>
            <w:vAlign w:val="center"/>
          </w:tcPr>
          <w:p w:rsidR="008221C9" w:rsidRDefault="0069554C" w:rsidP="00302E63">
            <w:pPr>
              <w:spacing w:before="120" w:after="120"/>
              <w:jc w:val="center"/>
            </w:pPr>
            <w:r>
              <w:t>Юри</w:t>
            </w:r>
            <w:r w:rsidR="00FA1CBB">
              <w:t>дическая значимость данных</w:t>
            </w:r>
          </w:p>
        </w:tc>
        <w:tc>
          <w:tcPr>
            <w:tcW w:w="3685" w:type="dxa"/>
          </w:tcPr>
          <w:p w:rsidR="008221C9" w:rsidRDefault="00FA1CBB" w:rsidP="003772CB">
            <w:pPr>
              <w:spacing w:before="120" w:after="120"/>
              <w:jc w:val="center"/>
            </w:pPr>
            <w:r>
              <w:t>Высокая трудоемкость реализации</w:t>
            </w:r>
          </w:p>
          <w:p w:rsidR="003A4AB5" w:rsidRDefault="003A4AB5" w:rsidP="003772CB">
            <w:pPr>
              <w:spacing w:before="120" w:after="120"/>
              <w:jc w:val="center"/>
            </w:pPr>
            <w:r>
              <w:t>Необходимост</w:t>
            </w:r>
            <w:r w:rsidR="00FA1CBB">
              <w:t>ь разворачивания инфраструктуры</w:t>
            </w:r>
          </w:p>
          <w:p w:rsidR="00BF388E" w:rsidRDefault="00DE7F1A" w:rsidP="00B7215E">
            <w:pPr>
              <w:spacing w:before="120" w:after="120"/>
              <w:jc w:val="center"/>
            </w:pPr>
            <w:r>
              <w:t>Повышенные</w:t>
            </w:r>
            <w:r w:rsidR="00B7215E">
              <w:t xml:space="preserve"> р</w:t>
            </w:r>
            <w:r w:rsidR="00BF388E">
              <w:t>иски технических сбоев при выкупе лекарств</w:t>
            </w:r>
          </w:p>
        </w:tc>
      </w:tr>
    </w:tbl>
    <w:p w:rsidR="00C47F01" w:rsidRDefault="00C47F01" w:rsidP="007F1753"/>
    <w:p w:rsidR="00902403" w:rsidRPr="00B20207" w:rsidRDefault="00902403" w:rsidP="007F1753">
      <w:r w:rsidRPr="00902403">
        <w:rPr>
          <w:b/>
          <w:i/>
        </w:rPr>
        <w:t>Примечание</w:t>
      </w:r>
      <w:r>
        <w:t>: любой из вариантов в рамках пилотного проекта может быть реализован на ограниченном количестве аптек/граждан</w:t>
      </w:r>
    </w:p>
    <w:sectPr w:rsidR="00902403" w:rsidRPr="00B20207" w:rsidSect="006C50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DDC"/>
    <w:multiLevelType w:val="hybridMultilevel"/>
    <w:tmpl w:val="39F4B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60"/>
    <w:rsid w:val="000332CE"/>
    <w:rsid w:val="0004286D"/>
    <w:rsid w:val="000C2019"/>
    <w:rsid w:val="000C63EE"/>
    <w:rsid w:val="000F2A2F"/>
    <w:rsid w:val="00134C94"/>
    <w:rsid w:val="001761D1"/>
    <w:rsid w:val="001B2D0E"/>
    <w:rsid w:val="001D096B"/>
    <w:rsid w:val="001D51AE"/>
    <w:rsid w:val="001F4620"/>
    <w:rsid w:val="00230813"/>
    <w:rsid w:val="002B1E35"/>
    <w:rsid w:val="002D53C1"/>
    <w:rsid w:val="00302E63"/>
    <w:rsid w:val="00314CDB"/>
    <w:rsid w:val="003772CB"/>
    <w:rsid w:val="003A4AB5"/>
    <w:rsid w:val="004857BB"/>
    <w:rsid w:val="005C52DE"/>
    <w:rsid w:val="005E3A33"/>
    <w:rsid w:val="005F40BD"/>
    <w:rsid w:val="006211D3"/>
    <w:rsid w:val="0065777A"/>
    <w:rsid w:val="00680EC2"/>
    <w:rsid w:val="0069554C"/>
    <w:rsid w:val="006C5080"/>
    <w:rsid w:val="0071161B"/>
    <w:rsid w:val="007836F2"/>
    <w:rsid w:val="007B26F9"/>
    <w:rsid w:val="007D3026"/>
    <w:rsid w:val="007F1753"/>
    <w:rsid w:val="007F5882"/>
    <w:rsid w:val="007F7E28"/>
    <w:rsid w:val="0081509A"/>
    <w:rsid w:val="008221C9"/>
    <w:rsid w:val="00902403"/>
    <w:rsid w:val="00942613"/>
    <w:rsid w:val="00961FBE"/>
    <w:rsid w:val="009728D3"/>
    <w:rsid w:val="0097619D"/>
    <w:rsid w:val="00993AF6"/>
    <w:rsid w:val="009A0F95"/>
    <w:rsid w:val="009A6727"/>
    <w:rsid w:val="009B5FF6"/>
    <w:rsid w:val="00A53D2C"/>
    <w:rsid w:val="00AB3B1E"/>
    <w:rsid w:val="00AD14D1"/>
    <w:rsid w:val="00AD20CE"/>
    <w:rsid w:val="00AE52CA"/>
    <w:rsid w:val="00B20207"/>
    <w:rsid w:val="00B25B56"/>
    <w:rsid w:val="00B535A8"/>
    <w:rsid w:val="00B7215E"/>
    <w:rsid w:val="00B94DBB"/>
    <w:rsid w:val="00BD5E1E"/>
    <w:rsid w:val="00BE05FA"/>
    <w:rsid w:val="00BF388E"/>
    <w:rsid w:val="00C21F5A"/>
    <w:rsid w:val="00C4055F"/>
    <w:rsid w:val="00C47F01"/>
    <w:rsid w:val="00C7225C"/>
    <w:rsid w:val="00C80EDD"/>
    <w:rsid w:val="00C81CF7"/>
    <w:rsid w:val="00C95181"/>
    <w:rsid w:val="00D27877"/>
    <w:rsid w:val="00D31D1D"/>
    <w:rsid w:val="00D45843"/>
    <w:rsid w:val="00DE7F1A"/>
    <w:rsid w:val="00DF1946"/>
    <w:rsid w:val="00DF339C"/>
    <w:rsid w:val="00E2607E"/>
    <w:rsid w:val="00E31B9A"/>
    <w:rsid w:val="00E55BC3"/>
    <w:rsid w:val="00EA6AF1"/>
    <w:rsid w:val="00EF09FA"/>
    <w:rsid w:val="00F14860"/>
    <w:rsid w:val="00F15AEA"/>
    <w:rsid w:val="00F47827"/>
    <w:rsid w:val="00F505A7"/>
    <w:rsid w:val="00F55E20"/>
    <w:rsid w:val="00F83186"/>
    <w:rsid w:val="00FA1CBB"/>
    <w:rsid w:val="00F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B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0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2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5A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2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B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0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2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EMC</cp:lastModifiedBy>
  <cp:revision>176</cp:revision>
  <dcterms:created xsi:type="dcterms:W3CDTF">2015-12-26T05:12:00Z</dcterms:created>
  <dcterms:modified xsi:type="dcterms:W3CDTF">2015-12-26T05:48:00Z</dcterms:modified>
</cp:coreProperties>
</file>