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7E" w:rsidRDefault="00241A7E" w:rsidP="00241A7E">
      <w:pPr>
        <w:spacing w:after="0"/>
        <w:ind w:left="4320"/>
        <w:rPr>
          <w:rFonts w:ascii="Sylfaen" w:hAnsi="Sylfaen"/>
          <w:lang w:val="ka-GE"/>
        </w:rPr>
      </w:pPr>
    </w:p>
    <w:p w:rsidR="006A539A" w:rsidRDefault="006A539A" w:rsidP="006A539A">
      <w:pPr>
        <w:spacing w:after="0" w:line="360" w:lineRule="auto"/>
        <w:ind w:left="4320"/>
        <w:rPr>
          <w:rFonts w:ascii="Sylfaen" w:hAnsi="Sylfaen"/>
          <w:lang w:val="ka-GE"/>
        </w:rPr>
      </w:pPr>
    </w:p>
    <w:p w:rsidR="006A539A" w:rsidRDefault="006A539A" w:rsidP="006A539A">
      <w:pPr>
        <w:spacing w:after="0" w:line="360" w:lineRule="auto"/>
        <w:ind w:left="4320"/>
        <w:rPr>
          <w:rFonts w:ascii="Sylfaen" w:hAnsi="Sylfaen"/>
          <w:lang w:val="ka-GE"/>
        </w:rPr>
      </w:pPr>
    </w:p>
    <w:p w:rsidR="006A539A" w:rsidRDefault="006A539A" w:rsidP="006A539A">
      <w:pPr>
        <w:spacing w:after="0" w:line="360" w:lineRule="auto"/>
        <w:ind w:left="4320"/>
        <w:rPr>
          <w:rFonts w:ascii="Sylfaen" w:hAnsi="Sylfaen"/>
          <w:lang w:val="ka-GE"/>
        </w:rPr>
      </w:pPr>
    </w:p>
    <w:p w:rsidR="006A539A" w:rsidRDefault="006A539A" w:rsidP="006A539A">
      <w:pPr>
        <w:spacing w:after="0" w:line="360" w:lineRule="auto"/>
        <w:ind w:left="4320"/>
        <w:rPr>
          <w:rFonts w:ascii="Sylfaen" w:hAnsi="Sylfaen"/>
          <w:lang w:val="ka-GE"/>
        </w:rPr>
      </w:pPr>
    </w:p>
    <w:p w:rsidR="006A539A" w:rsidRDefault="006A539A" w:rsidP="006A539A">
      <w:pPr>
        <w:spacing w:after="0" w:line="360" w:lineRule="auto"/>
        <w:ind w:left="4320"/>
        <w:rPr>
          <w:rFonts w:ascii="Sylfaen" w:hAnsi="Sylfaen"/>
          <w:lang w:val="ka-GE"/>
        </w:rPr>
      </w:pPr>
    </w:p>
    <w:p w:rsidR="006A539A" w:rsidRDefault="00534CE4" w:rsidP="006A539A">
      <w:pPr>
        <w:spacing w:after="0" w:line="360" w:lineRule="auto"/>
        <w:ind w:left="43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6A539A">
        <w:rPr>
          <w:rFonts w:ascii="Sylfaen" w:hAnsi="Sylfaen"/>
          <w:lang w:val="ka-GE"/>
        </w:rPr>
        <w:t xml:space="preserve">ჯანმრთელობისა და სოციალური დაცვის პროექტების განმახორციელებელი ცენტრის აღმასრულებელ დირექტორს </w:t>
      </w:r>
    </w:p>
    <w:p w:rsidR="00534CE4" w:rsidRDefault="006A539A" w:rsidP="006A539A">
      <w:pPr>
        <w:spacing w:after="0" w:line="360" w:lineRule="auto"/>
        <w:ind w:left="43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ივანე ყაჭიურს</w:t>
      </w:r>
    </w:p>
    <w:p w:rsidR="00534CE4" w:rsidRDefault="00534CE4" w:rsidP="00241A7E">
      <w:pPr>
        <w:spacing w:after="0" w:line="360" w:lineRule="auto"/>
        <w:rPr>
          <w:rFonts w:ascii="Sylfaen" w:hAnsi="Sylfaen"/>
          <w:lang w:val="ka-GE"/>
        </w:rPr>
      </w:pPr>
    </w:p>
    <w:p w:rsidR="00241A7E" w:rsidRDefault="00241A7E" w:rsidP="00241A7E">
      <w:pPr>
        <w:spacing w:after="0" w:line="360" w:lineRule="auto"/>
        <w:rPr>
          <w:rFonts w:ascii="Sylfaen" w:hAnsi="Sylfaen"/>
          <w:lang w:val="ka-GE"/>
        </w:rPr>
      </w:pPr>
    </w:p>
    <w:p w:rsidR="00534CE4" w:rsidRDefault="00534CE4" w:rsidP="006A539A">
      <w:pPr>
        <w:spacing w:after="0" w:line="360" w:lineRule="auto"/>
        <w:ind w:left="72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</w:t>
      </w:r>
      <w:r w:rsidR="006A539A">
        <w:rPr>
          <w:rFonts w:ascii="Sylfaen" w:hAnsi="Sylfaen"/>
          <w:lang w:val="ka-GE"/>
        </w:rPr>
        <w:t>ივანე</w:t>
      </w:r>
      <w:r>
        <w:rPr>
          <w:rFonts w:ascii="Sylfaen" w:hAnsi="Sylfaen"/>
          <w:lang w:val="ka-GE"/>
        </w:rPr>
        <w:t>,</w:t>
      </w:r>
    </w:p>
    <w:p w:rsidR="00534CE4" w:rsidRDefault="00534CE4" w:rsidP="00241A7E">
      <w:pPr>
        <w:spacing w:after="0" w:line="360" w:lineRule="auto"/>
        <w:rPr>
          <w:rFonts w:ascii="Sylfaen" w:hAnsi="Sylfaen"/>
          <w:lang w:val="ka-GE"/>
        </w:rPr>
      </w:pPr>
    </w:p>
    <w:p w:rsidR="00534CE4" w:rsidRDefault="00534CE4" w:rsidP="00241A7E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2010 წლის 19 ნოემბრის #01/27607 </w:t>
      </w:r>
      <w:r w:rsidR="006A539A">
        <w:rPr>
          <w:rFonts w:ascii="Sylfaen" w:hAnsi="Sylfaen"/>
          <w:lang w:val="ka-GE"/>
        </w:rPr>
        <w:t>წერილის თა</w:t>
      </w:r>
      <w:r w:rsidR="009B6CBD">
        <w:rPr>
          <w:rFonts w:ascii="Sylfaen" w:hAnsi="Sylfaen"/>
          <w:lang w:val="ka-GE"/>
        </w:rPr>
        <w:t>ნახმად</w:t>
      </w:r>
      <w:r w:rsidR="006A53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წარმოგიდგენთ დასკვნას</w:t>
      </w:r>
      <w:r w:rsidR="00241A7E">
        <w:rPr>
          <w:rFonts w:ascii="Sylfaen" w:hAnsi="Sylfaen"/>
          <w:lang w:val="ka-GE"/>
        </w:rPr>
        <w:t xml:space="preserve"> სსიპ „საქართველოს ჯანმრთელობისა და სოციალური დაცვის პროექტების განმახორციელებელი ცენტრის“ მიერ წარმოდგენილ კომპიუტერული ტექნიკისა და ინვენტარის შესყიდვის სატენდერო დოკუმენტაციაზე.</w:t>
      </w:r>
    </w:p>
    <w:p w:rsidR="00241A7E" w:rsidRDefault="00241A7E" w:rsidP="00241A7E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241A7E" w:rsidRDefault="00241A7E" w:rsidP="00241A7E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241A7E" w:rsidRDefault="00241A7E" w:rsidP="00241A7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241A7E" w:rsidRDefault="00241A7E" w:rsidP="00241A7E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241A7E" w:rsidRDefault="006A539A" w:rsidP="00241A7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მოადგილე</w:t>
      </w:r>
    </w:p>
    <w:p w:rsidR="006A539A" w:rsidRDefault="006A539A" w:rsidP="00241A7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მორის წამალაშვილი</w:t>
      </w:r>
    </w:p>
    <w:p w:rsidR="006A539A" w:rsidRDefault="006A539A" w:rsidP="00241A7E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6A539A" w:rsidRDefault="006A539A" w:rsidP="00241A7E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6A539A" w:rsidRDefault="006A539A" w:rsidP="00241A7E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241A7E" w:rsidRDefault="006A539A" w:rsidP="00241A7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შემსრულებელი:</w:t>
      </w:r>
      <w:r>
        <w:rPr>
          <w:rFonts w:ascii="Sylfaen" w:hAnsi="Sylfaen"/>
          <w:lang w:val="ka-GE"/>
        </w:rPr>
        <w:tab/>
      </w:r>
      <w:r w:rsidR="00241A7E">
        <w:rPr>
          <w:rFonts w:ascii="Sylfaen" w:hAnsi="Sylfaen"/>
          <w:lang w:val="ka-GE"/>
        </w:rPr>
        <w:t>მიხეილ ჯანიაშვილი</w:t>
      </w:r>
    </w:p>
    <w:p w:rsidR="009B6CBD" w:rsidRDefault="009B6CBD" w:rsidP="00241A7E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9B6CBD" w:rsidRDefault="009B6CBD" w:rsidP="00241A7E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37437F" w:rsidRDefault="0005653C" w:rsidP="00363E52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</w:t>
      </w:r>
      <w:r w:rsidR="00363E5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363E5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</w:t>
      </w:r>
      <w:r w:rsidR="00363E5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</w:t>
      </w:r>
      <w:r w:rsidR="00363E5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</w:t>
      </w:r>
      <w:r w:rsidR="00363E5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</w:t>
      </w:r>
      <w:r w:rsidR="00363E5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</w:p>
    <w:p w:rsidR="0005653C" w:rsidRDefault="0005653C" w:rsidP="0005653C">
      <w:pPr>
        <w:spacing w:after="0"/>
        <w:jc w:val="both"/>
        <w:rPr>
          <w:rFonts w:ascii="Sylfaen" w:hAnsi="Sylfaen"/>
          <w:lang w:val="ka-GE"/>
        </w:rPr>
      </w:pPr>
    </w:p>
    <w:p w:rsidR="00363E52" w:rsidRDefault="0005653C" w:rsidP="00363E52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„საქართველოს ჯანმრთელობისა და სოციალური დაცვის პროექტების განმახორციელებელი ცენტრის“ მიერ წარმოდგენილ </w:t>
      </w:r>
    </w:p>
    <w:p w:rsidR="00363E52" w:rsidRDefault="0005653C" w:rsidP="00363E52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კომპიუტერული ტექნიკისა და ინვენტარის შესყიდვის </w:t>
      </w:r>
    </w:p>
    <w:p w:rsidR="0005653C" w:rsidRDefault="0005653C" w:rsidP="00363E52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სატენდერო დოკუმენტაციაზე</w:t>
      </w:r>
    </w:p>
    <w:p w:rsidR="0005653C" w:rsidRDefault="0005653C" w:rsidP="0005653C">
      <w:pPr>
        <w:spacing w:after="0"/>
        <w:jc w:val="both"/>
        <w:rPr>
          <w:rFonts w:ascii="Sylfaen" w:hAnsi="Sylfaen"/>
          <w:lang w:val="ka-GE"/>
        </w:rPr>
      </w:pPr>
    </w:p>
    <w:p w:rsidR="0005653C" w:rsidRDefault="0005653C" w:rsidP="0005653C">
      <w:pPr>
        <w:spacing w:after="0"/>
        <w:jc w:val="both"/>
        <w:rPr>
          <w:rFonts w:ascii="Sylfaen" w:hAnsi="Sylfaen"/>
          <w:lang w:val="ka-GE"/>
        </w:rPr>
      </w:pPr>
    </w:p>
    <w:p w:rsidR="0005653C" w:rsidRDefault="0005653C" w:rsidP="008D2160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განვიხილეთ რა წარმოდგენილი სატენდერო დოკუმენტაცია,  გამოვთქვა</w:t>
      </w:r>
      <w:r w:rsidR="00F5645E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თ</w:t>
      </w:r>
      <w:r w:rsidR="00363E5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ჩვენს შენიშვნებსა და მოსაზრებებს:</w:t>
      </w:r>
    </w:p>
    <w:p w:rsidR="0005653C" w:rsidRDefault="0005653C" w:rsidP="008D2160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ლოტი 1-ში წარმოდგენილი სერვერის კონფიგურაციაში მიზანშეწონილად მიგვაჩნია მითითებული იყოს, რომ სერვერის ფიზიკური ინსტალაცია შესაძლებელია სასერვერო კარადაში (</w:t>
      </w:r>
      <w:r w:rsidRPr="00503E85">
        <w:rPr>
          <w:rFonts w:ascii="Sylfaen" w:hAnsi="Sylfaen"/>
          <w:lang w:val="ka-GE"/>
        </w:rPr>
        <w:t>Rack mode</w:t>
      </w:r>
      <w:r>
        <w:rPr>
          <w:rFonts w:ascii="Sylfaen" w:hAnsi="Sylfaen"/>
          <w:lang w:val="ka-GE"/>
        </w:rPr>
        <w:t>), მაქსიმუმ 5</w:t>
      </w:r>
      <w:r w:rsidRPr="00503E85">
        <w:rPr>
          <w:rFonts w:ascii="Sylfaen" w:hAnsi="Sylfaen"/>
          <w:lang w:val="ka-GE"/>
        </w:rPr>
        <w:t>U</w:t>
      </w:r>
      <w:r>
        <w:rPr>
          <w:rFonts w:ascii="Sylfaen" w:hAnsi="Sylfaen"/>
          <w:lang w:val="ka-GE"/>
        </w:rPr>
        <w:t xml:space="preserve"> ზომით. </w:t>
      </w:r>
      <w:r w:rsidR="00363E52">
        <w:rPr>
          <w:rFonts w:ascii="Sylfaen" w:hAnsi="Sylfaen"/>
          <w:lang w:val="ka-GE"/>
        </w:rPr>
        <w:t>აღნიშნული მოთხოვნა მართებული იქნება იმ შემთხვევაში თუ არსებობს საქსელო კარადა</w:t>
      </w:r>
      <w:r w:rsidR="00F5645E">
        <w:rPr>
          <w:rFonts w:ascii="Sylfaen" w:hAnsi="Sylfaen"/>
          <w:lang w:val="ka-GE"/>
        </w:rPr>
        <w:t>,</w:t>
      </w:r>
      <w:r w:rsidR="00363E52">
        <w:rPr>
          <w:rFonts w:ascii="Sylfaen" w:hAnsi="Sylfaen"/>
          <w:lang w:val="ka-GE"/>
        </w:rPr>
        <w:t xml:space="preserve"> სადაც უნდა დამონტაჟდეს სერვერი. წინააღმდეგ შემთხვევაში მოთხოვნილი უნდა იყოს შესაბამისი სიმძლავრის უწყვეტი კვების წყარო, რაც დოკუმენტაციაში არ არის წარმოდგენილი.</w:t>
      </w:r>
    </w:p>
    <w:p w:rsidR="00363E52" w:rsidRDefault="00363E52" w:rsidP="00503E8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ლოტში მოთხოვნილია 17</w:t>
      </w:r>
      <w:r w:rsidRPr="00503E85">
        <w:rPr>
          <w:rFonts w:ascii="Sylfaen" w:hAnsi="Sylfaen"/>
          <w:lang w:val="ka-GE"/>
        </w:rPr>
        <w:t>`</w:t>
      </w:r>
      <w:r>
        <w:rPr>
          <w:rFonts w:ascii="Sylfaen" w:hAnsi="Sylfaen"/>
          <w:lang w:val="ka-GE"/>
        </w:rPr>
        <w:t>მონიტორი, რომელიც სერვერის სასერვერო კარადაში მონტაჟის შემთხვევაში საერთოდ არ არის საჭირო. მისი შესყიდვის აუცილებლობის შემთხვევაში მიზანშეწონილად მიგვაჩნია შესყიდული იქნას ლოტი 2-ში წარმოდგენილი მონიტორის მსგავსი ურთიერთშენაცვლების შესაძლებლობის გათვალისწინებით.</w:t>
      </w:r>
    </w:p>
    <w:p w:rsidR="00363E52" w:rsidRDefault="00363E52" w:rsidP="00503E8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ლოტი 2-ში წარმოდგენილ ტექნიკურ სპეციფიკაციებში მიზანშეწონილია საქსელო კარტა იყოს 100/1000</w:t>
      </w:r>
      <w:r w:rsidRPr="00503E85">
        <w:rPr>
          <w:rFonts w:ascii="Sylfaen" w:hAnsi="Sylfaen"/>
          <w:lang w:val="ka-GE"/>
        </w:rPr>
        <w:t xml:space="preserve"> Mbps</w:t>
      </w:r>
      <w:r>
        <w:rPr>
          <w:rFonts w:ascii="Sylfaen" w:hAnsi="Sylfaen"/>
          <w:lang w:val="ka-GE"/>
        </w:rPr>
        <w:t xml:space="preserve"> ნაცვლად წარმოდგენილი 10/100-ისა. ამავე ლოტში </w:t>
      </w:r>
      <w:r w:rsidR="00503E85" w:rsidRPr="00503E85">
        <w:rPr>
          <w:rFonts w:ascii="Sylfaen" w:hAnsi="Sylfaen"/>
          <w:lang w:val="ka-GE"/>
        </w:rPr>
        <w:t>Desktop</w:t>
      </w:r>
      <w:r w:rsidR="00503E85"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  <w:lang w:val="ka-GE"/>
        </w:rPr>
        <w:t xml:space="preserve">საგარანტიო ვადა მიზანშეწონილია გაიზარდოს </w:t>
      </w:r>
      <w:r w:rsidR="00503E85">
        <w:rPr>
          <w:rFonts w:ascii="Sylfaen" w:hAnsi="Sylfaen"/>
          <w:lang w:val="ka-GE"/>
        </w:rPr>
        <w:t xml:space="preserve">მინიმუმ </w:t>
      </w:r>
      <w:r>
        <w:rPr>
          <w:rFonts w:ascii="Sylfaen" w:hAnsi="Sylfaen"/>
          <w:lang w:val="ka-GE"/>
        </w:rPr>
        <w:t>2 წლამდე.</w:t>
      </w:r>
    </w:p>
    <w:p w:rsidR="00503E85" w:rsidRDefault="00503E85" w:rsidP="00363E52">
      <w:pPr>
        <w:spacing w:after="0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აქვე წარმოდგენილი მუდმივი კვების წყაროს ტექნიკური მახასიათებელი 400</w:t>
      </w:r>
      <w:r w:rsidRPr="00503E85">
        <w:rPr>
          <w:rFonts w:ascii="Sylfaen" w:hAnsi="Sylfaen"/>
          <w:lang w:val="ka-GE"/>
        </w:rPr>
        <w:t>w/650VA</w:t>
      </w:r>
      <w:r>
        <w:rPr>
          <w:rFonts w:ascii="Sylfaen" w:hAnsi="Sylfaen"/>
          <w:lang w:val="ka-GE"/>
        </w:rPr>
        <w:t xml:space="preserve"> არასტანდარტულია და შესაძლებელია შეიცვალოს 400</w:t>
      </w:r>
      <w:r w:rsidRPr="00503E85">
        <w:rPr>
          <w:rFonts w:ascii="Sylfaen" w:hAnsi="Sylfaen"/>
          <w:lang w:val="ka-GE"/>
        </w:rPr>
        <w:t>w/</w:t>
      </w:r>
      <w:r>
        <w:rPr>
          <w:rFonts w:ascii="Sylfaen" w:hAnsi="Sylfaen"/>
          <w:lang w:val="ka-GE"/>
        </w:rPr>
        <w:t>7</w:t>
      </w:r>
      <w:r w:rsidRPr="00503E85">
        <w:rPr>
          <w:rFonts w:ascii="Sylfaen" w:hAnsi="Sylfaen"/>
          <w:lang w:val="ka-GE"/>
        </w:rPr>
        <w:t>50VA</w:t>
      </w:r>
      <w:r>
        <w:rPr>
          <w:rFonts w:ascii="Sylfaen" w:hAnsi="Sylfaen"/>
          <w:lang w:val="ka-GE"/>
        </w:rPr>
        <w:t xml:space="preserve"> ან 300</w:t>
      </w:r>
      <w:r w:rsidRPr="00503E85">
        <w:rPr>
          <w:rFonts w:ascii="Sylfaen" w:hAnsi="Sylfaen"/>
          <w:lang w:val="ka-GE"/>
        </w:rPr>
        <w:t>w/650VA</w:t>
      </w:r>
      <w:r>
        <w:rPr>
          <w:rFonts w:ascii="Sylfaen" w:hAnsi="Sylfaen"/>
          <w:lang w:val="ka-GE"/>
        </w:rPr>
        <w:t>-ით</w:t>
      </w:r>
      <w:r w:rsidRPr="00503E85">
        <w:rPr>
          <w:rFonts w:ascii="Sylfaen" w:hAnsi="Sylfaen"/>
          <w:lang w:val="ka-GE"/>
        </w:rPr>
        <w:t>.</w:t>
      </w:r>
    </w:p>
    <w:p w:rsidR="00503E85" w:rsidRDefault="00503E85" w:rsidP="00503E8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ლოტი 4-ის სპეციფიკაციებში ოპერატიულ მეხსიერებას მართებულია დაემატოს განსაზღვრება </w:t>
      </w:r>
      <w:r w:rsidRPr="00503E85">
        <w:rPr>
          <w:rFonts w:ascii="Sylfaen" w:hAnsi="Sylfaen"/>
          <w:lang w:val="ka-GE"/>
        </w:rPr>
        <w:t>DDR3</w:t>
      </w:r>
      <w:r w:rsidR="00F5645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ხოლო საგარანტიო ვადა გაიზარდოს მინიმუმ 2 წლამდე. ამასთან, </w:t>
      </w:r>
      <w:r w:rsidR="00F0074B">
        <w:rPr>
          <w:rFonts w:ascii="Sylfaen" w:hAnsi="Sylfaen"/>
          <w:lang w:val="ka-GE"/>
        </w:rPr>
        <w:t xml:space="preserve">მოთხოვნილი </w:t>
      </w:r>
      <w:r>
        <w:rPr>
          <w:rFonts w:ascii="Sylfaen" w:hAnsi="Sylfaen"/>
          <w:lang w:val="ka-GE"/>
        </w:rPr>
        <w:t xml:space="preserve">ოპერაციული სისტემა </w:t>
      </w:r>
      <w:r w:rsidR="00F0074B">
        <w:rPr>
          <w:rFonts w:ascii="Sylfaen" w:hAnsi="Sylfaen"/>
          <w:lang w:val="ka-GE"/>
        </w:rPr>
        <w:t>რამდენადმე მოძველებულია და მიზანშეწონილია შეიცვალოს უფრო ახალი ვერსიებით (</w:t>
      </w:r>
      <w:r w:rsidR="00F0074B" w:rsidRPr="00F0074B">
        <w:rPr>
          <w:rFonts w:ascii="Sylfaen" w:hAnsi="Sylfaen"/>
          <w:lang w:val="ka-GE"/>
        </w:rPr>
        <w:t xml:space="preserve">Vista </w:t>
      </w:r>
      <w:r w:rsidR="00F0074B">
        <w:rPr>
          <w:rFonts w:ascii="Sylfaen" w:hAnsi="Sylfaen"/>
          <w:lang w:val="ka-GE"/>
        </w:rPr>
        <w:t xml:space="preserve">ან </w:t>
      </w:r>
      <w:r w:rsidRPr="00503E85">
        <w:rPr>
          <w:rFonts w:ascii="Sylfaen" w:hAnsi="Sylfaen"/>
          <w:lang w:val="ka-GE"/>
        </w:rPr>
        <w:t>Windows7</w:t>
      </w:r>
      <w:r w:rsidR="00F0074B">
        <w:rPr>
          <w:rFonts w:ascii="Sylfaen" w:hAnsi="Sylfaen"/>
          <w:lang w:val="ka-GE"/>
        </w:rPr>
        <w:t>).</w:t>
      </w:r>
      <w:r>
        <w:rPr>
          <w:rFonts w:ascii="Sylfaen" w:hAnsi="Sylfaen"/>
          <w:lang w:val="ka-GE"/>
        </w:rPr>
        <w:t xml:space="preserve"> </w:t>
      </w:r>
    </w:p>
    <w:p w:rsidR="00503E85" w:rsidRDefault="00503E85" w:rsidP="00503E8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ლოტი 6-ში წარმოდგენილი პლასტიკური ბარათების საბეჭდის სახარჯი მასალის მახასიათებელი მიზანშეწონილია არ შეიზღუდოს და წარმოდგენილი იყოს მინიმუმ 500 ბარათის წარმადობით</w:t>
      </w:r>
      <w:r w:rsidR="00F0074B">
        <w:rPr>
          <w:rFonts w:ascii="Sylfaen" w:hAnsi="Sylfaen"/>
          <w:lang w:val="ka-GE"/>
        </w:rPr>
        <w:t xml:space="preserve"> სათანადო რაოდენობის ჩვენებით</w:t>
      </w:r>
      <w:r>
        <w:rPr>
          <w:rFonts w:ascii="Sylfaen" w:hAnsi="Sylfaen"/>
          <w:lang w:val="ka-GE"/>
        </w:rPr>
        <w:t>.</w:t>
      </w:r>
    </w:p>
    <w:p w:rsidR="00503E85" w:rsidRDefault="008D2160" w:rsidP="00503E8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ლოტში მოთხოვნილი პროგრამული უზრუნველყოფის შესყიდვის მიზანშეწონილობა დასაზუსტებელია, რადგან ბარათებზე ბეჭდვა შესაძლებელია განხორციელდეს რომელიმე სტანდარტული გრაფიკული პროგრამით, რომელთა არჩევანი საკმაოდ დიდია.</w:t>
      </w:r>
    </w:p>
    <w:p w:rsidR="00503E85" w:rsidRDefault="00503E85" w:rsidP="00503E8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ლოტი 7-ში ანტივირუსის პროგრამული პაკეტი წარმოდგენილია „</w:t>
      </w:r>
      <w:r w:rsidRPr="00F0074B">
        <w:rPr>
          <w:rFonts w:ascii="Sylfaen" w:hAnsi="Sylfaen"/>
          <w:lang w:val="ka-GE"/>
        </w:rPr>
        <w:t>Kaspersky</w:t>
      </w:r>
      <w:r w:rsidR="00BC7571">
        <w:rPr>
          <w:rFonts w:ascii="Sylfaen" w:hAnsi="Sylfaen"/>
          <w:lang w:val="ka-GE"/>
        </w:rPr>
        <w:t>-ის ან მისი ექვივალენტის საკმაოდ გაუგებარი მახასიათებლებით,  გამოკვეთილად არ ჩანს</w:t>
      </w:r>
      <w:r w:rsidR="00F5645E">
        <w:rPr>
          <w:rFonts w:ascii="Sylfaen" w:hAnsi="Sylfaen"/>
          <w:lang w:val="ka-GE"/>
        </w:rPr>
        <w:t xml:space="preserve"> რომ თუ რას ემსახურება </w:t>
      </w:r>
      <w:r w:rsidR="00BC7571">
        <w:rPr>
          <w:rFonts w:ascii="Sylfaen" w:hAnsi="Sylfaen"/>
          <w:lang w:val="ka-GE"/>
        </w:rPr>
        <w:t>ანტივირუსი</w:t>
      </w:r>
      <w:r w:rsidR="00F0074B">
        <w:rPr>
          <w:rFonts w:ascii="Sylfaen" w:hAnsi="Sylfaen"/>
          <w:lang w:val="ka-GE"/>
        </w:rPr>
        <w:t>,</w:t>
      </w:r>
      <w:r w:rsidR="00F5645E">
        <w:rPr>
          <w:rFonts w:ascii="Sylfaen" w:hAnsi="Sylfaen"/>
          <w:lang w:val="ka-GE"/>
        </w:rPr>
        <w:t xml:space="preserve"> ერთ შემთხვევაში ის შეიძლება იყოს სამუშაო ადგილების - </w:t>
      </w:r>
      <w:r w:rsidR="00F0074B" w:rsidRPr="00F0074B">
        <w:rPr>
          <w:rFonts w:ascii="Sylfaen" w:hAnsi="Sylfaen"/>
          <w:lang w:val="ka-GE"/>
        </w:rPr>
        <w:t>E</w:t>
      </w:r>
      <w:r w:rsidR="00F5645E" w:rsidRPr="00F0074B">
        <w:rPr>
          <w:rFonts w:ascii="Sylfaen" w:hAnsi="Sylfaen"/>
          <w:lang w:val="ka-GE"/>
        </w:rPr>
        <w:t xml:space="preserve">nd </w:t>
      </w:r>
      <w:r w:rsidR="00F5645E" w:rsidRPr="00F0074B">
        <w:rPr>
          <w:rFonts w:ascii="Sylfaen" w:hAnsi="Sylfaen"/>
          <w:lang w:val="ka-GE"/>
        </w:rPr>
        <w:lastRenderedPageBreak/>
        <w:t xml:space="preserve">Point </w:t>
      </w:r>
      <w:r w:rsidR="00F5645E">
        <w:rPr>
          <w:rFonts w:ascii="Sylfaen" w:hAnsi="Sylfaen"/>
          <w:lang w:val="ka-GE"/>
        </w:rPr>
        <w:t>დაცვა</w:t>
      </w:r>
      <w:r w:rsidR="00F5645E" w:rsidRPr="00F0074B">
        <w:rPr>
          <w:rFonts w:ascii="Sylfaen" w:hAnsi="Sylfaen"/>
          <w:lang w:val="ka-GE"/>
        </w:rPr>
        <w:t xml:space="preserve"> </w:t>
      </w:r>
      <w:r w:rsidR="00F5645E">
        <w:rPr>
          <w:rFonts w:ascii="Sylfaen" w:hAnsi="Sylfaen"/>
          <w:lang w:val="ka-GE"/>
        </w:rPr>
        <w:t>სოფტი, რომელიც სერვერიდან იმართება, ხოლო მე</w:t>
      </w:r>
      <w:r w:rsidR="001E47F4">
        <w:rPr>
          <w:rFonts w:ascii="Sylfaen" w:hAnsi="Sylfaen"/>
          <w:lang w:val="ka-GE"/>
        </w:rPr>
        <w:t>ორე</w:t>
      </w:r>
      <w:r w:rsidR="00F5645E">
        <w:rPr>
          <w:rFonts w:ascii="Sylfaen" w:hAnsi="Sylfaen"/>
          <w:lang w:val="ka-GE"/>
        </w:rPr>
        <w:t xml:space="preserve"> </w:t>
      </w:r>
      <w:r w:rsidR="001E47F4">
        <w:rPr>
          <w:rFonts w:ascii="Sylfaen" w:hAnsi="Sylfaen"/>
          <w:lang w:val="ka-GE"/>
        </w:rPr>
        <w:t>შ</w:t>
      </w:r>
      <w:r w:rsidR="00F5645E">
        <w:rPr>
          <w:rFonts w:ascii="Sylfaen" w:hAnsi="Sylfaen"/>
          <w:lang w:val="ka-GE"/>
        </w:rPr>
        <w:t>ემთხვევაში ის შეიძლება მხოლოდ</w:t>
      </w:r>
      <w:r w:rsidR="00BC7571">
        <w:rPr>
          <w:rFonts w:ascii="Sylfaen" w:hAnsi="Sylfaen"/>
          <w:lang w:val="ka-GE"/>
        </w:rPr>
        <w:t xml:space="preserve"> </w:t>
      </w:r>
      <w:r w:rsidR="00BC7571" w:rsidRPr="00F0074B">
        <w:rPr>
          <w:rFonts w:ascii="Sylfaen" w:hAnsi="Sylfaen"/>
          <w:lang w:val="ka-GE"/>
        </w:rPr>
        <w:t>Windows-</w:t>
      </w:r>
      <w:r w:rsidR="00BC7571">
        <w:rPr>
          <w:rFonts w:ascii="Sylfaen" w:hAnsi="Sylfaen"/>
          <w:lang w:val="ka-GE"/>
        </w:rPr>
        <w:t>ს სერვერ</w:t>
      </w:r>
      <w:r w:rsidR="00F5645E">
        <w:rPr>
          <w:rFonts w:ascii="Sylfaen" w:hAnsi="Sylfaen"/>
          <w:lang w:val="ka-GE"/>
        </w:rPr>
        <w:t>ისთვისაა</w:t>
      </w:r>
      <w:r w:rsidR="00BC7571">
        <w:rPr>
          <w:rFonts w:ascii="Sylfaen" w:hAnsi="Sylfaen"/>
          <w:lang w:val="ka-GE"/>
        </w:rPr>
        <w:t xml:space="preserve"> განკუთვნილი. </w:t>
      </w:r>
      <w:r w:rsidR="00F0074B">
        <w:rPr>
          <w:rFonts w:ascii="Sylfaen" w:hAnsi="Sylfaen"/>
          <w:lang w:val="ka-GE"/>
        </w:rPr>
        <w:t>პირველ შემთხვევაში მიზანშეწონილია მოთხოვნა ჩამოყალიბდეს შემდეგნაირად: ანტივირუსის სოფტვერული პაკეტი ე.წ. „</w:t>
      </w:r>
      <w:r w:rsidR="00F0074B" w:rsidRPr="00F0074B">
        <w:rPr>
          <w:rFonts w:ascii="Sylfaen" w:hAnsi="Sylfaen"/>
          <w:lang w:val="ka-GE"/>
        </w:rPr>
        <w:t>Enterprice Edition</w:t>
      </w:r>
      <w:r w:rsidR="00F0074B">
        <w:rPr>
          <w:rFonts w:ascii="Sylfaen" w:hAnsi="Sylfaen"/>
          <w:lang w:val="ka-GE"/>
        </w:rPr>
        <w:t xml:space="preserve">“ რომელსაც გააჩნია სერვერული მართვა, სერვერის </w:t>
      </w:r>
      <w:r w:rsidR="00F0074B" w:rsidRPr="00F0074B">
        <w:rPr>
          <w:rFonts w:ascii="Sylfaen" w:hAnsi="Sylfaen"/>
          <w:lang w:val="ka-GE"/>
        </w:rPr>
        <w:t xml:space="preserve">CAL </w:t>
      </w:r>
      <w:r w:rsidR="00F0074B">
        <w:rPr>
          <w:rFonts w:ascii="Sylfaen" w:hAnsi="Sylfaen"/>
          <w:lang w:val="ka-GE"/>
        </w:rPr>
        <w:t xml:space="preserve">-ების ტოლი ლიცენზიების რაოდენობით. </w:t>
      </w:r>
      <w:r w:rsidR="00BC7571">
        <w:rPr>
          <w:rFonts w:ascii="Sylfaen" w:hAnsi="Sylfaen"/>
          <w:lang w:val="ka-GE"/>
        </w:rPr>
        <w:t xml:space="preserve">ამასთან, გარკვეული ობიექტიური მიზეზების გამო </w:t>
      </w:r>
      <w:r>
        <w:rPr>
          <w:rFonts w:ascii="Sylfaen" w:hAnsi="Sylfaen"/>
          <w:lang w:val="ka-GE"/>
        </w:rPr>
        <w:t xml:space="preserve"> </w:t>
      </w:r>
      <w:r w:rsidR="00BC7571">
        <w:rPr>
          <w:rFonts w:ascii="Sylfaen" w:hAnsi="Sylfaen"/>
          <w:lang w:val="ka-GE"/>
        </w:rPr>
        <w:t xml:space="preserve">მიუღებელია </w:t>
      </w:r>
      <w:r w:rsidR="00F5645E">
        <w:rPr>
          <w:rFonts w:ascii="Sylfaen" w:hAnsi="Sylfaen"/>
          <w:lang w:val="ka-GE"/>
        </w:rPr>
        <w:t xml:space="preserve">კონკრეტულად </w:t>
      </w:r>
      <w:r w:rsidR="003639DF">
        <w:rPr>
          <w:rFonts w:ascii="Sylfaen" w:hAnsi="Sylfaen"/>
          <w:lang w:val="ka-GE"/>
        </w:rPr>
        <w:t>სპეციფიკაციებში წარმოდგენილი</w:t>
      </w:r>
      <w:r w:rsidR="00BC7571">
        <w:rPr>
          <w:rFonts w:ascii="Sylfaen" w:hAnsi="Sylfaen"/>
          <w:lang w:val="ka-GE"/>
        </w:rPr>
        <w:t xml:space="preserve"> ვენდორის ანტივირუსის დაყენება. </w:t>
      </w:r>
    </w:p>
    <w:p w:rsidR="00BC7571" w:rsidRDefault="00BC7571" w:rsidP="00503E8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 ლოტში წარმოდგენილ</w:t>
      </w:r>
      <w:r w:rsidR="008D2160">
        <w:rPr>
          <w:rFonts w:ascii="Sylfaen" w:hAnsi="Sylfaen"/>
          <w:lang w:val="ka-GE"/>
        </w:rPr>
        <w:t>ი სერვერის ფიზიკურ ზომებსა და მონიტორის შესყიდვასთან დაკავშირებით შეიძლება გამოითქვას იგივე მოსაზრება, რაც პირველ ლოტზეა წარმოდგენილი.</w:t>
      </w:r>
    </w:p>
    <w:p w:rsidR="008D2160" w:rsidRDefault="008D2160" w:rsidP="00503E8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რაც შეეხება სერვერების სიმძლავრის შეფასებას</w:t>
      </w:r>
      <w:r w:rsidR="001E47F4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წარმოდგენილი ინფორმაცია მწირ</w:t>
      </w:r>
      <w:r w:rsidR="001E47F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ა იმისთვის</w:t>
      </w:r>
      <w:r w:rsidR="001E47F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განისაზღვროს საჭირო წარმადობა. ამისთვის აუცილებელია სერვერული ტექნიკის საშუალებით გადასაწყვეტი </w:t>
      </w:r>
      <w:r w:rsidR="00F5645E">
        <w:rPr>
          <w:rFonts w:ascii="Sylfaen" w:hAnsi="Sylfaen"/>
          <w:lang w:val="ka-GE"/>
        </w:rPr>
        <w:t xml:space="preserve">ყველა </w:t>
      </w:r>
      <w:r>
        <w:rPr>
          <w:rFonts w:ascii="Sylfaen" w:hAnsi="Sylfaen"/>
          <w:lang w:val="ka-GE"/>
        </w:rPr>
        <w:t>ამოცანის</w:t>
      </w:r>
      <w:r w:rsidR="00F5645E">
        <w:rPr>
          <w:rFonts w:ascii="Sylfaen" w:hAnsi="Sylfaen"/>
          <w:lang w:val="ka-GE"/>
        </w:rPr>
        <w:t xml:space="preserve"> კომპლექსური</w:t>
      </w:r>
      <w:r>
        <w:rPr>
          <w:rFonts w:ascii="Sylfaen" w:hAnsi="Sylfaen"/>
          <w:lang w:val="ka-GE"/>
        </w:rPr>
        <w:t xml:space="preserve"> ანალიზი.</w:t>
      </w:r>
    </w:p>
    <w:p w:rsidR="003639DF" w:rsidRDefault="003639DF" w:rsidP="00503E85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აქვე ავღნიშნავთ, რომ სასურველია სპეციფიკაციები შეძლებისდაგვარად ქართულ ენაზე იყოს წარმოდგენილი.</w:t>
      </w:r>
    </w:p>
    <w:p w:rsidR="008D2160" w:rsidRDefault="008D2160" w:rsidP="008D2160">
      <w:pPr>
        <w:spacing w:after="0"/>
        <w:jc w:val="both"/>
        <w:rPr>
          <w:rFonts w:ascii="Sylfaen" w:hAnsi="Sylfaen"/>
          <w:lang w:val="ka-GE"/>
        </w:rPr>
      </w:pPr>
    </w:p>
    <w:p w:rsidR="008D2160" w:rsidRDefault="008D2160" w:rsidP="008D2160">
      <w:pPr>
        <w:spacing w:after="0"/>
        <w:jc w:val="both"/>
        <w:rPr>
          <w:rFonts w:ascii="Sylfaen" w:hAnsi="Sylfaen"/>
          <w:lang w:val="ka-GE"/>
        </w:rPr>
      </w:pPr>
    </w:p>
    <w:p w:rsidR="008D2160" w:rsidRDefault="008D2160" w:rsidP="008D2160">
      <w:pPr>
        <w:spacing w:after="0"/>
        <w:jc w:val="both"/>
        <w:rPr>
          <w:rFonts w:ascii="Sylfaen" w:hAnsi="Sylfaen"/>
          <w:lang w:val="ka-GE"/>
        </w:rPr>
      </w:pPr>
    </w:p>
    <w:p w:rsidR="008D2160" w:rsidRDefault="008D2160" w:rsidP="008D216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ინფორმაციული ტექნოლოგიების </w:t>
      </w:r>
    </w:p>
    <w:p w:rsidR="008D2160" w:rsidRDefault="008D2160" w:rsidP="008D216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დეპარტამენტის უფროსი</w:t>
      </w:r>
    </w:p>
    <w:p w:rsidR="008D2160" w:rsidRDefault="008D2160" w:rsidP="008D2160">
      <w:pPr>
        <w:spacing w:after="0"/>
        <w:jc w:val="both"/>
        <w:rPr>
          <w:rFonts w:ascii="Sylfaen" w:hAnsi="Sylfaen"/>
          <w:lang w:val="ka-GE"/>
        </w:rPr>
      </w:pPr>
    </w:p>
    <w:p w:rsidR="008D2160" w:rsidRDefault="008D2160" w:rsidP="008D216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მიხეილ ჯანიაშვილი</w:t>
      </w:r>
    </w:p>
    <w:p w:rsidR="008D2160" w:rsidRPr="00503E85" w:rsidRDefault="008D2160" w:rsidP="00503E85">
      <w:pPr>
        <w:spacing w:after="0"/>
        <w:ind w:firstLine="720"/>
        <w:jc w:val="both"/>
        <w:rPr>
          <w:rFonts w:ascii="Sylfaen" w:hAnsi="Sylfaen"/>
          <w:lang w:val="ka-GE"/>
        </w:rPr>
      </w:pPr>
    </w:p>
    <w:sectPr w:rsidR="008D2160" w:rsidRPr="00503E85" w:rsidSect="0037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4B4B"/>
    <w:multiLevelType w:val="hybridMultilevel"/>
    <w:tmpl w:val="57108F7A"/>
    <w:lvl w:ilvl="0" w:tplc="DC58C84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5653C"/>
    <w:rsid w:val="0005653C"/>
    <w:rsid w:val="001E47F4"/>
    <w:rsid w:val="00241A7E"/>
    <w:rsid w:val="003639DF"/>
    <w:rsid w:val="00363E52"/>
    <w:rsid w:val="0037437F"/>
    <w:rsid w:val="00503E85"/>
    <w:rsid w:val="00534CE4"/>
    <w:rsid w:val="006A539A"/>
    <w:rsid w:val="008D2160"/>
    <w:rsid w:val="009B6CBD"/>
    <w:rsid w:val="00B64FBC"/>
    <w:rsid w:val="00BC7571"/>
    <w:rsid w:val="00F0074B"/>
    <w:rsid w:val="00F5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Laliko</cp:lastModifiedBy>
  <cp:revision>7</cp:revision>
  <cp:lastPrinted>2010-11-22T14:04:00Z</cp:lastPrinted>
  <dcterms:created xsi:type="dcterms:W3CDTF">2010-11-22T12:05:00Z</dcterms:created>
  <dcterms:modified xsi:type="dcterms:W3CDTF">2010-11-22T14:06:00Z</dcterms:modified>
</cp:coreProperties>
</file>