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12" w:rsidRPr="00AF6F12" w:rsidRDefault="00AF6F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განვიხილეთ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აივ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ინფექცია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>/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შიდსის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პრევენციული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ელექტრონული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სისტემის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შექმნის</w:t>
      </w:r>
      <w:proofErr w:type="spellEnd"/>
      <w:r>
        <w:rPr>
          <w:rFonts w:ascii="LitNusx" w:hAnsi="LitNusx" w:cs="LitNusx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შესყიდვ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ის სატენდერო დოკუმენტაციის ტექნიკური ნაწილი. შედეგად მოგაწვდით ჩვენს მოსაზრებებს, რომელთა გათვალისწინება მიზანშეწონილად მიგვაჩნია: </w:t>
      </w:r>
    </w:p>
    <w:p w:rsidR="001712E9" w:rsidRDefault="009015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ფაზა 1 (გვ.8)</w:t>
      </w:r>
    </w:p>
    <w:p w:rsidR="009215DF" w:rsidRDefault="009215DF" w:rsidP="009215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ჩამატება:</w:t>
      </w:r>
    </w:p>
    <w:p w:rsidR="009015F1" w:rsidRDefault="009015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სამინისტროსა და დაქვემდებარებულ სამსახურებში არსებული ელექტრონული სისტემების ინფორმაციული ნაკადების შესწავლა და მათგან მონაცემების მიღების საჭიროებების გასაზღვრა.</w:t>
      </w:r>
    </w:p>
    <w:p w:rsidR="009015F1" w:rsidRDefault="009015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მონაცემების ელექტრონული სერვისების გამოყენებით მიღების ტექნიკური შესაძ</w:t>
      </w:r>
      <w:r w:rsidR="00AF6F12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ებლობების დადგენა და მონაცემთა კლასიფიცირება</w:t>
      </w:r>
      <w:r w:rsidR="00AE7728">
        <w:rPr>
          <w:rFonts w:ascii="Sylfaen" w:hAnsi="Sylfaen"/>
          <w:lang w:val="ka-GE"/>
        </w:rPr>
        <w:t xml:space="preserve"> მათი მიღების მეთოდების, ინტენსივობისა და განახლებების პერიოდულობის გათვალისწინებით.</w:t>
      </w:r>
    </w:p>
    <w:p w:rsidR="00AE7728" w:rsidRDefault="00AE77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ფაზა 2 (გვ.8) </w:t>
      </w:r>
    </w:p>
    <w:p w:rsidR="009215DF" w:rsidRDefault="009215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ჩამატება:</w:t>
      </w:r>
    </w:p>
    <w:p w:rsidR="00AE7728" w:rsidRDefault="00AE77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სისტემა უნდა უზრუნველყოფდეს ინფორმაციული უსაფრთხოების მოთხოვნებს და პესონალურ მონაცემთა სათანადო დონეზე დაცვას. </w:t>
      </w:r>
      <w:r w:rsidR="009215DF">
        <w:rPr>
          <w:rFonts w:ascii="Sylfaen" w:hAnsi="Sylfaen"/>
          <w:lang w:val="ka-GE"/>
        </w:rPr>
        <w:t>პესონალურ</w:t>
      </w:r>
      <w:r>
        <w:rPr>
          <w:rFonts w:ascii="Sylfaen" w:hAnsi="Sylfaen"/>
          <w:lang w:val="ka-GE"/>
        </w:rPr>
        <w:t xml:space="preserve"> მონაცემებთან წვდომის, მათი მიღების, დამუშავების, შენახვისა და წაშლის ყველა პროცესი უნდა ლოგირდებოდეს მომხმარებლის, თარიღის, მონაცემისა და მასზე განხორციელებული ქმედების </w:t>
      </w:r>
      <w:r w:rsidR="007E1048">
        <w:rPr>
          <w:rFonts w:ascii="Sylfaen" w:hAnsi="Sylfaen"/>
          <w:lang w:val="ka-GE"/>
        </w:rPr>
        <w:t>აღნიშვნით</w:t>
      </w:r>
      <w:r>
        <w:rPr>
          <w:rFonts w:ascii="Sylfaen" w:hAnsi="Sylfaen"/>
          <w:lang w:val="ka-GE"/>
        </w:rPr>
        <w:t>.</w:t>
      </w:r>
    </w:p>
    <w:p w:rsidR="0086051A" w:rsidRDefault="009215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უსაფრთხოების მოთხოვნები გათვალისწინებულ უნდა იქნას სისტემის არქიტექტურის დონეზეც. </w:t>
      </w:r>
      <w:bookmarkStart w:id="0" w:name="_GoBack"/>
      <w:bookmarkEnd w:id="0"/>
    </w:p>
    <w:p w:rsidR="0086051A" w:rsidRDefault="0086051A" w:rsidP="008605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არსებული ელექტრონული სისტემებიდან მონაცემთა მიგრაციის უზრუნველყოფა (თუ ბიზნეს პროცესების შესწავლისას ასეთი საჭიროება გამოიკვეთა)</w:t>
      </w:r>
    </w:p>
    <w:p w:rsidR="007E1048" w:rsidRDefault="007E10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ფაზა2 (გვ.8)</w:t>
      </w:r>
    </w:p>
    <w:p w:rsidR="007E1048" w:rsidRDefault="009215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შენიშვნა: </w:t>
      </w:r>
      <w:r w:rsidR="007E1048">
        <w:rPr>
          <w:rFonts w:ascii="Sylfaen" w:hAnsi="Sylfaen"/>
          <w:lang w:val="ka-GE"/>
        </w:rPr>
        <w:t xml:space="preserve">ანალიტიკური მოდული არ უნდა გაიგივდეს ე.წ. </w:t>
      </w:r>
      <w:r w:rsidR="007E1048">
        <w:rPr>
          <w:rFonts w:ascii="Sylfaen" w:hAnsi="Sylfaen"/>
        </w:rPr>
        <w:t>Dashboard</w:t>
      </w:r>
      <w:r w:rsidR="007E1048">
        <w:rPr>
          <w:rFonts w:ascii="Sylfaen" w:hAnsi="Sylfaen"/>
          <w:lang w:val="ka-GE"/>
        </w:rPr>
        <w:t xml:space="preserve">-თან, ამიტომ, სადაც ანალიტიკურ მოდულზეა საუბარი, შეიძლება </w:t>
      </w:r>
      <w:proofErr w:type="gramStart"/>
      <w:r w:rsidR="007E1048">
        <w:rPr>
          <w:rFonts w:ascii="Sylfaen" w:hAnsi="Sylfaen"/>
          <w:lang w:val="ka-GE"/>
        </w:rPr>
        <w:t>ჩაიწეროს  -</w:t>
      </w:r>
      <w:proofErr w:type="gramEnd"/>
      <w:r w:rsidR="007E1048">
        <w:rPr>
          <w:rFonts w:ascii="Sylfaen" w:hAnsi="Sylfaen"/>
          <w:lang w:val="ka-GE"/>
        </w:rPr>
        <w:t xml:space="preserve"> ანალიტიკური მოდული (აპლიკაციადა მონაცემთა ბაზა), ხოლო </w:t>
      </w:r>
      <w:r w:rsidR="007E1048">
        <w:rPr>
          <w:rFonts w:ascii="Sylfaen" w:hAnsi="Sylfaen"/>
        </w:rPr>
        <w:t>Dashboard</w:t>
      </w:r>
      <w:r w:rsidR="007E1048">
        <w:rPr>
          <w:rFonts w:ascii="Sylfaen" w:hAnsi="Sylfaen"/>
          <w:lang w:val="ka-GE"/>
        </w:rPr>
        <w:t xml:space="preserve"> იქნება მონაცემთა ვიზუალიზაციის ერთ-ერთი ინსტრუმენტი</w:t>
      </w:r>
      <w:r w:rsidR="00AF6F12">
        <w:rPr>
          <w:rFonts w:ascii="Sylfaen" w:hAnsi="Sylfaen"/>
          <w:lang w:val="ka-GE"/>
        </w:rPr>
        <w:t>.</w:t>
      </w:r>
    </w:p>
    <w:p w:rsidR="007E1048" w:rsidRDefault="009215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ჩამატება: </w:t>
      </w:r>
      <w:r w:rsidR="007E1048">
        <w:rPr>
          <w:rFonts w:ascii="Sylfaen" w:hAnsi="Sylfaen"/>
          <w:lang w:val="ka-GE"/>
        </w:rPr>
        <w:t xml:space="preserve">ანალიტიკური მოდულის </w:t>
      </w:r>
      <w:r w:rsidR="001D00F1">
        <w:rPr>
          <w:rFonts w:ascii="Sylfaen" w:hAnsi="Sylfaen"/>
          <w:lang w:val="ka-GE"/>
        </w:rPr>
        <w:t xml:space="preserve">აპლიკაციას უნდა ჰქონდეს </w:t>
      </w:r>
      <w:r w:rsidR="001D00F1">
        <w:rPr>
          <w:rFonts w:ascii="Sylfaen" w:hAnsi="Sylfaen"/>
          <w:lang w:val="ka-GE"/>
        </w:rPr>
        <w:t>ფორმების დიზაინისა და კონფიგურირების შესაძლებლობ</w:t>
      </w:r>
      <w:r w:rsidR="001D00F1">
        <w:rPr>
          <w:rFonts w:ascii="Sylfaen" w:hAnsi="Sylfaen"/>
          <w:lang w:val="ka-GE"/>
        </w:rPr>
        <w:t>ებ</w:t>
      </w:r>
      <w:r w:rsidR="001D00F1">
        <w:rPr>
          <w:rFonts w:ascii="Sylfaen" w:hAnsi="Sylfaen"/>
          <w:lang w:val="ka-GE"/>
        </w:rPr>
        <w:t>ი</w:t>
      </w:r>
      <w:r w:rsidR="001D00F1">
        <w:rPr>
          <w:rFonts w:ascii="Sylfaen" w:hAnsi="Sylfaen"/>
          <w:lang w:val="ka-GE"/>
        </w:rPr>
        <w:t>, ხოლო</w:t>
      </w:r>
      <w:r w:rsidR="001D00F1">
        <w:rPr>
          <w:rFonts w:ascii="Sylfaen" w:hAnsi="Sylfaen"/>
          <w:lang w:val="ka-GE"/>
        </w:rPr>
        <w:t xml:space="preserve"> </w:t>
      </w:r>
      <w:r w:rsidR="007E1048">
        <w:rPr>
          <w:rFonts w:ascii="Sylfaen" w:hAnsi="Sylfaen"/>
          <w:lang w:val="ka-GE"/>
        </w:rPr>
        <w:t>მონაცემთა ბაზის ფორმირებისათვის უნდა განისაზღვროს ბაზის სტრუქტურა, მონაცემთა დაგროვების მეთოდები</w:t>
      </w:r>
      <w:r w:rsidR="00AF6F12">
        <w:rPr>
          <w:rFonts w:ascii="Sylfaen" w:hAnsi="Sylfaen"/>
          <w:lang w:val="ka-GE"/>
        </w:rPr>
        <w:t xml:space="preserve"> და პირობები</w:t>
      </w:r>
      <w:r w:rsidR="007E1048">
        <w:rPr>
          <w:rFonts w:ascii="Sylfaen" w:hAnsi="Sylfaen"/>
          <w:lang w:val="ka-GE"/>
        </w:rPr>
        <w:t>, განახლების პერიოდულობა და ა.შ.</w:t>
      </w:r>
    </w:p>
    <w:p w:rsidR="009215DF" w:rsidRDefault="009215DF">
      <w:pPr>
        <w:rPr>
          <w:rFonts w:ascii="Sylfaen" w:hAnsi="Sylfaen"/>
          <w:lang w:val="ka-GE"/>
        </w:rPr>
      </w:pPr>
    </w:p>
    <w:p w:rsidR="009215DF" w:rsidRPr="009215DF" w:rsidRDefault="009215DF" w:rsidP="009215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შეკითხვა: დოკუმენტაციაში არ ჩანს </w:t>
      </w:r>
      <w:r w:rsidRPr="009215DF">
        <w:rPr>
          <w:rFonts w:ascii="Sylfaen" w:hAnsi="Sylfaen" w:cs="Sylfaen"/>
          <w:lang w:val="ka-GE"/>
        </w:rPr>
        <w:t>სისხლის</w:t>
      </w:r>
      <w:r w:rsidRPr="009215DF">
        <w:rPr>
          <w:rFonts w:ascii="Sylfaen" w:hAnsi="Sylfaen"/>
          <w:lang w:val="ka-GE"/>
        </w:rPr>
        <w:t xml:space="preserve"> დონორთა კვლევის საკითხები, ზოგადად უსაფრთხო სისხლის პროგრამის მართვის კომპონენტი. არ არის საუბარი ფინანსურ - ე.წ. ბილინგის კომპონენტზე.</w:t>
      </w:r>
    </w:p>
    <w:p w:rsidR="009215DF" w:rsidRPr="007E1048" w:rsidRDefault="00AF6F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ეტაპზე აღნიშნული კომპონენტების შექმნა არ მოაზრება?</w:t>
      </w:r>
      <w:r w:rsidR="0086051A">
        <w:rPr>
          <w:rFonts w:ascii="Sylfaen" w:hAnsi="Sylfaen"/>
          <w:lang w:val="ka-GE"/>
        </w:rPr>
        <w:t xml:space="preserve"> </w:t>
      </w:r>
    </w:p>
    <w:sectPr w:rsidR="009215DF" w:rsidRPr="007E1048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6C51"/>
    <w:multiLevelType w:val="hybridMultilevel"/>
    <w:tmpl w:val="8A0E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F1"/>
    <w:rsid w:val="000465C1"/>
    <w:rsid w:val="000F6DF8"/>
    <w:rsid w:val="00101220"/>
    <w:rsid w:val="001D00F1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7E1048"/>
    <w:rsid w:val="00844ABE"/>
    <w:rsid w:val="0086051A"/>
    <w:rsid w:val="008725D2"/>
    <w:rsid w:val="009015F1"/>
    <w:rsid w:val="009215DF"/>
    <w:rsid w:val="00922919"/>
    <w:rsid w:val="00946379"/>
    <w:rsid w:val="009834C8"/>
    <w:rsid w:val="00A36D34"/>
    <w:rsid w:val="00AE7728"/>
    <w:rsid w:val="00AF6F12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2015-06-24T13:03:00Z</dcterms:created>
  <dcterms:modified xsi:type="dcterms:W3CDTF">2015-06-24T14:24:00Z</dcterms:modified>
</cp:coreProperties>
</file>