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49" w:rsidRDefault="00721149" w:rsidP="00721149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721149" w:rsidRDefault="00721149" w:rsidP="00721149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721149" w:rsidRDefault="00721149" w:rsidP="0072114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721149" w:rsidRPr="00233E0E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721149">
              <w:rPr>
                <w:rFonts w:ascii="Sylfaen" w:hAnsi="Sylfaen"/>
                <w:lang w:val="ka-GE"/>
              </w:rPr>
              <w:t>სოციალური რეაბილიტაციისა და ბავშვზე ზრუნვის</w:t>
            </w:r>
            <w:r>
              <w:rPr>
                <w:rFonts w:ascii="Sylfaen" w:hAnsi="Sylfaen"/>
                <w:lang w:val="ka-GE"/>
              </w:rPr>
              <w:t xml:space="preserve"> სახელმწიფო პროგრამის  მოსარგებლეების მონაცემები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721149" w:rsidRDefault="00721149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721149" w:rsidRDefault="00721149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721149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721149" w:rsidRDefault="00721149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721149" w:rsidRDefault="00721149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721149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721149" w:rsidRDefault="00721149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721149" w:rsidRPr="00510723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1B40F3">
              <w:rPr>
                <w:rFonts w:ascii="Sylfaen" w:hAnsi="Sylfaen"/>
                <w:b w:val="0"/>
                <w:lang w:val="ka-GE"/>
              </w:rPr>
              <w:t xml:space="preserve">საქართველოს მთავრობის </w:t>
            </w:r>
            <w:r w:rsidRPr="00721149">
              <w:rPr>
                <w:rFonts w:ascii="Sylfaen" w:hAnsi="Sylfaen"/>
                <w:b w:val="0"/>
                <w:lang w:val="ka-GE"/>
              </w:rPr>
              <w:t>2014 წლის 14 აპრილის N291 დადგენილებით დამტკიცებული „სოციალური რეაბილიტაციისა და ბავშვზე ზრუნვის 2014 წლის სახელმწიფო პროგრამ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721149" w:rsidRDefault="00721149" w:rsidP="00721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21149">
              <w:rPr>
                <w:rFonts w:ascii="Sylfaen" w:hAnsi="Sylfaen"/>
                <w:b w:val="0"/>
                <w:lang w:val="ka-GE"/>
              </w:rPr>
              <w:t>მიტოვების რისკის ქვეშ მყოფი ბავშვები</w:t>
            </w:r>
            <w:r>
              <w:rPr>
                <w:rFonts w:ascii="Sylfaen" w:hAnsi="Sylfaen"/>
                <w:b w:val="0"/>
                <w:lang w:val="ka-GE"/>
              </w:rPr>
              <w:t xml:space="preserve">, </w:t>
            </w:r>
            <w:r w:rsidRPr="00721149">
              <w:rPr>
                <w:rFonts w:ascii="Sylfaen" w:hAnsi="Sylfaen"/>
                <w:b w:val="0"/>
                <w:lang w:val="ka-GE"/>
              </w:rPr>
              <w:t>კრიზისულ მდგომარეობაში მყოფი ბავშვიანი ოჯახები</w:t>
            </w:r>
            <w:r>
              <w:rPr>
                <w:rFonts w:ascii="Sylfaen" w:hAnsi="Sylfaen"/>
                <w:b w:val="0"/>
                <w:lang w:val="ka-GE"/>
              </w:rPr>
              <w:t xml:space="preserve">, ხანდაზმულები, შეზღუდული შესაძლებლობისა და სხვადასხვა საჭიროების მქონე პირები, მზრუნველობამოკლებული ბავშვები 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721149" w:rsidRDefault="00721149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მომსახურება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 xml:space="preserve">მოსახლეობის </w:t>
            </w:r>
            <w:r>
              <w:rPr>
                <w:rFonts w:ascii="Sylfaen" w:hAnsi="Sylfaen"/>
                <w:b w:val="0"/>
                <w:lang w:val="ka-GE"/>
              </w:rPr>
              <w:t>მიზნობრივი ჯგუფებისათვის პროგრამული</w:t>
            </w:r>
            <w:r>
              <w:rPr>
                <w:rFonts w:ascii="Sylfaen" w:hAnsi="Sylfaen"/>
                <w:b w:val="0"/>
                <w:lang w:val="ka-GE"/>
              </w:rPr>
              <w:t xml:space="preserve"> სერვისების ადმინისტრირება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721149" w:rsidRPr="00510723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721149" w:rsidRDefault="00721149" w:rsidP="0072114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გაიცემა მხოლოდ მონაცემთა სუბიექტის ინფორმირებული თანხმობით, </w:t>
            </w:r>
            <w:r>
              <w:rPr>
                <w:rFonts w:ascii="Sylfaen" w:hAnsi="Sylfaen"/>
                <w:b w:val="0"/>
                <w:lang w:val="ka-GE"/>
              </w:rPr>
              <w:t>მომსახურების მიმწოდებელ პირებზე</w:t>
            </w:r>
            <w:bookmarkStart w:id="0" w:name="_GoBack"/>
            <w:bookmarkEnd w:id="0"/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721149" w:rsidRPr="00DC1C2A" w:rsidRDefault="00721149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721149" w:rsidRDefault="00721149" w:rsidP="00721149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721149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721149" w:rsidRDefault="00721149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721149" w:rsidRDefault="00721149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721149" w:rsidRPr="00FC2704" w:rsidRDefault="00721149" w:rsidP="009F43E1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</w:p>
        </w:tc>
      </w:tr>
    </w:tbl>
    <w:p w:rsidR="00721149" w:rsidRDefault="00721149" w:rsidP="00721149"/>
    <w:p w:rsidR="00721149" w:rsidRDefault="00721149" w:rsidP="00721149"/>
    <w:p w:rsidR="00721149" w:rsidRDefault="00721149" w:rsidP="00721149"/>
    <w:p w:rsidR="00721149" w:rsidRDefault="00721149" w:rsidP="00721149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8"/>
    <w:rsid w:val="00721149"/>
    <w:rsid w:val="008A37E8"/>
    <w:rsid w:val="00C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1149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721149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1149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721149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721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</cp:revision>
  <dcterms:created xsi:type="dcterms:W3CDTF">2014-07-30T09:32:00Z</dcterms:created>
  <dcterms:modified xsi:type="dcterms:W3CDTF">2014-07-30T09:36:00Z</dcterms:modified>
</cp:coreProperties>
</file>