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46" w:rsidRDefault="006E7E46" w:rsidP="006E7E46">
      <w:pPr>
        <w:tabs>
          <w:tab w:val="left" w:pos="1276"/>
        </w:tabs>
        <w:contextualSpacing/>
        <w:jc w:val="center"/>
        <w:rPr>
          <w:rFonts w:ascii="Sylfaen" w:eastAsiaTheme="minorHAnsi" w:hAnsi="Sylfaen" w:cs="Sylfaen"/>
          <w:b/>
          <w:bCs/>
          <w:sz w:val="24"/>
        </w:rPr>
      </w:pPr>
      <w:proofErr w:type="spellStart"/>
      <w:proofErr w:type="gramStart"/>
      <w:r w:rsidRPr="006E7E46">
        <w:rPr>
          <w:rFonts w:ascii="Sylfaen" w:eastAsiaTheme="minorHAnsi" w:hAnsi="Sylfaen" w:cs="Sylfaen"/>
          <w:b/>
          <w:bCs/>
          <w:sz w:val="24"/>
        </w:rPr>
        <w:t>განმარტებითი</w:t>
      </w:r>
      <w:proofErr w:type="spellEnd"/>
      <w:proofErr w:type="gramEnd"/>
      <w:r w:rsidRPr="006E7E46">
        <w:rPr>
          <w:rFonts w:ascii="Sylfaen" w:eastAsiaTheme="minorHAnsi" w:hAnsi="Sylfaen" w:cs="Sylfaen"/>
          <w:b/>
          <w:bCs/>
          <w:sz w:val="24"/>
        </w:rPr>
        <w:t xml:space="preserve"> </w:t>
      </w:r>
      <w:proofErr w:type="spellStart"/>
      <w:r w:rsidRPr="006E7E46">
        <w:rPr>
          <w:rFonts w:ascii="Sylfaen" w:eastAsiaTheme="minorHAnsi" w:hAnsi="Sylfaen" w:cs="Sylfaen"/>
          <w:b/>
          <w:bCs/>
          <w:sz w:val="24"/>
        </w:rPr>
        <w:t>ბარათი</w:t>
      </w:r>
      <w:proofErr w:type="spellEnd"/>
    </w:p>
    <w:p w:rsidR="004F46E5" w:rsidRPr="006E7E46" w:rsidRDefault="004F46E5" w:rsidP="006E7E46">
      <w:pPr>
        <w:tabs>
          <w:tab w:val="left" w:pos="1276"/>
        </w:tabs>
        <w:contextualSpacing/>
        <w:jc w:val="center"/>
        <w:rPr>
          <w:rFonts w:ascii="Sylfaen" w:eastAsiaTheme="minorHAnsi" w:hAnsi="Sylfaen" w:cs="Sylfaen"/>
          <w:b/>
          <w:bCs/>
          <w:sz w:val="24"/>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w:t>
      </w: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საქართველოს მთავრობის დადგენილების პროექტზე:</w:t>
      </w:r>
    </w:p>
    <w:p w:rsidR="006E7E46" w:rsidRPr="006E7E46" w:rsidRDefault="006E7E46" w:rsidP="006E7E46">
      <w:pPr>
        <w:tabs>
          <w:tab w:val="left" w:pos="1276"/>
        </w:tabs>
        <w:ind w:firstLine="851"/>
        <w:contextualSpacing/>
        <w:jc w:val="both"/>
        <w:rPr>
          <w:rFonts w:ascii="Sylfaen" w:eastAsiaTheme="minorHAnsi" w:hAnsi="Sylfaen" w:cs="Sylfaen"/>
          <w:bCs/>
          <w:sz w:val="24"/>
          <w:lang w:val="ka-GE"/>
        </w:rPr>
      </w:pPr>
    </w:p>
    <w:p w:rsidR="006E7E46" w:rsidRPr="006E7E46" w:rsidRDefault="006E7E46" w:rsidP="006E7E46">
      <w:pPr>
        <w:tabs>
          <w:tab w:val="left" w:pos="9923"/>
        </w:tabs>
        <w:ind w:right="41"/>
        <w:jc w:val="center"/>
        <w:rPr>
          <w:rFonts w:ascii="Sylfaen" w:eastAsia="Sylfaen" w:hAnsi="Sylfaen" w:cs="Sylfaen"/>
          <w:b/>
          <w:w w:val="99"/>
          <w:sz w:val="24"/>
          <w:lang w:val="ka-GE"/>
        </w:rPr>
      </w:pPr>
      <w:r w:rsidRPr="006E7E46">
        <w:rPr>
          <w:rFonts w:ascii="Sylfaen" w:eastAsia="Sylfaen" w:hAnsi="Sylfaen" w:cs="Sylfaen"/>
          <w:b/>
          <w:sz w:val="24"/>
          <w:lang w:val="ka-GE"/>
        </w:rPr>
        <w:t>ინფორმაცია</w:t>
      </w:r>
      <w:r w:rsidRPr="006E7E46">
        <w:rPr>
          <w:rFonts w:ascii="Sylfaen" w:eastAsia="Sylfaen" w:hAnsi="Sylfaen" w:cs="Sylfaen"/>
          <w:b/>
          <w:spacing w:val="-11"/>
          <w:sz w:val="24"/>
          <w:lang w:val="ka-GE"/>
        </w:rPr>
        <w:t xml:space="preserve"> </w:t>
      </w: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w w:val="99"/>
          <w:sz w:val="24"/>
          <w:lang w:val="ka-GE"/>
        </w:rPr>
        <w:t>შესახებ</w:t>
      </w:r>
    </w:p>
    <w:p w:rsidR="006E7E46" w:rsidRPr="006E7E46" w:rsidRDefault="006E7E46" w:rsidP="006E7E46">
      <w:pPr>
        <w:tabs>
          <w:tab w:val="left" w:pos="9923"/>
        </w:tabs>
        <w:ind w:right="41"/>
        <w:jc w:val="center"/>
        <w:rPr>
          <w:rFonts w:ascii="Sylfaen" w:eastAsia="Sylfaen" w:hAnsi="Sylfaen" w:cs="Sylfaen"/>
          <w:sz w:val="24"/>
          <w:lang w:val="ka-GE"/>
        </w:rPr>
      </w:pPr>
    </w:p>
    <w:p w:rsidR="006E7E46" w:rsidRPr="006E7E46" w:rsidRDefault="004F46E5"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დადგენილების პროექტი მომზადებულია „ჯანმრთელობის დაცვის შესახებ“ საქართველოს კანონის მე-16 მუხლის მე-2 პუნქტის შესაბამისად და ითვალისწინებს სსიპ „სამედიცინო და ფარმაცევტული საქმიანობის რეგულირების სააგენტოს“</w:t>
      </w:r>
      <w:r w:rsidR="00703C93">
        <w:rPr>
          <w:rFonts w:ascii="Sylfaen" w:eastAsiaTheme="minorHAnsi" w:hAnsi="Sylfaen" w:cs="Sylfaen"/>
          <w:noProof/>
          <w:color w:val="000000"/>
          <w:sz w:val="24"/>
          <w:lang w:val="ka-GE" w:eastAsia="x-none"/>
        </w:rPr>
        <w:t xml:space="preserve"> (შემდგომში - სააგენტო)</w:t>
      </w:r>
      <w:r w:rsidR="006E7E46" w:rsidRPr="006E7E46">
        <w:rPr>
          <w:rFonts w:ascii="Sylfaen" w:eastAsiaTheme="minorHAnsi" w:hAnsi="Sylfaen" w:cs="Sylfaen"/>
          <w:noProof/>
          <w:color w:val="000000"/>
          <w:sz w:val="24"/>
          <w:lang w:val="ka-GE" w:eastAsia="x-none"/>
        </w:rPr>
        <w:t xml:space="preserve"> მიერ მომსახურების საფასურების განსაზღვრას. </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სააგენტო თავის საქმიანობას წარმართავს საქართველოს კონსტიტუციის, „სამედიცინო - სოციალური ექსპერტიზის შესახებ“ საქართველოს კანონის, „წამლისა და ფარმაცევტული საქმიანობის შესახებ“ საქართველოს კანონის,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„ტუბერკულოზის კონტროლის შესახებ“ საქართველოს კანონის, „სააღმზრდელო საქმიანობის ლიცენზირების შესახებ“ საქართველოს კანონის, „ლიცენზიებისა და ნებართვების შესახებ“ საქართველოს კანონის, საერთაშორისო ხელშეკრულებებითა და შეთანხმებებით, საქართველოს სხვა საკანონმდებლო და სამართლებრივი აქტებისა და წინამდებარე დებულების შესაბამისად.</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საქართველოს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სახელმწიფო კონტროლს სამედიცინო, საექიმო საქმიანობის, სამედიცინო-სოციალური ექსპერტიზის, სააღმზრდელო საქმიანობის, წამლისა და ფარმაცევტული საქმიანობის სფეროში.</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 xml:space="preserve">მოცემული პროექტი ითვალისწინებს არსებული საქმიანობების ფარგლებში სხვადასხვა მომსახურებებზე შესაბამისი საფასურის განსაზღვრას, რაც ხელს შეუწყობს სააგენტოს მოახდინოს აკუმულირებული რესურსის გამოყენება სააგენტოს განვითარებისთვის. კერძოდ, დაგეგმილი საკუთარი შემოსავლების კვალდაკვალ, სააგენტო გეგმავს: </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ა)</w:t>
      </w:r>
      <w:r w:rsidRPr="006E7E46">
        <w:rPr>
          <w:rFonts w:ascii="Sylfaen" w:eastAsiaTheme="minorHAnsi" w:hAnsi="Sylfaen" w:cs="Sylfaen"/>
          <w:noProof/>
          <w:color w:val="000000"/>
          <w:sz w:val="24"/>
          <w:lang w:val="ka-GE" w:eastAsia="x-none"/>
        </w:rPr>
        <w:tab/>
        <w:t>შექმნას და დანერგოს სალიცენზიო/სანებართვო პირობების დაცვის შესახებ ანგარიშგების ელექტრონული პროგრამა. ანგარიშგება მოხდება ონლაინ რეჟიმში, პროგრამა ავტომატურად გაფილტრავს დარღვევებს, განახორციელებს შერჩევითი კონტროლის ობიექტების შერჩევას;</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lastRenderedPageBreak/>
        <w:t>ბ) შექმნას და დანერგოს შეზღუდული შესაძლებლობის სტატუსის დამადასტურებელი საბუთის ონლაინ რეჟიმში შევსების პროგრამა. პროგრამა ავტომატურად დააფიქსირებს შეუსაბამობას დიაგნოზის, მიზეზობრივ–შედეგობრივი კავშირის, გადამოწმების ვადისა და სტატუსს შორის. მოხდება სსიპ - სოციალური მომსახურების სააგენტოსა და სსიპ - სამედიცინო და ფარმაცევტული საქმიანობის რეგულირების სააგენტოს მონაცემთა სინქრონიზაცია. მინიმუმამდე იქნება დაყვანილი დოკუმენტაციის გაყალბების რისკი. მოქალაქეებს აღარ დასჭირდება დუბლიკატის მოძიება;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 xml:space="preserve">გ) </w:t>
      </w:r>
      <w:r w:rsidRPr="006E7E46">
        <w:rPr>
          <w:rFonts w:ascii="Sylfaen" w:eastAsiaTheme="minorHAnsi" w:hAnsi="Sylfaen" w:cs="Sylfaen"/>
          <w:noProof/>
          <w:color w:val="000000"/>
          <w:sz w:val="24"/>
          <w:lang w:val="ka-GE" w:eastAsia="x-none"/>
        </w:rPr>
        <w:tab/>
        <w:t>შეიქმნება და დაინერგება სამედიცინო დაწესებულების სანებართვო და სალიცენზიო სარეგისტრაციო ელექტრონული პროგრამა;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დ) მოხდება თანამშრომლების გადამზადება;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ე) განხორციელდება სააგენტოს თანამედროვე ელექტრონული სისტემებით აღჭურვა და სხვ.</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4"/>
          <w:lang w:val="ka-G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heme="minorHAnsi" w:hAnsi="Sylfaen" w:cs="Sylfaen"/>
          <w:b/>
          <w:noProof/>
          <w:color w:val="000000"/>
          <w:sz w:val="24"/>
          <w:lang w:val="ka-GE" w:eastAsia="x-none"/>
        </w:rPr>
      </w:pPr>
      <w:r w:rsidRPr="006E7E46">
        <w:rPr>
          <w:rFonts w:ascii="Sylfaen" w:eastAsiaTheme="minorHAnsi" w:hAnsi="Sylfaen" w:cs="Sylfaen"/>
          <w:b/>
          <w:noProof/>
          <w:color w:val="000000"/>
          <w:sz w:val="24"/>
          <w:lang w:val="ka-GE" w:eastAsia="x-none"/>
        </w:rPr>
        <w:t>ინფორმაცია ევროკავშირის სამართლებრივი აქტის შესახებ</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7E46" w:rsidRPr="006E7E46" w:rsidRDefault="006E7E46" w:rsidP="006E7E46">
      <w:pPr>
        <w:ind w:right="41" w:firstLine="720"/>
        <w:jc w:val="both"/>
        <w:rPr>
          <w:rFonts w:ascii="Sylfaen" w:eastAsia="Sylfaen" w:hAnsi="Sylfaen" w:cs="Sylfaen"/>
          <w:b/>
          <w:sz w:val="24"/>
          <w:lang w:val="ka-GE"/>
        </w:rPr>
      </w:pPr>
    </w:p>
    <w:p w:rsidR="006E7E46" w:rsidRPr="006E7E46" w:rsidRDefault="006E7E46" w:rsidP="006E7E46">
      <w:pPr>
        <w:ind w:right="41" w:firstLine="720"/>
        <w:jc w:val="center"/>
        <w:rPr>
          <w:rFonts w:ascii="Sylfaen" w:eastAsia="Sylfaen" w:hAnsi="Sylfaen" w:cs="Sylfaen"/>
          <w:b/>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მიღებით</w:t>
      </w:r>
      <w:r w:rsidRPr="006E7E46">
        <w:rPr>
          <w:rFonts w:ascii="Sylfaen" w:eastAsia="Sylfaen" w:hAnsi="Sylfaen" w:cs="Sylfaen"/>
          <w:b/>
          <w:spacing w:val="-9"/>
          <w:sz w:val="24"/>
          <w:lang w:val="ka-GE"/>
        </w:rPr>
        <w:t xml:space="preserve"> </w:t>
      </w:r>
      <w:r w:rsidRPr="006E7E46">
        <w:rPr>
          <w:rFonts w:ascii="Sylfaen" w:eastAsia="Sylfaen" w:hAnsi="Sylfaen" w:cs="Sylfaen"/>
          <w:b/>
          <w:sz w:val="24"/>
          <w:lang w:val="ka-GE"/>
        </w:rPr>
        <w:t>გამოწვეული საფინანსო-ეკონომიკური შედეგები</w:t>
      </w:r>
    </w:p>
    <w:p w:rsidR="006E7E46" w:rsidRPr="006E7E46" w:rsidRDefault="006E7E46" w:rsidP="006E7E46">
      <w:pPr>
        <w:ind w:right="41" w:firstLine="720"/>
        <w:jc w:val="center"/>
        <w:rPr>
          <w:rFonts w:ascii="Sylfaen" w:eastAsia="Sylfaen" w:hAnsi="Sylfaen" w:cs="Sylfaen"/>
          <w:sz w:val="24"/>
          <w:lang w:val="ka-GE"/>
        </w:rPr>
      </w:pPr>
    </w:p>
    <w:p w:rsidR="006E7E46" w:rsidRPr="006E7E46" w:rsidRDefault="006E7E46" w:rsidP="00C45140">
      <w:pPr>
        <w:ind w:right="57" w:firstLine="720"/>
        <w:jc w:val="both"/>
        <w:rPr>
          <w:rFonts w:ascii="Sylfaen" w:eastAsia="Sylfaen" w:hAnsi="Sylfaen" w:cs="Sylfaen"/>
          <w:sz w:val="24"/>
          <w:lang w:val="ka-GE"/>
        </w:rPr>
      </w:pP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მიღება არ გამოიწვევს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დამატებითი</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სახსრების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გამოყოფას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სახელმწიფო ბიუჯეტიდან.</w:t>
      </w:r>
    </w:p>
    <w:p w:rsidR="006E7E46" w:rsidRPr="006E7E46" w:rsidRDefault="006E7E46" w:rsidP="006E7E46">
      <w:pPr>
        <w:ind w:right="57" w:firstLine="720"/>
        <w:jc w:val="both"/>
        <w:rPr>
          <w:rFonts w:ascii="Sylfaen" w:eastAsiaTheme="minorHAnsi" w:hAnsi="Sylfaen" w:cstheme="minorBidi"/>
          <w:sz w:val="24"/>
          <w:lang w:val="ka-GE"/>
        </w:rPr>
      </w:pPr>
    </w:p>
    <w:p w:rsidR="006E7E46" w:rsidRPr="006E7E46" w:rsidRDefault="006E7E46" w:rsidP="006E7E46">
      <w:pPr>
        <w:ind w:right="2581" w:firstLine="720"/>
        <w:jc w:val="center"/>
        <w:rPr>
          <w:rFonts w:ascii="Sylfaen" w:eastAsia="Sylfaen" w:hAnsi="Sylfaen" w:cs="Sylfaen"/>
          <w:b/>
          <w:w w:val="99"/>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განხორციელების</w:t>
      </w:r>
      <w:r w:rsidRPr="006E7E46">
        <w:rPr>
          <w:rFonts w:ascii="Sylfaen" w:eastAsia="Sylfaen" w:hAnsi="Sylfaen" w:cs="Sylfaen"/>
          <w:b/>
          <w:spacing w:val="-18"/>
          <w:sz w:val="24"/>
          <w:lang w:val="ka-GE"/>
        </w:rPr>
        <w:t xml:space="preserve"> </w:t>
      </w:r>
      <w:r w:rsidRPr="006E7E46">
        <w:rPr>
          <w:rFonts w:ascii="Sylfaen" w:eastAsia="Sylfaen" w:hAnsi="Sylfaen" w:cs="Sylfaen"/>
          <w:b/>
          <w:w w:val="99"/>
          <w:sz w:val="24"/>
          <w:lang w:val="ka-GE"/>
        </w:rPr>
        <w:t>ვადები</w:t>
      </w:r>
    </w:p>
    <w:p w:rsidR="006E7E46" w:rsidRPr="006E7E46" w:rsidRDefault="006E7E46" w:rsidP="006E7E46">
      <w:pPr>
        <w:ind w:right="2581" w:firstLine="720"/>
        <w:jc w:val="center"/>
        <w:rPr>
          <w:rFonts w:ascii="Sylfaen" w:eastAsia="Sylfaen" w:hAnsi="Sylfaen" w:cs="Sylfaen"/>
          <w:sz w:val="24"/>
          <w:lang w:val="ka-GE"/>
        </w:rPr>
      </w:pPr>
    </w:p>
    <w:p w:rsidR="006E7E46" w:rsidRPr="006E7E46" w:rsidRDefault="006E7E46" w:rsidP="00C45140">
      <w:pPr>
        <w:ind w:right="180" w:firstLine="709"/>
        <w:jc w:val="both"/>
        <w:rPr>
          <w:rFonts w:ascii="Sylfaen" w:eastAsia="Sylfaen" w:hAnsi="Sylfaen" w:cs="Sylfaen"/>
          <w:sz w:val="24"/>
          <w:lang w:val="ka-GE"/>
        </w:rPr>
      </w:pPr>
      <w:r w:rsidRPr="006E7E46">
        <w:rPr>
          <w:rFonts w:ascii="Sylfaen" w:eastAsia="Sylfaen" w:hAnsi="Sylfaen" w:cs="Sylfaen"/>
          <w:sz w:val="24"/>
          <w:lang w:val="ka-GE"/>
        </w:rPr>
        <w:t>პროექტი არ ითვალისწინებს განხორციელების რაიმე ვადებს.</w:t>
      </w:r>
    </w:p>
    <w:p w:rsidR="006E7E46" w:rsidRPr="006E7E46" w:rsidRDefault="006E7E46" w:rsidP="006E7E46">
      <w:pPr>
        <w:ind w:right="180"/>
        <w:jc w:val="center"/>
        <w:rPr>
          <w:rFonts w:ascii="Sylfaen" w:eastAsia="Sylfaen" w:hAnsi="Sylfaen" w:cs="Sylfaen"/>
          <w:b/>
          <w:sz w:val="24"/>
          <w:lang w:val="ka-GE"/>
        </w:rPr>
      </w:pPr>
    </w:p>
    <w:p w:rsidR="006E7E46" w:rsidRPr="006E7E46" w:rsidRDefault="006E7E46" w:rsidP="006E7E46">
      <w:pPr>
        <w:ind w:right="180" w:firstLine="709"/>
        <w:jc w:val="center"/>
        <w:rPr>
          <w:rFonts w:ascii="Sylfaen" w:eastAsia="Sylfaen" w:hAnsi="Sylfaen" w:cs="Sylfaen"/>
          <w:b/>
          <w:sz w:val="24"/>
          <w:lang w:val="ka-GE"/>
        </w:rPr>
      </w:pPr>
      <w:r w:rsidRPr="006E7E46">
        <w:rPr>
          <w:rFonts w:ascii="Sylfaen" w:eastAsia="Sylfaen" w:hAnsi="Sylfaen" w:cs="Sylfaen"/>
          <w:b/>
          <w:sz w:val="24"/>
          <w:lang w:val="ka-GE"/>
        </w:rPr>
        <w:t>პროექტის მოსალოდნელი შედეგი</w:t>
      </w:r>
    </w:p>
    <w:p w:rsidR="006E7E46" w:rsidRPr="006E7E46" w:rsidRDefault="006E7E46" w:rsidP="006E7E46">
      <w:pPr>
        <w:ind w:right="180" w:firstLine="709"/>
        <w:jc w:val="center"/>
        <w:rPr>
          <w:rFonts w:ascii="Sylfaen" w:eastAsia="Sylfaen" w:hAnsi="Sylfaen" w:cs="Sylfaen"/>
          <w:b/>
          <w:sz w:val="24"/>
          <w:lang w:val="ka-GE"/>
        </w:rPr>
      </w:pPr>
    </w:p>
    <w:p w:rsidR="006E7E46" w:rsidRPr="006E7E46" w:rsidRDefault="006E7E46" w:rsidP="006E7E46">
      <w:pPr>
        <w:tabs>
          <w:tab w:val="left" w:pos="709"/>
        </w:tabs>
        <w:ind w:right="180" w:firstLine="709"/>
        <w:jc w:val="both"/>
        <w:rPr>
          <w:rFonts w:ascii="Sylfaen" w:eastAsia="Sylfaen" w:hAnsi="Sylfaen" w:cs="Sylfaen"/>
          <w:sz w:val="24"/>
          <w:lang w:val="ka-GE"/>
        </w:rPr>
      </w:pPr>
      <w:r w:rsidRPr="006E7E46">
        <w:rPr>
          <w:rFonts w:ascii="Sylfaen" w:eastAsia="Sylfaen" w:hAnsi="Sylfaen" w:cs="Sylfaen"/>
          <w:sz w:val="24"/>
          <w:lang w:val="ka-GE"/>
        </w:rPr>
        <w:t xml:space="preserve">პროექტის მიღებით, მოხდება სხვადასხვა მომსახურებებზე საფასურების დადგენა, რაც მოხმარდება სააგენტოს მიზნებისა და ამოცანების შესრულებას.  </w:t>
      </w:r>
    </w:p>
    <w:p w:rsidR="006E7E46" w:rsidRPr="006E7E46" w:rsidRDefault="006E7E46" w:rsidP="006E7E46">
      <w:pPr>
        <w:tabs>
          <w:tab w:val="left" w:pos="709"/>
        </w:tabs>
        <w:ind w:right="180" w:firstLine="709"/>
        <w:jc w:val="both"/>
        <w:rPr>
          <w:rFonts w:ascii="Sylfaen" w:eastAsia="Sylfaen" w:hAnsi="Sylfaen" w:cs="Sylfaen"/>
          <w:b/>
          <w:sz w:val="24"/>
          <w:lang w:val="ka-GE"/>
        </w:rPr>
      </w:pPr>
    </w:p>
    <w:p w:rsidR="006E7E46" w:rsidRPr="006E7E46" w:rsidRDefault="006E7E46" w:rsidP="006E7E46">
      <w:pPr>
        <w:tabs>
          <w:tab w:val="left" w:pos="709"/>
        </w:tabs>
        <w:ind w:right="180" w:firstLine="709"/>
        <w:jc w:val="center"/>
        <w:rPr>
          <w:rFonts w:ascii="Sylfaen" w:eastAsia="Sylfaen" w:hAnsi="Sylfaen" w:cs="Sylfaen"/>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ავტორ(ებ)ი</w:t>
      </w:r>
      <w:r w:rsidRPr="006E7E46">
        <w:rPr>
          <w:rFonts w:ascii="Sylfaen" w:eastAsia="Sylfaen" w:hAnsi="Sylfaen" w:cs="Sylfaen"/>
          <w:b/>
          <w:spacing w:val="-8"/>
          <w:sz w:val="24"/>
          <w:lang w:val="ka-GE"/>
        </w:rPr>
        <w:t xml:space="preserve"> </w:t>
      </w:r>
      <w:r w:rsidRPr="006E7E46">
        <w:rPr>
          <w:rFonts w:ascii="Sylfaen" w:eastAsia="Sylfaen" w:hAnsi="Sylfaen" w:cs="Sylfaen"/>
          <w:b/>
          <w:sz w:val="24"/>
          <w:lang w:val="ka-GE"/>
        </w:rPr>
        <w:t>და</w:t>
      </w:r>
      <w:r w:rsidRPr="006E7E46">
        <w:rPr>
          <w:rFonts w:ascii="Sylfaen" w:eastAsia="Sylfaen" w:hAnsi="Sylfaen" w:cs="Sylfaen"/>
          <w:b/>
          <w:spacing w:val="-3"/>
          <w:sz w:val="24"/>
          <w:lang w:val="ka-GE"/>
        </w:rPr>
        <w:t xml:space="preserve"> </w:t>
      </w:r>
      <w:r w:rsidRPr="006E7E46">
        <w:rPr>
          <w:rFonts w:ascii="Sylfaen" w:eastAsia="Sylfaen" w:hAnsi="Sylfaen" w:cs="Sylfaen"/>
          <w:b/>
          <w:w w:val="99"/>
          <w:sz w:val="24"/>
          <w:lang w:val="ka-GE"/>
        </w:rPr>
        <w:t>წარმდგენი</w:t>
      </w:r>
    </w:p>
    <w:p w:rsidR="006E7E46" w:rsidRPr="006E7E46" w:rsidRDefault="006E7E46" w:rsidP="006E7E46">
      <w:pPr>
        <w:ind w:right="57" w:firstLine="709"/>
        <w:jc w:val="both"/>
        <w:rPr>
          <w:rFonts w:ascii="Sylfaen" w:eastAsiaTheme="minorHAnsi" w:hAnsi="Sylfaen" w:cstheme="minorBidi"/>
          <w:sz w:val="24"/>
          <w:lang w:val="ka-GE"/>
        </w:rPr>
      </w:pPr>
      <w:r w:rsidRPr="006E7E46">
        <w:rPr>
          <w:rFonts w:ascii="Sylfaen" w:eastAsia="Sylfaen" w:hAnsi="Sylfaen" w:cs="Sylfaen"/>
          <w:sz w:val="24"/>
          <w:lang w:val="ka-GE"/>
        </w:rPr>
        <w:t>დადგენილების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 xml:space="preserve">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703C93" w:rsidRDefault="00703C93"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587BC9" w:rsidRDefault="00587BC9" w:rsidP="00587BC9">
      <w:pPr>
        <w:jc w:val="center"/>
        <w:rPr>
          <w:rFonts w:ascii="Sylfaen" w:hAnsi="Sylfaen" w:cs="Sylfaen"/>
          <w:b/>
          <w:sz w:val="24"/>
        </w:rPr>
      </w:pPr>
      <w:proofErr w:type="spellStart"/>
      <w:proofErr w:type="gramStart"/>
      <w:r>
        <w:rPr>
          <w:rFonts w:ascii="Sylfaen" w:hAnsi="Sylfaen" w:cs="Sylfaen"/>
          <w:b/>
          <w:sz w:val="24"/>
        </w:rPr>
        <w:lastRenderedPageBreak/>
        <w:t>განმარტებითი</w:t>
      </w:r>
      <w:proofErr w:type="spellEnd"/>
      <w:proofErr w:type="gramEnd"/>
      <w:r>
        <w:rPr>
          <w:rFonts w:ascii="Sylfaen" w:hAnsi="Sylfaen" w:cs="Sylfaen"/>
          <w:b/>
          <w:sz w:val="24"/>
        </w:rPr>
        <w:t xml:space="preserve"> </w:t>
      </w:r>
      <w:proofErr w:type="spellStart"/>
      <w:r>
        <w:rPr>
          <w:rFonts w:ascii="Sylfaen" w:hAnsi="Sylfaen" w:cs="Sylfaen"/>
          <w:b/>
          <w:sz w:val="24"/>
        </w:rPr>
        <w:t>ბარათი</w:t>
      </w:r>
      <w:proofErr w:type="spellEnd"/>
    </w:p>
    <w:p w:rsidR="00587BC9" w:rsidRDefault="00587BC9" w:rsidP="00587BC9">
      <w:pPr>
        <w:pStyle w:val="NoSpacing"/>
        <w:jc w:val="center"/>
        <w:rPr>
          <w:rFonts w:ascii="Sylfaen" w:hAnsi="Sylfaen" w:cs="Sylfaen"/>
          <w:b/>
          <w:sz w:val="24"/>
          <w:szCs w:val="24"/>
        </w:rPr>
      </w:pPr>
    </w:p>
    <w:p w:rsidR="00587BC9" w:rsidRDefault="00587BC9" w:rsidP="00587BC9">
      <w:pPr>
        <w:pStyle w:val="NoSpacing"/>
        <w:jc w:val="center"/>
        <w:rPr>
          <w:rFonts w:ascii="Sylfaen" w:hAnsi="Sylfaen" w:cs="Sylfaen"/>
          <w:b/>
          <w:sz w:val="24"/>
          <w:szCs w:val="24"/>
        </w:rPr>
      </w:pPr>
      <w:r>
        <w:rPr>
          <w:rFonts w:ascii="Sylfaen" w:hAnsi="Sylfaen" w:cs="Sylfaen"/>
          <w:b/>
          <w:sz w:val="24"/>
          <w:szCs w:val="24"/>
        </w:rPr>
        <w:t>„სამედიცინო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w:t>
      </w:r>
    </w:p>
    <w:p w:rsidR="00587BC9" w:rsidRDefault="00587BC9" w:rsidP="00587BC9">
      <w:pPr>
        <w:pStyle w:val="NoSpacing"/>
        <w:jc w:val="center"/>
        <w:rPr>
          <w:rFonts w:ascii="Sylfaen" w:hAnsi="Sylfaen" w:cs="Sylfaen"/>
          <w:b/>
          <w:sz w:val="24"/>
          <w:szCs w:val="24"/>
        </w:rPr>
      </w:pPr>
    </w:p>
    <w:p w:rsidR="00587BC9" w:rsidRDefault="00587BC9" w:rsidP="00587BC9">
      <w:pPr>
        <w:pStyle w:val="NoSpacing"/>
        <w:jc w:val="center"/>
        <w:rPr>
          <w:rFonts w:ascii="Sylfaen" w:hAnsi="Sylfaen" w:cs="Sylfaen"/>
          <w:b/>
          <w:sz w:val="24"/>
          <w:szCs w:val="24"/>
          <w:lang w:val="en-US"/>
        </w:rPr>
      </w:pPr>
      <w:r>
        <w:rPr>
          <w:rFonts w:ascii="Sylfaen" w:hAnsi="Sylfaen" w:cs="Sylfaen"/>
          <w:b/>
          <w:sz w:val="24"/>
          <w:szCs w:val="24"/>
        </w:rPr>
        <w:t>საქართველოს მთავრობის დადგენილების პროექტზე:</w:t>
      </w: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pStyle w:val="NoSpacing"/>
        <w:ind w:firstLine="708"/>
        <w:jc w:val="center"/>
        <w:rPr>
          <w:rFonts w:ascii="Sylfaen" w:eastAsia="Times New Roman" w:hAnsi="Sylfaen"/>
          <w:b/>
          <w:sz w:val="24"/>
          <w:szCs w:val="24"/>
          <w:lang w:eastAsia="ru-RU"/>
        </w:rPr>
      </w:pPr>
      <w:r>
        <w:rPr>
          <w:rFonts w:ascii="Sylfaen" w:eastAsia="Times New Roman" w:hAnsi="Sylfaen"/>
          <w:b/>
          <w:sz w:val="24"/>
          <w:szCs w:val="24"/>
          <w:lang w:eastAsia="ru-RU"/>
        </w:rPr>
        <w:t>ინფორმაცია პროექტის შესახებ</w:t>
      </w:r>
    </w:p>
    <w:p w:rsidR="00587BC9" w:rsidRDefault="00587BC9" w:rsidP="00587BC9">
      <w:pPr>
        <w:pStyle w:val="NoSpacing"/>
        <w:ind w:firstLine="708"/>
        <w:jc w:val="both"/>
        <w:rPr>
          <w:rFonts w:ascii="Sylfaen" w:eastAsia="Times New Roman" w:hAnsi="Sylfaen"/>
          <w:b/>
          <w:sz w:val="24"/>
          <w:szCs w:val="24"/>
          <w:lang w:eastAsia="ru-RU"/>
        </w:rPr>
      </w:pPr>
    </w:p>
    <w:p w:rsidR="00587BC9" w:rsidRDefault="00587BC9" w:rsidP="00587BC9">
      <w:pPr>
        <w:ind w:firstLine="567"/>
        <w:jc w:val="both"/>
        <w:rPr>
          <w:rFonts w:ascii="Sylfaen" w:eastAsiaTheme="minorHAnsi" w:hAnsi="Sylfaen"/>
          <w:sz w:val="24"/>
          <w:lang w:val="ka-GE"/>
        </w:rPr>
      </w:pPr>
      <w:r>
        <w:rPr>
          <w:rFonts w:ascii="Sylfaen" w:hAnsi="Sylfaen"/>
          <w:sz w:val="24"/>
          <w:lang w:val="ka-GE"/>
        </w:rPr>
        <w:t xml:space="preserve">   წარმოდგენილი პროექტის მომზადება განპირობებულია შემდეგი გარემოებებით: </w:t>
      </w:r>
    </w:p>
    <w:p w:rsidR="00587BC9" w:rsidRDefault="00587BC9" w:rsidP="00587BC9">
      <w:pPr>
        <w:ind w:firstLine="720"/>
        <w:jc w:val="both"/>
        <w:rPr>
          <w:rFonts w:ascii="Sylfaen" w:hAnsi="Sylfaen"/>
          <w:sz w:val="24"/>
          <w:lang w:val="ka-GE"/>
        </w:rPr>
      </w:pPr>
      <w:r>
        <w:rPr>
          <w:rFonts w:ascii="Sylfaen" w:hAnsi="Sylfaen"/>
          <w:sz w:val="24"/>
          <w:lang w:val="ka-GE"/>
        </w:rPr>
        <w:t xml:space="preserve">როგორც ცნობილია, სსიპ „საგანგებო სიტუაციების კოორდინაციისა და გადაუდებელი დახმარების ცენტრი“,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დეკემბერის N693 დადგენილების მე-17 დანართის „სასწრაფო გადაუდებელი დახმარება და სამედიცინო ტრანსპორტირების“ პროგრამის მე-3 მუხლის „ბ“ ქვეპუნქტის -სასწრაფო სამედიცინო გადაუდებელი დახმარება და სამედიცინო ტრანსპორტირება კომპონენტით განსაზღვრული სერვისების მიწოდებას ახორციელებს მთელი ქვეყნის მასშტაბით (სასწრაფო სამედიცინო დახმარების სერვისის მიწოდება - გარდა ქ. თბილისისა და ოკუპირებული ტერიტორიებისა). ასევე, ცენტრის მიერ, ხორციელდება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უზრუნველყოფის პროგრამული კომპონენტი. დღეის მდგომარეობით ცენტრი ყოველდღიურად ემსახურება საქართველოს მოსახლეობას 206 სასწრაფო სამედიცინო დახმარებისა (საკურორტო სეზონის პერიოდში რაოდენობა იზრდება 9 ბრიგადით) და 14 რეფერალური დახმარების ბრიგადების მეშვეობით, ქვეყნის 67 ტერიტორიულ ერთეულში. სსიპ-საგანგებო სიტუაციების კოორდინაციისა და გადაუდებელი დახმარების ცენტრის სასწრაფო სამედიცინო დახმარების ბრიგადების ავტოსატრანსპორტო საშუალებები, რომელსაც გააჩნია რამდენიმეწლიანი ინტენსიური ექსპლუატაცია, ხშირად გამოდის მწყობრიდან, საჭიროებს ჩანაცვლებას. </w:t>
      </w:r>
    </w:p>
    <w:p w:rsidR="00587BC9" w:rsidRDefault="00587BC9" w:rsidP="00587BC9">
      <w:pPr>
        <w:pStyle w:val="NoSpacing"/>
        <w:ind w:firstLine="567"/>
        <w:jc w:val="both"/>
        <w:rPr>
          <w:rFonts w:ascii="Sylfaen" w:eastAsiaTheme="minorHAnsi" w:hAnsi="Sylfaen" w:cstheme="minorBidi"/>
          <w:sz w:val="24"/>
          <w:szCs w:val="24"/>
        </w:rPr>
      </w:pPr>
      <w:r>
        <w:rPr>
          <w:rFonts w:ascii="Sylfaen" w:eastAsiaTheme="minorHAnsi" w:hAnsi="Sylfaen" w:cstheme="minorBidi"/>
          <w:sz w:val="24"/>
          <w:szCs w:val="24"/>
        </w:rPr>
        <w:t xml:space="preserve">სასწრაფო სამედიცინო დახმარების სერვისის ოპერატიულად და ხარისხიანად მიწოდების მიზნით, ცენტრს ესაჭიროება 45 ერთეული სპეციალიზირებული მაღალი გამავლობის მინივენის ტიპის სასწრაფო სამედიცინო დახმარების ავტოსატრანსპორტო საშუალება, 15 ერთეული მაღალი გამავლობის და 4 ერთეული საშუალო გამავლობის რეანიმობილი. </w:t>
      </w:r>
    </w:p>
    <w:p w:rsidR="00587BC9" w:rsidRDefault="00587BC9" w:rsidP="00587BC9">
      <w:pPr>
        <w:pStyle w:val="NoSpacing"/>
        <w:ind w:firstLine="540"/>
        <w:jc w:val="both"/>
        <w:rPr>
          <w:rFonts w:ascii="Sylfaen" w:eastAsiaTheme="minorHAnsi" w:hAnsi="Sylfaen" w:cstheme="minorBidi"/>
          <w:sz w:val="24"/>
          <w:szCs w:val="24"/>
        </w:rPr>
      </w:pPr>
      <w:r>
        <w:rPr>
          <w:rFonts w:ascii="Sylfaen" w:eastAsiaTheme="minorHAnsi" w:hAnsi="Sylfaen" w:cstheme="minorBidi"/>
          <w:sz w:val="24"/>
          <w:szCs w:val="24"/>
        </w:rPr>
        <w:t xml:space="preserve">სახელმწიფო შესყიდვების სააგენტოს მიერ, მოწოდებული ბაზრის კვლევის შესაბამისად, 15 ერთეული მაღალი გამავლობის რეანიმობილის მინიმალური ჯამური ღირებულება შეადგენს 3 197 580 ლარს, 4 ერთეული საშუალო გამავლობის რეანიმობილის მინიმალური ჯამური ღირებულება შეადგენს 720 000 ლარს, ხოლო 45 ერთეული სპეციალიზირებული მაღალი გამავლობის მინივენის </w:t>
      </w:r>
      <w:r>
        <w:rPr>
          <w:rFonts w:ascii="Sylfaen" w:eastAsiaTheme="minorHAnsi" w:hAnsi="Sylfaen" w:cstheme="minorBidi"/>
          <w:sz w:val="24"/>
          <w:szCs w:val="24"/>
        </w:rPr>
        <w:lastRenderedPageBreak/>
        <w:t>ტიპის სასწრაფო სამედიცინო დახმარების ავტოსატრანსპორტო საშუალების მინიმალური ჯამური ღირებულება შეადგენს  7 885 350 ლარს. სულ საჭიროა 11 802 930 ლარი.</w:t>
      </w:r>
    </w:p>
    <w:p w:rsidR="00587BC9" w:rsidRDefault="00587BC9" w:rsidP="00587BC9">
      <w:pPr>
        <w:ind w:firstLine="720"/>
        <w:jc w:val="both"/>
        <w:rPr>
          <w:rFonts w:ascii="Sylfaen" w:eastAsiaTheme="minorHAnsi" w:hAnsi="Sylfaen" w:cstheme="minorBidi"/>
          <w:sz w:val="24"/>
          <w:lang w:val="ka-GE"/>
        </w:rPr>
      </w:pPr>
      <w:r>
        <w:rPr>
          <w:rFonts w:ascii="Sylfaen" w:hAnsi="Sylfaen"/>
          <w:sz w:val="24"/>
          <w:lang w:val="ka-GE"/>
        </w:rPr>
        <w:t>დღეის მდგომარეობით შესრულებულია/ნაწილობრივ ან მიმდინარეობს შესყიდვის პროცედურები პროგრამის თითქმის ყველა კომპონენტის ფარგლებში და საანგარიშო წლის ბოლომდე განხორციელდება ანგარიშსწორება. ყოველი შესყიდვის წინ ტარდებოდა ბაზრის მოკვლევა და შედეგების მიხედვით განისაზღვრებოდა სავარაუდო ღირებულება, რომელიც ხშირად ნაკლები იყო პროგრამით განსაზღვრულ ასიგნებებზე, რამაც გამოიწვია თავისუფალი რესურსის წარმოშობა.</w:t>
      </w:r>
    </w:p>
    <w:p w:rsidR="00587BC9" w:rsidRDefault="00587BC9" w:rsidP="00587BC9">
      <w:pPr>
        <w:ind w:firstLine="720"/>
        <w:jc w:val="both"/>
        <w:rPr>
          <w:rFonts w:ascii="Sylfaen" w:hAnsi="Sylfaen"/>
          <w:sz w:val="24"/>
          <w:lang w:val="ka-GE"/>
        </w:rPr>
      </w:pPr>
      <w:r>
        <w:rPr>
          <w:rFonts w:ascii="Sylfaen" w:hAnsi="Sylfaen"/>
          <w:sz w:val="24"/>
          <w:lang w:val="ka-GE"/>
        </w:rPr>
        <w:t xml:space="preserve">აგრეთვე, ზუგდიდის მუნიციპალიტეტის სოფელ რუხში მრავალპროფილიანი საუნივერსიტეტო კლინიკის სამუშაოების დასრულების ვადის გადაწევის გამო არ განხორციელდა პროგრამით გათვალისწინებული სამედიცინო აპარატურის და ავეჯის, საოფისე ავეჯის, საოჯახო ტექნიკისა და ინვენტარის შესყიდვა. თავისუფალი რესურსი ამ კომპონენტში შეადგენს 6 805 900 ლარს. </w:t>
      </w:r>
    </w:p>
    <w:p w:rsidR="00587BC9" w:rsidRDefault="00587BC9" w:rsidP="00587BC9">
      <w:pPr>
        <w:ind w:firstLine="720"/>
        <w:jc w:val="both"/>
        <w:rPr>
          <w:rFonts w:ascii="Sylfaen" w:hAnsi="Sylfaen"/>
          <w:sz w:val="24"/>
          <w:lang w:val="ka-GE"/>
        </w:rPr>
      </w:pPr>
      <w:r>
        <w:rPr>
          <w:rFonts w:ascii="Sylfaen" w:hAnsi="Sylfaen"/>
          <w:sz w:val="24"/>
          <w:lang w:val="ka-GE"/>
        </w:rPr>
        <w:t>პროგრამის კომპონენტებში წარმოქმნილი რესურსი სულ შეადგენს 9 752 350 ლარს.</w:t>
      </w:r>
    </w:p>
    <w:p w:rsidR="00587BC9" w:rsidRDefault="00587BC9" w:rsidP="00587BC9">
      <w:pPr>
        <w:pStyle w:val="NoSpacing"/>
        <w:ind w:firstLine="540"/>
        <w:jc w:val="both"/>
        <w:rPr>
          <w:rFonts w:ascii="Sylfaen" w:eastAsiaTheme="minorHAnsi" w:hAnsi="Sylfaen" w:cstheme="minorBidi"/>
          <w:sz w:val="24"/>
          <w:szCs w:val="24"/>
        </w:rPr>
      </w:pPr>
      <w:r>
        <w:rPr>
          <w:rFonts w:ascii="Sylfaen" w:eastAsiaTheme="minorHAnsi" w:hAnsi="Sylfaen" w:cstheme="minorBidi"/>
          <w:sz w:val="24"/>
          <w:szCs w:val="24"/>
        </w:rPr>
        <w:t>ზემოაღნიშნულიდან გამომდინარე, სპეციალიზებული ავტომანქანების შესყიდვის მიზნით საჭიროა გამოყენებულ იქნეს პროგრამის კომპონენტებში წარმოქმნილი რესურსიდან (9 752 350 ლარი) 8 994 930 ლარი, რომელიც უნდა დაემატოს დადგენილების „გ.ბ) სასწრაფო სამედიცინო დახმარების ავტომანქანების შესყიდვა“- 2 808 000 ლარს, დაკორექტირდეს ქვეპუნქტი და ჩამოყალიბდეს შემდეგი რედაქციით: „გ.ბ) სპეციალიზებული ავტომანქანების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 შესყიდვა- 11 802 930 ლარი. დარჩენილი  757 420 ლარი დაემატოს პროგრამის „პირველადი ჯანდაცვის ცენტრების აღჭურვა“ კომპონენტს, რომლისთვისაც გათვალისწინებული იყო 300 000 ლარი და გახდება 1 057 420 ლარი.</w:t>
      </w:r>
    </w:p>
    <w:p w:rsidR="00587BC9" w:rsidRDefault="00587BC9" w:rsidP="00587BC9">
      <w:pPr>
        <w:pStyle w:val="NoSpacing"/>
        <w:ind w:firstLine="567"/>
        <w:jc w:val="both"/>
        <w:rPr>
          <w:rFonts w:ascii="Sylfaen" w:hAnsi="Sylfaen"/>
          <w:color w:val="000000"/>
          <w:sz w:val="24"/>
          <w:szCs w:val="24"/>
        </w:rPr>
      </w:pPr>
      <w:r>
        <w:rPr>
          <w:rFonts w:ascii="Sylfaen" w:hAnsi="Sylfaen"/>
          <w:color w:val="000000"/>
          <w:sz w:val="24"/>
          <w:szCs w:val="24"/>
        </w:rPr>
        <w:t>ამავდროულად, „სამედიცინო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დადგენილებით გათვალისწინებული პროგრამის ბიუჯეტი რჩება უცვლელი და შეადგენს 20 000 000 ლარს.</w:t>
      </w:r>
    </w:p>
    <w:p w:rsidR="00587BC9" w:rsidRDefault="00587BC9" w:rsidP="00587BC9">
      <w:pPr>
        <w:pStyle w:val="NoSpacing"/>
        <w:ind w:firstLine="567"/>
        <w:jc w:val="both"/>
        <w:rPr>
          <w:rFonts w:ascii="Sylfaen" w:hAnsi="Sylfaen"/>
          <w:color w:val="000000"/>
          <w:sz w:val="24"/>
          <w:szCs w:val="24"/>
        </w:rPr>
      </w:pPr>
    </w:p>
    <w:p w:rsidR="00587BC9" w:rsidRDefault="00587BC9" w:rsidP="00587BC9">
      <w:pPr>
        <w:pStyle w:val="NoSpacing"/>
        <w:jc w:val="center"/>
        <w:rPr>
          <w:rFonts w:ascii="Sylfaen" w:hAnsi="Sylfaen"/>
          <w:b/>
          <w:sz w:val="24"/>
          <w:szCs w:val="24"/>
        </w:rPr>
      </w:pPr>
      <w:r>
        <w:rPr>
          <w:rFonts w:ascii="Sylfaen" w:hAnsi="Sylfaen"/>
          <w:b/>
          <w:sz w:val="24"/>
          <w:szCs w:val="24"/>
        </w:rPr>
        <w:t>ინფორმაცია ევროკავშირის სამართლებრივი აქტის შესახებ</w:t>
      </w:r>
    </w:p>
    <w:p w:rsidR="00587BC9" w:rsidRDefault="00587BC9" w:rsidP="00587BC9">
      <w:pPr>
        <w:ind w:firstLine="720"/>
        <w:contextualSpacing/>
        <w:jc w:val="both"/>
        <w:rPr>
          <w:rFonts w:ascii="Sylfaen" w:hAnsi="Sylfaen" w:cs="Sylfaen"/>
          <w:bCs/>
          <w:sz w:val="24"/>
          <w:lang w:val="ka-GE" w:eastAsia="x-none"/>
        </w:rPr>
      </w:pPr>
      <w:r>
        <w:rPr>
          <w:rFonts w:ascii="Sylfaen" w:hAnsi="Sylfaen"/>
          <w:sz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587BC9" w:rsidRDefault="00587BC9" w:rsidP="00587BC9">
      <w:pPr>
        <w:pStyle w:val="NoSpacing"/>
        <w:ind w:firstLine="567"/>
        <w:jc w:val="both"/>
        <w:rPr>
          <w:rFonts w:ascii="Sylfaen" w:eastAsiaTheme="minorHAnsi" w:hAnsi="Sylfaen" w:cstheme="minorBidi"/>
          <w:color w:val="000000"/>
          <w:sz w:val="24"/>
          <w:szCs w:val="24"/>
        </w:rPr>
      </w:pPr>
    </w:p>
    <w:p w:rsidR="00587BC9" w:rsidRDefault="00587BC9" w:rsidP="00587BC9">
      <w:pPr>
        <w:pStyle w:val="NoSpacing"/>
        <w:ind w:firstLine="708"/>
        <w:jc w:val="center"/>
        <w:rPr>
          <w:rFonts w:ascii="Sylfaen" w:eastAsia="Times New Roman" w:hAnsi="Sylfaen"/>
          <w:b/>
          <w:sz w:val="24"/>
          <w:szCs w:val="24"/>
          <w:lang w:eastAsia="ru-RU"/>
        </w:rPr>
      </w:pPr>
      <w:r>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rsidR="00587BC9" w:rsidRDefault="00587BC9" w:rsidP="00587BC9">
      <w:pPr>
        <w:pStyle w:val="NoSpacing"/>
        <w:ind w:firstLine="708"/>
        <w:jc w:val="both"/>
        <w:rPr>
          <w:rFonts w:ascii="Sylfaen" w:eastAsia="Times New Roman" w:hAnsi="Sylfaen"/>
          <w:sz w:val="24"/>
          <w:szCs w:val="24"/>
          <w:lang w:eastAsia="ru-RU"/>
        </w:rPr>
      </w:pPr>
      <w:r>
        <w:rPr>
          <w:rFonts w:ascii="Sylfaen" w:eastAsia="Times New Roman" w:hAnsi="Sylfaen"/>
          <w:sz w:val="24"/>
          <w:szCs w:val="24"/>
          <w:lang w:eastAsia="ru-RU"/>
        </w:rPr>
        <w:lastRenderedPageBreak/>
        <w:t>პროექტით წარმოდგენილი ღონისძიებების დაფინანსება განხორციელდება „საქართველოს 2019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27 04)  გამოყოფილი ასიგნებების ფარგლებში.</w:t>
      </w: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pStyle w:val="NoSpacing"/>
        <w:ind w:firstLine="708"/>
        <w:jc w:val="center"/>
        <w:rPr>
          <w:rFonts w:ascii="Sylfaen" w:eastAsia="Times New Roman" w:hAnsi="Sylfaen"/>
          <w:b/>
          <w:sz w:val="24"/>
          <w:szCs w:val="24"/>
          <w:lang w:eastAsia="ru-RU"/>
        </w:rPr>
      </w:pPr>
      <w:r>
        <w:rPr>
          <w:rFonts w:ascii="Sylfaen" w:eastAsia="Times New Roman" w:hAnsi="Sylfaen"/>
          <w:b/>
          <w:sz w:val="24"/>
          <w:szCs w:val="24"/>
          <w:lang w:eastAsia="ru-RU"/>
        </w:rPr>
        <w:t>პროექტის მოსალოდნელი შედეგები</w:t>
      </w:r>
    </w:p>
    <w:p w:rsidR="00587BC9" w:rsidRDefault="00587BC9" w:rsidP="00587BC9">
      <w:pPr>
        <w:pStyle w:val="NoSpacing"/>
        <w:ind w:firstLine="708"/>
        <w:jc w:val="both"/>
        <w:rPr>
          <w:rFonts w:ascii="Sylfaen" w:eastAsia="Times New Roman" w:hAnsi="Sylfaen"/>
          <w:sz w:val="24"/>
          <w:szCs w:val="24"/>
          <w:lang w:eastAsia="ru-RU"/>
        </w:rPr>
      </w:pPr>
      <w:r>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pStyle w:val="NoSpacing"/>
        <w:ind w:firstLine="708"/>
        <w:jc w:val="center"/>
        <w:rPr>
          <w:rFonts w:ascii="Sylfaen" w:eastAsia="Times New Roman" w:hAnsi="Sylfaen"/>
          <w:b/>
          <w:sz w:val="24"/>
          <w:szCs w:val="24"/>
          <w:lang w:eastAsia="ru-RU"/>
        </w:rPr>
      </w:pPr>
      <w:r>
        <w:rPr>
          <w:rFonts w:ascii="Sylfaen" w:eastAsia="Times New Roman" w:hAnsi="Sylfaen"/>
          <w:b/>
          <w:sz w:val="24"/>
          <w:szCs w:val="24"/>
          <w:lang w:eastAsia="ru-RU"/>
        </w:rPr>
        <w:t>პროექტის განხორციელების ვადები</w:t>
      </w:r>
    </w:p>
    <w:p w:rsidR="00587BC9" w:rsidRDefault="00587BC9" w:rsidP="00587BC9">
      <w:pPr>
        <w:pStyle w:val="NoSpacing"/>
        <w:ind w:firstLine="708"/>
        <w:jc w:val="both"/>
        <w:rPr>
          <w:rFonts w:ascii="Sylfaen" w:eastAsia="Times New Roman" w:hAnsi="Sylfaen"/>
          <w:sz w:val="24"/>
          <w:szCs w:val="24"/>
          <w:lang w:eastAsia="ru-RU"/>
        </w:rPr>
      </w:pPr>
      <w:r>
        <w:rPr>
          <w:rFonts w:ascii="Sylfaen" w:eastAsia="Times New Roman" w:hAnsi="Sylfaen"/>
          <w:sz w:val="24"/>
          <w:szCs w:val="24"/>
          <w:lang w:eastAsia="ru-RU"/>
        </w:rPr>
        <w:t>პროექტით გათვალისწინებული ღონისძიებები განხორციელდება 2019 წლის განმავლობაში.</w:t>
      </w: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pStyle w:val="NoSpacing"/>
        <w:ind w:firstLine="708"/>
        <w:jc w:val="center"/>
        <w:rPr>
          <w:rFonts w:ascii="Sylfaen" w:eastAsia="Times New Roman" w:hAnsi="Sylfaen"/>
          <w:b/>
          <w:sz w:val="24"/>
          <w:szCs w:val="24"/>
          <w:lang w:eastAsia="ru-RU"/>
        </w:rPr>
      </w:pPr>
      <w:r>
        <w:rPr>
          <w:rFonts w:ascii="Sylfaen" w:eastAsia="Times New Roman" w:hAnsi="Sylfaen"/>
          <w:b/>
          <w:sz w:val="24"/>
          <w:szCs w:val="24"/>
          <w:lang w:eastAsia="ru-RU"/>
        </w:rPr>
        <w:t>პროექტის ავტორი და წარმდგენი</w:t>
      </w:r>
    </w:p>
    <w:p w:rsidR="00587BC9" w:rsidRDefault="00587BC9" w:rsidP="00587BC9">
      <w:pPr>
        <w:pStyle w:val="NoSpacing"/>
        <w:ind w:firstLine="708"/>
        <w:jc w:val="both"/>
        <w:rPr>
          <w:rFonts w:ascii="Sylfaen" w:eastAsia="Times New Roman" w:hAnsi="Sylfaen"/>
          <w:sz w:val="24"/>
          <w:szCs w:val="24"/>
          <w:lang w:eastAsia="ru-RU"/>
        </w:rPr>
      </w:pPr>
      <w:r>
        <w:rPr>
          <w:rFonts w:ascii="Sylfaen" w:eastAsia="Times New Roman" w:hAnsi="Sylfaen"/>
          <w:sz w:val="24"/>
          <w:szCs w:val="24"/>
          <w:lang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pStyle w:val="NoSpacing"/>
        <w:ind w:firstLine="708"/>
        <w:jc w:val="both"/>
        <w:rPr>
          <w:rFonts w:ascii="Sylfaen" w:eastAsia="Times New Roman" w:hAnsi="Sylfaen"/>
          <w:sz w:val="24"/>
          <w:szCs w:val="24"/>
          <w:lang w:eastAsia="ru-RU"/>
        </w:rPr>
      </w:pPr>
    </w:p>
    <w:p w:rsidR="00587BC9" w:rsidRDefault="00587BC9" w:rsidP="00587BC9">
      <w:pPr>
        <w:rPr>
          <w:rFonts w:ascii="Sylfaen" w:eastAsia="Times New Roman" w:hAnsi="Sylfaen"/>
          <w:sz w:val="24"/>
          <w:lang w:val="ka-GE" w:eastAsia="ru-RU"/>
        </w:rPr>
      </w:pPr>
    </w:p>
    <w:p w:rsidR="00746D67" w:rsidRDefault="00746D67">
      <w:bookmarkStart w:id="0" w:name="_GoBack"/>
      <w:bookmarkEnd w:id="0"/>
    </w:p>
    <w:sectPr w:rsidR="00746D67"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4DE2"/>
    <w:multiLevelType w:val="hybridMultilevel"/>
    <w:tmpl w:val="150CDE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B8"/>
    <w:rsid w:val="001C5650"/>
    <w:rsid w:val="001F60B8"/>
    <w:rsid w:val="004F46E5"/>
    <w:rsid w:val="00587BC9"/>
    <w:rsid w:val="00662F04"/>
    <w:rsid w:val="006E7E46"/>
    <w:rsid w:val="00703C93"/>
    <w:rsid w:val="00746D67"/>
    <w:rsid w:val="007C6817"/>
    <w:rsid w:val="00A64E4E"/>
    <w:rsid w:val="00B22DF5"/>
    <w:rsid w:val="00C16A32"/>
    <w:rsid w:val="00C45140"/>
    <w:rsid w:val="00C51D66"/>
    <w:rsid w:val="00DF1884"/>
    <w:rsid w:val="00F3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 w:type="paragraph" w:styleId="NoSpacing">
    <w:name w:val="No Spacing"/>
    <w:qFormat/>
    <w:rsid w:val="00587BC9"/>
    <w:pPr>
      <w:suppressAutoHyphens/>
      <w:autoSpaceDN w:val="0"/>
      <w:spacing w:after="0" w:line="240" w:lineRule="auto"/>
    </w:pPr>
    <w:rPr>
      <w:rFonts w:ascii="Calibri" w:eastAsia="Calibri" w:hAnsi="Calibri" w:cs="Times New Roman"/>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 w:type="paragraph" w:styleId="NoSpacing">
    <w:name w:val="No Spacing"/>
    <w:qFormat/>
    <w:rsid w:val="00587BC9"/>
    <w:pPr>
      <w:suppressAutoHyphens/>
      <w:autoSpaceDN w:val="0"/>
      <w:spacing w:after="0" w:line="240" w:lineRule="auto"/>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8739">
      <w:bodyDiv w:val="1"/>
      <w:marLeft w:val="0"/>
      <w:marRight w:val="0"/>
      <w:marTop w:val="0"/>
      <w:marBottom w:val="0"/>
      <w:divBdr>
        <w:top w:val="none" w:sz="0" w:space="0" w:color="auto"/>
        <w:left w:val="none" w:sz="0" w:space="0" w:color="auto"/>
        <w:bottom w:val="none" w:sz="0" w:space="0" w:color="auto"/>
        <w:right w:val="none" w:sz="0" w:space="0" w:color="auto"/>
      </w:divBdr>
    </w:div>
    <w:div w:id="17785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4</cp:revision>
  <dcterms:created xsi:type="dcterms:W3CDTF">2019-11-27T06:43:00Z</dcterms:created>
  <dcterms:modified xsi:type="dcterms:W3CDTF">2019-11-27T19:06:00Z</dcterms:modified>
</cp:coreProperties>
</file>