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B28" w:rsidRDefault="00501ACE" w:rsidP="009C5B28">
      <w:pPr>
        <w:pStyle w:val="UNHCRheadertitle"/>
        <w:tabs>
          <w:tab w:val="left" w:pos="1644"/>
        </w:tabs>
        <w:spacing w:before="0"/>
        <w:jc w:val="center"/>
        <w:rPr>
          <w:rFonts w:ascii="Myriad Pro" w:hAnsi="Myriad Pro"/>
          <w:bCs/>
          <w:sz w:val="24"/>
          <w:szCs w:val="24"/>
        </w:rPr>
      </w:pPr>
      <w:r>
        <w:rPr>
          <w:rFonts w:ascii="Myriad Pro" w:hAnsi="Myriad Pro"/>
          <w:bCs/>
          <w:sz w:val="24"/>
          <w:szCs w:val="24"/>
        </w:rPr>
        <w:t xml:space="preserve"> </w:t>
      </w:r>
    </w:p>
    <w:p w:rsidR="009C5B28" w:rsidRDefault="009C5B28" w:rsidP="009C5B28">
      <w:pPr>
        <w:pStyle w:val="UNHCRheadertitle"/>
        <w:tabs>
          <w:tab w:val="left" w:pos="1644"/>
        </w:tabs>
        <w:spacing w:before="0"/>
        <w:jc w:val="center"/>
        <w:rPr>
          <w:rFonts w:ascii="Myriad Pro" w:hAnsi="Myriad Pro"/>
          <w:bCs/>
          <w:sz w:val="24"/>
          <w:szCs w:val="24"/>
        </w:rPr>
      </w:pPr>
    </w:p>
    <w:p w:rsidR="009C5B28" w:rsidRDefault="009C5B28" w:rsidP="009C5B28">
      <w:pPr>
        <w:pStyle w:val="UNHCRheadertitle"/>
        <w:tabs>
          <w:tab w:val="left" w:pos="1644"/>
        </w:tabs>
        <w:spacing w:before="0"/>
        <w:jc w:val="center"/>
        <w:rPr>
          <w:rFonts w:ascii="Myriad Pro" w:hAnsi="Myriad Pro"/>
          <w:bCs/>
          <w:sz w:val="24"/>
          <w:szCs w:val="24"/>
        </w:rPr>
      </w:pPr>
    </w:p>
    <w:p w:rsidR="009C5B28" w:rsidRDefault="009C5B28" w:rsidP="009C5B28">
      <w:pPr>
        <w:pStyle w:val="UNHCRheadertitle"/>
        <w:tabs>
          <w:tab w:val="left" w:pos="1644"/>
        </w:tabs>
        <w:spacing w:before="0"/>
        <w:jc w:val="center"/>
        <w:rPr>
          <w:rFonts w:ascii="Myriad Pro" w:hAnsi="Myriad Pro"/>
          <w:bCs/>
          <w:sz w:val="24"/>
          <w:szCs w:val="24"/>
        </w:rPr>
      </w:pPr>
    </w:p>
    <w:p w:rsidR="009C5B28" w:rsidRDefault="009C5B28" w:rsidP="009C5B28">
      <w:pPr>
        <w:pStyle w:val="UNHCRheadertitle"/>
        <w:tabs>
          <w:tab w:val="left" w:pos="1644"/>
        </w:tabs>
        <w:spacing w:before="0"/>
        <w:jc w:val="center"/>
        <w:rPr>
          <w:rFonts w:ascii="Myriad Pro" w:hAnsi="Myriad Pro"/>
          <w:bCs/>
          <w:sz w:val="24"/>
          <w:szCs w:val="24"/>
        </w:rPr>
      </w:pPr>
    </w:p>
    <w:p w:rsidR="009C5B28" w:rsidRDefault="009C5B28" w:rsidP="009C5B28">
      <w:pPr>
        <w:pStyle w:val="UNHCRheadertitle"/>
        <w:tabs>
          <w:tab w:val="left" w:pos="1644"/>
        </w:tabs>
        <w:spacing w:before="0"/>
        <w:jc w:val="center"/>
        <w:rPr>
          <w:rFonts w:ascii="Myriad Pro" w:hAnsi="Myriad Pro"/>
          <w:bCs/>
          <w:sz w:val="24"/>
          <w:szCs w:val="24"/>
        </w:rPr>
      </w:pPr>
    </w:p>
    <w:p w:rsidR="009C5B28" w:rsidRDefault="009C5B28" w:rsidP="009C5B28">
      <w:pPr>
        <w:pStyle w:val="UNHCRheadertitle"/>
        <w:tabs>
          <w:tab w:val="left" w:pos="1644"/>
        </w:tabs>
        <w:spacing w:before="0"/>
        <w:jc w:val="center"/>
        <w:rPr>
          <w:rFonts w:ascii="Myriad Pro" w:hAnsi="Myriad Pro"/>
          <w:bCs/>
          <w:sz w:val="24"/>
          <w:szCs w:val="24"/>
        </w:rPr>
      </w:pPr>
    </w:p>
    <w:p w:rsidR="009C5B28" w:rsidRDefault="009C5B28" w:rsidP="009C5B28">
      <w:pPr>
        <w:pStyle w:val="UNHCRheadertitle"/>
        <w:tabs>
          <w:tab w:val="left" w:pos="1644"/>
        </w:tabs>
        <w:spacing w:before="0"/>
        <w:jc w:val="center"/>
        <w:rPr>
          <w:rFonts w:ascii="Myriad Pro" w:hAnsi="Myriad Pro"/>
          <w:bCs/>
          <w:sz w:val="24"/>
          <w:szCs w:val="24"/>
        </w:rPr>
      </w:pPr>
    </w:p>
    <w:p w:rsidR="009C5B28" w:rsidRPr="00837B9F" w:rsidRDefault="009C5B28" w:rsidP="009C5B28">
      <w:pPr>
        <w:pStyle w:val="UNHCRheadertitle"/>
        <w:tabs>
          <w:tab w:val="left" w:pos="1644"/>
        </w:tabs>
        <w:spacing w:before="0"/>
        <w:jc w:val="center"/>
        <w:rPr>
          <w:rFonts w:ascii="Times New Roman" w:hAnsi="Times New Roman"/>
          <w:caps w:val="0"/>
          <w:sz w:val="32"/>
          <w:szCs w:val="32"/>
        </w:rPr>
      </w:pPr>
      <w:r w:rsidRPr="00837B9F">
        <w:rPr>
          <w:rFonts w:ascii="Times New Roman" w:hAnsi="Times New Roman"/>
          <w:caps w:val="0"/>
          <w:sz w:val="32"/>
          <w:szCs w:val="32"/>
        </w:rPr>
        <w:t>Conference on Internal Displacement devoted to 20th Anniversary of the Guiding Principles on Internal Displacement</w:t>
      </w:r>
    </w:p>
    <w:p w:rsidR="009C5B28" w:rsidRPr="00837B9F" w:rsidRDefault="009C5B28" w:rsidP="009C5B28">
      <w:pPr>
        <w:pStyle w:val="UNHCRheadertitle"/>
        <w:tabs>
          <w:tab w:val="left" w:pos="1644"/>
        </w:tabs>
        <w:spacing w:before="0"/>
        <w:jc w:val="center"/>
        <w:rPr>
          <w:rFonts w:ascii="Times New Roman" w:hAnsi="Times New Roman"/>
          <w:i/>
          <w:caps w:val="0"/>
          <w:sz w:val="32"/>
          <w:szCs w:val="32"/>
        </w:rPr>
      </w:pPr>
      <w:r w:rsidRPr="00837B9F">
        <w:rPr>
          <w:rFonts w:ascii="Times New Roman" w:hAnsi="Times New Roman"/>
          <w:i/>
          <w:caps w:val="0"/>
          <w:sz w:val="32"/>
          <w:szCs w:val="32"/>
        </w:rPr>
        <w:t>Agenda</w:t>
      </w:r>
    </w:p>
    <w:p w:rsidR="009C5B28" w:rsidRPr="00837B9F" w:rsidRDefault="009C5B28" w:rsidP="009C5B28">
      <w:pPr>
        <w:pStyle w:val="UNHCRheadertitle"/>
        <w:spacing w:before="0"/>
        <w:jc w:val="center"/>
        <w:rPr>
          <w:rFonts w:ascii="Times New Roman" w:hAnsi="Times New Roman"/>
          <w:b w:val="0"/>
          <w:caps w:val="0"/>
          <w:sz w:val="24"/>
          <w:szCs w:val="24"/>
        </w:rPr>
      </w:pPr>
      <w:r w:rsidRPr="00837B9F">
        <w:rPr>
          <w:rFonts w:ascii="Times New Roman" w:hAnsi="Times New Roman"/>
          <w:b w:val="0"/>
          <w:caps w:val="0"/>
          <w:sz w:val="24"/>
          <w:szCs w:val="24"/>
        </w:rPr>
        <w:t xml:space="preserve">Venue </w:t>
      </w:r>
      <w:r w:rsidR="00512CB7">
        <w:rPr>
          <w:rFonts w:ascii="Times New Roman" w:hAnsi="Times New Roman"/>
          <w:b w:val="0"/>
          <w:i/>
          <w:iCs/>
          <w:caps w:val="0"/>
          <w:sz w:val="24"/>
          <w:szCs w:val="24"/>
        </w:rPr>
        <w:t xml:space="preserve">– </w:t>
      </w:r>
      <w:r w:rsidR="00512CB7" w:rsidRPr="00512CB7">
        <w:rPr>
          <w:rFonts w:ascii="Times New Roman" w:hAnsi="Times New Roman"/>
          <w:b w:val="0"/>
          <w:iCs/>
          <w:caps w:val="0"/>
          <w:sz w:val="24"/>
          <w:szCs w:val="24"/>
        </w:rPr>
        <w:t>Holiday Inn</w:t>
      </w:r>
      <w:r w:rsidR="00512CB7">
        <w:rPr>
          <w:rFonts w:ascii="Times New Roman" w:hAnsi="Times New Roman"/>
          <w:b w:val="0"/>
          <w:i/>
          <w:iCs/>
          <w:caps w:val="0"/>
          <w:sz w:val="24"/>
          <w:szCs w:val="24"/>
        </w:rPr>
        <w:t xml:space="preserve"> </w:t>
      </w:r>
      <w:r w:rsidR="00512CB7" w:rsidRPr="00512CB7">
        <w:rPr>
          <w:rFonts w:ascii="Times New Roman" w:hAnsi="Times New Roman"/>
          <w:b w:val="0"/>
          <w:caps w:val="0"/>
          <w:sz w:val="24"/>
          <w:szCs w:val="24"/>
        </w:rPr>
        <w:t>(</w:t>
      </w:r>
      <w:bookmarkStart w:id="0" w:name="_GoBack"/>
      <w:bookmarkEnd w:id="0"/>
      <w:r w:rsidR="00512CB7" w:rsidRPr="00512CB7">
        <w:rPr>
          <w:rFonts w:ascii="Times New Roman" w:hAnsi="Times New Roman"/>
          <w:b w:val="0"/>
          <w:caps w:val="0"/>
          <w:sz w:val="24"/>
          <w:szCs w:val="24"/>
        </w:rPr>
        <w:t>1, Twentysix May Square</w:t>
      </w:r>
      <w:r w:rsidR="00512CB7">
        <w:rPr>
          <w:rFonts w:ascii="Times New Roman" w:hAnsi="Times New Roman"/>
          <w:b w:val="0"/>
          <w:caps w:val="0"/>
          <w:sz w:val="24"/>
          <w:szCs w:val="24"/>
        </w:rPr>
        <w:t>, Tbilisi</w:t>
      </w:r>
      <w:r w:rsidR="00512CB7" w:rsidRPr="00512CB7">
        <w:rPr>
          <w:rFonts w:ascii="Times New Roman" w:hAnsi="Times New Roman"/>
          <w:b w:val="0"/>
          <w:caps w:val="0"/>
          <w:sz w:val="24"/>
          <w:szCs w:val="24"/>
        </w:rPr>
        <w:t>)</w:t>
      </w:r>
    </w:p>
    <w:p w:rsidR="009C5B28" w:rsidRPr="00837B9F" w:rsidRDefault="00796C87" w:rsidP="00F210CD">
      <w:pPr>
        <w:pStyle w:val="UNHCRheadertitle"/>
        <w:spacing w:before="0"/>
        <w:jc w:val="center"/>
        <w:rPr>
          <w:rFonts w:ascii="Times New Roman" w:hAnsi="Times New Roman"/>
          <w:b w:val="0"/>
          <w:caps w:val="0"/>
          <w:sz w:val="24"/>
          <w:szCs w:val="24"/>
        </w:rPr>
      </w:pPr>
      <w:r>
        <w:rPr>
          <w:rFonts w:ascii="Times New Roman" w:hAnsi="Times New Roman"/>
          <w:b w:val="0"/>
          <w:caps w:val="0"/>
          <w:sz w:val="24"/>
          <w:szCs w:val="24"/>
        </w:rPr>
        <w:t>5</w:t>
      </w:r>
      <w:r w:rsidR="009D4BB9">
        <w:rPr>
          <w:rFonts w:ascii="Times New Roman" w:hAnsi="Times New Roman"/>
          <w:b w:val="0"/>
          <w:caps w:val="0"/>
          <w:sz w:val="24"/>
          <w:szCs w:val="24"/>
        </w:rPr>
        <w:t xml:space="preserve"> July</w:t>
      </w:r>
      <w:r w:rsidR="009C5B28" w:rsidRPr="00837B9F">
        <w:rPr>
          <w:rFonts w:ascii="Times New Roman" w:hAnsi="Times New Roman"/>
          <w:b w:val="0"/>
          <w:caps w:val="0"/>
          <w:sz w:val="24"/>
          <w:szCs w:val="24"/>
        </w:rPr>
        <w:t>, 2019</w:t>
      </w:r>
    </w:p>
    <w:p w:rsidR="009C5B28" w:rsidRPr="00837B9F" w:rsidRDefault="009C5B28" w:rsidP="009C5B28">
      <w:pPr>
        <w:pStyle w:val="UNHCRheadertitle"/>
        <w:spacing w:before="0"/>
        <w:jc w:val="center"/>
        <w:rPr>
          <w:rFonts w:ascii="Times New Roman" w:hAnsi="Times New Roman"/>
          <w:b w:val="0"/>
          <w:caps w:val="0"/>
          <w:sz w:val="24"/>
          <w:szCs w:val="24"/>
        </w:rPr>
      </w:pP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96"/>
      </w:tblGrid>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sidRPr="00837B9F">
              <w:rPr>
                <w:rFonts w:ascii="Times New Roman" w:hAnsi="Times New Roman"/>
              </w:rPr>
              <w:t>09:30-10:00</w:t>
            </w:r>
          </w:p>
        </w:tc>
        <w:tc>
          <w:tcPr>
            <w:tcW w:w="7796" w:type="dxa"/>
            <w:shd w:val="clear" w:color="auto" w:fill="auto"/>
          </w:tcPr>
          <w:p w:rsidR="009C5B28" w:rsidRPr="00837B9F" w:rsidRDefault="009C5B28" w:rsidP="00DC1D63">
            <w:pPr>
              <w:spacing w:after="0" w:line="240" w:lineRule="auto"/>
              <w:jc w:val="both"/>
              <w:rPr>
                <w:rFonts w:ascii="Times New Roman" w:hAnsi="Times New Roman"/>
                <w:b/>
                <w:bCs/>
              </w:rPr>
            </w:pPr>
            <w:r w:rsidRPr="00837B9F">
              <w:rPr>
                <w:rFonts w:ascii="Times New Roman" w:hAnsi="Times New Roman"/>
                <w:b/>
                <w:bCs/>
              </w:rPr>
              <w:t>Welcome coffee and Registration</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sidRPr="00837B9F">
              <w:rPr>
                <w:rFonts w:ascii="Times New Roman" w:hAnsi="Times New Roman"/>
              </w:rPr>
              <w:t>10:00 – 10:40</w:t>
            </w:r>
          </w:p>
        </w:tc>
        <w:tc>
          <w:tcPr>
            <w:tcW w:w="7796" w:type="dxa"/>
            <w:shd w:val="clear" w:color="auto" w:fill="auto"/>
          </w:tcPr>
          <w:p w:rsidR="009C5B28" w:rsidRDefault="009C5B28" w:rsidP="00DC1D63">
            <w:pPr>
              <w:spacing w:after="0" w:line="240" w:lineRule="auto"/>
              <w:jc w:val="both"/>
              <w:rPr>
                <w:rFonts w:ascii="Times New Roman" w:hAnsi="Times New Roman"/>
              </w:rPr>
            </w:pPr>
            <w:r w:rsidRPr="00837B9F">
              <w:rPr>
                <w:rFonts w:ascii="Times New Roman" w:hAnsi="Times New Roman"/>
                <w:b/>
                <w:bCs/>
              </w:rPr>
              <w:t>Welcome Speeches</w:t>
            </w:r>
            <w:r>
              <w:rPr>
                <w:rFonts w:ascii="Times New Roman" w:hAnsi="Times New Roman"/>
              </w:rPr>
              <w:t xml:space="preserve"> </w:t>
            </w:r>
          </w:p>
          <w:p w:rsidR="009C5B28" w:rsidRDefault="00796C87" w:rsidP="00DC1D63">
            <w:pPr>
              <w:spacing w:after="0" w:line="240" w:lineRule="auto"/>
              <w:jc w:val="both"/>
              <w:rPr>
                <w:rFonts w:ascii="Times New Roman" w:hAnsi="Times New Roman"/>
                <w:i/>
                <w:iCs/>
              </w:rPr>
            </w:pPr>
            <w:r>
              <w:rPr>
                <w:rFonts w:ascii="Times New Roman" w:hAnsi="Times New Roman"/>
                <w:i/>
                <w:iCs/>
              </w:rPr>
              <w:t xml:space="preserve">Ms. Sabine Machl, </w:t>
            </w:r>
            <w:r w:rsidR="009C5B28">
              <w:rPr>
                <w:rFonts w:ascii="Times New Roman" w:hAnsi="Times New Roman"/>
                <w:i/>
                <w:iCs/>
              </w:rPr>
              <w:t>UN Residence Coordinator</w:t>
            </w:r>
          </w:p>
          <w:p w:rsidR="009C5B28" w:rsidRDefault="009F1BC4" w:rsidP="00DC1D63">
            <w:pPr>
              <w:spacing w:after="0" w:line="240" w:lineRule="auto"/>
              <w:jc w:val="both"/>
              <w:rPr>
                <w:rFonts w:ascii="Times New Roman" w:hAnsi="Times New Roman"/>
                <w:i/>
                <w:iCs/>
              </w:rPr>
            </w:pPr>
            <w:r>
              <w:rPr>
                <w:rFonts w:ascii="Times New Roman" w:hAnsi="Times New Roman"/>
                <w:i/>
                <w:iCs/>
              </w:rPr>
              <w:t xml:space="preserve">Ms. Ekaterine </w:t>
            </w:r>
            <w:proofErr w:type="spellStart"/>
            <w:r>
              <w:rPr>
                <w:rFonts w:ascii="Times New Roman" w:hAnsi="Times New Roman"/>
                <w:i/>
                <w:iCs/>
              </w:rPr>
              <w:t>Tikaradze</w:t>
            </w:r>
            <w:proofErr w:type="spellEnd"/>
            <w:r w:rsidR="009C5B28">
              <w:rPr>
                <w:rFonts w:ascii="Times New Roman" w:hAnsi="Times New Roman"/>
                <w:i/>
                <w:iCs/>
              </w:rPr>
              <w:t xml:space="preserve">, Minister of Internally Displaced Persons from the Occupied              Territories, </w:t>
            </w:r>
            <w:proofErr w:type="spellStart"/>
            <w:r w:rsidR="009C5B28">
              <w:rPr>
                <w:rFonts w:ascii="Times New Roman" w:hAnsi="Times New Roman"/>
                <w:i/>
                <w:iCs/>
              </w:rPr>
              <w:t>Labour</w:t>
            </w:r>
            <w:proofErr w:type="spellEnd"/>
            <w:r w:rsidR="009C5B28">
              <w:rPr>
                <w:rFonts w:ascii="Times New Roman" w:hAnsi="Times New Roman"/>
                <w:i/>
                <w:iCs/>
              </w:rPr>
              <w:t>, Health and Social Affairs of Georgia</w:t>
            </w:r>
            <w:r>
              <w:rPr>
                <w:rFonts w:ascii="Times New Roman" w:hAnsi="Times New Roman"/>
                <w:i/>
                <w:iCs/>
              </w:rPr>
              <w:t xml:space="preserve"> (</w:t>
            </w:r>
            <w:r w:rsidR="00AB2502">
              <w:rPr>
                <w:rFonts w:ascii="Times New Roman" w:hAnsi="Times New Roman"/>
                <w:i/>
                <w:iCs/>
              </w:rPr>
              <w:t>tbc</w:t>
            </w:r>
            <w:r>
              <w:rPr>
                <w:rFonts w:ascii="Times New Roman" w:hAnsi="Times New Roman"/>
                <w:i/>
                <w:iCs/>
              </w:rPr>
              <w:t>)</w:t>
            </w:r>
          </w:p>
          <w:p w:rsidR="009C5B28" w:rsidRDefault="009C5B28" w:rsidP="00DC1D63">
            <w:pPr>
              <w:spacing w:after="0" w:line="240" w:lineRule="auto"/>
              <w:jc w:val="both"/>
              <w:rPr>
                <w:rFonts w:ascii="Times New Roman" w:hAnsi="Times New Roman"/>
                <w:i/>
                <w:iCs/>
              </w:rPr>
            </w:pPr>
            <w:r>
              <w:rPr>
                <w:rFonts w:ascii="Times New Roman" w:hAnsi="Times New Roman"/>
                <w:i/>
                <w:iCs/>
              </w:rPr>
              <w:t xml:space="preserve">Ms. Ketevan </w:t>
            </w:r>
            <w:proofErr w:type="spellStart"/>
            <w:r>
              <w:rPr>
                <w:rFonts w:ascii="Times New Roman" w:hAnsi="Times New Roman"/>
                <w:i/>
                <w:iCs/>
              </w:rPr>
              <w:t>Tsikhelashvili</w:t>
            </w:r>
            <w:proofErr w:type="spellEnd"/>
            <w:r>
              <w:rPr>
                <w:rFonts w:ascii="Times New Roman" w:hAnsi="Times New Roman"/>
                <w:i/>
                <w:iCs/>
              </w:rPr>
              <w:t>, State Minister for Reconciliation and Civic Equality</w:t>
            </w:r>
          </w:p>
          <w:p w:rsidR="009C5B28" w:rsidRDefault="00E63D2B" w:rsidP="00DC1D63">
            <w:pPr>
              <w:spacing w:after="0" w:line="240" w:lineRule="auto"/>
              <w:jc w:val="both"/>
              <w:rPr>
                <w:rFonts w:ascii="Times New Roman" w:hAnsi="Times New Roman"/>
                <w:i/>
                <w:iCs/>
              </w:rPr>
            </w:pPr>
            <w:r>
              <w:rPr>
                <w:rFonts w:ascii="Times New Roman" w:hAnsi="Times New Roman"/>
                <w:i/>
                <w:iCs/>
              </w:rPr>
              <w:t>Ms</w:t>
            </w:r>
            <w:r w:rsidR="009C5B28">
              <w:rPr>
                <w:rFonts w:ascii="Times New Roman" w:hAnsi="Times New Roman"/>
                <w:i/>
                <w:iCs/>
              </w:rPr>
              <w:t xml:space="preserve">. </w:t>
            </w:r>
            <w:r>
              <w:rPr>
                <w:rFonts w:ascii="Times New Roman" w:hAnsi="Times New Roman"/>
                <w:i/>
                <w:iCs/>
              </w:rPr>
              <w:t>Yoko Akasaka</w:t>
            </w:r>
            <w:r w:rsidR="009C5B28">
              <w:rPr>
                <w:rFonts w:ascii="Times New Roman" w:hAnsi="Times New Roman"/>
                <w:i/>
                <w:iCs/>
              </w:rPr>
              <w:t>, UNHCR Regional Representative in South Caucasus (Armenia, Azerbaijan, Georgia)</w:t>
            </w:r>
            <w:r>
              <w:rPr>
                <w:rFonts w:ascii="Times New Roman" w:hAnsi="Times New Roman"/>
                <w:i/>
                <w:iCs/>
              </w:rPr>
              <w:t xml:space="preserve"> </w:t>
            </w:r>
            <w:proofErr w:type="spellStart"/>
            <w:r>
              <w:rPr>
                <w:rFonts w:ascii="Times New Roman" w:hAnsi="Times New Roman"/>
                <w:i/>
                <w:iCs/>
              </w:rPr>
              <w:t>a.i.</w:t>
            </w:r>
            <w:proofErr w:type="spellEnd"/>
          </w:p>
          <w:p w:rsidR="009C5B28" w:rsidRPr="002C3561" w:rsidRDefault="009C5B28" w:rsidP="00DC1D63">
            <w:pPr>
              <w:spacing w:after="0" w:line="240" w:lineRule="auto"/>
              <w:jc w:val="both"/>
              <w:rPr>
                <w:rFonts w:ascii="Times New Roman" w:hAnsi="Times New Roman"/>
                <w:i/>
                <w:iCs/>
              </w:rPr>
            </w:pPr>
            <w:r>
              <w:rPr>
                <w:rFonts w:ascii="Times New Roman" w:hAnsi="Times New Roman"/>
                <w:i/>
                <w:iCs/>
              </w:rPr>
              <w:t xml:space="preserve">Ms. Sophie Kiladze, Head of Human Rights and Civil Integration </w:t>
            </w:r>
            <w:r w:rsidRPr="00837B9F">
              <w:rPr>
                <w:rFonts w:ascii="Times New Roman" w:hAnsi="Times New Roman"/>
                <w:i/>
                <w:iCs/>
              </w:rPr>
              <w:t xml:space="preserve">Committee of the Parliament of Georgia            </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sidRPr="00837B9F">
              <w:rPr>
                <w:rFonts w:ascii="Times New Roman" w:hAnsi="Times New Roman"/>
              </w:rPr>
              <w:t>10:40 – 11:30</w:t>
            </w:r>
          </w:p>
        </w:tc>
        <w:tc>
          <w:tcPr>
            <w:tcW w:w="7796" w:type="dxa"/>
            <w:shd w:val="clear" w:color="auto" w:fill="auto"/>
          </w:tcPr>
          <w:p w:rsidR="009C5B28" w:rsidRPr="00837B9F" w:rsidRDefault="009C5B28" w:rsidP="00DC1D63">
            <w:pPr>
              <w:spacing w:after="0" w:line="240" w:lineRule="auto"/>
              <w:rPr>
                <w:rFonts w:ascii="Times New Roman" w:hAnsi="Times New Roman"/>
                <w:b/>
                <w:bCs/>
              </w:rPr>
            </w:pPr>
            <w:r>
              <w:rPr>
                <w:rFonts w:ascii="Times New Roman" w:hAnsi="Times New Roman"/>
                <w:b/>
                <w:bCs/>
              </w:rPr>
              <w:t xml:space="preserve">Keynote Speech: </w:t>
            </w:r>
            <w:r w:rsidRPr="00837B9F">
              <w:rPr>
                <w:rFonts w:ascii="Times New Roman" w:hAnsi="Times New Roman"/>
                <w:b/>
                <w:bCs/>
              </w:rPr>
              <w:t>A Plan of Action for Advancing Prevention, Protecti</w:t>
            </w:r>
            <w:r>
              <w:rPr>
                <w:rFonts w:ascii="Times New Roman" w:hAnsi="Times New Roman"/>
                <w:b/>
                <w:bCs/>
              </w:rPr>
              <w:t xml:space="preserve">on and Solutions for Internally </w:t>
            </w:r>
            <w:r w:rsidRPr="00837B9F">
              <w:rPr>
                <w:rFonts w:ascii="Times New Roman" w:hAnsi="Times New Roman"/>
                <w:b/>
                <w:bCs/>
              </w:rPr>
              <w:t xml:space="preserve">Displaced People 2018-2020  – </w:t>
            </w:r>
            <w:r w:rsidRPr="00837B9F">
              <w:rPr>
                <w:rFonts w:ascii="Times New Roman" w:hAnsi="Times New Roman"/>
                <w:i/>
                <w:iCs/>
              </w:rPr>
              <w:t xml:space="preserve">Cecilia </w:t>
            </w:r>
            <w:r>
              <w:rPr>
                <w:rFonts w:ascii="Times New Roman" w:hAnsi="Times New Roman"/>
                <w:i/>
                <w:iCs/>
              </w:rPr>
              <w:t>Jimenez-Damary, UN Special Rapporteur on the Human R</w:t>
            </w:r>
            <w:r w:rsidRPr="00442B76">
              <w:rPr>
                <w:rFonts w:ascii="Times New Roman" w:hAnsi="Times New Roman"/>
                <w:i/>
                <w:iCs/>
              </w:rPr>
              <w:t xml:space="preserve">ights of </w:t>
            </w:r>
            <w:r>
              <w:rPr>
                <w:rFonts w:ascii="Times New Roman" w:hAnsi="Times New Roman"/>
                <w:i/>
                <w:iCs/>
              </w:rPr>
              <w:t>IDPs</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11:30 – 12:00</w:t>
            </w:r>
          </w:p>
        </w:tc>
        <w:tc>
          <w:tcPr>
            <w:tcW w:w="7796" w:type="dxa"/>
            <w:shd w:val="clear" w:color="auto" w:fill="auto"/>
          </w:tcPr>
          <w:p w:rsidR="009C5B28" w:rsidRDefault="009C5B28" w:rsidP="00DC1D63">
            <w:pPr>
              <w:spacing w:after="0" w:line="240" w:lineRule="auto"/>
              <w:rPr>
                <w:rFonts w:ascii="Times New Roman" w:hAnsi="Times New Roman"/>
                <w:b/>
                <w:bCs/>
              </w:rPr>
            </w:pPr>
            <w:r w:rsidRPr="00837B9F">
              <w:rPr>
                <w:rFonts w:ascii="Times New Roman" w:hAnsi="Times New Roman"/>
                <w:b/>
                <w:bCs/>
                <w:i/>
                <w:iCs/>
              </w:rPr>
              <w:t>Coffee break</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13:00 – 13:0</w:t>
            </w:r>
            <w:r w:rsidRPr="00837B9F">
              <w:rPr>
                <w:rFonts w:ascii="Times New Roman" w:hAnsi="Times New Roman"/>
              </w:rPr>
              <w:t>0</w:t>
            </w:r>
          </w:p>
        </w:tc>
        <w:tc>
          <w:tcPr>
            <w:tcW w:w="7796" w:type="dxa"/>
            <w:shd w:val="clear" w:color="auto" w:fill="auto"/>
          </w:tcPr>
          <w:p w:rsidR="009C5B28" w:rsidRPr="00837B9F" w:rsidRDefault="009C5B28" w:rsidP="00DC1D63">
            <w:pPr>
              <w:spacing w:after="0" w:line="240" w:lineRule="auto"/>
              <w:jc w:val="both"/>
              <w:rPr>
                <w:rFonts w:ascii="Times New Roman" w:hAnsi="Times New Roman"/>
              </w:rPr>
            </w:pPr>
            <w:r w:rsidRPr="00837B9F">
              <w:rPr>
                <w:rFonts w:ascii="Times New Roman" w:hAnsi="Times New Roman"/>
                <w:b/>
                <w:bCs/>
              </w:rPr>
              <w:t xml:space="preserve">Overview of national legislation, policies and strategies on internal displacement and challenges faced in Georgia – </w:t>
            </w:r>
            <w:r w:rsidRPr="00837B9F">
              <w:rPr>
                <w:rFonts w:ascii="Times New Roman" w:hAnsi="Times New Roman"/>
                <w:i/>
                <w:iCs/>
              </w:rPr>
              <w:t xml:space="preserve">presentation to be provided by </w:t>
            </w:r>
            <w:proofErr w:type="spellStart"/>
            <w:r w:rsidRPr="00837B9F">
              <w:rPr>
                <w:rFonts w:ascii="Times New Roman" w:hAnsi="Times New Roman"/>
                <w:i/>
                <w:iCs/>
              </w:rPr>
              <w:t>MoH</w:t>
            </w:r>
            <w:proofErr w:type="spellEnd"/>
            <w:r w:rsidRPr="00837B9F">
              <w:rPr>
                <w:rFonts w:ascii="Times New Roman" w:hAnsi="Times New Roman"/>
                <w:i/>
                <w:iCs/>
              </w:rPr>
              <w:t xml:space="preserve"> </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13:0</w:t>
            </w:r>
            <w:r w:rsidRPr="00837B9F">
              <w:rPr>
                <w:rFonts w:ascii="Times New Roman" w:hAnsi="Times New Roman"/>
              </w:rPr>
              <w:t>0 – 13:</w:t>
            </w:r>
            <w:r>
              <w:rPr>
                <w:rFonts w:ascii="Times New Roman" w:hAnsi="Times New Roman"/>
              </w:rPr>
              <w:t>3</w:t>
            </w:r>
            <w:r w:rsidRPr="00837B9F">
              <w:rPr>
                <w:rFonts w:ascii="Times New Roman" w:hAnsi="Times New Roman"/>
              </w:rPr>
              <w:t>0</w:t>
            </w:r>
          </w:p>
        </w:tc>
        <w:tc>
          <w:tcPr>
            <w:tcW w:w="7796" w:type="dxa"/>
            <w:shd w:val="clear" w:color="auto" w:fill="auto"/>
          </w:tcPr>
          <w:p w:rsidR="009C5B28" w:rsidRPr="00837B9F" w:rsidRDefault="009C5B28" w:rsidP="004D6BC3">
            <w:pPr>
              <w:spacing w:after="0" w:line="240" w:lineRule="auto"/>
              <w:jc w:val="both"/>
              <w:rPr>
                <w:rFonts w:ascii="Times New Roman" w:hAnsi="Times New Roman"/>
                <w:i/>
                <w:iCs/>
              </w:rPr>
            </w:pPr>
            <w:r w:rsidRPr="00837B9F">
              <w:rPr>
                <w:rFonts w:ascii="Times New Roman" w:hAnsi="Times New Roman"/>
                <w:b/>
                <w:bCs/>
              </w:rPr>
              <w:t xml:space="preserve">Sharing of Results of IDP forum undertaken by LAG – </w:t>
            </w:r>
            <w:r w:rsidRPr="00837B9F">
              <w:rPr>
                <w:rFonts w:ascii="Times New Roman" w:hAnsi="Times New Roman"/>
                <w:i/>
                <w:iCs/>
              </w:rPr>
              <w:t xml:space="preserve">presentation of key findings </w:t>
            </w:r>
            <w:r w:rsidR="004D6BC3">
              <w:rPr>
                <w:rFonts w:ascii="Times New Roman" w:hAnsi="Times New Roman"/>
                <w:i/>
                <w:iCs/>
              </w:rPr>
              <w:t>by LAG</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13:30 – 14:3</w:t>
            </w:r>
            <w:r w:rsidRPr="00837B9F">
              <w:rPr>
                <w:rFonts w:ascii="Times New Roman" w:hAnsi="Times New Roman"/>
              </w:rPr>
              <w:t>0</w:t>
            </w:r>
          </w:p>
        </w:tc>
        <w:tc>
          <w:tcPr>
            <w:tcW w:w="7796" w:type="dxa"/>
            <w:shd w:val="clear" w:color="auto" w:fill="auto"/>
          </w:tcPr>
          <w:p w:rsidR="009C5B28" w:rsidRPr="00837B9F" w:rsidRDefault="009C5B28" w:rsidP="00DC1D63">
            <w:pPr>
              <w:spacing w:after="0" w:line="240" w:lineRule="auto"/>
              <w:jc w:val="both"/>
              <w:rPr>
                <w:rFonts w:ascii="Times New Roman" w:hAnsi="Times New Roman"/>
                <w:b/>
                <w:bCs/>
                <w:i/>
                <w:iCs/>
              </w:rPr>
            </w:pPr>
            <w:r w:rsidRPr="00837B9F">
              <w:rPr>
                <w:rFonts w:ascii="Times New Roman" w:hAnsi="Times New Roman"/>
                <w:b/>
                <w:bCs/>
                <w:i/>
                <w:iCs/>
              </w:rPr>
              <w:t>Lunch</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14:30 – 16:0</w:t>
            </w:r>
            <w:r w:rsidRPr="00837B9F">
              <w:rPr>
                <w:rFonts w:ascii="Times New Roman" w:hAnsi="Times New Roman"/>
              </w:rPr>
              <w:t>0</w:t>
            </w:r>
          </w:p>
        </w:tc>
        <w:tc>
          <w:tcPr>
            <w:tcW w:w="7796" w:type="dxa"/>
            <w:shd w:val="clear" w:color="auto" w:fill="auto"/>
          </w:tcPr>
          <w:p w:rsidR="009C5B28" w:rsidRPr="00837B9F" w:rsidRDefault="009C5B28" w:rsidP="00DC1D63">
            <w:pPr>
              <w:spacing w:after="0" w:line="240" w:lineRule="auto"/>
              <w:jc w:val="both"/>
              <w:rPr>
                <w:rFonts w:ascii="Times New Roman" w:hAnsi="Times New Roman"/>
              </w:rPr>
            </w:pPr>
            <w:r w:rsidRPr="00837B9F">
              <w:rPr>
                <w:rFonts w:ascii="Times New Roman" w:hAnsi="Times New Roman"/>
                <w:b/>
                <w:bCs/>
              </w:rPr>
              <w:t xml:space="preserve">Exchange of views among representatives of government and State agencies, donor community, UN agencies, civil society and IDP community representatives on ways forward for improving the situation of IDPs in Georgia, including in the breakaway regions of Abkhazia and South Ossetia – </w:t>
            </w:r>
            <w:r w:rsidRPr="00837B9F">
              <w:rPr>
                <w:rFonts w:ascii="Times New Roman" w:hAnsi="Times New Roman"/>
                <w:i/>
                <w:iCs/>
              </w:rPr>
              <w:t>discussion to be facilitated by UNHCR</w:t>
            </w:r>
            <w:r w:rsidRPr="00837B9F">
              <w:rPr>
                <w:rFonts w:ascii="Times New Roman" w:hAnsi="Times New Roman"/>
              </w:rPr>
              <w:t xml:space="preserve"> </w:t>
            </w:r>
          </w:p>
        </w:tc>
      </w:tr>
      <w:tr w:rsidR="009C5B28" w:rsidRPr="00837B9F" w:rsidTr="00DC1D63">
        <w:tc>
          <w:tcPr>
            <w:tcW w:w="1526" w:type="dxa"/>
            <w:shd w:val="clear" w:color="auto" w:fill="auto"/>
          </w:tcPr>
          <w:p w:rsidR="009C5B28" w:rsidRDefault="009C5B28" w:rsidP="00DC1D63">
            <w:pPr>
              <w:jc w:val="both"/>
              <w:rPr>
                <w:rFonts w:ascii="Times New Roman" w:hAnsi="Times New Roman"/>
              </w:rPr>
            </w:pPr>
            <w:r>
              <w:rPr>
                <w:rFonts w:ascii="Times New Roman" w:hAnsi="Times New Roman"/>
              </w:rPr>
              <w:t xml:space="preserve">16:00 – 16:15 </w:t>
            </w:r>
          </w:p>
        </w:tc>
        <w:tc>
          <w:tcPr>
            <w:tcW w:w="7796" w:type="dxa"/>
            <w:shd w:val="clear" w:color="auto" w:fill="auto"/>
          </w:tcPr>
          <w:p w:rsidR="009C5B28" w:rsidRPr="00837B9F" w:rsidRDefault="009C5B28" w:rsidP="00DC1D63">
            <w:pPr>
              <w:spacing w:after="0" w:line="240" w:lineRule="auto"/>
              <w:jc w:val="both"/>
              <w:rPr>
                <w:rFonts w:ascii="Times New Roman" w:hAnsi="Times New Roman"/>
                <w:b/>
                <w:bCs/>
              </w:rPr>
            </w:pPr>
            <w:r w:rsidRPr="00837B9F">
              <w:rPr>
                <w:rFonts w:ascii="Times New Roman" w:hAnsi="Times New Roman"/>
                <w:b/>
                <w:bCs/>
                <w:i/>
                <w:iCs/>
              </w:rPr>
              <w:t>Coffee break</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16:15 – 17</w:t>
            </w:r>
            <w:r w:rsidRPr="00837B9F">
              <w:rPr>
                <w:rFonts w:ascii="Times New Roman" w:hAnsi="Times New Roman"/>
              </w:rPr>
              <w:t>:30</w:t>
            </w:r>
          </w:p>
        </w:tc>
        <w:tc>
          <w:tcPr>
            <w:tcW w:w="7796" w:type="dxa"/>
            <w:shd w:val="clear" w:color="auto" w:fill="auto"/>
          </w:tcPr>
          <w:p w:rsidR="009C5B28" w:rsidRPr="00837B9F" w:rsidRDefault="004D6BC3" w:rsidP="005E5D03">
            <w:pPr>
              <w:spacing w:after="0" w:line="240" w:lineRule="auto"/>
              <w:jc w:val="both"/>
              <w:rPr>
                <w:rFonts w:ascii="Times New Roman" w:hAnsi="Times New Roman"/>
                <w:i/>
                <w:iCs/>
              </w:rPr>
            </w:pPr>
            <w:r w:rsidRPr="004D6BC3">
              <w:rPr>
                <w:rFonts w:ascii="Times New Roman" w:hAnsi="Times New Roman"/>
                <w:b/>
                <w:bCs/>
              </w:rPr>
              <w:t xml:space="preserve">Proposals for action to address protracted displacement and support sustainable solutions, fourth priority area of the GP20 Plan of Action– discussion to be facilitated by </w:t>
            </w:r>
            <w:proofErr w:type="spellStart"/>
            <w:r w:rsidRPr="004D6BC3">
              <w:rPr>
                <w:rFonts w:ascii="Times New Roman" w:hAnsi="Times New Roman"/>
                <w:b/>
                <w:bCs/>
              </w:rPr>
              <w:t>MoH</w:t>
            </w:r>
            <w:proofErr w:type="spellEnd"/>
            <w:r w:rsidRPr="004D6BC3">
              <w:rPr>
                <w:rFonts w:ascii="Times New Roman" w:hAnsi="Times New Roman"/>
                <w:b/>
                <w:bCs/>
              </w:rPr>
              <w:t xml:space="preserve"> </w:t>
            </w:r>
            <w:r w:rsidR="009C5B28" w:rsidRPr="00837B9F">
              <w:rPr>
                <w:rFonts w:ascii="Times New Roman" w:hAnsi="Times New Roman"/>
                <w:b/>
                <w:bCs/>
              </w:rPr>
              <w:t xml:space="preserve">– </w:t>
            </w:r>
            <w:r w:rsidR="009C5B28" w:rsidRPr="00837B9F">
              <w:rPr>
                <w:rFonts w:ascii="Times New Roman" w:hAnsi="Times New Roman"/>
                <w:i/>
                <w:iCs/>
              </w:rPr>
              <w:t xml:space="preserve">discussion to be facilitated by </w:t>
            </w:r>
            <w:proofErr w:type="spellStart"/>
            <w:r w:rsidR="009C5B28" w:rsidRPr="00837B9F">
              <w:rPr>
                <w:rFonts w:ascii="Times New Roman" w:hAnsi="Times New Roman"/>
                <w:i/>
                <w:iCs/>
              </w:rPr>
              <w:t>MoH</w:t>
            </w:r>
            <w:proofErr w:type="spellEnd"/>
            <w:r w:rsidR="009C5B28">
              <w:rPr>
                <w:rFonts w:ascii="Times New Roman" w:hAnsi="Times New Roman"/>
                <w:i/>
                <w:iCs/>
              </w:rPr>
              <w:t xml:space="preserve"> </w:t>
            </w:r>
          </w:p>
        </w:tc>
      </w:tr>
      <w:tr w:rsidR="009C5B28" w:rsidRPr="00837B9F" w:rsidTr="00DC1D63">
        <w:tc>
          <w:tcPr>
            <w:tcW w:w="1526" w:type="dxa"/>
            <w:shd w:val="clear" w:color="auto" w:fill="auto"/>
          </w:tcPr>
          <w:p w:rsidR="009C5B28" w:rsidRPr="00837B9F" w:rsidRDefault="009C5B28" w:rsidP="00DC1D63">
            <w:pPr>
              <w:jc w:val="both"/>
              <w:rPr>
                <w:rFonts w:ascii="Times New Roman" w:hAnsi="Times New Roman"/>
              </w:rPr>
            </w:pPr>
            <w:r>
              <w:rPr>
                <w:rFonts w:ascii="Times New Roman" w:hAnsi="Times New Roman"/>
              </w:rPr>
              <w:t>17:30 – 18:0</w:t>
            </w:r>
            <w:r w:rsidRPr="00837B9F">
              <w:rPr>
                <w:rFonts w:ascii="Times New Roman" w:hAnsi="Times New Roman"/>
              </w:rPr>
              <w:t>0</w:t>
            </w:r>
          </w:p>
        </w:tc>
        <w:tc>
          <w:tcPr>
            <w:tcW w:w="7796" w:type="dxa"/>
            <w:shd w:val="clear" w:color="auto" w:fill="auto"/>
          </w:tcPr>
          <w:p w:rsidR="009C5B28" w:rsidRPr="00837B9F" w:rsidRDefault="009C5B28" w:rsidP="00DC1D63">
            <w:pPr>
              <w:spacing w:after="0" w:line="240" w:lineRule="auto"/>
              <w:jc w:val="both"/>
              <w:rPr>
                <w:rFonts w:ascii="Times New Roman" w:hAnsi="Times New Roman"/>
                <w:b/>
                <w:bCs/>
              </w:rPr>
            </w:pPr>
            <w:r w:rsidRPr="00837B9F">
              <w:rPr>
                <w:rFonts w:ascii="Times New Roman" w:hAnsi="Times New Roman"/>
                <w:b/>
                <w:bCs/>
              </w:rPr>
              <w:t>Wrap up of the discussion and concluding remarks</w:t>
            </w:r>
          </w:p>
        </w:tc>
      </w:tr>
    </w:tbl>
    <w:p w:rsidR="00501ACE" w:rsidRPr="009C5B28" w:rsidRDefault="00501ACE" w:rsidP="00DD3113">
      <w:pPr>
        <w:tabs>
          <w:tab w:val="left" w:pos="0"/>
        </w:tabs>
        <w:spacing w:line="276" w:lineRule="auto"/>
        <w:rPr>
          <w:rFonts w:ascii="Myriad Pro" w:hAnsi="Myriad Pro"/>
          <w:bCs/>
          <w:sz w:val="24"/>
          <w:szCs w:val="24"/>
        </w:rPr>
      </w:pPr>
    </w:p>
    <w:sectPr w:rsidR="00501ACE" w:rsidRPr="009C5B28" w:rsidSect="009C5B28">
      <w:headerReference w:type="default" r:id="rId8"/>
      <w:footerReference w:type="default" r:id="rId9"/>
      <w:pgSz w:w="12240" w:h="15840"/>
      <w:pgMar w:top="-99" w:right="1610" w:bottom="1418" w:left="1559"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1AB" w:rsidRDefault="00F741AB" w:rsidP="000E6642">
      <w:pPr>
        <w:spacing w:after="0" w:line="240" w:lineRule="auto"/>
      </w:pPr>
      <w:r>
        <w:separator/>
      </w:r>
    </w:p>
  </w:endnote>
  <w:endnote w:type="continuationSeparator" w:id="0">
    <w:p w:rsidR="00F741AB" w:rsidRDefault="00F741AB" w:rsidP="000E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0A" w:rsidRPr="00F7390A" w:rsidRDefault="008A0A2A" w:rsidP="008A0A2A">
    <w:pPr>
      <w:pStyle w:val="Footer"/>
      <w:jc w:val="center"/>
      <w:rPr>
        <w:rFonts w:ascii="Times New Roman" w:hAnsi="Times New Roman" w:cs="Times New Roman"/>
        <w:sz w:val="20"/>
        <w:szCs w:val="20"/>
      </w:rPr>
    </w:pPr>
    <w:r>
      <w:rPr>
        <w:rFonts w:ascii="Sylfaen" w:hAnsi="Sylfaen"/>
      </w:rPr>
      <w:t xml:space="preserve"> </w:t>
    </w:r>
    <w:r w:rsidR="00F7390A" w:rsidRPr="00F7390A">
      <w:rPr>
        <w:rFonts w:ascii="Times New Roman" w:hAnsi="Times New Roman" w:cs="Times New Roman"/>
        <w:sz w:val="20"/>
        <w:szCs w:val="20"/>
      </w:rPr>
      <w:t xml:space="preserve">9 </w:t>
    </w:r>
    <w:proofErr w:type="spellStart"/>
    <w:r w:rsidR="00F7390A" w:rsidRPr="00F7390A">
      <w:rPr>
        <w:rFonts w:ascii="Times New Roman" w:hAnsi="Times New Roman" w:cs="Times New Roman"/>
        <w:sz w:val="20"/>
        <w:szCs w:val="20"/>
      </w:rPr>
      <w:t>Raphiel</w:t>
    </w:r>
    <w:proofErr w:type="spellEnd"/>
    <w:r w:rsidR="00F7390A" w:rsidRPr="00F7390A">
      <w:rPr>
        <w:rFonts w:ascii="Times New Roman" w:hAnsi="Times New Roman" w:cs="Times New Roman"/>
        <w:sz w:val="20"/>
        <w:szCs w:val="20"/>
      </w:rPr>
      <w:t xml:space="preserve"> Eristavi Street, Tbilisi 0179, Georgia</w:t>
    </w:r>
  </w:p>
  <w:p w:rsidR="008A0A2A" w:rsidRPr="008A0A2A" w:rsidRDefault="00F7390A" w:rsidP="008A0A2A">
    <w:pPr>
      <w:pStyle w:val="Footer"/>
      <w:jc w:val="center"/>
    </w:pPr>
    <w:r w:rsidRPr="00F7390A">
      <w:rPr>
        <w:rFonts w:ascii="Times New Roman" w:hAnsi="Times New Roman" w:cs="Times New Roman"/>
        <w:sz w:val="20"/>
        <w:szCs w:val="20"/>
      </w:rPr>
      <w:t xml:space="preserve">Tel: +995 32 225 11 26 | Fax: +995 32 225 02 72 | E-mail: </w:t>
    </w:r>
    <w:hyperlink r:id="rId1" w:history="1">
      <w:r w:rsidRPr="00F7390A">
        <w:rPr>
          <w:rStyle w:val="Hyperlink"/>
          <w:rFonts w:ascii="Times New Roman" w:hAnsi="Times New Roman" w:cs="Times New Roman"/>
          <w:sz w:val="20"/>
          <w:szCs w:val="20"/>
        </w:rPr>
        <w:t>registry.ge@undp.org</w:t>
      </w:r>
    </w:hyperlink>
    <w:r>
      <w:rPr>
        <w:rFonts w:ascii="Sylfaen" w:hAnsi="Sylfaen"/>
      </w:rPr>
      <w:t xml:space="preserve"> </w:t>
    </w:r>
  </w:p>
  <w:p w:rsidR="008A0A2A" w:rsidRDefault="008A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1AB" w:rsidRDefault="00F741AB" w:rsidP="000E6642">
      <w:pPr>
        <w:spacing w:after="0" w:line="240" w:lineRule="auto"/>
      </w:pPr>
      <w:r>
        <w:separator/>
      </w:r>
    </w:p>
  </w:footnote>
  <w:footnote w:type="continuationSeparator" w:id="0">
    <w:p w:rsidR="00F741AB" w:rsidRDefault="00F741AB" w:rsidP="000E6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16" w:type="dxa"/>
      <w:tblInd w:w="-856" w:type="dxa"/>
      <w:tblLook w:val="04A0" w:firstRow="1" w:lastRow="0" w:firstColumn="1" w:lastColumn="0" w:noHBand="0" w:noVBand="1"/>
    </w:tblPr>
    <w:tblGrid>
      <w:gridCol w:w="8364"/>
      <w:gridCol w:w="2552"/>
    </w:tblGrid>
    <w:tr w:rsidR="000E6642" w:rsidTr="000E6642">
      <w:trPr>
        <w:trHeight w:val="1440"/>
      </w:trPr>
      <w:tc>
        <w:tcPr>
          <w:tcW w:w="8364" w:type="dxa"/>
          <w:tcBorders>
            <w:top w:val="nil"/>
            <w:left w:val="nil"/>
            <w:bottom w:val="nil"/>
            <w:right w:val="nil"/>
          </w:tcBorders>
          <w:vAlign w:val="center"/>
        </w:tcPr>
        <w:p w:rsidR="000E6642" w:rsidRPr="000E6642" w:rsidRDefault="009C5B28" w:rsidP="000E6642">
          <w:pPr>
            <w:pStyle w:val="Header"/>
            <w:spacing w:line="276" w:lineRule="auto"/>
            <w:rPr>
              <w:sz w:val="25"/>
              <w:szCs w:val="25"/>
            </w:rPr>
          </w:pPr>
          <w:r>
            <w:rPr>
              <w:noProof/>
              <w:lang w:val="en-GB" w:eastAsia="en-GB"/>
            </w:rPr>
            <w:drawing>
              <wp:inline distT="0" distB="0" distL="0" distR="0" wp14:anchorId="7BE21DCE" wp14:editId="00565FFA">
                <wp:extent cx="2900045" cy="573405"/>
                <wp:effectExtent l="0" t="0" r="0" b="0"/>
                <wp:docPr id="39" name="Picture 39"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gov.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045" cy="573405"/>
                        </a:xfrm>
                        <a:prstGeom prst="rect">
                          <a:avLst/>
                        </a:prstGeom>
                        <a:noFill/>
                        <a:ln>
                          <a:noFill/>
                        </a:ln>
                      </pic:spPr>
                    </pic:pic>
                  </a:graphicData>
                </a:graphic>
              </wp:inline>
            </w:drawing>
          </w:r>
        </w:p>
      </w:tc>
      <w:tc>
        <w:tcPr>
          <w:tcW w:w="2552" w:type="dxa"/>
          <w:vMerge w:val="restart"/>
          <w:tcBorders>
            <w:top w:val="nil"/>
            <w:left w:val="nil"/>
            <w:bottom w:val="nil"/>
            <w:right w:val="nil"/>
          </w:tcBorders>
          <w:shd w:val="clear" w:color="auto" w:fill="auto"/>
        </w:tcPr>
        <w:p w:rsidR="000E6642" w:rsidRDefault="000E6642">
          <w:pPr>
            <w:pStyle w:val="Header"/>
          </w:pPr>
        </w:p>
        <w:p w:rsidR="000E6642" w:rsidRDefault="000E6642">
          <w:pPr>
            <w:pStyle w:val="Header"/>
          </w:pPr>
        </w:p>
        <w:p w:rsidR="000E6642" w:rsidRDefault="000E6642">
          <w:pPr>
            <w:pStyle w:val="Header"/>
          </w:pPr>
        </w:p>
        <w:p w:rsidR="000E6642" w:rsidRDefault="000E6642">
          <w:pPr>
            <w:pStyle w:val="Header"/>
          </w:pPr>
        </w:p>
        <w:p w:rsidR="000E6642" w:rsidRDefault="000E6642">
          <w:pPr>
            <w:pStyle w:val="Header"/>
          </w:pPr>
        </w:p>
        <w:p w:rsidR="000E6642" w:rsidRDefault="000E6642">
          <w:pPr>
            <w:pStyle w:val="Header"/>
          </w:pPr>
        </w:p>
        <w:p w:rsidR="000E6642" w:rsidRDefault="000E6642">
          <w:pPr>
            <w:pStyle w:val="Header"/>
          </w:pPr>
        </w:p>
        <w:p w:rsidR="000E6642" w:rsidRDefault="000E6642">
          <w:pPr>
            <w:pStyle w:val="Header"/>
          </w:pPr>
        </w:p>
      </w:tc>
    </w:tr>
    <w:tr w:rsidR="000E6642" w:rsidTr="000E6642">
      <w:trPr>
        <w:trHeight w:val="715"/>
      </w:trPr>
      <w:tc>
        <w:tcPr>
          <w:tcW w:w="8364" w:type="dxa"/>
          <w:tcBorders>
            <w:top w:val="nil"/>
            <w:left w:val="nil"/>
            <w:bottom w:val="nil"/>
            <w:right w:val="nil"/>
          </w:tcBorders>
        </w:tcPr>
        <w:p w:rsidR="000E6642" w:rsidRDefault="000E6642">
          <w:pPr>
            <w:pStyle w:val="Header"/>
          </w:pPr>
        </w:p>
      </w:tc>
      <w:tc>
        <w:tcPr>
          <w:tcW w:w="2552" w:type="dxa"/>
          <w:vMerge/>
          <w:tcBorders>
            <w:top w:val="nil"/>
            <w:left w:val="nil"/>
            <w:bottom w:val="nil"/>
            <w:right w:val="nil"/>
          </w:tcBorders>
          <w:shd w:val="clear" w:color="auto" w:fill="auto"/>
        </w:tcPr>
        <w:p w:rsidR="000E6642" w:rsidRDefault="000E6642">
          <w:pPr>
            <w:pStyle w:val="Header"/>
          </w:pPr>
        </w:p>
      </w:tc>
    </w:tr>
  </w:tbl>
  <w:p w:rsidR="000E6642" w:rsidRPr="008A0A2A" w:rsidRDefault="000E6642">
    <w:pPr>
      <w:pStyle w:val="Header"/>
      <w:rPr>
        <w:sz w:val="8"/>
        <w:szCs w:val="8"/>
      </w:rPr>
    </w:pPr>
    <w:r w:rsidRPr="008A0A2A">
      <w:rPr>
        <w:noProof/>
        <w:sz w:val="8"/>
        <w:szCs w:val="8"/>
        <w:lang w:val="en-GB" w:eastAsia="en-GB"/>
      </w:rPr>
      <w:drawing>
        <wp:anchor distT="0" distB="0" distL="114300" distR="114300" simplePos="0" relativeHeight="251661312" behindDoc="0" locked="0" layoutInCell="1" allowOverlap="1" wp14:anchorId="62E6C5B3" wp14:editId="4A3B55EB">
          <wp:simplePos x="0" y="0"/>
          <wp:positionH relativeFrom="column">
            <wp:posOffset>5005705</wp:posOffset>
          </wp:positionH>
          <wp:positionV relativeFrom="paragraph">
            <wp:posOffset>-1582420</wp:posOffset>
          </wp:positionV>
          <wp:extent cx="1400175" cy="1343025"/>
          <wp:effectExtent l="0" t="0" r="9525" b="9525"/>
          <wp:wrapNone/>
          <wp:docPr id="40" name="Picture 40"/>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2"/>
                  <a:stretch>
                    <a:fillRect/>
                  </a:stretch>
                </pic:blipFill>
                <pic:spPr>
                  <a:xfrm>
                    <a:off x="0" y="0"/>
                    <a:ext cx="1400175" cy="1343025"/>
                  </a:xfrm>
                  <a:prstGeom prst="rect">
                    <a:avLst/>
                  </a:prstGeom>
                </pic:spPr>
              </pic:pic>
            </a:graphicData>
          </a:graphic>
          <wp14:sizeRelH relativeFrom="margin">
            <wp14:pctWidth>0</wp14:pctWidth>
          </wp14:sizeRelH>
          <wp14:sizeRelV relativeFrom="margin">
            <wp14:pctHeight>0</wp14:pctHeight>
          </wp14:sizeRelV>
        </wp:anchor>
      </w:drawing>
    </w:r>
  </w:p>
  <w:p w:rsidR="000E6642" w:rsidRDefault="000E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74BCB"/>
    <w:multiLevelType w:val="hybridMultilevel"/>
    <w:tmpl w:val="0F36F16C"/>
    <w:lvl w:ilvl="0" w:tplc="BAC4AAD4">
      <w:start w:val="13"/>
      <w:numFmt w:val="bullet"/>
      <w:lvlText w:val="-"/>
      <w:lvlJc w:val="left"/>
      <w:pPr>
        <w:ind w:left="1080" w:hanging="360"/>
      </w:pPr>
      <w:rPr>
        <w:rFonts w:ascii="Trebuchet MS" w:eastAsia="Times New Roman"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222327"/>
    <w:multiLevelType w:val="hybridMultilevel"/>
    <w:tmpl w:val="70AE44F4"/>
    <w:lvl w:ilvl="0" w:tplc="F372EA7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595F53"/>
    <w:multiLevelType w:val="hybridMultilevel"/>
    <w:tmpl w:val="F85805D4"/>
    <w:lvl w:ilvl="0" w:tplc="2E3E64D6">
      <w:start w:val="5"/>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521D42"/>
    <w:multiLevelType w:val="hybridMultilevel"/>
    <w:tmpl w:val="2F5C2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42"/>
    <w:rsid w:val="00001165"/>
    <w:rsid w:val="00015A84"/>
    <w:rsid w:val="0003539E"/>
    <w:rsid w:val="00041615"/>
    <w:rsid w:val="00052BFE"/>
    <w:rsid w:val="0007345B"/>
    <w:rsid w:val="00074C71"/>
    <w:rsid w:val="000968F2"/>
    <w:rsid w:val="000A54AC"/>
    <w:rsid w:val="000B684C"/>
    <w:rsid w:val="000D1822"/>
    <w:rsid w:val="000E6642"/>
    <w:rsid w:val="000F3E89"/>
    <w:rsid w:val="001041F6"/>
    <w:rsid w:val="001043B2"/>
    <w:rsid w:val="00111149"/>
    <w:rsid w:val="00123A2E"/>
    <w:rsid w:val="00165D15"/>
    <w:rsid w:val="001807CC"/>
    <w:rsid w:val="00190CA5"/>
    <w:rsid w:val="001959B9"/>
    <w:rsid w:val="001B735C"/>
    <w:rsid w:val="001E6951"/>
    <w:rsid w:val="001F0ECD"/>
    <w:rsid w:val="00222D60"/>
    <w:rsid w:val="00226B73"/>
    <w:rsid w:val="00251836"/>
    <w:rsid w:val="0026504B"/>
    <w:rsid w:val="002925CA"/>
    <w:rsid w:val="002A00D8"/>
    <w:rsid w:val="002A5D88"/>
    <w:rsid w:val="002A78A7"/>
    <w:rsid w:val="002C6D2A"/>
    <w:rsid w:val="002D3636"/>
    <w:rsid w:val="002E7E44"/>
    <w:rsid w:val="00300110"/>
    <w:rsid w:val="00306646"/>
    <w:rsid w:val="00325889"/>
    <w:rsid w:val="00340E50"/>
    <w:rsid w:val="00347ED3"/>
    <w:rsid w:val="00375688"/>
    <w:rsid w:val="00387B4C"/>
    <w:rsid w:val="0039434C"/>
    <w:rsid w:val="003A56E5"/>
    <w:rsid w:val="003A5F66"/>
    <w:rsid w:val="003B5BA3"/>
    <w:rsid w:val="003C0139"/>
    <w:rsid w:val="003D3944"/>
    <w:rsid w:val="003E0612"/>
    <w:rsid w:val="00423FB3"/>
    <w:rsid w:val="00456705"/>
    <w:rsid w:val="00470770"/>
    <w:rsid w:val="0047799A"/>
    <w:rsid w:val="00483944"/>
    <w:rsid w:val="0049489E"/>
    <w:rsid w:val="00495AD1"/>
    <w:rsid w:val="004A27AF"/>
    <w:rsid w:val="004A381E"/>
    <w:rsid w:val="004B7452"/>
    <w:rsid w:val="004D64D7"/>
    <w:rsid w:val="004D6BC3"/>
    <w:rsid w:val="004D6F3F"/>
    <w:rsid w:val="004F4A89"/>
    <w:rsid w:val="00501ACE"/>
    <w:rsid w:val="00512CB7"/>
    <w:rsid w:val="005133F0"/>
    <w:rsid w:val="00516176"/>
    <w:rsid w:val="00547A28"/>
    <w:rsid w:val="00557F84"/>
    <w:rsid w:val="00564501"/>
    <w:rsid w:val="00580C2B"/>
    <w:rsid w:val="005840C6"/>
    <w:rsid w:val="005C1030"/>
    <w:rsid w:val="005C42C9"/>
    <w:rsid w:val="005E5D03"/>
    <w:rsid w:val="005F2FBA"/>
    <w:rsid w:val="00602B09"/>
    <w:rsid w:val="0061194F"/>
    <w:rsid w:val="006158A5"/>
    <w:rsid w:val="006413F7"/>
    <w:rsid w:val="00642E66"/>
    <w:rsid w:val="00664B55"/>
    <w:rsid w:val="00672856"/>
    <w:rsid w:val="006A565A"/>
    <w:rsid w:val="006A7FC1"/>
    <w:rsid w:val="006B735C"/>
    <w:rsid w:val="006C4EF3"/>
    <w:rsid w:val="006C66FB"/>
    <w:rsid w:val="006D1937"/>
    <w:rsid w:val="006D5528"/>
    <w:rsid w:val="00703367"/>
    <w:rsid w:val="00706AD3"/>
    <w:rsid w:val="00775E64"/>
    <w:rsid w:val="00776F35"/>
    <w:rsid w:val="00781588"/>
    <w:rsid w:val="00785AC8"/>
    <w:rsid w:val="00795555"/>
    <w:rsid w:val="00796C87"/>
    <w:rsid w:val="007B1D38"/>
    <w:rsid w:val="007B6949"/>
    <w:rsid w:val="007D0EDF"/>
    <w:rsid w:val="007F74B0"/>
    <w:rsid w:val="00804308"/>
    <w:rsid w:val="008126E8"/>
    <w:rsid w:val="00821BB7"/>
    <w:rsid w:val="00822BB0"/>
    <w:rsid w:val="00835475"/>
    <w:rsid w:val="008402D9"/>
    <w:rsid w:val="00862AED"/>
    <w:rsid w:val="008633B4"/>
    <w:rsid w:val="00882E29"/>
    <w:rsid w:val="00894D9E"/>
    <w:rsid w:val="008A0A2A"/>
    <w:rsid w:val="008B1F20"/>
    <w:rsid w:val="008B7989"/>
    <w:rsid w:val="0090022C"/>
    <w:rsid w:val="00905D51"/>
    <w:rsid w:val="00916E60"/>
    <w:rsid w:val="00924E9A"/>
    <w:rsid w:val="00931A59"/>
    <w:rsid w:val="009B5CB2"/>
    <w:rsid w:val="009C5B28"/>
    <w:rsid w:val="009D0D30"/>
    <w:rsid w:val="009D4BB9"/>
    <w:rsid w:val="009E03D2"/>
    <w:rsid w:val="009F1BC4"/>
    <w:rsid w:val="009F2B2D"/>
    <w:rsid w:val="00A004F1"/>
    <w:rsid w:val="00A162A4"/>
    <w:rsid w:val="00A2563E"/>
    <w:rsid w:val="00A4648C"/>
    <w:rsid w:val="00A525A8"/>
    <w:rsid w:val="00A80E2C"/>
    <w:rsid w:val="00AA3EF0"/>
    <w:rsid w:val="00AB2502"/>
    <w:rsid w:val="00B07FC8"/>
    <w:rsid w:val="00B23C72"/>
    <w:rsid w:val="00B300E8"/>
    <w:rsid w:val="00B30987"/>
    <w:rsid w:val="00B46830"/>
    <w:rsid w:val="00B53BAF"/>
    <w:rsid w:val="00B57C13"/>
    <w:rsid w:val="00B66005"/>
    <w:rsid w:val="00BA6F92"/>
    <w:rsid w:val="00BE1E4C"/>
    <w:rsid w:val="00C0093A"/>
    <w:rsid w:val="00C2008D"/>
    <w:rsid w:val="00C21EF0"/>
    <w:rsid w:val="00C240BE"/>
    <w:rsid w:val="00C46422"/>
    <w:rsid w:val="00C548A7"/>
    <w:rsid w:val="00C54FA1"/>
    <w:rsid w:val="00C619A0"/>
    <w:rsid w:val="00C80499"/>
    <w:rsid w:val="00C844E8"/>
    <w:rsid w:val="00CC1247"/>
    <w:rsid w:val="00CC4F75"/>
    <w:rsid w:val="00D208C4"/>
    <w:rsid w:val="00D26CF4"/>
    <w:rsid w:val="00D278FC"/>
    <w:rsid w:val="00D3227F"/>
    <w:rsid w:val="00D36280"/>
    <w:rsid w:val="00D5627D"/>
    <w:rsid w:val="00D80ED3"/>
    <w:rsid w:val="00DD3113"/>
    <w:rsid w:val="00DE685E"/>
    <w:rsid w:val="00E03FBB"/>
    <w:rsid w:val="00E10964"/>
    <w:rsid w:val="00E37502"/>
    <w:rsid w:val="00E51B22"/>
    <w:rsid w:val="00E51C24"/>
    <w:rsid w:val="00E63D2B"/>
    <w:rsid w:val="00EA4783"/>
    <w:rsid w:val="00EC3307"/>
    <w:rsid w:val="00EE6100"/>
    <w:rsid w:val="00EF40AD"/>
    <w:rsid w:val="00EF69BE"/>
    <w:rsid w:val="00F00C18"/>
    <w:rsid w:val="00F1012C"/>
    <w:rsid w:val="00F210CD"/>
    <w:rsid w:val="00F2767E"/>
    <w:rsid w:val="00F46923"/>
    <w:rsid w:val="00F47A14"/>
    <w:rsid w:val="00F53C51"/>
    <w:rsid w:val="00F6189E"/>
    <w:rsid w:val="00F7390A"/>
    <w:rsid w:val="00F741AB"/>
    <w:rsid w:val="00F753F2"/>
    <w:rsid w:val="00F8008A"/>
    <w:rsid w:val="00F85F68"/>
    <w:rsid w:val="00F94EC0"/>
    <w:rsid w:val="00F9527B"/>
    <w:rsid w:val="00F97D8E"/>
    <w:rsid w:val="00FA0028"/>
    <w:rsid w:val="00FA390F"/>
    <w:rsid w:val="00FA70DD"/>
    <w:rsid w:val="00FC5846"/>
    <w:rsid w:val="00FD2870"/>
    <w:rsid w:val="00FD3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EF2F4"/>
  <w15:chartTrackingRefBased/>
  <w15:docId w15:val="{D39499D0-5473-44A5-8D74-02BE793B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98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642"/>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E6642"/>
  </w:style>
  <w:style w:type="paragraph" w:styleId="Footer">
    <w:name w:val="footer"/>
    <w:basedOn w:val="Normal"/>
    <w:link w:val="FooterChar"/>
    <w:uiPriority w:val="99"/>
    <w:unhideWhenUsed/>
    <w:rsid w:val="000E6642"/>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E6642"/>
  </w:style>
  <w:style w:type="table" w:styleId="TableGrid">
    <w:name w:val="Table Grid"/>
    <w:basedOn w:val="TableNormal"/>
    <w:rsid w:val="000E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C72"/>
    <w:pPr>
      <w:ind w:left="720"/>
      <w:contextualSpacing/>
    </w:pPr>
    <w:rPr>
      <w:rFonts w:asciiTheme="minorHAnsi" w:eastAsiaTheme="minorHAnsi" w:hAnsiTheme="minorHAnsi" w:cstheme="minorBidi"/>
      <w:noProof/>
      <w:color w:val="auto"/>
      <w:lang w:val="en-GB"/>
    </w:rPr>
  </w:style>
  <w:style w:type="character" w:styleId="Hyperlink">
    <w:name w:val="Hyperlink"/>
    <w:basedOn w:val="DefaultParagraphFont"/>
    <w:uiPriority w:val="99"/>
    <w:unhideWhenUsed/>
    <w:rsid w:val="00B23C72"/>
    <w:rPr>
      <w:color w:val="0563C1" w:themeColor="hyperlink"/>
      <w:u w:val="single"/>
    </w:rPr>
  </w:style>
  <w:style w:type="paragraph" w:styleId="BalloonText">
    <w:name w:val="Balloon Text"/>
    <w:basedOn w:val="Normal"/>
    <w:link w:val="BalloonTextChar"/>
    <w:uiPriority w:val="99"/>
    <w:semiHidden/>
    <w:unhideWhenUsed/>
    <w:rsid w:val="00123A2E"/>
    <w:pPr>
      <w:spacing w:after="0" w:line="240" w:lineRule="auto"/>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123A2E"/>
    <w:rPr>
      <w:rFonts w:ascii="Segoe UI" w:hAnsi="Segoe UI" w:cs="Segoe UI"/>
      <w:sz w:val="18"/>
      <w:szCs w:val="18"/>
    </w:rPr>
  </w:style>
  <w:style w:type="paragraph" w:styleId="BodyText">
    <w:name w:val="Body Text"/>
    <w:basedOn w:val="Normal"/>
    <w:link w:val="BodyTextChar"/>
    <w:uiPriority w:val="99"/>
    <w:unhideWhenUsed/>
    <w:rsid w:val="00B30987"/>
    <w:rPr>
      <w:rFonts w:ascii="Myriad Pro" w:hAnsi="Myriad Pro" w:cs="Sylfaen"/>
      <w:sz w:val="24"/>
      <w:szCs w:val="24"/>
    </w:rPr>
  </w:style>
  <w:style w:type="character" w:customStyle="1" w:styleId="BodyTextChar">
    <w:name w:val="Body Text Char"/>
    <w:basedOn w:val="DefaultParagraphFont"/>
    <w:link w:val="BodyText"/>
    <w:uiPriority w:val="99"/>
    <w:rsid w:val="00B30987"/>
    <w:rPr>
      <w:rFonts w:ascii="Myriad Pro" w:eastAsia="Calibri" w:hAnsi="Myriad Pro" w:cs="Sylfaen"/>
      <w:color w:val="000000"/>
      <w:sz w:val="24"/>
      <w:szCs w:val="24"/>
    </w:rPr>
  </w:style>
  <w:style w:type="character" w:styleId="Strong">
    <w:name w:val="Strong"/>
    <w:basedOn w:val="DefaultParagraphFont"/>
    <w:uiPriority w:val="22"/>
    <w:qFormat/>
    <w:rsid w:val="00862AED"/>
    <w:rPr>
      <w:b/>
      <w:bCs/>
    </w:rPr>
  </w:style>
  <w:style w:type="paragraph" w:styleId="NoSpacing">
    <w:name w:val="No Spacing"/>
    <w:basedOn w:val="Normal"/>
    <w:uiPriority w:val="1"/>
    <w:qFormat/>
    <w:rsid w:val="004D64D7"/>
    <w:pPr>
      <w:spacing w:after="0" w:line="240" w:lineRule="auto"/>
    </w:pPr>
    <w:rPr>
      <w:rFonts w:eastAsiaTheme="minorHAnsi" w:cs="Times New Roman"/>
      <w:color w:val="auto"/>
    </w:rPr>
  </w:style>
  <w:style w:type="paragraph" w:customStyle="1" w:styleId="Memoheading">
    <w:name w:val="Memo heading"/>
    <w:rsid w:val="008126E8"/>
    <w:pPr>
      <w:spacing w:after="0" w:line="240" w:lineRule="auto"/>
    </w:pPr>
    <w:rPr>
      <w:rFonts w:ascii="Times New Roman" w:eastAsia="Times New Roman" w:hAnsi="Times New Roman" w:cs="Times New Roman"/>
      <w:noProof/>
      <w:sz w:val="20"/>
      <w:szCs w:val="20"/>
    </w:rPr>
  </w:style>
  <w:style w:type="character" w:customStyle="1" w:styleId="UnresolvedMention1">
    <w:name w:val="Unresolved Mention1"/>
    <w:basedOn w:val="DefaultParagraphFont"/>
    <w:uiPriority w:val="99"/>
    <w:semiHidden/>
    <w:unhideWhenUsed/>
    <w:rsid w:val="003E0612"/>
    <w:rPr>
      <w:color w:val="808080"/>
      <w:shd w:val="clear" w:color="auto" w:fill="E6E6E6"/>
    </w:rPr>
  </w:style>
  <w:style w:type="character" w:styleId="FootnoteReference">
    <w:name w:val="footnote reference"/>
    <w:rsid w:val="00A4648C"/>
    <w:rPr>
      <w:vertAlign w:val="superscript"/>
    </w:rPr>
  </w:style>
  <w:style w:type="paragraph" w:styleId="FootnoteText">
    <w:name w:val="footnote text"/>
    <w:basedOn w:val="Normal"/>
    <w:link w:val="FootnoteTextChar"/>
    <w:uiPriority w:val="99"/>
    <w:unhideWhenUsed/>
    <w:rsid w:val="00A4648C"/>
    <w:pPr>
      <w:spacing w:after="0" w:line="240" w:lineRule="auto"/>
    </w:pPr>
    <w:rPr>
      <w:rFonts w:eastAsia="Times New Roman" w:cs="Arial"/>
      <w:color w:val="auto"/>
      <w:sz w:val="20"/>
      <w:szCs w:val="20"/>
    </w:rPr>
  </w:style>
  <w:style w:type="character" w:customStyle="1" w:styleId="FootnoteTextChar">
    <w:name w:val="Footnote Text Char"/>
    <w:basedOn w:val="DefaultParagraphFont"/>
    <w:link w:val="FootnoteText"/>
    <w:uiPriority w:val="99"/>
    <w:rsid w:val="00A4648C"/>
    <w:rPr>
      <w:rFonts w:ascii="Calibri" w:eastAsia="Times New Roman" w:hAnsi="Calibri" w:cs="Arial"/>
      <w:sz w:val="20"/>
      <w:szCs w:val="20"/>
    </w:rPr>
  </w:style>
  <w:style w:type="paragraph" w:customStyle="1" w:styleId="Default">
    <w:name w:val="Default"/>
    <w:rsid w:val="00A4648C"/>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UNHCRheadertitle">
    <w:name w:val="UNHCR_header_title"/>
    <w:basedOn w:val="Normal"/>
    <w:link w:val="UNHCRheadertitleChar"/>
    <w:qFormat/>
    <w:rsid w:val="009C5B28"/>
    <w:pPr>
      <w:spacing w:before="320" w:after="0" w:line="240" w:lineRule="auto"/>
    </w:pPr>
    <w:rPr>
      <w:rFonts w:cs="Times New Roman"/>
      <w:b/>
      <w:caps/>
      <w:noProof/>
      <w:sz w:val="36"/>
      <w:szCs w:val="36"/>
      <w:lang w:val="en-GB" w:eastAsia="en-GB"/>
    </w:rPr>
  </w:style>
  <w:style w:type="character" w:customStyle="1" w:styleId="UNHCRheadertitleChar">
    <w:name w:val="UNHCR_header_title Char"/>
    <w:link w:val="UNHCRheadertitle"/>
    <w:rsid w:val="009C5B28"/>
    <w:rPr>
      <w:rFonts w:ascii="Calibri" w:eastAsia="Calibri" w:hAnsi="Calibri" w:cs="Times New Roman"/>
      <w:b/>
      <w:caps/>
      <w:noProof/>
      <w:color w:val="000000"/>
      <w:sz w:val="36"/>
      <w:szCs w:val="36"/>
      <w:lang w:val="en-GB" w:eastAsia="en-GB"/>
    </w:rPr>
  </w:style>
  <w:style w:type="character" w:customStyle="1" w:styleId="w8qarf">
    <w:name w:val="w8qarf"/>
    <w:basedOn w:val="DefaultParagraphFont"/>
    <w:rsid w:val="00512CB7"/>
  </w:style>
  <w:style w:type="character" w:customStyle="1" w:styleId="lrzxr">
    <w:name w:val="lrzxr"/>
    <w:basedOn w:val="DefaultParagraphFont"/>
    <w:rsid w:val="0051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087486">
      <w:bodyDiv w:val="1"/>
      <w:marLeft w:val="0"/>
      <w:marRight w:val="0"/>
      <w:marTop w:val="0"/>
      <w:marBottom w:val="0"/>
      <w:divBdr>
        <w:top w:val="none" w:sz="0" w:space="0" w:color="auto"/>
        <w:left w:val="none" w:sz="0" w:space="0" w:color="auto"/>
        <w:bottom w:val="none" w:sz="0" w:space="0" w:color="auto"/>
        <w:right w:val="none" w:sz="0" w:space="0" w:color="auto"/>
      </w:divBdr>
    </w:div>
    <w:div w:id="707728461">
      <w:bodyDiv w:val="1"/>
      <w:marLeft w:val="0"/>
      <w:marRight w:val="0"/>
      <w:marTop w:val="0"/>
      <w:marBottom w:val="0"/>
      <w:divBdr>
        <w:top w:val="none" w:sz="0" w:space="0" w:color="auto"/>
        <w:left w:val="none" w:sz="0" w:space="0" w:color="auto"/>
        <w:bottom w:val="none" w:sz="0" w:space="0" w:color="auto"/>
        <w:right w:val="none" w:sz="0" w:space="0" w:color="auto"/>
      </w:divBdr>
    </w:div>
    <w:div w:id="990215309">
      <w:bodyDiv w:val="1"/>
      <w:marLeft w:val="0"/>
      <w:marRight w:val="0"/>
      <w:marTop w:val="0"/>
      <w:marBottom w:val="0"/>
      <w:divBdr>
        <w:top w:val="none" w:sz="0" w:space="0" w:color="auto"/>
        <w:left w:val="none" w:sz="0" w:space="0" w:color="auto"/>
        <w:bottom w:val="none" w:sz="0" w:space="0" w:color="auto"/>
        <w:right w:val="none" w:sz="0" w:space="0" w:color="auto"/>
      </w:divBdr>
    </w:div>
    <w:div w:id="1284537123">
      <w:bodyDiv w:val="1"/>
      <w:marLeft w:val="0"/>
      <w:marRight w:val="0"/>
      <w:marTop w:val="0"/>
      <w:marBottom w:val="0"/>
      <w:divBdr>
        <w:top w:val="none" w:sz="0" w:space="0" w:color="auto"/>
        <w:left w:val="none" w:sz="0" w:space="0" w:color="auto"/>
        <w:bottom w:val="none" w:sz="0" w:space="0" w:color="auto"/>
        <w:right w:val="none" w:sz="0" w:space="0" w:color="auto"/>
      </w:divBdr>
    </w:div>
    <w:div w:id="1367215943">
      <w:bodyDiv w:val="1"/>
      <w:marLeft w:val="0"/>
      <w:marRight w:val="0"/>
      <w:marTop w:val="0"/>
      <w:marBottom w:val="0"/>
      <w:divBdr>
        <w:top w:val="none" w:sz="0" w:space="0" w:color="auto"/>
        <w:left w:val="none" w:sz="0" w:space="0" w:color="auto"/>
        <w:bottom w:val="none" w:sz="0" w:space="0" w:color="auto"/>
        <w:right w:val="none" w:sz="0" w:space="0" w:color="auto"/>
      </w:divBdr>
    </w:div>
    <w:div w:id="1697388601">
      <w:bodyDiv w:val="1"/>
      <w:marLeft w:val="0"/>
      <w:marRight w:val="0"/>
      <w:marTop w:val="0"/>
      <w:marBottom w:val="0"/>
      <w:divBdr>
        <w:top w:val="none" w:sz="0" w:space="0" w:color="auto"/>
        <w:left w:val="none" w:sz="0" w:space="0" w:color="auto"/>
        <w:bottom w:val="none" w:sz="0" w:space="0" w:color="auto"/>
        <w:right w:val="none" w:sz="0" w:space="0" w:color="auto"/>
      </w:divBdr>
    </w:div>
    <w:div w:id="1706368539">
      <w:bodyDiv w:val="1"/>
      <w:marLeft w:val="0"/>
      <w:marRight w:val="0"/>
      <w:marTop w:val="0"/>
      <w:marBottom w:val="0"/>
      <w:divBdr>
        <w:top w:val="none" w:sz="0" w:space="0" w:color="auto"/>
        <w:left w:val="none" w:sz="0" w:space="0" w:color="auto"/>
        <w:bottom w:val="none" w:sz="0" w:space="0" w:color="auto"/>
        <w:right w:val="none" w:sz="0" w:space="0" w:color="auto"/>
      </w:divBdr>
    </w:div>
    <w:div w:id="19426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gistry.ge@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D001-4109-40B3-9FE6-5903678D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Kiknadze</dc:creator>
  <cp:keywords/>
  <dc:description/>
  <cp:lastModifiedBy>Teona Kiknadze</cp:lastModifiedBy>
  <cp:revision>4</cp:revision>
  <cp:lastPrinted>2019-06-19T11:40:00Z</cp:lastPrinted>
  <dcterms:created xsi:type="dcterms:W3CDTF">2019-06-19T12:18:00Z</dcterms:created>
  <dcterms:modified xsi:type="dcterms:W3CDTF">2019-06-19T13:57:00Z</dcterms:modified>
</cp:coreProperties>
</file>