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04052A63" w:rsidR="00C745FA" w:rsidRPr="00DA7131" w:rsidRDefault="00620F03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9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5330AD">
        <w:rPr>
          <w:rFonts w:ascii="Sylfaen" w:hAnsi="Sylfaen"/>
          <w:b/>
          <w:bCs/>
          <w:sz w:val="24"/>
          <w:u w:val="single"/>
        </w:rPr>
        <w:t>71</w:t>
      </w:r>
      <w:r w:rsidR="00191BB1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 xml:space="preserve"> 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5330AD">
        <w:rPr>
          <w:rFonts w:ascii="Sylfaen" w:hAnsi="Sylfaen"/>
          <w:b/>
          <w:sz w:val="24"/>
          <w:u w:val="single"/>
          <w:lang w:val="ka-GE"/>
        </w:rPr>
        <w:t>45</w:t>
      </w:r>
      <w:r w:rsidR="004A3F0C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330AD">
        <w:rPr>
          <w:rFonts w:ascii="Sylfaen" w:hAnsi="Sylfaen"/>
          <w:b/>
          <w:sz w:val="24"/>
          <w:u w:val="single"/>
          <w:lang w:val="ka-GE"/>
        </w:rPr>
        <w:t>113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r w:rsidR="00123412" w:rsidRPr="00123412">
        <w:rPr>
          <w:rFonts w:ascii="Sylfaen" w:hAnsi="Sylfaen"/>
          <w:bCs/>
          <w:sz w:val="24"/>
        </w:rPr>
        <w:t>ცენტრალური</w:t>
      </w:r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5330AD">
        <w:rPr>
          <w:rFonts w:ascii="Sylfaen" w:hAnsi="Sylfaen"/>
          <w:b/>
          <w:sz w:val="24"/>
          <w:u w:val="single"/>
        </w:rPr>
        <w:t>24</w:t>
      </w:r>
      <w:r w:rsidR="00F018CA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0E539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5330AD">
        <w:rPr>
          <w:rFonts w:ascii="Sylfaen" w:hAnsi="Sylfaen"/>
          <w:b/>
          <w:sz w:val="24"/>
          <w:lang w:val="ka-GE"/>
        </w:rPr>
        <w:t>21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5330AD">
        <w:rPr>
          <w:rFonts w:ascii="Sylfaen" w:hAnsi="Sylfaen"/>
          <w:b/>
          <w:bCs/>
          <w:sz w:val="24"/>
          <w:u w:val="single"/>
        </w:rPr>
        <w:t>27</w:t>
      </w:r>
      <w:r w:rsidR="009433CC">
        <w:rPr>
          <w:rFonts w:ascii="Sylfaen" w:hAnsi="Sylfaen"/>
          <w:b/>
          <w:bCs/>
          <w:sz w:val="24"/>
          <w:u w:val="single"/>
        </w:rPr>
        <w:t>4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>.</w:t>
      </w:r>
      <w:r w:rsidR="001F50D3" w:rsidRPr="00DA7131">
        <w:rPr>
          <w:rFonts w:ascii="Sylfaen" w:hAnsi="Sylfaen"/>
          <w:sz w:val="24"/>
          <w:lang w:val="ka-GE"/>
        </w:rPr>
        <w:t xml:space="preserve"> </w:t>
      </w:r>
    </w:p>
    <w:p w14:paraId="00395F9C" w14:textId="57736C02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F018CA">
        <w:rPr>
          <w:rFonts w:ascii="Sylfaen" w:hAnsi="Sylfaen"/>
          <w:b/>
          <w:sz w:val="24"/>
          <w:u w:val="single"/>
        </w:rPr>
        <w:t xml:space="preserve">3 </w:t>
      </w:r>
      <w:r w:rsidR="005330AD">
        <w:rPr>
          <w:rFonts w:ascii="Sylfaen" w:hAnsi="Sylfaen"/>
          <w:b/>
          <w:sz w:val="24"/>
          <w:u w:val="single"/>
        </w:rPr>
        <w:t xml:space="preserve">748 </w:t>
      </w:r>
      <w:r w:rsidR="00191BB1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6EABF0E6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FB1C7C">
        <w:rPr>
          <w:rFonts w:ascii="Sylfaen" w:hAnsi="Sylfaen"/>
          <w:b/>
          <w:sz w:val="24"/>
          <w:u w:val="single"/>
          <w:lang w:val="ka-GE"/>
        </w:rPr>
        <w:t xml:space="preserve">3 </w:t>
      </w:r>
      <w:r w:rsidR="005330AD">
        <w:rPr>
          <w:rFonts w:ascii="Sylfaen" w:hAnsi="Sylfaen"/>
          <w:b/>
          <w:sz w:val="24"/>
          <w:u w:val="single"/>
        </w:rPr>
        <w:t>981</w:t>
      </w:r>
      <w:r w:rsidRPr="00DA7131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6805E00D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5330AD">
        <w:rPr>
          <w:rFonts w:ascii="Sylfaen" w:hAnsi="Sylfaen"/>
          <w:b/>
          <w:sz w:val="24"/>
        </w:rPr>
        <w:t>214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3EA09489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5330AD">
        <w:rPr>
          <w:rFonts w:ascii="Sylfaen" w:hAnsi="Sylfaen"/>
          <w:sz w:val="24"/>
        </w:rPr>
        <w:t>6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</w:p>
    <w:p w14:paraId="558C66F9" w14:textId="3E497009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5330AD">
        <w:rPr>
          <w:rFonts w:ascii="Sylfaen" w:hAnsi="Sylfaen"/>
          <w:sz w:val="24"/>
        </w:rPr>
        <w:t>50</w:t>
      </w:r>
    </w:p>
    <w:p w14:paraId="5812E2C1" w14:textId="5728CF5B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AC3970">
        <w:rPr>
          <w:rFonts w:ascii="Sylfaen" w:hAnsi="Sylfaen"/>
          <w:sz w:val="24"/>
          <w:lang w:val="ka-GE"/>
        </w:rPr>
        <w:t xml:space="preserve"> 3</w:t>
      </w:r>
    </w:p>
    <w:p w14:paraId="69A88C86" w14:textId="1EB60855" w:rsidR="001066E5" w:rsidRPr="00906DD8" w:rsidRDefault="00EF0278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23E6C8B7">
            <wp:extent cx="7194550" cy="4023360"/>
            <wp:effectExtent l="0" t="0" r="6350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5B960B6A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0C7C2779" w:rsidR="00B93FB9" w:rsidRDefault="005330A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1202F8B8" wp14:editId="4EC0BA11">
            <wp:extent cx="7203881" cy="4405023"/>
            <wp:effectExtent l="0" t="0" r="16510" b="146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0E3F244" w14:textId="7A51A6CD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A43C87B" w14:textId="70FC94CB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550" w:tblpY="50"/>
        <w:tblW w:w="11890" w:type="dxa"/>
        <w:tblLayout w:type="fixed"/>
        <w:tblLook w:val="04A0" w:firstRow="1" w:lastRow="0" w:firstColumn="1" w:lastColumn="0" w:noHBand="0" w:noVBand="1"/>
      </w:tblPr>
      <w:tblGrid>
        <w:gridCol w:w="636"/>
        <w:gridCol w:w="1152"/>
        <w:gridCol w:w="948"/>
        <w:gridCol w:w="1341"/>
        <w:gridCol w:w="1105"/>
        <w:gridCol w:w="1420"/>
        <w:gridCol w:w="1106"/>
        <w:gridCol w:w="1103"/>
        <w:gridCol w:w="1265"/>
        <w:gridCol w:w="866"/>
        <w:gridCol w:w="948"/>
      </w:tblGrid>
      <w:tr w:rsidR="005330AD" w:rsidRPr="00DE04E1" w14:paraId="22D23DDB" w14:textId="77777777" w:rsidTr="005330AD">
        <w:trPr>
          <w:trHeight w:val="37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142C" w14:textId="77777777" w:rsidR="005330AD" w:rsidRPr="00DE04E1" w:rsidRDefault="005330AD" w:rsidP="005330A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</w:rPr>
            </w:pPr>
            <w:r w:rsidRPr="00DE04E1">
              <w:rPr>
                <w:rFonts w:ascii="Sylfaen" w:eastAsia="Times New Roman" w:hAnsi="Sylfaen" w:cs="Calibri"/>
                <w:color w:val="000000"/>
                <w:sz w:val="18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7DC6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proofErr w:type="spellStart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ლუგარის</w:t>
            </w:r>
            <w:proofErr w:type="spellEnd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ლაბორატორიa</w:t>
            </w:r>
            <w:proofErr w:type="spellEnd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E1211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C767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A138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IDH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AC347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კლინიკა ნეოლაბი</w:t>
            </w:r>
          </w:p>
        </w:tc>
      </w:tr>
      <w:tr w:rsidR="005330AD" w:rsidRPr="00DE04E1" w14:paraId="2D45C1AF" w14:textId="77777777" w:rsidTr="005330AD">
        <w:trPr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C3D6" w14:textId="77777777" w:rsidR="005330AD" w:rsidRPr="00DE04E1" w:rsidRDefault="005330AD" w:rsidP="005330A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DB4F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ნიმუშების</w:t>
            </w:r>
            <w:proofErr w:type="spellEnd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  <w:p w14:paraId="454E3533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proofErr w:type="spellStart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რაოდენობა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BB4A6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3D51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ნიმუშების</w:t>
            </w:r>
            <w:proofErr w:type="spellEnd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  <w:p w14:paraId="61F30D50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proofErr w:type="spellStart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რაოდენობა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29B71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0EAD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ნიმუშების</w:t>
            </w:r>
            <w:proofErr w:type="spellEnd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  <w:p w14:paraId="2599C769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proofErr w:type="spellStart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რაოდენობა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3C257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34A1D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ნიმუშების</w:t>
            </w:r>
            <w:proofErr w:type="spellEnd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  <w:p w14:paraId="42FF1174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proofErr w:type="spellStart"/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რაოდენობა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D5D97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C4A84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6991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E04E1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5330AD" w:rsidRPr="00DE04E1" w14:paraId="77847926" w14:textId="77777777" w:rsidTr="005330AD">
        <w:trPr>
          <w:trHeight w:val="2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2087" w14:textId="77777777" w:rsidR="005330AD" w:rsidRPr="00DE04E1" w:rsidRDefault="005330AD" w:rsidP="005330A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02.03-31.03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BF99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1465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2148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71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92AF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237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82102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36F9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C1D9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A868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329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59F2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93A5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0F28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5330AD" w:rsidRPr="00DE04E1" w14:paraId="6D817CD7" w14:textId="77777777" w:rsidTr="005330AD">
        <w:trPr>
          <w:trHeight w:val="2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9E51" w14:textId="77777777" w:rsidR="005330AD" w:rsidRPr="00DE04E1" w:rsidRDefault="005330AD" w:rsidP="005330A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01.04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587A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0BFF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2103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2EBA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9015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286E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E3A5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F090F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B4F4E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286C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</w:tr>
      <w:tr w:rsidR="005330AD" w:rsidRPr="00DE04E1" w14:paraId="173F861E" w14:textId="77777777" w:rsidTr="005330AD">
        <w:trPr>
          <w:trHeight w:val="2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3A7F" w14:textId="77777777" w:rsidR="005330AD" w:rsidRPr="00DE04E1" w:rsidRDefault="005330AD" w:rsidP="005330A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02.04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3CD50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523A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3E95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A6DA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F966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8FCD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28BD5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B347B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452D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F97CD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5330AD" w:rsidRPr="00DE04E1" w14:paraId="0B739E8E" w14:textId="77777777" w:rsidTr="005330AD">
        <w:trPr>
          <w:trHeight w:val="2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DCED" w14:textId="77777777" w:rsidR="005330AD" w:rsidRPr="00DE04E1" w:rsidRDefault="005330AD" w:rsidP="005330A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03.04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5A80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C9147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E3427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6A40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E7ED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3E4C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FC339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144D7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AAB7E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F43E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5330AD" w:rsidRPr="00DE04E1" w14:paraId="04102690" w14:textId="77777777" w:rsidTr="005330AD">
        <w:trPr>
          <w:trHeight w:val="2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719E" w14:textId="77777777" w:rsidR="005330AD" w:rsidRPr="00DE04E1" w:rsidRDefault="005330AD" w:rsidP="005330A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04.04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B7E7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FC59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BD99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5332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FA358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3C51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9EA1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70F6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C827B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7EEE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5330AD" w:rsidRPr="00DE04E1" w14:paraId="0321042E" w14:textId="77777777" w:rsidTr="005330AD">
        <w:trPr>
          <w:trHeight w:val="2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1B54" w14:textId="77777777" w:rsidR="005330AD" w:rsidRPr="00DE04E1" w:rsidRDefault="005330AD" w:rsidP="005330A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05.04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6E7D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6662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A78D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9FEB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D016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ED467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7495B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3560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6D88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C317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5330AD" w:rsidRPr="00DE04E1" w14:paraId="62A549B9" w14:textId="77777777" w:rsidTr="005330AD">
        <w:trPr>
          <w:trHeight w:val="2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FC61" w14:textId="77777777" w:rsidR="005330AD" w:rsidRPr="00DE04E1" w:rsidRDefault="005330AD" w:rsidP="005330A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06.04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DA67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E5EA2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60C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F0B76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8681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FE80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1CE4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06A3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5800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D028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</w:tr>
      <w:tr w:rsidR="005330AD" w:rsidRPr="00DE04E1" w14:paraId="6F591F6E" w14:textId="77777777" w:rsidTr="005330AD">
        <w:trPr>
          <w:trHeight w:val="2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2B13" w14:textId="77777777" w:rsidR="005330AD" w:rsidRPr="00DE04E1" w:rsidRDefault="005330AD" w:rsidP="005330A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07.04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752E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35A86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A76A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5418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D43D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818D9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443A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31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C4799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B365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D213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5330AD" w:rsidRPr="00DE04E1" w14:paraId="55196188" w14:textId="77777777" w:rsidTr="005330AD">
        <w:trPr>
          <w:trHeight w:val="2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BAF8" w14:textId="77777777" w:rsidR="005330AD" w:rsidRPr="00DE04E1" w:rsidRDefault="005330AD" w:rsidP="005330A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08.04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8740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81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5CD9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A5F6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E7986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FB7F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113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50D9B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BE51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D615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DC75C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E544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5330AD" w:rsidRPr="00DE04E1" w14:paraId="4CF410AB" w14:textId="77777777" w:rsidTr="005330AD">
        <w:trPr>
          <w:trHeight w:val="29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73C0" w14:textId="77777777" w:rsidR="005330AD" w:rsidRPr="00DE04E1" w:rsidRDefault="005330AD" w:rsidP="005330AD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18"/>
                <w:szCs w:val="24"/>
                <w:lang w:val="ka-GE"/>
              </w:rPr>
            </w:pPr>
            <w:r w:rsidRPr="00DE04E1">
              <w:rPr>
                <w:rFonts w:ascii="Sylfaen" w:eastAsia="Times New Roman" w:hAnsi="Sylfaen" w:cs="Calibri"/>
                <w:b/>
                <w:color w:val="000000"/>
                <w:sz w:val="18"/>
                <w:szCs w:val="24"/>
                <w:lang w:val="ka-GE"/>
              </w:rPr>
              <w:t>სულ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6251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b/>
                <w:color w:val="000000"/>
                <w:sz w:val="18"/>
              </w:rPr>
              <w:t>2176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A7E6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b/>
                <w:color w:val="000000"/>
                <w:sz w:val="18"/>
              </w:rPr>
              <w:t>115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00AB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b/>
                <w:color w:val="000000"/>
                <w:sz w:val="18"/>
              </w:rPr>
              <w:t>443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58FD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b/>
                <w:color w:val="000000"/>
                <w:sz w:val="18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DCF2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b/>
                <w:color w:val="000000"/>
                <w:sz w:val="18"/>
              </w:rPr>
              <w:t>593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ED21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b/>
                <w:color w:val="000000"/>
                <w:sz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F431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b/>
                <w:color w:val="000000"/>
                <w:sz w:val="18"/>
              </w:rPr>
              <w:t>502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BC72E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b/>
                <w:color w:val="000000"/>
                <w:sz w:val="18"/>
              </w:rPr>
              <w:t>129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FF35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b/>
                <w:color w:val="000000"/>
                <w:sz w:val="18"/>
              </w:rPr>
              <w:t>133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89BE" w14:textId="77777777" w:rsidR="005330AD" w:rsidRPr="00DE04E1" w:rsidRDefault="005330AD" w:rsidP="005330A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DE04E1">
              <w:rPr>
                <w:rFonts w:ascii="Sylfaen" w:eastAsia="Times New Roman" w:hAnsi="Sylfaen" w:cs="Arial"/>
                <w:b/>
                <w:color w:val="000000"/>
                <w:sz w:val="18"/>
              </w:rPr>
              <w:t>2</w:t>
            </w:r>
          </w:p>
        </w:tc>
      </w:tr>
    </w:tbl>
    <w:p w14:paraId="556EE728" w14:textId="59E3F93C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72A51DB" w14:textId="208309CB" w:rsidR="00B430C4" w:rsidRDefault="005330A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5E1B7F92" wp14:editId="765C446F">
            <wp:extent cx="6846073" cy="3864334"/>
            <wp:effectExtent l="0" t="0" r="12065" b="317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A437C2" w14:textId="3092C53B" w:rsidR="00B430C4" w:rsidRDefault="005330A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09A53C49" wp14:editId="0B660747">
            <wp:extent cx="6838121" cy="3172570"/>
            <wp:effectExtent l="0" t="0" r="1270" b="889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FBF300" w14:textId="297901CE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343781C" w14:textId="77777777" w:rsidR="000E5391" w:rsidRDefault="000E5391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E639E17" w14:textId="22471514" w:rsidR="000E5391" w:rsidRDefault="000E5391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EB4C2FB" w14:textId="59F7A3F8" w:rsidR="000E5391" w:rsidRDefault="000E5391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B04AE74" w14:textId="1C00608E" w:rsidR="001A173F" w:rsidRDefault="001A173F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DA55E0D" w14:textId="0042D320" w:rsidR="001A173F" w:rsidRDefault="005330A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1EAA1971" wp14:editId="78C9DCB8">
            <wp:extent cx="6981245" cy="3474720"/>
            <wp:effectExtent l="0" t="0" r="10160" b="1143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C15DE42" w14:textId="77777777" w:rsidR="001A173F" w:rsidRDefault="001A173F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page" w:horzAnchor="margin" w:tblpXSpec="center" w:tblpY="7051"/>
        <w:tblW w:w="10081" w:type="dxa"/>
        <w:tblLook w:val="04A0" w:firstRow="1" w:lastRow="0" w:firstColumn="1" w:lastColumn="0" w:noHBand="0" w:noVBand="1"/>
      </w:tblPr>
      <w:tblGrid>
        <w:gridCol w:w="3225"/>
        <w:gridCol w:w="3225"/>
        <w:gridCol w:w="3631"/>
      </w:tblGrid>
      <w:tr w:rsidR="00247CB5" w:rsidRPr="00247CB5" w14:paraId="3E8ED9A9" w14:textId="77777777" w:rsidTr="00247CB5">
        <w:trPr>
          <w:trHeight w:val="274"/>
        </w:trPr>
        <w:tc>
          <w:tcPr>
            <w:tcW w:w="10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FE0EE9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08.04.2020-</w:t>
            </w:r>
            <w:r w:rsidRPr="00247CB5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ის</w:t>
            </w:r>
            <w:r w:rsidRPr="00247CB5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247CB5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მონაცემები</w:t>
            </w:r>
          </w:p>
        </w:tc>
      </w:tr>
      <w:tr w:rsidR="00247CB5" w:rsidRPr="00247CB5" w14:paraId="117350E0" w14:textId="77777777" w:rsidTr="00247CB5">
        <w:trPr>
          <w:trHeight w:val="514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0FA25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რეგიონი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1770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თვითიზოლაციაში</w:t>
            </w:r>
            <w:r w:rsidRPr="00247CB5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247CB5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მყოფ</w:t>
            </w:r>
            <w:r w:rsidRPr="00247CB5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247CB5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პირთა</w:t>
            </w:r>
            <w:r w:rsidRPr="00247CB5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247CB5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რაოდენობა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EDCA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დაუმთვრდათ</w:t>
            </w:r>
            <w:r w:rsidRPr="00247CB5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247CB5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თვითიზოლაციის</w:t>
            </w:r>
            <w:r w:rsidRPr="00247CB5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247CB5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პერიოდი</w:t>
            </w:r>
          </w:p>
        </w:tc>
      </w:tr>
      <w:tr w:rsidR="00247CB5" w:rsidRPr="00247CB5" w14:paraId="3B58ECA2" w14:textId="77777777" w:rsidTr="00247CB5">
        <w:trPr>
          <w:trHeight w:val="261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269D5" w14:textId="77777777" w:rsidR="00247CB5" w:rsidRPr="00247CB5" w:rsidRDefault="00247CB5" w:rsidP="0005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თბილისი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2DCA7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230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7EF6C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13</w:t>
            </w:r>
          </w:p>
        </w:tc>
      </w:tr>
      <w:tr w:rsidR="00247CB5" w:rsidRPr="00247CB5" w14:paraId="61258BC2" w14:textId="77777777" w:rsidTr="00247CB5">
        <w:trPr>
          <w:trHeight w:val="261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AD9FE" w14:textId="77777777" w:rsidR="00247CB5" w:rsidRPr="00247CB5" w:rsidRDefault="00247CB5" w:rsidP="0005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კახეთი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9C8A1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29CC9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3</w:t>
            </w:r>
          </w:p>
        </w:tc>
      </w:tr>
      <w:tr w:rsidR="00247CB5" w:rsidRPr="00247CB5" w14:paraId="12705570" w14:textId="77777777" w:rsidTr="00247CB5">
        <w:trPr>
          <w:trHeight w:val="261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F68EA" w14:textId="77777777" w:rsidR="00247CB5" w:rsidRPr="00247CB5" w:rsidRDefault="00247CB5" w:rsidP="0005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ქვემო</w:t>
            </w:r>
            <w:r w:rsidRPr="00247CB5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ქართლი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8D83C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393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C6020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</w:t>
            </w:r>
          </w:p>
        </w:tc>
      </w:tr>
      <w:tr w:rsidR="00247CB5" w:rsidRPr="00247CB5" w14:paraId="6D88E252" w14:textId="77777777" w:rsidTr="00247CB5">
        <w:trPr>
          <w:trHeight w:val="261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A6ACC" w14:textId="77777777" w:rsidR="00247CB5" w:rsidRPr="00247CB5" w:rsidRDefault="00247CB5" w:rsidP="0005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შიდა</w:t>
            </w:r>
            <w:r w:rsidRPr="00247CB5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ქართლი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00E65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150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4FCF3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8</w:t>
            </w:r>
          </w:p>
        </w:tc>
      </w:tr>
      <w:tr w:rsidR="00247CB5" w:rsidRPr="00247CB5" w14:paraId="3B0DC227" w14:textId="77777777" w:rsidTr="00247CB5">
        <w:trPr>
          <w:trHeight w:val="261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F614B" w14:textId="77777777" w:rsidR="00247CB5" w:rsidRPr="00247CB5" w:rsidRDefault="00247CB5" w:rsidP="0005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სამცხე</w:t>
            </w:r>
            <w:r w:rsidRPr="00247CB5">
              <w:rPr>
                <w:rFonts w:ascii="Calibri" w:eastAsia="Times New Roman" w:hAnsi="Calibri" w:cs="Calibri"/>
                <w:color w:val="000000"/>
                <w:lang w:val="ka-GE"/>
              </w:rPr>
              <w:t>-</w:t>
            </w: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ჯავახეთი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45DAD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A911C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5</w:t>
            </w:r>
          </w:p>
        </w:tc>
      </w:tr>
      <w:tr w:rsidR="00247CB5" w:rsidRPr="00247CB5" w14:paraId="6E7F3250" w14:textId="77777777" w:rsidTr="00247CB5">
        <w:trPr>
          <w:trHeight w:val="261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E29FD" w14:textId="77777777" w:rsidR="00247CB5" w:rsidRPr="00247CB5" w:rsidRDefault="00247CB5" w:rsidP="0005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მცხეთა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FD7DE3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59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36965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</w:t>
            </w:r>
          </w:p>
        </w:tc>
      </w:tr>
      <w:tr w:rsidR="00247CB5" w:rsidRPr="00247CB5" w14:paraId="5AE5AD2A" w14:textId="77777777" w:rsidTr="00247CB5">
        <w:trPr>
          <w:trHeight w:val="261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A131D" w14:textId="77777777" w:rsidR="00247CB5" w:rsidRPr="00247CB5" w:rsidRDefault="00247CB5" w:rsidP="0005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იმერეთი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BF051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76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F106B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6</w:t>
            </w:r>
          </w:p>
        </w:tc>
      </w:tr>
      <w:tr w:rsidR="00247CB5" w:rsidRPr="00247CB5" w14:paraId="18042DFB" w14:textId="77777777" w:rsidTr="00247CB5">
        <w:trPr>
          <w:trHeight w:val="261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10B5C" w14:textId="77777777" w:rsidR="00247CB5" w:rsidRPr="00247CB5" w:rsidRDefault="00247CB5" w:rsidP="0005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გურია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D9FDD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ABA26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</w:tr>
      <w:tr w:rsidR="00247CB5" w:rsidRPr="00247CB5" w14:paraId="0B019C21" w14:textId="77777777" w:rsidTr="00247CB5">
        <w:trPr>
          <w:trHeight w:val="261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4B87E" w14:textId="77777777" w:rsidR="00247CB5" w:rsidRPr="00247CB5" w:rsidRDefault="00247CB5" w:rsidP="0005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ქ</w:t>
            </w:r>
            <w:r w:rsidRPr="00247CB5">
              <w:rPr>
                <w:rFonts w:ascii="Calibri" w:eastAsia="Times New Roman" w:hAnsi="Calibri" w:cs="Calibri"/>
                <w:color w:val="000000"/>
                <w:lang w:val="ka-GE"/>
              </w:rPr>
              <w:t xml:space="preserve">. </w:t>
            </w: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ფოთი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B075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11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C6DEA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83</w:t>
            </w:r>
          </w:p>
        </w:tc>
      </w:tr>
      <w:tr w:rsidR="00247CB5" w:rsidRPr="00247CB5" w14:paraId="5F1A259D" w14:textId="77777777" w:rsidTr="00247CB5">
        <w:trPr>
          <w:trHeight w:val="261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F43AD" w14:textId="77777777" w:rsidR="00247CB5" w:rsidRPr="00247CB5" w:rsidRDefault="00247CB5" w:rsidP="0005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აჭარა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42BB3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65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D426D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572</w:t>
            </w:r>
          </w:p>
        </w:tc>
      </w:tr>
      <w:tr w:rsidR="00247CB5" w:rsidRPr="00247CB5" w14:paraId="5F514B64" w14:textId="77777777" w:rsidTr="00247CB5">
        <w:trPr>
          <w:trHeight w:val="261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1E5F5" w14:textId="77777777" w:rsidR="00247CB5" w:rsidRPr="00247CB5" w:rsidRDefault="00247CB5" w:rsidP="0005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რაჭა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FAD62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B9072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</w:tr>
      <w:tr w:rsidR="00247CB5" w:rsidRPr="00247CB5" w14:paraId="7484638A" w14:textId="77777777" w:rsidTr="00247CB5">
        <w:trPr>
          <w:trHeight w:val="261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61D55" w14:textId="77777777" w:rsidR="00247CB5" w:rsidRPr="00247CB5" w:rsidRDefault="00247CB5" w:rsidP="0005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სამეგრელო</w:t>
            </w:r>
            <w:r w:rsidRPr="00247CB5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ზემ</w:t>
            </w:r>
            <w:r w:rsidRPr="00247CB5">
              <w:rPr>
                <w:rFonts w:ascii="Calibri" w:eastAsia="Times New Roman" w:hAnsi="Calibri" w:cs="Calibri"/>
                <w:color w:val="000000"/>
                <w:lang w:val="ka-GE"/>
              </w:rPr>
              <w:t>.</w:t>
            </w:r>
            <w:r w:rsidRPr="00247CB5">
              <w:rPr>
                <w:rFonts w:ascii="Sylfaen" w:eastAsia="Times New Roman" w:hAnsi="Sylfaen" w:cs="Sylfaen"/>
                <w:color w:val="000000"/>
                <w:lang w:val="ka-GE"/>
              </w:rPr>
              <w:t>სვან</w:t>
            </w:r>
            <w:r w:rsidRPr="00247CB5">
              <w:rPr>
                <w:rFonts w:ascii="Calibri" w:eastAsia="Times New Roman" w:hAnsi="Calibri" w:cs="Calibri"/>
                <w:color w:val="000000"/>
                <w:lang w:val="ka-GE"/>
              </w:rPr>
              <w:t>.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03632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77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C00B7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247CB5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2</w:t>
            </w:r>
          </w:p>
        </w:tc>
      </w:tr>
      <w:tr w:rsidR="00247CB5" w:rsidRPr="00247CB5" w14:paraId="267789A6" w14:textId="77777777" w:rsidTr="00247CB5">
        <w:trPr>
          <w:trHeight w:val="328"/>
        </w:trPr>
        <w:tc>
          <w:tcPr>
            <w:tcW w:w="3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B971A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247CB5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სულ</w:t>
            </w:r>
            <w:r w:rsidRPr="00247CB5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>:</w:t>
            </w:r>
          </w:p>
        </w:tc>
        <w:tc>
          <w:tcPr>
            <w:tcW w:w="3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07E91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</w:pPr>
            <w:r w:rsidRPr="00247CB5"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  <w:t>1100</w:t>
            </w:r>
          </w:p>
        </w:tc>
        <w:tc>
          <w:tcPr>
            <w:tcW w:w="3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D4240B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</w:pPr>
            <w:r w:rsidRPr="00247CB5"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  <w:t>694</w:t>
            </w:r>
          </w:p>
        </w:tc>
      </w:tr>
      <w:tr w:rsidR="00247CB5" w:rsidRPr="00247CB5" w14:paraId="14BCB03A" w14:textId="77777777" w:rsidTr="00247CB5">
        <w:trPr>
          <w:trHeight w:val="328"/>
        </w:trPr>
        <w:tc>
          <w:tcPr>
            <w:tcW w:w="3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85C00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3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1E5CC5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3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D9B335" w14:textId="77777777" w:rsidR="00247CB5" w:rsidRPr="00247CB5" w:rsidRDefault="00247CB5" w:rsidP="0005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</w:tr>
    </w:tbl>
    <w:p w14:paraId="2B745D4B" w14:textId="77777777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2BD586" w14:textId="77777777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E1F0FFE" w14:textId="77777777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02B37C7" w14:textId="77777777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8B56ECD" w14:textId="77777777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lastRenderedPageBreak/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2F46F80D" w:rsidR="00632D39" w:rsidRPr="00DA7131" w:rsidRDefault="00620F03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9</w:t>
      </w:r>
      <w:r w:rsidR="004002E4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1C4DAA">
        <w:rPr>
          <w:rFonts w:ascii="Sylfaen" w:hAnsi="Sylfaen"/>
          <w:b/>
          <w:bCs/>
          <w:sz w:val="24"/>
          <w:u w:val="single"/>
        </w:rPr>
        <w:t>6</w:t>
      </w:r>
      <w:r w:rsidR="000C2521">
        <w:rPr>
          <w:rFonts w:ascii="Sylfaen" w:hAnsi="Sylfaen"/>
          <w:b/>
          <w:bCs/>
          <w:sz w:val="24"/>
          <w:u w:val="single"/>
        </w:rPr>
        <w:t>3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2D957A3F" w:rsidR="00632D39" w:rsidRPr="00DA7131" w:rsidRDefault="00620F03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 xml:space="preserve">9 </w:t>
      </w:r>
      <w:r w:rsidR="001649B9">
        <w:rPr>
          <w:rFonts w:ascii="Sylfaen" w:hAnsi="Sylfaen"/>
          <w:bCs/>
          <w:sz w:val="24"/>
          <w:lang w:val="ka-GE"/>
        </w:rPr>
        <w:t>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5442A1">
        <w:rPr>
          <w:rFonts w:ascii="Sylfaen" w:hAnsi="Sylfaen"/>
          <w:b/>
          <w:bCs/>
          <w:sz w:val="24"/>
          <w:u w:val="single"/>
        </w:rPr>
        <w:t xml:space="preserve">81 </w:t>
      </w:r>
      <w:r w:rsidR="000C2521">
        <w:rPr>
          <w:rFonts w:ascii="Sylfaen" w:hAnsi="Sylfaen"/>
          <w:b/>
          <w:bCs/>
          <w:sz w:val="24"/>
          <w:u w:val="single"/>
        </w:rPr>
        <w:t>865</w:t>
      </w:r>
      <w:r w:rsidR="005D05E3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68179201" w:rsidR="00632D39" w:rsidRPr="00DA7131" w:rsidRDefault="00620F0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9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0C2521">
        <w:rPr>
          <w:rFonts w:ascii="Sylfaen" w:hAnsi="Sylfaen"/>
          <w:b/>
          <w:bCs/>
          <w:sz w:val="24"/>
          <w:u w:val="single"/>
        </w:rPr>
        <w:t>17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70CAC880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0C2521">
        <w:rPr>
          <w:rFonts w:ascii="Sylfaen" w:hAnsi="Sylfaen"/>
          <w:b/>
          <w:bCs/>
          <w:sz w:val="24"/>
          <w:u w:val="single"/>
        </w:rPr>
        <w:t>7</w:t>
      </w:r>
      <w:r w:rsidR="001C4DAA">
        <w:rPr>
          <w:rFonts w:ascii="Sylfaen" w:hAnsi="Sylfaen"/>
          <w:b/>
          <w:bCs/>
          <w:sz w:val="24"/>
          <w:u w:val="single"/>
        </w:rPr>
        <w:t>3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6FBF8986" w:rsidR="00632D39" w:rsidRPr="001C4DAA" w:rsidRDefault="00620F03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9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1C4DAA">
        <w:rPr>
          <w:rFonts w:ascii="Sylfaen" w:hAnsi="Sylfaen"/>
          <w:b/>
          <w:bCs/>
          <w:sz w:val="24"/>
          <w:u w:val="single"/>
        </w:rPr>
        <w:t>2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4C2729">
        <w:rPr>
          <w:rFonts w:ascii="Sylfaen" w:hAnsi="Sylfaen"/>
          <w:b/>
          <w:bCs/>
          <w:sz w:val="24"/>
          <w:u w:val="single"/>
        </w:rPr>
        <w:t>3</w:t>
      </w:r>
      <w:r w:rsidR="000C2521">
        <w:rPr>
          <w:rFonts w:ascii="Sylfaen" w:hAnsi="Sylfaen"/>
          <w:b/>
          <w:bCs/>
          <w:sz w:val="24"/>
          <w:u w:val="single"/>
        </w:rPr>
        <w:t>35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</w:t>
      </w:r>
      <w:r w:rsidR="004002E4">
        <w:rPr>
          <w:rFonts w:ascii="Sylfaen" w:hAnsi="Sylfaen"/>
          <w:bCs/>
          <w:sz w:val="24"/>
        </w:rPr>
        <w:t xml:space="preserve"> </w:t>
      </w:r>
      <w:r w:rsidR="000C2521">
        <w:rPr>
          <w:rFonts w:ascii="Sylfaen" w:hAnsi="Sylfaen"/>
          <w:b/>
          <w:bCs/>
          <w:sz w:val="24"/>
          <w:u w:val="single"/>
        </w:rPr>
        <w:t>91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E118EB">
        <w:rPr>
          <w:rFonts w:ascii="Sylfaen" w:hAnsi="Sylfaen"/>
          <w:b/>
          <w:bCs/>
          <w:sz w:val="24"/>
          <w:u w:val="single"/>
        </w:rPr>
        <w:t>77</w:t>
      </w:r>
      <w:r w:rsidR="00BB04F3">
        <w:rPr>
          <w:rFonts w:ascii="Sylfaen" w:hAnsi="Sylfaen"/>
          <w:b/>
          <w:bCs/>
          <w:sz w:val="24"/>
          <w:u w:val="single"/>
        </w:rPr>
        <w:t xml:space="preserve"> </w:t>
      </w:r>
      <w:r w:rsidR="000C2521">
        <w:rPr>
          <w:rFonts w:ascii="Sylfaen" w:hAnsi="Sylfaen"/>
          <w:b/>
          <w:bCs/>
          <w:sz w:val="24"/>
          <w:u w:val="single"/>
        </w:rPr>
        <w:t>370</w:t>
      </w:r>
      <w:r w:rsidR="002F0247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4C415269" w:rsidR="00AA05AB" w:rsidRPr="007C7884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1C4DAA">
        <w:rPr>
          <w:rFonts w:ascii="Sylfaen" w:hAnsi="Sylfaen"/>
          <w:bCs/>
          <w:sz w:val="24"/>
        </w:rPr>
        <w:t xml:space="preserve">1 </w:t>
      </w:r>
      <w:r w:rsidR="000C2521">
        <w:rPr>
          <w:rFonts w:ascii="Sylfaen" w:hAnsi="Sylfaen"/>
          <w:bCs/>
          <w:sz w:val="24"/>
        </w:rPr>
        <w:t>103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0C2521">
        <w:rPr>
          <w:rFonts w:ascii="Sylfaen" w:hAnsi="Sylfaen"/>
          <w:bCs/>
          <w:sz w:val="24"/>
        </w:rPr>
        <w:t>61</w:t>
      </w: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6B0D84D7" w14:textId="00D4BD62" w:rsidR="00620F03" w:rsidRPr="00620F03" w:rsidRDefault="00070099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620F03">
        <w:rPr>
          <w:rFonts w:ascii="Sylfaen" w:hAnsi="Sylfaen"/>
          <w:sz w:val="24"/>
        </w:rPr>
        <w:t>8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620F03">
        <w:rPr>
          <w:rFonts w:ascii="Sylfaen" w:hAnsi="Sylfaen"/>
          <w:b/>
          <w:sz w:val="24"/>
          <w:u w:val="single"/>
        </w:rPr>
        <w:t>74 902</w:t>
      </w:r>
      <w:r w:rsidR="00906DD8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0F03" w:rsidRPr="00620F03">
        <w:rPr>
          <w:rFonts w:ascii="Sylfaen" w:hAnsi="Sylfaen"/>
          <w:b/>
          <w:sz w:val="24"/>
          <w:u w:val="single"/>
          <w:lang w:val="ka-GE"/>
        </w:rPr>
        <w:t xml:space="preserve">2019 </w:t>
      </w:r>
      <w:r w:rsidR="00620F03" w:rsidRPr="00620F03">
        <w:rPr>
          <w:rFonts w:ascii="Sylfaen" w:hAnsi="Sylfaen" w:cs="Sylfaen"/>
          <w:sz w:val="24"/>
          <w:lang w:val="ka-GE"/>
        </w:rPr>
        <w:t>წლის</w:t>
      </w:r>
      <w:r w:rsidR="00620F03" w:rsidRPr="00620F03">
        <w:rPr>
          <w:rFonts w:ascii="Sylfaen" w:hAnsi="Sylfaen"/>
          <w:sz w:val="24"/>
          <w:lang w:val="ka-GE"/>
        </w:rPr>
        <w:t xml:space="preserve"> 31 </w:t>
      </w:r>
      <w:r w:rsidR="00620F03" w:rsidRPr="00620F03">
        <w:rPr>
          <w:rFonts w:ascii="Sylfaen" w:hAnsi="Sylfaen" w:cs="Sylfaen"/>
          <w:sz w:val="24"/>
          <w:lang w:val="ka-GE"/>
        </w:rPr>
        <w:t>დეკემბრიდან</w:t>
      </w:r>
      <w:r w:rsidR="00620F03" w:rsidRPr="00620F03">
        <w:rPr>
          <w:rFonts w:ascii="Sylfaen" w:hAnsi="Sylfaen"/>
          <w:sz w:val="24"/>
          <w:lang w:val="ka-GE"/>
        </w:rPr>
        <w:t xml:space="preserve"> </w:t>
      </w:r>
      <w:r w:rsidR="00620F03" w:rsidRPr="00620F03">
        <w:rPr>
          <w:rFonts w:ascii="Sylfaen" w:hAnsi="Sylfaen" w:cs="Sylfaen"/>
          <w:sz w:val="24"/>
          <w:lang w:val="ka-GE"/>
        </w:rPr>
        <w:t>და</w:t>
      </w:r>
      <w:r w:rsidR="00620F03" w:rsidRPr="00620F03">
        <w:rPr>
          <w:rFonts w:ascii="Sylfaen" w:hAnsi="Sylfaen"/>
          <w:sz w:val="24"/>
          <w:lang w:val="ka-GE"/>
        </w:rPr>
        <w:t xml:space="preserve"> 2020 </w:t>
      </w:r>
      <w:r w:rsidR="00620F03" w:rsidRPr="00620F03">
        <w:rPr>
          <w:rFonts w:ascii="Sylfaen" w:hAnsi="Sylfaen" w:cs="Sylfaen"/>
          <w:sz w:val="24"/>
          <w:lang w:val="ka-GE"/>
        </w:rPr>
        <w:t>წლის</w:t>
      </w:r>
      <w:r w:rsidR="00620F03" w:rsidRPr="00620F03">
        <w:rPr>
          <w:rFonts w:ascii="Sylfaen" w:hAnsi="Sylfaen"/>
          <w:sz w:val="24"/>
          <w:lang w:val="ka-GE"/>
        </w:rPr>
        <w:t xml:space="preserve"> 8 </w:t>
      </w:r>
      <w:r w:rsidR="00620F03" w:rsidRPr="00620F03">
        <w:rPr>
          <w:rFonts w:ascii="Sylfaen" w:hAnsi="Sylfaen" w:cs="Sylfaen"/>
          <w:sz w:val="24"/>
          <w:lang w:val="ka-GE"/>
        </w:rPr>
        <w:t>აპრილის</w:t>
      </w:r>
      <w:r w:rsidR="00620F03" w:rsidRPr="00620F03">
        <w:rPr>
          <w:rFonts w:ascii="Sylfaen" w:hAnsi="Sylfaen"/>
          <w:sz w:val="24"/>
          <w:lang w:val="ka-GE"/>
        </w:rPr>
        <w:t xml:space="preserve"> </w:t>
      </w:r>
      <w:r w:rsidR="00620F03" w:rsidRPr="00620F03">
        <w:rPr>
          <w:rFonts w:ascii="Sylfaen" w:hAnsi="Sylfaen" w:cs="Sylfaen"/>
          <w:sz w:val="24"/>
          <w:lang w:val="ka-GE"/>
        </w:rPr>
        <w:t>მდგომარეობით</w:t>
      </w:r>
      <w:r w:rsidR="00620F03" w:rsidRPr="00620F03">
        <w:rPr>
          <w:rFonts w:ascii="Sylfaen" w:hAnsi="Sylfaen"/>
          <w:sz w:val="24"/>
          <w:lang w:val="ka-GE"/>
        </w:rPr>
        <w:t xml:space="preserve"> </w:t>
      </w:r>
      <w:r w:rsidR="00620F03" w:rsidRPr="00620F03">
        <w:rPr>
          <w:rFonts w:ascii="Sylfaen" w:hAnsi="Sylfaen" w:cs="Sylfaen"/>
          <w:sz w:val="24"/>
          <w:lang w:val="ka-GE"/>
        </w:rPr>
        <w:t>დაფიქსირდა</w:t>
      </w:r>
      <w:r w:rsidR="00620F03" w:rsidRPr="00620F03">
        <w:rPr>
          <w:rFonts w:ascii="Sylfaen" w:hAnsi="Sylfaen"/>
          <w:sz w:val="24"/>
          <w:lang w:val="ka-GE"/>
        </w:rPr>
        <w:t xml:space="preserve"> COVID-19– </w:t>
      </w:r>
      <w:r w:rsidR="00620F03" w:rsidRPr="00620F03">
        <w:rPr>
          <w:rFonts w:ascii="Sylfaen" w:hAnsi="Sylfaen" w:cs="Sylfaen"/>
          <w:sz w:val="24"/>
          <w:lang w:val="ka-GE"/>
        </w:rPr>
        <w:t>ის</w:t>
      </w:r>
      <w:r w:rsidR="00620F03"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/>
          <w:sz w:val="24"/>
          <w:lang w:val="ka-GE"/>
        </w:rPr>
        <w:t xml:space="preserve">   </w:t>
      </w:r>
      <w:r w:rsidR="00620F03" w:rsidRPr="00620F03">
        <w:rPr>
          <w:rFonts w:ascii="Sylfaen" w:hAnsi="Sylfaen"/>
          <w:sz w:val="24"/>
          <w:lang w:val="ka-GE"/>
        </w:rPr>
        <w:t xml:space="preserve">1 391 890 </w:t>
      </w:r>
      <w:r w:rsidR="00620F03" w:rsidRPr="00620F03">
        <w:rPr>
          <w:rFonts w:ascii="Sylfaen" w:hAnsi="Sylfaen" w:cs="Sylfaen"/>
          <w:sz w:val="24"/>
          <w:lang w:val="ka-GE"/>
        </w:rPr>
        <w:t>შემთხვევა</w:t>
      </w:r>
      <w:r w:rsidR="00620F03" w:rsidRPr="00620F03">
        <w:rPr>
          <w:rFonts w:ascii="Sylfaen" w:hAnsi="Sylfaen"/>
          <w:sz w:val="24"/>
          <w:lang w:val="ka-GE"/>
        </w:rPr>
        <w:t xml:space="preserve"> </w:t>
      </w:r>
      <w:r w:rsidR="00620F03" w:rsidRPr="00620F03">
        <w:rPr>
          <w:rFonts w:ascii="Sylfaen" w:hAnsi="Sylfaen" w:cs="Sylfaen"/>
          <w:sz w:val="24"/>
          <w:lang w:val="ka-GE"/>
        </w:rPr>
        <w:t>მათ</w:t>
      </w:r>
      <w:r w:rsidR="00620F03" w:rsidRPr="00620F03">
        <w:rPr>
          <w:rFonts w:ascii="Sylfaen" w:hAnsi="Sylfaen"/>
          <w:sz w:val="24"/>
          <w:lang w:val="ka-GE"/>
        </w:rPr>
        <w:t xml:space="preserve"> </w:t>
      </w:r>
      <w:r w:rsidR="00620F03" w:rsidRPr="00620F03">
        <w:rPr>
          <w:rFonts w:ascii="Sylfaen" w:hAnsi="Sylfaen" w:cs="Sylfaen"/>
          <w:sz w:val="24"/>
          <w:lang w:val="ka-GE"/>
        </w:rPr>
        <w:t>შორის</w:t>
      </w:r>
      <w:r w:rsidR="00620F03">
        <w:rPr>
          <w:rFonts w:ascii="Sylfaen" w:hAnsi="Sylfaen"/>
          <w:sz w:val="24"/>
          <w:lang w:val="ka-GE"/>
        </w:rPr>
        <w:t xml:space="preserve"> 81 478 სიკვდილი</w:t>
      </w:r>
      <w:r w:rsidR="00620F03" w:rsidRPr="00620F03">
        <w:rPr>
          <w:rFonts w:ascii="Sylfaen" w:hAnsi="Sylfaen"/>
          <w:sz w:val="24"/>
          <w:lang w:val="ka-GE"/>
        </w:rPr>
        <w:t>.</w:t>
      </w:r>
    </w:p>
    <w:p w14:paraId="00AE23EC" w14:textId="7777777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33A4B2EE" w14:textId="1E11A311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შემთხვევები:</w:t>
      </w:r>
    </w:p>
    <w:p w14:paraId="50713605" w14:textId="7777777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აფრიკა: </w:t>
      </w:r>
      <w:r w:rsidRPr="00620F03">
        <w:rPr>
          <w:rFonts w:ascii="Sylfaen" w:hAnsi="Sylfaen"/>
          <w:sz w:val="24"/>
          <w:lang w:val="ka-GE"/>
        </w:rPr>
        <w:t xml:space="preserve">10 258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ხუთივე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სამხრეთ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აფრიკა</w:t>
      </w:r>
      <w:r w:rsidRPr="00620F03">
        <w:rPr>
          <w:rFonts w:ascii="Sylfaen" w:hAnsi="Sylfaen"/>
          <w:sz w:val="24"/>
          <w:lang w:val="ka-GE"/>
        </w:rPr>
        <w:t xml:space="preserve"> (1 749), </w:t>
      </w:r>
      <w:r w:rsidRPr="00620F03">
        <w:rPr>
          <w:rFonts w:ascii="Sylfaen" w:hAnsi="Sylfaen" w:cs="Sylfaen"/>
          <w:sz w:val="24"/>
          <w:lang w:val="ka-GE"/>
        </w:rPr>
        <w:t>ალჟირი</w:t>
      </w:r>
      <w:r w:rsidRPr="00620F03">
        <w:rPr>
          <w:rFonts w:ascii="Sylfaen" w:hAnsi="Sylfaen"/>
          <w:sz w:val="24"/>
          <w:lang w:val="ka-GE"/>
        </w:rPr>
        <w:t xml:space="preserve"> (1 468), </w:t>
      </w:r>
      <w:r w:rsidRPr="00620F03">
        <w:rPr>
          <w:rFonts w:ascii="Sylfaen" w:hAnsi="Sylfaen" w:cs="Sylfaen"/>
          <w:sz w:val="24"/>
          <w:lang w:val="ka-GE"/>
        </w:rPr>
        <w:t>ეგვიპტე</w:t>
      </w:r>
      <w:r w:rsidRPr="00620F03">
        <w:rPr>
          <w:rFonts w:ascii="Sylfaen" w:hAnsi="Sylfaen"/>
          <w:sz w:val="24"/>
          <w:lang w:val="ka-GE"/>
        </w:rPr>
        <w:t xml:space="preserve"> (1 322), </w:t>
      </w:r>
      <w:r w:rsidRPr="00620F03">
        <w:rPr>
          <w:rFonts w:ascii="Sylfaen" w:hAnsi="Sylfaen" w:cs="Sylfaen"/>
          <w:sz w:val="24"/>
          <w:lang w:val="ka-GE"/>
        </w:rPr>
        <w:t>მაროკო</w:t>
      </w:r>
      <w:r w:rsidRPr="00620F03">
        <w:rPr>
          <w:rFonts w:ascii="Sylfaen" w:hAnsi="Sylfaen"/>
          <w:sz w:val="24"/>
          <w:lang w:val="ka-GE"/>
        </w:rPr>
        <w:t xml:space="preserve"> (1 184)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კამერუნი</w:t>
      </w:r>
      <w:r w:rsidRPr="00620F03">
        <w:rPr>
          <w:rFonts w:ascii="Sylfaen" w:hAnsi="Sylfaen"/>
          <w:sz w:val="24"/>
          <w:lang w:val="ka-GE"/>
        </w:rPr>
        <w:t xml:space="preserve"> (685).</w:t>
      </w:r>
    </w:p>
    <w:p w14:paraId="22322FD4" w14:textId="25A9863D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620F03">
        <w:rPr>
          <w:rFonts w:ascii="Sylfaen" w:hAnsi="Sylfaen" w:cs="Sylfaen"/>
          <w:b/>
          <w:sz w:val="24"/>
          <w:u w:val="single"/>
          <w:lang w:val="ka-GE"/>
        </w:rPr>
        <w:t>აზია</w:t>
      </w:r>
      <w:r w:rsidRPr="00620F03">
        <w:rPr>
          <w:rFonts w:ascii="Sylfaen" w:hAnsi="Sylfaen"/>
          <w:b/>
          <w:sz w:val="24"/>
          <w:u w:val="single"/>
          <w:lang w:val="ka-GE"/>
        </w:rPr>
        <w:t>:</w:t>
      </w:r>
      <w:r w:rsidRPr="00620F03">
        <w:rPr>
          <w:rFonts w:ascii="Sylfaen" w:hAnsi="Sylfaen"/>
          <w:sz w:val="24"/>
          <w:lang w:val="ka-GE"/>
        </w:rPr>
        <w:t xml:space="preserve"> 241 416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Pr="00620F03">
        <w:rPr>
          <w:rFonts w:ascii="Sylfaen" w:hAnsi="Sylfaen" w:cs="Sylfaen"/>
          <w:sz w:val="24"/>
          <w:lang w:val="ka-GE"/>
        </w:rPr>
        <w:t>ჩინეთი</w:t>
      </w:r>
      <w:r w:rsidRPr="00620F03">
        <w:rPr>
          <w:rFonts w:ascii="Sylfaen" w:hAnsi="Sylfaen"/>
          <w:sz w:val="24"/>
          <w:lang w:val="ka-GE"/>
        </w:rPr>
        <w:t xml:space="preserve"> (82 784), </w:t>
      </w:r>
      <w:r w:rsidRPr="00620F03">
        <w:rPr>
          <w:rFonts w:ascii="Sylfaen" w:hAnsi="Sylfaen" w:cs="Sylfaen"/>
          <w:sz w:val="24"/>
          <w:lang w:val="ka-GE"/>
        </w:rPr>
        <w:t>ირანი</w:t>
      </w:r>
      <w:r w:rsidRPr="00620F03">
        <w:rPr>
          <w:rFonts w:ascii="Sylfaen" w:hAnsi="Sylfaen"/>
          <w:sz w:val="24"/>
          <w:lang w:val="ka-GE"/>
        </w:rPr>
        <w:t xml:space="preserve"> (62 589), </w:t>
      </w:r>
      <w:r w:rsidRPr="00620F03">
        <w:rPr>
          <w:rFonts w:ascii="Sylfaen" w:hAnsi="Sylfaen" w:cs="Sylfaen"/>
          <w:sz w:val="24"/>
          <w:lang w:val="ka-GE"/>
        </w:rPr>
        <w:t>თურქეთი</w:t>
      </w:r>
      <w:r w:rsidRPr="00620F03">
        <w:rPr>
          <w:rFonts w:ascii="Sylfaen" w:hAnsi="Sylfaen"/>
          <w:sz w:val="24"/>
          <w:lang w:val="ka-GE"/>
        </w:rPr>
        <w:t xml:space="preserve"> (34 109), </w:t>
      </w:r>
      <w:r w:rsidRPr="00620F03">
        <w:rPr>
          <w:rFonts w:ascii="Sylfaen" w:hAnsi="Sylfaen" w:cs="Sylfaen"/>
          <w:sz w:val="24"/>
          <w:lang w:val="ka-GE"/>
        </w:rPr>
        <w:t>სამხრეთ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კორეა</w:t>
      </w:r>
      <w:r w:rsidRPr="00620F03">
        <w:rPr>
          <w:rFonts w:ascii="Sylfaen" w:hAnsi="Sylfaen"/>
          <w:sz w:val="24"/>
          <w:lang w:val="ka-GE"/>
        </w:rPr>
        <w:t xml:space="preserve"> (10 384)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ისრაელი</w:t>
      </w:r>
      <w:r w:rsidRPr="00620F03">
        <w:rPr>
          <w:rFonts w:ascii="Sylfaen" w:hAnsi="Sylfaen"/>
          <w:sz w:val="24"/>
          <w:lang w:val="ka-GE"/>
        </w:rPr>
        <w:t xml:space="preserve"> (9 248).</w:t>
      </w:r>
    </w:p>
    <w:p w14:paraId="7A619740" w14:textId="7C403809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ამერიკა:</w:t>
      </w:r>
      <w:r w:rsidRPr="00620F03">
        <w:rPr>
          <w:rFonts w:ascii="Sylfaen" w:hAnsi="Sylfaen"/>
          <w:sz w:val="24"/>
          <w:lang w:val="ka-GE"/>
        </w:rPr>
        <w:t xml:space="preserve"> 456 515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 </w:t>
      </w:r>
      <w:r w:rsidRPr="00620F03">
        <w:rPr>
          <w:rFonts w:ascii="Sylfaen" w:hAnsi="Sylfaen" w:cs="Sylfaen"/>
          <w:sz w:val="24"/>
          <w:lang w:val="ka-GE"/>
        </w:rPr>
        <w:t>შეერთებული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შტატები</w:t>
      </w:r>
      <w:r w:rsidRPr="00620F03">
        <w:rPr>
          <w:rFonts w:ascii="Sylfaen" w:hAnsi="Sylfaen"/>
          <w:sz w:val="24"/>
          <w:lang w:val="ka-GE"/>
        </w:rPr>
        <w:t xml:space="preserve"> (398 809), </w:t>
      </w:r>
      <w:r w:rsidRPr="00620F03">
        <w:rPr>
          <w:rFonts w:ascii="Sylfaen" w:hAnsi="Sylfaen" w:cs="Sylfaen"/>
          <w:sz w:val="24"/>
          <w:lang w:val="ka-GE"/>
        </w:rPr>
        <w:t>კანადა</w:t>
      </w:r>
      <w:r w:rsidRPr="00620F03">
        <w:rPr>
          <w:rFonts w:ascii="Sylfaen" w:hAnsi="Sylfaen"/>
          <w:sz w:val="24"/>
          <w:lang w:val="ka-GE"/>
        </w:rPr>
        <w:t xml:space="preserve"> (17 883), </w:t>
      </w:r>
      <w:r w:rsidRPr="00620F03">
        <w:rPr>
          <w:rFonts w:ascii="Sylfaen" w:hAnsi="Sylfaen" w:cs="Sylfaen"/>
          <w:sz w:val="24"/>
          <w:lang w:val="ka-GE"/>
        </w:rPr>
        <w:t>ბრაზილია</w:t>
      </w:r>
      <w:r w:rsidRPr="00620F03">
        <w:rPr>
          <w:rFonts w:ascii="Sylfaen" w:hAnsi="Sylfaen"/>
          <w:sz w:val="24"/>
          <w:lang w:val="ka-GE"/>
        </w:rPr>
        <w:t xml:space="preserve"> (13 717), </w:t>
      </w:r>
      <w:r w:rsidRPr="00620F03">
        <w:rPr>
          <w:rFonts w:ascii="Sylfaen" w:hAnsi="Sylfaen" w:cs="Sylfaen"/>
          <w:sz w:val="24"/>
          <w:lang w:val="ka-GE"/>
        </w:rPr>
        <w:t>ჩილე</w:t>
      </w:r>
      <w:r w:rsidRPr="00620F03">
        <w:rPr>
          <w:rFonts w:ascii="Sylfaen" w:hAnsi="Sylfaen"/>
          <w:sz w:val="24"/>
          <w:lang w:val="ka-GE"/>
        </w:rPr>
        <w:t xml:space="preserve"> (5 116)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ეკვადორი</w:t>
      </w:r>
      <w:r w:rsidRPr="00620F03">
        <w:rPr>
          <w:rFonts w:ascii="Sylfaen" w:hAnsi="Sylfaen"/>
          <w:sz w:val="24"/>
          <w:lang w:val="ka-GE"/>
        </w:rPr>
        <w:t xml:space="preserve"> (3 995).</w:t>
      </w:r>
    </w:p>
    <w:p w14:paraId="0CF47E25" w14:textId="5251C9A1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ევროპა:</w:t>
      </w:r>
      <w:r w:rsidRPr="00620F03">
        <w:rPr>
          <w:rFonts w:ascii="Sylfaen" w:hAnsi="Sylfaen"/>
          <w:sz w:val="24"/>
          <w:lang w:val="ka-GE"/>
        </w:rPr>
        <w:t xml:space="preserve"> 675 869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Pr="00620F03">
        <w:rPr>
          <w:rFonts w:ascii="Sylfaen" w:hAnsi="Sylfaen" w:cs="Sylfaen"/>
          <w:sz w:val="24"/>
          <w:lang w:val="ka-GE"/>
        </w:rPr>
        <w:t>ესპანეთი</w:t>
      </w:r>
      <w:r w:rsidRPr="00620F03">
        <w:rPr>
          <w:rFonts w:ascii="Sylfaen" w:hAnsi="Sylfaen"/>
          <w:sz w:val="24"/>
          <w:lang w:val="ka-GE"/>
        </w:rPr>
        <w:t xml:space="preserve"> (140 510), </w:t>
      </w:r>
      <w:r w:rsidRPr="00620F03">
        <w:rPr>
          <w:rFonts w:ascii="Sylfaen" w:hAnsi="Sylfaen" w:cs="Sylfaen"/>
          <w:sz w:val="24"/>
          <w:lang w:val="ka-GE"/>
        </w:rPr>
        <w:t>იტალია</w:t>
      </w:r>
      <w:r w:rsidRPr="00620F03">
        <w:rPr>
          <w:rFonts w:ascii="Sylfaen" w:hAnsi="Sylfaen"/>
          <w:sz w:val="24"/>
          <w:lang w:val="ka-GE"/>
        </w:rPr>
        <w:t xml:space="preserve"> (135 586), </w:t>
      </w:r>
      <w:r w:rsidRPr="00620F03">
        <w:rPr>
          <w:rFonts w:ascii="Sylfaen" w:hAnsi="Sylfaen" w:cs="Sylfaen"/>
          <w:sz w:val="24"/>
          <w:lang w:val="ka-GE"/>
        </w:rPr>
        <w:t>გერმანია</w:t>
      </w:r>
      <w:r w:rsidRPr="00620F03">
        <w:rPr>
          <w:rFonts w:ascii="Sylfaen" w:hAnsi="Sylfaen"/>
          <w:sz w:val="24"/>
          <w:lang w:val="ka-GE"/>
        </w:rPr>
        <w:t xml:space="preserve"> (103 228), </w:t>
      </w:r>
      <w:r w:rsidRPr="00620F03">
        <w:rPr>
          <w:rFonts w:ascii="Sylfaen" w:hAnsi="Sylfaen" w:cs="Sylfaen"/>
          <w:sz w:val="24"/>
          <w:lang w:val="ka-GE"/>
        </w:rPr>
        <w:t>საფრანგეთი</w:t>
      </w:r>
      <w:r w:rsidRPr="00620F03">
        <w:rPr>
          <w:rFonts w:ascii="Sylfaen" w:hAnsi="Sylfaen"/>
          <w:sz w:val="24"/>
          <w:lang w:val="ka-GE"/>
        </w:rPr>
        <w:t xml:space="preserve"> (78 167)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გაერთიანებული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სამეფო</w:t>
      </w:r>
      <w:r w:rsidRPr="00620F03">
        <w:rPr>
          <w:rFonts w:ascii="Sylfaen" w:hAnsi="Sylfaen"/>
          <w:sz w:val="24"/>
          <w:lang w:val="ka-GE"/>
        </w:rPr>
        <w:t xml:space="preserve"> (55 242).</w:t>
      </w:r>
    </w:p>
    <w:p w14:paraId="1A9809B7" w14:textId="6FF5230A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Pr="00620F03">
        <w:rPr>
          <w:rFonts w:ascii="Sylfaen" w:hAnsi="Sylfaen"/>
          <w:sz w:val="24"/>
          <w:lang w:val="ka-GE"/>
        </w:rPr>
        <w:t xml:space="preserve"> 7 136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Pr="00620F03">
        <w:rPr>
          <w:rFonts w:ascii="Sylfaen" w:hAnsi="Sylfaen" w:cs="Sylfaen"/>
          <w:sz w:val="24"/>
          <w:lang w:val="ka-GE"/>
        </w:rPr>
        <w:t>ავსტრალია</w:t>
      </w:r>
      <w:r w:rsidRPr="00620F03">
        <w:rPr>
          <w:rFonts w:ascii="Sylfaen" w:hAnsi="Sylfaen"/>
          <w:sz w:val="24"/>
          <w:lang w:val="ka-GE"/>
        </w:rPr>
        <w:t xml:space="preserve"> (5 956), </w:t>
      </w:r>
      <w:r w:rsidRPr="00620F03">
        <w:rPr>
          <w:rFonts w:ascii="Sylfaen" w:hAnsi="Sylfaen" w:cs="Sylfaen"/>
          <w:sz w:val="24"/>
          <w:lang w:val="ka-GE"/>
        </w:rPr>
        <w:t>ახალი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ზელანდია</w:t>
      </w:r>
      <w:r w:rsidRPr="00620F03">
        <w:rPr>
          <w:rFonts w:ascii="Sylfaen" w:hAnsi="Sylfaen"/>
          <w:sz w:val="24"/>
          <w:lang w:val="ka-GE"/>
        </w:rPr>
        <w:t xml:space="preserve"> (969), </w:t>
      </w:r>
      <w:r w:rsidRPr="00620F03">
        <w:rPr>
          <w:rFonts w:ascii="Sylfaen" w:hAnsi="Sylfaen" w:cs="Sylfaen"/>
          <w:sz w:val="24"/>
          <w:lang w:val="ka-GE"/>
        </w:rPr>
        <w:t>გუამი</w:t>
      </w:r>
      <w:r w:rsidRPr="00620F03">
        <w:rPr>
          <w:rFonts w:ascii="Sylfaen" w:hAnsi="Sylfaen"/>
          <w:sz w:val="24"/>
          <w:lang w:val="ka-GE"/>
        </w:rPr>
        <w:t xml:space="preserve"> (121), </w:t>
      </w:r>
      <w:r w:rsidRPr="00620F03">
        <w:rPr>
          <w:rFonts w:ascii="Sylfaen" w:hAnsi="Sylfaen" w:cs="Sylfaen"/>
          <w:sz w:val="24"/>
          <w:lang w:val="ka-GE"/>
        </w:rPr>
        <w:t>ფრანგული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პოლინეზია</w:t>
      </w:r>
      <w:r w:rsidRPr="00620F03">
        <w:rPr>
          <w:rFonts w:ascii="Sylfaen" w:hAnsi="Sylfaen"/>
          <w:sz w:val="24"/>
          <w:lang w:val="ka-GE"/>
        </w:rPr>
        <w:t xml:space="preserve"> (47)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ახალი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კალედონია</w:t>
      </w:r>
      <w:r w:rsidRPr="00620F03">
        <w:rPr>
          <w:rFonts w:ascii="Sylfaen" w:hAnsi="Sylfaen"/>
          <w:sz w:val="24"/>
          <w:lang w:val="ka-GE"/>
        </w:rPr>
        <w:t xml:space="preserve"> (18).</w:t>
      </w:r>
    </w:p>
    <w:p w14:paraId="55B974C4" w14:textId="03A48E8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სხვა:</w:t>
      </w:r>
      <w:r w:rsidRPr="00620F03">
        <w:rPr>
          <w:rFonts w:ascii="Sylfaen" w:hAnsi="Sylfaen"/>
          <w:sz w:val="24"/>
          <w:lang w:val="ka-GE"/>
        </w:rPr>
        <w:t xml:space="preserve"> 696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ტრ</w:t>
      </w:r>
      <w:r>
        <w:rPr>
          <w:rFonts w:ascii="Sylfaen" w:hAnsi="Sylfaen" w:cs="Sylfaen"/>
          <w:sz w:val="24"/>
          <w:lang w:val="ka-GE"/>
        </w:rPr>
        <w:t>ანსპორტირება</w:t>
      </w:r>
      <w:r w:rsidRPr="00620F03">
        <w:rPr>
          <w:rFonts w:ascii="Sylfaen" w:hAnsi="Sylfaen"/>
          <w:sz w:val="24"/>
          <w:lang w:val="ka-GE"/>
        </w:rPr>
        <w:t>.</w:t>
      </w:r>
    </w:p>
    <w:p w14:paraId="46C16163" w14:textId="7777777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03C1F92C" w14:textId="09DAC585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სიკვდილის შემთხვევები:</w:t>
      </w:r>
    </w:p>
    <w:p w14:paraId="4380B72B" w14:textId="4FF46F4A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აფრიკა:</w:t>
      </w:r>
      <w:r w:rsidRPr="00620F03">
        <w:rPr>
          <w:rFonts w:ascii="Sylfaen" w:hAnsi="Sylfaen"/>
          <w:sz w:val="24"/>
          <w:lang w:val="ka-GE"/>
        </w:rPr>
        <w:t xml:space="preserve"> 516 </w:t>
      </w:r>
      <w:r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 w:cs="Sylfaen"/>
          <w:sz w:val="24"/>
          <w:lang w:val="ka-GE"/>
        </w:rPr>
        <w:t>ალჟირი</w:t>
      </w:r>
      <w:r w:rsidRPr="00620F03">
        <w:rPr>
          <w:rFonts w:ascii="Sylfaen" w:hAnsi="Sylfaen"/>
          <w:sz w:val="24"/>
          <w:lang w:val="ka-GE"/>
        </w:rPr>
        <w:t xml:space="preserve"> (194), </w:t>
      </w:r>
      <w:r w:rsidRPr="00620F03">
        <w:rPr>
          <w:rFonts w:ascii="Sylfaen" w:hAnsi="Sylfaen" w:cs="Sylfaen"/>
          <w:sz w:val="24"/>
          <w:lang w:val="ka-GE"/>
        </w:rPr>
        <w:t>მაროკო</w:t>
      </w:r>
      <w:r w:rsidRPr="00620F03">
        <w:rPr>
          <w:rFonts w:ascii="Sylfaen" w:hAnsi="Sylfaen"/>
          <w:sz w:val="24"/>
          <w:lang w:val="ka-GE"/>
        </w:rPr>
        <w:t xml:space="preserve"> (90), </w:t>
      </w:r>
      <w:r w:rsidRPr="00620F03">
        <w:rPr>
          <w:rFonts w:ascii="Sylfaen" w:hAnsi="Sylfaen" w:cs="Sylfaen"/>
          <w:sz w:val="24"/>
          <w:lang w:val="ka-GE"/>
        </w:rPr>
        <w:t>ეგვიპტე</w:t>
      </w:r>
      <w:r w:rsidRPr="00620F03">
        <w:rPr>
          <w:rFonts w:ascii="Sylfaen" w:hAnsi="Sylfaen"/>
          <w:sz w:val="24"/>
          <w:lang w:val="ka-GE"/>
        </w:rPr>
        <w:t xml:space="preserve"> (85), </w:t>
      </w:r>
      <w:r w:rsidRPr="00620F03">
        <w:rPr>
          <w:rFonts w:ascii="Sylfaen" w:hAnsi="Sylfaen" w:cs="Sylfaen"/>
          <w:sz w:val="24"/>
          <w:lang w:val="ka-GE"/>
        </w:rPr>
        <w:t>ტუნისი</w:t>
      </w:r>
      <w:r w:rsidRPr="00620F03">
        <w:rPr>
          <w:rFonts w:ascii="Sylfaen" w:hAnsi="Sylfaen"/>
          <w:sz w:val="24"/>
          <w:lang w:val="ka-GE"/>
        </w:rPr>
        <w:t xml:space="preserve"> (22)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ბურკინა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ფასო</w:t>
      </w:r>
      <w:r w:rsidRPr="00620F03">
        <w:rPr>
          <w:rFonts w:ascii="Sylfaen" w:hAnsi="Sylfaen"/>
          <w:sz w:val="24"/>
          <w:lang w:val="ka-GE"/>
        </w:rPr>
        <w:t xml:space="preserve"> (19).</w:t>
      </w:r>
    </w:p>
    <w:p w14:paraId="3BFFD093" w14:textId="14500D09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lastRenderedPageBreak/>
        <w:t>აზია: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დაიღუპა</w:t>
      </w:r>
      <w:r w:rsidRPr="00620F03">
        <w:rPr>
          <w:rFonts w:ascii="Sylfaen" w:hAnsi="Sylfaen"/>
          <w:sz w:val="24"/>
          <w:lang w:val="ka-GE"/>
        </w:rPr>
        <w:t xml:space="preserve"> 9 202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 w:cs="Sylfaen"/>
          <w:sz w:val="24"/>
          <w:lang w:val="ka-GE"/>
        </w:rPr>
        <w:t>ირანი</w:t>
      </w:r>
      <w:r w:rsidRPr="00620F03">
        <w:rPr>
          <w:rFonts w:ascii="Sylfaen" w:hAnsi="Sylfaen"/>
          <w:sz w:val="24"/>
          <w:lang w:val="ka-GE"/>
        </w:rPr>
        <w:t xml:space="preserve"> (3 872), </w:t>
      </w:r>
      <w:r w:rsidRPr="00620F03">
        <w:rPr>
          <w:rFonts w:ascii="Sylfaen" w:hAnsi="Sylfaen" w:cs="Sylfaen"/>
          <w:sz w:val="24"/>
          <w:lang w:val="ka-GE"/>
        </w:rPr>
        <w:t>ჩინეთი</w:t>
      </w:r>
      <w:r w:rsidRPr="00620F03">
        <w:rPr>
          <w:rFonts w:ascii="Sylfaen" w:hAnsi="Sylfaen"/>
          <w:sz w:val="24"/>
          <w:lang w:val="ka-GE"/>
        </w:rPr>
        <w:t xml:space="preserve"> (3 337), </w:t>
      </w:r>
      <w:r w:rsidRPr="00620F03">
        <w:rPr>
          <w:rFonts w:ascii="Sylfaen" w:hAnsi="Sylfaen" w:cs="Sylfaen"/>
          <w:sz w:val="24"/>
          <w:lang w:val="ka-GE"/>
        </w:rPr>
        <w:t>თურქეთი</w:t>
      </w:r>
      <w:r w:rsidRPr="00620F03">
        <w:rPr>
          <w:rFonts w:ascii="Sylfaen" w:hAnsi="Sylfaen"/>
          <w:sz w:val="24"/>
          <w:lang w:val="ka-GE"/>
        </w:rPr>
        <w:t xml:space="preserve"> (725), </w:t>
      </w:r>
      <w:r w:rsidRPr="00620F03">
        <w:rPr>
          <w:rFonts w:ascii="Sylfaen" w:hAnsi="Sylfaen" w:cs="Sylfaen"/>
          <w:sz w:val="24"/>
          <w:lang w:val="ka-GE"/>
        </w:rPr>
        <w:t>ინდონეზია</w:t>
      </w:r>
      <w:r w:rsidRPr="00620F03">
        <w:rPr>
          <w:rFonts w:ascii="Sylfaen" w:hAnsi="Sylfaen"/>
          <w:sz w:val="24"/>
          <w:lang w:val="ka-GE"/>
        </w:rPr>
        <w:t xml:space="preserve"> (221)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სამხრეთ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კორეა</w:t>
      </w:r>
      <w:r w:rsidRPr="00620F03">
        <w:rPr>
          <w:rFonts w:ascii="Sylfaen" w:hAnsi="Sylfaen"/>
          <w:sz w:val="24"/>
          <w:lang w:val="ka-GE"/>
        </w:rPr>
        <w:t xml:space="preserve"> (200).</w:t>
      </w:r>
    </w:p>
    <w:p w14:paraId="5FF17D14" w14:textId="471FA3CC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ამერიკა: </w:t>
      </w:r>
      <w:r w:rsidRPr="00620F03">
        <w:rPr>
          <w:rFonts w:ascii="Sylfaen" w:hAnsi="Sylfaen" w:cs="Sylfaen"/>
          <w:sz w:val="24"/>
          <w:lang w:val="ka-GE"/>
        </w:rPr>
        <w:t>დაიღუპა</w:t>
      </w:r>
      <w:r w:rsidRPr="00620F03">
        <w:rPr>
          <w:rFonts w:ascii="Sylfaen" w:hAnsi="Sylfaen"/>
          <w:sz w:val="24"/>
          <w:lang w:val="ka-GE"/>
        </w:rPr>
        <w:t xml:space="preserve"> 14 862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 w:cs="Sylfaen"/>
          <w:sz w:val="24"/>
          <w:lang w:val="ka-GE"/>
        </w:rPr>
        <w:t>შეერთებული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შტატები</w:t>
      </w:r>
      <w:r w:rsidRPr="00620F03">
        <w:rPr>
          <w:rFonts w:ascii="Sylfaen" w:hAnsi="Sylfaen"/>
          <w:sz w:val="24"/>
          <w:lang w:val="ka-GE"/>
        </w:rPr>
        <w:t xml:space="preserve"> (12 895), </w:t>
      </w:r>
      <w:r w:rsidRPr="00620F03">
        <w:rPr>
          <w:rFonts w:ascii="Sylfaen" w:hAnsi="Sylfaen" w:cs="Sylfaen"/>
          <w:sz w:val="24"/>
          <w:lang w:val="ka-GE"/>
        </w:rPr>
        <w:t>ბრაზილია</w:t>
      </w:r>
      <w:r w:rsidRPr="00620F03">
        <w:rPr>
          <w:rFonts w:ascii="Sylfaen" w:hAnsi="Sylfaen"/>
          <w:sz w:val="24"/>
          <w:lang w:val="ka-GE"/>
        </w:rPr>
        <w:t xml:space="preserve"> (667), </w:t>
      </w:r>
      <w:r w:rsidRPr="00620F03">
        <w:rPr>
          <w:rFonts w:ascii="Sylfaen" w:hAnsi="Sylfaen" w:cs="Sylfaen"/>
          <w:sz w:val="24"/>
          <w:lang w:val="ka-GE"/>
        </w:rPr>
        <w:t>კანადა</w:t>
      </w:r>
      <w:r w:rsidRPr="00620F03">
        <w:rPr>
          <w:rFonts w:ascii="Sylfaen" w:hAnsi="Sylfaen"/>
          <w:sz w:val="24"/>
          <w:lang w:val="ka-GE"/>
        </w:rPr>
        <w:t xml:space="preserve"> (380), </w:t>
      </w:r>
      <w:r w:rsidRPr="00620F03">
        <w:rPr>
          <w:rFonts w:ascii="Sylfaen" w:hAnsi="Sylfaen" w:cs="Sylfaen"/>
          <w:sz w:val="24"/>
          <w:lang w:val="ka-GE"/>
        </w:rPr>
        <w:t>ეკვადორი</w:t>
      </w:r>
      <w:r w:rsidRPr="00620F03">
        <w:rPr>
          <w:rFonts w:ascii="Sylfaen" w:hAnsi="Sylfaen"/>
          <w:sz w:val="24"/>
          <w:lang w:val="ka-GE"/>
        </w:rPr>
        <w:t xml:space="preserve"> (220)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მექსიკა</w:t>
      </w:r>
      <w:r w:rsidRPr="00620F03">
        <w:rPr>
          <w:rFonts w:ascii="Sylfaen" w:hAnsi="Sylfaen"/>
          <w:sz w:val="24"/>
          <w:lang w:val="ka-GE"/>
        </w:rPr>
        <w:t xml:space="preserve"> (141).</w:t>
      </w:r>
    </w:p>
    <w:p w14:paraId="4E5854C3" w14:textId="3B2C9FC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ევროპა: </w:t>
      </w:r>
      <w:r w:rsidRPr="00620F03">
        <w:rPr>
          <w:rFonts w:ascii="Sylfaen" w:hAnsi="Sylfaen" w:cs="Sylfaen"/>
          <w:sz w:val="24"/>
          <w:lang w:val="ka-GE"/>
        </w:rPr>
        <w:t>დაიღუპა</w:t>
      </w:r>
      <w:r w:rsidRPr="00620F03">
        <w:rPr>
          <w:rFonts w:ascii="Sylfaen" w:hAnsi="Sylfaen"/>
          <w:sz w:val="24"/>
          <w:lang w:val="ka-GE"/>
        </w:rPr>
        <w:t xml:space="preserve"> 56 839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იტალია</w:t>
      </w:r>
      <w:r w:rsidRPr="00620F03">
        <w:rPr>
          <w:rFonts w:ascii="Sylfaen" w:hAnsi="Sylfaen"/>
          <w:sz w:val="24"/>
          <w:lang w:val="ka-GE"/>
        </w:rPr>
        <w:t xml:space="preserve"> (17 129), </w:t>
      </w:r>
      <w:r w:rsidRPr="00620F03">
        <w:rPr>
          <w:rFonts w:ascii="Sylfaen" w:hAnsi="Sylfaen" w:cs="Sylfaen"/>
          <w:sz w:val="24"/>
          <w:lang w:val="ka-GE"/>
        </w:rPr>
        <w:t>ესპანეთი</w:t>
      </w:r>
      <w:r w:rsidRPr="00620F03">
        <w:rPr>
          <w:rFonts w:ascii="Sylfaen" w:hAnsi="Sylfaen"/>
          <w:sz w:val="24"/>
          <w:lang w:val="ka-GE"/>
        </w:rPr>
        <w:t xml:space="preserve"> (13 798), </w:t>
      </w:r>
      <w:r w:rsidRPr="00620F03">
        <w:rPr>
          <w:rFonts w:ascii="Sylfaen" w:hAnsi="Sylfaen" w:cs="Sylfaen"/>
          <w:sz w:val="24"/>
          <w:lang w:val="ka-GE"/>
        </w:rPr>
        <w:t>საფრანგეთი</w:t>
      </w:r>
      <w:r w:rsidRPr="00620F03">
        <w:rPr>
          <w:rFonts w:ascii="Sylfaen" w:hAnsi="Sylfaen"/>
          <w:sz w:val="24"/>
          <w:lang w:val="ka-GE"/>
        </w:rPr>
        <w:t xml:space="preserve"> (10 328), </w:t>
      </w:r>
      <w:r w:rsidRPr="00620F03">
        <w:rPr>
          <w:rFonts w:ascii="Sylfaen" w:hAnsi="Sylfaen" w:cs="Sylfaen"/>
          <w:sz w:val="24"/>
          <w:lang w:val="ka-GE"/>
        </w:rPr>
        <w:t>გაერთიანებული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სამეფო</w:t>
      </w:r>
      <w:r w:rsidRPr="00620F03">
        <w:rPr>
          <w:rFonts w:ascii="Sylfaen" w:hAnsi="Sylfaen"/>
          <w:sz w:val="24"/>
          <w:lang w:val="ka-GE"/>
        </w:rPr>
        <w:t xml:space="preserve"> (6 159)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ნიდერლანდები</w:t>
      </w:r>
      <w:r w:rsidRPr="00620F03">
        <w:rPr>
          <w:rFonts w:ascii="Sylfaen" w:hAnsi="Sylfaen"/>
          <w:sz w:val="24"/>
          <w:lang w:val="ka-GE"/>
        </w:rPr>
        <w:t xml:space="preserve"> (2 101).</w:t>
      </w:r>
    </w:p>
    <w:p w14:paraId="2DB89748" w14:textId="011CE266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Pr="00620F03">
        <w:rPr>
          <w:rFonts w:ascii="Sylfaen" w:hAnsi="Sylfaen"/>
          <w:sz w:val="24"/>
          <w:lang w:val="ka-GE"/>
        </w:rPr>
        <w:t xml:space="preserve"> 52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 w:cs="Sylfaen"/>
          <w:sz w:val="24"/>
          <w:lang w:val="ka-GE"/>
        </w:rPr>
        <w:t>ავსტრალია</w:t>
      </w:r>
      <w:r w:rsidRPr="00620F03">
        <w:rPr>
          <w:rFonts w:ascii="Sylfaen" w:hAnsi="Sylfaen"/>
          <w:sz w:val="24"/>
          <w:lang w:val="ka-GE"/>
        </w:rPr>
        <w:t xml:space="preserve"> (45), </w:t>
      </w:r>
      <w:r w:rsidRPr="00620F03">
        <w:rPr>
          <w:rFonts w:ascii="Sylfaen" w:hAnsi="Sylfaen" w:cs="Sylfaen"/>
          <w:sz w:val="24"/>
          <w:lang w:val="ka-GE"/>
        </w:rPr>
        <w:t>გუამი</w:t>
      </w:r>
      <w:r w:rsidRPr="00620F03">
        <w:rPr>
          <w:rFonts w:ascii="Sylfaen" w:hAnsi="Sylfaen"/>
          <w:sz w:val="24"/>
          <w:lang w:val="ka-GE"/>
        </w:rPr>
        <w:t xml:space="preserve"> (4), </w:t>
      </w:r>
      <w:r w:rsidRPr="00620F03">
        <w:rPr>
          <w:rFonts w:ascii="Sylfaen" w:hAnsi="Sylfaen" w:cs="Sylfaen"/>
          <w:sz w:val="24"/>
          <w:lang w:val="ka-GE"/>
        </w:rPr>
        <w:t>ჩრდილოეთ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მარიანას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კუნძულები</w:t>
      </w:r>
      <w:r w:rsidRPr="00620F03">
        <w:rPr>
          <w:rFonts w:ascii="Sylfaen" w:hAnsi="Sylfaen"/>
          <w:sz w:val="24"/>
          <w:lang w:val="ka-GE"/>
        </w:rPr>
        <w:t xml:space="preserve"> (2)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ახალი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ზელანდია</w:t>
      </w:r>
      <w:r w:rsidRPr="00620F03">
        <w:rPr>
          <w:rFonts w:ascii="Sylfaen" w:hAnsi="Sylfaen"/>
          <w:sz w:val="24"/>
          <w:lang w:val="ka-GE"/>
        </w:rPr>
        <w:t xml:space="preserve"> (1).</w:t>
      </w:r>
    </w:p>
    <w:p w14:paraId="6B5812FF" w14:textId="77777777" w:rsid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სხვა: </w:t>
      </w:r>
      <w:r w:rsidRPr="00620F03">
        <w:rPr>
          <w:rFonts w:ascii="Sylfaen" w:hAnsi="Sylfaen"/>
          <w:sz w:val="24"/>
          <w:lang w:val="ka-GE"/>
        </w:rPr>
        <w:t xml:space="preserve">7 </w:t>
      </w:r>
      <w:r w:rsidR="00FC0382">
        <w:rPr>
          <w:rFonts w:ascii="Sylfaen" w:hAnsi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>ტრანსპორტირება</w:t>
      </w:r>
    </w:p>
    <w:p w14:paraId="5514C75C" w14:textId="77777777" w:rsidR="00E5563F" w:rsidRDefault="00E5563F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60491013" w14:textId="2CDDC0FE" w:rsidR="00070099" w:rsidRPr="005100F3" w:rsidRDefault="00070099" w:rsidP="00620F03">
      <w:pPr>
        <w:tabs>
          <w:tab w:val="left" w:pos="3150"/>
        </w:tabs>
        <w:jc w:val="both"/>
        <w:rPr>
          <w:bCs/>
          <w:sz w:val="24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62DB5CD0" w:rsidR="00070099" w:rsidRPr="00DA7131" w:rsidRDefault="00BB04F3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7</w:t>
      </w:r>
      <w:r w:rsidR="001649B9">
        <w:rPr>
          <w:rFonts w:ascii="Sylfaen" w:hAnsi="Sylfaen"/>
          <w:sz w:val="24"/>
          <w:lang w:val="ka-GE"/>
        </w:rPr>
        <w:t xml:space="preserve"> აპრილის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20</w:t>
      </w:r>
      <w:r>
        <w:rPr>
          <w:rFonts w:ascii="Sylfaen" w:hAnsi="Sylfaen"/>
          <w:b/>
          <w:sz w:val="24"/>
          <w:u w:val="single"/>
          <w:lang w:val="ka-GE"/>
        </w:rPr>
        <w:t>9</w:t>
      </w:r>
      <w:r w:rsidR="00070099" w:rsidRPr="00DA7131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1413D3D8" w:rsidR="00233A0F" w:rsidRPr="00233A0F" w:rsidRDefault="00E118EB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1 </w:t>
      </w:r>
      <w:r w:rsidR="00E5563F">
        <w:rPr>
          <w:rFonts w:ascii="Sylfaen" w:hAnsi="Sylfaen"/>
          <w:b/>
          <w:sz w:val="24"/>
          <w:u w:val="single"/>
        </w:rPr>
        <w:t>518 773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E5563F">
        <w:rPr>
          <w:rFonts w:ascii="Sylfaen" w:hAnsi="Sylfaen"/>
          <w:b/>
          <w:sz w:val="24"/>
          <w:u w:val="single"/>
        </w:rPr>
        <w:t xml:space="preserve">330 </w:t>
      </w:r>
      <w:proofErr w:type="gramStart"/>
      <w:r w:rsidR="00E5563F">
        <w:rPr>
          <w:rFonts w:ascii="Sylfaen" w:hAnsi="Sylfaen"/>
          <w:b/>
          <w:sz w:val="24"/>
          <w:u w:val="single"/>
        </w:rPr>
        <w:t xml:space="preserve">589 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proofErr w:type="spellStart"/>
      <w:r>
        <w:rPr>
          <w:rFonts w:ascii="Sylfaen" w:hAnsi="Sylfaen"/>
          <w:b/>
          <w:sz w:val="24"/>
          <w:u w:val="single"/>
        </w:rPr>
        <w:t>და</w:t>
      </w:r>
      <w:proofErr w:type="spellEnd"/>
      <w:proofErr w:type="gram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E5563F">
        <w:rPr>
          <w:rFonts w:ascii="Sylfaen" w:hAnsi="Sylfaen"/>
          <w:b/>
          <w:sz w:val="24"/>
          <w:u w:val="single"/>
        </w:rPr>
        <w:t>88 505</w:t>
      </w:r>
      <w:r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Pr="00DA7131">
        <w:rPr>
          <w:rFonts w:ascii="Sylfaen" w:hAnsi="Sylfaen"/>
          <w:b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4585BE5" w14:textId="036CAF16" w:rsidR="00A20B6E" w:rsidRDefault="00A20B6E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D5BF2ED" w14:textId="77777777" w:rsidR="00E54D98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719" w:type="dxa"/>
        <w:tblLook w:val="04A0" w:firstRow="1" w:lastRow="0" w:firstColumn="1" w:lastColumn="0" w:noHBand="0" w:noVBand="1"/>
      </w:tblPr>
      <w:tblGrid>
        <w:gridCol w:w="3654"/>
        <w:gridCol w:w="2816"/>
        <w:gridCol w:w="2111"/>
        <w:gridCol w:w="2138"/>
      </w:tblGrid>
      <w:tr w:rsidR="009321BF" w:rsidRPr="009321BF" w14:paraId="6BC65B0D" w14:textId="77777777" w:rsidTr="009321BF">
        <w:trPr>
          <w:trHeight w:val="166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911319F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3A96924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9321B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9321B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5338421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9321B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9321B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460AC7E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9321B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9321BF" w:rsidRPr="009321BF" w14:paraId="26A8AC4E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9FF689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C1C681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435128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6E90973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14795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1C384E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3.40</w:t>
            </w:r>
          </w:p>
        </w:tc>
      </w:tr>
      <w:tr w:rsidR="009321BF" w:rsidRPr="009321BF" w14:paraId="7E2E7AEE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E702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F3D2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148220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8CB1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14792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2E22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9.98</w:t>
            </w:r>
          </w:p>
        </w:tc>
      </w:tr>
      <w:tr w:rsidR="009321BF" w:rsidRPr="009321BF" w14:paraId="69B26B48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2EFF96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E0FF28A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139422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D851D3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17669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C8069C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12.67</w:t>
            </w:r>
          </w:p>
        </w:tc>
      </w:tr>
      <w:tr w:rsidR="009321BF" w:rsidRPr="009321BF" w14:paraId="5BA58098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9679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A0B0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113296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35D1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2349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370B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2.07</w:t>
            </w:r>
          </w:p>
        </w:tc>
      </w:tr>
      <w:tr w:rsidR="009321BF" w:rsidRPr="009321BF" w14:paraId="66FDAF92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432F71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7FF54A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112950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F1FFCF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10869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EF7F92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9.62</w:t>
            </w:r>
          </w:p>
        </w:tc>
      </w:tr>
      <w:tr w:rsidR="009321BF" w:rsidRPr="009321BF" w14:paraId="4E641620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6256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3F1A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81865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BBB0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3335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105A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4.07</w:t>
            </w:r>
          </w:p>
        </w:tc>
      </w:tr>
      <w:tr w:rsidR="009321BF" w:rsidRPr="009321BF" w14:paraId="638FD541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B1A3C3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E45D62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64586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DF6804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3993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A6657A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6.18</w:t>
            </w:r>
          </w:p>
        </w:tc>
      </w:tr>
      <w:tr w:rsidR="009321BF" w:rsidRPr="009321BF" w14:paraId="02A1DF6C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19F3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3202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60733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2913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7097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C080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11.69</w:t>
            </w:r>
          </w:p>
        </w:tc>
      </w:tr>
      <w:tr w:rsidR="009321BF" w:rsidRPr="009321BF" w14:paraId="37DDCD51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04DB73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637A83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38226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5FB2C0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812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95974AC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2.12</w:t>
            </w:r>
          </w:p>
        </w:tc>
      </w:tr>
      <w:tr w:rsidR="009321BF" w:rsidRPr="009321BF" w14:paraId="653106B1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664E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ბელგია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9BEC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23403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818D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2240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EFBE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9.57</w:t>
            </w:r>
          </w:p>
        </w:tc>
      </w:tr>
      <w:tr w:rsidR="009321BF" w:rsidRPr="009321BF" w14:paraId="56B39599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DA96C2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D65DE0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23280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ADC4C90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895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7229A0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3.84</w:t>
            </w:r>
          </w:p>
        </w:tc>
      </w:tr>
      <w:tr w:rsidR="009321BF" w:rsidRPr="009321BF" w14:paraId="0FEA39D6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EA72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E56B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20549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F0B7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2248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9B2F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10.94</w:t>
            </w:r>
          </w:p>
        </w:tc>
      </w:tr>
      <w:tr w:rsidR="009321BF" w:rsidRPr="009321BF" w14:paraId="21E88240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B97F77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5BBEF7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19438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B9CF30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427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4E4CE3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2.20</w:t>
            </w:r>
          </w:p>
        </w:tc>
      </w:tr>
      <w:tr w:rsidR="009321BF" w:rsidRPr="009321BF" w14:paraId="53089557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864C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0288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16188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C4B0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820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975C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5.07</w:t>
            </w:r>
          </w:p>
        </w:tc>
      </w:tr>
      <w:tr w:rsidR="009321BF" w:rsidRPr="009321BF" w14:paraId="68848C37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55FA2F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პორტუგალია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6B8CCD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13141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05895C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380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73760D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2.89</w:t>
            </w:r>
          </w:p>
        </w:tc>
      </w:tr>
      <w:tr w:rsidR="009321BF" w:rsidRPr="009321BF" w14:paraId="7A23B23B" w14:textId="77777777" w:rsidTr="009321BF">
        <w:trPr>
          <w:trHeight w:val="41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FC5D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ავსტრია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4DAE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12942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FA82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273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0F16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2.11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439" w:type="dxa"/>
        <w:tblLook w:val="04A0" w:firstRow="1" w:lastRow="0" w:firstColumn="1" w:lastColumn="0" w:noHBand="0" w:noVBand="1"/>
      </w:tblPr>
      <w:tblGrid>
        <w:gridCol w:w="2469"/>
        <w:gridCol w:w="3228"/>
        <w:gridCol w:w="2329"/>
        <w:gridCol w:w="2413"/>
      </w:tblGrid>
      <w:tr w:rsidR="009321BF" w:rsidRPr="009321BF" w14:paraId="6E7C94D9" w14:textId="77777777" w:rsidTr="00E5563F">
        <w:trPr>
          <w:trHeight w:val="1934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22C0C5A0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86A4A83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9321B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9321B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0B9770F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9321B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9321B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6192A67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9321B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321B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9321BF" w:rsidRPr="009321BF" w14:paraId="3257D4CA" w14:textId="77777777" w:rsidTr="00E5563F">
        <w:trPr>
          <w:trHeight w:val="483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672F8F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985BFC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8672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90DC6FC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63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9795B9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0.73</w:t>
            </w:r>
          </w:p>
        </w:tc>
      </w:tr>
      <w:tr w:rsidR="009321BF" w:rsidRPr="009321BF" w14:paraId="400E5DF5" w14:textId="77777777" w:rsidTr="00E5563F">
        <w:trPr>
          <w:trHeight w:val="483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2983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8883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881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0897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848F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1.02</w:t>
            </w:r>
          </w:p>
        </w:tc>
      </w:tr>
      <w:tr w:rsidR="009321BF" w:rsidRPr="009321BF" w14:paraId="0BF82405" w14:textId="77777777" w:rsidTr="00E5563F">
        <w:trPr>
          <w:trHeight w:val="483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374B29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E4B1E7E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822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DD7CE6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0D6C14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0.97</w:t>
            </w:r>
          </w:p>
        </w:tc>
      </w:tr>
      <w:tr w:rsidR="009321BF" w:rsidRPr="009321BF" w14:paraId="1C5F5563" w14:textId="77777777" w:rsidTr="00E5563F">
        <w:trPr>
          <w:trHeight w:val="483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84BF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5E50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1668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157B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52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D12C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3.12</w:t>
            </w:r>
          </w:p>
        </w:tc>
      </w:tr>
      <w:tr w:rsidR="009321BF" w:rsidRPr="009321BF" w14:paraId="0F5EC423" w14:textId="77777777" w:rsidTr="00E5563F">
        <w:trPr>
          <w:trHeight w:val="483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5B669F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7CA952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1066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78742C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0D9D77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1.22</w:t>
            </w:r>
          </w:p>
        </w:tc>
      </w:tr>
      <w:tr w:rsidR="009321BF" w:rsidRPr="009321BF" w14:paraId="5DC5A99B" w14:textId="77777777" w:rsidTr="00E5563F">
        <w:trPr>
          <w:trHeight w:val="483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2764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F567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1174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5499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45CE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2.30</w:t>
            </w:r>
          </w:p>
        </w:tc>
      </w:tr>
      <w:tr w:rsidR="009321BF" w:rsidRPr="009321BF" w14:paraId="66A63260" w14:textId="77777777" w:rsidTr="00E5563F">
        <w:trPr>
          <w:trHeight w:val="483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087AE0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5E9580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727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9A3D34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2A9515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0.96</w:t>
            </w:r>
          </w:p>
        </w:tc>
      </w:tr>
      <w:tr w:rsidR="009321BF" w:rsidRPr="009321BF" w14:paraId="7F8BB863" w14:textId="77777777" w:rsidTr="00E5563F">
        <w:trPr>
          <w:trHeight w:val="483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8570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D722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545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E4BB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A84E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0.55</w:t>
            </w:r>
          </w:p>
        </w:tc>
      </w:tr>
      <w:tr w:rsidR="009321BF" w:rsidRPr="009321BF" w14:paraId="7E27C698" w14:textId="77777777" w:rsidTr="00E5563F">
        <w:trPr>
          <w:trHeight w:val="483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2D9824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325F64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270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824FA6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3688B8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1.48</w:t>
            </w:r>
          </w:p>
        </w:tc>
      </w:tr>
      <w:tr w:rsidR="009321BF" w:rsidRPr="009321BF" w14:paraId="41DDDD16" w14:textId="77777777" w:rsidTr="00E5563F">
        <w:trPr>
          <w:trHeight w:val="483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A78F" w14:textId="77777777" w:rsidR="009321BF" w:rsidRPr="009321BF" w:rsidRDefault="009321BF" w:rsidP="0093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F9FB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444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4A3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04FA" w14:textId="77777777" w:rsidR="009321BF" w:rsidRPr="009321BF" w:rsidRDefault="009321BF" w:rsidP="00932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F">
              <w:rPr>
                <w:rFonts w:ascii="Calibri" w:eastAsia="Times New Roman" w:hAnsi="Calibri" w:cs="Calibri"/>
                <w:color w:val="000000"/>
                <w:lang w:val="ka-GE"/>
              </w:rPr>
              <w:t>3.15</w:t>
            </w:r>
          </w:p>
        </w:tc>
      </w:tr>
    </w:tbl>
    <w:p w14:paraId="1B832360" w14:textId="77777777" w:rsidR="00E54D98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D86A16E" w14:textId="23167150" w:rsidR="00582339" w:rsidRDefault="00582339" w:rsidP="00F60313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რეკომენდაციები:</w:t>
      </w:r>
    </w:p>
    <w:p w14:paraId="2F05DB10" w14:textId="77777777" w:rsidR="00582339" w:rsidRDefault="00582339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EB1B5DB" w14:textId="37FB797A" w:rsidR="00582339" w:rsidRDefault="00582339" w:rsidP="00582339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r w:rsidRPr="00582339">
        <w:rPr>
          <w:rFonts w:ascii="Sylfaen" w:hAnsi="Sylfaen"/>
          <w:sz w:val="24"/>
          <w:lang w:val="ka-GE"/>
        </w:rPr>
        <w:t>ვფიქრობ ამ ეტაპზე განსაკუთრებული ყურადღება უნდა მივაქციოთ იმ სოფლ</w:t>
      </w:r>
      <w:r>
        <w:rPr>
          <w:rFonts w:ascii="Sylfaen" w:hAnsi="Sylfaen"/>
          <w:sz w:val="24"/>
          <w:lang w:val="ka-GE"/>
        </w:rPr>
        <w:t>ე</w:t>
      </w:r>
      <w:r w:rsidRPr="00582339">
        <w:rPr>
          <w:rFonts w:ascii="Sylfaen" w:hAnsi="Sylfaen"/>
          <w:sz w:val="24"/>
          <w:lang w:val="ka-GE"/>
        </w:rPr>
        <w:t>ბსა და მუნიციპალიტეტებში სადაც ახალი კლასტერები ჩნდება (ვანი, ქობულეთი ლენტეხი და სხვა)</w:t>
      </w:r>
      <w:r>
        <w:rPr>
          <w:rFonts w:ascii="Sylfaen" w:hAnsi="Sylfaen"/>
          <w:sz w:val="24"/>
          <w:lang w:val="ka-GE"/>
        </w:rPr>
        <w:t>,</w:t>
      </w:r>
      <w:r w:rsidRPr="00582339">
        <w:rPr>
          <w:rFonts w:ascii="Sylfaen" w:hAnsi="Sylfaen"/>
          <w:sz w:val="24"/>
          <w:lang w:val="ka-GE"/>
        </w:rPr>
        <w:t xml:space="preserve"> მასობრივ თერმოსკრინინგს და ცხელებიანების აქტიურად გადამისამართებას  ცხელების ცენტრებში შემდგომი გაღრმავებული კვლევებისთვის ნიმუშების აღებითა პჯდ ლაბორატორიული კვლევებით.</w:t>
      </w:r>
      <w:r>
        <w:rPr>
          <w:rFonts w:ascii="Sylfaen" w:hAnsi="Sylfaen"/>
          <w:sz w:val="24"/>
          <w:lang w:val="ka-GE"/>
        </w:rPr>
        <w:t xml:space="preserve"> როცა გვექნება სწრაფი ანტიგენის ტესტები ეს ტაქტიკა ოდნავ შეიცვლება. თვითონ ეს მასობრივი სკრინინგი ფსიქოლოგიურადაც ამშვიდებ მოსახლეობას და ხელს უწყობს აქტიურ იდენტიფიცირებას.</w:t>
      </w:r>
    </w:p>
    <w:p w14:paraId="386C0FCB" w14:textId="5528D011" w:rsidR="00E4470B" w:rsidRDefault="00E4470B" w:rsidP="00582339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მიეცეს დავალება, რომ თითოეულმა სოფლის ექიმმა და ოჯახის ექიმმა პროაქტიურად აღრიცხონ (ტელეფონზე დარეკვით) მის უბანზე მომატებული ტემპერატურით ავადმყოფები და დროულად გადაამისამართონ ცხელების ცენტრებში შემდგომი კვლევებისთვის და არ დაელოდონ აქეთ შეხმიანებას.</w:t>
      </w:r>
    </w:p>
    <w:p w14:paraId="79D4009F" w14:textId="15E34F93" w:rsidR="00E4470B" w:rsidRPr="00582339" w:rsidRDefault="00E4470B" w:rsidP="00582339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ყველაფერი ამისთვის როგორც ვიცი შემოდის ჩინეთიდან 3000 დისტანციური თერმომეტრი და საჭირო იქნება, რომ პირველადი ჯანდაცვა აღიჭურვოს პირველ რიგში.</w:t>
      </w:r>
      <w:bookmarkStart w:id="0" w:name="_GoBack"/>
      <w:bookmarkEnd w:id="0"/>
    </w:p>
    <w:sectPr w:rsidR="00E4470B" w:rsidRPr="00582339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2F842C0"/>
    <w:multiLevelType w:val="hybridMultilevel"/>
    <w:tmpl w:val="2650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1D27"/>
    <w:rsid w:val="001066E5"/>
    <w:rsid w:val="00114223"/>
    <w:rsid w:val="00123412"/>
    <w:rsid w:val="00123AAA"/>
    <w:rsid w:val="00123C7D"/>
    <w:rsid w:val="001266BE"/>
    <w:rsid w:val="00132979"/>
    <w:rsid w:val="00136266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BC1"/>
    <w:rsid w:val="001C4DAA"/>
    <w:rsid w:val="001C6A58"/>
    <w:rsid w:val="001C6B0C"/>
    <w:rsid w:val="001D5918"/>
    <w:rsid w:val="001E3E2B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7F3A"/>
    <w:rsid w:val="00321B18"/>
    <w:rsid w:val="00354216"/>
    <w:rsid w:val="0036277A"/>
    <w:rsid w:val="00382CA8"/>
    <w:rsid w:val="0038500E"/>
    <w:rsid w:val="0039167B"/>
    <w:rsid w:val="00392660"/>
    <w:rsid w:val="00396491"/>
    <w:rsid w:val="003B3FCE"/>
    <w:rsid w:val="003E6DD0"/>
    <w:rsid w:val="004002E4"/>
    <w:rsid w:val="00416B50"/>
    <w:rsid w:val="00422248"/>
    <w:rsid w:val="00426DD2"/>
    <w:rsid w:val="0043408A"/>
    <w:rsid w:val="004866CF"/>
    <w:rsid w:val="00495198"/>
    <w:rsid w:val="00495EDD"/>
    <w:rsid w:val="004A3F0C"/>
    <w:rsid w:val="004B6097"/>
    <w:rsid w:val="004B6972"/>
    <w:rsid w:val="004C002B"/>
    <w:rsid w:val="004C2729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2339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615C80"/>
    <w:rsid w:val="00620F03"/>
    <w:rsid w:val="00632747"/>
    <w:rsid w:val="00632D39"/>
    <w:rsid w:val="006348C5"/>
    <w:rsid w:val="006954D6"/>
    <w:rsid w:val="006A5E24"/>
    <w:rsid w:val="006C331E"/>
    <w:rsid w:val="006D2975"/>
    <w:rsid w:val="006F2A9C"/>
    <w:rsid w:val="00700A77"/>
    <w:rsid w:val="00703606"/>
    <w:rsid w:val="00713E27"/>
    <w:rsid w:val="007175E8"/>
    <w:rsid w:val="00743B9A"/>
    <w:rsid w:val="0074756C"/>
    <w:rsid w:val="00761CC8"/>
    <w:rsid w:val="007776F2"/>
    <w:rsid w:val="007A2170"/>
    <w:rsid w:val="007A765D"/>
    <w:rsid w:val="007C7884"/>
    <w:rsid w:val="007E388A"/>
    <w:rsid w:val="007E7CE6"/>
    <w:rsid w:val="008003F1"/>
    <w:rsid w:val="00805C2F"/>
    <w:rsid w:val="008103E9"/>
    <w:rsid w:val="00812259"/>
    <w:rsid w:val="00814B95"/>
    <w:rsid w:val="00817CBD"/>
    <w:rsid w:val="00820032"/>
    <w:rsid w:val="00822FCC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40B7A"/>
    <w:rsid w:val="0094121D"/>
    <w:rsid w:val="00943387"/>
    <w:rsid w:val="009433CC"/>
    <w:rsid w:val="00956820"/>
    <w:rsid w:val="00966B0D"/>
    <w:rsid w:val="00967EBF"/>
    <w:rsid w:val="00985992"/>
    <w:rsid w:val="0098614F"/>
    <w:rsid w:val="00993221"/>
    <w:rsid w:val="009D2910"/>
    <w:rsid w:val="009E309C"/>
    <w:rsid w:val="00A073EA"/>
    <w:rsid w:val="00A13A74"/>
    <w:rsid w:val="00A17366"/>
    <w:rsid w:val="00A20B6E"/>
    <w:rsid w:val="00A25C54"/>
    <w:rsid w:val="00A37B60"/>
    <w:rsid w:val="00A575AD"/>
    <w:rsid w:val="00A576EC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7DFD"/>
    <w:rsid w:val="00AE52D5"/>
    <w:rsid w:val="00AF04D8"/>
    <w:rsid w:val="00B022AD"/>
    <w:rsid w:val="00B12887"/>
    <w:rsid w:val="00B16823"/>
    <w:rsid w:val="00B42A45"/>
    <w:rsid w:val="00B430C4"/>
    <w:rsid w:val="00B843ED"/>
    <w:rsid w:val="00B85690"/>
    <w:rsid w:val="00B93FB9"/>
    <w:rsid w:val="00B97CB9"/>
    <w:rsid w:val="00BA0C7C"/>
    <w:rsid w:val="00BA4D43"/>
    <w:rsid w:val="00BB04F3"/>
    <w:rsid w:val="00BD4F1C"/>
    <w:rsid w:val="00BE1603"/>
    <w:rsid w:val="00BE3607"/>
    <w:rsid w:val="00BF0D55"/>
    <w:rsid w:val="00C05535"/>
    <w:rsid w:val="00C21ABF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F0E0A"/>
    <w:rsid w:val="00CF4330"/>
    <w:rsid w:val="00CF7AA6"/>
    <w:rsid w:val="00D13CAD"/>
    <w:rsid w:val="00D143DD"/>
    <w:rsid w:val="00D158D6"/>
    <w:rsid w:val="00D2219C"/>
    <w:rsid w:val="00D37AB5"/>
    <w:rsid w:val="00D52E3C"/>
    <w:rsid w:val="00D530F3"/>
    <w:rsid w:val="00D53E0F"/>
    <w:rsid w:val="00D55167"/>
    <w:rsid w:val="00D55C95"/>
    <w:rsid w:val="00D5682F"/>
    <w:rsid w:val="00D60002"/>
    <w:rsid w:val="00D659B9"/>
    <w:rsid w:val="00D6607D"/>
    <w:rsid w:val="00D66DD4"/>
    <w:rsid w:val="00D75203"/>
    <w:rsid w:val="00D90926"/>
    <w:rsid w:val="00D94786"/>
    <w:rsid w:val="00D96E4A"/>
    <w:rsid w:val="00DA116A"/>
    <w:rsid w:val="00DA3A70"/>
    <w:rsid w:val="00DA4427"/>
    <w:rsid w:val="00DA7131"/>
    <w:rsid w:val="00DC6C68"/>
    <w:rsid w:val="00DE006D"/>
    <w:rsid w:val="00DF1435"/>
    <w:rsid w:val="00E118EB"/>
    <w:rsid w:val="00E22655"/>
    <w:rsid w:val="00E3190E"/>
    <w:rsid w:val="00E34A3B"/>
    <w:rsid w:val="00E43FB9"/>
    <w:rsid w:val="00E4470B"/>
    <w:rsid w:val="00E54D98"/>
    <w:rsid w:val="00E5563F"/>
    <w:rsid w:val="00E67F40"/>
    <w:rsid w:val="00E73ADF"/>
    <w:rsid w:val="00E77101"/>
    <w:rsid w:val="00E93979"/>
    <w:rsid w:val="00E957EF"/>
    <w:rsid w:val="00EB0DB4"/>
    <w:rsid w:val="00EC2D3B"/>
    <w:rsid w:val="00EC34A9"/>
    <w:rsid w:val="00EE0F0F"/>
    <w:rsid w:val="00EE574D"/>
    <w:rsid w:val="00EF0278"/>
    <w:rsid w:val="00EF0B7A"/>
    <w:rsid w:val="00EF1ED4"/>
    <w:rsid w:val="00F018CA"/>
    <w:rsid w:val="00F02599"/>
    <w:rsid w:val="00F03F0A"/>
    <w:rsid w:val="00F156DE"/>
    <w:rsid w:val="00F32247"/>
    <w:rsid w:val="00F527BA"/>
    <w:rsid w:val="00F529B6"/>
    <w:rsid w:val="00F60313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F4F"/>
    <w:rsid w:val="00FE1EF6"/>
    <w:rsid w:val="00FE1F6E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0293013241244469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Sheet1!$A$2:$A$44</c:f>
              <c:numCache>
                <c:formatCode>d\-mmm</c:formatCode>
                <c:ptCount val="43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</c:numCache>
            </c:numRef>
          </c:cat>
          <c:val>
            <c:numRef>
              <c:f>Sheet1!$B$2:$B$44</c:f>
              <c:numCache>
                <c:formatCode>General</c:formatCode>
                <c:ptCount val="4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59251472"/>
        <c:axId val="145924494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Sheet1!$A$2:$A$44</c:f>
              <c:numCache>
                <c:formatCode>d\-mmm</c:formatCode>
                <c:ptCount val="43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</c:numCache>
            </c:numRef>
          </c:cat>
          <c:val>
            <c:numRef>
              <c:f>Sheet1!$C$2:$C$44</c:f>
              <c:numCache>
                <c:formatCode>General</c:formatCode>
                <c:ptCount val="4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9251472"/>
        <c:axId val="1459244944"/>
      </c:lineChart>
      <c:dateAx>
        <c:axId val="14592514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244944"/>
        <c:crosses val="autoZero"/>
        <c:auto val="1"/>
        <c:lblOffset val="100"/>
        <c:baseTimeUnit val="days"/>
      </c:dateAx>
      <c:valAx>
        <c:axId val="1459244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25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1"/>
              <a:t>COVID-19 </a:t>
            </a:r>
            <a:r>
              <a:rPr lang="ka-GE" sz="1050" b="1"/>
              <a:t>დადასტურებული შემთხვევები და ტესტირებულთა რაოდენობა საქართველოში, 04/04/2020</a:t>
            </a:r>
            <a:endParaRPr lang="en-US" sz="1050" b="1"/>
          </a:p>
        </c:rich>
      </c:tx>
      <c:layout>
        <c:manualLayout>
          <c:xMode val="edge"/>
          <c:yMode val="edge"/>
          <c:x val="7.4535988897183755E-2"/>
          <c:y val="3.04969257938155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დადასტურებული შემთხვევები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0806373292035783E-18"/>
                  <c:y val="2.13760855043419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0688042752171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33600534402137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4322549316814313E-17"/>
                  <c:y val="8.01603206412825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8.01603206412825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326699834162545E-3"/>
                  <c:y val="1.0688042752171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8.01603206412825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322549316814313E-17"/>
                  <c:y val="8.01603206412825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4322549316814313E-17"/>
                  <c:y val="8.01603206412815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1.06880427521709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8.01603206412825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5.34402137608550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"/>
                  <c:y val="5.34402137608550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8645098633628626E-17"/>
                  <c:y val="2.67201068804275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"/>
                  <c:y val="8.01603206412825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"/>
                  <c:y val="2.67201068804275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9.7290197267257253E-1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Sheet2!$A$2:$A$45</c:f>
              <c:strCache>
                <c:ptCount val="44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</c:strCache>
            </c:strRef>
          </c:cat>
          <c:val>
            <c:numRef>
              <c:f>Sheet2!$C$2:$C$45</c:f>
              <c:numCache>
                <c:formatCode>General</c:formatCode>
                <c:ptCount val="4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10</c:v>
                </c:pt>
                <c:pt idx="10">
                  <c:v>13</c:v>
                </c:pt>
                <c:pt idx="11">
                  <c:v>14</c:v>
                </c:pt>
                <c:pt idx="12">
                  <c:v>16</c:v>
                </c:pt>
                <c:pt idx="13">
                  <c:v>16</c:v>
                </c:pt>
                <c:pt idx="14">
                  <c:v>22</c:v>
                </c:pt>
                <c:pt idx="15">
                  <c:v>24</c:v>
                </c:pt>
                <c:pt idx="16">
                  <c:v>25</c:v>
                </c:pt>
                <c:pt idx="17">
                  <c:v>30</c:v>
                </c:pt>
                <c:pt idx="18">
                  <c:v>33</c:v>
                </c:pt>
                <c:pt idx="19">
                  <c:v>33</c:v>
                </c:pt>
                <c:pt idx="20">
                  <c:v>34</c:v>
                </c:pt>
                <c:pt idx="21">
                  <c:v>38</c:v>
                </c:pt>
                <c:pt idx="22">
                  <c:v>40</c:v>
                </c:pt>
                <c:pt idx="23">
                  <c:v>43</c:v>
                </c:pt>
                <c:pt idx="24">
                  <c:v>44</c:v>
                </c:pt>
                <c:pt idx="25">
                  <c:v>49</c:v>
                </c:pt>
                <c:pt idx="26">
                  <c:v>54</c:v>
                </c:pt>
                <c:pt idx="27">
                  <c:v>66</c:v>
                </c:pt>
                <c:pt idx="28">
                  <c:v>73</c:v>
                </c:pt>
                <c:pt idx="29">
                  <c:v>78</c:v>
                </c:pt>
                <c:pt idx="30">
                  <c:v>81</c:v>
                </c:pt>
                <c:pt idx="31">
                  <c:v>85</c:v>
                </c:pt>
                <c:pt idx="32">
                  <c:v>90</c:v>
                </c:pt>
                <c:pt idx="33">
                  <c:v>98</c:v>
                </c:pt>
                <c:pt idx="34">
                  <c:v>108</c:v>
                </c:pt>
                <c:pt idx="35">
                  <c:v>110</c:v>
                </c:pt>
                <c:pt idx="36">
                  <c:v>130</c:v>
                </c:pt>
                <c:pt idx="37">
                  <c:v>148</c:v>
                </c:pt>
                <c:pt idx="38">
                  <c:v>157</c:v>
                </c:pt>
                <c:pt idx="39">
                  <c:v>170</c:v>
                </c:pt>
                <c:pt idx="40">
                  <c:v>188</c:v>
                </c:pt>
                <c:pt idx="41">
                  <c:v>195</c:v>
                </c:pt>
                <c:pt idx="42">
                  <c:v>208</c:v>
                </c:pt>
                <c:pt idx="43">
                  <c:v>214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9258544"/>
        <c:axId val="1459257456"/>
      </c:barChart>
      <c:lineChart>
        <c:grouping val="stacked"/>
        <c:varyColors val="0"/>
        <c:ser>
          <c:idx val="0"/>
          <c:order val="0"/>
          <c:tx>
            <c:v>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685548634778863E-2"/>
                  <c:y val="-2.8489630178993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669955780911282E-2"/>
                      <c:h val="4.3066433651125322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8334991708126049E-2"/>
                  <c:y val="-3.0487641950567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Sheet2!$A$2:$A$45</c:f>
              <c:strCache>
                <c:ptCount val="44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</c:strCache>
            </c:strRef>
          </c:cat>
          <c:val>
            <c:numRef>
              <c:f>Sheet2!$B$2:$B$45</c:f>
              <c:numCache>
                <c:formatCode>General</c:formatCode>
                <c:ptCount val="44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730</c:v>
                </c:pt>
                <c:pt idx="19">
                  <c:v>766</c:v>
                </c:pt>
                <c:pt idx="20">
                  <c:v>826</c:v>
                </c:pt>
                <c:pt idx="21">
                  <c:v>909</c:v>
                </c:pt>
                <c:pt idx="22">
                  <c:v>992</c:v>
                </c:pt>
                <c:pt idx="23">
                  <c:v>1073</c:v>
                </c:pt>
                <c:pt idx="24">
                  <c:v>1157</c:v>
                </c:pt>
                <c:pt idx="25">
                  <c:v>1221</c:v>
                </c:pt>
                <c:pt idx="26">
                  <c:v>1266</c:v>
                </c:pt>
                <c:pt idx="27">
                  <c:v>1402</c:v>
                </c:pt>
                <c:pt idx="28">
                  <c:v>1517</c:v>
                </c:pt>
                <c:pt idx="29">
                  <c:v>1633</c:v>
                </c:pt>
                <c:pt idx="30">
                  <c:v>1717</c:v>
                </c:pt>
                <c:pt idx="31">
                  <c:v>1811</c:v>
                </c:pt>
                <c:pt idx="32">
                  <c:v>1884</c:v>
                </c:pt>
                <c:pt idx="33">
                  <c:v>1999</c:v>
                </c:pt>
                <c:pt idx="34">
                  <c:v>2105</c:v>
                </c:pt>
                <c:pt idx="35">
                  <c:v>2260</c:v>
                </c:pt>
                <c:pt idx="36">
                  <c:v>2384</c:v>
                </c:pt>
                <c:pt idx="37">
                  <c:v>2574</c:v>
                </c:pt>
                <c:pt idx="38">
                  <c:v>2762</c:v>
                </c:pt>
                <c:pt idx="39">
                  <c:v>2909</c:v>
                </c:pt>
                <c:pt idx="40">
                  <c:v>3069</c:v>
                </c:pt>
                <c:pt idx="41">
                  <c:v>3260</c:v>
                </c:pt>
                <c:pt idx="42">
                  <c:v>3474</c:v>
                </c:pt>
                <c:pt idx="43">
                  <c:v>3748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9255280"/>
        <c:axId val="1459253648"/>
      </c:lineChart>
      <c:catAx>
        <c:axId val="145925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253648"/>
        <c:crosses val="autoZero"/>
        <c:auto val="0"/>
        <c:lblAlgn val="ctr"/>
        <c:lblOffset val="100"/>
        <c:noMultiLvlLbl val="0"/>
      </c:catAx>
      <c:valAx>
        <c:axId val="1459253648"/>
        <c:scaling>
          <c:orientation val="minMax"/>
          <c:max val="38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255280"/>
        <c:crosses val="autoZero"/>
        <c:crossBetween val="between"/>
        <c:majorUnit val="200"/>
      </c:valAx>
      <c:valAx>
        <c:axId val="1459257456"/>
        <c:scaling>
          <c:orientation val="minMax"/>
          <c:max val="28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258544"/>
        <c:crosses val="max"/>
        <c:crossBetween val="between"/>
        <c:majorUnit val="40"/>
      </c:valAx>
      <c:catAx>
        <c:axId val="14592585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9257456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8444778472718407"/>
          <c:y val="0.90233796499236585"/>
          <c:w val="0.31468372741468054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9</a:t>
            </a:r>
            <a:r>
              <a:rPr lang="ka-GE" b="1" baseline="0"/>
              <a:t> </a:t>
            </a:r>
            <a:r>
              <a:rPr lang="ka-GE" b="1"/>
              <a:t>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6</c:v>
                </c:pt>
                <c:pt idx="1">
                  <c:v>26</c:v>
                </c:pt>
                <c:pt idx="2">
                  <c:v>11</c:v>
                </c:pt>
                <c:pt idx="3">
                  <c:v>11</c:v>
                </c:pt>
                <c:pt idx="4">
                  <c:v>7</c:v>
                </c:pt>
                <c:pt idx="5">
                  <c:v>20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85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41</c:v>
                </c:pt>
                <c:pt idx="1">
                  <c:v>39</c:v>
                </c:pt>
                <c:pt idx="2">
                  <c:v>29</c:v>
                </c:pt>
                <c:pt idx="3">
                  <c:v>24</c:v>
                </c:pt>
                <c:pt idx="4">
                  <c:v>46</c:v>
                </c:pt>
                <c:pt idx="5">
                  <c:v>61</c:v>
                </c:pt>
                <c:pt idx="6">
                  <c:v>67</c:v>
                </c:pt>
                <c:pt idx="7">
                  <c:v>2</c:v>
                </c:pt>
                <c:pt idx="8">
                  <c:v>2</c:v>
                </c:pt>
                <c:pt idx="9">
                  <c:v>311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59252016"/>
        <c:axId val="1459249840"/>
      </c:barChart>
      <c:catAx>
        <c:axId val="1459252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249840"/>
        <c:crosses val="autoZero"/>
        <c:auto val="1"/>
        <c:lblAlgn val="ctr"/>
        <c:lblOffset val="100"/>
        <c:noMultiLvlLbl val="0"/>
      </c:catAx>
      <c:valAx>
        <c:axId val="1459249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252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671446624791646E-2"/>
                  <c:y val="5.959451827917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45613501913436E-2"/>
                  <c:y val="5.1274189554122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861238887686759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45613501913438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2456146106736661E-2"/>
                  <c:y val="6.29157385594553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076550493344073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4687664041994748E-2"/>
                  <c:y val="8.6198625637453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266294838145234E-2"/>
                  <c:y val="8.287730040729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671478565179356E-2"/>
                  <c:y val="6.6516336214667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607655049334412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458552055992999E-2"/>
                  <c:y val="5.5154776200122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694444444444446E-2"/>
                  <c:y val="7.49904515719004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861111111111216E-2"/>
                  <c:y val="6.3349008032901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0083333333333333E-2"/>
                  <c:y val="6.7229489212567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7027777777777882E-2"/>
                  <c:y val="4.006612095490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5638888888888991E-2"/>
                  <c:y val="5.5588045673569036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-2.2173665791776029E-2"/>
                  <c:y val="7.1109970392234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Sheet2!$D$37:$D$55</c:f>
              <c:strCache>
                <c:ptCount val="19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  <c:pt idx="15">
                  <c:v>5 აპრილი</c:v>
                </c:pt>
                <c:pt idx="16">
                  <c:v>6 აპრილი</c:v>
                </c:pt>
                <c:pt idx="17">
                  <c:v>7 აპრილი</c:v>
                </c:pt>
                <c:pt idx="18">
                  <c:v>8 აპრილი</c:v>
                </c:pt>
              </c:strCache>
            </c:strRef>
          </c:cat>
          <c:val>
            <c:numRef>
              <c:f>Sheet2!$E$37:$E$55</c:f>
              <c:numCache>
                <c:formatCode>General</c:formatCode>
                <c:ptCount val="19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5550</c:v>
                </c:pt>
                <c:pt idx="13">
                  <c:v>5526</c:v>
                </c:pt>
                <c:pt idx="14">
                  <c:v>5067</c:v>
                </c:pt>
                <c:pt idx="15">
                  <c:v>5010</c:v>
                </c:pt>
                <c:pt idx="16">
                  <c:v>4735</c:v>
                </c:pt>
                <c:pt idx="17">
                  <c:v>4674</c:v>
                </c:pt>
                <c:pt idx="18">
                  <c:v>4559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59259088"/>
        <c:axId val="1459248208"/>
      </c:lineChart>
      <c:catAx>
        <c:axId val="145925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248208"/>
        <c:crosses val="autoZero"/>
        <c:auto val="1"/>
        <c:lblAlgn val="ctr"/>
        <c:lblOffset val="555"/>
        <c:noMultiLvlLbl val="0"/>
      </c:catAx>
      <c:valAx>
        <c:axId val="1459248208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259088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თვითიზოლაცია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თვითიზოლაციაში მყოფ პირთა საერთო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-8.9887640449439303E-3"/>
                  <c:y val="-2.50896057347670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4906367041198503E-3"/>
                  <c:y val="1.07526881720430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1985018726591761E-2"/>
                  <c:y val="1.07526881720430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4943820224720198E-3"/>
                  <c:y val="3.584229390680937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Sheet1!$B$3:$B$21</c:f>
              <c:strCache>
                <c:ptCount val="19"/>
                <c:pt idx="0">
                  <c:v>11 მარტი</c:v>
                </c:pt>
                <c:pt idx="1">
                  <c:v>13 მარტი</c:v>
                </c:pt>
                <c:pt idx="2">
                  <c:v>15 მარტი</c:v>
                </c:pt>
                <c:pt idx="3">
                  <c:v>17 მარტი</c:v>
                </c:pt>
                <c:pt idx="4">
                  <c:v>19 მარტი</c:v>
                </c:pt>
                <c:pt idx="5">
                  <c:v>21 მარტი</c:v>
                </c:pt>
                <c:pt idx="6">
                  <c:v>23 მარტი</c:v>
                </c:pt>
                <c:pt idx="7">
                  <c:v>25 მარტი</c:v>
                </c:pt>
                <c:pt idx="8">
                  <c:v>27 მარტი</c:v>
                </c:pt>
                <c:pt idx="9">
                  <c:v>29 მარტი</c:v>
                </c:pt>
                <c:pt idx="10">
                  <c:v>31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  <c:pt idx="15">
                  <c:v>5 აპრილი</c:v>
                </c:pt>
                <c:pt idx="16">
                  <c:v>6 აპრილი</c:v>
                </c:pt>
                <c:pt idx="17">
                  <c:v>7 აპრილი</c:v>
                </c:pt>
                <c:pt idx="18">
                  <c:v>8 აპრილი</c:v>
                </c:pt>
              </c:strCache>
            </c:strRef>
          </c:cat>
          <c:val>
            <c:numRef>
              <c:f>Sheet1!$C$3:$C$21</c:f>
              <c:numCache>
                <c:formatCode>General</c:formatCode>
                <c:ptCount val="19"/>
                <c:pt idx="0">
                  <c:v>1102</c:v>
                </c:pt>
                <c:pt idx="1">
                  <c:v>1302</c:v>
                </c:pt>
                <c:pt idx="2">
                  <c:v>1053</c:v>
                </c:pt>
                <c:pt idx="3">
                  <c:v>1394</c:v>
                </c:pt>
                <c:pt idx="4">
                  <c:v>1781</c:v>
                </c:pt>
                <c:pt idx="5">
                  <c:v>3136</c:v>
                </c:pt>
                <c:pt idx="6">
                  <c:v>3059</c:v>
                </c:pt>
                <c:pt idx="7">
                  <c:v>4594</c:v>
                </c:pt>
                <c:pt idx="8">
                  <c:v>5124</c:v>
                </c:pt>
                <c:pt idx="9">
                  <c:v>4640</c:v>
                </c:pt>
                <c:pt idx="10">
                  <c:v>3597</c:v>
                </c:pt>
                <c:pt idx="11">
                  <c:v>2739</c:v>
                </c:pt>
                <c:pt idx="12">
                  <c:v>2108</c:v>
                </c:pt>
                <c:pt idx="13">
                  <c:v>1612</c:v>
                </c:pt>
                <c:pt idx="14">
                  <c:v>1378</c:v>
                </c:pt>
                <c:pt idx="15">
                  <c:v>1239</c:v>
                </c:pt>
                <c:pt idx="16">
                  <c:v>999</c:v>
                </c:pt>
                <c:pt idx="17">
                  <c:v>1111</c:v>
                </c:pt>
                <c:pt idx="18">
                  <c:v>1100</c:v>
                </c:pt>
              </c:numCache>
            </c:numRef>
          </c:val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დაუმთავრდათ თვითიზოლაციის პერიოდი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-1.4981273408240798E-3"/>
                  <c:y val="1.07526881720429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0986140253212757E-16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988764044943821E-3"/>
                  <c:y val="1.43369175627240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7.16845878136200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1.4981273408238602E-3"/>
                  <c:y val="1.07526881720430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Sheet1!$B$3:$B$21</c:f>
              <c:strCache>
                <c:ptCount val="19"/>
                <c:pt idx="0">
                  <c:v>11 მარტი</c:v>
                </c:pt>
                <c:pt idx="1">
                  <c:v>13 მარტი</c:v>
                </c:pt>
                <c:pt idx="2">
                  <c:v>15 მარტი</c:v>
                </c:pt>
                <c:pt idx="3">
                  <c:v>17 მარტი</c:v>
                </c:pt>
                <c:pt idx="4">
                  <c:v>19 მარტი</c:v>
                </c:pt>
                <c:pt idx="5">
                  <c:v>21 მარტი</c:v>
                </c:pt>
                <c:pt idx="6">
                  <c:v>23 მარტი</c:v>
                </c:pt>
                <c:pt idx="7">
                  <c:v>25 მარტი</c:v>
                </c:pt>
                <c:pt idx="8">
                  <c:v>27 მარტი</c:v>
                </c:pt>
                <c:pt idx="9">
                  <c:v>29 მარტი</c:v>
                </c:pt>
                <c:pt idx="10">
                  <c:v>31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  <c:pt idx="15">
                  <c:v>5 აპრილი</c:v>
                </c:pt>
                <c:pt idx="16">
                  <c:v>6 აპრილი</c:v>
                </c:pt>
                <c:pt idx="17">
                  <c:v>7 აპრილი</c:v>
                </c:pt>
                <c:pt idx="18">
                  <c:v>8 აპრილი</c:v>
                </c:pt>
              </c:strCache>
            </c:strRef>
          </c:cat>
          <c:val>
            <c:numRef>
              <c:f>Sheet1!$D$3:$D$21</c:f>
              <c:numCache>
                <c:formatCode>General</c:formatCode>
                <c:ptCount val="19"/>
                <c:pt idx="0">
                  <c:v>52</c:v>
                </c:pt>
                <c:pt idx="1">
                  <c:v>305</c:v>
                </c:pt>
                <c:pt idx="2">
                  <c:v>283</c:v>
                </c:pt>
                <c:pt idx="3">
                  <c:v>160</c:v>
                </c:pt>
                <c:pt idx="4">
                  <c:v>191</c:v>
                </c:pt>
                <c:pt idx="5">
                  <c:v>271</c:v>
                </c:pt>
                <c:pt idx="6">
                  <c:v>275</c:v>
                </c:pt>
                <c:pt idx="7">
                  <c:v>364</c:v>
                </c:pt>
                <c:pt idx="8">
                  <c:v>639</c:v>
                </c:pt>
                <c:pt idx="9">
                  <c:v>850</c:v>
                </c:pt>
                <c:pt idx="10">
                  <c:v>1169</c:v>
                </c:pt>
                <c:pt idx="11">
                  <c:v>1222</c:v>
                </c:pt>
                <c:pt idx="12">
                  <c:v>1195</c:v>
                </c:pt>
                <c:pt idx="13">
                  <c:v>1609</c:v>
                </c:pt>
                <c:pt idx="14">
                  <c:v>1499</c:v>
                </c:pt>
                <c:pt idx="15">
                  <c:v>1346</c:v>
                </c:pt>
                <c:pt idx="16">
                  <c:v>921</c:v>
                </c:pt>
                <c:pt idx="17">
                  <c:v>710</c:v>
                </c:pt>
                <c:pt idx="18">
                  <c:v>694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9254736"/>
        <c:axId val="1453689632"/>
      </c:barChart>
      <c:catAx>
        <c:axId val="145925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3689632"/>
        <c:crosses val="autoZero"/>
        <c:auto val="1"/>
        <c:lblAlgn val="ctr"/>
        <c:lblOffset val="100"/>
        <c:noMultiLvlLbl val="0"/>
      </c:catAx>
      <c:valAx>
        <c:axId val="145368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254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E2AC8-CF98-4399-BAFE-4291D98E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8</cp:revision>
  <cp:lastPrinted>2020-03-13T13:34:00Z</cp:lastPrinted>
  <dcterms:created xsi:type="dcterms:W3CDTF">2020-04-08T18:18:00Z</dcterms:created>
  <dcterms:modified xsi:type="dcterms:W3CDTF">2020-04-09T06:13:00Z</dcterms:modified>
</cp:coreProperties>
</file>