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5D70EA" w14:textId="6BA7B271" w:rsidR="00AE5E1B" w:rsidRDefault="00AE5E1B" w:rsidP="000F117E">
      <w:pPr>
        <w:ind w:left="360"/>
        <w:jc w:val="center"/>
        <w:rPr>
          <w:rFonts w:ascii="Sylfaen" w:hAnsi="Sylfaen" w:cs="Sylfaen"/>
          <w:b/>
          <w:sz w:val="22"/>
          <w:szCs w:val="22"/>
          <w:lang w:val="en-US"/>
        </w:rPr>
      </w:pPr>
      <w:r w:rsidRPr="00241097">
        <w:rPr>
          <w:rFonts w:ascii="Sylfaen" w:hAnsi="Sylfaen" w:cs="Sylfaen"/>
          <w:b/>
          <w:sz w:val="22"/>
          <w:szCs w:val="22"/>
          <w:lang w:val="en-US"/>
        </w:rPr>
        <w:t xml:space="preserve">Auction </w:t>
      </w:r>
      <w:r w:rsidR="007548B1">
        <w:rPr>
          <w:rFonts w:ascii="Sylfaen" w:hAnsi="Sylfaen" w:cs="Sylfaen"/>
          <w:b/>
          <w:sz w:val="22"/>
          <w:szCs w:val="22"/>
          <w:lang w:val="en-US"/>
        </w:rPr>
        <w:t>C</w:t>
      </w:r>
      <w:r w:rsidR="007548B1" w:rsidRPr="00241097">
        <w:rPr>
          <w:rFonts w:ascii="Sylfaen" w:hAnsi="Sylfaen" w:cs="Sylfaen"/>
          <w:b/>
          <w:sz w:val="22"/>
          <w:szCs w:val="22"/>
          <w:lang w:val="en-US"/>
        </w:rPr>
        <w:t>onditions</w:t>
      </w:r>
    </w:p>
    <w:p w14:paraId="4931F395" w14:textId="77777777" w:rsidR="00241097" w:rsidRPr="00241097" w:rsidRDefault="00241097" w:rsidP="000F117E">
      <w:pPr>
        <w:ind w:left="360"/>
        <w:jc w:val="center"/>
        <w:rPr>
          <w:rFonts w:ascii="Sylfaen" w:hAnsi="Sylfaen" w:cs="Sylfaen"/>
          <w:sz w:val="22"/>
          <w:szCs w:val="22"/>
        </w:rPr>
      </w:pPr>
    </w:p>
    <w:p w14:paraId="6DC1AE07" w14:textId="77777777" w:rsidR="003D48F2" w:rsidRPr="00241097" w:rsidRDefault="00AE5E1B" w:rsidP="000F117E">
      <w:pPr>
        <w:pStyle w:val="ListParagraph"/>
        <w:numPr>
          <w:ilvl w:val="0"/>
          <w:numId w:val="2"/>
        </w:numPr>
        <w:jc w:val="both"/>
        <w:rPr>
          <w:rFonts w:ascii="Sylfaen" w:hAnsi="Sylfaen" w:cs="Sylfaen"/>
          <w:sz w:val="22"/>
          <w:szCs w:val="22"/>
        </w:rPr>
      </w:pPr>
      <w:r w:rsidRPr="00241097">
        <w:rPr>
          <w:rFonts w:ascii="Sylfaen" w:hAnsi="Sylfaen" w:cs="Sylfaen"/>
          <w:b/>
          <w:sz w:val="22"/>
          <w:szCs w:val="22"/>
          <w:lang w:val="en-US"/>
        </w:rPr>
        <w:t>Auction</w:t>
      </w:r>
      <w:r w:rsidR="009F0997" w:rsidRPr="00241097">
        <w:rPr>
          <w:rFonts w:ascii="Sylfaen" w:hAnsi="Sylfaen" w:cs="Sylfaen"/>
          <w:b/>
          <w:sz w:val="22"/>
          <w:szCs w:val="22"/>
        </w:rPr>
        <w:t xml:space="preserve"> </w:t>
      </w:r>
      <w:r w:rsidRPr="00241097">
        <w:rPr>
          <w:rFonts w:ascii="Sylfaen" w:hAnsi="Sylfaen" w:cs="Sylfaen"/>
          <w:b/>
          <w:sz w:val="22"/>
          <w:szCs w:val="22"/>
        </w:rPr>
        <w:t>term</w:t>
      </w:r>
      <w:r w:rsidR="009F0997" w:rsidRPr="00241097">
        <w:rPr>
          <w:rFonts w:ascii="Sylfaen" w:hAnsi="Sylfaen" w:cs="Sylfaen"/>
          <w:sz w:val="22"/>
          <w:szCs w:val="22"/>
        </w:rPr>
        <w:t xml:space="preserve"> </w:t>
      </w:r>
      <w:r w:rsidRPr="00241097">
        <w:rPr>
          <w:rFonts w:ascii="Sylfaen" w:hAnsi="Sylfaen" w:cs="Sylfaen"/>
          <w:sz w:val="22"/>
          <w:szCs w:val="22"/>
        </w:rPr>
        <w:t>–</w:t>
      </w:r>
      <w:r w:rsidR="009F0997" w:rsidRPr="00241097">
        <w:rPr>
          <w:rFonts w:ascii="Sylfaen" w:hAnsi="Sylfaen" w:cs="Sylfaen"/>
          <w:sz w:val="22"/>
          <w:szCs w:val="22"/>
        </w:rPr>
        <w:t xml:space="preserve"> </w:t>
      </w:r>
      <w:r w:rsidRPr="00241097">
        <w:rPr>
          <w:rFonts w:ascii="Sylfaen" w:hAnsi="Sylfaen" w:cs="Sylfaen"/>
          <w:sz w:val="22"/>
          <w:szCs w:val="22"/>
          <w:lang w:val="en-US"/>
        </w:rPr>
        <w:t xml:space="preserve">45 </w:t>
      </w:r>
      <w:r w:rsidR="00BD606E" w:rsidRPr="00241097">
        <w:rPr>
          <w:rFonts w:ascii="Sylfaen" w:hAnsi="Sylfaen" w:cs="Sylfaen"/>
          <w:sz w:val="22"/>
          <w:szCs w:val="22"/>
          <w:lang w:val="en-US"/>
        </w:rPr>
        <w:t xml:space="preserve">calendar </w:t>
      </w:r>
      <w:r w:rsidRPr="00241097">
        <w:rPr>
          <w:rFonts w:ascii="Sylfaen" w:hAnsi="Sylfaen" w:cs="Sylfaen"/>
          <w:sz w:val="22"/>
          <w:szCs w:val="22"/>
          <w:lang w:val="en-US"/>
        </w:rPr>
        <w:t xml:space="preserve">days from the </w:t>
      </w:r>
      <w:r w:rsidR="00BD606E" w:rsidRPr="00241097">
        <w:rPr>
          <w:rFonts w:ascii="Sylfaen" w:hAnsi="Sylfaen" w:cs="Sylfaen"/>
          <w:sz w:val="22"/>
          <w:szCs w:val="22"/>
          <w:lang w:val="en-US"/>
        </w:rPr>
        <w:t>beginning;</w:t>
      </w:r>
    </w:p>
    <w:p w14:paraId="3A3E2779" w14:textId="28F83C67" w:rsidR="00AE5E1B" w:rsidRPr="00241097" w:rsidRDefault="00AE5E1B" w:rsidP="000F117E">
      <w:pPr>
        <w:pStyle w:val="ListParagraph"/>
        <w:numPr>
          <w:ilvl w:val="0"/>
          <w:numId w:val="2"/>
        </w:numPr>
        <w:jc w:val="both"/>
        <w:rPr>
          <w:rFonts w:ascii="Sylfaen" w:hAnsi="Sylfaen" w:cs="Sylfaen"/>
          <w:sz w:val="22"/>
          <w:szCs w:val="22"/>
        </w:rPr>
      </w:pPr>
      <w:r w:rsidRPr="00241097">
        <w:rPr>
          <w:rFonts w:ascii="Sylfaen" w:hAnsi="Sylfaen" w:cs="Sylfaen"/>
          <w:b/>
          <w:sz w:val="22"/>
          <w:szCs w:val="22"/>
          <w:lang w:val="en-US"/>
        </w:rPr>
        <w:t>Subject of lease</w:t>
      </w:r>
      <w:r w:rsidR="003D48F2" w:rsidRPr="00241097">
        <w:rPr>
          <w:rFonts w:ascii="Sylfaen" w:hAnsi="Sylfaen" w:cs="Sylfaen"/>
          <w:b/>
          <w:sz w:val="22"/>
          <w:szCs w:val="22"/>
        </w:rPr>
        <w:t xml:space="preserve"> </w:t>
      </w:r>
      <w:r w:rsidR="003D48F2" w:rsidRPr="00241097">
        <w:rPr>
          <w:rFonts w:ascii="Sylfaen" w:hAnsi="Sylfaen" w:cs="Sylfaen"/>
          <w:sz w:val="22"/>
          <w:szCs w:val="22"/>
        </w:rPr>
        <w:t xml:space="preserve">- </w:t>
      </w:r>
      <w:r w:rsidRPr="00241097">
        <w:rPr>
          <w:rFonts w:ascii="Sylfaen" w:hAnsi="Sylfaen" w:cstheme="minorHAnsi"/>
          <w:bCs/>
          <w:sz w:val="22"/>
          <w:szCs w:val="22"/>
          <w:lang w:val="en-US"/>
        </w:rPr>
        <w:t xml:space="preserve">Land plot and buildings on </w:t>
      </w:r>
      <w:r w:rsidRPr="00241097">
        <w:rPr>
          <w:rFonts w:ascii="Sylfaen" w:hAnsi="Sylfaen" w:cstheme="minorHAnsi"/>
          <w:bCs/>
          <w:sz w:val="22"/>
          <w:szCs w:val="22"/>
        </w:rPr>
        <w:t>29, Vazha-Pshavela ave. Tbilisi, 0160, Georgia</w:t>
      </w:r>
      <w:r w:rsidRPr="00241097">
        <w:rPr>
          <w:rFonts w:ascii="Sylfaen" w:hAnsi="Sylfaen" w:cstheme="minorHAnsi"/>
          <w:bCs/>
          <w:sz w:val="22"/>
          <w:szCs w:val="22"/>
          <w:lang w:val="en-US"/>
        </w:rPr>
        <w:t xml:space="preserve"> (</w:t>
      </w:r>
      <w:r w:rsidRPr="00241097">
        <w:rPr>
          <w:rFonts w:ascii="Sylfaen" w:hAnsi="Sylfaen" w:cstheme="minorHAnsi"/>
          <w:bCs/>
          <w:sz w:val="22"/>
          <w:szCs w:val="22"/>
        </w:rPr>
        <w:t>Cadaster code: 01.10.15.007.081</w:t>
      </w:r>
      <w:r w:rsidRPr="00241097">
        <w:rPr>
          <w:rFonts w:ascii="Sylfaen" w:hAnsi="Sylfaen" w:cstheme="minorHAnsi"/>
          <w:bCs/>
          <w:sz w:val="22"/>
          <w:szCs w:val="22"/>
          <w:lang w:val="en-US"/>
        </w:rPr>
        <w:t xml:space="preserve">), </w:t>
      </w:r>
      <w:r w:rsidR="00B6736C" w:rsidRPr="00241097">
        <w:rPr>
          <w:rFonts w:ascii="Sylfaen" w:hAnsi="Sylfaen" w:cstheme="minorHAnsi"/>
          <w:bCs/>
          <w:sz w:val="22"/>
          <w:szCs w:val="22"/>
          <w:lang w:val="en-US"/>
        </w:rPr>
        <w:t>totally</w:t>
      </w:r>
      <w:r w:rsidRPr="00241097">
        <w:rPr>
          <w:rFonts w:ascii="Sylfaen" w:hAnsi="Sylfaen" w:cstheme="minorHAnsi"/>
          <w:bCs/>
          <w:sz w:val="22"/>
          <w:szCs w:val="22"/>
          <w:lang w:val="en-US"/>
        </w:rPr>
        <w:t xml:space="preserve"> </w:t>
      </w:r>
      <w:r w:rsidRPr="00241097">
        <w:rPr>
          <w:rFonts w:ascii="Sylfaen" w:hAnsi="Sylfaen" w:cs="Sylfaen"/>
          <w:sz w:val="22"/>
          <w:szCs w:val="22"/>
        </w:rPr>
        <w:t xml:space="preserve">123,331.62 </w:t>
      </w:r>
      <w:proofErr w:type="spellStart"/>
      <w:r w:rsidR="00A0304A" w:rsidRPr="00241097">
        <w:rPr>
          <w:rFonts w:ascii="Sylfaen" w:hAnsi="Sylfaen" w:cs="Sylfaen"/>
          <w:sz w:val="22"/>
          <w:szCs w:val="22"/>
          <w:lang w:val="en-US"/>
        </w:rPr>
        <w:t>sq.m</w:t>
      </w:r>
      <w:proofErr w:type="spellEnd"/>
      <w:r w:rsidR="00A0304A" w:rsidRPr="00241097">
        <w:rPr>
          <w:rFonts w:ascii="Sylfaen" w:hAnsi="Sylfaen" w:cs="Sylfaen"/>
          <w:sz w:val="22"/>
          <w:szCs w:val="22"/>
          <w:lang w:val="en-US"/>
        </w:rPr>
        <w:t>.</w:t>
      </w:r>
      <w:r w:rsidR="00F97875" w:rsidRPr="00241097">
        <w:rPr>
          <w:rFonts w:ascii="Sylfaen" w:hAnsi="Sylfaen" w:cs="Sylfaen"/>
          <w:b/>
          <w:sz w:val="22"/>
          <w:szCs w:val="22"/>
          <w:lang w:val="en-US"/>
        </w:rPr>
        <w:t xml:space="preserve"> </w:t>
      </w:r>
      <w:r w:rsidRPr="00241097">
        <w:rPr>
          <w:rFonts w:ascii="Sylfaen" w:hAnsi="Sylfaen" w:cstheme="minorHAnsi"/>
          <w:sz w:val="22"/>
          <w:szCs w:val="22"/>
        </w:rPr>
        <w:t xml:space="preserve">Leased </w:t>
      </w:r>
      <w:r w:rsidR="00521D66" w:rsidRPr="00241097">
        <w:rPr>
          <w:rFonts w:ascii="Sylfaen" w:hAnsi="Sylfaen" w:cstheme="minorHAnsi"/>
          <w:sz w:val="22"/>
          <w:szCs w:val="22"/>
          <w:lang w:val="en-US"/>
        </w:rPr>
        <w:t>P</w:t>
      </w:r>
      <w:r w:rsidRPr="00241097">
        <w:rPr>
          <w:rFonts w:ascii="Sylfaen" w:hAnsi="Sylfaen" w:cstheme="minorHAnsi"/>
          <w:sz w:val="22"/>
          <w:szCs w:val="22"/>
        </w:rPr>
        <w:t>roperty does not include</w:t>
      </w:r>
      <w:r w:rsidR="00F97875" w:rsidRPr="00241097">
        <w:rPr>
          <w:rFonts w:ascii="Sylfaen" w:hAnsi="Sylfaen" w:cstheme="minorHAnsi"/>
          <w:sz w:val="22"/>
          <w:szCs w:val="22"/>
          <w:lang w:val="en-US"/>
        </w:rPr>
        <w:t>:</w:t>
      </w:r>
      <w:r w:rsidRPr="00241097">
        <w:rPr>
          <w:rFonts w:ascii="Sylfaen" w:hAnsi="Sylfaen" w:cstheme="minorHAnsi"/>
          <w:sz w:val="22"/>
          <w:szCs w:val="22"/>
        </w:rPr>
        <w:t xml:space="preserve">  </w:t>
      </w:r>
    </w:p>
    <w:p w14:paraId="7D7D1A34" w14:textId="77777777" w:rsidR="00AE5E1B" w:rsidRPr="00241097" w:rsidRDefault="00AE5E1B" w:rsidP="000F117E">
      <w:pPr>
        <w:pStyle w:val="ListParagraph"/>
        <w:numPr>
          <w:ilvl w:val="1"/>
          <w:numId w:val="6"/>
        </w:numPr>
        <w:jc w:val="both"/>
        <w:rPr>
          <w:rFonts w:ascii="Sylfaen" w:hAnsi="Sylfaen" w:cstheme="minorHAnsi"/>
          <w:sz w:val="22"/>
          <w:szCs w:val="22"/>
        </w:rPr>
      </w:pPr>
      <w:r w:rsidRPr="00241097">
        <w:rPr>
          <w:rFonts w:ascii="Sylfaen" w:hAnsi="Sylfaen" w:cstheme="minorHAnsi"/>
          <w:sz w:val="22"/>
          <w:szCs w:val="22"/>
        </w:rPr>
        <w:t xml:space="preserve">458.96 sq. m </w:t>
      </w:r>
      <w:r w:rsidRPr="00241097">
        <w:rPr>
          <w:rFonts w:ascii="Sylfaen" w:hAnsi="Sylfaen" w:cstheme="minorHAnsi"/>
          <w:sz w:val="22"/>
          <w:szCs w:val="22"/>
          <w:lang w:val="en-US"/>
        </w:rPr>
        <w:t xml:space="preserve">in </w:t>
      </w:r>
      <w:r w:rsidRPr="00241097">
        <w:rPr>
          <w:rFonts w:ascii="Sylfaen" w:hAnsi="Sylfaen" w:cstheme="minorHAnsi"/>
          <w:sz w:val="22"/>
          <w:szCs w:val="22"/>
        </w:rPr>
        <w:t>building # 4</w:t>
      </w:r>
      <w:r w:rsidRPr="00241097">
        <w:rPr>
          <w:rFonts w:ascii="Sylfaen" w:hAnsi="Sylfaen" w:cstheme="minorHAnsi"/>
          <w:sz w:val="22"/>
          <w:szCs w:val="22"/>
          <w:lang w:val="en-US"/>
        </w:rPr>
        <w:t xml:space="preserve">, which belongs to </w:t>
      </w:r>
      <w:r w:rsidRPr="00241097">
        <w:rPr>
          <w:rFonts w:ascii="Sylfaen" w:hAnsi="Sylfaen" w:cstheme="minorHAnsi"/>
          <w:sz w:val="22"/>
          <w:szCs w:val="22"/>
        </w:rPr>
        <w:t xml:space="preserve">Georgian Apostolic Autocephalous Orthodox Church </w:t>
      </w:r>
    </w:p>
    <w:p w14:paraId="111BFB86" w14:textId="01E80E32" w:rsidR="001328D8" w:rsidRPr="00EE4EE2" w:rsidRDefault="005433CF" w:rsidP="000F117E">
      <w:pPr>
        <w:pStyle w:val="ListParagraph"/>
        <w:numPr>
          <w:ilvl w:val="1"/>
          <w:numId w:val="6"/>
        </w:numPr>
        <w:jc w:val="both"/>
        <w:rPr>
          <w:rFonts w:ascii="Sylfaen" w:hAnsi="Sylfaen" w:cstheme="minorHAnsi"/>
          <w:sz w:val="22"/>
          <w:szCs w:val="22"/>
        </w:rPr>
      </w:pPr>
      <w:r w:rsidRPr="00241097">
        <w:rPr>
          <w:rFonts w:ascii="Sylfaen" w:hAnsi="Sylfaen" w:cstheme="minorHAnsi"/>
          <w:sz w:val="22"/>
          <w:szCs w:val="22"/>
        </w:rPr>
        <w:t>12.42 sq.m of the building #2, on the technical floor (below the roof) and 10.0 sq.m. - on the roof</w:t>
      </w:r>
      <w:r w:rsidRPr="00241097">
        <w:rPr>
          <w:rFonts w:ascii="Sylfaen" w:hAnsi="Sylfaen" w:cstheme="minorHAnsi"/>
          <w:sz w:val="22"/>
          <w:szCs w:val="22"/>
          <w:lang w:val="en-US"/>
        </w:rPr>
        <w:t xml:space="preserve">, which belongs to </w:t>
      </w:r>
      <w:r w:rsidR="00AE5E1B" w:rsidRPr="00241097">
        <w:rPr>
          <w:rFonts w:ascii="Sylfaen" w:hAnsi="Sylfaen" w:cstheme="minorHAnsi"/>
          <w:sz w:val="22"/>
          <w:szCs w:val="22"/>
        </w:rPr>
        <w:t xml:space="preserve">LTD "Assets’ Management and Development Company" </w:t>
      </w:r>
    </w:p>
    <w:p w14:paraId="52BB2190" w14:textId="347DEDED" w:rsidR="005433CF" w:rsidRPr="00EE4EE2" w:rsidRDefault="005433CF" w:rsidP="000F117E">
      <w:pPr>
        <w:pStyle w:val="ListParagraph"/>
        <w:numPr>
          <w:ilvl w:val="1"/>
          <w:numId w:val="6"/>
        </w:numPr>
        <w:jc w:val="both"/>
        <w:rPr>
          <w:rFonts w:ascii="Sylfaen" w:hAnsi="Sylfaen" w:cs="Sylfaen"/>
          <w:sz w:val="22"/>
          <w:szCs w:val="22"/>
          <w:lang w:val="en-US"/>
        </w:rPr>
      </w:pPr>
      <w:r w:rsidRPr="00EE4EE2">
        <w:rPr>
          <w:rFonts w:ascii="Sylfaen" w:hAnsi="Sylfaen" w:cstheme="minorHAnsi"/>
          <w:sz w:val="22"/>
          <w:szCs w:val="22"/>
        </w:rPr>
        <w:t xml:space="preserve">8 stores, and ground floor in building #2 western, fourth section, 975 sq.m each </w:t>
      </w:r>
      <w:r w:rsidRPr="00EE4EE2">
        <w:rPr>
          <w:rFonts w:ascii="Sylfaen" w:hAnsi="Sylfaen" w:cstheme="minorHAnsi"/>
          <w:sz w:val="22"/>
          <w:szCs w:val="22"/>
          <w:lang w:val="en-US"/>
        </w:rPr>
        <w:t>a</w:t>
      </w:r>
      <w:r w:rsidRPr="00EE4EE2">
        <w:rPr>
          <w:rFonts w:ascii="Sylfaen" w:hAnsi="Sylfaen" w:cstheme="minorHAnsi"/>
          <w:sz w:val="22"/>
          <w:szCs w:val="22"/>
        </w:rPr>
        <w:t>nd building #9, 121 sq.m, totally 8896 sq.m</w:t>
      </w:r>
      <w:r w:rsidRPr="00EE4EE2">
        <w:rPr>
          <w:rFonts w:ascii="Sylfaen" w:hAnsi="Sylfaen" w:cstheme="minorHAnsi"/>
          <w:sz w:val="22"/>
          <w:szCs w:val="22"/>
          <w:lang w:val="en-US"/>
        </w:rPr>
        <w:t xml:space="preserve">., which remains to </w:t>
      </w:r>
      <w:r w:rsidR="00BD606E" w:rsidRPr="00EE4EE2">
        <w:rPr>
          <w:rFonts w:ascii="Sylfaen" w:hAnsi="Sylfaen" w:cstheme="minorHAnsi"/>
          <w:sz w:val="22"/>
          <w:szCs w:val="22"/>
          <w:lang w:val="en-US"/>
        </w:rPr>
        <w:t>Lessor;</w:t>
      </w:r>
      <w:r w:rsidR="00D96220" w:rsidRPr="00EE4EE2">
        <w:rPr>
          <w:rFonts w:ascii="Sylfaen" w:hAnsi="Sylfaen" w:cs="Sylfaen"/>
          <w:sz w:val="22"/>
          <w:szCs w:val="22"/>
          <w:lang w:val="en-US"/>
        </w:rPr>
        <w:t xml:space="preserve"> (Subject </w:t>
      </w:r>
      <w:r w:rsidR="007E1951">
        <w:rPr>
          <w:rFonts w:ascii="Sylfaen" w:hAnsi="Sylfaen" w:cs="Sylfaen"/>
          <w:sz w:val="22"/>
          <w:szCs w:val="22"/>
          <w:lang w:val="en-US"/>
        </w:rPr>
        <w:t>to</w:t>
      </w:r>
      <w:r w:rsidR="007E1951" w:rsidRPr="00EE4EE2">
        <w:rPr>
          <w:rFonts w:ascii="Sylfaen" w:hAnsi="Sylfaen" w:cs="Sylfaen"/>
          <w:sz w:val="22"/>
          <w:szCs w:val="22"/>
          <w:lang w:val="en-US"/>
        </w:rPr>
        <w:t xml:space="preserve"> </w:t>
      </w:r>
      <w:r w:rsidR="00D96220" w:rsidRPr="00EE4EE2">
        <w:rPr>
          <w:rFonts w:ascii="Sylfaen" w:hAnsi="Sylfaen" w:cs="Sylfaen"/>
          <w:sz w:val="22"/>
          <w:szCs w:val="22"/>
          <w:lang w:val="en-US"/>
        </w:rPr>
        <w:t>Lease</w:t>
      </w:r>
      <w:r w:rsidR="007E1951">
        <w:rPr>
          <w:rFonts w:ascii="Sylfaen" w:hAnsi="Sylfaen" w:cs="Sylfaen"/>
          <w:sz w:val="22"/>
          <w:szCs w:val="22"/>
          <w:lang w:val="en-US"/>
        </w:rPr>
        <w:t xml:space="preserve"> Agreement</w:t>
      </w:r>
      <w:r w:rsidR="00D96220" w:rsidRPr="00EE4EE2">
        <w:rPr>
          <w:rFonts w:ascii="Sylfaen" w:hAnsi="Sylfaen" w:cs="Sylfaen"/>
          <w:sz w:val="22"/>
          <w:szCs w:val="22"/>
          <w:lang w:val="en-US"/>
        </w:rPr>
        <w:t xml:space="preserve"> </w:t>
      </w:r>
      <w:r w:rsidR="007E1951">
        <w:rPr>
          <w:rFonts w:ascii="Sylfaen" w:hAnsi="Sylfaen" w:cs="Sylfaen"/>
          <w:sz w:val="22"/>
          <w:szCs w:val="22"/>
          <w:lang w:val="en-US"/>
        </w:rPr>
        <w:t xml:space="preserve">this exemption </w:t>
      </w:r>
      <w:r w:rsidR="00D96220" w:rsidRPr="00EE4EE2">
        <w:rPr>
          <w:rFonts w:ascii="Sylfaen" w:hAnsi="Sylfaen" w:cs="Sylfaen"/>
          <w:sz w:val="22"/>
          <w:szCs w:val="22"/>
          <w:lang w:val="en-US"/>
        </w:rPr>
        <w:t xml:space="preserve">may change in case indicated in </w:t>
      </w:r>
      <w:r w:rsidR="00501E7F" w:rsidRPr="00EE4EE2">
        <w:rPr>
          <w:rFonts w:ascii="Sylfaen" w:hAnsi="Sylfaen" w:cs="Sylfaen"/>
          <w:sz w:val="22"/>
          <w:szCs w:val="22"/>
          <w:lang w:val="en-US"/>
        </w:rPr>
        <w:t>Schedule</w:t>
      </w:r>
      <w:r w:rsidR="00D96220" w:rsidRPr="00EE4EE2">
        <w:rPr>
          <w:rFonts w:ascii="Sylfaen" w:hAnsi="Sylfaen" w:cs="Sylfaen"/>
          <w:sz w:val="22"/>
          <w:szCs w:val="22"/>
          <w:lang w:val="en-US"/>
        </w:rPr>
        <w:t xml:space="preserve"> #1, remark 2)</w:t>
      </w:r>
    </w:p>
    <w:p w14:paraId="12064204" w14:textId="1F460BD4" w:rsidR="00E4237D" w:rsidRPr="00FC23D3" w:rsidRDefault="004C21AA" w:rsidP="000F117E">
      <w:pPr>
        <w:pStyle w:val="ListParagraph"/>
        <w:numPr>
          <w:ilvl w:val="0"/>
          <w:numId w:val="2"/>
        </w:numPr>
        <w:jc w:val="both"/>
        <w:rPr>
          <w:rFonts w:ascii="Sylfaen" w:hAnsi="Sylfaen" w:cs="Sylfaen"/>
          <w:b/>
          <w:sz w:val="22"/>
          <w:szCs w:val="22"/>
          <w:lang w:val="en-US"/>
        </w:rPr>
      </w:pPr>
      <w:r w:rsidRPr="00241097">
        <w:rPr>
          <w:rFonts w:ascii="Sylfaen" w:hAnsi="Sylfaen" w:cs="Sylfaen"/>
          <w:b/>
          <w:sz w:val="22"/>
          <w:szCs w:val="22"/>
          <w:lang w:val="en-US"/>
        </w:rPr>
        <w:t>Transfer of the property</w:t>
      </w:r>
      <w:r w:rsidR="00E97713" w:rsidRPr="00241097">
        <w:rPr>
          <w:rFonts w:ascii="Sylfaen" w:hAnsi="Sylfaen" w:cs="Sylfaen"/>
          <w:b/>
          <w:sz w:val="22"/>
          <w:szCs w:val="22"/>
        </w:rPr>
        <w:t xml:space="preserve"> </w:t>
      </w:r>
      <w:r w:rsidR="00E97713" w:rsidRPr="00241097">
        <w:rPr>
          <w:rFonts w:ascii="Sylfaen" w:hAnsi="Sylfaen" w:cs="Sylfaen"/>
          <w:sz w:val="22"/>
          <w:szCs w:val="22"/>
        </w:rPr>
        <w:t>-</w:t>
      </w:r>
      <w:r w:rsidR="00E97713" w:rsidRPr="00241097">
        <w:rPr>
          <w:rFonts w:ascii="Sylfaen" w:hAnsi="Sylfaen" w:cs="Sylfaen"/>
          <w:b/>
          <w:sz w:val="22"/>
          <w:szCs w:val="22"/>
        </w:rPr>
        <w:t xml:space="preserve"> </w:t>
      </w:r>
      <w:r w:rsidRPr="00241097">
        <w:rPr>
          <w:rFonts w:ascii="Sylfaen" w:hAnsi="Sylfaen" w:cs="Sylfaen"/>
          <w:sz w:val="22"/>
          <w:szCs w:val="22"/>
          <w:lang w:val="en-US"/>
        </w:rPr>
        <w:t>Subject to the Lease Agreement upon completion of the New Hospital, that is New Hospital operations starting date, the Tenant shall become the owner of two land plots (</w:t>
      </w:r>
      <w:r w:rsidRPr="00EE4EE2">
        <w:rPr>
          <w:rFonts w:ascii="Sylfaen" w:hAnsi="Sylfaen" w:cstheme="minorHAnsi"/>
          <w:bCs/>
          <w:sz w:val="22"/>
          <w:szCs w:val="22"/>
          <w:lang w:val="en-US"/>
        </w:rPr>
        <w:t>Cadaster code</w:t>
      </w:r>
      <w:r w:rsidRPr="00241097">
        <w:rPr>
          <w:rFonts w:ascii="Sylfaen" w:hAnsi="Sylfaen" w:cstheme="minorHAnsi"/>
          <w:bCs/>
          <w:sz w:val="22"/>
          <w:szCs w:val="22"/>
          <w:lang w:val="en-US"/>
        </w:rPr>
        <w:t>s</w:t>
      </w:r>
      <w:r w:rsidRPr="00EE4EE2">
        <w:rPr>
          <w:rFonts w:ascii="Sylfaen" w:hAnsi="Sylfaen" w:cstheme="minorHAnsi"/>
          <w:bCs/>
          <w:sz w:val="22"/>
          <w:szCs w:val="22"/>
          <w:lang w:val="en-US"/>
        </w:rPr>
        <w:t xml:space="preserve">: </w:t>
      </w:r>
      <w:r w:rsidR="00293FF8" w:rsidRPr="00EE4EE2">
        <w:rPr>
          <w:rFonts w:ascii="Sylfaen" w:hAnsi="Sylfaen" w:cstheme="minorHAnsi"/>
          <w:bCs/>
          <w:sz w:val="22"/>
          <w:szCs w:val="22"/>
          <w:lang w:val="en-US"/>
        </w:rPr>
        <w:t>01.14.14.008.026</w:t>
      </w:r>
      <w:r w:rsidRPr="00241097">
        <w:rPr>
          <w:rFonts w:ascii="Sylfaen" w:hAnsi="Sylfaen" w:cstheme="minorHAnsi"/>
          <w:bCs/>
          <w:sz w:val="22"/>
          <w:szCs w:val="22"/>
          <w:lang w:val="en-US"/>
        </w:rPr>
        <w:t xml:space="preserve"> and </w:t>
      </w:r>
      <w:r w:rsidR="00293FF8" w:rsidRPr="00EE4EE2">
        <w:rPr>
          <w:rFonts w:ascii="Sylfaen" w:hAnsi="Sylfaen" w:cstheme="minorHAnsi"/>
          <w:bCs/>
          <w:sz w:val="22"/>
          <w:szCs w:val="22"/>
          <w:lang w:val="en-US"/>
        </w:rPr>
        <w:t>01.14.16.012.010</w:t>
      </w:r>
      <w:r w:rsidRPr="00241097">
        <w:rPr>
          <w:rFonts w:ascii="Sylfaen" w:hAnsi="Sylfaen" w:cstheme="minorHAnsi"/>
          <w:bCs/>
          <w:sz w:val="22"/>
          <w:szCs w:val="22"/>
          <w:lang w:val="en-US"/>
        </w:rPr>
        <w:t>)</w:t>
      </w:r>
      <w:r w:rsidR="00F605B2" w:rsidRPr="00241097">
        <w:rPr>
          <w:rFonts w:ascii="Sylfaen" w:hAnsi="Sylfaen" w:cstheme="minorHAnsi"/>
          <w:bCs/>
          <w:sz w:val="22"/>
          <w:szCs w:val="22"/>
          <w:lang w:val="en-US"/>
        </w:rPr>
        <w:t xml:space="preserve"> without any additional charge or fee to the Rent Payment</w:t>
      </w:r>
      <w:r w:rsidR="00FC23D3">
        <w:rPr>
          <w:rFonts w:ascii="Sylfaen" w:hAnsi="Sylfaen" w:cstheme="minorHAnsi"/>
          <w:bCs/>
          <w:sz w:val="22"/>
          <w:szCs w:val="22"/>
        </w:rPr>
        <w:t xml:space="preserve"> </w:t>
      </w:r>
      <w:r w:rsidR="00FC23D3" w:rsidRPr="00FC23D3">
        <w:rPr>
          <w:rFonts w:ascii="Sylfaen" w:hAnsi="Sylfaen" w:cstheme="minorHAnsi"/>
          <w:bCs/>
          <w:sz w:val="22"/>
          <w:szCs w:val="22"/>
        </w:rPr>
        <w:t>(for avoidance of any doubt the Rent Payment is not applicable to these land plots either)</w:t>
      </w:r>
      <w:r w:rsidRPr="00241097">
        <w:rPr>
          <w:rFonts w:ascii="Sylfaen" w:hAnsi="Sylfaen" w:cstheme="minorHAnsi"/>
          <w:bCs/>
          <w:sz w:val="22"/>
          <w:szCs w:val="22"/>
          <w:lang w:val="en-US"/>
        </w:rPr>
        <w:t xml:space="preserve">. The said land plots shall be </w:t>
      </w:r>
      <w:r w:rsidR="00E97713" w:rsidRPr="00241097">
        <w:rPr>
          <w:rFonts w:ascii="Sylfaen" w:hAnsi="Sylfaen" w:cstheme="minorHAnsi"/>
          <w:bCs/>
          <w:sz w:val="22"/>
          <w:szCs w:val="22"/>
          <w:lang w:val="en-US"/>
        </w:rPr>
        <w:t>charged by the obligation of the Tenant and/or the owner to use them only for healthcare services and fulfill other obligations under Lease Agreement</w:t>
      </w:r>
      <w:r w:rsidRPr="00241097">
        <w:rPr>
          <w:rFonts w:ascii="Sylfaen" w:hAnsi="Sylfaen" w:cs="Sylfaen"/>
          <w:sz w:val="22"/>
          <w:szCs w:val="22"/>
          <w:lang w:val="en-US"/>
        </w:rPr>
        <w:t>;</w:t>
      </w:r>
    </w:p>
    <w:p w14:paraId="70037B42" w14:textId="77777777" w:rsidR="009F0997" w:rsidRPr="00241097" w:rsidRDefault="005433CF" w:rsidP="000F117E">
      <w:pPr>
        <w:pStyle w:val="ListParagraph"/>
        <w:numPr>
          <w:ilvl w:val="0"/>
          <w:numId w:val="2"/>
        </w:numPr>
        <w:jc w:val="both"/>
        <w:rPr>
          <w:rFonts w:ascii="Sylfaen" w:hAnsi="Sylfaen" w:cs="Sylfaen"/>
          <w:sz w:val="22"/>
          <w:szCs w:val="22"/>
        </w:rPr>
      </w:pPr>
      <w:r w:rsidRPr="00241097">
        <w:rPr>
          <w:rFonts w:ascii="Sylfaen" w:hAnsi="Sylfaen" w:cs="Sylfaen"/>
          <w:b/>
          <w:sz w:val="22"/>
          <w:szCs w:val="22"/>
          <w:lang w:val="en-US"/>
        </w:rPr>
        <w:t>Rent Payment</w:t>
      </w:r>
      <w:r w:rsidR="009F0997" w:rsidRPr="00241097">
        <w:rPr>
          <w:rFonts w:ascii="Sylfaen" w:hAnsi="Sylfaen" w:cs="Sylfaen"/>
          <w:sz w:val="22"/>
          <w:szCs w:val="22"/>
        </w:rPr>
        <w:t xml:space="preserve"> </w:t>
      </w:r>
      <w:r w:rsidR="00521D66" w:rsidRPr="00241097">
        <w:rPr>
          <w:rFonts w:ascii="Sylfaen" w:hAnsi="Sylfaen" w:cs="Sylfaen"/>
          <w:sz w:val="22"/>
          <w:szCs w:val="22"/>
        </w:rPr>
        <w:t>–</w:t>
      </w:r>
      <w:r w:rsidR="009F0997" w:rsidRPr="00241097">
        <w:rPr>
          <w:rFonts w:ascii="Sylfaen" w:hAnsi="Sylfaen" w:cs="Sylfaen"/>
          <w:sz w:val="22"/>
          <w:szCs w:val="22"/>
        </w:rPr>
        <w:t xml:space="preserve"> </w:t>
      </w:r>
      <w:r w:rsidR="00521D66" w:rsidRPr="00241097">
        <w:rPr>
          <w:rFonts w:ascii="Sylfaen" w:hAnsi="Sylfaen" w:cs="Sylfaen"/>
          <w:sz w:val="22"/>
          <w:szCs w:val="22"/>
          <w:lang w:val="en-US"/>
        </w:rPr>
        <w:t xml:space="preserve">initial amount of Rent Payment: </w:t>
      </w:r>
      <w:r w:rsidR="009F0997" w:rsidRPr="00241097">
        <w:rPr>
          <w:rFonts w:ascii="Sylfaen" w:hAnsi="Sylfaen" w:cs="Sylfaen"/>
          <w:sz w:val="22"/>
          <w:szCs w:val="22"/>
        </w:rPr>
        <w:t xml:space="preserve">0.01$ </w:t>
      </w:r>
      <w:r w:rsidRPr="00241097">
        <w:rPr>
          <w:rFonts w:ascii="Sylfaen" w:hAnsi="Sylfaen" w:cs="Sylfaen"/>
          <w:sz w:val="22"/>
          <w:szCs w:val="22"/>
          <w:lang w:val="en-US"/>
        </w:rPr>
        <w:t>per square meter per month</w:t>
      </w:r>
      <w:r w:rsidR="00874A3B" w:rsidRPr="00241097">
        <w:rPr>
          <w:rFonts w:ascii="Sylfaen" w:hAnsi="Sylfaen" w:cs="Sylfaen"/>
          <w:sz w:val="22"/>
          <w:szCs w:val="22"/>
        </w:rPr>
        <w:t>;</w:t>
      </w:r>
    </w:p>
    <w:p w14:paraId="509C8D09" w14:textId="6DEC49FA" w:rsidR="00CB743B" w:rsidRPr="00241097" w:rsidRDefault="005433CF" w:rsidP="000F117E">
      <w:pPr>
        <w:ind w:left="720"/>
        <w:jc w:val="both"/>
        <w:rPr>
          <w:rFonts w:ascii="Sylfaen" w:hAnsi="Sylfaen" w:cs="Sylfaen"/>
          <w:sz w:val="22"/>
          <w:szCs w:val="22"/>
          <w:lang w:val="en-US"/>
        </w:rPr>
      </w:pPr>
      <w:r w:rsidRPr="00241097">
        <w:rPr>
          <w:rFonts w:ascii="Sylfaen" w:hAnsi="Sylfaen" w:cs="Sylfaen"/>
          <w:sz w:val="22"/>
          <w:szCs w:val="22"/>
          <w:lang w:val="en-US"/>
        </w:rPr>
        <w:t xml:space="preserve">Remark: </w:t>
      </w:r>
      <w:r w:rsidRPr="00241097">
        <w:rPr>
          <w:rFonts w:ascii="Sylfaen" w:hAnsi="Sylfaen" w:cs="Sylfaen"/>
          <w:sz w:val="22"/>
          <w:szCs w:val="22"/>
        </w:rPr>
        <w:t xml:space="preserve">The </w:t>
      </w:r>
      <w:r w:rsidR="00521D66" w:rsidRPr="00241097">
        <w:rPr>
          <w:rFonts w:ascii="Sylfaen" w:hAnsi="Sylfaen" w:cs="Sylfaen"/>
          <w:sz w:val="22"/>
          <w:szCs w:val="22"/>
          <w:lang w:val="en-US"/>
        </w:rPr>
        <w:t>total amount</w:t>
      </w:r>
      <w:r w:rsidRPr="00241097">
        <w:rPr>
          <w:rFonts w:ascii="Sylfaen" w:hAnsi="Sylfaen" w:cs="Sylfaen"/>
          <w:sz w:val="22"/>
          <w:szCs w:val="22"/>
        </w:rPr>
        <w:t xml:space="preserve"> of each month's</w:t>
      </w:r>
      <w:r w:rsidR="00521D66" w:rsidRPr="00241097">
        <w:rPr>
          <w:rFonts w:ascii="Sylfaen" w:hAnsi="Sylfaen" w:cs="Sylfaen"/>
          <w:sz w:val="22"/>
          <w:szCs w:val="22"/>
          <w:lang w:val="en-US"/>
        </w:rPr>
        <w:t xml:space="preserve"> initial Rent Payment</w:t>
      </w:r>
      <w:r w:rsidRPr="00241097">
        <w:rPr>
          <w:rFonts w:ascii="Sylfaen" w:hAnsi="Sylfaen" w:cs="Sylfaen"/>
          <w:sz w:val="22"/>
          <w:szCs w:val="22"/>
        </w:rPr>
        <w:t xml:space="preserve"> amount</w:t>
      </w:r>
      <w:r w:rsidR="00521D66" w:rsidRPr="00241097">
        <w:rPr>
          <w:rFonts w:ascii="Sylfaen" w:hAnsi="Sylfaen" w:cs="Sylfaen"/>
          <w:sz w:val="22"/>
          <w:szCs w:val="22"/>
          <w:lang w:val="en-US"/>
        </w:rPr>
        <w:t>s</w:t>
      </w:r>
      <w:r w:rsidRPr="00241097">
        <w:rPr>
          <w:rFonts w:ascii="Sylfaen" w:hAnsi="Sylfaen" w:cs="Sylfaen"/>
          <w:sz w:val="22"/>
          <w:szCs w:val="22"/>
          <w:lang w:val="en-US"/>
        </w:rPr>
        <w:t xml:space="preserve"> </w:t>
      </w:r>
      <w:r w:rsidR="00521D66" w:rsidRPr="00241097">
        <w:rPr>
          <w:rFonts w:ascii="Sylfaen" w:hAnsi="Sylfaen" w:cs="Sylfaen"/>
          <w:sz w:val="22"/>
          <w:szCs w:val="22"/>
          <w:lang w:val="en-US"/>
        </w:rPr>
        <w:t>to</w:t>
      </w:r>
      <w:r w:rsidRPr="00241097">
        <w:rPr>
          <w:rFonts w:ascii="Sylfaen" w:hAnsi="Sylfaen" w:cs="Sylfaen"/>
          <w:sz w:val="22"/>
          <w:szCs w:val="22"/>
          <w:lang w:val="en-US"/>
        </w:rPr>
        <w:t xml:space="preserve"> </w:t>
      </w:r>
      <w:r w:rsidR="00874A3B" w:rsidRPr="00241097">
        <w:rPr>
          <w:rFonts w:ascii="Sylfaen" w:hAnsi="Sylfaen" w:cs="Sylfaen"/>
          <w:sz w:val="22"/>
          <w:szCs w:val="22"/>
        </w:rPr>
        <w:t>123</w:t>
      </w:r>
      <w:r w:rsidR="00226CCF" w:rsidRPr="00241097">
        <w:rPr>
          <w:rFonts w:ascii="Sylfaen" w:hAnsi="Sylfaen" w:cs="Sylfaen"/>
          <w:sz w:val="22"/>
          <w:szCs w:val="22"/>
        </w:rPr>
        <w:t>3</w:t>
      </w:r>
      <w:r w:rsidR="00874A3B" w:rsidRPr="00241097">
        <w:rPr>
          <w:rFonts w:ascii="Sylfaen" w:hAnsi="Sylfaen" w:cs="Sylfaen"/>
          <w:sz w:val="22"/>
          <w:szCs w:val="22"/>
        </w:rPr>
        <w:t>.</w:t>
      </w:r>
      <w:r w:rsidR="00226CCF" w:rsidRPr="00241097">
        <w:rPr>
          <w:rFonts w:ascii="Sylfaen" w:hAnsi="Sylfaen" w:cs="Sylfaen"/>
          <w:sz w:val="22"/>
          <w:szCs w:val="22"/>
        </w:rPr>
        <w:t>3</w:t>
      </w:r>
      <w:r w:rsidR="00521D66" w:rsidRPr="00241097">
        <w:rPr>
          <w:rFonts w:ascii="Sylfaen" w:hAnsi="Sylfaen" w:cs="Sylfaen"/>
          <w:sz w:val="22"/>
          <w:szCs w:val="22"/>
          <w:lang w:val="en-US"/>
        </w:rPr>
        <w:t>2</w:t>
      </w:r>
      <w:r w:rsidR="00874A3B" w:rsidRPr="00241097">
        <w:rPr>
          <w:rFonts w:ascii="Sylfaen" w:hAnsi="Sylfaen" w:cs="Sylfaen"/>
          <w:sz w:val="22"/>
          <w:szCs w:val="22"/>
        </w:rPr>
        <w:t xml:space="preserve">$. </w:t>
      </w:r>
      <w:r w:rsidR="00D96220" w:rsidRPr="00241097">
        <w:rPr>
          <w:rFonts w:ascii="Sylfaen" w:hAnsi="Sylfaen" w:cs="Sylfaen"/>
          <w:sz w:val="22"/>
          <w:szCs w:val="22"/>
          <w:lang w:val="en-US"/>
        </w:rPr>
        <w:t xml:space="preserve">(Rent Payment may change in case indicated in </w:t>
      </w:r>
      <w:r w:rsidR="00501E7F" w:rsidRPr="00241097">
        <w:rPr>
          <w:rFonts w:ascii="Sylfaen" w:hAnsi="Sylfaen" w:cs="Sylfaen"/>
          <w:sz w:val="22"/>
          <w:szCs w:val="22"/>
          <w:lang w:val="en-US"/>
        </w:rPr>
        <w:t>Schedule</w:t>
      </w:r>
      <w:r w:rsidR="00D96220" w:rsidRPr="00241097">
        <w:rPr>
          <w:rFonts w:ascii="Sylfaen" w:hAnsi="Sylfaen" w:cs="Sylfaen"/>
          <w:sz w:val="22"/>
          <w:szCs w:val="22"/>
          <w:lang w:val="en-US"/>
        </w:rPr>
        <w:t xml:space="preserve"> #1, remark 2)</w:t>
      </w:r>
    </w:p>
    <w:p w14:paraId="7303EB05" w14:textId="77777777" w:rsidR="00FC29C2" w:rsidRPr="0075093A" w:rsidRDefault="001A6179" w:rsidP="000F117E">
      <w:pPr>
        <w:pStyle w:val="ListParagraph"/>
        <w:numPr>
          <w:ilvl w:val="0"/>
          <w:numId w:val="2"/>
        </w:numPr>
        <w:jc w:val="both"/>
        <w:rPr>
          <w:rFonts w:ascii="Sylfaen" w:hAnsi="Sylfaen"/>
          <w:sz w:val="22"/>
          <w:szCs w:val="22"/>
        </w:rPr>
      </w:pPr>
      <w:r w:rsidRPr="00241097">
        <w:rPr>
          <w:rFonts w:ascii="Sylfaen" w:hAnsi="Sylfaen"/>
          <w:b/>
          <w:sz w:val="22"/>
          <w:szCs w:val="22"/>
          <w:lang w:val="en-US"/>
        </w:rPr>
        <w:t>Conditions of lease</w:t>
      </w:r>
      <w:r w:rsidR="009F0997" w:rsidRPr="00241097">
        <w:rPr>
          <w:rFonts w:ascii="Sylfaen" w:hAnsi="Sylfaen"/>
          <w:sz w:val="22"/>
          <w:szCs w:val="22"/>
        </w:rPr>
        <w:t xml:space="preserve"> </w:t>
      </w:r>
      <w:r w:rsidRPr="00241097">
        <w:rPr>
          <w:rFonts w:ascii="Sylfaen" w:hAnsi="Sylfaen"/>
          <w:sz w:val="22"/>
          <w:szCs w:val="22"/>
        </w:rPr>
        <w:t>–</w:t>
      </w:r>
      <w:r w:rsidR="009F0997" w:rsidRPr="00241097">
        <w:rPr>
          <w:rFonts w:ascii="Sylfaen" w:hAnsi="Sylfaen"/>
          <w:sz w:val="22"/>
          <w:szCs w:val="22"/>
        </w:rPr>
        <w:t xml:space="preserve"> </w:t>
      </w:r>
      <w:r w:rsidRPr="00241097">
        <w:rPr>
          <w:rFonts w:ascii="Sylfaen" w:hAnsi="Sylfaen"/>
          <w:sz w:val="22"/>
          <w:szCs w:val="22"/>
          <w:lang w:val="en-US"/>
        </w:rPr>
        <w:t xml:space="preserve">see the draft of </w:t>
      </w:r>
      <w:r w:rsidR="00521D66" w:rsidRPr="00241097">
        <w:rPr>
          <w:rFonts w:ascii="Sylfaen" w:hAnsi="Sylfaen"/>
          <w:sz w:val="22"/>
          <w:szCs w:val="22"/>
          <w:lang w:val="en-US"/>
        </w:rPr>
        <w:t xml:space="preserve">attached </w:t>
      </w:r>
      <w:r w:rsidRPr="00241097">
        <w:rPr>
          <w:rFonts w:ascii="Sylfaen" w:hAnsi="Sylfaen"/>
          <w:sz w:val="22"/>
          <w:szCs w:val="22"/>
          <w:lang w:val="en-US"/>
        </w:rPr>
        <w:t xml:space="preserve">lease </w:t>
      </w:r>
      <w:r w:rsidR="00501E7F" w:rsidRPr="00241097">
        <w:rPr>
          <w:rFonts w:ascii="Sylfaen" w:hAnsi="Sylfaen"/>
          <w:sz w:val="22"/>
          <w:szCs w:val="22"/>
          <w:lang w:val="en-US"/>
        </w:rPr>
        <w:t xml:space="preserve">Agreement </w:t>
      </w:r>
      <w:r w:rsidRPr="00241097">
        <w:rPr>
          <w:rFonts w:ascii="Sylfaen" w:hAnsi="Sylfaen"/>
          <w:sz w:val="22"/>
          <w:szCs w:val="22"/>
          <w:lang w:val="en-US"/>
        </w:rPr>
        <w:t xml:space="preserve">with </w:t>
      </w:r>
      <w:r w:rsidR="00B6736C" w:rsidRPr="00241097">
        <w:rPr>
          <w:rFonts w:ascii="Sylfaen" w:hAnsi="Sylfaen"/>
          <w:sz w:val="22"/>
          <w:szCs w:val="22"/>
          <w:lang w:val="en-US"/>
        </w:rPr>
        <w:t>its</w:t>
      </w:r>
      <w:r w:rsidRPr="00241097">
        <w:rPr>
          <w:rFonts w:ascii="Sylfaen" w:hAnsi="Sylfaen"/>
          <w:sz w:val="22"/>
          <w:szCs w:val="22"/>
          <w:lang w:val="en-US"/>
        </w:rPr>
        <w:t xml:space="preserve"> </w:t>
      </w:r>
      <w:r w:rsidR="00F97875" w:rsidRPr="00241097">
        <w:rPr>
          <w:rFonts w:ascii="Sylfaen" w:hAnsi="Sylfaen"/>
          <w:sz w:val="22"/>
          <w:szCs w:val="22"/>
          <w:lang w:val="en-US"/>
        </w:rPr>
        <w:t>schedules</w:t>
      </w:r>
      <w:r w:rsidR="00E4237D">
        <w:rPr>
          <w:rFonts w:ascii="Sylfaen" w:hAnsi="Sylfaen"/>
          <w:sz w:val="22"/>
          <w:szCs w:val="22"/>
        </w:rPr>
        <w:t xml:space="preserve"> </w:t>
      </w:r>
      <w:r w:rsidR="00E4237D">
        <w:rPr>
          <w:rFonts w:ascii="Sylfaen" w:hAnsi="Sylfaen"/>
          <w:sz w:val="22"/>
          <w:szCs w:val="22"/>
          <w:lang w:val="en-US"/>
        </w:rPr>
        <w:t>and the annex #</w:t>
      </w:r>
      <w:r w:rsidR="002B0000">
        <w:rPr>
          <w:rFonts w:ascii="Sylfaen" w:hAnsi="Sylfaen"/>
          <w:sz w:val="22"/>
          <w:szCs w:val="22"/>
        </w:rPr>
        <w:t>1</w:t>
      </w:r>
      <w:r w:rsidR="007548B1">
        <w:rPr>
          <w:rFonts w:ascii="Sylfaen" w:hAnsi="Sylfaen"/>
          <w:sz w:val="22"/>
          <w:szCs w:val="22"/>
        </w:rPr>
        <w:t xml:space="preserve"> </w:t>
      </w:r>
      <w:r w:rsidR="00E4237D">
        <w:rPr>
          <w:rFonts w:ascii="Sylfaen" w:hAnsi="Sylfaen"/>
          <w:sz w:val="22"/>
          <w:szCs w:val="22"/>
          <w:lang w:val="en-US"/>
        </w:rPr>
        <w:t xml:space="preserve">to this </w:t>
      </w:r>
      <w:r w:rsidR="00F76EF9" w:rsidRPr="00FC23D3">
        <w:rPr>
          <w:rFonts w:ascii="Sylfaen" w:hAnsi="Sylfaen" w:cs="Sylfaen"/>
          <w:sz w:val="22"/>
          <w:szCs w:val="22"/>
          <w:lang w:val="en-US"/>
        </w:rPr>
        <w:t>Auction Conditions</w:t>
      </w:r>
      <w:r w:rsidR="00E4237D">
        <w:rPr>
          <w:rFonts w:ascii="Sylfaen" w:hAnsi="Sylfaen"/>
          <w:sz w:val="22"/>
          <w:szCs w:val="22"/>
          <w:lang w:val="en-US"/>
        </w:rPr>
        <w:t>;</w:t>
      </w:r>
    </w:p>
    <w:p w14:paraId="0418F915" w14:textId="29076FD7" w:rsidR="00FC29C2" w:rsidRPr="0075093A" w:rsidRDefault="00FC29C2" w:rsidP="0075093A">
      <w:pPr>
        <w:pStyle w:val="ListParagraph"/>
        <w:numPr>
          <w:ilvl w:val="0"/>
          <w:numId w:val="2"/>
        </w:numPr>
        <w:jc w:val="both"/>
        <w:rPr>
          <w:rFonts w:ascii="Sylfaen" w:hAnsi="Sylfaen"/>
          <w:sz w:val="22"/>
          <w:szCs w:val="22"/>
        </w:rPr>
      </w:pPr>
      <w:r w:rsidRPr="0075093A">
        <w:rPr>
          <w:rFonts w:ascii="Sylfaen" w:hAnsi="Sylfaen"/>
          <w:b/>
          <w:sz w:val="22"/>
          <w:szCs w:val="22"/>
          <w:lang w:val="en-US"/>
        </w:rPr>
        <w:t>Description of the Property</w:t>
      </w:r>
      <w:r w:rsidRPr="0075093A">
        <w:rPr>
          <w:rFonts w:ascii="Sylfaen" w:hAnsi="Sylfaen"/>
          <w:sz w:val="22"/>
          <w:szCs w:val="22"/>
          <w:lang w:val="en-US"/>
        </w:rPr>
        <w:t xml:space="preserve"> </w:t>
      </w:r>
      <w:r w:rsidRPr="0075093A">
        <w:rPr>
          <w:rFonts w:ascii="Sylfaen" w:hAnsi="Sylfaen"/>
          <w:b/>
          <w:sz w:val="22"/>
          <w:szCs w:val="22"/>
          <w:lang w:val="en-US"/>
        </w:rPr>
        <w:t>to be leased and transferred</w:t>
      </w:r>
      <w:r w:rsidRPr="0075093A">
        <w:rPr>
          <w:rFonts w:ascii="Sylfaen" w:hAnsi="Sylfaen"/>
          <w:sz w:val="22"/>
          <w:szCs w:val="22"/>
          <w:lang w:val="en-US"/>
        </w:rPr>
        <w:t xml:space="preserve"> </w:t>
      </w:r>
      <w:r>
        <w:rPr>
          <w:rFonts w:ascii="Sylfaen" w:hAnsi="Sylfaen"/>
          <w:sz w:val="22"/>
          <w:szCs w:val="22"/>
          <w:lang w:val="en-US"/>
        </w:rPr>
        <w:t xml:space="preserve">- </w:t>
      </w:r>
      <w:r w:rsidRPr="00241097">
        <w:rPr>
          <w:rFonts w:ascii="Sylfaen" w:hAnsi="Sylfaen"/>
          <w:sz w:val="22"/>
          <w:szCs w:val="22"/>
          <w:lang w:val="en-US"/>
        </w:rPr>
        <w:t>see the draft of attached lease Agreement with its schedules</w:t>
      </w:r>
      <w:r>
        <w:rPr>
          <w:rFonts w:ascii="Sylfaen" w:hAnsi="Sylfaen"/>
          <w:sz w:val="22"/>
          <w:szCs w:val="22"/>
        </w:rPr>
        <w:t xml:space="preserve"> </w:t>
      </w:r>
      <w:r>
        <w:rPr>
          <w:rFonts w:ascii="Sylfaen" w:hAnsi="Sylfaen"/>
          <w:sz w:val="22"/>
          <w:szCs w:val="22"/>
          <w:lang w:val="en-US"/>
        </w:rPr>
        <w:t xml:space="preserve">and </w:t>
      </w:r>
      <w:r w:rsidRPr="0075093A">
        <w:rPr>
          <w:rFonts w:ascii="Sylfaen" w:hAnsi="Sylfaen"/>
          <w:sz w:val="22"/>
          <w:szCs w:val="22"/>
          <w:lang w:val="en-US"/>
        </w:rPr>
        <w:t xml:space="preserve">the Annex #2 </w:t>
      </w:r>
      <w:r w:rsidRPr="0075093A">
        <w:rPr>
          <w:rFonts w:ascii="Sylfaen" w:hAnsi="Sylfaen"/>
          <w:sz w:val="22"/>
          <w:szCs w:val="22"/>
          <w:lang w:val="en-US"/>
        </w:rPr>
        <w:t xml:space="preserve">to this </w:t>
      </w:r>
      <w:r w:rsidRPr="0075093A">
        <w:rPr>
          <w:rFonts w:ascii="Sylfaen" w:hAnsi="Sylfaen" w:cs="Sylfaen"/>
          <w:sz w:val="22"/>
          <w:szCs w:val="22"/>
          <w:lang w:val="en-US"/>
        </w:rPr>
        <w:t>Auction Conditions</w:t>
      </w:r>
      <w:r w:rsidRPr="0075093A">
        <w:rPr>
          <w:rFonts w:ascii="Sylfaen" w:hAnsi="Sylfaen" w:cs="Sylfaen"/>
          <w:sz w:val="22"/>
          <w:szCs w:val="22"/>
          <w:lang w:val="en-US"/>
        </w:rPr>
        <w:t>;</w:t>
      </w:r>
    </w:p>
    <w:p w14:paraId="12F6C4C4" w14:textId="5D4DDDCF" w:rsidR="001A6179" w:rsidRPr="00241097" w:rsidRDefault="001A6179" w:rsidP="000F117E">
      <w:pPr>
        <w:pStyle w:val="ListParagraph"/>
        <w:numPr>
          <w:ilvl w:val="0"/>
          <w:numId w:val="2"/>
        </w:numPr>
        <w:jc w:val="both"/>
        <w:rPr>
          <w:rFonts w:ascii="Sylfaen" w:hAnsi="Sylfaen"/>
          <w:sz w:val="22"/>
          <w:szCs w:val="22"/>
        </w:rPr>
      </w:pPr>
      <w:r w:rsidRPr="00241097">
        <w:rPr>
          <w:rFonts w:ascii="Sylfaen" w:hAnsi="Sylfaen"/>
          <w:b/>
          <w:sz w:val="22"/>
          <w:szCs w:val="22"/>
        </w:rPr>
        <w:t>Qualification requirements</w:t>
      </w:r>
    </w:p>
    <w:p w14:paraId="1FE74D33" w14:textId="344D467D" w:rsidR="00F97875" w:rsidRPr="00241097" w:rsidRDefault="00F97875" w:rsidP="000F117E">
      <w:pPr>
        <w:pStyle w:val="ListParagraph"/>
        <w:numPr>
          <w:ilvl w:val="0"/>
          <w:numId w:val="3"/>
        </w:numPr>
        <w:jc w:val="both"/>
        <w:rPr>
          <w:rFonts w:ascii="Sylfaen" w:hAnsi="Sylfaen" w:cs="Sylfaen"/>
          <w:sz w:val="22"/>
          <w:szCs w:val="22"/>
        </w:rPr>
      </w:pPr>
      <w:r w:rsidRPr="00241097">
        <w:rPr>
          <w:rFonts w:ascii="Sylfaen" w:hAnsi="Sylfaen" w:cs="Sylfaen"/>
          <w:sz w:val="22"/>
          <w:szCs w:val="22"/>
        </w:rPr>
        <w:t>Bank guarantee</w:t>
      </w:r>
      <w:r w:rsidR="002F47DE" w:rsidRPr="00241097">
        <w:rPr>
          <w:rFonts w:ascii="Sylfaen" w:hAnsi="Sylfaen" w:cs="Sylfaen"/>
          <w:sz w:val="22"/>
          <w:szCs w:val="22"/>
          <w:lang w:val="en-US"/>
        </w:rPr>
        <w:t xml:space="preserve"> (bid bond)</w:t>
      </w:r>
      <w:r w:rsidRPr="00241097">
        <w:rPr>
          <w:rFonts w:ascii="Sylfaen" w:hAnsi="Sylfaen" w:cs="Sylfaen"/>
          <w:sz w:val="22"/>
          <w:szCs w:val="22"/>
        </w:rPr>
        <w:t xml:space="preserve"> </w:t>
      </w:r>
      <w:r w:rsidR="002F47DE" w:rsidRPr="00241097">
        <w:rPr>
          <w:rFonts w:ascii="Sylfaen" w:hAnsi="Sylfaen" w:cs="Sylfaen"/>
          <w:sz w:val="22"/>
          <w:szCs w:val="22"/>
          <w:lang w:val="en-US"/>
        </w:rPr>
        <w:t xml:space="preserve">for securing participation in the auction shall be presented by </w:t>
      </w:r>
      <w:r w:rsidR="001A0279" w:rsidRPr="00241097">
        <w:rPr>
          <w:rFonts w:ascii="Sylfaen" w:hAnsi="Sylfaen" w:cs="Sylfaen"/>
          <w:sz w:val="22"/>
          <w:szCs w:val="22"/>
          <w:lang w:val="en-US"/>
        </w:rPr>
        <w:t>Bidder</w:t>
      </w:r>
      <w:r w:rsidR="002F47DE" w:rsidRPr="00241097">
        <w:rPr>
          <w:rFonts w:ascii="Sylfaen" w:hAnsi="Sylfaen" w:cs="Sylfaen"/>
          <w:sz w:val="22"/>
          <w:szCs w:val="22"/>
          <w:lang w:val="en-US"/>
        </w:rPr>
        <w:t xml:space="preserve"> </w:t>
      </w:r>
      <w:r w:rsidRPr="00241097">
        <w:rPr>
          <w:rFonts w:ascii="Sylfaen" w:hAnsi="Sylfaen" w:cs="Sylfaen"/>
          <w:sz w:val="22"/>
          <w:szCs w:val="22"/>
        </w:rPr>
        <w:t xml:space="preserve">in </w:t>
      </w:r>
      <w:r w:rsidR="002610C4" w:rsidRPr="00241097">
        <w:rPr>
          <w:rFonts w:ascii="Sylfaen" w:hAnsi="Sylfaen" w:cs="Sylfaen"/>
          <w:sz w:val="22"/>
          <w:szCs w:val="22"/>
          <w:lang w:val="en-US"/>
        </w:rPr>
        <w:t xml:space="preserve">the </w:t>
      </w:r>
      <w:r w:rsidRPr="00241097">
        <w:rPr>
          <w:rFonts w:ascii="Sylfaen" w:hAnsi="Sylfaen" w:cs="Sylfaen"/>
          <w:sz w:val="22"/>
          <w:szCs w:val="22"/>
        </w:rPr>
        <w:t xml:space="preserve">amount of </w:t>
      </w:r>
      <w:r w:rsidRPr="00241097">
        <w:rPr>
          <w:rFonts w:ascii="Sylfaen" w:hAnsi="Sylfaen"/>
          <w:sz w:val="22"/>
          <w:szCs w:val="22"/>
        </w:rPr>
        <w:t>500</w:t>
      </w:r>
      <w:r w:rsidR="002610C4" w:rsidRPr="00241097">
        <w:rPr>
          <w:rFonts w:ascii="Sylfaen" w:hAnsi="Sylfaen"/>
          <w:sz w:val="22"/>
          <w:szCs w:val="22"/>
          <w:lang w:val="en-US"/>
        </w:rPr>
        <w:t>,</w:t>
      </w:r>
      <w:r w:rsidRPr="00241097">
        <w:rPr>
          <w:rFonts w:ascii="Sylfaen" w:hAnsi="Sylfaen"/>
          <w:sz w:val="22"/>
          <w:szCs w:val="22"/>
        </w:rPr>
        <w:t>000$</w:t>
      </w:r>
      <w:r w:rsidR="002F47DE" w:rsidRPr="00241097">
        <w:rPr>
          <w:rFonts w:ascii="Sylfaen" w:hAnsi="Sylfaen"/>
          <w:sz w:val="22"/>
          <w:szCs w:val="22"/>
          <w:lang w:val="en-US"/>
        </w:rPr>
        <w:t>.</w:t>
      </w:r>
      <w:r w:rsidRPr="00241097">
        <w:rPr>
          <w:rFonts w:ascii="Sylfaen" w:hAnsi="Sylfaen"/>
          <w:sz w:val="22"/>
          <w:szCs w:val="22"/>
        </w:rPr>
        <w:t xml:space="preserve"> </w:t>
      </w:r>
      <w:r w:rsidR="002F47DE" w:rsidRPr="00241097">
        <w:rPr>
          <w:rFonts w:ascii="Sylfaen" w:hAnsi="Sylfaen"/>
          <w:sz w:val="22"/>
          <w:szCs w:val="22"/>
          <w:lang w:val="en-US"/>
        </w:rPr>
        <w:t>V</w:t>
      </w:r>
      <w:r w:rsidRPr="00241097">
        <w:rPr>
          <w:rFonts w:ascii="Sylfaen" w:hAnsi="Sylfaen"/>
          <w:sz w:val="22"/>
          <w:szCs w:val="22"/>
        </w:rPr>
        <w:t xml:space="preserve">alidity period </w:t>
      </w:r>
      <w:r w:rsidR="002610C4" w:rsidRPr="00241097">
        <w:rPr>
          <w:rFonts w:ascii="Sylfaen" w:hAnsi="Sylfaen"/>
          <w:sz w:val="22"/>
          <w:szCs w:val="22"/>
          <w:lang w:val="en-US"/>
        </w:rPr>
        <w:t xml:space="preserve">of the </w:t>
      </w:r>
      <w:r w:rsidR="002F47DE" w:rsidRPr="00241097">
        <w:rPr>
          <w:rFonts w:ascii="Sylfaen" w:hAnsi="Sylfaen"/>
          <w:sz w:val="22"/>
          <w:szCs w:val="22"/>
          <w:lang w:val="en-US"/>
        </w:rPr>
        <w:t>bid bond</w:t>
      </w:r>
      <w:r w:rsidR="002610C4" w:rsidRPr="00241097">
        <w:rPr>
          <w:rFonts w:ascii="Sylfaen" w:hAnsi="Sylfaen"/>
          <w:sz w:val="22"/>
          <w:szCs w:val="22"/>
          <w:lang w:val="en-US"/>
        </w:rPr>
        <w:t xml:space="preserve"> shall </w:t>
      </w:r>
      <w:r w:rsidRPr="00241097">
        <w:rPr>
          <w:rFonts w:ascii="Sylfaen" w:hAnsi="Sylfaen"/>
          <w:sz w:val="22"/>
          <w:szCs w:val="22"/>
        </w:rPr>
        <w:t xml:space="preserve">exceed ending date of auction </w:t>
      </w:r>
      <w:r w:rsidR="002F47DE" w:rsidRPr="00241097">
        <w:rPr>
          <w:rFonts w:ascii="Sylfaen" w:hAnsi="Sylfaen"/>
          <w:sz w:val="22"/>
          <w:szCs w:val="22"/>
          <w:lang w:val="en-US"/>
        </w:rPr>
        <w:t xml:space="preserve">for </w:t>
      </w:r>
      <w:r w:rsidRPr="00241097">
        <w:rPr>
          <w:rFonts w:ascii="Sylfaen" w:hAnsi="Sylfaen"/>
          <w:sz w:val="22"/>
          <w:szCs w:val="22"/>
        </w:rPr>
        <w:t xml:space="preserve">at least 60 </w:t>
      </w:r>
      <w:r w:rsidR="002F47DE" w:rsidRPr="00241097">
        <w:rPr>
          <w:rFonts w:ascii="Sylfaen" w:hAnsi="Sylfaen"/>
          <w:sz w:val="22"/>
          <w:szCs w:val="22"/>
          <w:lang w:val="en-US"/>
        </w:rPr>
        <w:t xml:space="preserve">calendar </w:t>
      </w:r>
      <w:r w:rsidRPr="00241097">
        <w:rPr>
          <w:rFonts w:ascii="Sylfaen" w:hAnsi="Sylfaen"/>
          <w:sz w:val="22"/>
          <w:szCs w:val="22"/>
        </w:rPr>
        <w:t>days</w:t>
      </w:r>
      <w:r w:rsidRPr="00241097">
        <w:rPr>
          <w:rFonts w:ascii="Sylfaen" w:hAnsi="Sylfaen"/>
          <w:sz w:val="22"/>
          <w:szCs w:val="22"/>
          <w:lang w:val="en-US"/>
        </w:rPr>
        <w:t xml:space="preserve"> and must be issued by </w:t>
      </w:r>
      <w:r w:rsidR="002F47DE" w:rsidRPr="00241097">
        <w:rPr>
          <w:rFonts w:ascii="Sylfaen" w:hAnsi="Sylfaen"/>
          <w:sz w:val="22"/>
          <w:szCs w:val="22"/>
          <w:lang w:val="en-US"/>
        </w:rPr>
        <w:t>c</w:t>
      </w:r>
      <w:r w:rsidRPr="00241097">
        <w:rPr>
          <w:rFonts w:ascii="Sylfaen" w:hAnsi="Sylfaen"/>
          <w:sz w:val="22"/>
          <w:szCs w:val="22"/>
          <w:lang w:val="en-US"/>
        </w:rPr>
        <w:t xml:space="preserve">ommercial </w:t>
      </w:r>
      <w:r w:rsidR="002F47DE" w:rsidRPr="00241097">
        <w:rPr>
          <w:rFonts w:ascii="Sylfaen" w:hAnsi="Sylfaen"/>
          <w:sz w:val="22"/>
          <w:szCs w:val="22"/>
          <w:lang w:val="en-US"/>
        </w:rPr>
        <w:t>b</w:t>
      </w:r>
      <w:r w:rsidRPr="00241097">
        <w:rPr>
          <w:rFonts w:ascii="Sylfaen" w:hAnsi="Sylfaen"/>
          <w:sz w:val="22"/>
          <w:szCs w:val="22"/>
          <w:lang w:val="en-US"/>
        </w:rPr>
        <w:t>ank, existing in Georgia</w:t>
      </w:r>
      <w:r w:rsidR="002F47DE" w:rsidRPr="00241097">
        <w:rPr>
          <w:rFonts w:ascii="Sylfaen" w:hAnsi="Sylfaen"/>
          <w:sz w:val="22"/>
          <w:szCs w:val="22"/>
          <w:lang w:val="en-US"/>
        </w:rPr>
        <w:t xml:space="preserve">. </w:t>
      </w:r>
    </w:p>
    <w:p w14:paraId="078967A3" w14:textId="77777777" w:rsidR="009F0997" w:rsidRPr="00241097" w:rsidRDefault="00F97875" w:rsidP="000F117E">
      <w:pPr>
        <w:pStyle w:val="ListParagraph"/>
        <w:numPr>
          <w:ilvl w:val="0"/>
          <w:numId w:val="3"/>
        </w:numPr>
        <w:jc w:val="both"/>
        <w:rPr>
          <w:rFonts w:ascii="Sylfaen" w:hAnsi="Sylfaen" w:cs="Sylfaen"/>
          <w:sz w:val="22"/>
          <w:szCs w:val="22"/>
        </w:rPr>
      </w:pPr>
      <w:r w:rsidRPr="00241097">
        <w:rPr>
          <w:rFonts w:ascii="Sylfaen" w:hAnsi="Sylfaen" w:cs="Sylfaen"/>
          <w:sz w:val="22"/>
          <w:szCs w:val="22"/>
        </w:rPr>
        <w:t xml:space="preserve">The </w:t>
      </w:r>
      <w:r w:rsidR="001A0279" w:rsidRPr="00241097">
        <w:rPr>
          <w:rFonts w:ascii="Sylfaen" w:hAnsi="Sylfaen" w:cs="Sylfaen"/>
          <w:sz w:val="22"/>
          <w:szCs w:val="22"/>
          <w:lang w:val="en-US"/>
        </w:rPr>
        <w:t>Bidder</w:t>
      </w:r>
      <w:r w:rsidRPr="00241097">
        <w:rPr>
          <w:rFonts w:ascii="Sylfaen" w:hAnsi="Sylfaen" w:cs="Sylfaen"/>
          <w:sz w:val="22"/>
          <w:szCs w:val="22"/>
        </w:rPr>
        <w:t xml:space="preserve"> </w:t>
      </w:r>
      <w:r w:rsidR="00521977" w:rsidRPr="00241097">
        <w:rPr>
          <w:rFonts w:ascii="Sylfaen" w:hAnsi="Sylfaen" w:cs="Sylfaen"/>
          <w:sz w:val="22"/>
          <w:szCs w:val="22"/>
        </w:rPr>
        <w:t>or Management Company</w:t>
      </w:r>
      <w:r w:rsidR="0049038A" w:rsidRPr="00241097">
        <w:rPr>
          <w:rFonts w:ascii="Sylfaen" w:hAnsi="Sylfaen" w:cs="Sylfaen"/>
          <w:sz w:val="22"/>
          <w:szCs w:val="22"/>
        </w:rPr>
        <w:t xml:space="preserve"> (</w:t>
      </w:r>
      <w:r w:rsidR="0049038A" w:rsidRPr="00241097">
        <w:rPr>
          <w:rFonts w:ascii="Sylfaen" w:hAnsi="Sylfaen" w:cs="Sylfaen"/>
          <w:sz w:val="22"/>
          <w:szCs w:val="22"/>
          <w:lang w:val="en-US"/>
        </w:rPr>
        <w:t>with whom the Bidder has Management Agreement</w:t>
      </w:r>
      <w:r w:rsidR="00AF6F56" w:rsidRPr="00241097">
        <w:rPr>
          <w:rFonts w:ascii="Sylfaen" w:hAnsi="Sylfaen" w:cs="Sylfaen"/>
          <w:sz w:val="22"/>
          <w:szCs w:val="22"/>
          <w:lang w:val="en-US"/>
        </w:rPr>
        <w:t>. For avoidance of any doubt Management Agreement is not required if the Bidder itself complies with below mentioned requirements</w:t>
      </w:r>
      <w:r w:rsidR="0049038A" w:rsidRPr="00241097">
        <w:rPr>
          <w:rFonts w:ascii="Sylfaen" w:hAnsi="Sylfaen" w:cs="Sylfaen"/>
          <w:sz w:val="22"/>
          <w:szCs w:val="22"/>
        </w:rPr>
        <w:t xml:space="preserve">) </w:t>
      </w:r>
      <w:r w:rsidR="0049038A" w:rsidRPr="00241097">
        <w:rPr>
          <w:rFonts w:ascii="Sylfaen" w:hAnsi="Sylfaen" w:cs="Sylfaen"/>
          <w:sz w:val="22"/>
          <w:szCs w:val="22"/>
          <w:lang w:val="en-US"/>
        </w:rPr>
        <w:t>or owner of 100% of shares in Management Company</w:t>
      </w:r>
      <w:r w:rsidR="00442994" w:rsidRPr="00241097">
        <w:rPr>
          <w:rFonts w:ascii="Sylfaen" w:hAnsi="Sylfaen" w:cs="Sylfaen"/>
          <w:sz w:val="22"/>
          <w:szCs w:val="22"/>
          <w:lang w:val="en-US"/>
        </w:rPr>
        <w:t>/Bidder</w:t>
      </w:r>
      <w:r w:rsidR="00521977" w:rsidRPr="00241097">
        <w:rPr>
          <w:rFonts w:ascii="Sylfaen" w:hAnsi="Sylfaen" w:cs="Sylfaen"/>
          <w:sz w:val="22"/>
          <w:szCs w:val="22"/>
        </w:rPr>
        <w:t xml:space="preserve"> </w:t>
      </w:r>
      <w:r w:rsidR="00D624EF" w:rsidRPr="00241097">
        <w:rPr>
          <w:rFonts w:ascii="Sylfaen" w:hAnsi="Sylfaen" w:cs="Sylfaen"/>
          <w:sz w:val="22"/>
          <w:szCs w:val="22"/>
          <w:lang w:val="en-US"/>
        </w:rPr>
        <w:t>shall</w:t>
      </w:r>
      <w:r w:rsidR="00521977" w:rsidRPr="00241097">
        <w:rPr>
          <w:rFonts w:ascii="Sylfaen" w:hAnsi="Sylfaen" w:cs="Sylfaen"/>
          <w:sz w:val="22"/>
          <w:szCs w:val="22"/>
          <w:lang w:val="en-US"/>
        </w:rPr>
        <w:t xml:space="preserve"> prove that: </w:t>
      </w:r>
    </w:p>
    <w:p w14:paraId="3D597DFB" w14:textId="2A26E8AA" w:rsidR="002D49E5" w:rsidRPr="00241097" w:rsidRDefault="002D49E5" w:rsidP="000F117E">
      <w:pPr>
        <w:pStyle w:val="ListParagraph"/>
        <w:numPr>
          <w:ilvl w:val="1"/>
          <w:numId w:val="4"/>
        </w:numPr>
        <w:jc w:val="both"/>
        <w:rPr>
          <w:rFonts w:ascii="Sylfaen" w:hAnsi="Sylfaen" w:cs="Sylfaen"/>
          <w:sz w:val="22"/>
          <w:szCs w:val="22"/>
        </w:rPr>
      </w:pPr>
      <w:r w:rsidRPr="00241097">
        <w:rPr>
          <w:rFonts w:ascii="Sylfaen" w:hAnsi="Sylfaen" w:cs="Sylfaen"/>
          <w:sz w:val="22"/>
          <w:szCs w:val="22"/>
          <w:lang w:val="en-US"/>
        </w:rPr>
        <w:t xml:space="preserve">Over the past </w:t>
      </w:r>
      <w:r w:rsidR="00F76F2F">
        <w:rPr>
          <w:rFonts w:ascii="Sylfaen" w:hAnsi="Sylfaen" w:cs="Sylfaen"/>
          <w:sz w:val="22"/>
          <w:szCs w:val="22"/>
        </w:rPr>
        <w:t>3</w:t>
      </w:r>
      <w:r w:rsidR="00F76F2F" w:rsidRPr="00241097">
        <w:rPr>
          <w:rFonts w:ascii="Sylfaen" w:hAnsi="Sylfaen" w:cs="Sylfaen"/>
          <w:sz w:val="22"/>
          <w:szCs w:val="22"/>
          <w:lang w:val="en-US"/>
        </w:rPr>
        <w:t xml:space="preserve"> </w:t>
      </w:r>
      <w:r w:rsidR="00521977" w:rsidRPr="00241097">
        <w:rPr>
          <w:rFonts w:ascii="Sylfaen" w:hAnsi="Sylfaen" w:cs="Sylfaen"/>
          <w:sz w:val="22"/>
          <w:szCs w:val="22"/>
          <w:lang w:val="en-US"/>
        </w:rPr>
        <w:t>years</w:t>
      </w:r>
      <w:r w:rsidRPr="00241097">
        <w:rPr>
          <w:rFonts w:ascii="Sylfaen" w:hAnsi="Sylfaen" w:cs="Sylfaen"/>
          <w:sz w:val="22"/>
          <w:szCs w:val="22"/>
          <w:lang w:val="en-US"/>
        </w:rPr>
        <w:t xml:space="preserve">, </w:t>
      </w:r>
      <w:r w:rsidR="00AF6F56" w:rsidRPr="00241097">
        <w:rPr>
          <w:rFonts w:ascii="Sylfaen" w:hAnsi="Sylfaen" w:cs="Sylfaen"/>
          <w:sz w:val="22"/>
          <w:szCs w:val="22"/>
          <w:lang w:val="en-US"/>
        </w:rPr>
        <w:t>not less than</w:t>
      </w:r>
      <w:r w:rsidRPr="00241097">
        <w:rPr>
          <w:rFonts w:ascii="Sylfaen" w:hAnsi="Sylfaen" w:cs="Sylfaen"/>
          <w:sz w:val="22"/>
          <w:szCs w:val="22"/>
          <w:lang w:val="en-US"/>
        </w:rPr>
        <w:t xml:space="preserve"> five hospitals</w:t>
      </w:r>
      <w:r w:rsidR="00521977" w:rsidRPr="00241097">
        <w:rPr>
          <w:rFonts w:ascii="Sylfaen" w:hAnsi="Sylfaen" w:cs="Sylfaen"/>
          <w:sz w:val="22"/>
          <w:szCs w:val="22"/>
          <w:lang w:val="en-US"/>
        </w:rPr>
        <w:t xml:space="preserve"> </w:t>
      </w:r>
      <w:r w:rsidRPr="00241097">
        <w:rPr>
          <w:rFonts w:ascii="Sylfaen" w:hAnsi="Sylfaen" w:cs="Sylfaen"/>
          <w:sz w:val="22"/>
          <w:szCs w:val="22"/>
          <w:lang w:val="en-US"/>
        </w:rPr>
        <w:t xml:space="preserve">have been operated by </w:t>
      </w:r>
      <w:r w:rsidR="00F76F2F">
        <w:rPr>
          <w:rFonts w:ascii="Sylfaen" w:hAnsi="Sylfaen" w:cs="Sylfaen"/>
          <w:sz w:val="22"/>
          <w:szCs w:val="22"/>
          <w:lang w:val="en-US"/>
        </w:rPr>
        <w:t xml:space="preserve">it </w:t>
      </w:r>
      <w:r w:rsidR="00AF6F56" w:rsidRPr="00241097">
        <w:rPr>
          <w:rFonts w:ascii="Sylfaen" w:hAnsi="Sylfaen" w:cs="Sylfaen"/>
          <w:sz w:val="22"/>
          <w:szCs w:val="22"/>
          <w:lang w:val="en-US"/>
        </w:rPr>
        <w:t>continuously at least for 12 months</w:t>
      </w:r>
      <w:r w:rsidRPr="00241097">
        <w:rPr>
          <w:rFonts w:ascii="Sylfaen" w:hAnsi="Sylfaen" w:cs="Sylfaen"/>
          <w:sz w:val="22"/>
          <w:szCs w:val="22"/>
          <w:lang w:val="en-US"/>
        </w:rPr>
        <w:t>, each hospital at minimum with 200 beds and at least two of them</w:t>
      </w:r>
      <w:r w:rsidR="00442994" w:rsidRPr="00241097">
        <w:rPr>
          <w:rFonts w:ascii="Sylfaen" w:hAnsi="Sylfaen" w:cs="Sylfaen"/>
          <w:sz w:val="22"/>
          <w:szCs w:val="22"/>
          <w:lang w:val="en-US"/>
        </w:rPr>
        <w:t>: (</w:t>
      </w:r>
      <w:proofErr w:type="spellStart"/>
      <w:r w:rsidR="00442994" w:rsidRPr="00241097">
        <w:rPr>
          <w:rFonts w:ascii="Sylfaen" w:hAnsi="Sylfaen" w:cs="Sylfaen"/>
          <w:sz w:val="22"/>
          <w:szCs w:val="22"/>
          <w:lang w:val="en-US"/>
        </w:rPr>
        <w:t>i</w:t>
      </w:r>
      <w:proofErr w:type="spellEnd"/>
      <w:r w:rsidR="00442994" w:rsidRPr="00241097">
        <w:rPr>
          <w:rFonts w:ascii="Sylfaen" w:hAnsi="Sylfaen" w:cs="Sylfaen"/>
          <w:sz w:val="22"/>
          <w:szCs w:val="22"/>
          <w:lang w:val="en-US"/>
        </w:rPr>
        <w:t>)</w:t>
      </w:r>
      <w:r w:rsidRPr="00241097">
        <w:rPr>
          <w:rFonts w:ascii="Sylfaen" w:hAnsi="Sylfaen" w:cs="Sylfaen"/>
          <w:sz w:val="22"/>
          <w:szCs w:val="22"/>
          <w:lang w:val="en-US"/>
        </w:rPr>
        <w:t xml:space="preserve"> should </w:t>
      </w:r>
      <w:r w:rsidR="00AF6F56" w:rsidRPr="00241097">
        <w:rPr>
          <w:rFonts w:ascii="Sylfaen" w:hAnsi="Sylfaen" w:cs="Sylfaen"/>
          <w:sz w:val="22"/>
          <w:szCs w:val="22"/>
          <w:lang w:val="en-US"/>
        </w:rPr>
        <w:t>have been</w:t>
      </w:r>
      <w:r w:rsidRPr="00241097">
        <w:rPr>
          <w:rFonts w:ascii="Sylfaen" w:hAnsi="Sylfaen" w:cs="Sylfaen"/>
          <w:sz w:val="22"/>
          <w:szCs w:val="22"/>
          <w:lang w:val="en-US"/>
        </w:rPr>
        <w:t xml:space="preserve"> accredited by the Joint </w:t>
      </w:r>
      <w:r w:rsidR="00B6736C" w:rsidRPr="00241097">
        <w:rPr>
          <w:rFonts w:ascii="Sylfaen" w:hAnsi="Sylfaen" w:cs="Sylfaen"/>
          <w:sz w:val="22"/>
          <w:szCs w:val="22"/>
          <w:lang w:val="en-US"/>
        </w:rPr>
        <w:t>Commission</w:t>
      </w:r>
      <w:r w:rsidRPr="00241097">
        <w:rPr>
          <w:rFonts w:ascii="Sylfaen" w:hAnsi="Sylfaen" w:cs="Sylfaen"/>
          <w:sz w:val="22"/>
          <w:szCs w:val="22"/>
          <w:lang w:val="en-US"/>
        </w:rPr>
        <w:t xml:space="preserve"> (JC), Joint </w:t>
      </w:r>
      <w:r w:rsidR="00B6736C" w:rsidRPr="00241097">
        <w:rPr>
          <w:rFonts w:ascii="Sylfaen" w:hAnsi="Sylfaen" w:cs="Sylfaen"/>
          <w:sz w:val="22"/>
          <w:szCs w:val="22"/>
          <w:lang w:val="en-US"/>
        </w:rPr>
        <w:t>Commission</w:t>
      </w:r>
      <w:r w:rsidRPr="00241097">
        <w:rPr>
          <w:rFonts w:ascii="Sylfaen" w:hAnsi="Sylfaen" w:cs="Sylfaen"/>
          <w:sz w:val="22"/>
          <w:szCs w:val="22"/>
          <w:lang w:val="en-US"/>
        </w:rPr>
        <w:t xml:space="preserve"> International (JCI) or </w:t>
      </w:r>
      <w:r w:rsidR="00B6736C" w:rsidRPr="00241097">
        <w:rPr>
          <w:rFonts w:ascii="Sylfaen" w:hAnsi="Sylfaen" w:cs="Sylfaen"/>
          <w:sz w:val="22"/>
          <w:szCs w:val="22"/>
          <w:lang w:val="en-US"/>
        </w:rPr>
        <w:t>similar</w:t>
      </w:r>
      <w:r w:rsidRPr="00241097">
        <w:rPr>
          <w:rFonts w:ascii="Sylfaen" w:hAnsi="Sylfaen" w:cs="Sylfaen"/>
          <w:sz w:val="22"/>
          <w:szCs w:val="22"/>
          <w:lang w:val="en-US"/>
        </w:rPr>
        <w:t xml:space="preserve"> standard</w:t>
      </w:r>
      <w:r w:rsidR="00AF6F56" w:rsidRPr="00241097">
        <w:rPr>
          <w:rFonts w:ascii="Sylfaen" w:hAnsi="Sylfaen" w:cs="Sylfaen"/>
          <w:sz w:val="22"/>
          <w:szCs w:val="22"/>
          <w:lang w:val="en-US"/>
        </w:rPr>
        <w:t xml:space="preserve"> during the period then the said hospitals were operated by </w:t>
      </w:r>
      <w:r w:rsidR="00CE02CF" w:rsidRPr="00241097">
        <w:rPr>
          <w:rFonts w:ascii="Sylfaen" w:hAnsi="Sylfaen" w:cs="Sylfaen"/>
          <w:sz w:val="22"/>
          <w:szCs w:val="22"/>
          <w:lang w:val="en-US"/>
        </w:rPr>
        <w:t>t</w:t>
      </w:r>
      <w:r w:rsidR="00AF6F56" w:rsidRPr="00241097">
        <w:rPr>
          <w:rFonts w:ascii="Sylfaen" w:hAnsi="Sylfaen" w:cs="Sylfaen"/>
          <w:sz w:val="22"/>
          <w:szCs w:val="22"/>
        </w:rPr>
        <w:t xml:space="preserve">he </w:t>
      </w:r>
      <w:r w:rsidR="00AF6F56" w:rsidRPr="00241097">
        <w:rPr>
          <w:rFonts w:ascii="Sylfaen" w:hAnsi="Sylfaen" w:cs="Sylfaen"/>
          <w:sz w:val="22"/>
          <w:szCs w:val="22"/>
          <w:lang w:val="en-US"/>
        </w:rPr>
        <w:t>Bidder</w:t>
      </w:r>
      <w:r w:rsidR="00AF6F56" w:rsidRPr="00241097">
        <w:rPr>
          <w:rFonts w:ascii="Sylfaen" w:hAnsi="Sylfaen" w:cs="Sylfaen"/>
          <w:sz w:val="22"/>
          <w:szCs w:val="22"/>
        </w:rPr>
        <w:t xml:space="preserve"> or Management Company </w:t>
      </w:r>
      <w:r w:rsidR="00AF6F56" w:rsidRPr="00241097">
        <w:rPr>
          <w:rFonts w:ascii="Sylfaen" w:hAnsi="Sylfaen" w:cs="Sylfaen"/>
          <w:sz w:val="22"/>
          <w:szCs w:val="22"/>
          <w:lang w:val="en-US"/>
        </w:rPr>
        <w:t>or owner of 100% of shares in Management Company</w:t>
      </w:r>
      <w:r w:rsidR="00442994" w:rsidRPr="00241097">
        <w:rPr>
          <w:rFonts w:ascii="Sylfaen" w:hAnsi="Sylfaen" w:cs="Sylfaen"/>
          <w:sz w:val="22"/>
          <w:szCs w:val="22"/>
          <w:lang w:val="en-US"/>
        </w:rPr>
        <w:t>/Bidder</w:t>
      </w:r>
      <w:r w:rsidR="00AF6F56" w:rsidRPr="00241097">
        <w:rPr>
          <w:rFonts w:ascii="Sylfaen" w:hAnsi="Sylfaen" w:cs="Sylfaen"/>
          <w:sz w:val="22"/>
          <w:szCs w:val="22"/>
          <w:lang w:val="en-US"/>
        </w:rPr>
        <w:t>;</w:t>
      </w:r>
      <w:r w:rsidR="00442994" w:rsidRPr="00241097">
        <w:rPr>
          <w:rFonts w:ascii="Sylfaen" w:hAnsi="Sylfaen" w:cs="Sylfaen"/>
          <w:sz w:val="22"/>
          <w:szCs w:val="22"/>
          <w:lang w:val="en-US"/>
        </w:rPr>
        <w:t xml:space="preserve"> and (ii) shall currently be operated by </w:t>
      </w:r>
      <w:r w:rsidR="00CE02CF" w:rsidRPr="00241097">
        <w:rPr>
          <w:rFonts w:ascii="Sylfaen" w:hAnsi="Sylfaen" w:cs="Sylfaen"/>
          <w:sz w:val="22"/>
          <w:szCs w:val="22"/>
          <w:lang w:val="en-US"/>
        </w:rPr>
        <w:t>t</w:t>
      </w:r>
      <w:r w:rsidR="00442994" w:rsidRPr="00241097">
        <w:rPr>
          <w:rFonts w:ascii="Sylfaen" w:hAnsi="Sylfaen" w:cs="Sylfaen"/>
          <w:sz w:val="22"/>
          <w:szCs w:val="22"/>
        </w:rPr>
        <w:t xml:space="preserve">he </w:t>
      </w:r>
      <w:r w:rsidR="00442994" w:rsidRPr="00241097">
        <w:rPr>
          <w:rFonts w:ascii="Sylfaen" w:hAnsi="Sylfaen" w:cs="Sylfaen"/>
          <w:sz w:val="22"/>
          <w:szCs w:val="22"/>
          <w:lang w:val="en-US"/>
        </w:rPr>
        <w:t>Bidder</w:t>
      </w:r>
      <w:r w:rsidR="00442994" w:rsidRPr="00241097">
        <w:rPr>
          <w:rFonts w:ascii="Sylfaen" w:hAnsi="Sylfaen" w:cs="Sylfaen"/>
          <w:sz w:val="22"/>
          <w:szCs w:val="22"/>
        </w:rPr>
        <w:t xml:space="preserve"> or Management Company </w:t>
      </w:r>
      <w:r w:rsidR="00442994" w:rsidRPr="00241097">
        <w:rPr>
          <w:rFonts w:ascii="Sylfaen" w:hAnsi="Sylfaen" w:cs="Sylfaen"/>
          <w:sz w:val="22"/>
          <w:szCs w:val="22"/>
          <w:lang w:val="en-US"/>
        </w:rPr>
        <w:t xml:space="preserve">or owner of 100% of shares in Management Company/Bidder. </w:t>
      </w:r>
    </w:p>
    <w:p w14:paraId="2D42CEA4" w14:textId="12081054" w:rsidR="002D49E5" w:rsidRPr="00241097" w:rsidRDefault="00F76F2F" w:rsidP="000F117E">
      <w:pPr>
        <w:pStyle w:val="ListParagraph"/>
        <w:numPr>
          <w:ilvl w:val="1"/>
          <w:numId w:val="4"/>
        </w:numPr>
        <w:jc w:val="both"/>
        <w:rPr>
          <w:rFonts w:ascii="Sylfaen" w:hAnsi="Sylfaen" w:cs="Sylfaen"/>
          <w:sz w:val="22"/>
          <w:szCs w:val="22"/>
        </w:rPr>
      </w:pPr>
      <w:r>
        <w:rPr>
          <w:rFonts w:ascii="Sylfaen" w:hAnsi="Sylfaen"/>
          <w:color w:val="222222"/>
          <w:sz w:val="22"/>
          <w:szCs w:val="22"/>
          <w:shd w:val="clear" w:color="auto" w:fill="FFFFFF"/>
          <w:lang w:val="en-US"/>
        </w:rPr>
        <w:t>It</w:t>
      </w:r>
      <w:r w:rsidRPr="00241097">
        <w:rPr>
          <w:rFonts w:ascii="Sylfaen" w:hAnsi="Sylfaen"/>
          <w:color w:val="222222"/>
          <w:sz w:val="22"/>
          <w:szCs w:val="22"/>
          <w:shd w:val="clear" w:color="auto" w:fill="FFFFFF"/>
        </w:rPr>
        <w:t xml:space="preserve"> </w:t>
      </w:r>
      <w:r w:rsidR="002D49E5" w:rsidRPr="00241097">
        <w:rPr>
          <w:rFonts w:ascii="Sylfaen" w:hAnsi="Sylfaen"/>
          <w:color w:val="222222"/>
          <w:sz w:val="22"/>
          <w:szCs w:val="22"/>
          <w:shd w:val="clear" w:color="auto" w:fill="FFFFFF"/>
        </w:rPr>
        <w:t>has implemented and operated a one comprehensive health care information system that contains Personal Health Record, Electronic Health Record, Health Information Exchange tool and Health Analytics tool and covers the catchment area with at least 500,000 patients including acute hospitals, primary and secondary outpatient care providers within the catchment area.</w:t>
      </w:r>
    </w:p>
    <w:p w14:paraId="0325B0F4" w14:textId="4C2CA622" w:rsidR="00CD289C" w:rsidRPr="00241097" w:rsidRDefault="00CD289C" w:rsidP="000F117E">
      <w:pPr>
        <w:pStyle w:val="ListParagraph"/>
        <w:ind w:left="1440"/>
        <w:jc w:val="both"/>
        <w:rPr>
          <w:rFonts w:ascii="Sylfaen" w:hAnsi="Sylfaen" w:cs="Sylfaen"/>
          <w:sz w:val="22"/>
          <w:szCs w:val="22"/>
          <w:lang w:val="en-US"/>
        </w:rPr>
      </w:pPr>
      <w:r w:rsidRPr="00241097">
        <w:rPr>
          <w:rFonts w:ascii="Sylfaen" w:hAnsi="Sylfaen" w:cs="Sylfaen"/>
          <w:sz w:val="22"/>
          <w:szCs w:val="22"/>
          <w:lang w:val="en-US"/>
        </w:rPr>
        <w:t>Remarks:</w:t>
      </w:r>
    </w:p>
    <w:p w14:paraId="4C89BF82" w14:textId="77777777" w:rsidR="00CD289C" w:rsidRPr="00241097" w:rsidRDefault="00CD289C" w:rsidP="000F117E">
      <w:pPr>
        <w:pStyle w:val="ListParagraph"/>
        <w:ind w:left="1440"/>
        <w:jc w:val="both"/>
        <w:rPr>
          <w:rFonts w:ascii="Sylfaen" w:hAnsi="Sylfaen" w:cs="Sylfaen"/>
          <w:sz w:val="22"/>
          <w:szCs w:val="22"/>
          <w:lang w:val="en-US"/>
        </w:rPr>
      </w:pPr>
      <w:r w:rsidRPr="00241097">
        <w:rPr>
          <w:rFonts w:ascii="Sylfaen" w:hAnsi="Sylfaen" w:cs="Sylfaen"/>
          <w:sz w:val="22"/>
          <w:szCs w:val="22"/>
          <w:lang w:val="en-US"/>
        </w:rPr>
        <w:t>The above mentioned participant shall submit:</w:t>
      </w:r>
    </w:p>
    <w:p w14:paraId="1B14D21B" w14:textId="77777777" w:rsidR="00CD289C" w:rsidRPr="00241097" w:rsidRDefault="00CD289C" w:rsidP="000F117E">
      <w:pPr>
        <w:pStyle w:val="ListParagraph"/>
        <w:numPr>
          <w:ilvl w:val="0"/>
          <w:numId w:val="8"/>
        </w:numPr>
        <w:jc w:val="both"/>
        <w:rPr>
          <w:rFonts w:ascii="Sylfaen" w:hAnsi="Sylfaen" w:cs="Sylfaen"/>
          <w:sz w:val="22"/>
          <w:szCs w:val="22"/>
        </w:rPr>
      </w:pPr>
      <w:r w:rsidRPr="00241097">
        <w:rPr>
          <w:rFonts w:ascii="Sylfaen" w:hAnsi="Sylfaen" w:cs="Sylfaen"/>
          <w:sz w:val="22"/>
          <w:szCs w:val="22"/>
        </w:rPr>
        <w:lastRenderedPageBreak/>
        <w:t>Hospital license from the public authority empowered to issue the licenses</w:t>
      </w:r>
      <w:r w:rsidRPr="00241097">
        <w:rPr>
          <w:rFonts w:ascii="Sylfaen" w:hAnsi="Sylfaen" w:cs="Sylfaen"/>
          <w:sz w:val="22"/>
          <w:szCs w:val="22"/>
          <w:lang w:val="en-US"/>
        </w:rPr>
        <w:t xml:space="preserve"> (apostilled or legalized)</w:t>
      </w:r>
      <w:r w:rsidRPr="00241097">
        <w:rPr>
          <w:rFonts w:ascii="Sylfaen" w:hAnsi="Sylfaen" w:cs="Sylfaen"/>
          <w:sz w:val="22"/>
          <w:szCs w:val="22"/>
        </w:rPr>
        <w:t xml:space="preserve">. The information should include number of beds and scope of services for each hospital. </w:t>
      </w:r>
    </w:p>
    <w:p w14:paraId="606EF7FA" w14:textId="341B0925" w:rsidR="00CD289C" w:rsidRPr="00241097" w:rsidRDefault="00CD289C" w:rsidP="000F117E">
      <w:pPr>
        <w:pStyle w:val="ListParagraph"/>
        <w:numPr>
          <w:ilvl w:val="0"/>
          <w:numId w:val="8"/>
        </w:numPr>
        <w:jc w:val="both"/>
        <w:rPr>
          <w:rFonts w:ascii="Sylfaen" w:hAnsi="Sylfaen" w:cs="Sylfaen"/>
          <w:sz w:val="22"/>
          <w:szCs w:val="22"/>
        </w:rPr>
      </w:pPr>
      <w:r w:rsidRPr="00241097">
        <w:rPr>
          <w:rFonts w:ascii="Sylfaen" w:hAnsi="Sylfaen" w:cs="Sylfaen"/>
          <w:sz w:val="22"/>
          <w:szCs w:val="22"/>
        </w:rPr>
        <w:t>Certificate of accreditation for Joint Commission, Joint Commission International or similar standard for each hospital.</w:t>
      </w:r>
    </w:p>
    <w:p w14:paraId="500D3809" w14:textId="3B57FD6A" w:rsidR="00CD289C" w:rsidRPr="00241097" w:rsidRDefault="00CD289C" w:rsidP="000F117E">
      <w:pPr>
        <w:pStyle w:val="ListParagraph"/>
        <w:numPr>
          <w:ilvl w:val="0"/>
          <w:numId w:val="8"/>
        </w:numPr>
        <w:jc w:val="both"/>
        <w:rPr>
          <w:rFonts w:ascii="Sylfaen" w:hAnsi="Sylfaen" w:cs="Sylfaen"/>
          <w:sz w:val="22"/>
          <w:szCs w:val="22"/>
        </w:rPr>
      </w:pPr>
      <w:r w:rsidRPr="00241097">
        <w:rPr>
          <w:rFonts w:ascii="Sylfaen" w:hAnsi="Sylfaen" w:cs="Sylfaen"/>
          <w:sz w:val="22"/>
          <w:szCs w:val="22"/>
        </w:rPr>
        <w:t>Health care information system</w:t>
      </w:r>
      <w:r w:rsidRPr="00241097">
        <w:rPr>
          <w:rFonts w:ascii="Sylfaen" w:hAnsi="Sylfaen" w:cs="Sylfaen"/>
          <w:sz w:val="22"/>
          <w:szCs w:val="22"/>
          <w:lang w:val="en-US"/>
        </w:rPr>
        <w:t xml:space="preserve"> - </w:t>
      </w:r>
      <w:r w:rsidRPr="00241097">
        <w:rPr>
          <w:rFonts w:ascii="Sylfaen" w:hAnsi="Sylfaen" w:cs="Sylfaen"/>
          <w:sz w:val="22"/>
          <w:szCs w:val="22"/>
        </w:rPr>
        <w:t>Provide detailed description of information system with the list of vendors that cover following components and developed sub-systems: Personal Health Record, Electronic Health Record, Health Information Exchange tool and Health Analytics. Description shall contain business process architecture, systems architecture, technical architecture, and product delivery architecture. Submit the average number of patients registered in the information system for the last 3 years.</w:t>
      </w:r>
    </w:p>
    <w:p w14:paraId="76FE35DA" w14:textId="77777777" w:rsidR="002D49E5" w:rsidRPr="00241097" w:rsidRDefault="00CE02CF" w:rsidP="000F117E">
      <w:pPr>
        <w:ind w:firstLine="720"/>
        <w:jc w:val="both"/>
        <w:rPr>
          <w:rFonts w:ascii="Sylfaen" w:hAnsi="Sylfaen" w:cs="Sylfaen"/>
          <w:sz w:val="22"/>
          <w:szCs w:val="22"/>
          <w:lang w:val="en-US"/>
        </w:rPr>
      </w:pPr>
      <w:r w:rsidRPr="00241097">
        <w:rPr>
          <w:rFonts w:ascii="Sylfaen" w:hAnsi="Sylfaen" w:cs="Sylfaen"/>
          <w:sz w:val="22"/>
          <w:szCs w:val="22"/>
          <w:lang w:val="en-US"/>
        </w:rPr>
        <w:t xml:space="preserve">Remark: </w:t>
      </w:r>
      <w:r w:rsidR="002D49E5" w:rsidRPr="00241097">
        <w:rPr>
          <w:rFonts w:ascii="Sylfaen" w:hAnsi="Sylfaen" w:cs="Sylfaen"/>
          <w:sz w:val="22"/>
          <w:szCs w:val="22"/>
          <w:lang w:val="en-US"/>
        </w:rPr>
        <w:t>the Management Agreement</w:t>
      </w:r>
      <w:r w:rsidRPr="00241097">
        <w:rPr>
          <w:rFonts w:ascii="Sylfaen" w:hAnsi="Sylfaen" w:cs="Sylfaen"/>
          <w:sz w:val="22"/>
          <w:szCs w:val="22"/>
          <w:lang w:val="en-US"/>
        </w:rPr>
        <w:t xml:space="preserve"> shall contain the below mentioned minimum requirements</w:t>
      </w:r>
      <w:r w:rsidR="002D49E5" w:rsidRPr="00241097">
        <w:rPr>
          <w:rFonts w:ascii="Sylfaen" w:hAnsi="Sylfaen" w:cs="Sylfaen"/>
          <w:sz w:val="22"/>
          <w:szCs w:val="22"/>
          <w:lang w:val="en-US"/>
        </w:rPr>
        <w:t>:</w:t>
      </w:r>
    </w:p>
    <w:p w14:paraId="1164E8F4" w14:textId="77777777" w:rsidR="006E5378" w:rsidRPr="00241097" w:rsidRDefault="00CE02CF" w:rsidP="000F117E">
      <w:pPr>
        <w:pStyle w:val="ListParagraph"/>
        <w:numPr>
          <w:ilvl w:val="1"/>
          <w:numId w:val="4"/>
        </w:numPr>
        <w:jc w:val="both"/>
        <w:rPr>
          <w:rFonts w:ascii="Sylfaen" w:hAnsi="Sylfaen" w:cs="Sylfaen"/>
          <w:sz w:val="22"/>
          <w:szCs w:val="22"/>
        </w:rPr>
      </w:pPr>
      <w:r w:rsidRPr="00241097">
        <w:rPr>
          <w:rFonts w:ascii="Sylfaen" w:hAnsi="Sylfaen" w:cs="Sylfaen"/>
          <w:sz w:val="22"/>
          <w:szCs w:val="22"/>
          <w:lang w:val="en-US"/>
        </w:rPr>
        <w:t>Duration of Management Agreement</w:t>
      </w:r>
      <w:r w:rsidR="006E5378" w:rsidRPr="00241097">
        <w:rPr>
          <w:rFonts w:ascii="Sylfaen" w:hAnsi="Sylfaen" w:cs="Sylfaen"/>
          <w:sz w:val="22"/>
          <w:szCs w:val="22"/>
        </w:rPr>
        <w:t xml:space="preserve"> </w:t>
      </w:r>
      <w:r w:rsidR="00521977" w:rsidRPr="00241097">
        <w:rPr>
          <w:rFonts w:ascii="Sylfaen" w:hAnsi="Sylfaen" w:cs="Sylfaen"/>
          <w:sz w:val="22"/>
          <w:szCs w:val="22"/>
        </w:rPr>
        <w:t>–</w:t>
      </w:r>
      <w:r w:rsidR="006E5378" w:rsidRPr="00241097">
        <w:rPr>
          <w:rFonts w:ascii="Sylfaen" w:hAnsi="Sylfaen" w:cs="Sylfaen"/>
          <w:sz w:val="22"/>
          <w:szCs w:val="22"/>
        </w:rPr>
        <w:t xml:space="preserve"> </w:t>
      </w:r>
      <w:r w:rsidRPr="00241097">
        <w:rPr>
          <w:rFonts w:ascii="Sylfaen" w:hAnsi="Sylfaen" w:cs="Sylfaen"/>
          <w:sz w:val="22"/>
          <w:szCs w:val="22"/>
          <w:lang w:val="en-US"/>
        </w:rPr>
        <w:t>the duration of the agreement shall correspond to t</w:t>
      </w:r>
      <w:r w:rsidR="00521977" w:rsidRPr="00241097">
        <w:rPr>
          <w:rFonts w:ascii="Sylfaen" w:hAnsi="Sylfaen" w:cs="Sylfaen"/>
          <w:sz w:val="22"/>
          <w:szCs w:val="22"/>
          <w:lang w:val="en-US"/>
        </w:rPr>
        <w:t xml:space="preserve">he whole period of lease; </w:t>
      </w:r>
    </w:p>
    <w:p w14:paraId="67499CC0" w14:textId="77777777" w:rsidR="00A94C64" w:rsidRPr="00241097" w:rsidRDefault="002D49E5" w:rsidP="000F117E">
      <w:pPr>
        <w:pStyle w:val="ListParagraph"/>
        <w:numPr>
          <w:ilvl w:val="1"/>
          <w:numId w:val="4"/>
        </w:numPr>
        <w:jc w:val="both"/>
        <w:rPr>
          <w:rFonts w:ascii="Sylfaen" w:hAnsi="Sylfaen" w:cs="Sylfaen"/>
          <w:sz w:val="22"/>
          <w:szCs w:val="22"/>
        </w:rPr>
      </w:pPr>
      <w:r w:rsidRPr="00241097">
        <w:rPr>
          <w:rFonts w:ascii="Sylfaen" w:hAnsi="Sylfaen" w:cs="Sylfaen"/>
          <w:sz w:val="22"/>
          <w:szCs w:val="22"/>
          <w:lang w:val="en-US"/>
        </w:rPr>
        <w:t>Subject</w:t>
      </w:r>
      <w:r w:rsidR="006E5378" w:rsidRPr="00241097">
        <w:rPr>
          <w:rFonts w:ascii="Sylfaen" w:hAnsi="Sylfaen" w:cs="Sylfaen"/>
          <w:sz w:val="22"/>
          <w:szCs w:val="22"/>
        </w:rPr>
        <w:t xml:space="preserve"> </w:t>
      </w:r>
      <w:r w:rsidR="00B6736C" w:rsidRPr="00241097">
        <w:rPr>
          <w:rFonts w:ascii="Sylfaen" w:hAnsi="Sylfaen" w:cs="Sylfaen"/>
          <w:sz w:val="22"/>
          <w:szCs w:val="22"/>
        </w:rPr>
        <w:t>–</w:t>
      </w:r>
      <w:r w:rsidR="006E5378" w:rsidRPr="00241097">
        <w:rPr>
          <w:rFonts w:ascii="Sylfaen" w:hAnsi="Sylfaen" w:cs="Sylfaen"/>
          <w:sz w:val="22"/>
          <w:szCs w:val="22"/>
        </w:rPr>
        <w:t xml:space="preserve"> </w:t>
      </w:r>
      <w:r w:rsidR="00CE02CF" w:rsidRPr="00241097">
        <w:rPr>
          <w:rFonts w:ascii="Sylfaen" w:hAnsi="Sylfaen" w:cs="Sylfaen"/>
          <w:sz w:val="22"/>
          <w:szCs w:val="22"/>
          <w:lang w:val="en-US"/>
        </w:rPr>
        <w:t>Management Agreement shall refer to the m</w:t>
      </w:r>
      <w:r w:rsidR="00B6736C" w:rsidRPr="00241097">
        <w:rPr>
          <w:rFonts w:ascii="Sylfaen" w:hAnsi="Sylfaen" w:cs="Sylfaen"/>
          <w:sz w:val="22"/>
          <w:szCs w:val="22"/>
          <w:lang w:val="en-US"/>
        </w:rPr>
        <w:t>anagement of Leased Property</w:t>
      </w:r>
      <w:r w:rsidR="00CE02CF" w:rsidRPr="00241097">
        <w:rPr>
          <w:rFonts w:ascii="Sylfaen" w:hAnsi="Sylfaen" w:cs="Sylfaen"/>
          <w:sz w:val="22"/>
          <w:szCs w:val="22"/>
          <w:lang w:val="en-US"/>
        </w:rPr>
        <w:t>;</w:t>
      </w:r>
    </w:p>
    <w:p w14:paraId="0E0F4FDD" w14:textId="0C222F26" w:rsidR="006E5378" w:rsidRPr="00241097" w:rsidRDefault="002D49E5" w:rsidP="000F117E">
      <w:pPr>
        <w:pStyle w:val="ListParagraph"/>
        <w:numPr>
          <w:ilvl w:val="1"/>
          <w:numId w:val="4"/>
        </w:numPr>
        <w:jc w:val="both"/>
        <w:rPr>
          <w:rFonts w:ascii="Sylfaen" w:hAnsi="Sylfaen" w:cs="Sylfaen"/>
          <w:sz w:val="22"/>
          <w:szCs w:val="22"/>
        </w:rPr>
      </w:pPr>
      <w:r w:rsidRPr="00241097">
        <w:rPr>
          <w:rFonts w:ascii="Sylfaen" w:hAnsi="Sylfaen" w:cs="Sylfaen"/>
          <w:sz w:val="22"/>
          <w:szCs w:val="22"/>
        </w:rPr>
        <w:t>Obligations of Management Company</w:t>
      </w:r>
      <w:r w:rsidR="006E5378" w:rsidRPr="00241097">
        <w:rPr>
          <w:rFonts w:ascii="Sylfaen" w:hAnsi="Sylfaen" w:cs="Sylfaen"/>
          <w:sz w:val="22"/>
          <w:szCs w:val="22"/>
        </w:rPr>
        <w:t xml:space="preserve"> </w:t>
      </w:r>
      <w:r w:rsidR="00902597" w:rsidRPr="00241097">
        <w:rPr>
          <w:rFonts w:ascii="Sylfaen" w:hAnsi="Sylfaen" w:cs="Sylfaen"/>
          <w:sz w:val="22"/>
          <w:szCs w:val="22"/>
        </w:rPr>
        <w:t>–</w:t>
      </w:r>
      <w:r w:rsidR="006E5378" w:rsidRPr="00241097">
        <w:rPr>
          <w:rFonts w:ascii="Sylfaen" w:hAnsi="Sylfaen" w:cs="Sylfaen"/>
          <w:sz w:val="22"/>
          <w:szCs w:val="22"/>
        </w:rPr>
        <w:t xml:space="preserve"> </w:t>
      </w:r>
      <w:r w:rsidR="00902597" w:rsidRPr="00241097">
        <w:rPr>
          <w:rFonts w:ascii="Sylfaen" w:hAnsi="Sylfaen" w:cs="Sylfaen"/>
          <w:sz w:val="22"/>
          <w:szCs w:val="22"/>
        </w:rPr>
        <w:t>The Management Company, the party to the Management Agreement, shall</w:t>
      </w:r>
      <w:r w:rsidR="00015241">
        <w:rPr>
          <w:rFonts w:ascii="Sylfaen" w:hAnsi="Sylfaen" w:cs="Sylfaen"/>
          <w:sz w:val="22"/>
          <w:szCs w:val="22"/>
          <w:lang w:val="en-US"/>
        </w:rPr>
        <w:t>: (</w:t>
      </w:r>
      <w:proofErr w:type="spellStart"/>
      <w:r w:rsidR="00015241">
        <w:rPr>
          <w:rFonts w:ascii="Sylfaen" w:hAnsi="Sylfaen" w:cs="Sylfaen"/>
          <w:sz w:val="22"/>
          <w:szCs w:val="22"/>
          <w:lang w:val="en-US"/>
        </w:rPr>
        <w:t>i</w:t>
      </w:r>
      <w:proofErr w:type="spellEnd"/>
      <w:r w:rsidR="00015241">
        <w:rPr>
          <w:rFonts w:ascii="Sylfaen" w:hAnsi="Sylfaen" w:cs="Sylfaen"/>
          <w:sz w:val="22"/>
          <w:szCs w:val="22"/>
          <w:lang w:val="en-US"/>
        </w:rPr>
        <w:t>)</w:t>
      </w:r>
      <w:r w:rsidR="00902597" w:rsidRPr="00241097">
        <w:rPr>
          <w:rFonts w:ascii="Sylfaen" w:hAnsi="Sylfaen" w:cs="Sylfaen"/>
          <w:sz w:val="22"/>
          <w:szCs w:val="22"/>
        </w:rPr>
        <w:t xml:space="preserve"> declare that it fully understands and reali</w:t>
      </w:r>
      <w:r w:rsidR="00EE4EE2">
        <w:rPr>
          <w:rFonts w:ascii="Sylfaen" w:hAnsi="Sylfaen" w:cs="Sylfaen"/>
          <w:sz w:val="22"/>
          <w:szCs w:val="22"/>
          <w:lang w:val="en-US"/>
        </w:rPr>
        <w:t>z</w:t>
      </w:r>
      <w:r w:rsidR="00902597" w:rsidRPr="00241097">
        <w:rPr>
          <w:rFonts w:ascii="Sylfaen" w:hAnsi="Sylfaen" w:cs="Sylfaen"/>
          <w:sz w:val="22"/>
          <w:szCs w:val="22"/>
        </w:rPr>
        <w:t>es the go</w:t>
      </w:r>
      <w:r w:rsidR="00902597" w:rsidRPr="00241097">
        <w:rPr>
          <w:rFonts w:ascii="Sylfaen" w:hAnsi="Sylfaen" w:cs="Sylfaen"/>
          <w:sz w:val="22"/>
          <w:szCs w:val="22"/>
          <w:lang w:val="en-US"/>
        </w:rPr>
        <w:t>a</w:t>
      </w:r>
      <w:r w:rsidR="00902597" w:rsidRPr="00241097">
        <w:rPr>
          <w:rFonts w:ascii="Sylfaen" w:hAnsi="Sylfaen" w:cs="Sylfaen"/>
          <w:sz w:val="22"/>
          <w:szCs w:val="22"/>
        </w:rPr>
        <w:t>ls of the management services that imply the assistance/supp</w:t>
      </w:r>
      <w:r w:rsidR="00902597" w:rsidRPr="00241097">
        <w:rPr>
          <w:rFonts w:ascii="Sylfaen" w:hAnsi="Sylfaen" w:cs="Sylfaen"/>
          <w:sz w:val="22"/>
          <w:szCs w:val="22"/>
          <w:lang w:val="en-US"/>
        </w:rPr>
        <w:t>ort the Tenant in fulfillment of Tenant’s obligations on Leased Property under the Lease Agreement</w:t>
      </w:r>
      <w:r w:rsidR="00015241">
        <w:rPr>
          <w:rFonts w:ascii="Sylfaen" w:hAnsi="Sylfaen" w:cs="Sylfaen"/>
          <w:sz w:val="22"/>
          <w:szCs w:val="22"/>
          <w:lang w:val="en-US"/>
        </w:rPr>
        <w:t xml:space="preserve">; (ii) </w:t>
      </w:r>
      <w:r w:rsidR="0075730F">
        <w:rPr>
          <w:rFonts w:ascii="Sylfaen" w:hAnsi="Sylfaen" w:cs="Sylfaen"/>
          <w:sz w:val="22"/>
          <w:szCs w:val="22"/>
          <w:lang w:val="en-US"/>
        </w:rPr>
        <w:t xml:space="preserve">publicly </w:t>
      </w:r>
      <w:r w:rsidR="00015241">
        <w:rPr>
          <w:rFonts w:ascii="Sylfaen" w:hAnsi="Sylfaen" w:cs="Sylfaen"/>
          <w:sz w:val="22"/>
          <w:szCs w:val="22"/>
          <w:lang w:val="en-US"/>
        </w:rPr>
        <w:t xml:space="preserve">use the trade mark of the </w:t>
      </w:r>
      <w:r w:rsidR="00F76F2F">
        <w:rPr>
          <w:rFonts w:ascii="Sylfaen" w:hAnsi="Sylfaen" w:cs="Sylfaen"/>
          <w:sz w:val="22"/>
          <w:szCs w:val="22"/>
          <w:lang w:val="en-US"/>
        </w:rPr>
        <w:t>person</w:t>
      </w:r>
      <w:r w:rsidR="004A7F60">
        <w:rPr>
          <w:rFonts w:ascii="Sylfaen" w:hAnsi="Sylfaen" w:cs="Sylfaen"/>
          <w:sz w:val="22"/>
          <w:szCs w:val="22"/>
          <w:lang w:val="en-US"/>
        </w:rPr>
        <w:t>,</w:t>
      </w:r>
      <w:r w:rsidR="00F76F2F">
        <w:rPr>
          <w:rFonts w:ascii="Sylfaen" w:hAnsi="Sylfaen" w:cs="Sylfaen"/>
          <w:sz w:val="22"/>
          <w:szCs w:val="22"/>
          <w:lang w:val="en-US"/>
        </w:rPr>
        <w:t xml:space="preserve"> which complies with the </w:t>
      </w:r>
      <w:r w:rsidR="00E12735">
        <w:rPr>
          <w:rFonts w:ascii="Sylfaen" w:hAnsi="Sylfaen" w:cs="Sylfaen"/>
          <w:sz w:val="22"/>
          <w:szCs w:val="22"/>
          <w:lang w:val="en-US"/>
        </w:rPr>
        <w:t xml:space="preserve">qualification </w:t>
      </w:r>
      <w:r w:rsidR="00F76F2F">
        <w:rPr>
          <w:rFonts w:ascii="Sylfaen" w:hAnsi="Sylfaen" w:cs="Sylfaen"/>
          <w:sz w:val="22"/>
          <w:szCs w:val="22"/>
          <w:lang w:val="en-US"/>
        </w:rPr>
        <w:t>requirements</w:t>
      </w:r>
      <w:r w:rsidR="00E12735">
        <w:rPr>
          <w:rFonts w:ascii="Sylfaen" w:hAnsi="Sylfaen" w:cs="Sylfaen"/>
          <w:sz w:val="22"/>
          <w:szCs w:val="22"/>
          <w:lang w:val="en-US"/>
        </w:rPr>
        <w:t>,</w:t>
      </w:r>
      <w:r w:rsidR="00F76F2F">
        <w:rPr>
          <w:rFonts w:ascii="Sylfaen" w:hAnsi="Sylfaen" w:cs="Sylfaen"/>
          <w:sz w:val="22"/>
          <w:szCs w:val="22"/>
          <w:lang w:val="en-US"/>
        </w:rPr>
        <w:t xml:space="preserve"> </w:t>
      </w:r>
      <w:r w:rsidR="0075730F">
        <w:rPr>
          <w:rFonts w:ascii="Sylfaen" w:hAnsi="Sylfaen" w:cs="Sylfaen"/>
          <w:sz w:val="22"/>
          <w:szCs w:val="22"/>
          <w:lang w:val="en-US"/>
        </w:rPr>
        <w:t>in the operation of the New Hospital (including without limitation the usage of sign of the trade mark on the Leased Property</w:t>
      </w:r>
      <w:r w:rsidR="00E12735">
        <w:rPr>
          <w:rFonts w:ascii="Sylfaen" w:hAnsi="Sylfaen" w:cs="Sylfaen"/>
          <w:sz w:val="22"/>
          <w:szCs w:val="22"/>
          <w:lang w:val="en-US"/>
        </w:rPr>
        <w:t>) for the duration of the Management Agreement. To prove the ability to fulfil the said obligation, the Management Company shall be itself person, which complies with the qualification requirements, or submit the document (agreement, guarantee letter) that envisages the obligation of the</w:t>
      </w:r>
      <w:r w:rsidR="00E12735" w:rsidRPr="00E12735">
        <w:rPr>
          <w:rFonts w:ascii="Sylfaen" w:hAnsi="Sylfaen" w:cs="Sylfaen"/>
          <w:sz w:val="22"/>
          <w:szCs w:val="22"/>
          <w:lang w:val="en-US"/>
        </w:rPr>
        <w:t xml:space="preserve"> </w:t>
      </w:r>
      <w:r w:rsidR="00E12735">
        <w:rPr>
          <w:rFonts w:ascii="Sylfaen" w:hAnsi="Sylfaen" w:cs="Sylfaen"/>
          <w:sz w:val="22"/>
          <w:szCs w:val="22"/>
          <w:lang w:val="en-US"/>
        </w:rPr>
        <w:t>person, which complies with the qualification requirements, to transfer such rights to the Management Company.</w:t>
      </w:r>
    </w:p>
    <w:p w14:paraId="0D96335A" w14:textId="0E677D22" w:rsidR="00E85562" w:rsidRPr="00241097" w:rsidRDefault="00521977" w:rsidP="000F117E">
      <w:pPr>
        <w:pStyle w:val="ListParagraph"/>
        <w:numPr>
          <w:ilvl w:val="0"/>
          <w:numId w:val="2"/>
        </w:numPr>
        <w:jc w:val="both"/>
        <w:rPr>
          <w:rFonts w:ascii="Sylfaen" w:hAnsi="Sylfaen" w:cs="Sylfaen"/>
          <w:sz w:val="22"/>
          <w:szCs w:val="22"/>
        </w:rPr>
      </w:pPr>
      <w:r w:rsidRPr="00241097">
        <w:rPr>
          <w:rFonts w:ascii="Sylfaen" w:hAnsi="Sylfaen" w:cs="Sylfaen"/>
          <w:sz w:val="22"/>
          <w:szCs w:val="22"/>
          <w:lang w:val="en-US"/>
        </w:rPr>
        <w:t>Winner of the auction is obliged to</w:t>
      </w:r>
      <w:r w:rsidR="00AE4E04" w:rsidRPr="00241097">
        <w:rPr>
          <w:rFonts w:ascii="Sylfaen" w:hAnsi="Sylfaen" w:cs="Sylfaen"/>
          <w:sz w:val="22"/>
          <w:szCs w:val="22"/>
          <w:lang w:val="en-US"/>
        </w:rPr>
        <w:t>: (</w:t>
      </w:r>
      <w:proofErr w:type="spellStart"/>
      <w:r w:rsidR="00AE4E04" w:rsidRPr="00241097">
        <w:rPr>
          <w:rFonts w:ascii="Sylfaen" w:hAnsi="Sylfaen" w:cs="Sylfaen"/>
          <w:sz w:val="22"/>
          <w:szCs w:val="22"/>
          <w:lang w:val="en-US"/>
        </w:rPr>
        <w:t>i</w:t>
      </w:r>
      <w:proofErr w:type="spellEnd"/>
      <w:r w:rsidR="00AE4E04" w:rsidRPr="00241097">
        <w:rPr>
          <w:rFonts w:ascii="Sylfaen" w:hAnsi="Sylfaen" w:cs="Sylfaen"/>
          <w:sz w:val="22"/>
          <w:szCs w:val="22"/>
          <w:lang w:val="en-US"/>
        </w:rPr>
        <w:t>)</w:t>
      </w:r>
      <w:r w:rsidR="003F41D9">
        <w:rPr>
          <w:rFonts w:ascii="Sylfaen" w:hAnsi="Sylfaen" w:cs="Sylfaen"/>
          <w:sz w:val="22"/>
          <w:szCs w:val="22"/>
        </w:rPr>
        <w:t xml:space="preserve"> </w:t>
      </w:r>
      <w:r w:rsidR="003F41D9">
        <w:rPr>
          <w:rFonts w:ascii="Sylfaen" w:hAnsi="Sylfaen" w:cs="Sylfaen"/>
          <w:sz w:val="22"/>
          <w:szCs w:val="22"/>
          <w:lang w:val="en-US"/>
        </w:rPr>
        <w:t>submit documents proving the compliance with the qualification requirements</w:t>
      </w:r>
      <w:r w:rsidRPr="00241097">
        <w:rPr>
          <w:rFonts w:ascii="Sylfaen" w:hAnsi="Sylfaen" w:cs="Sylfaen"/>
          <w:sz w:val="22"/>
          <w:szCs w:val="22"/>
          <w:lang w:val="en-US"/>
        </w:rPr>
        <w:t xml:space="preserve"> </w:t>
      </w:r>
      <w:r w:rsidR="003F41D9" w:rsidRPr="00241097">
        <w:rPr>
          <w:rFonts w:ascii="Sylfaen" w:hAnsi="Sylfaen" w:cs="Sylfaen"/>
          <w:sz w:val="22"/>
          <w:szCs w:val="22"/>
          <w:lang w:val="en-US"/>
        </w:rPr>
        <w:t xml:space="preserve">within </w:t>
      </w:r>
      <w:r w:rsidR="003F41D9">
        <w:rPr>
          <w:rFonts w:ascii="Sylfaen" w:hAnsi="Sylfaen" w:cs="Sylfaen"/>
          <w:sz w:val="22"/>
          <w:szCs w:val="22"/>
          <w:lang w:val="en-US"/>
        </w:rPr>
        <w:t>2 weeks</w:t>
      </w:r>
      <w:r w:rsidR="003F41D9" w:rsidRPr="00241097">
        <w:rPr>
          <w:rFonts w:ascii="Sylfaen" w:hAnsi="Sylfaen" w:cs="Sylfaen"/>
          <w:sz w:val="22"/>
          <w:szCs w:val="22"/>
          <w:lang w:val="en-US"/>
        </w:rPr>
        <w:t xml:space="preserve"> from the end of auction</w:t>
      </w:r>
      <w:r w:rsidR="003F41D9">
        <w:rPr>
          <w:rFonts w:ascii="Sylfaen" w:hAnsi="Sylfaen" w:cs="Sylfaen"/>
          <w:sz w:val="22"/>
          <w:szCs w:val="22"/>
          <w:lang w:val="en-US"/>
        </w:rPr>
        <w:t>; (ii)</w:t>
      </w:r>
      <w:r w:rsidR="003F41D9" w:rsidRPr="00241097">
        <w:rPr>
          <w:rFonts w:ascii="Sylfaen" w:hAnsi="Sylfaen" w:cs="Sylfaen"/>
          <w:sz w:val="22"/>
          <w:szCs w:val="22"/>
          <w:lang w:val="en-US"/>
        </w:rPr>
        <w:t xml:space="preserve"> </w:t>
      </w:r>
      <w:r w:rsidRPr="00241097">
        <w:rPr>
          <w:rFonts w:ascii="Sylfaen" w:hAnsi="Sylfaen" w:cs="Sylfaen"/>
          <w:sz w:val="22"/>
          <w:szCs w:val="22"/>
          <w:lang w:val="en-US"/>
        </w:rPr>
        <w:t xml:space="preserve">sign the Lease Agreement </w:t>
      </w:r>
      <w:r w:rsidR="00902597" w:rsidRPr="00241097">
        <w:rPr>
          <w:rFonts w:ascii="Sylfaen" w:hAnsi="Sylfaen" w:cs="Sylfaen"/>
          <w:sz w:val="22"/>
          <w:szCs w:val="22"/>
          <w:lang w:val="en-US"/>
        </w:rPr>
        <w:t>within</w:t>
      </w:r>
      <w:r w:rsidRPr="00241097">
        <w:rPr>
          <w:rFonts w:ascii="Sylfaen" w:hAnsi="Sylfaen" w:cs="Sylfaen"/>
          <w:sz w:val="22"/>
          <w:szCs w:val="22"/>
          <w:lang w:val="en-US"/>
        </w:rPr>
        <w:t xml:space="preserve"> 45 </w:t>
      </w:r>
      <w:r w:rsidR="00902597" w:rsidRPr="00241097">
        <w:rPr>
          <w:rFonts w:ascii="Sylfaen" w:hAnsi="Sylfaen" w:cs="Sylfaen"/>
          <w:sz w:val="22"/>
          <w:szCs w:val="22"/>
          <w:lang w:val="en-US"/>
        </w:rPr>
        <w:t xml:space="preserve">calendar </w:t>
      </w:r>
      <w:r w:rsidRPr="00241097">
        <w:rPr>
          <w:rFonts w:ascii="Sylfaen" w:hAnsi="Sylfaen" w:cs="Sylfaen"/>
          <w:sz w:val="22"/>
          <w:szCs w:val="22"/>
          <w:lang w:val="en-US"/>
        </w:rPr>
        <w:t xml:space="preserve">days </w:t>
      </w:r>
      <w:r w:rsidR="00902597" w:rsidRPr="00241097">
        <w:rPr>
          <w:rFonts w:ascii="Sylfaen" w:hAnsi="Sylfaen" w:cs="Sylfaen"/>
          <w:sz w:val="22"/>
          <w:szCs w:val="22"/>
          <w:lang w:val="en-US"/>
        </w:rPr>
        <w:t>from</w:t>
      </w:r>
      <w:r w:rsidRPr="00241097">
        <w:rPr>
          <w:rFonts w:ascii="Sylfaen" w:hAnsi="Sylfaen" w:cs="Sylfaen"/>
          <w:sz w:val="22"/>
          <w:szCs w:val="22"/>
          <w:lang w:val="en-US"/>
        </w:rPr>
        <w:t xml:space="preserve"> the  end of auction</w:t>
      </w:r>
      <w:r w:rsidR="00AE4E04" w:rsidRPr="00241097">
        <w:rPr>
          <w:rFonts w:ascii="Sylfaen" w:hAnsi="Sylfaen" w:cs="Sylfaen"/>
          <w:sz w:val="22"/>
          <w:szCs w:val="22"/>
          <w:lang w:val="en-US"/>
        </w:rPr>
        <w:t>; and (ii</w:t>
      </w:r>
      <w:r w:rsidR="00BE30AB">
        <w:rPr>
          <w:rFonts w:ascii="Sylfaen" w:hAnsi="Sylfaen" w:cs="Sylfaen"/>
          <w:sz w:val="22"/>
          <w:szCs w:val="22"/>
          <w:lang w:val="en-US"/>
        </w:rPr>
        <w:t>i</w:t>
      </w:r>
      <w:r w:rsidR="00AE4E04" w:rsidRPr="00241097">
        <w:rPr>
          <w:rFonts w:ascii="Sylfaen" w:hAnsi="Sylfaen" w:cs="Sylfaen"/>
          <w:sz w:val="22"/>
          <w:szCs w:val="22"/>
          <w:lang w:val="en-US"/>
        </w:rPr>
        <w:t xml:space="preserve">) submit to the Lessor </w:t>
      </w:r>
      <w:r w:rsidR="00A053CD" w:rsidRPr="00241097">
        <w:rPr>
          <w:rFonts w:ascii="Sylfaen" w:hAnsi="Sylfaen" w:cs="Sylfaen"/>
          <w:sz w:val="22"/>
          <w:szCs w:val="22"/>
          <w:lang w:val="en-US"/>
        </w:rPr>
        <w:t>b</w:t>
      </w:r>
      <w:r w:rsidR="00AE4E04" w:rsidRPr="00241097">
        <w:rPr>
          <w:rFonts w:ascii="Sylfaen" w:hAnsi="Sylfaen" w:cs="Sylfaen"/>
          <w:sz w:val="22"/>
          <w:szCs w:val="22"/>
        </w:rPr>
        <w:t>ank guarantee</w:t>
      </w:r>
      <w:r w:rsidR="00AE4E04" w:rsidRPr="00241097">
        <w:rPr>
          <w:rFonts w:ascii="Sylfaen" w:hAnsi="Sylfaen" w:cs="Sylfaen"/>
          <w:sz w:val="22"/>
          <w:szCs w:val="22"/>
          <w:lang w:val="en-US"/>
        </w:rPr>
        <w:t xml:space="preserve"> (</w:t>
      </w:r>
      <w:r w:rsidR="00A053CD" w:rsidRPr="00241097">
        <w:rPr>
          <w:rFonts w:ascii="Sylfaen" w:hAnsi="Sylfaen" w:cs="Sylfaen"/>
          <w:sz w:val="22"/>
          <w:szCs w:val="22"/>
          <w:lang w:val="en-US"/>
        </w:rPr>
        <w:t>performance</w:t>
      </w:r>
      <w:r w:rsidR="00AE4E04" w:rsidRPr="00241097">
        <w:rPr>
          <w:rFonts w:ascii="Sylfaen" w:hAnsi="Sylfaen" w:cs="Sylfaen"/>
          <w:sz w:val="22"/>
          <w:szCs w:val="22"/>
          <w:lang w:val="en-US"/>
        </w:rPr>
        <w:t xml:space="preserve"> bond)</w:t>
      </w:r>
      <w:r w:rsidR="00AE4E04" w:rsidRPr="00241097">
        <w:rPr>
          <w:rFonts w:ascii="Sylfaen" w:hAnsi="Sylfaen" w:cs="Sylfaen"/>
          <w:sz w:val="22"/>
          <w:szCs w:val="22"/>
        </w:rPr>
        <w:t xml:space="preserve"> </w:t>
      </w:r>
      <w:r w:rsidR="00AE4E04" w:rsidRPr="00241097">
        <w:rPr>
          <w:rFonts w:ascii="Sylfaen" w:hAnsi="Sylfaen" w:cs="Sylfaen"/>
          <w:sz w:val="22"/>
          <w:szCs w:val="22"/>
          <w:lang w:val="en-US"/>
        </w:rPr>
        <w:t xml:space="preserve">for securing </w:t>
      </w:r>
      <w:r w:rsidR="00E85562" w:rsidRPr="00241097">
        <w:rPr>
          <w:rFonts w:ascii="Sylfaen" w:hAnsi="Sylfaen" w:cs="Sylfaen"/>
          <w:sz w:val="22"/>
          <w:szCs w:val="22"/>
          <w:lang w:val="en-US"/>
        </w:rPr>
        <w:t>fulfillment of Lease Agreement</w:t>
      </w:r>
      <w:r w:rsidR="00AE4E04" w:rsidRPr="00241097">
        <w:rPr>
          <w:rFonts w:ascii="Sylfaen" w:hAnsi="Sylfaen" w:cs="Sylfaen"/>
          <w:sz w:val="22"/>
          <w:szCs w:val="22"/>
          <w:lang w:val="en-US"/>
        </w:rPr>
        <w:t xml:space="preserve"> </w:t>
      </w:r>
      <w:r w:rsidR="00AE4E04" w:rsidRPr="00241097">
        <w:rPr>
          <w:rFonts w:ascii="Sylfaen" w:hAnsi="Sylfaen" w:cs="Sylfaen"/>
          <w:sz w:val="22"/>
          <w:szCs w:val="22"/>
        </w:rPr>
        <w:t xml:space="preserve">in </w:t>
      </w:r>
      <w:r w:rsidR="00AE4E04" w:rsidRPr="00241097">
        <w:rPr>
          <w:rFonts w:ascii="Sylfaen" w:hAnsi="Sylfaen" w:cs="Sylfaen"/>
          <w:sz w:val="22"/>
          <w:szCs w:val="22"/>
          <w:lang w:val="en-US"/>
        </w:rPr>
        <w:t xml:space="preserve">the </w:t>
      </w:r>
      <w:r w:rsidR="00AE4E04" w:rsidRPr="00241097">
        <w:rPr>
          <w:rFonts w:ascii="Sylfaen" w:hAnsi="Sylfaen" w:cs="Sylfaen"/>
          <w:sz w:val="22"/>
          <w:szCs w:val="22"/>
        </w:rPr>
        <w:t xml:space="preserve">amount of </w:t>
      </w:r>
      <w:r w:rsidR="00015241">
        <w:rPr>
          <w:rFonts w:ascii="Sylfaen" w:hAnsi="Sylfaen" w:cs="Sylfaen"/>
          <w:sz w:val="22"/>
          <w:szCs w:val="22"/>
          <w:lang w:val="en-US"/>
        </w:rPr>
        <w:t>2,</w:t>
      </w:r>
      <w:r w:rsidR="00AE4E04" w:rsidRPr="00241097">
        <w:rPr>
          <w:rFonts w:ascii="Sylfaen" w:hAnsi="Sylfaen"/>
          <w:sz w:val="22"/>
          <w:szCs w:val="22"/>
        </w:rPr>
        <w:t>500</w:t>
      </w:r>
      <w:r w:rsidR="00AE4E04" w:rsidRPr="00241097">
        <w:rPr>
          <w:rFonts w:ascii="Sylfaen" w:hAnsi="Sylfaen"/>
          <w:sz w:val="22"/>
          <w:szCs w:val="22"/>
          <w:lang w:val="en-US"/>
        </w:rPr>
        <w:t>,</w:t>
      </w:r>
      <w:r w:rsidR="00AE4E04" w:rsidRPr="00241097">
        <w:rPr>
          <w:rFonts w:ascii="Sylfaen" w:hAnsi="Sylfaen"/>
          <w:sz w:val="22"/>
          <w:szCs w:val="22"/>
        </w:rPr>
        <w:t>000</w:t>
      </w:r>
      <w:r w:rsidR="003E44CF" w:rsidRPr="00241097">
        <w:rPr>
          <w:rFonts w:ascii="Sylfaen" w:hAnsi="Sylfaen"/>
          <w:sz w:val="22"/>
          <w:szCs w:val="22"/>
        </w:rPr>
        <w:t>$</w:t>
      </w:r>
      <w:r w:rsidR="003E44CF" w:rsidRPr="00241097">
        <w:rPr>
          <w:rFonts w:ascii="Sylfaen" w:hAnsi="Sylfaen" w:cs="Sylfaen"/>
          <w:sz w:val="22"/>
          <w:szCs w:val="22"/>
          <w:lang w:val="en-US"/>
        </w:rPr>
        <w:t xml:space="preserve"> before signing the Lease Agreement</w:t>
      </w:r>
      <w:r w:rsidR="00AE4E04" w:rsidRPr="00241097">
        <w:rPr>
          <w:rFonts w:ascii="Sylfaen" w:hAnsi="Sylfaen"/>
          <w:sz w:val="22"/>
          <w:szCs w:val="22"/>
          <w:lang w:val="en-US"/>
        </w:rPr>
        <w:t>.</w:t>
      </w:r>
      <w:r w:rsidR="00AE4E04" w:rsidRPr="00241097">
        <w:rPr>
          <w:rFonts w:ascii="Sylfaen" w:hAnsi="Sylfaen"/>
          <w:sz w:val="22"/>
          <w:szCs w:val="22"/>
        </w:rPr>
        <w:t xml:space="preserve"> </w:t>
      </w:r>
      <w:r w:rsidR="00AE4E04" w:rsidRPr="00241097">
        <w:rPr>
          <w:rFonts w:ascii="Sylfaen" w:hAnsi="Sylfaen"/>
          <w:sz w:val="22"/>
          <w:szCs w:val="22"/>
          <w:lang w:val="en-US"/>
        </w:rPr>
        <w:t>V</w:t>
      </w:r>
      <w:r w:rsidR="00AE4E04" w:rsidRPr="00241097">
        <w:rPr>
          <w:rFonts w:ascii="Sylfaen" w:hAnsi="Sylfaen"/>
          <w:sz w:val="22"/>
          <w:szCs w:val="22"/>
        </w:rPr>
        <w:t xml:space="preserve">alidity period </w:t>
      </w:r>
      <w:r w:rsidR="00AE4E04" w:rsidRPr="00241097">
        <w:rPr>
          <w:rFonts w:ascii="Sylfaen" w:hAnsi="Sylfaen"/>
          <w:sz w:val="22"/>
          <w:szCs w:val="22"/>
          <w:lang w:val="en-US"/>
        </w:rPr>
        <w:t xml:space="preserve">of the </w:t>
      </w:r>
      <w:r w:rsidR="00E85562" w:rsidRPr="00241097">
        <w:rPr>
          <w:rFonts w:ascii="Sylfaen" w:hAnsi="Sylfaen"/>
          <w:sz w:val="22"/>
          <w:szCs w:val="22"/>
          <w:lang w:val="en-US"/>
        </w:rPr>
        <w:t>performance</w:t>
      </w:r>
      <w:r w:rsidR="00AE4E04" w:rsidRPr="00241097">
        <w:rPr>
          <w:rFonts w:ascii="Sylfaen" w:hAnsi="Sylfaen"/>
          <w:sz w:val="22"/>
          <w:szCs w:val="22"/>
          <w:lang w:val="en-US"/>
        </w:rPr>
        <w:t xml:space="preserve"> bond shall </w:t>
      </w:r>
      <w:r w:rsidR="00AE4E04" w:rsidRPr="00241097">
        <w:rPr>
          <w:rFonts w:ascii="Sylfaen" w:hAnsi="Sylfaen"/>
          <w:sz w:val="22"/>
          <w:szCs w:val="22"/>
        </w:rPr>
        <w:t xml:space="preserve">exceed </w:t>
      </w:r>
      <w:r w:rsidR="00E85562" w:rsidRPr="00241097">
        <w:rPr>
          <w:rFonts w:ascii="Sylfaen" w:hAnsi="Sylfaen"/>
          <w:sz w:val="22"/>
          <w:szCs w:val="22"/>
          <w:lang w:val="en-US"/>
        </w:rPr>
        <w:t>scheduled</w:t>
      </w:r>
      <w:r w:rsidR="00AE4E04" w:rsidRPr="00241097">
        <w:rPr>
          <w:rFonts w:ascii="Sylfaen" w:hAnsi="Sylfaen"/>
          <w:sz w:val="22"/>
          <w:szCs w:val="22"/>
        </w:rPr>
        <w:t xml:space="preserve"> date of </w:t>
      </w:r>
      <w:r w:rsidR="00E85562" w:rsidRPr="00241097">
        <w:rPr>
          <w:rFonts w:ascii="Sylfaen" w:hAnsi="Sylfaen"/>
          <w:sz w:val="22"/>
          <w:szCs w:val="22"/>
          <w:lang w:val="en-US"/>
        </w:rPr>
        <w:t>fulfillment of secured obligations</w:t>
      </w:r>
      <w:r w:rsidR="00AE4E04" w:rsidRPr="00241097">
        <w:rPr>
          <w:rFonts w:ascii="Sylfaen" w:hAnsi="Sylfaen"/>
          <w:sz w:val="22"/>
          <w:szCs w:val="22"/>
        </w:rPr>
        <w:t xml:space="preserve"> </w:t>
      </w:r>
      <w:r w:rsidR="00AE4E04" w:rsidRPr="00241097">
        <w:rPr>
          <w:rFonts w:ascii="Sylfaen" w:hAnsi="Sylfaen"/>
          <w:sz w:val="22"/>
          <w:szCs w:val="22"/>
          <w:lang w:val="en-US"/>
        </w:rPr>
        <w:t xml:space="preserve">for </w:t>
      </w:r>
      <w:r w:rsidR="00AE4E04" w:rsidRPr="00241097">
        <w:rPr>
          <w:rFonts w:ascii="Sylfaen" w:hAnsi="Sylfaen"/>
          <w:sz w:val="22"/>
          <w:szCs w:val="22"/>
        </w:rPr>
        <w:t xml:space="preserve">at least </w:t>
      </w:r>
      <w:r w:rsidR="003E44CF" w:rsidRPr="00241097">
        <w:rPr>
          <w:rFonts w:ascii="Sylfaen" w:hAnsi="Sylfaen"/>
          <w:sz w:val="22"/>
          <w:szCs w:val="22"/>
          <w:lang w:val="en-US"/>
        </w:rPr>
        <w:t>9</w:t>
      </w:r>
      <w:r w:rsidR="00AE4E04" w:rsidRPr="00241097">
        <w:rPr>
          <w:rFonts w:ascii="Sylfaen" w:hAnsi="Sylfaen"/>
          <w:sz w:val="22"/>
          <w:szCs w:val="22"/>
        </w:rPr>
        <w:t xml:space="preserve">0 </w:t>
      </w:r>
      <w:r w:rsidR="00AE4E04" w:rsidRPr="00241097">
        <w:rPr>
          <w:rFonts w:ascii="Sylfaen" w:hAnsi="Sylfaen"/>
          <w:sz w:val="22"/>
          <w:szCs w:val="22"/>
          <w:lang w:val="en-US"/>
        </w:rPr>
        <w:t xml:space="preserve">calendar </w:t>
      </w:r>
      <w:r w:rsidR="00AE4E04" w:rsidRPr="00241097">
        <w:rPr>
          <w:rFonts w:ascii="Sylfaen" w:hAnsi="Sylfaen"/>
          <w:sz w:val="22"/>
          <w:szCs w:val="22"/>
        </w:rPr>
        <w:t>days</w:t>
      </w:r>
      <w:r w:rsidR="00AE4E04" w:rsidRPr="00241097">
        <w:rPr>
          <w:rFonts w:ascii="Sylfaen" w:hAnsi="Sylfaen"/>
          <w:sz w:val="22"/>
          <w:szCs w:val="22"/>
          <w:lang w:val="en-US"/>
        </w:rPr>
        <w:t xml:space="preserve"> and must be issued by commercial bank, existing in Georgia. The </w:t>
      </w:r>
      <w:r w:rsidR="00E85562" w:rsidRPr="00241097">
        <w:rPr>
          <w:rFonts w:ascii="Sylfaen" w:hAnsi="Sylfaen"/>
          <w:sz w:val="22"/>
          <w:szCs w:val="22"/>
          <w:lang w:val="en-US"/>
        </w:rPr>
        <w:t>performance</w:t>
      </w:r>
      <w:r w:rsidR="00AE4E04" w:rsidRPr="00241097">
        <w:rPr>
          <w:rFonts w:ascii="Sylfaen" w:hAnsi="Sylfaen"/>
          <w:sz w:val="22"/>
          <w:szCs w:val="22"/>
          <w:lang w:val="en-US"/>
        </w:rPr>
        <w:t xml:space="preserve"> bond content shall correspond to the attached form</w:t>
      </w:r>
      <w:r w:rsidR="00E85562" w:rsidRPr="00241097">
        <w:rPr>
          <w:rFonts w:ascii="Sylfaen" w:hAnsi="Sylfaen"/>
          <w:sz w:val="22"/>
          <w:szCs w:val="22"/>
          <w:lang w:val="en-US"/>
        </w:rPr>
        <w:t xml:space="preserve">; </w:t>
      </w:r>
      <w:r w:rsidRPr="00241097">
        <w:rPr>
          <w:rFonts w:ascii="Sylfaen" w:hAnsi="Sylfaen" w:cs="Sylfaen"/>
          <w:sz w:val="22"/>
          <w:szCs w:val="22"/>
          <w:lang w:val="en-US"/>
        </w:rPr>
        <w:t xml:space="preserve">otherwise </w:t>
      </w:r>
      <w:r w:rsidR="00B6736C" w:rsidRPr="00241097">
        <w:rPr>
          <w:rFonts w:ascii="Sylfaen" w:hAnsi="Sylfaen" w:cs="Sylfaen"/>
          <w:sz w:val="22"/>
          <w:szCs w:val="22"/>
          <w:lang w:val="en-US"/>
        </w:rPr>
        <w:t xml:space="preserve">500 000$ will be </w:t>
      </w:r>
      <w:r w:rsidR="00902597" w:rsidRPr="00241097">
        <w:rPr>
          <w:rFonts w:ascii="Sylfaen" w:hAnsi="Sylfaen" w:cs="Sylfaen"/>
          <w:sz w:val="22"/>
          <w:szCs w:val="22"/>
          <w:lang w:val="en-US"/>
        </w:rPr>
        <w:t>demanded under presented bid bond</w:t>
      </w:r>
      <w:r w:rsidR="00B6736C" w:rsidRPr="00241097">
        <w:rPr>
          <w:rFonts w:ascii="Sylfaen" w:hAnsi="Sylfaen" w:cs="Sylfaen"/>
          <w:sz w:val="22"/>
          <w:szCs w:val="22"/>
          <w:lang w:val="en-US"/>
        </w:rPr>
        <w:t>.</w:t>
      </w:r>
      <w:r w:rsidR="00AE4E04" w:rsidRPr="00241097">
        <w:rPr>
          <w:rFonts w:ascii="Sylfaen" w:hAnsi="Sylfaen" w:cs="Sylfaen"/>
          <w:sz w:val="22"/>
          <w:szCs w:val="22"/>
          <w:lang w:val="en-US"/>
        </w:rPr>
        <w:t xml:space="preserve"> </w:t>
      </w:r>
    </w:p>
    <w:p w14:paraId="2CFA8942" w14:textId="0CDE7F01" w:rsidR="009611A1" w:rsidRPr="00241097" w:rsidRDefault="003E44CF" w:rsidP="000F117E">
      <w:pPr>
        <w:pStyle w:val="ListParagraph"/>
        <w:numPr>
          <w:ilvl w:val="0"/>
          <w:numId w:val="2"/>
        </w:numPr>
        <w:jc w:val="both"/>
        <w:rPr>
          <w:rFonts w:ascii="Sylfaen" w:hAnsi="Sylfaen" w:cs="Sylfaen"/>
          <w:sz w:val="22"/>
          <w:szCs w:val="22"/>
        </w:rPr>
      </w:pPr>
      <w:r w:rsidRPr="00241097">
        <w:rPr>
          <w:rFonts w:ascii="Sylfaen" w:hAnsi="Sylfaen"/>
          <w:sz w:val="22"/>
          <w:szCs w:val="22"/>
        </w:rPr>
        <w:t xml:space="preserve">In no case the Bidder may have right to demand reimbursement </w:t>
      </w:r>
      <w:r w:rsidR="00983D93" w:rsidRPr="00241097">
        <w:rPr>
          <w:rFonts w:ascii="Sylfaen" w:hAnsi="Sylfaen"/>
          <w:sz w:val="22"/>
          <w:szCs w:val="22"/>
        </w:rPr>
        <w:t>auction participation and/or Lease agreement closing costs, including without limitation in the cases when the Lessor at its choice and absolute and sole discretion makes decision to stop/terminate the bidding/auction procces (the Lessor is not obliged to justify the ground and reasons for such stoppage/termination)</w:t>
      </w:r>
      <w:r w:rsidR="00983D93" w:rsidRPr="00241097">
        <w:rPr>
          <w:rFonts w:ascii="Sylfaen" w:hAnsi="Sylfaen"/>
          <w:sz w:val="22"/>
          <w:szCs w:val="22"/>
          <w:lang w:val="en-US"/>
        </w:rPr>
        <w:t>.</w:t>
      </w:r>
      <w:r w:rsidRPr="00241097">
        <w:rPr>
          <w:rFonts w:ascii="Sylfaen" w:hAnsi="Sylfaen"/>
          <w:sz w:val="22"/>
          <w:szCs w:val="22"/>
        </w:rPr>
        <w:t xml:space="preserve"> </w:t>
      </w:r>
    </w:p>
    <w:p w14:paraId="6D6C1D51" w14:textId="77777777" w:rsidR="00645AA0" w:rsidRPr="00241097" w:rsidRDefault="00983D93" w:rsidP="000F117E">
      <w:pPr>
        <w:pStyle w:val="ListParagraph"/>
        <w:numPr>
          <w:ilvl w:val="0"/>
          <w:numId w:val="2"/>
        </w:numPr>
        <w:jc w:val="both"/>
        <w:rPr>
          <w:rFonts w:ascii="Sylfaen" w:hAnsi="Sylfaen" w:cs="Sylfaen"/>
          <w:sz w:val="22"/>
          <w:szCs w:val="22"/>
        </w:rPr>
      </w:pPr>
      <w:r w:rsidRPr="00241097">
        <w:rPr>
          <w:rFonts w:ascii="Sylfaen" w:hAnsi="Sylfaen" w:cs="Sylfaen"/>
          <w:b/>
          <w:sz w:val="22"/>
          <w:szCs w:val="22"/>
          <w:lang w:val="en-US"/>
        </w:rPr>
        <w:t xml:space="preserve">Amount of each </w:t>
      </w:r>
      <w:r w:rsidR="002D49E5" w:rsidRPr="00241097">
        <w:rPr>
          <w:rFonts w:ascii="Sylfaen" w:hAnsi="Sylfaen" w:cs="Sylfaen"/>
          <w:b/>
          <w:sz w:val="22"/>
          <w:szCs w:val="22"/>
        </w:rPr>
        <w:t>bid</w:t>
      </w:r>
      <w:r w:rsidRPr="00241097">
        <w:rPr>
          <w:rFonts w:ascii="Sylfaen" w:hAnsi="Sylfaen" w:cs="Sylfaen"/>
          <w:b/>
          <w:sz w:val="22"/>
          <w:szCs w:val="22"/>
          <w:lang w:val="en-US"/>
        </w:rPr>
        <w:t xml:space="preserve"> placement</w:t>
      </w:r>
      <w:r w:rsidR="002D49E5" w:rsidRPr="00241097">
        <w:rPr>
          <w:rFonts w:ascii="Sylfaen" w:hAnsi="Sylfaen" w:cs="Sylfaen"/>
          <w:b/>
          <w:sz w:val="22"/>
          <w:szCs w:val="22"/>
          <w:lang w:val="en-US"/>
        </w:rPr>
        <w:t xml:space="preserve"> </w:t>
      </w:r>
      <w:r w:rsidR="00703447" w:rsidRPr="00241097">
        <w:rPr>
          <w:rFonts w:ascii="Sylfaen" w:hAnsi="Sylfaen" w:cs="Sylfaen"/>
          <w:sz w:val="22"/>
          <w:szCs w:val="22"/>
        </w:rPr>
        <w:t>- 0.01$</w:t>
      </w:r>
      <w:bookmarkStart w:id="0" w:name="_Ref444683015"/>
    </w:p>
    <w:p w14:paraId="2E626B48" w14:textId="2C12144D" w:rsidR="00645AA0" w:rsidRPr="0075093A" w:rsidRDefault="00645AA0" w:rsidP="000F117E">
      <w:pPr>
        <w:pStyle w:val="ListParagraph"/>
        <w:numPr>
          <w:ilvl w:val="0"/>
          <w:numId w:val="2"/>
        </w:numPr>
        <w:jc w:val="both"/>
        <w:rPr>
          <w:rFonts w:ascii="Sylfaen" w:hAnsi="Sylfaen" w:cs="Sylfaen"/>
          <w:sz w:val="22"/>
          <w:szCs w:val="22"/>
        </w:rPr>
      </w:pPr>
      <w:r w:rsidRPr="00241097">
        <w:rPr>
          <w:rFonts w:ascii="Sylfaen" w:hAnsi="Sylfaen" w:cs="Sylfaen"/>
          <w:b/>
          <w:sz w:val="22"/>
          <w:szCs w:val="22"/>
          <w:lang w:val="en-US"/>
        </w:rPr>
        <w:t xml:space="preserve">Service Charges </w:t>
      </w:r>
      <w:r w:rsidRPr="00241097">
        <w:rPr>
          <w:rFonts w:ascii="Sylfaen" w:hAnsi="Sylfaen" w:cs="Sylfaen"/>
          <w:sz w:val="22"/>
          <w:szCs w:val="22"/>
          <w:lang w:val="en-US"/>
        </w:rPr>
        <w:t>– According to Lease Agreement</w:t>
      </w:r>
      <w:r w:rsidRPr="00241097">
        <w:rPr>
          <w:rFonts w:ascii="Sylfaen" w:hAnsi="Sylfaen" w:cs="Sylfaen"/>
          <w:b/>
          <w:sz w:val="22"/>
          <w:szCs w:val="22"/>
          <w:lang w:val="en-US"/>
        </w:rPr>
        <w:t xml:space="preserve"> </w:t>
      </w:r>
      <w:r w:rsidRPr="00241097">
        <w:rPr>
          <w:rFonts w:ascii="Sylfaen" w:hAnsi="Sylfaen" w:cs="Sylfaen"/>
          <w:sz w:val="22"/>
          <w:szCs w:val="22"/>
        </w:rPr>
        <w:t>„</w:t>
      </w:r>
      <w:r w:rsidRPr="00241097">
        <w:rPr>
          <w:rFonts w:ascii="Sylfaen" w:hAnsi="Sylfaen" w:cs="Sylfaen"/>
          <w:sz w:val="22"/>
          <w:szCs w:val="22"/>
          <w:lang w:val="en-US"/>
        </w:rPr>
        <w:t>The Tenant shall bear and shall, during the entire Lease Period, be responsible for due and timely expenditure of any and all Service Charges arising in relation to the Property</w:t>
      </w:r>
      <w:bookmarkEnd w:id="0"/>
      <w:r w:rsidRPr="00241097">
        <w:rPr>
          <w:rFonts w:ascii="Sylfaen" w:hAnsi="Sylfaen" w:cs="Sylfaen"/>
          <w:sz w:val="22"/>
          <w:szCs w:val="22"/>
          <w:lang w:val="en-US"/>
        </w:rPr>
        <w:t>. For avoidance of any doubt any existing Service Charges agreements shall be transferred to the Tenant unless the third person that is party to the said agreement with the Lessor refuses to enter into agreement with the Tenant.</w:t>
      </w:r>
      <w:r w:rsidR="00F31832" w:rsidRPr="00241097">
        <w:rPr>
          <w:rFonts w:ascii="Sylfaen" w:hAnsi="Sylfaen" w:cs="Sylfaen"/>
          <w:sz w:val="22"/>
          <w:szCs w:val="22"/>
          <w:lang w:val="en-US"/>
        </w:rPr>
        <w:t>”. To this end, the Lessor declares that any agreement (other than agreements for</w:t>
      </w:r>
      <w:r w:rsidR="00157C82">
        <w:rPr>
          <w:rFonts w:ascii="Sylfaen" w:hAnsi="Sylfaen" w:cs="Sylfaen"/>
          <w:sz w:val="22"/>
          <w:szCs w:val="22"/>
          <w:lang w:val="en-US"/>
        </w:rPr>
        <w:t>: (</w:t>
      </w:r>
      <w:proofErr w:type="spellStart"/>
      <w:r w:rsidR="00157C82">
        <w:rPr>
          <w:rFonts w:ascii="Sylfaen" w:hAnsi="Sylfaen" w:cs="Sylfaen"/>
          <w:sz w:val="22"/>
          <w:szCs w:val="22"/>
          <w:lang w:val="en-US"/>
        </w:rPr>
        <w:t>i</w:t>
      </w:r>
      <w:proofErr w:type="spellEnd"/>
      <w:r w:rsidR="00157C82">
        <w:rPr>
          <w:rFonts w:ascii="Sylfaen" w:hAnsi="Sylfaen" w:cs="Sylfaen"/>
          <w:sz w:val="22"/>
          <w:szCs w:val="22"/>
          <w:lang w:val="en-US"/>
        </w:rPr>
        <w:t>)</w:t>
      </w:r>
      <w:r w:rsidR="00F31832" w:rsidRPr="00241097">
        <w:rPr>
          <w:rFonts w:ascii="Sylfaen" w:hAnsi="Sylfaen" w:cs="Sylfaen"/>
          <w:sz w:val="22"/>
          <w:szCs w:val="22"/>
          <w:lang w:val="en-US"/>
        </w:rPr>
        <w:t xml:space="preserve"> employment or gas/electricity/water/cleaning and other similar services</w:t>
      </w:r>
      <w:r w:rsidR="00157C82">
        <w:rPr>
          <w:rFonts w:ascii="Sylfaen" w:hAnsi="Sylfaen" w:cs="Sylfaen"/>
          <w:sz w:val="22"/>
          <w:szCs w:val="22"/>
          <w:lang w:val="en-US"/>
        </w:rPr>
        <w:t xml:space="preserve">; (ii) lease of the spaces </w:t>
      </w:r>
      <w:r w:rsidR="00157C82" w:rsidRPr="00157C82">
        <w:rPr>
          <w:rFonts w:ascii="Sylfaen" w:hAnsi="Sylfaen" w:cs="Sylfaen"/>
          <w:sz w:val="22"/>
          <w:szCs w:val="22"/>
          <w:lang w:val="en-US"/>
        </w:rPr>
        <w:t>that are not included in the Leased Property</w:t>
      </w:r>
      <w:r w:rsidR="00F31832" w:rsidRPr="00241097">
        <w:rPr>
          <w:rFonts w:ascii="Sylfaen" w:hAnsi="Sylfaen" w:cs="Sylfaen"/>
          <w:sz w:val="22"/>
          <w:szCs w:val="22"/>
          <w:lang w:val="en-US"/>
        </w:rPr>
        <w:t>) shall end no later than one year from the starting date of the auction.</w:t>
      </w:r>
      <w:bookmarkStart w:id="1" w:name="_GoBack"/>
      <w:bookmarkEnd w:id="1"/>
    </w:p>
    <w:p w14:paraId="4CA1893E" w14:textId="2D613486" w:rsidR="009B5F31" w:rsidRPr="0075093A" w:rsidRDefault="009B5F31" w:rsidP="000F117E">
      <w:pPr>
        <w:pStyle w:val="ListParagraph"/>
        <w:numPr>
          <w:ilvl w:val="0"/>
          <w:numId w:val="2"/>
        </w:numPr>
        <w:jc w:val="both"/>
        <w:rPr>
          <w:rFonts w:ascii="Sylfaen" w:hAnsi="Sylfaen" w:cs="Sylfaen"/>
          <w:sz w:val="22"/>
          <w:szCs w:val="22"/>
        </w:rPr>
      </w:pPr>
      <w:r>
        <w:rPr>
          <w:rFonts w:ascii="Sylfaen" w:hAnsi="Sylfaen" w:cs="Sylfaen"/>
          <w:b/>
          <w:sz w:val="22"/>
          <w:szCs w:val="22"/>
          <w:lang w:val="en-US"/>
        </w:rPr>
        <w:lastRenderedPageBreak/>
        <w:t xml:space="preserve">Costs of the Auction </w:t>
      </w:r>
      <w:r>
        <w:rPr>
          <w:rFonts w:ascii="Sylfaen" w:hAnsi="Sylfaen" w:cs="Sylfaen"/>
          <w:sz w:val="22"/>
          <w:szCs w:val="22"/>
        </w:rPr>
        <w:t>–</w:t>
      </w:r>
      <w:r>
        <w:rPr>
          <w:rFonts w:ascii="Sylfaen" w:hAnsi="Sylfaen" w:cs="Sylfaen"/>
          <w:sz w:val="22"/>
          <w:szCs w:val="22"/>
          <w:lang w:val="en-US"/>
        </w:rPr>
        <w:t xml:space="preserve"> the w</w:t>
      </w:r>
      <w:r w:rsidRPr="00241097">
        <w:rPr>
          <w:rFonts w:ascii="Sylfaen" w:hAnsi="Sylfaen" w:cs="Sylfaen"/>
          <w:sz w:val="22"/>
          <w:szCs w:val="22"/>
          <w:lang w:val="en-US"/>
        </w:rPr>
        <w:t>inner of the auction is obliged to</w:t>
      </w:r>
      <w:r>
        <w:rPr>
          <w:rFonts w:ascii="Sylfaen" w:hAnsi="Sylfaen" w:cs="Sylfaen"/>
          <w:sz w:val="22"/>
          <w:szCs w:val="22"/>
          <w:lang w:val="en-US"/>
        </w:rPr>
        <w:t xml:space="preserve"> reimburse/pay the costs/commissions of the Auction.</w:t>
      </w:r>
    </w:p>
    <w:p w14:paraId="0528CBA1" w14:textId="60FEB4B2" w:rsidR="009B5F31" w:rsidRPr="0075093A" w:rsidRDefault="009B5F31" w:rsidP="0075093A">
      <w:pPr>
        <w:pStyle w:val="ListParagraph"/>
        <w:numPr>
          <w:ilvl w:val="0"/>
          <w:numId w:val="2"/>
        </w:numPr>
        <w:jc w:val="both"/>
        <w:rPr>
          <w:rFonts w:ascii="Times New Roman" w:hAnsi="Times New Roman"/>
          <w:b/>
          <w:color w:val="000000"/>
          <w:sz w:val="22"/>
          <w:szCs w:val="22"/>
        </w:rPr>
      </w:pPr>
      <w:r w:rsidRPr="009B5F31">
        <w:rPr>
          <w:rFonts w:ascii="Times New Roman" w:hAnsi="Times New Roman"/>
          <w:b/>
          <w:color w:val="000000"/>
          <w:sz w:val="22"/>
          <w:szCs w:val="22"/>
        </w:rPr>
        <w:t xml:space="preserve">Governing Law and </w:t>
      </w:r>
      <w:r>
        <w:rPr>
          <w:rFonts w:ascii="Times New Roman" w:hAnsi="Times New Roman"/>
          <w:b/>
          <w:color w:val="000000"/>
          <w:sz w:val="22"/>
          <w:szCs w:val="22"/>
          <w:lang w:val="en-US"/>
        </w:rPr>
        <w:t>Dispute Resolution Body</w:t>
      </w:r>
      <w:r>
        <w:rPr>
          <w:rFonts w:ascii="Times New Roman" w:hAnsi="Times New Roman"/>
          <w:b/>
          <w:color w:val="000000"/>
          <w:sz w:val="22"/>
          <w:szCs w:val="22"/>
        </w:rPr>
        <w:t xml:space="preserve"> – </w:t>
      </w:r>
      <w:r>
        <w:rPr>
          <w:rFonts w:ascii="Sylfaen" w:hAnsi="Sylfaen"/>
          <w:color w:val="000000"/>
          <w:sz w:val="22"/>
          <w:szCs w:val="22"/>
          <w:lang w:val="en-US"/>
        </w:rPr>
        <w:t xml:space="preserve">This Auction is governed by the legislation of Georgia and any dispute </w:t>
      </w:r>
      <w:r w:rsidRPr="009B5F31">
        <w:rPr>
          <w:rFonts w:ascii="Sylfaen" w:hAnsi="Sylfaen"/>
          <w:color w:val="000000"/>
          <w:sz w:val="22"/>
          <w:szCs w:val="22"/>
          <w:lang w:val="en-US"/>
        </w:rPr>
        <w:t>arising from or in connection with this</w:t>
      </w:r>
      <w:r>
        <w:rPr>
          <w:rFonts w:ascii="Sylfaen" w:hAnsi="Sylfaen"/>
          <w:color w:val="000000"/>
          <w:sz w:val="22"/>
          <w:szCs w:val="22"/>
          <w:lang w:val="en-US"/>
        </w:rPr>
        <w:t xml:space="preserve"> Auction shall be settled by courts of Georgia.</w:t>
      </w:r>
    </w:p>
    <w:p w14:paraId="05D86550" w14:textId="77777777" w:rsidR="00645AA0" w:rsidRDefault="00645AA0" w:rsidP="000F117E">
      <w:pPr>
        <w:pStyle w:val="ListParagraph"/>
        <w:jc w:val="both"/>
        <w:rPr>
          <w:rFonts w:ascii="Sylfaen" w:hAnsi="Sylfaen" w:cs="Sylfaen"/>
          <w:sz w:val="22"/>
          <w:szCs w:val="22"/>
        </w:rPr>
      </w:pPr>
    </w:p>
    <w:p w14:paraId="431981B2" w14:textId="3FA9CE96" w:rsidR="00845811" w:rsidRPr="00F97875" w:rsidRDefault="00845811" w:rsidP="000F117E">
      <w:pPr>
        <w:pStyle w:val="ListParagraph"/>
        <w:jc w:val="both"/>
        <w:rPr>
          <w:rFonts w:ascii="Sylfaen" w:hAnsi="Sylfaen" w:cs="Sylfaen"/>
          <w:sz w:val="22"/>
          <w:szCs w:val="22"/>
        </w:rPr>
      </w:pPr>
      <w:r w:rsidRPr="00241097">
        <w:rPr>
          <w:rFonts w:ascii="Sylfaen" w:hAnsi="Sylfaen" w:cs="Sylfaen"/>
          <w:sz w:val="22"/>
          <w:szCs w:val="22"/>
          <w:lang w:val="en-US"/>
        </w:rPr>
        <w:t xml:space="preserve">Remark: </w:t>
      </w:r>
      <w:r>
        <w:rPr>
          <w:rFonts w:ascii="Sylfaen" w:hAnsi="Sylfaen" w:cs="Sylfaen"/>
          <w:sz w:val="22"/>
          <w:szCs w:val="22"/>
          <w:lang w:val="en-US"/>
        </w:rPr>
        <w:t>the definitions, used in this Auction Conditions, have the same meaning as defined in the Lease Agreement.</w:t>
      </w:r>
    </w:p>
    <w:p w14:paraId="08B19488" w14:textId="77777777" w:rsidR="000F117E" w:rsidRDefault="000F117E" w:rsidP="00F31832">
      <w:pPr>
        <w:spacing w:line="276" w:lineRule="auto"/>
        <w:jc w:val="both"/>
        <w:rPr>
          <w:rFonts w:ascii="Sylfaen" w:hAnsi="Sylfaen" w:cs="Sylfaen"/>
          <w:sz w:val="22"/>
          <w:szCs w:val="22"/>
        </w:rPr>
      </w:pPr>
    </w:p>
    <w:p w14:paraId="3FEC3C37" w14:textId="32EBA23B" w:rsidR="00FC29C2" w:rsidRDefault="00FC29C2" w:rsidP="00F31832">
      <w:pPr>
        <w:spacing w:line="276" w:lineRule="auto"/>
        <w:jc w:val="both"/>
        <w:rPr>
          <w:rFonts w:ascii="Sylfaen" w:hAnsi="Sylfaen" w:cs="Sylfaen"/>
          <w:sz w:val="22"/>
          <w:szCs w:val="22"/>
        </w:rPr>
      </w:pPr>
    </w:p>
    <w:p w14:paraId="14BB6F41" w14:textId="75A7BE77" w:rsidR="00AC50AD" w:rsidRDefault="00AC50AD" w:rsidP="00F31832">
      <w:pPr>
        <w:spacing w:line="276" w:lineRule="auto"/>
        <w:jc w:val="both"/>
        <w:rPr>
          <w:rFonts w:ascii="Sylfaen" w:hAnsi="Sylfaen" w:cs="Sylfaen"/>
          <w:sz w:val="22"/>
          <w:szCs w:val="22"/>
        </w:rPr>
      </w:pPr>
    </w:p>
    <w:p w14:paraId="3F42E1BA" w14:textId="77777777" w:rsidR="00AC50AD" w:rsidRDefault="00AC50AD" w:rsidP="00F31832">
      <w:pPr>
        <w:spacing w:line="276" w:lineRule="auto"/>
        <w:jc w:val="both"/>
        <w:rPr>
          <w:rFonts w:ascii="Sylfaen" w:hAnsi="Sylfaen" w:cs="Sylfaen"/>
          <w:sz w:val="22"/>
          <w:szCs w:val="22"/>
        </w:rPr>
      </w:pPr>
    </w:p>
    <w:p w14:paraId="67C1F6F5" w14:textId="77777777" w:rsidR="000F117E" w:rsidRPr="00B00DE8" w:rsidRDefault="000F117E" w:rsidP="000F117E">
      <w:pPr>
        <w:contextualSpacing/>
        <w:jc w:val="right"/>
        <w:rPr>
          <w:rFonts w:ascii="Sylfaen" w:hAnsi="Sylfaen"/>
          <w:b/>
          <w:sz w:val="22"/>
          <w:szCs w:val="22"/>
        </w:rPr>
      </w:pPr>
      <w:r w:rsidRPr="00B00DE8">
        <w:rPr>
          <w:rFonts w:ascii="Sylfaen" w:hAnsi="Sylfaen"/>
          <w:b/>
          <w:sz w:val="22"/>
          <w:szCs w:val="22"/>
        </w:rPr>
        <w:t>Annex #1 to the Auction Conditions</w:t>
      </w:r>
    </w:p>
    <w:p w14:paraId="172C0A6B" w14:textId="77777777" w:rsidR="000F117E" w:rsidRPr="00B00DE8" w:rsidRDefault="000F117E" w:rsidP="000F117E">
      <w:pPr>
        <w:contextualSpacing/>
        <w:jc w:val="center"/>
        <w:rPr>
          <w:rFonts w:ascii="Sylfaen" w:hAnsi="Sylfaen"/>
          <w:b/>
          <w:sz w:val="22"/>
          <w:szCs w:val="22"/>
        </w:rPr>
      </w:pPr>
    </w:p>
    <w:p w14:paraId="0F98768D" w14:textId="13960460" w:rsidR="000F117E" w:rsidRPr="00B00DE8" w:rsidRDefault="000A39CA" w:rsidP="000F117E">
      <w:pPr>
        <w:contextualSpacing/>
        <w:jc w:val="center"/>
        <w:rPr>
          <w:rFonts w:ascii="Sylfaen" w:hAnsi="Sylfaen"/>
          <w:b/>
          <w:sz w:val="22"/>
          <w:szCs w:val="22"/>
        </w:rPr>
      </w:pPr>
      <w:r>
        <w:rPr>
          <w:rFonts w:ascii="Sylfaen" w:hAnsi="Sylfaen"/>
          <w:b/>
          <w:sz w:val="22"/>
          <w:szCs w:val="22"/>
        </w:rPr>
        <w:t xml:space="preserve"> </w:t>
      </w:r>
      <w:r>
        <w:rPr>
          <w:rFonts w:ascii="Sylfaen" w:hAnsi="Sylfaen"/>
          <w:b/>
          <w:sz w:val="22"/>
          <w:szCs w:val="22"/>
          <w:lang w:val="en-US"/>
        </w:rPr>
        <w:t>Basic</w:t>
      </w:r>
      <w:r w:rsidRPr="00B00DE8">
        <w:rPr>
          <w:rFonts w:ascii="Sylfaen" w:hAnsi="Sylfaen"/>
          <w:b/>
          <w:sz w:val="22"/>
          <w:szCs w:val="22"/>
        </w:rPr>
        <w:t xml:space="preserve"> </w:t>
      </w:r>
      <w:r w:rsidR="000F117E" w:rsidRPr="00B00DE8">
        <w:rPr>
          <w:rFonts w:ascii="Sylfaen" w:hAnsi="Sylfaen"/>
          <w:b/>
          <w:sz w:val="22"/>
          <w:szCs w:val="22"/>
        </w:rPr>
        <w:t xml:space="preserve">Conditions of the Lease </w:t>
      </w:r>
    </w:p>
    <w:p w14:paraId="6708C43B" w14:textId="77777777" w:rsidR="000F117E" w:rsidRPr="00B00DE8" w:rsidRDefault="000F117E" w:rsidP="000F117E">
      <w:pPr>
        <w:ind w:left="360"/>
        <w:contextualSpacing/>
        <w:jc w:val="center"/>
        <w:rPr>
          <w:rFonts w:ascii="Sylfaen" w:hAnsi="Sylfaen"/>
          <w:b/>
          <w:sz w:val="22"/>
          <w:szCs w:val="22"/>
        </w:rPr>
      </w:pPr>
    </w:p>
    <w:p w14:paraId="565CF070" w14:textId="77777777" w:rsidR="000F117E" w:rsidRPr="00B00DE8" w:rsidRDefault="000F117E" w:rsidP="000F117E">
      <w:pPr>
        <w:ind w:left="360"/>
        <w:contextualSpacing/>
        <w:jc w:val="both"/>
        <w:rPr>
          <w:rFonts w:ascii="Sylfaen" w:hAnsi="Sylfaen"/>
          <w:b/>
          <w:sz w:val="22"/>
          <w:szCs w:val="22"/>
        </w:rPr>
      </w:pPr>
      <w:r w:rsidRPr="00B00DE8">
        <w:rPr>
          <w:rFonts w:ascii="Sylfaen" w:hAnsi="Sylfaen"/>
          <w:b/>
          <w:sz w:val="22"/>
          <w:szCs w:val="22"/>
        </w:rPr>
        <w:t>1. Transfer of Property</w:t>
      </w:r>
    </w:p>
    <w:p w14:paraId="4680CCD5" w14:textId="77777777" w:rsidR="000F117E" w:rsidRPr="00B00DE8" w:rsidRDefault="000F117E" w:rsidP="000F117E">
      <w:pPr>
        <w:spacing w:after="200"/>
        <w:ind w:left="360"/>
        <w:contextualSpacing/>
        <w:jc w:val="both"/>
        <w:rPr>
          <w:rFonts w:ascii="Times New Roman" w:hAnsi="Times New Roman"/>
          <w:color w:val="000000"/>
          <w:sz w:val="22"/>
          <w:szCs w:val="22"/>
        </w:rPr>
      </w:pPr>
      <w:r w:rsidRPr="00B00DE8">
        <w:rPr>
          <w:rFonts w:ascii="Times New Roman" w:hAnsi="Times New Roman"/>
          <w:color w:val="000000"/>
          <w:sz w:val="22"/>
          <w:szCs w:val="22"/>
        </w:rPr>
        <w:t>1.1. Subject of the lease:</w:t>
      </w:r>
    </w:p>
    <w:p w14:paraId="563EE08B" w14:textId="77777777" w:rsidR="000F117E" w:rsidRPr="00B00DE8" w:rsidRDefault="000F117E" w:rsidP="000F117E">
      <w:pPr>
        <w:spacing w:after="200"/>
        <w:ind w:left="360"/>
        <w:contextualSpacing/>
        <w:jc w:val="both"/>
        <w:rPr>
          <w:rFonts w:ascii="Times New Roman" w:hAnsi="Times New Roman"/>
          <w:color w:val="000000"/>
          <w:sz w:val="22"/>
          <w:szCs w:val="22"/>
        </w:rPr>
      </w:pPr>
      <w:r w:rsidRPr="00B00DE8">
        <w:rPr>
          <w:rFonts w:ascii="Times New Roman" w:hAnsi="Times New Roman"/>
          <w:color w:val="000000"/>
          <w:sz w:val="22"/>
          <w:szCs w:val="22"/>
        </w:rPr>
        <w:t xml:space="preserve">a) the Property (Schedule #1 of the Lease Agreement); and </w:t>
      </w:r>
    </w:p>
    <w:p w14:paraId="4539142E" w14:textId="77777777" w:rsidR="000F117E" w:rsidRPr="00B00DE8" w:rsidRDefault="000F117E" w:rsidP="000F117E">
      <w:pPr>
        <w:spacing w:after="200"/>
        <w:ind w:left="360"/>
        <w:contextualSpacing/>
        <w:jc w:val="both"/>
        <w:rPr>
          <w:rFonts w:ascii="Times New Roman" w:hAnsi="Times New Roman"/>
          <w:color w:val="000000"/>
          <w:sz w:val="22"/>
          <w:szCs w:val="22"/>
        </w:rPr>
      </w:pPr>
      <w:r w:rsidRPr="00B00DE8">
        <w:rPr>
          <w:rFonts w:ascii="Times New Roman" w:hAnsi="Times New Roman"/>
          <w:color w:val="000000"/>
          <w:sz w:val="22"/>
          <w:szCs w:val="22"/>
        </w:rPr>
        <w:t>b) all movable tangible property of every kind and nature (other than consumable/expendable materials selected by Tenant before the Act of Acceptance, transferred at the day of the Act of Acceptance that shall be purchased by the Tenant and paid no later than 3 months after signing of Act of Acceptance for the price set out in Schedule #1)  owned and used by the LLC “N. Kipshidze Central University Clinic” (Republican Hospital) in the operation of the Property. The same requirements shall apply to other two clinics’ movable tangible property if accepted by the Tenant during transfer of the said two clinics personnel as per Lease Agreement.</w:t>
      </w:r>
    </w:p>
    <w:p w14:paraId="39C800D4" w14:textId="77777777" w:rsidR="000F117E" w:rsidRPr="00B00DE8" w:rsidRDefault="000F117E" w:rsidP="000F117E">
      <w:pPr>
        <w:spacing w:after="200"/>
        <w:ind w:left="360"/>
        <w:contextualSpacing/>
        <w:jc w:val="both"/>
        <w:rPr>
          <w:rFonts w:ascii="Times New Roman" w:hAnsi="Times New Roman"/>
          <w:color w:val="000000"/>
          <w:sz w:val="22"/>
          <w:szCs w:val="22"/>
        </w:rPr>
      </w:pPr>
    </w:p>
    <w:p w14:paraId="48D48FDE" w14:textId="77777777" w:rsidR="000F117E" w:rsidRPr="00B00DE8" w:rsidRDefault="000F117E" w:rsidP="000F117E">
      <w:pPr>
        <w:spacing w:after="200"/>
        <w:ind w:left="360"/>
        <w:contextualSpacing/>
        <w:jc w:val="both"/>
        <w:rPr>
          <w:rFonts w:ascii="Times New Roman" w:hAnsi="Times New Roman"/>
          <w:color w:val="000000"/>
          <w:sz w:val="22"/>
          <w:szCs w:val="22"/>
        </w:rPr>
      </w:pPr>
      <w:r w:rsidRPr="00B00DE8">
        <w:rPr>
          <w:rFonts w:ascii="Times New Roman" w:hAnsi="Times New Roman"/>
          <w:color w:val="000000"/>
          <w:sz w:val="22"/>
          <w:szCs w:val="22"/>
        </w:rPr>
        <w:t xml:space="preserve">Tenant leases and accepts the Property in its “AS IS, WITH ALL FAULTS” condition existing on the signing date of the Act of Acceptance. </w:t>
      </w:r>
    </w:p>
    <w:p w14:paraId="1DA02319" w14:textId="77777777" w:rsidR="000F117E" w:rsidRPr="00B00DE8" w:rsidRDefault="000F117E" w:rsidP="000F117E">
      <w:pPr>
        <w:spacing w:after="200"/>
        <w:ind w:left="360"/>
        <w:contextualSpacing/>
        <w:jc w:val="both"/>
        <w:rPr>
          <w:rFonts w:ascii="Times New Roman" w:hAnsi="Times New Roman"/>
          <w:color w:val="000000"/>
          <w:sz w:val="22"/>
          <w:szCs w:val="22"/>
        </w:rPr>
      </w:pPr>
    </w:p>
    <w:p w14:paraId="236F3BB1" w14:textId="7B0CB62B" w:rsidR="000F117E" w:rsidRPr="00B00DE8" w:rsidRDefault="000F117E" w:rsidP="000F117E">
      <w:pPr>
        <w:spacing w:after="200"/>
        <w:ind w:left="360"/>
        <w:contextualSpacing/>
        <w:jc w:val="both"/>
        <w:rPr>
          <w:rFonts w:ascii="Times New Roman" w:hAnsi="Times New Roman"/>
          <w:color w:val="000000"/>
          <w:sz w:val="22"/>
          <w:szCs w:val="22"/>
        </w:rPr>
      </w:pPr>
      <w:r w:rsidRPr="00B00DE8">
        <w:rPr>
          <w:rFonts w:ascii="Times New Roman" w:hAnsi="Times New Roman"/>
          <w:color w:val="000000"/>
          <w:sz w:val="22"/>
          <w:szCs w:val="22"/>
        </w:rPr>
        <w:t>1.2.</w:t>
      </w:r>
      <w:r w:rsidRPr="00B00DE8">
        <w:rPr>
          <w:rFonts w:ascii="Times New Roman" w:hAnsi="Times New Roman"/>
          <w:color w:val="000000"/>
          <w:sz w:val="22"/>
          <w:szCs w:val="22"/>
        </w:rPr>
        <w:tab/>
        <w:t>upon completion of the New Hospital, the Lessor will transfer in the Tenant’s ownership two land plots (Cadaster codes: 01.14.14.008.026 and 01.14.16.012.010) without any additional charge or fee to the Rent Payment</w:t>
      </w:r>
      <w:r>
        <w:rPr>
          <w:rFonts w:ascii="Times New Roman" w:hAnsi="Times New Roman"/>
          <w:color w:val="000000"/>
          <w:sz w:val="22"/>
          <w:szCs w:val="22"/>
          <w:lang w:val="en-US"/>
        </w:rPr>
        <w:t xml:space="preserve"> </w:t>
      </w:r>
      <w:r w:rsidRPr="00FC23D3">
        <w:rPr>
          <w:rFonts w:ascii="Sylfaen" w:hAnsi="Sylfaen" w:cstheme="minorHAnsi"/>
          <w:bCs/>
          <w:sz w:val="22"/>
          <w:szCs w:val="22"/>
        </w:rPr>
        <w:t>(</w:t>
      </w:r>
      <w:r w:rsidRPr="0075093A">
        <w:rPr>
          <w:rFonts w:ascii="Sylfaen" w:hAnsi="Sylfaen" w:cstheme="minorHAnsi"/>
          <w:bCs/>
          <w:sz w:val="22"/>
          <w:szCs w:val="22"/>
        </w:rPr>
        <w:t>for avoidance of any doubt the Rent Payment is not applicable to these land plots either)</w:t>
      </w:r>
      <w:r w:rsidRPr="0075093A">
        <w:rPr>
          <w:rFonts w:ascii="Times New Roman" w:hAnsi="Times New Roman"/>
          <w:color w:val="000000"/>
          <w:sz w:val="22"/>
          <w:szCs w:val="22"/>
        </w:rPr>
        <w:t>.</w:t>
      </w:r>
      <w:r w:rsidRPr="00B00DE8">
        <w:rPr>
          <w:rFonts w:ascii="Times New Roman" w:hAnsi="Times New Roman"/>
          <w:color w:val="000000"/>
          <w:sz w:val="22"/>
          <w:szCs w:val="22"/>
        </w:rPr>
        <w:t xml:space="preserve"> The said land plots shall be charged by the obligation of the Tenant and/or the owner to use them only for healthcare services and fulfill other obligations under Lease Agreement (including obligations set out in paragraph 11.3 </w:t>
      </w:r>
      <w:r w:rsidRPr="00B00DE8">
        <w:rPr>
          <w:rFonts w:ascii="Times New Roman" w:hAnsi="Times New Roman"/>
          <w:i/>
          <w:color w:val="000000"/>
          <w:sz w:val="22"/>
          <w:szCs w:val="22"/>
        </w:rPr>
        <w:t>(this paragraph obliges the Tenant to transfer back Property if the Lease Agreement is terminated because of default)</w:t>
      </w:r>
      <w:r w:rsidRPr="00B00DE8">
        <w:rPr>
          <w:rFonts w:ascii="Times New Roman" w:hAnsi="Times New Roman"/>
          <w:color w:val="000000"/>
          <w:sz w:val="22"/>
          <w:szCs w:val="22"/>
        </w:rPr>
        <w:t xml:space="preserve">  of the Agreement). For avoidance of any doubt Parties agreed that the said land plots shall be considered as Property from the date of transfer and thus all the conditions (other than the obligation of the Tenant set out in paragraph 11.1 of the Agreement) of the Lease Agreement (including obligations set out in paragraph 11.3 </w:t>
      </w:r>
      <w:r w:rsidRPr="00B00DE8">
        <w:rPr>
          <w:rFonts w:ascii="Times New Roman" w:hAnsi="Times New Roman"/>
          <w:i/>
          <w:color w:val="000000"/>
          <w:sz w:val="22"/>
          <w:szCs w:val="22"/>
        </w:rPr>
        <w:t>(this paragraph obliges the Tenant to transfer back Property if the Lease Agreement is terminated because of default)</w:t>
      </w:r>
      <w:r w:rsidRPr="00B00DE8">
        <w:rPr>
          <w:rFonts w:ascii="Times New Roman" w:hAnsi="Times New Roman"/>
          <w:color w:val="000000"/>
          <w:sz w:val="22"/>
          <w:szCs w:val="22"/>
        </w:rPr>
        <w:t xml:space="preserve"> of the Agreement) shall apply to these land plots mutatis mutandis.</w:t>
      </w:r>
    </w:p>
    <w:p w14:paraId="7D51C552" w14:textId="77777777" w:rsidR="000F117E" w:rsidRPr="00B00DE8" w:rsidRDefault="000F117E" w:rsidP="000F117E">
      <w:pPr>
        <w:pStyle w:val="HTMLPreformatted"/>
        <w:shd w:val="clear" w:color="auto" w:fill="FFFFFF"/>
        <w:ind w:left="360"/>
        <w:jc w:val="both"/>
        <w:rPr>
          <w:rFonts w:ascii="Times New Roman" w:eastAsiaTheme="minorHAnsi" w:hAnsi="Times New Roman" w:cs="Times New Roman"/>
          <w:sz w:val="22"/>
          <w:szCs w:val="22"/>
        </w:rPr>
      </w:pPr>
      <w:r w:rsidRPr="00B00DE8">
        <w:rPr>
          <w:rFonts w:ascii="Times New Roman" w:eastAsiaTheme="minorHAnsi" w:hAnsi="Times New Roman" w:cs="Times New Roman"/>
          <w:sz w:val="22"/>
          <w:szCs w:val="22"/>
        </w:rPr>
        <w:t>Upon completion of the Lease Period, the Tenant shall transfer the improved Property to the Lessor without compensation by the Lessor, other than defined in the Lease Agreement (Article 11).</w:t>
      </w:r>
    </w:p>
    <w:p w14:paraId="450BDAB1" w14:textId="77777777" w:rsidR="000F117E" w:rsidRPr="00B00DE8" w:rsidRDefault="000F117E" w:rsidP="000F117E">
      <w:pPr>
        <w:ind w:left="360"/>
        <w:contextualSpacing/>
        <w:jc w:val="both"/>
        <w:rPr>
          <w:rFonts w:ascii="Sylfaen" w:hAnsi="Sylfaen"/>
          <w:b/>
          <w:sz w:val="22"/>
          <w:szCs w:val="22"/>
        </w:rPr>
      </w:pPr>
    </w:p>
    <w:tbl>
      <w:tblPr>
        <w:tblW w:w="945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0"/>
      </w:tblGrid>
      <w:tr w:rsidR="000F117E" w:rsidRPr="00113DAB" w14:paraId="6D3C3C9C" w14:textId="77777777" w:rsidTr="00B6506B">
        <w:tc>
          <w:tcPr>
            <w:tcW w:w="9450" w:type="dxa"/>
            <w:tcBorders>
              <w:top w:val="nil"/>
              <w:left w:val="nil"/>
              <w:bottom w:val="nil"/>
              <w:right w:val="nil"/>
            </w:tcBorders>
          </w:tcPr>
          <w:p w14:paraId="72D19489" w14:textId="77777777" w:rsidR="000F117E" w:rsidRPr="00B00DE8" w:rsidRDefault="000F117E" w:rsidP="000F117E">
            <w:pPr>
              <w:spacing w:after="200"/>
              <w:ind w:left="360"/>
              <w:contextualSpacing/>
              <w:jc w:val="both"/>
              <w:rPr>
                <w:rFonts w:ascii="Times New Roman" w:hAnsi="Times New Roman"/>
                <w:b/>
                <w:color w:val="000000"/>
                <w:sz w:val="22"/>
                <w:szCs w:val="22"/>
              </w:rPr>
            </w:pPr>
            <w:r w:rsidRPr="00B00DE8">
              <w:rPr>
                <w:rFonts w:ascii="Times New Roman" w:hAnsi="Times New Roman"/>
                <w:b/>
                <w:color w:val="000000"/>
                <w:sz w:val="22"/>
                <w:szCs w:val="22"/>
              </w:rPr>
              <w:t>2. The Lease Period</w:t>
            </w:r>
          </w:p>
        </w:tc>
      </w:tr>
      <w:tr w:rsidR="000F117E" w:rsidRPr="00113DAB" w14:paraId="38E191A5" w14:textId="77777777" w:rsidTr="00B6506B">
        <w:tc>
          <w:tcPr>
            <w:tcW w:w="9450" w:type="dxa"/>
            <w:tcBorders>
              <w:top w:val="nil"/>
              <w:left w:val="nil"/>
              <w:bottom w:val="nil"/>
              <w:right w:val="nil"/>
            </w:tcBorders>
          </w:tcPr>
          <w:p w14:paraId="3AEE1BCB" w14:textId="77777777" w:rsidR="000F117E" w:rsidRPr="00B00DE8" w:rsidRDefault="000F117E" w:rsidP="000F117E">
            <w:pPr>
              <w:ind w:left="360"/>
              <w:contextualSpacing/>
              <w:jc w:val="both"/>
              <w:rPr>
                <w:rFonts w:ascii="Times New Roman" w:hAnsi="Times New Roman"/>
                <w:color w:val="000000"/>
                <w:sz w:val="22"/>
                <w:szCs w:val="22"/>
              </w:rPr>
            </w:pPr>
            <w:r w:rsidRPr="00B6506B">
              <w:rPr>
                <w:rFonts w:ascii="Times New Roman" w:hAnsi="Times New Roman"/>
                <w:color w:val="000000"/>
                <w:sz w:val="22"/>
                <w:szCs w:val="22"/>
              </w:rPr>
              <w:t xml:space="preserve">The </w:t>
            </w:r>
            <w:r w:rsidRPr="00B00DE8">
              <w:rPr>
                <w:rFonts w:ascii="Times New Roman" w:hAnsi="Times New Roman"/>
                <w:color w:val="000000"/>
                <w:sz w:val="22"/>
                <w:szCs w:val="22"/>
              </w:rPr>
              <w:t>Lease Period shall commence from date of the Act of Acceptance and shall be effective until the day falling on the 30th anniversary from the date of signing of the Lease Agreement.</w:t>
            </w:r>
          </w:p>
          <w:p w14:paraId="5BACFC9B" w14:textId="77777777" w:rsidR="000F117E" w:rsidRPr="00B00DE8" w:rsidRDefault="000F117E" w:rsidP="000F117E">
            <w:pPr>
              <w:ind w:left="360"/>
              <w:contextualSpacing/>
              <w:jc w:val="both"/>
              <w:rPr>
                <w:rFonts w:ascii="Times New Roman" w:hAnsi="Times New Roman"/>
                <w:color w:val="000000"/>
                <w:sz w:val="22"/>
                <w:szCs w:val="22"/>
              </w:rPr>
            </w:pPr>
          </w:p>
          <w:p w14:paraId="1663B98D" w14:textId="77777777" w:rsidR="000F117E" w:rsidRPr="00B00DE8" w:rsidRDefault="000F117E" w:rsidP="000F117E">
            <w:pPr>
              <w:ind w:left="360"/>
              <w:contextualSpacing/>
              <w:jc w:val="both"/>
              <w:rPr>
                <w:rFonts w:ascii="Times New Roman" w:hAnsi="Times New Roman"/>
                <w:b/>
                <w:color w:val="000000"/>
                <w:sz w:val="22"/>
                <w:szCs w:val="22"/>
              </w:rPr>
            </w:pPr>
            <w:r w:rsidRPr="00B00DE8">
              <w:rPr>
                <w:rFonts w:ascii="Times New Roman" w:hAnsi="Times New Roman"/>
                <w:b/>
                <w:color w:val="000000"/>
                <w:sz w:val="22"/>
                <w:szCs w:val="22"/>
              </w:rPr>
              <w:t>3. Taxation</w:t>
            </w:r>
          </w:p>
          <w:p w14:paraId="0AD217A3" w14:textId="77777777" w:rsidR="000F117E" w:rsidRPr="00B00DE8" w:rsidRDefault="000F117E" w:rsidP="000F117E">
            <w:pPr>
              <w:ind w:left="360"/>
              <w:contextualSpacing/>
              <w:jc w:val="both"/>
              <w:rPr>
                <w:rFonts w:ascii="Times New Roman" w:hAnsi="Times New Roman"/>
                <w:color w:val="000000"/>
                <w:sz w:val="22"/>
                <w:szCs w:val="22"/>
              </w:rPr>
            </w:pPr>
            <w:r w:rsidRPr="00B00DE8">
              <w:rPr>
                <w:rFonts w:ascii="Times New Roman" w:hAnsi="Times New Roman"/>
                <w:color w:val="000000"/>
                <w:sz w:val="22"/>
                <w:szCs w:val="22"/>
              </w:rPr>
              <w:t xml:space="preserve">The corresponding taxes (including property tax (if applicable)), levies and duties and, in particular, the VAT (or such tax as may replace the same) applicable to the Rent, shall be added to the Rent and shall be payable by the Tenant, at the rates provided by the Applicable Laws. </w:t>
            </w:r>
          </w:p>
        </w:tc>
      </w:tr>
    </w:tbl>
    <w:p w14:paraId="409D4115" w14:textId="77777777" w:rsidR="000F117E" w:rsidRPr="00B6506B" w:rsidRDefault="000F117E" w:rsidP="000F117E">
      <w:pPr>
        <w:ind w:left="360"/>
        <w:contextualSpacing/>
        <w:jc w:val="both"/>
        <w:rPr>
          <w:rFonts w:ascii="Sylfaen" w:hAnsi="Sylfaen"/>
          <w:sz w:val="22"/>
          <w:szCs w:val="22"/>
        </w:rPr>
      </w:pPr>
    </w:p>
    <w:p w14:paraId="6BD689CF" w14:textId="77777777" w:rsidR="000F117E" w:rsidRPr="00B6506B" w:rsidRDefault="000F117E" w:rsidP="000F117E">
      <w:pPr>
        <w:ind w:left="360"/>
        <w:contextualSpacing/>
        <w:jc w:val="both"/>
        <w:rPr>
          <w:rFonts w:ascii="Times New Roman" w:hAnsi="Times New Roman"/>
          <w:b/>
          <w:color w:val="000000"/>
          <w:sz w:val="22"/>
          <w:szCs w:val="22"/>
        </w:rPr>
      </w:pPr>
      <w:r w:rsidRPr="00B6506B">
        <w:rPr>
          <w:rFonts w:ascii="Sylfaen" w:hAnsi="Sylfaen"/>
          <w:b/>
          <w:sz w:val="22"/>
          <w:szCs w:val="22"/>
        </w:rPr>
        <w:t>4</w:t>
      </w:r>
      <w:r w:rsidRPr="00B6506B">
        <w:rPr>
          <w:rFonts w:ascii="Times New Roman" w:hAnsi="Times New Roman"/>
          <w:b/>
          <w:color w:val="000000"/>
          <w:sz w:val="22"/>
          <w:szCs w:val="22"/>
        </w:rPr>
        <w:t xml:space="preserve">. Service Charges. </w:t>
      </w:r>
    </w:p>
    <w:p w14:paraId="2071B978" w14:textId="77777777" w:rsidR="000F117E" w:rsidRPr="00B6506B" w:rsidRDefault="000F117E" w:rsidP="000F117E">
      <w:pPr>
        <w:ind w:left="360"/>
        <w:contextualSpacing/>
        <w:jc w:val="both"/>
        <w:rPr>
          <w:rFonts w:ascii="Times New Roman" w:hAnsi="Times New Roman"/>
          <w:color w:val="000000"/>
          <w:sz w:val="22"/>
          <w:szCs w:val="22"/>
        </w:rPr>
      </w:pPr>
      <w:r w:rsidRPr="00B6506B">
        <w:rPr>
          <w:rFonts w:ascii="Times New Roman" w:hAnsi="Times New Roman"/>
          <w:color w:val="000000"/>
          <w:sz w:val="22"/>
          <w:szCs w:val="22"/>
        </w:rPr>
        <w:t>The Tenant shall bear and shall, during the entire Lease Period, be responsible for due and timely expenditure of any and all Service Charges arising in relation to the Property. For avoidance of any doubt any existing Service Charges agreements shall be transferred to the Tenant unless the third person that is party to the said agreement with the Lessor refuses to enter into agreement with the Tenant.</w:t>
      </w:r>
    </w:p>
    <w:p w14:paraId="45E50064" w14:textId="77777777" w:rsidR="000F117E" w:rsidRPr="00B00DE8" w:rsidRDefault="000F117E" w:rsidP="000F117E">
      <w:pPr>
        <w:ind w:left="360"/>
        <w:contextualSpacing/>
        <w:jc w:val="both"/>
        <w:rPr>
          <w:rFonts w:ascii="Times New Roman" w:hAnsi="Times New Roman"/>
          <w:color w:val="000000"/>
          <w:sz w:val="22"/>
          <w:szCs w:val="22"/>
        </w:rPr>
      </w:pPr>
    </w:p>
    <w:p w14:paraId="7D4CE753" w14:textId="77777777" w:rsidR="000F117E" w:rsidRPr="00B00DE8" w:rsidRDefault="000F117E" w:rsidP="000F117E">
      <w:pPr>
        <w:ind w:left="360"/>
        <w:contextualSpacing/>
        <w:jc w:val="both"/>
        <w:rPr>
          <w:rFonts w:ascii="Times New Roman" w:hAnsi="Times New Roman"/>
          <w:b/>
          <w:sz w:val="22"/>
          <w:szCs w:val="22"/>
        </w:rPr>
      </w:pPr>
      <w:r w:rsidRPr="00B00DE8">
        <w:rPr>
          <w:rFonts w:ascii="Times New Roman" w:hAnsi="Times New Roman"/>
          <w:b/>
          <w:sz w:val="22"/>
          <w:szCs w:val="22"/>
        </w:rPr>
        <w:t xml:space="preserve">5. Increased Rent </w:t>
      </w:r>
    </w:p>
    <w:p w14:paraId="0A5343AE" w14:textId="77777777" w:rsidR="000F117E" w:rsidRPr="00B00DE8" w:rsidRDefault="000F117E" w:rsidP="000F117E">
      <w:pPr>
        <w:ind w:left="360"/>
        <w:contextualSpacing/>
        <w:jc w:val="both"/>
        <w:rPr>
          <w:rFonts w:ascii="Times New Roman" w:hAnsi="Times New Roman"/>
          <w:sz w:val="22"/>
          <w:szCs w:val="22"/>
        </w:rPr>
      </w:pPr>
      <w:r w:rsidRPr="00B00DE8">
        <w:rPr>
          <w:rFonts w:ascii="Times New Roman" w:hAnsi="Times New Roman"/>
          <w:sz w:val="22"/>
          <w:szCs w:val="22"/>
        </w:rPr>
        <w:t>Increased Rent applies to the spaces used for services set out in Group 2 and Group 3 as defined in Schedule #3. Use of spaces for provision of services set out in Group 1 and Group 2 does not require any approval from the Lessor. As for the provision of services (including by sub-tenant) set out in Group 3, they shall be approved by the Lessor in advance (pre-approved). Monthly Increased Rent on the space used for services set out in Group 2 amounts to: (i) 3  USD, but not less than amount of Rent, per square meter of the occupied building and if the building is renovated and/or demolished the amount of building space existing as for signing date of the Agreement shall be taken into account; (ii) 3  USD, but not less than amount of Rent, USD per square meter of the occupied land if the space where the building is not attached is used, including for the erection of new building, and the amount of space in this new building shall not be taken into account. Increased Rent of the space and land for services set out in Group 3 shall amount to 200% of the Increased Rent for services set out in Group 2.</w:t>
      </w:r>
    </w:p>
    <w:p w14:paraId="37582CAC" w14:textId="77777777" w:rsidR="000F117E" w:rsidRPr="00B00DE8" w:rsidRDefault="000F117E" w:rsidP="000F117E">
      <w:pPr>
        <w:ind w:left="360"/>
        <w:contextualSpacing/>
        <w:jc w:val="both"/>
        <w:rPr>
          <w:rFonts w:ascii="Times New Roman" w:hAnsi="Times New Roman"/>
          <w:sz w:val="22"/>
          <w:szCs w:val="22"/>
        </w:rPr>
      </w:pPr>
    </w:p>
    <w:p w14:paraId="4CB6A0BE" w14:textId="77777777" w:rsidR="000F117E" w:rsidRPr="00B00DE8" w:rsidRDefault="000F117E" w:rsidP="000F117E">
      <w:pPr>
        <w:ind w:left="360"/>
        <w:contextualSpacing/>
        <w:jc w:val="both"/>
        <w:rPr>
          <w:rFonts w:ascii="Times New Roman" w:hAnsi="Times New Roman"/>
          <w:b/>
          <w:color w:val="000000"/>
          <w:sz w:val="22"/>
          <w:szCs w:val="22"/>
        </w:rPr>
      </w:pPr>
      <w:r w:rsidRPr="00B00DE8">
        <w:rPr>
          <w:rFonts w:ascii="Times New Roman" w:hAnsi="Times New Roman"/>
          <w:b/>
          <w:color w:val="000000"/>
          <w:sz w:val="22"/>
          <w:szCs w:val="22"/>
        </w:rPr>
        <w:t>6. Use and Operations</w:t>
      </w:r>
    </w:p>
    <w:p w14:paraId="15418632" w14:textId="77777777" w:rsidR="000F117E" w:rsidRPr="00B00DE8" w:rsidRDefault="000F117E" w:rsidP="000F117E">
      <w:pPr>
        <w:ind w:left="360"/>
        <w:contextualSpacing/>
        <w:jc w:val="both"/>
        <w:rPr>
          <w:rFonts w:ascii="Times New Roman" w:hAnsi="Times New Roman"/>
          <w:color w:val="000000"/>
          <w:sz w:val="22"/>
          <w:szCs w:val="22"/>
        </w:rPr>
      </w:pPr>
      <w:r w:rsidRPr="00B00DE8">
        <w:rPr>
          <w:rFonts w:ascii="Times New Roman" w:hAnsi="Times New Roman"/>
          <w:color w:val="000000"/>
          <w:sz w:val="22"/>
          <w:szCs w:val="22"/>
        </w:rPr>
        <w:t>6.1. The Property shall be used by the Tenant for the operations as per schedule #3 (“Permitted Activities”). The Lessor transfers and assigns to the Tenant all the licenses, permits and other authorisations it holds for the purposes of conducting the Permitted Activities to the fullest extent such licenses may be assigned and/or transferred to the Tenant pursuant to the Applicable Laws. For avoidance of any doubt, if the said transfer and assign of the licenses, permits and other authorisations shall not be permitted by appropriate authorities, the Lessor shall not have any liability for the said transfer and assign of the licenses, permits and other authorisations.</w:t>
      </w:r>
    </w:p>
    <w:p w14:paraId="0DC5F898" w14:textId="77777777" w:rsidR="000F117E" w:rsidRPr="00B00DE8" w:rsidRDefault="000F117E" w:rsidP="000F117E">
      <w:pPr>
        <w:ind w:left="360"/>
        <w:contextualSpacing/>
        <w:jc w:val="both"/>
        <w:rPr>
          <w:rFonts w:ascii="Times New Roman" w:hAnsi="Times New Roman"/>
          <w:color w:val="000000"/>
          <w:sz w:val="22"/>
          <w:szCs w:val="22"/>
        </w:rPr>
      </w:pPr>
    </w:p>
    <w:p w14:paraId="7EDE9D2E" w14:textId="77777777" w:rsidR="000F117E" w:rsidRPr="00B00DE8" w:rsidRDefault="000F117E" w:rsidP="000F117E">
      <w:pPr>
        <w:ind w:left="360"/>
        <w:contextualSpacing/>
        <w:jc w:val="both"/>
        <w:rPr>
          <w:rFonts w:ascii="Times New Roman" w:hAnsi="Times New Roman"/>
          <w:color w:val="000000"/>
          <w:sz w:val="22"/>
          <w:szCs w:val="22"/>
        </w:rPr>
      </w:pPr>
      <w:r w:rsidRPr="00B00DE8">
        <w:rPr>
          <w:rFonts w:ascii="Times New Roman" w:hAnsi="Times New Roman"/>
          <w:color w:val="000000"/>
          <w:sz w:val="22"/>
          <w:szCs w:val="22"/>
        </w:rPr>
        <w:t>6.2.</w:t>
      </w:r>
      <w:r w:rsidRPr="00B00DE8">
        <w:rPr>
          <w:rFonts w:ascii="Times New Roman" w:hAnsi="Times New Roman"/>
          <w:color w:val="000000"/>
          <w:sz w:val="22"/>
          <w:szCs w:val="22"/>
        </w:rPr>
        <w:tab/>
        <w:t>The Tenant shall make investments (conduct any repair, substitution, re-construction and/or reimbursement of Property), obtain appropriate accreditation, operate and maintain the Property and/or provide the Clinical Services according to Schedule #2. The Tenant may require extension of New Hospital scheduled completion date if, at the same time: (i) obligation set out in paragraph 6.3. is fulfilled by the Tenant; and (ii) the Tenant submitted to the appropriate authority the application and relevant documents within 8 months from the signing date of the Agreement and construction permission is not issued within 12 months from the signing date of the Agreement. In no case, the extension period may exceed the period by which the issuing date of the construction permission exceeds the said 12 months from the signing date of the Agreement.</w:t>
      </w:r>
    </w:p>
    <w:p w14:paraId="3D40F63B" w14:textId="77777777" w:rsidR="000F117E" w:rsidRPr="00B00DE8" w:rsidRDefault="000F117E" w:rsidP="000F117E">
      <w:pPr>
        <w:ind w:left="360"/>
        <w:contextualSpacing/>
        <w:jc w:val="both"/>
        <w:rPr>
          <w:rFonts w:ascii="Times New Roman" w:hAnsi="Times New Roman"/>
          <w:color w:val="000000"/>
          <w:sz w:val="22"/>
          <w:szCs w:val="22"/>
        </w:rPr>
      </w:pPr>
    </w:p>
    <w:p w14:paraId="00330D7B" w14:textId="77777777" w:rsidR="000F117E" w:rsidRPr="00B00DE8" w:rsidRDefault="000F117E" w:rsidP="000F117E">
      <w:pPr>
        <w:ind w:left="360"/>
        <w:contextualSpacing/>
        <w:jc w:val="both"/>
        <w:rPr>
          <w:rFonts w:ascii="Times New Roman" w:hAnsi="Times New Roman"/>
          <w:color w:val="000000"/>
          <w:sz w:val="22"/>
          <w:szCs w:val="22"/>
        </w:rPr>
      </w:pPr>
      <w:r w:rsidRPr="00B00DE8">
        <w:rPr>
          <w:rFonts w:ascii="Times New Roman" w:hAnsi="Times New Roman"/>
          <w:color w:val="000000"/>
          <w:sz w:val="22"/>
          <w:szCs w:val="22"/>
        </w:rPr>
        <w:t>6.3.</w:t>
      </w:r>
      <w:r w:rsidRPr="00B00DE8">
        <w:rPr>
          <w:rFonts w:ascii="Times New Roman" w:hAnsi="Times New Roman"/>
          <w:color w:val="000000"/>
          <w:sz w:val="22"/>
          <w:szCs w:val="22"/>
        </w:rPr>
        <w:tab/>
        <w:t>The Tenant shall have signed New Hospital Agreements within 12 months from the signing date of the Agreement (other than Management Agreement that shall be signed before signing of the Agreement) and maintain them. These agreements shall correspond to the covenants of the Tenant included in the Schedule #2. For avoidance of any doubt, the said 12 months shall include preparation phase that is the design works and EPC Contractor election process shall be completed.</w:t>
      </w:r>
    </w:p>
    <w:p w14:paraId="4198C535" w14:textId="77777777" w:rsidR="000F117E" w:rsidRPr="00B00DE8" w:rsidRDefault="000F117E" w:rsidP="000F117E">
      <w:pPr>
        <w:ind w:left="360"/>
        <w:contextualSpacing/>
        <w:jc w:val="both"/>
        <w:rPr>
          <w:rFonts w:ascii="Times New Roman" w:hAnsi="Times New Roman"/>
          <w:color w:val="000000"/>
          <w:sz w:val="22"/>
          <w:szCs w:val="22"/>
        </w:rPr>
      </w:pPr>
    </w:p>
    <w:p w14:paraId="1CD24B76" w14:textId="77777777" w:rsidR="000F117E" w:rsidRPr="00B00DE8" w:rsidRDefault="000F117E" w:rsidP="000F117E">
      <w:pPr>
        <w:ind w:left="360"/>
        <w:contextualSpacing/>
        <w:jc w:val="both"/>
        <w:rPr>
          <w:rFonts w:ascii="Times New Roman" w:hAnsi="Times New Roman"/>
          <w:color w:val="000000"/>
          <w:sz w:val="22"/>
          <w:szCs w:val="22"/>
        </w:rPr>
      </w:pPr>
      <w:r w:rsidRPr="00B00DE8">
        <w:rPr>
          <w:rFonts w:ascii="Times New Roman" w:hAnsi="Times New Roman"/>
          <w:color w:val="000000"/>
          <w:sz w:val="22"/>
          <w:szCs w:val="22"/>
        </w:rPr>
        <w:t>6.4.</w:t>
      </w:r>
      <w:r w:rsidRPr="00B00DE8">
        <w:rPr>
          <w:rFonts w:ascii="Times New Roman" w:hAnsi="Times New Roman"/>
          <w:color w:val="000000"/>
          <w:sz w:val="22"/>
          <w:szCs w:val="22"/>
        </w:rPr>
        <w:tab/>
        <w:t>The Tenant shall maintain the Management Agreement during the full duration of this Agreement with the service provider that meets the auction (auction for this Agreement) requirements.</w:t>
      </w:r>
    </w:p>
    <w:p w14:paraId="4AA5C17D" w14:textId="77777777" w:rsidR="000F117E" w:rsidRPr="00B00DE8" w:rsidRDefault="000F117E" w:rsidP="000F117E">
      <w:pPr>
        <w:ind w:left="360"/>
        <w:contextualSpacing/>
        <w:jc w:val="both"/>
        <w:rPr>
          <w:rFonts w:ascii="Times New Roman" w:hAnsi="Times New Roman"/>
          <w:color w:val="000000"/>
          <w:sz w:val="22"/>
          <w:szCs w:val="22"/>
        </w:rPr>
      </w:pPr>
    </w:p>
    <w:p w14:paraId="53FCA729" w14:textId="77777777" w:rsidR="000F117E" w:rsidRPr="00B00DE8" w:rsidRDefault="000F117E" w:rsidP="000F117E">
      <w:pPr>
        <w:ind w:left="360"/>
        <w:contextualSpacing/>
        <w:jc w:val="both"/>
        <w:rPr>
          <w:rFonts w:ascii="Times New Roman" w:hAnsi="Times New Roman"/>
          <w:color w:val="000000"/>
          <w:sz w:val="22"/>
          <w:szCs w:val="22"/>
        </w:rPr>
      </w:pPr>
      <w:r w:rsidRPr="00B00DE8">
        <w:rPr>
          <w:rFonts w:ascii="Times New Roman" w:hAnsi="Times New Roman"/>
          <w:color w:val="000000"/>
          <w:sz w:val="22"/>
          <w:szCs w:val="22"/>
        </w:rPr>
        <w:t>6.5. (i) all income obtained through management of the Property in compliance with this Agreement during the Lease Period belongs to the Tenant; and (ii) the Agreement, without prejudice to the liabilities of the Tenant, implies the right of the Tenant to build, renovate, refurbish building(s), subject to Permitted Activities and Tenant’s covenants.</w:t>
      </w:r>
    </w:p>
    <w:p w14:paraId="1EA5A610" w14:textId="77777777" w:rsidR="000F117E" w:rsidRPr="00B00DE8" w:rsidRDefault="000F117E" w:rsidP="000F117E">
      <w:pPr>
        <w:ind w:left="360"/>
        <w:contextualSpacing/>
        <w:jc w:val="both"/>
        <w:rPr>
          <w:rFonts w:ascii="Times New Roman" w:hAnsi="Times New Roman"/>
          <w:color w:val="000000"/>
          <w:sz w:val="22"/>
          <w:szCs w:val="22"/>
        </w:rPr>
      </w:pPr>
    </w:p>
    <w:p w14:paraId="53E0894E" w14:textId="77777777" w:rsidR="000F117E" w:rsidRPr="00B00DE8" w:rsidRDefault="000F117E" w:rsidP="000F117E">
      <w:pPr>
        <w:ind w:left="360"/>
        <w:contextualSpacing/>
        <w:jc w:val="both"/>
        <w:rPr>
          <w:rFonts w:ascii="Times New Roman" w:hAnsi="Times New Roman"/>
          <w:b/>
          <w:color w:val="000000"/>
          <w:sz w:val="22"/>
          <w:szCs w:val="22"/>
        </w:rPr>
      </w:pPr>
      <w:r w:rsidRPr="00B00DE8">
        <w:rPr>
          <w:rFonts w:ascii="Times New Roman" w:hAnsi="Times New Roman"/>
          <w:b/>
          <w:color w:val="000000"/>
          <w:sz w:val="22"/>
          <w:szCs w:val="22"/>
        </w:rPr>
        <w:t xml:space="preserve">7. Employment by Tenant </w:t>
      </w:r>
    </w:p>
    <w:p w14:paraId="680058D7" w14:textId="77777777" w:rsidR="000F117E" w:rsidRPr="00B00DE8" w:rsidRDefault="000F117E" w:rsidP="000F117E">
      <w:pPr>
        <w:ind w:left="360"/>
        <w:contextualSpacing/>
        <w:jc w:val="both"/>
        <w:rPr>
          <w:rFonts w:ascii="Times New Roman" w:hAnsi="Times New Roman"/>
          <w:color w:val="000000"/>
          <w:sz w:val="22"/>
          <w:szCs w:val="22"/>
        </w:rPr>
      </w:pPr>
      <w:r w:rsidRPr="00B00DE8">
        <w:rPr>
          <w:rFonts w:ascii="Times New Roman" w:hAnsi="Times New Roman"/>
          <w:color w:val="000000"/>
          <w:sz w:val="22"/>
          <w:szCs w:val="22"/>
        </w:rPr>
        <w:t>7.1.</w:t>
      </w:r>
      <w:r w:rsidRPr="00B00DE8">
        <w:rPr>
          <w:rFonts w:ascii="Times New Roman" w:hAnsi="Times New Roman"/>
          <w:color w:val="000000"/>
          <w:sz w:val="22"/>
          <w:szCs w:val="22"/>
        </w:rPr>
        <w:tab/>
        <w:t>The Tenant shall hire all the employees (other than directors that are persons registered in the Registry of Entrepreneurs and Non-Entrepreneurial (Non-Commercial) Legal Entities as Managers/Official Representatives) of the Lessor (other than LLC “Clinics Development Company”) (the “Transferring Employees”) (subject to consents of such relevant employees) on the following dates:</w:t>
      </w:r>
    </w:p>
    <w:p w14:paraId="705D1255" w14:textId="77777777" w:rsidR="000F117E" w:rsidRPr="00B00DE8" w:rsidRDefault="000F117E" w:rsidP="000F117E">
      <w:pPr>
        <w:ind w:left="360"/>
        <w:contextualSpacing/>
        <w:jc w:val="both"/>
        <w:rPr>
          <w:rFonts w:ascii="Times New Roman" w:hAnsi="Times New Roman"/>
          <w:color w:val="000000"/>
          <w:sz w:val="22"/>
          <w:szCs w:val="22"/>
        </w:rPr>
      </w:pPr>
      <w:r w:rsidRPr="00B00DE8">
        <w:rPr>
          <w:rFonts w:ascii="Times New Roman" w:hAnsi="Times New Roman"/>
          <w:color w:val="000000"/>
          <w:sz w:val="22"/>
          <w:szCs w:val="22"/>
        </w:rPr>
        <w:t>7.1.1.</w:t>
      </w:r>
      <w:r w:rsidRPr="00B00DE8">
        <w:rPr>
          <w:rFonts w:ascii="Times New Roman" w:hAnsi="Times New Roman"/>
          <w:color w:val="000000"/>
          <w:sz w:val="22"/>
          <w:szCs w:val="22"/>
        </w:rPr>
        <w:tab/>
        <w:t>Employees of LLC “N. Kipshidze Central University Clinic” (Republican Hospital), shall be hired on the date of the Act of Acceptance;</w:t>
      </w:r>
    </w:p>
    <w:p w14:paraId="3D954C1A" w14:textId="77777777" w:rsidR="000F117E" w:rsidRPr="00B00DE8" w:rsidRDefault="000F117E" w:rsidP="000F117E">
      <w:pPr>
        <w:ind w:left="360"/>
        <w:contextualSpacing/>
        <w:jc w:val="both"/>
        <w:rPr>
          <w:rFonts w:ascii="Times New Roman" w:hAnsi="Times New Roman"/>
          <w:color w:val="000000"/>
          <w:sz w:val="22"/>
          <w:szCs w:val="22"/>
        </w:rPr>
      </w:pPr>
      <w:r w:rsidRPr="00B00DE8">
        <w:rPr>
          <w:rFonts w:ascii="Times New Roman" w:hAnsi="Times New Roman"/>
          <w:color w:val="000000"/>
          <w:sz w:val="22"/>
          <w:szCs w:val="22"/>
        </w:rPr>
        <w:lastRenderedPageBreak/>
        <w:t>7.1.2.</w:t>
      </w:r>
      <w:r w:rsidRPr="00B00DE8">
        <w:rPr>
          <w:rFonts w:ascii="Times New Roman" w:hAnsi="Times New Roman"/>
          <w:color w:val="000000"/>
          <w:sz w:val="22"/>
          <w:szCs w:val="22"/>
        </w:rPr>
        <w:tab/>
        <w:t>Employees of JSC “Universal Medical Center” (Oncology Hospital) and LLC “Tbilisi Children’s Infectious Disease Hospital” shall be hired on the Actual Completion Date of New Hospital. The Lessor shall not increase personal costs (number of employees, salaries) until scheduled Completion Date without a pre-approval of Tenant.</w:t>
      </w:r>
    </w:p>
    <w:p w14:paraId="239559CA" w14:textId="77777777" w:rsidR="000F117E" w:rsidRPr="00B00DE8" w:rsidRDefault="000F117E" w:rsidP="000F117E">
      <w:pPr>
        <w:ind w:left="360"/>
        <w:contextualSpacing/>
        <w:jc w:val="both"/>
        <w:rPr>
          <w:rFonts w:ascii="Times New Roman" w:hAnsi="Times New Roman"/>
          <w:color w:val="000000"/>
          <w:sz w:val="22"/>
          <w:szCs w:val="22"/>
        </w:rPr>
      </w:pPr>
      <w:r w:rsidRPr="00B00DE8">
        <w:rPr>
          <w:rFonts w:ascii="Times New Roman" w:hAnsi="Times New Roman"/>
          <w:color w:val="000000"/>
          <w:sz w:val="22"/>
          <w:szCs w:val="22"/>
        </w:rPr>
        <w:t>7.2. the issues related the management of Transferring Employees shall be decided according to the Applicable Laws.</w:t>
      </w:r>
    </w:p>
    <w:p w14:paraId="33A253C7" w14:textId="77777777" w:rsidR="000F117E" w:rsidRPr="00B00DE8" w:rsidRDefault="000F117E" w:rsidP="000F117E">
      <w:pPr>
        <w:ind w:left="360"/>
        <w:contextualSpacing/>
        <w:jc w:val="both"/>
        <w:rPr>
          <w:rFonts w:ascii="Times New Roman" w:hAnsi="Times New Roman"/>
          <w:color w:val="000000"/>
          <w:sz w:val="22"/>
          <w:szCs w:val="22"/>
        </w:rPr>
      </w:pPr>
    </w:p>
    <w:p w14:paraId="7574D860" w14:textId="77777777" w:rsidR="000F117E" w:rsidRPr="00B00DE8" w:rsidRDefault="000F117E" w:rsidP="000F117E">
      <w:pPr>
        <w:ind w:left="360"/>
        <w:contextualSpacing/>
        <w:jc w:val="both"/>
        <w:rPr>
          <w:rFonts w:ascii="Times New Roman" w:hAnsi="Times New Roman"/>
          <w:b/>
          <w:color w:val="000000"/>
          <w:sz w:val="22"/>
          <w:szCs w:val="22"/>
        </w:rPr>
      </w:pPr>
      <w:r w:rsidRPr="00B00DE8">
        <w:rPr>
          <w:rFonts w:ascii="Times New Roman" w:hAnsi="Times New Roman"/>
          <w:b/>
          <w:color w:val="000000"/>
          <w:sz w:val="22"/>
          <w:szCs w:val="22"/>
        </w:rPr>
        <w:t>8. Effects of Termination</w:t>
      </w:r>
    </w:p>
    <w:p w14:paraId="1E9DC7F9" w14:textId="77777777" w:rsidR="000F117E" w:rsidRPr="00B00DE8" w:rsidRDefault="000F117E" w:rsidP="000F117E">
      <w:pPr>
        <w:ind w:left="360"/>
        <w:contextualSpacing/>
        <w:jc w:val="both"/>
        <w:rPr>
          <w:rFonts w:ascii="Times New Roman" w:hAnsi="Times New Roman"/>
          <w:color w:val="000000"/>
          <w:sz w:val="22"/>
          <w:szCs w:val="22"/>
        </w:rPr>
      </w:pPr>
      <w:r w:rsidRPr="00B00DE8">
        <w:rPr>
          <w:rFonts w:ascii="Times New Roman" w:hAnsi="Times New Roman"/>
          <w:color w:val="000000"/>
          <w:sz w:val="22"/>
          <w:szCs w:val="22"/>
        </w:rPr>
        <w:t>8.1.</w:t>
      </w:r>
      <w:r w:rsidRPr="00B00DE8">
        <w:rPr>
          <w:rFonts w:ascii="Times New Roman" w:hAnsi="Times New Roman"/>
          <w:color w:val="000000"/>
          <w:sz w:val="22"/>
          <w:szCs w:val="22"/>
        </w:rPr>
        <w:tab/>
        <w:t xml:space="preserve">The Tenant shall transfer and hand over to the Lessor all the Property including its improvements and new construction (subject to wear and tear) and the Parties shall enter into all documents and instruments reasonably necessary to effect such transfer pursuant to the Applicable Laws. If Termination is based on reasons not envisaged in paragraph 11.1. of the Lease Agreement the Property to be transferred includes the land plots with cadaster codes: 01.14.14.008.026 and 01.14.16.012.010; </w:t>
      </w:r>
    </w:p>
    <w:p w14:paraId="260D60EB" w14:textId="77777777" w:rsidR="000F117E" w:rsidRPr="00B6506B" w:rsidRDefault="000F117E" w:rsidP="000F117E">
      <w:pPr>
        <w:ind w:left="360"/>
        <w:contextualSpacing/>
        <w:jc w:val="both"/>
        <w:rPr>
          <w:rFonts w:ascii="Times New Roman" w:hAnsi="Times New Roman"/>
          <w:color w:val="000000"/>
          <w:sz w:val="22"/>
          <w:szCs w:val="22"/>
        </w:rPr>
      </w:pPr>
    </w:p>
    <w:p w14:paraId="6A4BD975" w14:textId="77777777" w:rsidR="000F117E" w:rsidRPr="00B6506B" w:rsidRDefault="000F117E" w:rsidP="000F117E">
      <w:pPr>
        <w:ind w:left="360"/>
        <w:contextualSpacing/>
        <w:jc w:val="both"/>
        <w:rPr>
          <w:rFonts w:ascii="Times New Roman" w:hAnsi="Times New Roman"/>
          <w:color w:val="000000"/>
          <w:sz w:val="22"/>
          <w:szCs w:val="22"/>
        </w:rPr>
      </w:pPr>
      <w:r w:rsidRPr="00B6506B">
        <w:rPr>
          <w:rFonts w:ascii="Times New Roman" w:hAnsi="Times New Roman"/>
          <w:color w:val="000000"/>
          <w:sz w:val="22"/>
          <w:szCs w:val="22"/>
        </w:rPr>
        <w:t>8.2.</w:t>
      </w:r>
      <w:r w:rsidRPr="00B6506B">
        <w:rPr>
          <w:rFonts w:ascii="Times New Roman" w:hAnsi="Times New Roman"/>
          <w:color w:val="000000"/>
          <w:sz w:val="22"/>
          <w:szCs w:val="22"/>
        </w:rPr>
        <w:tab/>
        <w:t>In case any continuing utility service or other similar contracts were entered into by the Tenant with respect to the Property in order to ensure operation of such Property, the Parties shall enter into amendment agreements or assignment agreement as may be necessary under Applicable Laws to ensure transfer of any such contracts to the Lessor;</w:t>
      </w:r>
    </w:p>
    <w:p w14:paraId="7AE23F48" w14:textId="77777777" w:rsidR="000F117E" w:rsidRPr="00B6506B" w:rsidRDefault="000F117E" w:rsidP="000F117E">
      <w:pPr>
        <w:ind w:left="360"/>
        <w:contextualSpacing/>
        <w:jc w:val="both"/>
        <w:rPr>
          <w:rFonts w:ascii="Times New Roman" w:hAnsi="Times New Roman"/>
          <w:color w:val="000000"/>
          <w:sz w:val="22"/>
          <w:szCs w:val="22"/>
        </w:rPr>
      </w:pPr>
    </w:p>
    <w:p w14:paraId="54A2AEEE" w14:textId="77777777" w:rsidR="000F117E" w:rsidRPr="00B6506B" w:rsidRDefault="000F117E" w:rsidP="000F117E">
      <w:pPr>
        <w:ind w:left="360"/>
        <w:contextualSpacing/>
        <w:jc w:val="both"/>
        <w:rPr>
          <w:rFonts w:ascii="Times New Roman" w:hAnsi="Times New Roman"/>
          <w:color w:val="000000"/>
          <w:sz w:val="22"/>
          <w:szCs w:val="22"/>
        </w:rPr>
      </w:pPr>
      <w:r w:rsidRPr="00B6506B">
        <w:rPr>
          <w:rFonts w:ascii="Times New Roman" w:hAnsi="Times New Roman"/>
          <w:color w:val="000000"/>
          <w:sz w:val="22"/>
          <w:szCs w:val="22"/>
        </w:rPr>
        <w:t>8.3.</w:t>
      </w:r>
      <w:r w:rsidRPr="00B6506B">
        <w:rPr>
          <w:rFonts w:ascii="Times New Roman" w:hAnsi="Times New Roman"/>
          <w:color w:val="000000"/>
          <w:sz w:val="22"/>
          <w:szCs w:val="22"/>
        </w:rPr>
        <w:tab/>
        <w:t>The Tenant shall reimburse damages for loss of Property (if any) and lost profit in case the termination is based on the Article 10.1. (event of default of the Tenant). The amount of damages shall be calculated by the following formula: (i) Loss of Property (but not less than zero) = market price of Property existing on the date of Act of Acceptance – market price of Property transferred as per paragraph 8.1; plus (ii) lost profit (but not less than zero) = market price of rent – actually paid Rent – market price of actual improvements;</w:t>
      </w:r>
    </w:p>
    <w:p w14:paraId="001DD162" w14:textId="77777777" w:rsidR="000F117E" w:rsidRPr="00B6506B" w:rsidRDefault="000F117E" w:rsidP="000F117E">
      <w:pPr>
        <w:ind w:left="360"/>
        <w:contextualSpacing/>
        <w:jc w:val="both"/>
        <w:rPr>
          <w:rFonts w:ascii="Times New Roman" w:hAnsi="Times New Roman"/>
          <w:color w:val="000000"/>
          <w:sz w:val="22"/>
          <w:szCs w:val="22"/>
        </w:rPr>
      </w:pPr>
    </w:p>
    <w:p w14:paraId="12F645D1" w14:textId="77777777" w:rsidR="000F117E" w:rsidRPr="00B00DE8" w:rsidRDefault="000F117E" w:rsidP="000F117E">
      <w:pPr>
        <w:ind w:left="360"/>
        <w:contextualSpacing/>
        <w:jc w:val="both"/>
        <w:rPr>
          <w:rFonts w:ascii="Times New Roman" w:hAnsi="Times New Roman"/>
          <w:color w:val="000000"/>
          <w:sz w:val="22"/>
          <w:szCs w:val="22"/>
        </w:rPr>
      </w:pPr>
      <w:r w:rsidRPr="00B6506B">
        <w:rPr>
          <w:rFonts w:ascii="Times New Roman" w:hAnsi="Times New Roman"/>
          <w:color w:val="000000"/>
          <w:sz w:val="22"/>
          <w:szCs w:val="22"/>
        </w:rPr>
        <w:t xml:space="preserve">8.4. After fulfillment of paragraph 8.1, in case the termination is based on the Article 10.2 (event of default of the Lessor), the Tenant may demand reimbursement of damages for lost profit but not more than agreed limit. The amount of agreed limit shall be calculated by the following formula: agreed limit = amount of Tenant’s investment + yearly </w:t>
      </w:r>
      <w:r>
        <w:rPr>
          <w:rFonts w:ascii="Times New Roman" w:hAnsi="Times New Roman"/>
          <w:color w:val="000000"/>
          <w:sz w:val="22"/>
          <w:szCs w:val="22"/>
        </w:rPr>
        <w:t>8</w:t>
      </w:r>
      <w:r w:rsidRPr="00B00DE8">
        <w:rPr>
          <w:rFonts w:ascii="Times New Roman" w:hAnsi="Times New Roman"/>
          <w:color w:val="000000"/>
          <w:sz w:val="22"/>
          <w:szCs w:val="22"/>
        </w:rPr>
        <w:t xml:space="preserve">% - actually received overall profit, but not less than zero (total amount of profit – total amount of loss (if any)) – Service Charges not spent according to the Agreement. </w:t>
      </w:r>
    </w:p>
    <w:p w14:paraId="0CE112A9" w14:textId="77777777" w:rsidR="000F117E" w:rsidRPr="00B00DE8" w:rsidRDefault="000F117E" w:rsidP="000F117E">
      <w:pPr>
        <w:ind w:left="360"/>
        <w:contextualSpacing/>
        <w:jc w:val="both"/>
        <w:rPr>
          <w:rFonts w:ascii="Times New Roman" w:hAnsi="Times New Roman"/>
          <w:color w:val="000000"/>
          <w:sz w:val="22"/>
          <w:szCs w:val="22"/>
        </w:rPr>
      </w:pPr>
    </w:p>
    <w:p w14:paraId="319593ED" w14:textId="77777777" w:rsidR="000F117E" w:rsidRPr="00B00DE8" w:rsidRDefault="000F117E" w:rsidP="000F117E">
      <w:pPr>
        <w:ind w:left="360"/>
        <w:contextualSpacing/>
        <w:jc w:val="both"/>
        <w:rPr>
          <w:rFonts w:ascii="Times New Roman" w:hAnsi="Times New Roman"/>
          <w:b/>
          <w:color w:val="000000"/>
          <w:sz w:val="22"/>
          <w:szCs w:val="22"/>
        </w:rPr>
      </w:pPr>
      <w:r w:rsidRPr="00B00DE8">
        <w:rPr>
          <w:rFonts w:ascii="Times New Roman" w:hAnsi="Times New Roman"/>
          <w:b/>
          <w:color w:val="000000"/>
          <w:sz w:val="22"/>
          <w:szCs w:val="22"/>
        </w:rPr>
        <w:t>9. Governing Law and Arbitration</w:t>
      </w:r>
    </w:p>
    <w:p w14:paraId="5258AF6A" w14:textId="77777777" w:rsidR="000F117E" w:rsidRPr="00B00DE8" w:rsidRDefault="000F117E" w:rsidP="000F117E">
      <w:pPr>
        <w:ind w:left="360"/>
        <w:contextualSpacing/>
        <w:jc w:val="both"/>
        <w:rPr>
          <w:rFonts w:ascii="Times New Roman" w:hAnsi="Times New Roman"/>
          <w:color w:val="000000"/>
          <w:sz w:val="22"/>
          <w:szCs w:val="22"/>
        </w:rPr>
      </w:pPr>
      <w:r w:rsidRPr="00B00DE8">
        <w:rPr>
          <w:rFonts w:ascii="Times New Roman" w:hAnsi="Times New Roman"/>
          <w:color w:val="000000"/>
          <w:sz w:val="22"/>
          <w:szCs w:val="22"/>
        </w:rPr>
        <w:t xml:space="preserve">The Lease Agreement is governed by laws of Georgia. Dispute shall be resolved by international arbitration. </w:t>
      </w:r>
    </w:p>
    <w:p w14:paraId="2F4E4A07" w14:textId="77777777" w:rsidR="000F117E" w:rsidRPr="00B00DE8" w:rsidRDefault="000F117E" w:rsidP="000F117E">
      <w:pPr>
        <w:ind w:left="360"/>
        <w:contextualSpacing/>
        <w:jc w:val="both"/>
        <w:rPr>
          <w:rFonts w:ascii="Times New Roman" w:hAnsi="Times New Roman"/>
          <w:color w:val="000000"/>
          <w:sz w:val="22"/>
          <w:szCs w:val="22"/>
        </w:rPr>
      </w:pPr>
    </w:p>
    <w:p w14:paraId="697AC42F" w14:textId="77777777" w:rsidR="000F117E" w:rsidRPr="00B00DE8" w:rsidRDefault="000F117E" w:rsidP="000F117E">
      <w:pPr>
        <w:ind w:left="360"/>
        <w:contextualSpacing/>
        <w:jc w:val="both"/>
        <w:rPr>
          <w:rFonts w:ascii="Times New Roman" w:hAnsi="Times New Roman"/>
          <w:b/>
          <w:color w:val="000000"/>
          <w:sz w:val="22"/>
          <w:szCs w:val="22"/>
        </w:rPr>
      </w:pPr>
      <w:r w:rsidRPr="00B00DE8">
        <w:rPr>
          <w:rFonts w:ascii="Times New Roman" w:hAnsi="Times New Roman"/>
          <w:b/>
          <w:color w:val="000000"/>
          <w:sz w:val="22"/>
          <w:szCs w:val="22"/>
        </w:rPr>
        <w:t xml:space="preserve">10. The Covenants of the Tenant: </w:t>
      </w:r>
    </w:p>
    <w:p w14:paraId="25C53084" w14:textId="77777777" w:rsidR="000F117E" w:rsidRPr="00B00DE8" w:rsidRDefault="000F117E" w:rsidP="000F117E">
      <w:pPr>
        <w:ind w:left="360"/>
        <w:contextualSpacing/>
        <w:jc w:val="both"/>
        <w:rPr>
          <w:rFonts w:ascii="Times New Roman" w:hAnsi="Times New Roman"/>
          <w:color w:val="000000"/>
          <w:sz w:val="22"/>
          <w:szCs w:val="22"/>
        </w:rPr>
      </w:pPr>
      <w:r w:rsidRPr="00B00DE8">
        <w:rPr>
          <w:rFonts w:ascii="Times New Roman" w:hAnsi="Times New Roman"/>
          <w:color w:val="000000"/>
          <w:sz w:val="22"/>
          <w:szCs w:val="22"/>
        </w:rPr>
        <w:t>•</w:t>
      </w:r>
      <w:r w:rsidRPr="00B00DE8">
        <w:rPr>
          <w:rFonts w:ascii="Times New Roman" w:hAnsi="Times New Roman"/>
          <w:color w:val="000000"/>
          <w:sz w:val="22"/>
          <w:szCs w:val="22"/>
        </w:rPr>
        <w:tab/>
        <w:t>Create multi-profile hospital of at least 350 beds on the territory of Vaja-Pshavela ave. № 29;</w:t>
      </w:r>
    </w:p>
    <w:p w14:paraId="18E311F2" w14:textId="77777777" w:rsidR="000F117E" w:rsidRPr="00B00DE8" w:rsidRDefault="000F117E" w:rsidP="000F117E">
      <w:pPr>
        <w:ind w:left="360"/>
        <w:contextualSpacing/>
        <w:jc w:val="both"/>
        <w:rPr>
          <w:rFonts w:ascii="Times New Roman" w:hAnsi="Times New Roman"/>
          <w:color w:val="000000"/>
          <w:sz w:val="22"/>
          <w:szCs w:val="22"/>
        </w:rPr>
      </w:pPr>
      <w:r w:rsidRPr="00B00DE8">
        <w:rPr>
          <w:rFonts w:ascii="Times New Roman" w:hAnsi="Times New Roman"/>
          <w:color w:val="000000"/>
          <w:sz w:val="22"/>
          <w:szCs w:val="22"/>
        </w:rPr>
        <w:t>•</w:t>
      </w:r>
      <w:r w:rsidRPr="00B00DE8">
        <w:rPr>
          <w:rFonts w:ascii="Times New Roman" w:hAnsi="Times New Roman"/>
          <w:color w:val="000000"/>
          <w:sz w:val="22"/>
          <w:szCs w:val="22"/>
        </w:rPr>
        <w:tab/>
        <w:t>In a new hospital at least shall be maintained and developed all medical services that are carried out by the following clinics at the time of concluding the Agreement:</w:t>
      </w:r>
    </w:p>
    <w:p w14:paraId="5A342A28" w14:textId="77777777" w:rsidR="000F117E" w:rsidRPr="00B00DE8" w:rsidRDefault="000F117E" w:rsidP="000F117E">
      <w:pPr>
        <w:ind w:left="360" w:firstLine="720"/>
        <w:contextualSpacing/>
        <w:jc w:val="both"/>
        <w:rPr>
          <w:rFonts w:ascii="Times New Roman" w:hAnsi="Times New Roman"/>
          <w:color w:val="000000"/>
          <w:sz w:val="22"/>
          <w:szCs w:val="22"/>
        </w:rPr>
      </w:pPr>
      <w:r w:rsidRPr="00B00DE8">
        <w:rPr>
          <w:rFonts w:ascii="Times New Roman" w:hAnsi="Times New Roman"/>
          <w:color w:val="000000"/>
          <w:sz w:val="22"/>
          <w:szCs w:val="22"/>
        </w:rPr>
        <w:t xml:space="preserve">LLC “N. Kipshidze Central University Clinic “ </w:t>
      </w:r>
    </w:p>
    <w:p w14:paraId="1E42380B" w14:textId="77777777" w:rsidR="000F117E" w:rsidRPr="00B00DE8" w:rsidRDefault="000F117E" w:rsidP="000F117E">
      <w:pPr>
        <w:ind w:left="360" w:firstLine="720"/>
        <w:contextualSpacing/>
        <w:jc w:val="both"/>
        <w:rPr>
          <w:rFonts w:ascii="Times New Roman" w:hAnsi="Times New Roman"/>
          <w:color w:val="000000"/>
          <w:sz w:val="22"/>
          <w:szCs w:val="22"/>
        </w:rPr>
      </w:pPr>
      <w:r w:rsidRPr="00B00DE8">
        <w:rPr>
          <w:rFonts w:ascii="Times New Roman" w:hAnsi="Times New Roman"/>
          <w:color w:val="000000"/>
          <w:sz w:val="22"/>
          <w:szCs w:val="22"/>
        </w:rPr>
        <w:t>JSC “Universal Medical Center”</w:t>
      </w:r>
    </w:p>
    <w:p w14:paraId="6D6CCCF8" w14:textId="77777777" w:rsidR="000F117E" w:rsidRPr="00B00DE8" w:rsidRDefault="000F117E" w:rsidP="000F117E">
      <w:pPr>
        <w:ind w:left="360" w:firstLine="720"/>
        <w:contextualSpacing/>
        <w:jc w:val="both"/>
        <w:rPr>
          <w:rFonts w:ascii="Times New Roman" w:hAnsi="Times New Roman"/>
          <w:color w:val="000000"/>
          <w:sz w:val="22"/>
          <w:szCs w:val="22"/>
        </w:rPr>
      </w:pPr>
      <w:r w:rsidRPr="00B00DE8">
        <w:rPr>
          <w:rFonts w:ascii="Times New Roman" w:hAnsi="Times New Roman"/>
          <w:color w:val="000000"/>
          <w:sz w:val="22"/>
          <w:szCs w:val="22"/>
        </w:rPr>
        <w:t xml:space="preserve">LLC “Tbilisi Children’s Infectious Clinical Hospital”  </w:t>
      </w:r>
    </w:p>
    <w:p w14:paraId="0200312C" w14:textId="77777777" w:rsidR="000F117E" w:rsidRPr="00B00DE8" w:rsidRDefault="000F117E" w:rsidP="000F117E">
      <w:pPr>
        <w:ind w:left="360"/>
        <w:contextualSpacing/>
        <w:jc w:val="both"/>
        <w:rPr>
          <w:rFonts w:ascii="Times New Roman" w:hAnsi="Times New Roman"/>
          <w:color w:val="000000"/>
          <w:sz w:val="22"/>
          <w:szCs w:val="22"/>
        </w:rPr>
      </w:pPr>
      <w:r w:rsidRPr="00B00DE8">
        <w:rPr>
          <w:rFonts w:ascii="Times New Roman" w:hAnsi="Times New Roman"/>
          <w:color w:val="000000"/>
          <w:sz w:val="22"/>
          <w:szCs w:val="22"/>
        </w:rPr>
        <w:t>•</w:t>
      </w:r>
      <w:r w:rsidRPr="00B00DE8">
        <w:rPr>
          <w:rFonts w:ascii="Times New Roman" w:hAnsi="Times New Roman"/>
          <w:color w:val="000000"/>
          <w:sz w:val="22"/>
          <w:szCs w:val="22"/>
        </w:rPr>
        <w:tab/>
        <w:t>During the Lease Period, constantly deliver all types of medical services carried on by above-mentioned clinics as long as state healthcare program maintains such medical services and accordingly participate in state healthcare program throughout the Lease Period;</w:t>
      </w:r>
    </w:p>
    <w:p w14:paraId="5C6B07D3" w14:textId="77777777" w:rsidR="000F117E" w:rsidRPr="00B00DE8" w:rsidRDefault="000F117E" w:rsidP="000F117E">
      <w:pPr>
        <w:ind w:left="360"/>
        <w:contextualSpacing/>
        <w:jc w:val="both"/>
        <w:rPr>
          <w:rFonts w:ascii="Times New Roman" w:hAnsi="Times New Roman"/>
          <w:color w:val="000000"/>
          <w:sz w:val="22"/>
          <w:szCs w:val="22"/>
        </w:rPr>
      </w:pPr>
      <w:r w:rsidRPr="00B00DE8">
        <w:rPr>
          <w:rFonts w:ascii="Times New Roman" w:hAnsi="Times New Roman"/>
          <w:color w:val="000000"/>
          <w:sz w:val="22"/>
          <w:szCs w:val="22"/>
        </w:rPr>
        <w:t>•</w:t>
      </w:r>
      <w:r w:rsidRPr="00B00DE8">
        <w:rPr>
          <w:rFonts w:ascii="Times New Roman" w:hAnsi="Times New Roman"/>
          <w:color w:val="000000"/>
          <w:sz w:val="22"/>
          <w:szCs w:val="22"/>
        </w:rPr>
        <w:tab/>
        <w:t>Creation of the teaching and training facilities in the New Hospital;</w:t>
      </w:r>
    </w:p>
    <w:p w14:paraId="11181541" w14:textId="77777777" w:rsidR="000F117E" w:rsidRPr="00B00DE8" w:rsidRDefault="000F117E" w:rsidP="000F117E">
      <w:pPr>
        <w:ind w:left="360"/>
        <w:contextualSpacing/>
        <w:jc w:val="both"/>
        <w:rPr>
          <w:rFonts w:ascii="Times New Roman" w:hAnsi="Times New Roman"/>
          <w:color w:val="000000"/>
          <w:sz w:val="22"/>
          <w:szCs w:val="22"/>
        </w:rPr>
      </w:pPr>
      <w:r w:rsidRPr="00B00DE8">
        <w:rPr>
          <w:rFonts w:ascii="Times New Roman" w:hAnsi="Times New Roman"/>
          <w:color w:val="000000"/>
          <w:sz w:val="22"/>
          <w:szCs w:val="22"/>
        </w:rPr>
        <w:t>•</w:t>
      </w:r>
      <w:r w:rsidRPr="00B00DE8">
        <w:rPr>
          <w:rFonts w:ascii="Times New Roman" w:hAnsi="Times New Roman"/>
          <w:color w:val="000000"/>
          <w:sz w:val="22"/>
          <w:szCs w:val="22"/>
        </w:rPr>
        <w:tab/>
        <w:t>No later than 3 years, after conclusion of the Agreement, the New Hospital shall be completed, subject to Article 6.2.1. in the Lease Agreement this period may be extended. The New Hospital shall obtain a JCI (Joint Commission International) accreditation, at least on the above mentioned medical services, no later than 3 years from scheduled completion date of the New Hospital. The said accreditation shall be kept for the entire Lease Period;</w:t>
      </w:r>
    </w:p>
    <w:p w14:paraId="63F422CC" w14:textId="77777777" w:rsidR="000F117E" w:rsidRPr="00B00DE8" w:rsidRDefault="000F117E" w:rsidP="000F117E">
      <w:pPr>
        <w:ind w:left="360"/>
        <w:contextualSpacing/>
        <w:jc w:val="both"/>
        <w:rPr>
          <w:rFonts w:ascii="Times New Roman" w:hAnsi="Times New Roman"/>
          <w:color w:val="000000"/>
          <w:sz w:val="22"/>
          <w:szCs w:val="22"/>
        </w:rPr>
      </w:pPr>
      <w:r w:rsidRPr="00B00DE8">
        <w:rPr>
          <w:rFonts w:ascii="Times New Roman" w:hAnsi="Times New Roman"/>
          <w:color w:val="000000"/>
          <w:sz w:val="22"/>
          <w:szCs w:val="22"/>
        </w:rPr>
        <w:t>•</w:t>
      </w:r>
      <w:r w:rsidRPr="00B00DE8">
        <w:rPr>
          <w:rFonts w:ascii="Times New Roman" w:hAnsi="Times New Roman"/>
          <w:color w:val="000000"/>
          <w:sz w:val="22"/>
          <w:szCs w:val="22"/>
        </w:rPr>
        <w:tab/>
        <w:t>Invest at least $ 50 million (do not include the investment from the incomes of the Clinical Services) for purposes of development of the New Hospital and other supporting service and infrastructure as provided in group 1 and group 2 of schedule 3. To this end EPC Contract shall be concluded and become effective no later than the period defined in the Lease Agreement and investment schedule shall correspond to the expenditures schedule of the New Hospital Agreements. Expenditures shall be confirmed by an audit from the top ten audit companies;</w:t>
      </w:r>
    </w:p>
    <w:p w14:paraId="27E7D130" w14:textId="77777777" w:rsidR="000F117E" w:rsidRPr="00B00DE8" w:rsidRDefault="000F117E" w:rsidP="000F117E">
      <w:pPr>
        <w:ind w:left="360"/>
        <w:contextualSpacing/>
        <w:jc w:val="both"/>
        <w:rPr>
          <w:rFonts w:ascii="Times New Roman" w:hAnsi="Times New Roman"/>
          <w:color w:val="000000"/>
          <w:sz w:val="22"/>
          <w:szCs w:val="22"/>
        </w:rPr>
      </w:pPr>
      <w:r w:rsidRPr="00B00DE8">
        <w:rPr>
          <w:rFonts w:ascii="Times New Roman" w:hAnsi="Times New Roman"/>
          <w:color w:val="000000"/>
          <w:sz w:val="22"/>
          <w:szCs w:val="22"/>
        </w:rPr>
        <w:t>•</w:t>
      </w:r>
      <w:r w:rsidRPr="00B00DE8">
        <w:rPr>
          <w:rFonts w:ascii="Times New Roman" w:hAnsi="Times New Roman"/>
          <w:color w:val="000000"/>
          <w:sz w:val="22"/>
          <w:szCs w:val="22"/>
        </w:rPr>
        <w:tab/>
        <w:t>Employ the staff as defined in Lease Agreement (Article 8.);</w:t>
      </w:r>
    </w:p>
    <w:p w14:paraId="0350F98E" w14:textId="77777777" w:rsidR="000F117E" w:rsidRPr="00B00DE8" w:rsidRDefault="000F117E" w:rsidP="000F117E">
      <w:pPr>
        <w:ind w:left="360"/>
        <w:contextualSpacing/>
        <w:jc w:val="both"/>
        <w:rPr>
          <w:rFonts w:ascii="Times New Roman" w:hAnsi="Times New Roman"/>
          <w:color w:val="000000"/>
          <w:sz w:val="22"/>
          <w:szCs w:val="22"/>
        </w:rPr>
      </w:pPr>
      <w:r w:rsidRPr="00B00DE8">
        <w:rPr>
          <w:rFonts w:ascii="Times New Roman" w:hAnsi="Times New Roman"/>
          <w:color w:val="000000"/>
          <w:sz w:val="22"/>
          <w:szCs w:val="22"/>
        </w:rPr>
        <w:t>•</w:t>
      </w:r>
      <w:r w:rsidRPr="00B00DE8">
        <w:rPr>
          <w:rFonts w:ascii="Times New Roman" w:hAnsi="Times New Roman"/>
          <w:color w:val="000000"/>
          <w:sz w:val="22"/>
          <w:szCs w:val="22"/>
        </w:rPr>
        <w:tab/>
        <w:t>Create staff (both medical and management) training system and plan and implement the said training plan;</w:t>
      </w:r>
    </w:p>
    <w:p w14:paraId="54826B44" w14:textId="77777777" w:rsidR="000F117E" w:rsidRPr="00B00DE8" w:rsidRDefault="000F117E" w:rsidP="000F117E">
      <w:pPr>
        <w:ind w:left="360"/>
        <w:contextualSpacing/>
        <w:jc w:val="both"/>
        <w:rPr>
          <w:rFonts w:ascii="Times New Roman" w:hAnsi="Times New Roman"/>
          <w:color w:val="000000"/>
          <w:sz w:val="22"/>
          <w:szCs w:val="22"/>
        </w:rPr>
      </w:pPr>
      <w:r w:rsidRPr="00B00DE8">
        <w:rPr>
          <w:rFonts w:ascii="Times New Roman" w:hAnsi="Times New Roman"/>
          <w:color w:val="000000"/>
          <w:sz w:val="22"/>
          <w:szCs w:val="22"/>
        </w:rPr>
        <w:lastRenderedPageBreak/>
        <w:t>•</w:t>
      </w:r>
      <w:r w:rsidRPr="00B00DE8">
        <w:rPr>
          <w:rFonts w:ascii="Times New Roman" w:hAnsi="Times New Roman"/>
          <w:color w:val="000000"/>
          <w:sz w:val="22"/>
          <w:szCs w:val="22"/>
        </w:rPr>
        <w:tab/>
        <w:t>Upon completion of the Lease Period, transfer the improved Property to the Lessor without compensation by the Lessor, other than defined in the Lease Agreement.</w:t>
      </w:r>
    </w:p>
    <w:p w14:paraId="2A59EFC4" w14:textId="77777777" w:rsidR="000F117E" w:rsidRPr="00B00DE8" w:rsidRDefault="000F117E" w:rsidP="000F117E">
      <w:pPr>
        <w:ind w:left="360"/>
        <w:contextualSpacing/>
        <w:jc w:val="both"/>
        <w:rPr>
          <w:rFonts w:ascii="Times New Roman" w:hAnsi="Times New Roman"/>
          <w:color w:val="000000"/>
          <w:sz w:val="22"/>
          <w:szCs w:val="22"/>
        </w:rPr>
      </w:pPr>
      <w:r w:rsidRPr="00B00DE8">
        <w:rPr>
          <w:rFonts w:ascii="Times New Roman" w:hAnsi="Times New Roman"/>
          <w:color w:val="000000"/>
          <w:sz w:val="22"/>
          <w:szCs w:val="22"/>
        </w:rPr>
        <w:t>•</w:t>
      </w:r>
      <w:r w:rsidRPr="00B00DE8">
        <w:rPr>
          <w:rFonts w:ascii="Times New Roman" w:hAnsi="Times New Roman"/>
          <w:color w:val="000000"/>
          <w:sz w:val="22"/>
          <w:szCs w:val="22"/>
        </w:rPr>
        <w:tab/>
        <w:t>Submit bank guarantee in amount of 5% of investment amount to ensure the fulfillment of the commitment to obtain/maintain JCI accreditation and other liabilities (property protection from damage, etc.). [guaranty amount reduction principles shall be discussed further]</w:t>
      </w:r>
    </w:p>
    <w:p w14:paraId="574FF770" w14:textId="77777777" w:rsidR="000F117E" w:rsidRPr="00B00DE8" w:rsidRDefault="000F117E" w:rsidP="000F117E">
      <w:pPr>
        <w:ind w:left="360"/>
        <w:contextualSpacing/>
        <w:jc w:val="both"/>
        <w:rPr>
          <w:rFonts w:ascii="Times New Roman" w:hAnsi="Times New Roman"/>
          <w:color w:val="000000"/>
          <w:sz w:val="22"/>
          <w:szCs w:val="22"/>
        </w:rPr>
      </w:pPr>
      <w:r w:rsidRPr="00B00DE8">
        <w:rPr>
          <w:rFonts w:ascii="Times New Roman" w:hAnsi="Times New Roman"/>
          <w:color w:val="000000"/>
          <w:sz w:val="22"/>
          <w:szCs w:val="22"/>
        </w:rPr>
        <w:t>•</w:t>
      </w:r>
      <w:r w:rsidRPr="00B00DE8">
        <w:rPr>
          <w:rFonts w:ascii="Times New Roman" w:hAnsi="Times New Roman"/>
          <w:color w:val="000000"/>
          <w:sz w:val="22"/>
          <w:szCs w:val="22"/>
        </w:rPr>
        <w:tab/>
        <w:t>According to the requirements of the City Hall, the Tenant shall cut and remove dried and diseased trees on the Leased Property.</w:t>
      </w:r>
    </w:p>
    <w:p w14:paraId="31D4573C" w14:textId="77777777" w:rsidR="000F117E" w:rsidRPr="00B00DE8" w:rsidRDefault="000F117E" w:rsidP="000F117E">
      <w:pPr>
        <w:ind w:left="360"/>
        <w:contextualSpacing/>
        <w:jc w:val="both"/>
        <w:rPr>
          <w:rFonts w:ascii="Times New Roman" w:hAnsi="Times New Roman"/>
          <w:color w:val="000000"/>
          <w:sz w:val="22"/>
          <w:szCs w:val="22"/>
        </w:rPr>
      </w:pPr>
    </w:p>
    <w:p w14:paraId="3A236094" w14:textId="77777777" w:rsidR="000F117E" w:rsidRPr="00B00DE8" w:rsidRDefault="000F117E" w:rsidP="000F117E">
      <w:pPr>
        <w:ind w:left="360"/>
        <w:contextualSpacing/>
        <w:jc w:val="both"/>
        <w:rPr>
          <w:rFonts w:ascii="Times New Roman" w:hAnsi="Times New Roman"/>
          <w:b/>
          <w:color w:val="000000"/>
          <w:sz w:val="22"/>
          <w:szCs w:val="22"/>
        </w:rPr>
      </w:pPr>
      <w:r w:rsidRPr="00B00DE8">
        <w:rPr>
          <w:rFonts w:ascii="Times New Roman" w:hAnsi="Times New Roman"/>
          <w:b/>
          <w:color w:val="000000"/>
          <w:sz w:val="22"/>
          <w:szCs w:val="22"/>
        </w:rPr>
        <w:t>11. Groups of Services (see paragraphs 5 and 6.1. above)</w:t>
      </w:r>
    </w:p>
    <w:p w14:paraId="7A3CE80D" w14:textId="77777777" w:rsidR="000F117E" w:rsidRPr="00B00DE8" w:rsidRDefault="000F117E" w:rsidP="000F117E">
      <w:pPr>
        <w:ind w:left="360"/>
        <w:contextualSpacing/>
        <w:jc w:val="both"/>
        <w:rPr>
          <w:rFonts w:ascii="Times New Roman" w:hAnsi="Times New Roman"/>
          <w:b/>
          <w:color w:val="000000"/>
          <w:sz w:val="22"/>
          <w:szCs w:val="22"/>
        </w:rPr>
      </w:pPr>
      <w:r w:rsidRPr="00B00DE8">
        <w:rPr>
          <w:rFonts w:ascii="Times New Roman" w:hAnsi="Times New Roman"/>
          <w:b/>
          <w:color w:val="000000"/>
          <w:sz w:val="22"/>
          <w:szCs w:val="22"/>
        </w:rPr>
        <w:t xml:space="preserve">Group 1 </w:t>
      </w:r>
    </w:p>
    <w:p w14:paraId="0D9F3635" w14:textId="77777777" w:rsidR="000F117E" w:rsidRPr="00B00DE8" w:rsidRDefault="000F117E" w:rsidP="000F117E">
      <w:pPr>
        <w:ind w:left="360"/>
        <w:contextualSpacing/>
        <w:jc w:val="both"/>
        <w:rPr>
          <w:rFonts w:ascii="Times New Roman" w:hAnsi="Times New Roman"/>
          <w:color w:val="000000"/>
          <w:sz w:val="22"/>
          <w:szCs w:val="22"/>
        </w:rPr>
      </w:pPr>
      <w:r w:rsidRPr="00B00DE8">
        <w:rPr>
          <w:rFonts w:ascii="Times New Roman" w:hAnsi="Times New Roman"/>
          <w:color w:val="000000"/>
          <w:sz w:val="22"/>
          <w:szCs w:val="22"/>
        </w:rPr>
        <w:t>1.</w:t>
      </w:r>
      <w:r>
        <w:rPr>
          <w:rFonts w:ascii="Times New Roman" w:hAnsi="Times New Roman"/>
          <w:color w:val="000000"/>
          <w:sz w:val="22"/>
          <w:szCs w:val="22"/>
        </w:rPr>
        <w:t xml:space="preserve"> </w:t>
      </w:r>
      <w:r w:rsidRPr="00B00DE8">
        <w:rPr>
          <w:rFonts w:ascii="Times New Roman" w:hAnsi="Times New Roman"/>
          <w:color w:val="000000"/>
          <w:sz w:val="22"/>
          <w:szCs w:val="22"/>
        </w:rPr>
        <w:t>All kind of medical services (also services that is connected to medical activities), that is operated by the tenant, or any third party, which will jointly and severally assume all obligations of the tenant under this lease agreement and which will have Management Agreement with the same management company as the Tenant;</w:t>
      </w:r>
    </w:p>
    <w:p w14:paraId="2FEF4FEB" w14:textId="77777777" w:rsidR="000F117E" w:rsidRPr="00B00DE8" w:rsidRDefault="000F117E" w:rsidP="000F117E">
      <w:pPr>
        <w:ind w:left="360"/>
        <w:contextualSpacing/>
        <w:jc w:val="both"/>
        <w:rPr>
          <w:rFonts w:ascii="Times New Roman" w:hAnsi="Times New Roman"/>
          <w:color w:val="000000"/>
          <w:sz w:val="22"/>
          <w:szCs w:val="22"/>
        </w:rPr>
      </w:pPr>
      <w:r w:rsidRPr="00B00DE8">
        <w:rPr>
          <w:rFonts w:ascii="Times New Roman" w:hAnsi="Times New Roman"/>
          <w:color w:val="000000"/>
          <w:sz w:val="22"/>
          <w:szCs w:val="22"/>
        </w:rPr>
        <w:t>2.</w:t>
      </w:r>
      <w:r>
        <w:rPr>
          <w:rFonts w:ascii="Times New Roman" w:hAnsi="Times New Roman"/>
          <w:color w:val="000000"/>
          <w:sz w:val="22"/>
          <w:szCs w:val="22"/>
        </w:rPr>
        <w:t xml:space="preserve"> </w:t>
      </w:r>
      <w:r w:rsidRPr="00B00DE8">
        <w:rPr>
          <w:rFonts w:ascii="Times New Roman" w:hAnsi="Times New Roman"/>
          <w:color w:val="000000"/>
          <w:sz w:val="22"/>
          <w:szCs w:val="22"/>
        </w:rPr>
        <w:t>Sublease to "Georgian Center for Coloproctology". The Tenant takes responsibility to lease not less than 500 square meters of the building to "Georgian Center for Coloproctology" and the rent amount for such lease shall not be higher than the amount of the Rent + 20%. At the same time "Georgian Center for Coloproctology" shall renovate the leased space according to the instructions of the Tenant.</w:t>
      </w:r>
    </w:p>
    <w:p w14:paraId="0AD9BAD9" w14:textId="77777777" w:rsidR="000F117E" w:rsidRPr="00B00DE8" w:rsidRDefault="000F117E" w:rsidP="000F117E">
      <w:pPr>
        <w:ind w:left="360"/>
        <w:contextualSpacing/>
        <w:jc w:val="both"/>
        <w:rPr>
          <w:rFonts w:ascii="Times New Roman" w:hAnsi="Times New Roman"/>
          <w:color w:val="000000"/>
          <w:sz w:val="22"/>
          <w:szCs w:val="22"/>
        </w:rPr>
      </w:pPr>
    </w:p>
    <w:p w14:paraId="5DE1CD74" w14:textId="77777777" w:rsidR="000F117E" w:rsidRPr="00B00DE8" w:rsidRDefault="000F117E" w:rsidP="000F117E">
      <w:pPr>
        <w:ind w:left="360"/>
        <w:contextualSpacing/>
        <w:jc w:val="both"/>
        <w:rPr>
          <w:rFonts w:ascii="Times New Roman" w:hAnsi="Times New Roman"/>
          <w:b/>
          <w:color w:val="000000"/>
          <w:sz w:val="22"/>
          <w:szCs w:val="22"/>
        </w:rPr>
      </w:pPr>
      <w:r w:rsidRPr="00B00DE8">
        <w:rPr>
          <w:rFonts w:ascii="Times New Roman" w:hAnsi="Times New Roman"/>
          <w:b/>
          <w:color w:val="000000"/>
          <w:sz w:val="22"/>
          <w:szCs w:val="22"/>
        </w:rPr>
        <w:t>Group 2</w:t>
      </w:r>
    </w:p>
    <w:p w14:paraId="3A93C4F1" w14:textId="77777777" w:rsidR="000F117E" w:rsidRPr="00B00DE8" w:rsidRDefault="000F117E" w:rsidP="000F117E">
      <w:pPr>
        <w:ind w:left="360"/>
        <w:contextualSpacing/>
        <w:jc w:val="both"/>
        <w:rPr>
          <w:rFonts w:ascii="Times New Roman" w:hAnsi="Times New Roman"/>
          <w:color w:val="000000"/>
          <w:sz w:val="22"/>
          <w:szCs w:val="22"/>
        </w:rPr>
      </w:pPr>
      <w:r w:rsidRPr="00B00DE8">
        <w:rPr>
          <w:rFonts w:ascii="Times New Roman" w:hAnsi="Times New Roman"/>
          <w:color w:val="000000"/>
          <w:sz w:val="22"/>
          <w:szCs w:val="22"/>
        </w:rPr>
        <w:t>The certain auxiliary services, operated by the tenant or sublease, such as sport activities, wellbeing and accommodation services for patients, patients’ relatives, employees and their family members, catering services for employees, patients and visitors (restaurants, coffees etc.), parking for employees, patients and visitors, other services for patients, patients’ relatives, visitors, employees and their family members (such as kindergarten etc.).</w:t>
      </w:r>
    </w:p>
    <w:p w14:paraId="51F7174F" w14:textId="77777777" w:rsidR="000F117E" w:rsidRPr="00B00DE8" w:rsidRDefault="000F117E" w:rsidP="000F117E">
      <w:pPr>
        <w:ind w:left="360"/>
        <w:contextualSpacing/>
        <w:jc w:val="both"/>
        <w:rPr>
          <w:rFonts w:ascii="Times New Roman" w:hAnsi="Times New Roman"/>
          <w:color w:val="000000"/>
          <w:sz w:val="22"/>
          <w:szCs w:val="22"/>
        </w:rPr>
      </w:pPr>
    </w:p>
    <w:p w14:paraId="0F460FAA" w14:textId="77777777" w:rsidR="000F117E" w:rsidRPr="00B00DE8" w:rsidRDefault="000F117E" w:rsidP="000F117E">
      <w:pPr>
        <w:ind w:left="360"/>
        <w:contextualSpacing/>
        <w:jc w:val="both"/>
        <w:rPr>
          <w:rFonts w:ascii="Times New Roman" w:hAnsi="Times New Roman"/>
          <w:b/>
          <w:color w:val="000000"/>
          <w:sz w:val="22"/>
          <w:szCs w:val="22"/>
        </w:rPr>
      </w:pPr>
      <w:r w:rsidRPr="00B00DE8">
        <w:rPr>
          <w:rFonts w:ascii="Times New Roman" w:hAnsi="Times New Roman"/>
          <w:b/>
          <w:color w:val="000000"/>
          <w:sz w:val="22"/>
          <w:szCs w:val="22"/>
        </w:rPr>
        <w:t xml:space="preserve">Group 3 </w:t>
      </w:r>
    </w:p>
    <w:p w14:paraId="0DD397B2" w14:textId="77777777" w:rsidR="000F117E" w:rsidRPr="00B00DE8" w:rsidRDefault="000F117E" w:rsidP="000F117E">
      <w:pPr>
        <w:ind w:left="360"/>
        <w:contextualSpacing/>
        <w:jc w:val="both"/>
        <w:rPr>
          <w:rFonts w:ascii="Times New Roman" w:hAnsi="Times New Roman"/>
          <w:color w:val="000000"/>
          <w:sz w:val="22"/>
          <w:szCs w:val="22"/>
        </w:rPr>
      </w:pPr>
      <w:r w:rsidRPr="00B00DE8">
        <w:rPr>
          <w:rFonts w:ascii="Times New Roman" w:hAnsi="Times New Roman"/>
          <w:color w:val="000000"/>
          <w:sz w:val="22"/>
          <w:szCs w:val="22"/>
        </w:rPr>
        <w:t>All kinds of services (including medical services), whether subleased or not, that are not defined in the above mentioned groups 1 and 2.</w:t>
      </w:r>
    </w:p>
    <w:p w14:paraId="096F3E37" w14:textId="77777777" w:rsidR="000F117E" w:rsidRPr="00B00DE8" w:rsidRDefault="000F117E" w:rsidP="000F117E">
      <w:pPr>
        <w:contextualSpacing/>
        <w:jc w:val="both"/>
        <w:rPr>
          <w:rFonts w:ascii="Times New Roman" w:hAnsi="Times New Roman"/>
          <w:color w:val="000000"/>
          <w:sz w:val="22"/>
          <w:szCs w:val="22"/>
        </w:rPr>
      </w:pPr>
    </w:p>
    <w:p w14:paraId="70A1F9FA" w14:textId="10FFCCDB" w:rsidR="00FC29C2" w:rsidRDefault="00FC29C2" w:rsidP="00F31832">
      <w:pPr>
        <w:spacing w:line="276" w:lineRule="auto"/>
        <w:jc w:val="both"/>
        <w:rPr>
          <w:rFonts w:ascii="Sylfaen" w:hAnsi="Sylfaen" w:cs="Sylfaen"/>
          <w:sz w:val="22"/>
          <w:szCs w:val="22"/>
        </w:rPr>
      </w:pPr>
    </w:p>
    <w:p w14:paraId="3360240B" w14:textId="0BB28073" w:rsidR="00FC29C2" w:rsidRDefault="00FC29C2" w:rsidP="00F31832">
      <w:pPr>
        <w:spacing w:line="276" w:lineRule="auto"/>
        <w:jc w:val="both"/>
        <w:rPr>
          <w:rFonts w:ascii="Sylfaen" w:hAnsi="Sylfaen" w:cs="Sylfaen"/>
          <w:sz w:val="22"/>
          <w:szCs w:val="22"/>
        </w:rPr>
      </w:pPr>
    </w:p>
    <w:p w14:paraId="59F685A8" w14:textId="61725B9D" w:rsidR="000F117E" w:rsidRDefault="000F117E" w:rsidP="00F31832">
      <w:pPr>
        <w:spacing w:line="276" w:lineRule="auto"/>
        <w:jc w:val="both"/>
        <w:rPr>
          <w:rFonts w:ascii="Sylfaen" w:hAnsi="Sylfaen" w:cs="Sylfaen"/>
          <w:sz w:val="22"/>
          <w:szCs w:val="22"/>
        </w:rPr>
      </w:pPr>
    </w:p>
    <w:p w14:paraId="7B319137" w14:textId="379CDC7F" w:rsidR="000F117E" w:rsidRDefault="000F117E" w:rsidP="00F31832">
      <w:pPr>
        <w:spacing w:line="276" w:lineRule="auto"/>
        <w:jc w:val="both"/>
        <w:rPr>
          <w:rFonts w:ascii="Sylfaen" w:hAnsi="Sylfaen" w:cs="Sylfaen"/>
          <w:sz w:val="22"/>
          <w:szCs w:val="22"/>
        </w:rPr>
      </w:pPr>
    </w:p>
    <w:p w14:paraId="17C3D52C" w14:textId="4ED5B514" w:rsidR="000F117E" w:rsidRDefault="000F117E" w:rsidP="00F31832">
      <w:pPr>
        <w:spacing w:line="276" w:lineRule="auto"/>
        <w:jc w:val="both"/>
        <w:rPr>
          <w:rFonts w:ascii="Sylfaen" w:hAnsi="Sylfaen" w:cs="Sylfaen"/>
          <w:sz w:val="22"/>
          <w:szCs w:val="22"/>
        </w:rPr>
      </w:pPr>
    </w:p>
    <w:p w14:paraId="77908DAA" w14:textId="7F97A4F2" w:rsidR="000F117E" w:rsidRDefault="000F117E" w:rsidP="00F31832">
      <w:pPr>
        <w:spacing w:line="276" w:lineRule="auto"/>
        <w:jc w:val="both"/>
        <w:rPr>
          <w:rFonts w:ascii="Sylfaen" w:hAnsi="Sylfaen" w:cs="Sylfaen"/>
          <w:sz w:val="22"/>
          <w:szCs w:val="22"/>
        </w:rPr>
      </w:pPr>
    </w:p>
    <w:p w14:paraId="779FD138" w14:textId="492A548B" w:rsidR="000F117E" w:rsidRDefault="000F117E" w:rsidP="00F31832">
      <w:pPr>
        <w:spacing w:line="276" w:lineRule="auto"/>
        <w:jc w:val="both"/>
        <w:rPr>
          <w:rFonts w:ascii="Sylfaen" w:hAnsi="Sylfaen" w:cs="Sylfaen"/>
          <w:sz w:val="22"/>
          <w:szCs w:val="22"/>
        </w:rPr>
      </w:pPr>
    </w:p>
    <w:p w14:paraId="77FA346E" w14:textId="5CF0C958" w:rsidR="000F117E" w:rsidRDefault="000F117E" w:rsidP="00F31832">
      <w:pPr>
        <w:spacing w:line="276" w:lineRule="auto"/>
        <w:jc w:val="both"/>
        <w:rPr>
          <w:rFonts w:ascii="Sylfaen" w:hAnsi="Sylfaen" w:cs="Sylfaen"/>
          <w:sz w:val="22"/>
          <w:szCs w:val="22"/>
        </w:rPr>
      </w:pPr>
    </w:p>
    <w:p w14:paraId="1C6927C3" w14:textId="092721CF" w:rsidR="000C5EB0" w:rsidRDefault="000C5EB0" w:rsidP="00F31832">
      <w:pPr>
        <w:spacing w:line="276" w:lineRule="auto"/>
        <w:jc w:val="both"/>
        <w:rPr>
          <w:rFonts w:ascii="Sylfaen" w:hAnsi="Sylfaen" w:cs="Sylfaen"/>
          <w:sz w:val="22"/>
          <w:szCs w:val="22"/>
        </w:rPr>
      </w:pPr>
    </w:p>
    <w:p w14:paraId="3D48BDFE" w14:textId="2AAD912A" w:rsidR="000C5EB0" w:rsidRDefault="000C5EB0" w:rsidP="00F31832">
      <w:pPr>
        <w:spacing w:line="276" w:lineRule="auto"/>
        <w:jc w:val="both"/>
        <w:rPr>
          <w:rFonts w:ascii="Sylfaen" w:hAnsi="Sylfaen" w:cs="Sylfaen"/>
          <w:sz w:val="22"/>
          <w:szCs w:val="22"/>
        </w:rPr>
      </w:pPr>
    </w:p>
    <w:p w14:paraId="5FA6D491" w14:textId="1E35B67D" w:rsidR="000C5EB0" w:rsidRDefault="000C5EB0" w:rsidP="00F31832">
      <w:pPr>
        <w:spacing w:line="276" w:lineRule="auto"/>
        <w:jc w:val="both"/>
        <w:rPr>
          <w:rFonts w:ascii="Sylfaen" w:hAnsi="Sylfaen" w:cs="Sylfaen"/>
          <w:sz w:val="22"/>
          <w:szCs w:val="22"/>
        </w:rPr>
      </w:pPr>
    </w:p>
    <w:p w14:paraId="0DA69DE6" w14:textId="4C0434C8" w:rsidR="000C5EB0" w:rsidRDefault="000C5EB0" w:rsidP="00F31832">
      <w:pPr>
        <w:spacing w:line="276" w:lineRule="auto"/>
        <w:jc w:val="both"/>
        <w:rPr>
          <w:rFonts w:ascii="Sylfaen" w:hAnsi="Sylfaen" w:cs="Sylfaen"/>
          <w:sz w:val="22"/>
          <w:szCs w:val="22"/>
        </w:rPr>
      </w:pPr>
    </w:p>
    <w:p w14:paraId="5869A749" w14:textId="6843720F" w:rsidR="000C5EB0" w:rsidRDefault="000C5EB0" w:rsidP="00F31832">
      <w:pPr>
        <w:spacing w:line="276" w:lineRule="auto"/>
        <w:jc w:val="both"/>
        <w:rPr>
          <w:rFonts w:ascii="Sylfaen" w:hAnsi="Sylfaen" w:cs="Sylfaen"/>
          <w:sz w:val="22"/>
          <w:szCs w:val="22"/>
        </w:rPr>
      </w:pPr>
    </w:p>
    <w:p w14:paraId="7E7BA1C8" w14:textId="67FA6AEB" w:rsidR="000C5EB0" w:rsidRDefault="000C5EB0" w:rsidP="00F31832">
      <w:pPr>
        <w:spacing w:line="276" w:lineRule="auto"/>
        <w:jc w:val="both"/>
        <w:rPr>
          <w:rFonts w:ascii="Sylfaen" w:hAnsi="Sylfaen" w:cs="Sylfaen"/>
          <w:sz w:val="22"/>
          <w:szCs w:val="22"/>
        </w:rPr>
      </w:pPr>
    </w:p>
    <w:p w14:paraId="0CE49D8E" w14:textId="397CFE71" w:rsidR="000C5EB0" w:rsidRDefault="000C5EB0" w:rsidP="00F31832">
      <w:pPr>
        <w:spacing w:line="276" w:lineRule="auto"/>
        <w:jc w:val="both"/>
        <w:rPr>
          <w:rFonts w:ascii="Sylfaen" w:hAnsi="Sylfaen" w:cs="Sylfaen"/>
          <w:sz w:val="22"/>
          <w:szCs w:val="22"/>
        </w:rPr>
      </w:pPr>
    </w:p>
    <w:p w14:paraId="0B3A1530" w14:textId="4E4B87A3" w:rsidR="000C5EB0" w:rsidRDefault="000C5EB0" w:rsidP="00F31832">
      <w:pPr>
        <w:spacing w:line="276" w:lineRule="auto"/>
        <w:jc w:val="both"/>
        <w:rPr>
          <w:rFonts w:ascii="Sylfaen" w:hAnsi="Sylfaen" w:cs="Sylfaen"/>
          <w:sz w:val="22"/>
          <w:szCs w:val="22"/>
        </w:rPr>
      </w:pPr>
    </w:p>
    <w:p w14:paraId="429F50B5" w14:textId="74E7F715" w:rsidR="000C5EB0" w:rsidRDefault="000C5EB0" w:rsidP="00F31832">
      <w:pPr>
        <w:spacing w:line="276" w:lineRule="auto"/>
        <w:jc w:val="both"/>
        <w:rPr>
          <w:rFonts w:ascii="Sylfaen" w:hAnsi="Sylfaen" w:cs="Sylfaen"/>
          <w:sz w:val="22"/>
          <w:szCs w:val="22"/>
        </w:rPr>
      </w:pPr>
    </w:p>
    <w:p w14:paraId="00B97807" w14:textId="03DA7836" w:rsidR="000C5EB0" w:rsidRDefault="000C5EB0" w:rsidP="00F31832">
      <w:pPr>
        <w:spacing w:line="276" w:lineRule="auto"/>
        <w:jc w:val="both"/>
        <w:rPr>
          <w:rFonts w:ascii="Sylfaen" w:hAnsi="Sylfaen" w:cs="Sylfaen"/>
          <w:sz w:val="22"/>
          <w:szCs w:val="22"/>
        </w:rPr>
      </w:pPr>
    </w:p>
    <w:p w14:paraId="6F4268B6" w14:textId="77777777" w:rsidR="00AC50AD" w:rsidRDefault="00AC50AD" w:rsidP="00F31832">
      <w:pPr>
        <w:spacing w:line="276" w:lineRule="auto"/>
        <w:jc w:val="both"/>
        <w:rPr>
          <w:rFonts w:ascii="Sylfaen" w:hAnsi="Sylfaen" w:cs="Sylfaen"/>
          <w:sz w:val="22"/>
          <w:szCs w:val="22"/>
        </w:rPr>
      </w:pPr>
    </w:p>
    <w:p w14:paraId="0144E3AD" w14:textId="77777777" w:rsidR="000C5EB0" w:rsidRDefault="000C5EB0" w:rsidP="00F31832">
      <w:pPr>
        <w:spacing w:line="276" w:lineRule="auto"/>
        <w:jc w:val="both"/>
        <w:rPr>
          <w:rFonts w:ascii="Sylfaen" w:hAnsi="Sylfaen" w:cs="Sylfaen"/>
          <w:sz w:val="22"/>
          <w:szCs w:val="22"/>
        </w:rPr>
      </w:pPr>
    </w:p>
    <w:p w14:paraId="412DA381" w14:textId="77777777" w:rsidR="00FC29C2" w:rsidRDefault="00FC29C2" w:rsidP="00F31832">
      <w:pPr>
        <w:spacing w:line="276" w:lineRule="auto"/>
        <w:jc w:val="both"/>
        <w:rPr>
          <w:rFonts w:ascii="Sylfaen" w:hAnsi="Sylfaen" w:cs="Sylfaen"/>
          <w:sz w:val="22"/>
          <w:szCs w:val="22"/>
        </w:rPr>
      </w:pPr>
    </w:p>
    <w:p w14:paraId="593059FD" w14:textId="3B8F0430" w:rsidR="00FC23D3" w:rsidRPr="000F117E" w:rsidRDefault="00FC29C2" w:rsidP="0075093A">
      <w:pPr>
        <w:spacing w:line="276" w:lineRule="auto"/>
        <w:jc w:val="right"/>
        <w:rPr>
          <w:rFonts w:ascii="Sylfaen" w:hAnsi="Sylfaen" w:cs="Sylfaen"/>
          <w:b/>
          <w:sz w:val="22"/>
          <w:szCs w:val="22"/>
        </w:rPr>
      </w:pPr>
      <w:r w:rsidRPr="000F117E">
        <w:rPr>
          <w:rFonts w:ascii="Sylfaen" w:hAnsi="Sylfaen"/>
          <w:b/>
          <w:sz w:val="22"/>
          <w:szCs w:val="22"/>
          <w:lang w:val="en-US"/>
        </w:rPr>
        <w:lastRenderedPageBreak/>
        <w:t xml:space="preserve">Annex #2 to </w:t>
      </w:r>
      <w:r w:rsidRPr="000F117E">
        <w:rPr>
          <w:rFonts w:ascii="Sylfaen" w:hAnsi="Sylfaen"/>
          <w:b/>
          <w:sz w:val="22"/>
          <w:szCs w:val="22"/>
          <w:lang w:val="en-US"/>
        </w:rPr>
        <w:t>the</w:t>
      </w:r>
      <w:r w:rsidRPr="000F117E">
        <w:rPr>
          <w:rFonts w:ascii="Sylfaen" w:hAnsi="Sylfaen"/>
          <w:b/>
          <w:sz w:val="22"/>
          <w:szCs w:val="22"/>
          <w:lang w:val="en-US"/>
        </w:rPr>
        <w:t xml:space="preserve"> </w:t>
      </w:r>
      <w:r w:rsidRPr="000F117E">
        <w:rPr>
          <w:rFonts w:ascii="Sylfaen" w:hAnsi="Sylfaen" w:cs="Sylfaen"/>
          <w:b/>
          <w:sz w:val="22"/>
          <w:szCs w:val="22"/>
          <w:lang w:val="en-US"/>
        </w:rPr>
        <w:t>Auction Conditions</w:t>
      </w:r>
    </w:p>
    <w:p w14:paraId="28732A2E" w14:textId="6525DC22" w:rsidR="00FC23D3" w:rsidRDefault="00FC23D3" w:rsidP="00F31832">
      <w:pPr>
        <w:spacing w:line="276" w:lineRule="auto"/>
        <w:jc w:val="both"/>
        <w:rPr>
          <w:rFonts w:ascii="Sylfaen" w:hAnsi="Sylfaen" w:cs="Sylfaen"/>
          <w:sz w:val="22"/>
          <w:szCs w:val="22"/>
        </w:rPr>
      </w:pPr>
    </w:p>
    <w:p w14:paraId="1F990DB9" w14:textId="77777777" w:rsidR="00FC23D3" w:rsidRPr="00E67C5F" w:rsidRDefault="00FC23D3" w:rsidP="00FC23D3">
      <w:pPr>
        <w:jc w:val="center"/>
        <w:rPr>
          <w:rFonts w:ascii="Sylfaen" w:hAnsi="Sylfaen"/>
          <w:b/>
          <w:bCs/>
          <w:color w:val="1D2228"/>
          <w:shd w:val="clear" w:color="auto" w:fill="FFFFFF"/>
        </w:rPr>
      </w:pPr>
      <w:r w:rsidRPr="00E67C5F">
        <w:rPr>
          <w:rFonts w:ascii="Sylfaen" w:hAnsi="Sylfaen"/>
          <w:b/>
          <w:bCs/>
          <w:color w:val="1D2228"/>
          <w:shd w:val="clear" w:color="auto" w:fill="FFFFFF"/>
        </w:rPr>
        <w:t>Academician N. Kipshidze Central University Clinic LLC</w:t>
      </w:r>
    </w:p>
    <w:p w14:paraId="4DB023E2" w14:textId="77777777" w:rsidR="00FC23D3" w:rsidRDefault="00FC23D3" w:rsidP="00FC23D3">
      <w:pPr>
        <w:spacing w:line="360" w:lineRule="auto"/>
        <w:jc w:val="both"/>
        <w:rPr>
          <w:rFonts w:ascii="Sylfaen" w:eastAsiaTheme="minorEastAsia" w:hAnsi="Sylfaen" w:cstheme="minorHAnsi"/>
          <w:b/>
          <w:bCs/>
        </w:rPr>
      </w:pPr>
    </w:p>
    <w:p w14:paraId="795D7F59" w14:textId="77777777" w:rsidR="00FC23D3" w:rsidRPr="00E67C5F" w:rsidRDefault="00FC23D3" w:rsidP="00FC23D3">
      <w:pPr>
        <w:spacing w:line="360" w:lineRule="auto"/>
        <w:ind w:left="720"/>
        <w:jc w:val="both"/>
        <w:rPr>
          <w:rFonts w:ascii="Sylfaen" w:eastAsiaTheme="minorEastAsia" w:hAnsi="Sylfaen" w:cstheme="minorHAnsi"/>
        </w:rPr>
      </w:pPr>
      <w:r w:rsidRPr="00E67C5F">
        <w:rPr>
          <w:rFonts w:ascii="Sylfaen" w:eastAsiaTheme="minorEastAsia" w:hAnsi="Sylfaen" w:cstheme="minorHAnsi"/>
          <w:b/>
          <w:bCs/>
        </w:rPr>
        <w:t>Location:</w:t>
      </w:r>
      <w:r w:rsidRPr="00E67C5F">
        <w:rPr>
          <w:rFonts w:ascii="Sylfaen" w:eastAsiaTheme="minorEastAsia" w:hAnsi="Sylfaen" w:cstheme="minorHAnsi"/>
        </w:rPr>
        <w:t xml:space="preserve"> #29, Vazha-Pshavela ave. Tbilisi, 0160, Georgia. Cadaster code: 01.10.15.007.081</w:t>
      </w:r>
    </w:p>
    <w:p w14:paraId="12EB68E7" w14:textId="77777777" w:rsidR="00FC23D3" w:rsidRPr="00E67C5F" w:rsidRDefault="00FC23D3" w:rsidP="00FC23D3">
      <w:pPr>
        <w:spacing w:line="360" w:lineRule="auto"/>
        <w:ind w:left="720"/>
        <w:jc w:val="both"/>
        <w:rPr>
          <w:rFonts w:ascii="Sylfaen" w:eastAsiaTheme="minorEastAsia" w:hAnsi="Sylfaen" w:cstheme="minorHAnsi"/>
        </w:rPr>
      </w:pPr>
      <w:r w:rsidRPr="00E67C5F">
        <w:rPr>
          <w:rFonts w:ascii="Sylfaen" w:eastAsiaTheme="minorEastAsia" w:hAnsi="Sylfaen" w:cstheme="minorHAnsi"/>
          <w:b/>
          <w:bCs/>
        </w:rPr>
        <w:t>Land plot area</w:t>
      </w:r>
      <w:r w:rsidRPr="00E67C5F">
        <w:rPr>
          <w:rFonts w:ascii="Sylfaen" w:eastAsiaTheme="minorEastAsia" w:hAnsi="Sylfaen" w:cstheme="minorHAnsi"/>
        </w:rPr>
        <w:t xml:space="preserve"> – 77,035 sq.m</w:t>
      </w:r>
    </w:p>
    <w:p w14:paraId="6C242B39" w14:textId="77777777" w:rsidR="00FC23D3" w:rsidRPr="00E67C5F" w:rsidRDefault="00FC23D3" w:rsidP="00FC23D3">
      <w:pPr>
        <w:spacing w:line="360" w:lineRule="auto"/>
        <w:ind w:left="720"/>
        <w:jc w:val="both"/>
        <w:rPr>
          <w:rFonts w:ascii="Sylfaen" w:eastAsiaTheme="minorEastAsia" w:hAnsi="Sylfaen" w:cstheme="minorHAnsi"/>
        </w:rPr>
      </w:pPr>
      <w:r w:rsidRPr="00E67C5F">
        <w:rPr>
          <w:rFonts w:ascii="Sylfaen" w:eastAsiaTheme="minorEastAsia" w:hAnsi="Sylfaen" w:cstheme="minorHAnsi"/>
          <w:b/>
          <w:bCs/>
        </w:rPr>
        <w:t>Buildings total area</w:t>
      </w:r>
      <w:r w:rsidRPr="00E67C5F">
        <w:rPr>
          <w:rFonts w:ascii="Sylfaen" w:eastAsiaTheme="minorEastAsia" w:hAnsi="Sylfaen" w:cstheme="minorHAnsi"/>
        </w:rPr>
        <w:t xml:space="preserve"> – 67,345 sq.m </w:t>
      </w:r>
    </w:p>
    <w:p w14:paraId="429B2A95" w14:textId="77777777" w:rsidR="00FC23D3" w:rsidRDefault="00FC23D3" w:rsidP="00FC23D3">
      <w:pPr>
        <w:jc w:val="both"/>
        <w:rPr>
          <w:rFonts w:ascii="Sylfaen" w:hAnsi="Sylfaen"/>
          <w:color w:val="1D2228"/>
          <w:shd w:val="clear" w:color="auto" w:fill="FFFFFF"/>
        </w:rPr>
      </w:pPr>
    </w:p>
    <w:p w14:paraId="55BD8027" w14:textId="77777777" w:rsidR="00FC23D3" w:rsidRDefault="00FC23D3" w:rsidP="00FC23D3">
      <w:pPr>
        <w:jc w:val="center"/>
        <w:rPr>
          <w:rFonts w:ascii="Sylfaen" w:hAnsi="Sylfaen"/>
          <w:color w:val="1D2228"/>
          <w:shd w:val="clear" w:color="auto" w:fill="FFFFFF"/>
        </w:rPr>
      </w:pPr>
      <w:r>
        <w:rPr>
          <w:noProof/>
        </w:rPr>
        <w:drawing>
          <wp:inline distT="0" distB="0" distL="0" distR="0" wp14:anchorId="7F88342F" wp14:editId="2746F460">
            <wp:extent cx="5143500" cy="35099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46748" cy="3512186"/>
                    </a:xfrm>
                    <a:prstGeom prst="rect">
                      <a:avLst/>
                    </a:prstGeom>
                    <a:noFill/>
                    <a:ln>
                      <a:noFill/>
                    </a:ln>
                  </pic:spPr>
                </pic:pic>
              </a:graphicData>
            </a:graphic>
          </wp:inline>
        </w:drawing>
      </w:r>
    </w:p>
    <w:p w14:paraId="61EA32D4" w14:textId="77777777" w:rsidR="00FC23D3" w:rsidRDefault="00FC23D3" w:rsidP="00FC23D3">
      <w:pPr>
        <w:jc w:val="center"/>
        <w:rPr>
          <w:rFonts w:ascii="Sylfaen" w:hAnsi="Sylfaen"/>
          <w:color w:val="1D2228"/>
          <w:shd w:val="clear" w:color="auto" w:fill="FFFFFF"/>
        </w:rPr>
      </w:pPr>
    </w:p>
    <w:p w14:paraId="70ACE6F9" w14:textId="77777777" w:rsidR="00FC23D3" w:rsidRDefault="00FC23D3" w:rsidP="00FC23D3">
      <w:pPr>
        <w:jc w:val="center"/>
        <w:rPr>
          <w:rFonts w:ascii="Sylfaen" w:hAnsi="Sylfaen"/>
          <w:b/>
          <w:bCs/>
          <w:color w:val="1D2228"/>
          <w:shd w:val="clear" w:color="auto" w:fill="FFFFFF"/>
        </w:rPr>
      </w:pPr>
      <w:r w:rsidRPr="00E67C5F">
        <w:rPr>
          <w:rFonts w:ascii="Sylfaen" w:hAnsi="Sylfaen"/>
          <w:b/>
          <w:bCs/>
          <w:color w:val="1D2228"/>
          <w:shd w:val="clear" w:color="auto" w:fill="FFFFFF"/>
        </w:rPr>
        <w:t>Tbilisi Children’s Infectious Diseases Clinical Hospital LLC.</w:t>
      </w:r>
    </w:p>
    <w:p w14:paraId="3425D73E" w14:textId="77777777" w:rsidR="00FC23D3" w:rsidRPr="008226D2" w:rsidRDefault="00FC23D3" w:rsidP="00FC23D3">
      <w:pPr>
        <w:spacing w:line="360" w:lineRule="auto"/>
        <w:ind w:left="720"/>
        <w:jc w:val="both"/>
        <w:rPr>
          <w:rFonts w:ascii="Sylfaen" w:eastAsiaTheme="minorEastAsia" w:hAnsi="Sylfaen" w:cstheme="minorHAnsi"/>
        </w:rPr>
      </w:pPr>
      <w:r w:rsidRPr="00E67C5F">
        <w:rPr>
          <w:rFonts w:ascii="Sylfaen" w:eastAsiaTheme="minorEastAsia" w:hAnsi="Sylfaen" w:cstheme="minorHAnsi"/>
          <w:b/>
          <w:bCs/>
        </w:rPr>
        <w:t>Location:</w:t>
      </w:r>
      <w:r w:rsidRPr="00E67C5F">
        <w:rPr>
          <w:rFonts w:ascii="Sylfaen" w:eastAsiaTheme="minorEastAsia" w:hAnsi="Sylfaen" w:cstheme="minorHAnsi"/>
        </w:rPr>
        <w:t xml:space="preserve"> #</w:t>
      </w:r>
      <w:r>
        <w:rPr>
          <w:rFonts w:ascii="Sylfaen" w:eastAsiaTheme="minorEastAsia" w:hAnsi="Sylfaen" w:cstheme="minorHAnsi"/>
        </w:rPr>
        <w:t>14</w:t>
      </w:r>
      <w:r w:rsidRPr="00E67C5F">
        <w:rPr>
          <w:rFonts w:ascii="Sylfaen" w:eastAsiaTheme="minorEastAsia" w:hAnsi="Sylfaen" w:cstheme="minorHAnsi"/>
        </w:rPr>
        <w:t xml:space="preserve">, </w:t>
      </w:r>
      <w:r>
        <w:rPr>
          <w:rFonts w:ascii="Sylfaen" w:eastAsiaTheme="minorEastAsia" w:hAnsi="Sylfaen" w:cstheme="minorHAnsi"/>
        </w:rPr>
        <w:t>Chikoveni st</w:t>
      </w:r>
      <w:r w:rsidRPr="00E67C5F">
        <w:rPr>
          <w:rFonts w:ascii="Sylfaen" w:eastAsiaTheme="minorEastAsia" w:hAnsi="Sylfaen" w:cstheme="minorHAnsi"/>
        </w:rPr>
        <w:t>. Tbilisi, Georgia. Cadaster code: 01.1</w:t>
      </w:r>
      <w:r>
        <w:rPr>
          <w:rFonts w:ascii="Sylfaen" w:eastAsiaTheme="minorEastAsia" w:hAnsi="Sylfaen" w:cstheme="minorHAnsi"/>
        </w:rPr>
        <w:t>4</w:t>
      </w:r>
      <w:r w:rsidRPr="00E67C5F">
        <w:rPr>
          <w:rFonts w:ascii="Sylfaen" w:eastAsiaTheme="minorEastAsia" w:hAnsi="Sylfaen" w:cstheme="minorHAnsi"/>
        </w:rPr>
        <w:t>.1</w:t>
      </w:r>
      <w:r>
        <w:rPr>
          <w:rFonts w:ascii="Sylfaen" w:eastAsiaTheme="minorEastAsia" w:hAnsi="Sylfaen" w:cstheme="minorHAnsi"/>
        </w:rPr>
        <w:t>4</w:t>
      </w:r>
      <w:r w:rsidRPr="00E67C5F">
        <w:rPr>
          <w:rFonts w:ascii="Sylfaen" w:eastAsiaTheme="minorEastAsia" w:hAnsi="Sylfaen" w:cstheme="minorHAnsi"/>
        </w:rPr>
        <w:t>.00</w:t>
      </w:r>
      <w:r>
        <w:rPr>
          <w:rFonts w:ascii="Sylfaen" w:eastAsiaTheme="minorEastAsia" w:hAnsi="Sylfaen" w:cstheme="minorHAnsi"/>
        </w:rPr>
        <w:t>8.026</w:t>
      </w:r>
    </w:p>
    <w:p w14:paraId="2ABF37DF" w14:textId="77777777" w:rsidR="00FC23D3" w:rsidRPr="00E67C5F" w:rsidRDefault="00FC23D3" w:rsidP="0075093A">
      <w:pPr>
        <w:spacing w:line="360" w:lineRule="auto"/>
        <w:ind w:left="720"/>
        <w:jc w:val="both"/>
        <w:rPr>
          <w:rFonts w:ascii="Sylfaen" w:eastAsiaTheme="minorEastAsia" w:hAnsi="Sylfaen" w:cstheme="minorHAnsi"/>
        </w:rPr>
      </w:pPr>
      <w:r w:rsidRPr="00E67C5F">
        <w:rPr>
          <w:rFonts w:ascii="Sylfaen" w:eastAsiaTheme="minorEastAsia" w:hAnsi="Sylfaen" w:cstheme="minorHAnsi"/>
          <w:b/>
          <w:bCs/>
        </w:rPr>
        <w:t>Land plot area</w:t>
      </w:r>
      <w:r w:rsidRPr="00E67C5F">
        <w:rPr>
          <w:rFonts w:ascii="Sylfaen" w:eastAsiaTheme="minorEastAsia" w:hAnsi="Sylfaen" w:cstheme="minorHAnsi"/>
        </w:rPr>
        <w:t xml:space="preserve"> – </w:t>
      </w:r>
      <w:r>
        <w:rPr>
          <w:rFonts w:ascii="Sylfaen" w:eastAsiaTheme="minorEastAsia" w:hAnsi="Sylfaen" w:cstheme="minorHAnsi"/>
        </w:rPr>
        <w:t>16,772</w:t>
      </w:r>
      <w:r w:rsidRPr="00E67C5F">
        <w:rPr>
          <w:rFonts w:ascii="Sylfaen" w:eastAsiaTheme="minorEastAsia" w:hAnsi="Sylfaen" w:cstheme="minorHAnsi"/>
        </w:rPr>
        <w:t xml:space="preserve"> sq.m</w:t>
      </w:r>
    </w:p>
    <w:p w14:paraId="04CF3165" w14:textId="77777777" w:rsidR="00FC23D3" w:rsidRPr="00E67C5F" w:rsidRDefault="00FC23D3" w:rsidP="0075093A">
      <w:pPr>
        <w:spacing w:line="360" w:lineRule="auto"/>
        <w:ind w:left="720"/>
        <w:jc w:val="both"/>
        <w:rPr>
          <w:rFonts w:ascii="Sylfaen" w:eastAsiaTheme="minorEastAsia" w:hAnsi="Sylfaen" w:cstheme="minorHAnsi"/>
        </w:rPr>
      </w:pPr>
      <w:r w:rsidRPr="00E67C5F">
        <w:rPr>
          <w:rFonts w:ascii="Sylfaen" w:eastAsiaTheme="minorEastAsia" w:hAnsi="Sylfaen" w:cstheme="minorHAnsi"/>
          <w:b/>
          <w:bCs/>
        </w:rPr>
        <w:t>Buildings total area</w:t>
      </w:r>
      <w:r w:rsidRPr="00E67C5F">
        <w:rPr>
          <w:rFonts w:ascii="Sylfaen" w:eastAsiaTheme="minorEastAsia" w:hAnsi="Sylfaen" w:cstheme="minorHAnsi"/>
        </w:rPr>
        <w:t xml:space="preserve"> – </w:t>
      </w:r>
      <w:r>
        <w:rPr>
          <w:rFonts w:ascii="Sylfaen" w:eastAsiaTheme="minorEastAsia" w:hAnsi="Sylfaen" w:cstheme="minorHAnsi"/>
        </w:rPr>
        <w:t>5,931</w:t>
      </w:r>
      <w:r w:rsidRPr="00E67C5F">
        <w:rPr>
          <w:rFonts w:ascii="Sylfaen" w:eastAsiaTheme="minorEastAsia" w:hAnsi="Sylfaen" w:cstheme="minorHAnsi"/>
        </w:rPr>
        <w:t xml:space="preserve"> sq.m </w:t>
      </w:r>
    </w:p>
    <w:p w14:paraId="1BA698D4" w14:textId="77777777" w:rsidR="00FC23D3" w:rsidRPr="008226D2" w:rsidRDefault="00FC23D3" w:rsidP="00FC23D3">
      <w:pPr>
        <w:rPr>
          <w:rFonts w:ascii="Sylfaen" w:hAnsi="Sylfaen"/>
          <w:b/>
          <w:bCs/>
          <w:color w:val="1D2228"/>
          <w:shd w:val="clear" w:color="auto" w:fill="FFFFFF"/>
        </w:rPr>
      </w:pPr>
    </w:p>
    <w:p w14:paraId="6141CC23" w14:textId="77777777" w:rsidR="00FC23D3" w:rsidRDefault="00FC23D3" w:rsidP="00FC23D3">
      <w:pPr>
        <w:jc w:val="center"/>
        <w:rPr>
          <w:rFonts w:ascii="Sylfaen" w:hAnsi="Sylfaen"/>
          <w:color w:val="1D2228"/>
          <w:shd w:val="clear" w:color="auto" w:fill="FFFFFF"/>
        </w:rPr>
      </w:pPr>
      <w:r>
        <w:rPr>
          <w:noProof/>
        </w:rPr>
        <w:drawing>
          <wp:inline distT="0" distB="0" distL="0" distR="0" wp14:anchorId="6819BFBE" wp14:editId="3EDDD70E">
            <wp:extent cx="4429125" cy="206036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30131" cy="2060832"/>
                    </a:xfrm>
                    <a:prstGeom prst="rect">
                      <a:avLst/>
                    </a:prstGeom>
                    <a:noFill/>
                    <a:ln>
                      <a:noFill/>
                    </a:ln>
                  </pic:spPr>
                </pic:pic>
              </a:graphicData>
            </a:graphic>
          </wp:inline>
        </w:drawing>
      </w:r>
    </w:p>
    <w:p w14:paraId="6869C109" w14:textId="77777777" w:rsidR="000C5EB0" w:rsidRDefault="000C5EB0" w:rsidP="00FC23D3">
      <w:pPr>
        <w:jc w:val="center"/>
        <w:rPr>
          <w:rFonts w:ascii="Sylfaen" w:hAnsi="Sylfaen"/>
          <w:b/>
          <w:bCs/>
          <w:color w:val="1D2228"/>
          <w:shd w:val="clear" w:color="auto" w:fill="FFFFFF"/>
        </w:rPr>
      </w:pPr>
    </w:p>
    <w:p w14:paraId="1A6A9BAA" w14:textId="77777777" w:rsidR="000C5EB0" w:rsidRDefault="000C5EB0" w:rsidP="00FC23D3">
      <w:pPr>
        <w:jc w:val="center"/>
        <w:rPr>
          <w:rFonts w:ascii="Sylfaen" w:hAnsi="Sylfaen"/>
          <w:b/>
          <w:bCs/>
          <w:color w:val="1D2228"/>
          <w:shd w:val="clear" w:color="auto" w:fill="FFFFFF"/>
        </w:rPr>
      </w:pPr>
    </w:p>
    <w:p w14:paraId="39324211" w14:textId="77777777" w:rsidR="000C5EB0" w:rsidRDefault="000C5EB0" w:rsidP="00FC23D3">
      <w:pPr>
        <w:jc w:val="center"/>
        <w:rPr>
          <w:rFonts w:ascii="Sylfaen" w:hAnsi="Sylfaen"/>
          <w:b/>
          <w:bCs/>
          <w:color w:val="1D2228"/>
          <w:shd w:val="clear" w:color="auto" w:fill="FFFFFF"/>
        </w:rPr>
      </w:pPr>
    </w:p>
    <w:p w14:paraId="344153BA" w14:textId="06E2786B" w:rsidR="00FC23D3" w:rsidRDefault="00FC23D3" w:rsidP="00FC23D3">
      <w:pPr>
        <w:jc w:val="center"/>
        <w:rPr>
          <w:rFonts w:ascii="Sylfaen" w:hAnsi="Sylfaen"/>
          <w:b/>
          <w:bCs/>
          <w:color w:val="1D2228"/>
          <w:shd w:val="clear" w:color="auto" w:fill="FFFFFF"/>
        </w:rPr>
      </w:pPr>
      <w:r w:rsidRPr="00E67C5F">
        <w:rPr>
          <w:rFonts w:ascii="Sylfaen" w:hAnsi="Sylfaen"/>
          <w:b/>
          <w:bCs/>
          <w:color w:val="1D2228"/>
          <w:shd w:val="clear" w:color="auto" w:fill="FFFFFF"/>
        </w:rPr>
        <w:lastRenderedPageBreak/>
        <w:t xml:space="preserve">JSC Universal Medical Center </w:t>
      </w:r>
    </w:p>
    <w:p w14:paraId="4935C775" w14:textId="77777777" w:rsidR="00FC23D3" w:rsidRPr="008226D2" w:rsidRDefault="00FC23D3" w:rsidP="00FC23D3">
      <w:pPr>
        <w:spacing w:line="360" w:lineRule="auto"/>
        <w:ind w:left="720"/>
        <w:jc w:val="both"/>
        <w:rPr>
          <w:rFonts w:ascii="Sylfaen" w:eastAsiaTheme="minorEastAsia" w:hAnsi="Sylfaen" w:cstheme="minorHAnsi"/>
        </w:rPr>
      </w:pPr>
      <w:r w:rsidRPr="00E67C5F">
        <w:rPr>
          <w:rFonts w:ascii="Sylfaen" w:eastAsiaTheme="minorEastAsia" w:hAnsi="Sylfaen" w:cstheme="minorHAnsi"/>
          <w:b/>
          <w:bCs/>
        </w:rPr>
        <w:t>Location:</w:t>
      </w:r>
      <w:r w:rsidRPr="00E67C5F">
        <w:rPr>
          <w:rFonts w:ascii="Sylfaen" w:eastAsiaTheme="minorEastAsia" w:hAnsi="Sylfaen" w:cstheme="minorHAnsi"/>
        </w:rPr>
        <w:t xml:space="preserve"> #</w:t>
      </w:r>
      <w:r>
        <w:rPr>
          <w:rFonts w:ascii="Sylfaen" w:eastAsiaTheme="minorEastAsia" w:hAnsi="Sylfaen" w:cstheme="minorHAnsi"/>
        </w:rPr>
        <w:t>4</w:t>
      </w:r>
      <w:r w:rsidRPr="00E67C5F">
        <w:rPr>
          <w:rFonts w:ascii="Sylfaen" w:eastAsiaTheme="minorEastAsia" w:hAnsi="Sylfaen" w:cstheme="minorHAnsi"/>
        </w:rPr>
        <w:t xml:space="preserve">, </w:t>
      </w:r>
      <w:r>
        <w:rPr>
          <w:rFonts w:ascii="Sylfaen" w:eastAsiaTheme="minorEastAsia" w:hAnsi="Sylfaen" w:cstheme="minorHAnsi"/>
        </w:rPr>
        <w:t>Lisi Lake,</w:t>
      </w:r>
      <w:r w:rsidRPr="00E67C5F">
        <w:rPr>
          <w:rFonts w:ascii="Sylfaen" w:eastAsiaTheme="minorEastAsia" w:hAnsi="Sylfaen" w:cstheme="minorHAnsi"/>
        </w:rPr>
        <w:t xml:space="preserve"> Tbilisi, Georgia. Cadaster code: 01.1</w:t>
      </w:r>
      <w:r>
        <w:rPr>
          <w:rFonts w:ascii="Sylfaen" w:eastAsiaTheme="minorEastAsia" w:hAnsi="Sylfaen" w:cstheme="minorHAnsi"/>
        </w:rPr>
        <w:t>4</w:t>
      </w:r>
      <w:r w:rsidRPr="00E67C5F">
        <w:rPr>
          <w:rFonts w:ascii="Sylfaen" w:eastAsiaTheme="minorEastAsia" w:hAnsi="Sylfaen" w:cstheme="minorHAnsi"/>
        </w:rPr>
        <w:t>.1</w:t>
      </w:r>
      <w:r>
        <w:rPr>
          <w:rFonts w:ascii="Sylfaen" w:eastAsiaTheme="minorEastAsia" w:hAnsi="Sylfaen" w:cstheme="minorHAnsi"/>
        </w:rPr>
        <w:t>6</w:t>
      </w:r>
      <w:r w:rsidRPr="00E67C5F">
        <w:rPr>
          <w:rFonts w:ascii="Sylfaen" w:eastAsiaTheme="minorEastAsia" w:hAnsi="Sylfaen" w:cstheme="minorHAnsi"/>
        </w:rPr>
        <w:t>.0</w:t>
      </w:r>
      <w:r>
        <w:rPr>
          <w:rFonts w:ascii="Sylfaen" w:eastAsiaTheme="minorEastAsia" w:hAnsi="Sylfaen" w:cstheme="minorHAnsi"/>
        </w:rPr>
        <w:t>12</w:t>
      </w:r>
      <w:r w:rsidRPr="00E67C5F">
        <w:rPr>
          <w:rFonts w:ascii="Sylfaen" w:eastAsiaTheme="minorEastAsia" w:hAnsi="Sylfaen" w:cstheme="minorHAnsi"/>
        </w:rPr>
        <w:t>.0</w:t>
      </w:r>
      <w:r>
        <w:rPr>
          <w:rFonts w:ascii="Sylfaen" w:eastAsiaTheme="minorEastAsia" w:hAnsi="Sylfaen" w:cstheme="minorHAnsi"/>
        </w:rPr>
        <w:t>10</w:t>
      </w:r>
    </w:p>
    <w:p w14:paraId="2F31B8E2" w14:textId="77777777" w:rsidR="00FC23D3" w:rsidRPr="00E67C5F" w:rsidRDefault="00FC23D3" w:rsidP="0075093A">
      <w:pPr>
        <w:spacing w:line="360" w:lineRule="auto"/>
        <w:ind w:left="720"/>
        <w:jc w:val="both"/>
        <w:rPr>
          <w:rFonts w:ascii="Sylfaen" w:eastAsiaTheme="minorEastAsia" w:hAnsi="Sylfaen" w:cstheme="minorHAnsi"/>
        </w:rPr>
      </w:pPr>
      <w:r w:rsidRPr="00E67C5F">
        <w:rPr>
          <w:rFonts w:ascii="Sylfaen" w:eastAsiaTheme="minorEastAsia" w:hAnsi="Sylfaen" w:cstheme="minorHAnsi"/>
          <w:b/>
          <w:bCs/>
        </w:rPr>
        <w:t>Land plot area</w:t>
      </w:r>
      <w:r w:rsidRPr="00E67C5F">
        <w:rPr>
          <w:rFonts w:ascii="Sylfaen" w:eastAsiaTheme="minorEastAsia" w:hAnsi="Sylfaen" w:cstheme="minorHAnsi"/>
        </w:rPr>
        <w:t xml:space="preserve"> – </w:t>
      </w:r>
      <w:r>
        <w:rPr>
          <w:rFonts w:ascii="Sylfaen" w:eastAsiaTheme="minorEastAsia" w:hAnsi="Sylfaen" w:cstheme="minorHAnsi"/>
        </w:rPr>
        <w:t>61,852</w:t>
      </w:r>
      <w:r w:rsidRPr="00E67C5F">
        <w:rPr>
          <w:rFonts w:ascii="Sylfaen" w:eastAsiaTheme="minorEastAsia" w:hAnsi="Sylfaen" w:cstheme="minorHAnsi"/>
        </w:rPr>
        <w:t xml:space="preserve"> sq.m</w:t>
      </w:r>
    </w:p>
    <w:p w14:paraId="218E86BA" w14:textId="77777777" w:rsidR="00FC23D3" w:rsidRPr="00E67C5F" w:rsidRDefault="00FC23D3" w:rsidP="0075093A">
      <w:pPr>
        <w:spacing w:line="360" w:lineRule="auto"/>
        <w:ind w:left="720"/>
        <w:jc w:val="both"/>
        <w:rPr>
          <w:rFonts w:ascii="Sylfaen" w:eastAsiaTheme="minorEastAsia" w:hAnsi="Sylfaen" w:cstheme="minorHAnsi"/>
        </w:rPr>
      </w:pPr>
      <w:r w:rsidRPr="00E67C5F">
        <w:rPr>
          <w:rFonts w:ascii="Sylfaen" w:eastAsiaTheme="minorEastAsia" w:hAnsi="Sylfaen" w:cstheme="minorHAnsi"/>
          <w:b/>
          <w:bCs/>
        </w:rPr>
        <w:t>Buildings total area</w:t>
      </w:r>
      <w:r w:rsidRPr="00E67C5F">
        <w:rPr>
          <w:rFonts w:ascii="Sylfaen" w:eastAsiaTheme="minorEastAsia" w:hAnsi="Sylfaen" w:cstheme="minorHAnsi"/>
        </w:rPr>
        <w:t xml:space="preserve"> – </w:t>
      </w:r>
      <w:r>
        <w:rPr>
          <w:rFonts w:ascii="Sylfaen" w:eastAsiaTheme="minorEastAsia" w:hAnsi="Sylfaen" w:cstheme="minorHAnsi"/>
        </w:rPr>
        <w:t>31,695</w:t>
      </w:r>
      <w:r w:rsidRPr="00E67C5F">
        <w:rPr>
          <w:rFonts w:ascii="Sylfaen" w:eastAsiaTheme="minorEastAsia" w:hAnsi="Sylfaen" w:cstheme="minorHAnsi"/>
        </w:rPr>
        <w:t xml:space="preserve"> sq.m </w:t>
      </w:r>
    </w:p>
    <w:p w14:paraId="73D35220" w14:textId="77777777" w:rsidR="00FC23D3" w:rsidRDefault="00FC23D3" w:rsidP="00FC23D3">
      <w:pPr>
        <w:rPr>
          <w:rFonts w:ascii="Sylfaen" w:hAnsi="Sylfaen"/>
          <w:b/>
          <w:bCs/>
          <w:color w:val="1D2228"/>
          <w:shd w:val="clear" w:color="auto" w:fill="FFFFFF"/>
        </w:rPr>
      </w:pPr>
    </w:p>
    <w:p w14:paraId="0D029D8C" w14:textId="77777777" w:rsidR="00FC23D3" w:rsidRDefault="00FC23D3" w:rsidP="00FC23D3">
      <w:pPr>
        <w:jc w:val="center"/>
        <w:rPr>
          <w:rFonts w:ascii="Sylfaen" w:hAnsi="Sylfaen"/>
          <w:color w:val="1D2228"/>
          <w:shd w:val="clear" w:color="auto" w:fill="FFFFFF"/>
        </w:rPr>
      </w:pPr>
    </w:p>
    <w:p w14:paraId="3862CA84" w14:textId="77777777" w:rsidR="00FC23D3" w:rsidRDefault="00FC23D3" w:rsidP="00FC23D3">
      <w:pPr>
        <w:jc w:val="center"/>
      </w:pPr>
      <w:r>
        <w:rPr>
          <w:noProof/>
        </w:rPr>
        <w:drawing>
          <wp:inline distT="0" distB="0" distL="0" distR="0" wp14:anchorId="5F9017AA" wp14:editId="35E8BDF5">
            <wp:extent cx="5093039" cy="2362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93039" cy="2362200"/>
                    </a:xfrm>
                    <a:prstGeom prst="rect">
                      <a:avLst/>
                    </a:prstGeom>
                    <a:noFill/>
                    <a:ln>
                      <a:noFill/>
                    </a:ln>
                  </pic:spPr>
                </pic:pic>
              </a:graphicData>
            </a:graphic>
          </wp:inline>
        </w:drawing>
      </w:r>
    </w:p>
    <w:p w14:paraId="41000ECF" w14:textId="77777777" w:rsidR="00FC23D3" w:rsidRDefault="00FC23D3" w:rsidP="00FC23D3">
      <w:pPr>
        <w:jc w:val="center"/>
      </w:pPr>
    </w:p>
    <w:p w14:paraId="3A44E168" w14:textId="77777777" w:rsidR="00FC23D3" w:rsidRDefault="00FC23D3" w:rsidP="00FC23D3">
      <w:pPr>
        <w:jc w:val="center"/>
      </w:pPr>
    </w:p>
    <w:p w14:paraId="787AF1BE" w14:textId="77777777" w:rsidR="00FC23D3" w:rsidRPr="00F97875" w:rsidRDefault="00FC23D3" w:rsidP="00F31832">
      <w:pPr>
        <w:spacing w:line="276" w:lineRule="auto"/>
        <w:jc w:val="both"/>
        <w:rPr>
          <w:rFonts w:ascii="Sylfaen" w:hAnsi="Sylfaen" w:cs="Sylfaen"/>
          <w:sz w:val="22"/>
          <w:szCs w:val="22"/>
        </w:rPr>
      </w:pPr>
    </w:p>
    <w:sectPr w:rsidR="00FC23D3" w:rsidRPr="00F97875" w:rsidSect="000E5CDF">
      <w:pgSz w:w="11907" w:h="16839" w:code="9"/>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866AD"/>
    <w:multiLevelType w:val="hybridMultilevel"/>
    <w:tmpl w:val="8D36D97E"/>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5B009F"/>
    <w:multiLevelType w:val="hybridMultilevel"/>
    <w:tmpl w:val="A38838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BE4A8B"/>
    <w:multiLevelType w:val="hybridMultilevel"/>
    <w:tmpl w:val="68B20CD4"/>
    <w:lvl w:ilvl="0" w:tplc="9692D89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0D877A8"/>
    <w:multiLevelType w:val="hybridMultilevel"/>
    <w:tmpl w:val="3B6C2F52"/>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B76834"/>
    <w:multiLevelType w:val="hybridMultilevel"/>
    <w:tmpl w:val="AB36B1A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AD371D8"/>
    <w:multiLevelType w:val="hybridMultilevel"/>
    <w:tmpl w:val="98380728"/>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506E98"/>
    <w:multiLevelType w:val="multilevel"/>
    <w:tmpl w:val="C56089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D2D09E8"/>
    <w:multiLevelType w:val="hybridMultilevel"/>
    <w:tmpl w:val="595C7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4"/>
  </w:num>
  <w:num w:numId="4">
    <w:abstractNumId w:val="5"/>
  </w:num>
  <w:num w:numId="5">
    <w:abstractNumId w:val="1"/>
  </w:num>
  <w:num w:numId="6">
    <w:abstractNumId w:val="0"/>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trackRevision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997"/>
    <w:rsid w:val="00015241"/>
    <w:rsid w:val="000A39CA"/>
    <w:rsid w:val="000C5EB0"/>
    <w:rsid w:val="000E5CDF"/>
    <w:rsid w:val="000F117E"/>
    <w:rsid w:val="00103D28"/>
    <w:rsid w:val="001328D8"/>
    <w:rsid w:val="00135E30"/>
    <w:rsid w:val="00151FED"/>
    <w:rsid w:val="00152944"/>
    <w:rsid w:val="00157C82"/>
    <w:rsid w:val="001A0279"/>
    <w:rsid w:val="001A6179"/>
    <w:rsid w:val="001D30AE"/>
    <w:rsid w:val="00217294"/>
    <w:rsid w:val="00226CCF"/>
    <w:rsid w:val="00241097"/>
    <w:rsid w:val="002610C4"/>
    <w:rsid w:val="00293FF8"/>
    <w:rsid w:val="002B0000"/>
    <w:rsid w:val="002D49E5"/>
    <w:rsid w:val="002F47DE"/>
    <w:rsid w:val="00340684"/>
    <w:rsid w:val="003926CA"/>
    <w:rsid w:val="003D48F2"/>
    <w:rsid w:val="003E44CF"/>
    <w:rsid w:val="003F41D9"/>
    <w:rsid w:val="004177CD"/>
    <w:rsid w:val="00442994"/>
    <w:rsid w:val="0049038A"/>
    <w:rsid w:val="004A7F60"/>
    <w:rsid w:val="004C21AA"/>
    <w:rsid w:val="00501E7F"/>
    <w:rsid w:val="00521977"/>
    <w:rsid w:val="00521D66"/>
    <w:rsid w:val="005433CF"/>
    <w:rsid w:val="005576DD"/>
    <w:rsid w:val="005B4232"/>
    <w:rsid w:val="0064553C"/>
    <w:rsid w:val="00645AA0"/>
    <w:rsid w:val="006E5378"/>
    <w:rsid w:val="00703447"/>
    <w:rsid w:val="0075093A"/>
    <w:rsid w:val="007548B1"/>
    <w:rsid w:val="0075730F"/>
    <w:rsid w:val="00776DDD"/>
    <w:rsid w:val="007A053D"/>
    <w:rsid w:val="007E1951"/>
    <w:rsid w:val="00845811"/>
    <w:rsid w:val="00874A3B"/>
    <w:rsid w:val="00902597"/>
    <w:rsid w:val="00905E39"/>
    <w:rsid w:val="00927396"/>
    <w:rsid w:val="009611A1"/>
    <w:rsid w:val="00983D93"/>
    <w:rsid w:val="00995B65"/>
    <w:rsid w:val="009B5F31"/>
    <w:rsid w:val="009B7BEF"/>
    <w:rsid w:val="009F0997"/>
    <w:rsid w:val="009F74BC"/>
    <w:rsid w:val="00A0304A"/>
    <w:rsid w:val="00A053CD"/>
    <w:rsid w:val="00A11CDD"/>
    <w:rsid w:val="00A46590"/>
    <w:rsid w:val="00A94C64"/>
    <w:rsid w:val="00AC50AD"/>
    <w:rsid w:val="00AE4E04"/>
    <w:rsid w:val="00AE5E1B"/>
    <w:rsid w:val="00AF6F56"/>
    <w:rsid w:val="00B6736C"/>
    <w:rsid w:val="00BD44C0"/>
    <w:rsid w:val="00BD606E"/>
    <w:rsid w:val="00BE30AB"/>
    <w:rsid w:val="00BF756D"/>
    <w:rsid w:val="00C01855"/>
    <w:rsid w:val="00C31BA0"/>
    <w:rsid w:val="00C53CDD"/>
    <w:rsid w:val="00CB743B"/>
    <w:rsid w:val="00CD289C"/>
    <w:rsid w:val="00CE02CF"/>
    <w:rsid w:val="00D624EF"/>
    <w:rsid w:val="00D914CD"/>
    <w:rsid w:val="00D96220"/>
    <w:rsid w:val="00DA50BA"/>
    <w:rsid w:val="00E12735"/>
    <w:rsid w:val="00E4237D"/>
    <w:rsid w:val="00E85562"/>
    <w:rsid w:val="00E97713"/>
    <w:rsid w:val="00EE4EE2"/>
    <w:rsid w:val="00F31832"/>
    <w:rsid w:val="00F605B2"/>
    <w:rsid w:val="00F76EF9"/>
    <w:rsid w:val="00F76F2F"/>
    <w:rsid w:val="00F97875"/>
    <w:rsid w:val="00FC23D3"/>
    <w:rsid w:val="00FC2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34BBD"/>
  <w15:docId w15:val="{12728834-6668-7545-8A49-D400E725F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97"/>
    <w:pPr>
      <w:spacing w:after="0" w:line="240" w:lineRule="auto"/>
    </w:pPr>
    <w:rPr>
      <w:rFonts w:ascii="Calibri" w:eastAsia="Calibri" w:hAnsi="Calibri" w:cs="Arial"/>
      <w:sz w:val="20"/>
      <w:szCs w:val="20"/>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Recommendation,List Paragraph11,Bulleted List Paragraph"/>
    <w:basedOn w:val="Normal"/>
    <w:link w:val="ListParagraphChar"/>
    <w:uiPriority w:val="34"/>
    <w:qFormat/>
    <w:rsid w:val="009F0997"/>
    <w:pPr>
      <w:ind w:left="720"/>
      <w:contextualSpacing/>
    </w:pPr>
  </w:style>
  <w:style w:type="character" w:customStyle="1" w:styleId="ListParagraphChar">
    <w:name w:val="List Paragraph Char"/>
    <w:aliases w:val="List Paragraph1 Char,Recommendation Char,List Paragraph11 Char,Bulleted List Paragraph Char"/>
    <w:basedOn w:val="DefaultParagraphFont"/>
    <w:link w:val="ListParagraph"/>
    <w:uiPriority w:val="34"/>
    <w:locked/>
    <w:rsid w:val="009F0997"/>
    <w:rPr>
      <w:rFonts w:ascii="Calibri" w:eastAsia="Calibri" w:hAnsi="Calibri" w:cs="Arial"/>
      <w:sz w:val="20"/>
      <w:szCs w:val="20"/>
      <w:lang w:val="ka-GE"/>
    </w:rPr>
  </w:style>
  <w:style w:type="paragraph" w:styleId="BalloonText">
    <w:name w:val="Balloon Text"/>
    <w:basedOn w:val="Normal"/>
    <w:link w:val="BalloonTextChar"/>
    <w:uiPriority w:val="99"/>
    <w:semiHidden/>
    <w:unhideWhenUsed/>
    <w:rsid w:val="00BF756D"/>
    <w:rPr>
      <w:rFonts w:ascii="Tahoma" w:hAnsi="Tahoma" w:cs="Tahoma"/>
      <w:sz w:val="16"/>
      <w:szCs w:val="16"/>
    </w:rPr>
  </w:style>
  <w:style w:type="character" w:customStyle="1" w:styleId="BalloonTextChar">
    <w:name w:val="Balloon Text Char"/>
    <w:basedOn w:val="DefaultParagraphFont"/>
    <w:link w:val="BalloonText"/>
    <w:uiPriority w:val="99"/>
    <w:semiHidden/>
    <w:rsid w:val="00BF756D"/>
    <w:rPr>
      <w:rFonts w:ascii="Tahoma" w:eastAsia="Calibri" w:hAnsi="Tahoma" w:cs="Tahoma"/>
      <w:sz w:val="16"/>
      <w:szCs w:val="16"/>
      <w:lang w:val="ka-GE"/>
    </w:rPr>
  </w:style>
  <w:style w:type="character" w:styleId="CommentReference">
    <w:name w:val="annotation reference"/>
    <w:basedOn w:val="DefaultParagraphFont"/>
    <w:uiPriority w:val="99"/>
    <w:semiHidden/>
    <w:unhideWhenUsed/>
    <w:rsid w:val="00AE5E1B"/>
    <w:rPr>
      <w:sz w:val="16"/>
      <w:szCs w:val="16"/>
    </w:rPr>
  </w:style>
  <w:style w:type="paragraph" w:styleId="CommentText">
    <w:name w:val="annotation text"/>
    <w:basedOn w:val="Normal"/>
    <w:link w:val="CommentTextChar"/>
    <w:uiPriority w:val="99"/>
    <w:unhideWhenUsed/>
    <w:rsid w:val="00AE5E1B"/>
    <w:pPr>
      <w:spacing w:after="160"/>
    </w:pPr>
    <w:rPr>
      <w:rFonts w:asciiTheme="minorHAnsi" w:eastAsiaTheme="minorEastAsia" w:hAnsiTheme="minorHAnsi" w:cstheme="minorBidi"/>
      <w:lang w:val="en-US"/>
    </w:rPr>
  </w:style>
  <w:style w:type="character" w:customStyle="1" w:styleId="CommentTextChar">
    <w:name w:val="Comment Text Char"/>
    <w:basedOn w:val="DefaultParagraphFont"/>
    <w:link w:val="CommentText"/>
    <w:uiPriority w:val="99"/>
    <w:rsid w:val="00AE5E1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E02CF"/>
    <w:pPr>
      <w:spacing w:after="0"/>
    </w:pPr>
    <w:rPr>
      <w:rFonts w:ascii="Calibri" w:eastAsia="Calibri" w:hAnsi="Calibri" w:cs="Arial"/>
      <w:b/>
      <w:bCs/>
      <w:lang w:val="ka-GE"/>
    </w:rPr>
  </w:style>
  <w:style w:type="character" w:customStyle="1" w:styleId="CommentSubjectChar">
    <w:name w:val="Comment Subject Char"/>
    <w:basedOn w:val="CommentTextChar"/>
    <w:link w:val="CommentSubject"/>
    <w:uiPriority w:val="99"/>
    <w:semiHidden/>
    <w:rsid w:val="00CE02CF"/>
    <w:rPr>
      <w:rFonts w:ascii="Calibri" w:eastAsia="Calibri" w:hAnsi="Calibri" w:cs="Arial"/>
      <w:b/>
      <w:bCs/>
      <w:sz w:val="20"/>
      <w:szCs w:val="20"/>
      <w:lang w:val="ka-GE"/>
    </w:rPr>
  </w:style>
  <w:style w:type="paragraph" w:styleId="HTMLPreformatted">
    <w:name w:val="HTML Preformatted"/>
    <w:basedOn w:val="Normal"/>
    <w:link w:val="HTMLPreformattedChar"/>
    <w:uiPriority w:val="99"/>
    <w:unhideWhenUsed/>
    <w:rsid w:val="000F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val="en-US"/>
    </w:rPr>
  </w:style>
  <w:style w:type="character" w:customStyle="1" w:styleId="HTMLPreformattedChar">
    <w:name w:val="HTML Preformatted Char"/>
    <w:basedOn w:val="DefaultParagraphFont"/>
    <w:link w:val="HTMLPreformatted"/>
    <w:uiPriority w:val="99"/>
    <w:rsid w:val="000F117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CEEE9-A8F8-DE40-9ED6-45DC0FBF8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3554</Words>
  <Characters>18983</Characters>
  <Application>Microsoft Office Word</Application>
  <DocSecurity>0</DocSecurity>
  <Lines>351</Lines>
  <Paragraphs>122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22415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3</cp:revision>
  <cp:lastPrinted>2019-07-26T09:52:00Z</cp:lastPrinted>
  <dcterms:created xsi:type="dcterms:W3CDTF">2019-08-09T12:12:00Z</dcterms:created>
  <dcterms:modified xsi:type="dcterms:W3CDTF">2019-08-09T12:13:00Z</dcterms:modified>
  <cp:category/>
</cp:coreProperties>
</file>