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34" w:rsidRPr="00A76F93" w:rsidRDefault="00A76F93" w:rsidP="00A76F93">
      <w:pPr>
        <w:pStyle w:val="ListParagraph"/>
        <w:numPr>
          <w:ilvl w:val="0"/>
          <w:numId w:val="4"/>
        </w:numPr>
        <w:pBdr>
          <w:bottom w:val="single" w:sz="4" w:space="1" w:color="auto"/>
        </w:pBdr>
        <w:spacing w:before="100" w:beforeAutospacing="1" w:after="100" w:afterAutospacing="1" w:line="240" w:lineRule="auto"/>
        <w:jc w:val="center"/>
        <w:outlineLvl w:val="0"/>
        <w:rPr>
          <w:rFonts w:ascii="Lora" w:eastAsia="Times New Roman" w:hAnsi="Lora" w:cs="Times New Roman"/>
          <w:b/>
          <w:bCs/>
          <w:kern w:val="36"/>
          <w:sz w:val="28"/>
          <w:szCs w:val="28"/>
          <w:lang w:val="de-AT"/>
        </w:rPr>
      </w:pPr>
      <w:r>
        <w:rPr>
          <w:rFonts w:ascii="Lora" w:eastAsia="Times New Roman" w:hAnsi="Lora" w:cs="Times New Roman"/>
          <w:b/>
          <w:bCs/>
          <w:kern w:val="36"/>
          <w:sz w:val="28"/>
          <w:szCs w:val="28"/>
          <w:lang w:val="de-AT"/>
        </w:rPr>
        <w:t>Quelle</w:t>
      </w:r>
      <w:r w:rsidR="002174B5">
        <w:rPr>
          <w:rFonts w:ascii="Lora" w:eastAsia="Times New Roman" w:hAnsi="Lora" w:cs="Times New Roman"/>
          <w:b/>
          <w:bCs/>
          <w:kern w:val="36"/>
          <w:sz w:val="28"/>
          <w:szCs w:val="28"/>
          <w:lang w:val="de-AT"/>
        </w:rPr>
        <w:t>&gt;</w:t>
      </w:r>
      <w:r w:rsidRPr="00A76F93">
        <w:rPr>
          <w:rFonts w:ascii="Lora" w:eastAsia="Times New Roman" w:hAnsi="Lora" w:cs="Times New Roman"/>
          <w:b/>
          <w:bCs/>
          <w:kern w:val="36"/>
          <w:sz w:val="28"/>
          <w:szCs w:val="28"/>
          <w:lang w:val="de-AT"/>
        </w:rPr>
        <w:tab/>
      </w:r>
      <w:r w:rsidR="00F73F34" w:rsidRPr="00A76F93">
        <w:rPr>
          <w:rFonts w:ascii="Lora" w:eastAsia="Times New Roman" w:hAnsi="Lora" w:cs="Times New Roman"/>
          <w:b/>
          <w:bCs/>
          <w:kern w:val="36"/>
          <w:sz w:val="28"/>
          <w:szCs w:val="28"/>
          <w:lang w:val="de-AT"/>
        </w:rPr>
        <w:t>Heilbehandlungs-, Renten- und Fürsorgeleistungen nach dem Opferentschädigungsgesetz</w:t>
      </w:r>
    </w:p>
    <w:p w:rsidR="00F73F34" w:rsidRDefault="001047AE" w:rsidP="0022345C">
      <w:pPr>
        <w:spacing w:before="100" w:beforeAutospacing="1" w:after="100" w:afterAutospacing="1" w:line="240" w:lineRule="auto"/>
        <w:jc w:val="both"/>
        <w:rPr>
          <w:rFonts w:ascii="Lato" w:eastAsia="Times New Roman" w:hAnsi="Lato" w:cs="Times New Roman"/>
          <w:b/>
          <w:bCs/>
          <w:sz w:val="24"/>
          <w:szCs w:val="24"/>
          <w:lang w:val="de-AT"/>
        </w:rPr>
      </w:pPr>
      <w:hyperlink r:id="rId8" w:history="1">
        <w:r w:rsidR="00F73F34" w:rsidRPr="00F73F34">
          <w:rPr>
            <w:rStyle w:val="Hyperlink"/>
            <w:lang w:val="de-AT"/>
          </w:rPr>
          <w:t>https://beauftragter-missbrauch.de/recht/schadensersatz-und-entschaedigung/leistungen-nach-dem-opferentschaedigungsgesetz</w:t>
        </w:r>
      </w:hyperlink>
    </w:p>
    <w:p w:rsidR="00F73F34" w:rsidRPr="00F73F34" w:rsidRDefault="00F73F34" w:rsidP="0022345C">
      <w:pPr>
        <w:spacing w:before="100" w:beforeAutospacing="1" w:after="100" w:afterAutospacing="1" w:line="240" w:lineRule="auto"/>
        <w:jc w:val="both"/>
        <w:rPr>
          <w:rFonts w:ascii="Lato" w:eastAsia="Times New Roman" w:hAnsi="Lato" w:cs="Times New Roman"/>
          <w:b/>
          <w:bCs/>
          <w:sz w:val="24"/>
          <w:szCs w:val="24"/>
          <w:lang w:val="de-AT"/>
        </w:rPr>
      </w:pPr>
      <w:r w:rsidRPr="00F73F34">
        <w:rPr>
          <w:rFonts w:ascii="Lato" w:eastAsia="Times New Roman" w:hAnsi="Lato" w:cs="Times New Roman"/>
          <w:b/>
          <w:bCs/>
          <w:sz w:val="24"/>
          <w:szCs w:val="24"/>
          <w:lang w:val="de-AT"/>
        </w:rPr>
        <w:t>Die aktuelle Gesetzeslage stellt sich wie folgt dar:</w:t>
      </w:r>
      <w:r w:rsidR="0022345C">
        <w:rPr>
          <w:rFonts w:ascii="Lato" w:eastAsia="Times New Roman" w:hAnsi="Lato" w:cs="Times New Roman"/>
          <w:b/>
          <w:bCs/>
          <w:sz w:val="24"/>
          <w:szCs w:val="24"/>
          <w:lang w:val="de-AT"/>
        </w:rPr>
        <w:t xml:space="preserve"> </w:t>
      </w:r>
      <w:r w:rsidRPr="00F73F34">
        <w:rPr>
          <w:rFonts w:ascii="Lato" w:eastAsia="Times New Roman" w:hAnsi="Lato" w:cs="Times New Roman"/>
          <w:sz w:val="24"/>
          <w:szCs w:val="24"/>
          <w:lang w:val="de-AT"/>
        </w:rPr>
        <w:t>Personen, die durch eine Gewalttat eine gesundheitliche Beeinträchtigung erlitten haben, können nach dem Opferentschädigungsgesetz (OEG) auf Antrag Heilbehandlungs-, Renten- und Fürsorgeleistungen erhalten. Anspruchsberechtigt sind Geschädigte und Hinterbliebene (Witwen, Witwer, Waisen, Eltern).</w:t>
      </w:r>
    </w:p>
    <w:p w:rsidR="00F73F34" w:rsidRPr="00F73F34" w:rsidRDefault="00F73F34" w:rsidP="0022345C">
      <w:pPr>
        <w:spacing w:before="100" w:beforeAutospacing="1" w:after="100" w:afterAutospacing="1" w:line="240" w:lineRule="auto"/>
        <w:jc w:val="both"/>
        <w:rPr>
          <w:rFonts w:ascii="Sylfaen" w:eastAsia="Times New Roman" w:hAnsi="Sylfaen" w:cs="Times New Roman"/>
          <w:color w:val="C00000"/>
          <w:sz w:val="24"/>
          <w:szCs w:val="24"/>
          <w:lang w:val="de-AT"/>
        </w:rPr>
      </w:pPr>
      <w:r w:rsidRPr="00F73F34">
        <w:rPr>
          <w:rFonts w:ascii="Lato" w:eastAsia="Times New Roman" w:hAnsi="Lato" w:cs="Times New Roman"/>
          <w:sz w:val="24"/>
          <w:szCs w:val="24"/>
          <w:lang w:val="de-AT"/>
        </w:rPr>
        <w:t xml:space="preserve">Ein Anspruch setzt voraus, dass eine Person durch </w:t>
      </w:r>
      <w:r w:rsidRPr="00F73F34">
        <w:rPr>
          <w:rFonts w:ascii="Lato" w:eastAsia="Times New Roman" w:hAnsi="Lato" w:cs="Times New Roman"/>
          <w:sz w:val="24"/>
          <w:szCs w:val="24"/>
          <w:u w:val="single"/>
          <w:lang w:val="de-AT"/>
        </w:rPr>
        <w:t>einen vorsätzlich begangenen rechtswidrigen Angriff oder bei dessen rechtmäßiger Abwehr eine gesundheitliche Schädigung erlitten hat</w:t>
      </w:r>
      <w:r w:rsidRPr="00F73F34">
        <w:rPr>
          <w:rFonts w:ascii="Lato" w:eastAsia="Times New Roman" w:hAnsi="Lato" w:cs="Times New Roman"/>
          <w:sz w:val="24"/>
          <w:szCs w:val="24"/>
          <w:lang w:val="de-AT"/>
        </w:rPr>
        <w:t>. Eine Verurteilung ist nicht erforderlich.</w:t>
      </w:r>
      <w:r>
        <w:rPr>
          <w:rFonts w:ascii="Lato" w:eastAsia="Times New Roman" w:hAnsi="Lato" w:cs="Times New Roman"/>
          <w:sz w:val="24"/>
          <w:szCs w:val="24"/>
          <w:lang w:val="de-AT"/>
        </w:rPr>
        <w:t xml:space="preserve"> </w:t>
      </w:r>
      <w:r w:rsidRPr="00F73F34">
        <w:rPr>
          <w:rFonts w:ascii="Lato" w:eastAsia="Times New Roman" w:hAnsi="Lato" w:cs="Times New Roman"/>
          <w:color w:val="C00000"/>
          <w:sz w:val="24"/>
          <w:szCs w:val="24"/>
        </w:rPr>
        <w:sym w:font="Wingdings" w:char="F0E0"/>
      </w:r>
      <w:r w:rsidRPr="00F73F34">
        <w:rPr>
          <w:rFonts w:ascii="Lato" w:eastAsia="Times New Roman" w:hAnsi="Lato" w:cs="Times New Roman"/>
          <w:color w:val="C00000"/>
          <w:sz w:val="24"/>
          <w:szCs w:val="24"/>
          <w:lang w:val="de-AT"/>
        </w:rPr>
        <w:t xml:space="preserve"> Vorsicht</w:t>
      </w:r>
      <w:r w:rsidRPr="00F73F34">
        <w:rPr>
          <w:rFonts w:ascii="Sylfaen" w:eastAsia="Times New Roman" w:hAnsi="Sylfaen" w:cs="Times New Roman"/>
          <w:color w:val="C00000"/>
          <w:sz w:val="24"/>
          <w:szCs w:val="24"/>
          <w:lang w:val="de-AT"/>
        </w:rPr>
        <w:t>: dies würde der Öffentlichkeit beweisen, dass der Staat sich als schuldig</w:t>
      </w:r>
      <w:r>
        <w:rPr>
          <w:rFonts w:ascii="Sylfaen" w:eastAsia="Times New Roman" w:hAnsi="Sylfaen" w:cs="Times New Roman"/>
          <w:color w:val="C00000"/>
          <w:sz w:val="24"/>
          <w:szCs w:val="24"/>
          <w:lang w:val="de-AT"/>
        </w:rPr>
        <w:t xml:space="preserve"> erklärt &amp; es würde Jugendliche noch mehr motivieren die Polizei als Justiz nicht anzuerkennen, diese zu provozieren und sich gegen die Polizei aufzustellen.</w:t>
      </w:r>
    </w:p>
    <w:p w:rsidR="00F73F34" w:rsidRPr="00F73F34" w:rsidRDefault="00F73F34" w:rsidP="0022345C">
      <w:pPr>
        <w:spacing w:before="100" w:beforeAutospacing="1" w:after="100" w:afterAutospacing="1" w:line="240" w:lineRule="auto"/>
        <w:jc w:val="both"/>
        <w:rPr>
          <w:rFonts w:ascii="Lato" w:eastAsia="Times New Roman" w:hAnsi="Lato" w:cs="Times New Roman"/>
          <w:color w:val="A6A6A6" w:themeColor="background1" w:themeShade="A6"/>
          <w:sz w:val="24"/>
          <w:szCs w:val="24"/>
          <w:lang w:val="de-AT"/>
        </w:rPr>
      </w:pPr>
      <w:r w:rsidRPr="00F73F34">
        <w:rPr>
          <w:rFonts w:ascii="Lato" w:eastAsia="Times New Roman" w:hAnsi="Lato" w:cs="Times New Roman"/>
          <w:color w:val="A6A6A6" w:themeColor="background1" w:themeShade="A6"/>
          <w:sz w:val="24"/>
          <w:szCs w:val="24"/>
          <w:lang w:val="de-AT"/>
        </w:rPr>
        <w:t>Leistungen können jedoch versagt werden, wenn die oder der Geschädigte es unterlassen hat, das ihr bzw. ihm Mögliche zur Aufklärung des Sachverhalts zu unternehmen und zur Verfolgung des Täters oder der Täterin beizutragen.</w:t>
      </w:r>
    </w:p>
    <w:p w:rsidR="00F73F34" w:rsidRPr="00980C89" w:rsidRDefault="00F73F34" w:rsidP="0022345C">
      <w:pPr>
        <w:spacing w:before="100" w:beforeAutospacing="1" w:after="100" w:afterAutospacing="1" w:line="240" w:lineRule="auto"/>
        <w:jc w:val="both"/>
        <w:rPr>
          <w:rFonts w:ascii="Lato" w:eastAsia="Times New Roman" w:hAnsi="Lato" w:cs="Times New Roman"/>
          <w:color w:val="A6A6A6" w:themeColor="background1" w:themeShade="A6"/>
          <w:sz w:val="24"/>
          <w:szCs w:val="24"/>
          <w:lang w:val="de-AT"/>
        </w:rPr>
      </w:pPr>
      <w:r w:rsidRPr="00F73F34">
        <w:rPr>
          <w:rFonts w:ascii="Lato" w:eastAsia="Times New Roman" w:hAnsi="Lato" w:cs="Times New Roman"/>
          <w:color w:val="A6A6A6" w:themeColor="background1" w:themeShade="A6"/>
          <w:sz w:val="24"/>
          <w:szCs w:val="24"/>
          <w:lang w:val="de-AT"/>
        </w:rPr>
        <w:t>Das heißt insbesondere, dass unverzüglich eine Strafanzeige bei der Polizei oder Staatsanwaltschaft erstattet werden sollte</w:t>
      </w:r>
      <w:r w:rsidR="00980C89" w:rsidRPr="00980C89">
        <w:rPr>
          <w:rFonts w:ascii="Lato" w:eastAsia="Times New Roman" w:hAnsi="Lato" w:cs="Times New Roman"/>
          <w:color w:val="A6A6A6" w:themeColor="background1" w:themeShade="A6"/>
          <w:sz w:val="24"/>
          <w:szCs w:val="24"/>
          <w:lang w:val="de-AT"/>
        </w:rPr>
        <w:t>.</w:t>
      </w:r>
    </w:p>
    <w:p w:rsidR="00980C89" w:rsidRPr="00980C89" w:rsidRDefault="00F73F34" w:rsidP="00980C89">
      <w:pPr>
        <w:spacing w:before="100" w:beforeAutospacing="1" w:after="100" w:afterAutospacing="1" w:line="240" w:lineRule="auto"/>
        <w:jc w:val="both"/>
        <w:rPr>
          <w:rFonts w:ascii="Sylfaen" w:eastAsia="Times New Roman" w:hAnsi="Sylfaen" w:cs="Times New Roman"/>
          <w:color w:val="C00000"/>
          <w:sz w:val="24"/>
          <w:szCs w:val="24"/>
          <w:lang w:val="de-AT"/>
        </w:rPr>
      </w:pPr>
      <w:r w:rsidRPr="00F73F34">
        <w:rPr>
          <w:rFonts w:ascii="Lato" w:eastAsia="Times New Roman" w:hAnsi="Lato" w:cs="Times New Roman"/>
          <w:sz w:val="24"/>
          <w:szCs w:val="24"/>
          <w:lang w:val="de-AT"/>
        </w:rPr>
        <w:t xml:space="preserve">Werden Leistungen nach dem OEG erbracht, </w:t>
      </w:r>
      <w:r w:rsidRPr="00F73F34">
        <w:rPr>
          <w:rFonts w:ascii="Lato" w:eastAsia="Times New Roman" w:hAnsi="Lato" w:cs="Times New Roman"/>
          <w:sz w:val="24"/>
          <w:szCs w:val="24"/>
          <w:u w:val="single"/>
          <w:lang w:val="de-AT"/>
        </w:rPr>
        <w:t>fordert die Verwaltung sie vom Täter oder von der Täterin zurück.</w:t>
      </w:r>
      <w:r w:rsidRPr="00F73F34">
        <w:rPr>
          <w:rFonts w:ascii="Lato" w:eastAsia="Times New Roman" w:hAnsi="Lato" w:cs="Times New Roman"/>
          <w:sz w:val="24"/>
          <w:szCs w:val="24"/>
          <w:lang w:val="de-AT"/>
        </w:rPr>
        <w:t xml:space="preserve"> Wenn im Einzelfall erhebliche Nachteile für die antragstellende Person oder deren Angehörige zu befürchten sind, kann darauf jedoch verzichtet werden. Diese Nachteile oder auch Gründe für den Verzicht auf eine Anzeige sollten bei Antragstellung schriftlich dargelegt werden.</w:t>
      </w:r>
      <w:r w:rsidR="0022345C">
        <w:rPr>
          <w:rFonts w:ascii="Lato" w:eastAsia="Times New Roman" w:hAnsi="Lato" w:cs="Times New Roman"/>
          <w:sz w:val="24"/>
          <w:szCs w:val="24"/>
          <w:lang w:val="de-AT"/>
        </w:rPr>
        <w:t xml:space="preserve"> </w:t>
      </w:r>
      <w:r w:rsidR="0022345C" w:rsidRPr="0022345C">
        <w:rPr>
          <w:rFonts w:ascii="Lato" w:eastAsia="Times New Roman" w:hAnsi="Lato" w:cs="Times New Roman"/>
          <w:color w:val="C00000"/>
          <w:sz w:val="24"/>
          <w:szCs w:val="24"/>
        </w:rPr>
        <w:sym w:font="Wingdings" w:char="F0E0"/>
      </w:r>
      <w:r w:rsidR="0022345C" w:rsidRPr="0022345C">
        <w:rPr>
          <w:rFonts w:ascii="Lato" w:eastAsia="Times New Roman" w:hAnsi="Lato" w:cs="Times New Roman"/>
          <w:color w:val="C00000"/>
          <w:sz w:val="24"/>
          <w:szCs w:val="24"/>
          <w:lang w:val="de-AT"/>
        </w:rPr>
        <w:t xml:space="preserve"> </w:t>
      </w:r>
      <w:r w:rsidR="0022345C">
        <w:rPr>
          <w:rFonts w:ascii="Lato" w:eastAsia="Times New Roman" w:hAnsi="Lato" w:cs="Times New Roman"/>
          <w:color w:val="C00000"/>
          <w:sz w:val="24"/>
          <w:szCs w:val="24"/>
          <w:lang w:val="de-AT"/>
        </w:rPr>
        <w:t>V</w:t>
      </w:r>
      <w:r w:rsidR="0022345C" w:rsidRPr="0022345C">
        <w:rPr>
          <w:rFonts w:ascii="Lato" w:eastAsia="Times New Roman" w:hAnsi="Lato" w:cs="Times New Roman"/>
          <w:color w:val="C00000"/>
          <w:sz w:val="24"/>
          <w:szCs w:val="24"/>
          <w:lang w:val="de-AT"/>
        </w:rPr>
        <w:t xml:space="preserve">ielleicht müsste derjenige, der den Angriffsbefehl an die Polizei gegeben hat, für die Leistungszahlungen der Opfer büssen? Das wäre somit auch eine </w:t>
      </w:r>
      <w:r w:rsidR="0022345C">
        <w:rPr>
          <w:rFonts w:ascii="Lato" w:eastAsia="Times New Roman" w:hAnsi="Lato" w:cs="Times New Roman"/>
          <w:color w:val="C00000"/>
          <w:sz w:val="24"/>
          <w:szCs w:val="24"/>
          <w:lang w:val="de-AT"/>
        </w:rPr>
        <w:t xml:space="preserve">interne </w:t>
      </w:r>
      <w:r w:rsidR="0022345C" w:rsidRPr="0022345C">
        <w:rPr>
          <w:rFonts w:ascii="Lato" w:eastAsia="Times New Roman" w:hAnsi="Lato" w:cs="Times New Roman"/>
          <w:color w:val="C00000"/>
          <w:sz w:val="24"/>
          <w:szCs w:val="24"/>
          <w:lang w:val="de-AT"/>
        </w:rPr>
        <w:t xml:space="preserve">Disziplinärmaßnahme für alle staatlichen Angehörigen, </w:t>
      </w:r>
      <w:r w:rsidR="0022345C">
        <w:rPr>
          <w:rFonts w:ascii="Lato" w:eastAsia="Times New Roman" w:hAnsi="Lato" w:cs="Times New Roman"/>
          <w:color w:val="C00000"/>
          <w:sz w:val="24"/>
          <w:szCs w:val="24"/>
          <w:lang w:val="de-AT"/>
        </w:rPr>
        <w:t xml:space="preserve">die somit kommuniziert, </w:t>
      </w:r>
      <w:r w:rsidR="0022345C" w:rsidRPr="0022345C">
        <w:rPr>
          <w:rFonts w:ascii="Lato" w:eastAsia="Times New Roman" w:hAnsi="Lato" w:cs="Times New Roman"/>
          <w:color w:val="C00000"/>
          <w:sz w:val="24"/>
          <w:szCs w:val="24"/>
          <w:lang w:val="de-AT"/>
        </w:rPr>
        <w:t xml:space="preserve">dass ein unbegründeter </w:t>
      </w:r>
      <w:r w:rsidR="0022345C">
        <w:rPr>
          <w:rFonts w:ascii="Lato" w:eastAsia="Times New Roman" w:hAnsi="Lato" w:cs="Times New Roman"/>
          <w:color w:val="C00000"/>
          <w:sz w:val="24"/>
          <w:szCs w:val="24"/>
          <w:lang w:val="de-AT"/>
        </w:rPr>
        <w:t>emotions</w:t>
      </w:r>
      <w:r w:rsidR="0022345C" w:rsidRPr="0022345C">
        <w:rPr>
          <w:rFonts w:ascii="Lato" w:eastAsia="Times New Roman" w:hAnsi="Lato" w:cs="Times New Roman"/>
          <w:color w:val="C00000"/>
          <w:sz w:val="24"/>
          <w:szCs w:val="24"/>
          <w:lang w:val="de-AT"/>
        </w:rPr>
        <w:t>bedingter Befehl und somit Missachtung von Staatsgewalt</w:t>
      </w:r>
      <w:r w:rsidR="0022345C">
        <w:rPr>
          <w:rFonts w:ascii="Lato" w:eastAsia="Times New Roman" w:hAnsi="Lato" w:cs="Times New Roman"/>
          <w:color w:val="C00000"/>
          <w:sz w:val="24"/>
          <w:szCs w:val="24"/>
          <w:lang w:val="de-AT"/>
        </w:rPr>
        <w:t xml:space="preserve"> und Staatsposten</w:t>
      </w:r>
      <w:r w:rsidR="0022345C" w:rsidRPr="0022345C">
        <w:rPr>
          <w:rFonts w:ascii="Lato" w:eastAsia="Times New Roman" w:hAnsi="Lato" w:cs="Times New Roman"/>
          <w:color w:val="C00000"/>
          <w:sz w:val="24"/>
          <w:szCs w:val="24"/>
          <w:lang w:val="de-AT"/>
        </w:rPr>
        <w:t>, zu persönl</w:t>
      </w:r>
      <w:r w:rsidR="00F42225">
        <w:rPr>
          <w:rFonts w:ascii="Lato" w:eastAsia="Times New Roman" w:hAnsi="Lato" w:cs="Times New Roman"/>
          <w:color w:val="C00000"/>
          <w:sz w:val="24"/>
          <w:szCs w:val="24"/>
          <w:lang w:val="de-AT"/>
        </w:rPr>
        <w:t>ichen Konsequenzen führen kann?</w:t>
      </w:r>
    </w:p>
    <w:p w:rsidR="00F73F34" w:rsidRPr="00F73F34" w:rsidRDefault="00F73F34" w:rsidP="00980C89">
      <w:pPr>
        <w:spacing w:before="100" w:beforeAutospacing="1" w:after="100" w:afterAutospacing="1" w:line="240" w:lineRule="auto"/>
        <w:jc w:val="center"/>
        <w:outlineLvl w:val="0"/>
        <w:rPr>
          <w:rFonts w:ascii="Lora" w:eastAsia="Times New Roman" w:hAnsi="Lora" w:cs="Times New Roman"/>
          <w:b/>
          <w:bCs/>
          <w:kern w:val="36"/>
          <w:sz w:val="28"/>
          <w:szCs w:val="28"/>
          <w:lang w:val="de-AT"/>
        </w:rPr>
      </w:pPr>
      <w:r w:rsidRPr="00F73F34">
        <w:rPr>
          <w:rFonts w:ascii="Lora" w:eastAsia="Times New Roman" w:hAnsi="Lora" w:cs="Times New Roman"/>
          <w:b/>
          <w:bCs/>
          <w:kern w:val="36"/>
          <w:sz w:val="28"/>
          <w:szCs w:val="28"/>
          <w:lang w:val="de-AT"/>
        </w:rPr>
        <w:t>Welche Leistungen können entschädigt werden?</w:t>
      </w:r>
    </w:p>
    <w:p w:rsidR="00F73F34" w:rsidRPr="00F73F34" w:rsidRDefault="00F73F34" w:rsidP="0022345C">
      <w:pPr>
        <w:spacing w:after="100" w:afterAutospacing="1" w:line="240" w:lineRule="auto"/>
        <w:jc w:val="both"/>
        <w:rPr>
          <w:rFonts w:ascii="Lato" w:eastAsia="Times New Roman" w:hAnsi="Lato" w:cs="Times New Roman"/>
          <w:sz w:val="24"/>
          <w:szCs w:val="24"/>
          <w:lang w:val="de-AT"/>
        </w:rPr>
      </w:pPr>
      <w:r w:rsidRPr="00F73F34">
        <w:rPr>
          <w:rFonts w:ascii="Lato" w:eastAsia="Times New Roman" w:hAnsi="Lato" w:cs="Times New Roman"/>
          <w:sz w:val="24"/>
          <w:szCs w:val="24"/>
          <w:lang w:val="de-AT"/>
        </w:rPr>
        <w:t>Für welche Leistungen Betroffene anspruchsberechtigt sind, hängt unter anderem von der Art der Schädigung ab. Auch psychische Gesundheitsschäden fallen unter das OEG.</w:t>
      </w:r>
    </w:p>
    <w:p w:rsidR="00F73F34" w:rsidRPr="00F73F34" w:rsidRDefault="00F73F34" w:rsidP="0022345C">
      <w:pPr>
        <w:spacing w:after="100" w:afterAutospacing="1" w:line="240" w:lineRule="auto"/>
        <w:jc w:val="both"/>
        <w:rPr>
          <w:rFonts w:ascii="Lato" w:eastAsia="Times New Roman" w:hAnsi="Lato" w:cs="Times New Roman"/>
          <w:sz w:val="24"/>
          <w:szCs w:val="24"/>
          <w:lang w:val="de-AT"/>
        </w:rPr>
      </w:pPr>
      <w:r w:rsidRPr="00F73F34">
        <w:rPr>
          <w:rFonts w:ascii="Lato" w:eastAsia="Times New Roman" w:hAnsi="Lato" w:cs="Times New Roman"/>
          <w:sz w:val="24"/>
          <w:szCs w:val="24"/>
          <w:lang w:val="de-AT"/>
        </w:rPr>
        <w:t>Zum Leistungskatalog gehören zum Beispiel:</w:t>
      </w:r>
    </w:p>
    <w:p w:rsidR="00F73F34" w:rsidRPr="00F73F34" w:rsidRDefault="00F73F34" w:rsidP="0022345C">
      <w:pPr>
        <w:numPr>
          <w:ilvl w:val="0"/>
          <w:numId w:val="1"/>
        </w:numPr>
        <w:spacing w:before="100" w:beforeAutospacing="1" w:after="100" w:afterAutospacing="1" w:line="240" w:lineRule="auto"/>
        <w:jc w:val="both"/>
        <w:rPr>
          <w:rFonts w:ascii="Lato" w:eastAsia="Times New Roman" w:hAnsi="Lato" w:cs="Times New Roman"/>
          <w:sz w:val="24"/>
          <w:szCs w:val="24"/>
          <w:lang w:val="de-AT"/>
        </w:rPr>
      </w:pPr>
      <w:r w:rsidRPr="00F73F34">
        <w:rPr>
          <w:rFonts w:ascii="Lato" w:eastAsia="Times New Roman" w:hAnsi="Lato" w:cs="Times New Roman"/>
          <w:sz w:val="24"/>
          <w:szCs w:val="24"/>
          <w:u w:val="single"/>
          <w:lang w:val="de-AT"/>
        </w:rPr>
        <w:t>Heil- und Krankenbehandlungen</w:t>
      </w:r>
      <w:r w:rsidRPr="00F73F34">
        <w:rPr>
          <w:rFonts w:ascii="Lato" w:eastAsia="Times New Roman" w:hAnsi="Lato" w:cs="Times New Roman"/>
          <w:sz w:val="24"/>
          <w:szCs w:val="24"/>
          <w:lang w:val="de-AT"/>
        </w:rPr>
        <w:t xml:space="preserve"> (auch Psychotherapie),</w:t>
      </w:r>
    </w:p>
    <w:p w:rsidR="00F73F34" w:rsidRPr="00F73F34" w:rsidRDefault="00F73F34" w:rsidP="0022345C">
      <w:pPr>
        <w:numPr>
          <w:ilvl w:val="0"/>
          <w:numId w:val="1"/>
        </w:numPr>
        <w:spacing w:before="100" w:beforeAutospacing="1" w:after="100" w:afterAutospacing="1" w:line="240" w:lineRule="auto"/>
        <w:jc w:val="both"/>
        <w:rPr>
          <w:rFonts w:ascii="Lato" w:eastAsia="Times New Roman" w:hAnsi="Lato" w:cs="Times New Roman"/>
          <w:sz w:val="24"/>
          <w:szCs w:val="24"/>
          <w:lang w:val="de-AT"/>
        </w:rPr>
      </w:pPr>
      <w:r w:rsidRPr="00F73F34">
        <w:rPr>
          <w:rFonts w:ascii="Lato" w:eastAsia="Times New Roman" w:hAnsi="Lato" w:cs="Times New Roman"/>
          <w:sz w:val="24"/>
          <w:szCs w:val="24"/>
          <w:lang w:val="de-AT"/>
        </w:rPr>
        <w:t>Rentenleistungen (abhängig von der Schwere der Schädigungsfolgen und gegebenenfalls vom Einkommen),</w:t>
      </w:r>
    </w:p>
    <w:p w:rsidR="00F73F34" w:rsidRPr="00F73F34" w:rsidRDefault="00F73F34" w:rsidP="0022345C">
      <w:pPr>
        <w:numPr>
          <w:ilvl w:val="0"/>
          <w:numId w:val="1"/>
        </w:numPr>
        <w:spacing w:before="100" w:beforeAutospacing="1" w:after="100" w:afterAutospacing="1" w:line="240" w:lineRule="auto"/>
        <w:jc w:val="both"/>
        <w:rPr>
          <w:rFonts w:ascii="Lato" w:eastAsia="Times New Roman" w:hAnsi="Lato" w:cs="Times New Roman"/>
          <w:sz w:val="24"/>
          <w:szCs w:val="24"/>
          <w:lang w:val="de-AT"/>
        </w:rPr>
      </w:pPr>
      <w:r w:rsidRPr="00F73F34">
        <w:rPr>
          <w:rFonts w:ascii="Lato" w:eastAsia="Times New Roman" w:hAnsi="Lato" w:cs="Times New Roman"/>
          <w:sz w:val="24"/>
          <w:szCs w:val="24"/>
          <w:lang w:val="de-AT"/>
        </w:rPr>
        <w:lastRenderedPageBreak/>
        <w:t>Fürsorgeleistungen, bei Bedarf durch besondere Hilfen im Einzelfall (zum Beispiel zur Teilhabe am Arbeitsleben, zur Pflege, zur Weiterführung des Haushalts sowie ergänzend zum Lebensunterhalt),</w:t>
      </w:r>
    </w:p>
    <w:p w:rsidR="00F73F34" w:rsidRPr="00F73F34" w:rsidRDefault="00F73F34" w:rsidP="0022345C">
      <w:pPr>
        <w:numPr>
          <w:ilvl w:val="0"/>
          <w:numId w:val="1"/>
        </w:numPr>
        <w:spacing w:before="100" w:beforeAutospacing="1" w:after="100" w:afterAutospacing="1" w:line="240" w:lineRule="auto"/>
        <w:jc w:val="both"/>
        <w:rPr>
          <w:rFonts w:ascii="Lato" w:eastAsia="Times New Roman" w:hAnsi="Lato" w:cs="Times New Roman"/>
          <w:sz w:val="24"/>
          <w:szCs w:val="24"/>
        </w:rPr>
      </w:pPr>
      <w:r w:rsidRPr="00F73F34">
        <w:rPr>
          <w:rFonts w:ascii="Lato" w:eastAsia="Times New Roman" w:hAnsi="Lato" w:cs="Times New Roman"/>
          <w:sz w:val="24"/>
          <w:szCs w:val="24"/>
          <w:u w:val="single"/>
        </w:rPr>
        <w:t>Rehabilitationsmaßnahmen</w:t>
      </w:r>
      <w:r w:rsidRPr="00F73F34">
        <w:rPr>
          <w:rFonts w:ascii="Lato" w:eastAsia="Times New Roman" w:hAnsi="Lato" w:cs="Times New Roman"/>
          <w:sz w:val="24"/>
          <w:szCs w:val="24"/>
        </w:rPr>
        <w:t xml:space="preserve"> (zum Beispiel Kuraufenthalte).</w:t>
      </w:r>
    </w:p>
    <w:p w:rsidR="00980C89" w:rsidRPr="00980C89" w:rsidRDefault="00F73F34" w:rsidP="00980C89">
      <w:pPr>
        <w:spacing w:after="100" w:afterAutospacing="1" w:line="240" w:lineRule="auto"/>
        <w:jc w:val="both"/>
        <w:rPr>
          <w:rFonts w:ascii="Lato" w:eastAsia="Times New Roman" w:hAnsi="Lato" w:cs="Times New Roman"/>
          <w:color w:val="BFBFBF" w:themeColor="background1" w:themeShade="BF"/>
          <w:sz w:val="24"/>
          <w:szCs w:val="24"/>
          <w:lang w:val="de-AT"/>
        </w:rPr>
      </w:pPr>
      <w:r w:rsidRPr="00F73F34">
        <w:rPr>
          <w:rFonts w:ascii="Lato" w:eastAsia="Times New Roman" w:hAnsi="Lato" w:cs="Times New Roman"/>
          <w:color w:val="BFBFBF" w:themeColor="background1" w:themeShade="BF"/>
          <w:sz w:val="24"/>
          <w:szCs w:val="24"/>
          <w:lang w:val="de-AT"/>
        </w:rPr>
        <w:t>Der Leistungsumfang des OEG ist zum Teil größer als der einer gesetzlichen Krankenversicherung: So sind zum Beispiel keine Zuzahlungen zu erbringen, Fahrtkosten zur Ärztin oder zum Arzt werden erstattet und gegebenenfalls können zu den verordneten zusätzliche Therapiestunden bewilligt werden.</w:t>
      </w:r>
    </w:p>
    <w:p w:rsidR="00F73F34" w:rsidRPr="00F73F34" w:rsidRDefault="00F73F34" w:rsidP="00980C89">
      <w:pPr>
        <w:spacing w:before="100" w:beforeAutospacing="1" w:after="100" w:afterAutospacing="1" w:line="240" w:lineRule="auto"/>
        <w:jc w:val="center"/>
        <w:outlineLvl w:val="0"/>
        <w:rPr>
          <w:rFonts w:ascii="Lora" w:eastAsia="Times New Roman" w:hAnsi="Lora" w:cs="Times New Roman"/>
          <w:b/>
          <w:bCs/>
          <w:kern w:val="36"/>
          <w:sz w:val="28"/>
          <w:szCs w:val="28"/>
          <w:lang w:val="de-AT"/>
        </w:rPr>
      </w:pPr>
      <w:r w:rsidRPr="00F73F34">
        <w:rPr>
          <w:rFonts w:ascii="Lora" w:eastAsia="Times New Roman" w:hAnsi="Lora" w:cs="Times New Roman"/>
          <w:b/>
          <w:bCs/>
          <w:kern w:val="36"/>
          <w:sz w:val="28"/>
          <w:szCs w:val="28"/>
          <w:lang w:val="de-AT"/>
        </w:rPr>
        <w:t>Ab welchem Zeitpunkt können Leistungen gewährt werden?</w:t>
      </w:r>
    </w:p>
    <w:p w:rsidR="00F73F34" w:rsidRPr="00F73F34" w:rsidRDefault="00F73F34" w:rsidP="0022345C">
      <w:pPr>
        <w:spacing w:after="100" w:afterAutospacing="1" w:line="240" w:lineRule="auto"/>
        <w:jc w:val="both"/>
        <w:rPr>
          <w:rFonts w:ascii="Lato" w:eastAsia="Times New Roman" w:hAnsi="Lato" w:cs="Times New Roman"/>
          <w:color w:val="A6A6A6" w:themeColor="background1" w:themeShade="A6"/>
          <w:sz w:val="24"/>
          <w:szCs w:val="24"/>
          <w:lang w:val="de-AT"/>
        </w:rPr>
      </w:pPr>
      <w:r w:rsidRPr="00F73F34">
        <w:rPr>
          <w:rFonts w:ascii="Lato" w:eastAsia="Times New Roman" w:hAnsi="Lato" w:cs="Times New Roman"/>
          <w:sz w:val="24"/>
          <w:szCs w:val="24"/>
          <w:lang w:val="de-AT"/>
        </w:rPr>
        <w:t xml:space="preserve">Leistungen werden rückwirkend ab dem Schädigungstag gewährt, </w:t>
      </w:r>
      <w:r w:rsidRPr="00F73F34">
        <w:rPr>
          <w:rFonts w:ascii="Lato" w:eastAsia="Times New Roman" w:hAnsi="Lato" w:cs="Times New Roman"/>
          <w:color w:val="A6A6A6" w:themeColor="background1" w:themeShade="A6"/>
          <w:sz w:val="24"/>
          <w:szCs w:val="24"/>
          <w:lang w:val="de-AT"/>
        </w:rPr>
        <w:t>wenn der Antrag innerhalb eines Jahres nach dem schädigenden Ereignis gestellt wird. Bei späterer Antragstellung werden Leistungen ab dem Antragsmonat bewilligt.</w:t>
      </w:r>
    </w:p>
    <w:p w:rsidR="00980C89" w:rsidRDefault="00F73F34" w:rsidP="0022345C">
      <w:pPr>
        <w:spacing w:before="100" w:beforeAutospacing="1" w:after="100" w:afterAutospacing="1" w:line="240" w:lineRule="auto"/>
        <w:jc w:val="both"/>
        <w:rPr>
          <w:rFonts w:ascii="Lato" w:eastAsia="Times New Roman" w:hAnsi="Lato" w:cs="Times New Roman"/>
          <w:sz w:val="24"/>
          <w:szCs w:val="24"/>
          <w:lang w:val="de-AT"/>
        </w:rPr>
      </w:pPr>
      <w:r w:rsidRPr="00F73F34">
        <w:rPr>
          <w:rFonts w:ascii="Lato" w:eastAsia="Times New Roman" w:hAnsi="Lato" w:cs="Times New Roman"/>
          <w:sz w:val="24"/>
          <w:szCs w:val="24"/>
          <w:lang w:val="de-AT"/>
        </w:rPr>
        <w:t>Auch schon vor dem Ausgang eines Strafverfahrens können Betroffene Unterstützung erhalten.</w:t>
      </w:r>
    </w:p>
    <w:p w:rsidR="00980C89" w:rsidRPr="00980C89" w:rsidRDefault="00980C89" w:rsidP="00980C89">
      <w:pPr>
        <w:pStyle w:val="ListParagraph"/>
        <w:numPr>
          <w:ilvl w:val="0"/>
          <w:numId w:val="3"/>
        </w:numPr>
        <w:spacing w:before="100" w:beforeAutospacing="1" w:after="100" w:afterAutospacing="1" w:line="240" w:lineRule="auto"/>
        <w:jc w:val="both"/>
        <w:rPr>
          <w:rFonts w:ascii="Lato" w:eastAsia="Times New Roman" w:hAnsi="Lato" w:cs="Times New Roman"/>
          <w:color w:val="C00000"/>
          <w:sz w:val="24"/>
          <w:szCs w:val="24"/>
          <w:lang w:val="de-AT"/>
        </w:rPr>
      </w:pPr>
      <w:r w:rsidRPr="00980C89">
        <w:rPr>
          <w:rFonts w:ascii="Lato" w:eastAsia="Times New Roman" w:hAnsi="Lato" w:cs="Times New Roman"/>
          <w:color w:val="C00000"/>
          <w:sz w:val="24"/>
          <w:szCs w:val="24"/>
          <w:lang w:val="de-AT"/>
        </w:rPr>
        <w:t>Sollte kein Strafverfahren geführt werden?</w:t>
      </w:r>
    </w:p>
    <w:p w:rsidR="00980C89" w:rsidRDefault="00980C89" w:rsidP="0022345C">
      <w:pPr>
        <w:spacing w:before="100" w:beforeAutospacing="1" w:after="100" w:afterAutospacing="1" w:line="240" w:lineRule="auto"/>
        <w:jc w:val="both"/>
        <w:outlineLvl w:val="1"/>
        <w:rPr>
          <w:rFonts w:ascii="Lato" w:eastAsia="Times New Roman" w:hAnsi="Lato" w:cs="Times New Roman"/>
          <w:b/>
          <w:bCs/>
          <w:sz w:val="28"/>
          <w:szCs w:val="28"/>
          <w:lang w:val="de-AT"/>
        </w:rPr>
      </w:pPr>
    </w:p>
    <w:p w:rsidR="00F73F34" w:rsidRPr="00F73F34" w:rsidRDefault="00F73F34" w:rsidP="00980C89">
      <w:pPr>
        <w:spacing w:before="100" w:beforeAutospacing="1" w:after="100" w:afterAutospacing="1" w:line="240" w:lineRule="auto"/>
        <w:jc w:val="center"/>
        <w:outlineLvl w:val="0"/>
        <w:rPr>
          <w:rFonts w:ascii="Lora" w:eastAsia="Times New Roman" w:hAnsi="Lora" w:cs="Times New Roman"/>
          <w:b/>
          <w:bCs/>
          <w:kern w:val="36"/>
          <w:sz w:val="28"/>
          <w:szCs w:val="28"/>
          <w:lang w:val="de-AT"/>
        </w:rPr>
      </w:pPr>
      <w:r w:rsidRPr="00F73F34">
        <w:rPr>
          <w:rFonts w:ascii="Lora" w:eastAsia="Times New Roman" w:hAnsi="Lora" w:cs="Times New Roman"/>
          <w:b/>
          <w:bCs/>
          <w:kern w:val="36"/>
          <w:sz w:val="28"/>
          <w:szCs w:val="28"/>
          <w:lang w:val="de-AT"/>
        </w:rPr>
        <w:t>Keine Sachleistungen, kein Schmerzensgeld</w:t>
      </w:r>
    </w:p>
    <w:p w:rsidR="00F73F34" w:rsidRPr="00F73F34" w:rsidRDefault="00F73F34" w:rsidP="0022345C">
      <w:pPr>
        <w:spacing w:after="100" w:afterAutospacing="1" w:line="240" w:lineRule="auto"/>
        <w:jc w:val="both"/>
        <w:rPr>
          <w:rFonts w:ascii="Lato" w:eastAsia="Times New Roman" w:hAnsi="Lato" w:cs="Times New Roman"/>
          <w:color w:val="C00000"/>
          <w:sz w:val="24"/>
          <w:szCs w:val="24"/>
          <w:lang w:val="de-AT"/>
        </w:rPr>
      </w:pPr>
      <w:r w:rsidRPr="00F73F34">
        <w:rPr>
          <w:rFonts w:ascii="Lato" w:eastAsia="Times New Roman" w:hAnsi="Lato" w:cs="Times New Roman"/>
          <w:sz w:val="24"/>
          <w:szCs w:val="24"/>
          <w:u w:val="single"/>
          <w:lang w:val="de-AT"/>
        </w:rPr>
        <w:t>Sach- und Vermögensschäden werden nach dem OEG nicht erstattet</w:t>
      </w:r>
      <w:r w:rsidRPr="00F73F34">
        <w:rPr>
          <w:rFonts w:ascii="Lato" w:eastAsia="Times New Roman" w:hAnsi="Lato" w:cs="Times New Roman"/>
          <w:color w:val="BFBFBF" w:themeColor="background1" w:themeShade="BF"/>
          <w:sz w:val="24"/>
          <w:szCs w:val="24"/>
          <w:lang w:val="de-AT"/>
        </w:rPr>
        <w:t>. Allerdings gibt es in einigen Bundesländern Landesstiftungen, die unter bestimmten Voraussetzungen auf Antrag finanzielle Hilfe für Sachschäden leisten.</w:t>
      </w:r>
      <w:r w:rsidRPr="00F73F34">
        <w:rPr>
          <w:rFonts w:ascii="Lato" w:eastAsia="Times New Roman" w:hAnsi="Lato" w:cs="Times New Roman"/>
          <w:sz w:val="24"/>
          <w:szCs w:val="24"/>
          <w:lang w:val="de-AT"/>
        </w:rPr>
        <w:t xml:space="preserve"> Auch ein Schmerzensgeld wird nach dem OEG nicht gezahlt.</w:t>
      </w:r>
      <w:r w:rsidR="00980C89">
        <w:rPr>
          <w:rFonts w:ascii="Lato" w:eastAsia="Times New Roman" w:hAnsi="Lato" w:cs="Times New Roman"/>
          <w:sz w:val="24"/>
          <w:szCs w:val="24"/>
          <w:lang w:val="de-AT"/>
        </w:rPr>
        <w:t xml:space="preserve"> </w:t>
      </w:r>
      <w:r w:rsidR="00980C89" w:rsidRPr="00980C89">
        <w:rPr>
          <w:rFonts w:ascii="Lato" w:eastAsia="Times New Roman" w:hAnsi="Lato" w:cs="Times New Roman"/>
          <w:color w:val="C00000"/>
          <w:sz w:val="24"/>
          <w:szCs w:val="24"/>
          <w:lang w:val="de-AT"/>
        </w:rPr>
        <w:sym w:font="Wingdings" w:char="F0E0"/>
      </w:r>
      <w:r w:rsidR="00980C89" w:rsidRPr="00980C89">
        <w:rPr>
          <w:rFonts w:ascii="Lato" w:eastAsia="Times New Roman" w:hAnsi="Lato" w:cs="Times New Roman"/>
          <w:color w:val="C00000"/>
          <w:sz w:val="24"/>
          <w:szCs w:val="24"/>
          <w:lang w:val="de-AT"/>
        </w:rPr>
        <w:t xml:space="preserve"> </w:t>
      </w:r>
      <w:r w:rsidR="00980C89">
        <w:rPr>
          <w:rFonts w:ascii="Lato" w:eastAsia="Times New Roman" w:hAnsi="Lato" w:cs="Times New Roman"/>
          <w:color w:val="C00000"/>
          <w:sz w:val="24"/>
          <w:szCs w:val="24"/>
          <w:lang w:val="de-AT"/>
        </w:rPr>
        <w:t>ich w</w:t>
      </w:r>
      <w:r w:rsidR="00980C89">
        <w:rPr>
          <w:rFonts w:ascii="Sylfaen" w:eastAsia="Times New Roman" w:hAnsi="Sylfaen" w:cs="Times New Roman"/>
          <w:color w:val="C00000"/>
          <w:sz w:val="24"/>
          <w:szCs w:val="24"/>
          <w:lang w:val="de-AT"/>
        </w:rPr>
        <w:t xml:space="preserve">ürde </w:t>
      </w:r>
      <w:r w:rsidR="00980C89" w:rsidRPr="00980C89">
        <w:rPr>
          <w:rFonts w:ascii="Lato" w:eastAsia="Times New Roman" w:hAnsi="Lato" w:cs="Times New Roman"/>
          <w:color w:val="C00000"/>
          <w:sz w:val="24"/>
          <w:szCs w:val="24"/>
          <w:lang w:val="de-AT"/>
        </w:rPr>
        <w:t>auf keinen Fall den Ausdruck „Schmerzensgeld“</w:t>
      </w:r>
      <w:r w:rsidR="00980C89">
        <w:rPr>
          <w:rFonts w:ascii="Lato" w:eastAsia="Times New Roman" w:hAnsi="Lato" w:cs="Times New Roman"/>
          <w:color w:val="C00000"/>
          <w:sz w:val="24"/>
          <w:szCs w:val="24"/>
          <w:lang w:val="de-AT"/>
        </w:rPr>
        <w:t xml:space="preserve"> verwenden! Demonstrationsopferentschädigung?</w:t>
      </w:r>
    </w:p>
    <w:p w:rsidR="00F73F34" w:rsidRPr="00F73F34" w:rsidRDefault="00F73F34" w:rsidP="00980C89">
      <w:pPr>
        <w:spacing w:before="100" w:beforeAutospacing="1" w:after="100" w:afterAutospacing="1" w:line="240" w:lineRule="auto"/>
        <w:jc w:val="center"/>
        <w:outlineLvl w:val="0"/>
        <w:rPr>
          <w:rFonts w:ascii="Lora" w:eastAsia="Times New Roman" w:hAnsi="Lora" w:cs="Times New Roman"/>
          <w:b/>
          <w:bCs/>
          <w:color w:val="BFBFBF" w:themeColor="background1" w:themeShade="BF"/>
          <w:kern w:val="36"/>
          <w:sz w:val="28"/>
          <w:szCs w:val="28"/>
          <w:lang w:val="de-AT"/>
        </w:rPr>
      </w:pPr>
      <w:r w:rsidRPr="00F73F34">
        <w:rPr>
          <w:rFonts w:ascii="Lora" w:eastAsia="Times New Roman" w:hAnsi="Lora" w:cs="Times New Roman"/>
          <w:b/>
          <w:bCs/>
          <w:color w:val="BFBFBF" w:themeColor="background1" w:themeShade="BF"/>
          <w:kern w:val="36"/>
          <w:sz w:val="28"/>
          <w:szCs w:val="28"/>
          <w:lang w:val="de-AT"/>
        </w:rPr>
        <w:t>Der Antrag kann sofort gestellt werden</w:t>
      </w:r>
    </w:p>
    <w:p w:rsidR="00F73F34" w:rsidRPr="00F73F34" w:rsidRDefault="00F73F34" w:rsidP="0022345C">
      <w:pPr>
        <w:spacing w:after="100" w:afterAutospacing="1" w:line="240" w:lineRule="auto"/>
        <w:jc w:val="both"/>
        <w:rPr>
          <w:rFonts w:ascii="Lato" w:eastAsia="Times New Roman" w:hAnsi="Lato" w:cs="Times New Roman"/>
          <w:color w:val="BFBFBF" w:themeColor="background1" w:themeShade="BF"/>
          <w:sz w:val="24"/>
          <w:szCs w:val="24"/>
          <w:lang w:val="de-AT"/>
        </w:rPr>
      </w:pPr>
      <w:r w:rsidRPr="00F73F34">
        <w:rPr>
          <w:rFonts w:ascii="Lato" w:eastAsia="Times New Roman" w:hAnsi="Lato" w:cs="Times New Roman"/>
          <w:color w:val="BFBFBF" w:themeColor="background1" w:themeShade="BF"/>
          <w:sz w:val="24"/>
          <w:szCs w:val="24"/>
          <w:lang w:val="de-AT"/>
        </w:rPr>
        <w:t>Versorgung wird nur auf Antrag gewährt. Von dem Antrag hängt der Beginn der Versorgungsleistungen ab. Daher empfiehlt es sich, den Antrag schnell zu stellen. Der Ausgang eines Ermittlungs- oder Strafverfahrens braucht hierzu nicht abgewartet zu werden.</w:t>
      </w:r>
    </w:p>
    <w:p w:rsidR="00186464" w:rsidRDefault="001047AE" w:rsidP="0022345C">
      <w:pPr>
        <w:jc w:val="both"/>
        <w:rPr>
          <w:lang w:val="de-AT"/>
        </w:rPr>
      </w:pPr>
    </w:p>
    <w:p w:rsidR="00A76F93" w:rsidRDefault="00A76F93">
      <w:pPr>
        <w:rPr>
          <w:lang w:val="de-AT"/>
        </w:rPr>
      </w:pPr>
      <w:r>
        <w:rPr>
          <w:lang w:val="de-AT"/>
        </w:rPr>
        <w:br w:type="page"/>
      </w:r>
    </w:p>
    <w:p w:rsidR="00A76F93" w:rsidRPr="002174B5" w:rsidRDefault="002174B5" w:rsidP="002174B5">
      <w:pPr>
        <w:pStyle w:val="Heading1"/>
        <w:pBdr>
          <w:bottom w:val="single" w:sz="4" w:space="1" w:color="auto"/>
        </w:pBdr>
        <w:shd w:val="clear" w:color="auto" w:fill="FFFFFF"/>
        <w:tabs>
          <w:tab w:val="left" w:pos="1620"/>
        </w:tabs>
        <w:spacing w:before="0" w:beforeAutospacing="0" w:after="80" w:afterAutospacing="0"/>
        <w:rPr>
          <w:rFonts w:ascii="Georgia" w:hAnsi="Georgia"/>
          <w:b w:val="0"/>
          <w:bCs w:val="0"/>
          <w:color w:val="0B6B83"/>
          <w:sz w:val="24"/>
          <w:szCs w:val="24"/>
          <w:lang w:val="de-AT"/>
        </w:rPr>
      </w:pPr>
      <w:r w:rsidRPr="002174B5">
        <w:rPr>
          <w:sz w:val="24"/>
          <w:szCs w:val="24"/>
          <w:lang w:val="de-AT"/>
        </w:rPr>
        <w:lastRenderedPageBreak/>
        <w:t xml:space="preserve">2. Quelle&gt; </w:t>
      </w:r>
      <w:r w:rsidRPr="002174B5">
        <w:rPr>
          <w:sz w:val="24"/>
          <w:szCs w:val="24"/>
          <w:lang w:val="de-AT"/>
        </w:rPr>
        <w:tab/>
      </w:r>
      <w:r w:rsidR="00A76F93" w:rsidRPr="002174B5">
        <w:rPr>
          <w:rFonts w:ascii="Georgia" w:hAnsi="Georgia"/>
          <w:b w:val="0"/>
          <w:bCs w:val="0"/>
          <w:color w:val="0B6B83"/>
          <w:sz w:val="24"/>
          <w:szCs w:val="24"/>
          <w:lang w:val="de-AT"/>
        </w:rPr>
        <w:t>Opferentschädigungsrecht</w:t>
      </w:r>
      <w:r w:rsidR="00294E31" w:rsidRPr="002174B5">
        <w:rPr>
          <w:rFonts w:ascii="Georgia" w:hAnsi="Georgia"/>
          <w:b w:val="0"/>
          <w:bCs w:val="0"/>
          <w:color w:val="0B6B83"/>
          <w:sz w:val="24"/>
          <w:szCs w:val="24"/>
          <w:lang w:val="de-AT"/>
        </w:rPr>
        <w:t xml:space="preserve"> </w:t>
      </w:r>
    </w:p>
    <w:p w:rsidR="00A76F93" w:rsidRPr="00294E31" w:rsidRDefault="001047AE" w:rsidP="00A76F93">
      <w:pPr>
        <w:jc w:val="both"/>
        <w:rPr>
          <w:lang w:val="de-AT"/>
        </w:rPr>
      </w:pPr>
      <w:hyperlink r:id="rId9" w:history="1">
        <w:r w:rsidR="00A76F93" w:rsidRPr="00294E31">
          <w:rPr>
            <w:rStyle w:val="Hyperlink"/>
            <w:lang w:val="de-AT"/>
          </w:rPr>
          <w:t>https://www.bmas.de/DE/Themen/Soziale-Sicherung/Soziale-Entschaedigung/Opferentschaedigungsrecht/oeg.html</w:t>
        </w:r>
      </w:hyperlink>
    </w:p>
    <w:p w:rsidR="00A76F93" w:rsidRPr="00294E31" w:rsidRDefault="00A76F93" w:rsidP="00A76F93">
      <w:pPr>
        <w:pStyle w:val="Heading2"/>
        <w:shd w:val="clear" w:color="auto" w:fill="FFFFFF"/>
        <w:spacing w:before="120" w:beforeAutospacing="0" w:after="120" w:afterAutospacing="0"/>
        <w:rPr>
          <w:rFonts w:ascii="Georgia" w:hAnsi="Georgia"/>
          <w:b w:val="0"/>
          <w:bCs w:val="0"/>
          <w:color w:val="0B6B83"/>
          <w:sz w:val="24"/>
          <w:szCs w:val="24"/>
          <w:lang w:val="de-AT"/>
        </w:rPr>
      </w:pPr>
      <w:r w:rsidRPr="00294E31">
        <w:rPr>
          <w:rFonts w:ascii="Georgia" w:hAnsi="Georgia"/>
          <w:b w:val="0"/>
          <w:bCs w:val="0"/>
          <w:color w:val="0B6B83"/>
          <w:sz w:val="24"/>
          <w:szCs w:val="24"/>
          <w:lang w:val="de-AT"/>
        </w:rPr>
        <w:t>In welchen Fällen gibt es keine Leistung?</w:t>
      </w:r>
    </w:p>
    <w:p w:rsidR="00A76F93" w:rsidRPr="00294E31" w:rsidRDefault="00A76F93" w:rsidP="00A76F93">
      <w:pPr>
        <w:pStyle w:val="NormalWeb"/>
        <w:shd w:val="clear" w:color="auto" w:fill="FFFFFF"/>
        <w:spacing w:before="0" w:beforeAutospacing="0" w:after="333" w:afterAutospacing="0"/>
        <w:rPr>
          <w:rFonts w:ascii="Arial" w:hAnsi="Arial" w:cs="Arial"/>
          <w:color w:val="C00000"/>
          <w:lang w:val="de-AT"/>
        </w:rPr>
      </w:pPr>
      <w:r w:rsidRPr="00294E31">
        <w:rPr>
          <w:rFonts w:ascii="Arial" w:hAnsi="Arial" w:cs="Arial"/>
          <w:color w:val="C00000"/>
          <w:lang w:val="de-AT"/>
        </w:rPr>
        <w:t>Wenn Geschädigte die Schädigung selbst verursacht haben oder wenn ihr Verhalten Grund für die Schädigung war, wird keine Entschädigungsleistung erbracht. Eine aktive Beteiligung an politischen oder kriegerischen Auseinandersetzungen im Heimatland oder die Verwicklung in die organisierte Kriminalität schließen Entschädigungsleistungen ebenfalls aus.</w:t>
      </w:r>
    </w:p>
    <w:p w:rsidR="00A76F93" w:rsidRPr="00294E31" w:rsidRDefault="00A76F93" w:rsidP="00A76F93">
      <w:pPr>
        <w:pStyle w:val="NormalWeb"/>
        <w:shd w:val="clear" w:color="auto" w:fill="FFFFFF"/>
        <w:spacing w:before="0" w:beforeAutospacing="0" w:after="333" w:afterAutospacing="0"/>
        <w:rPr>
          <w:rFonts w:ascii="Arial" w:hAnsi="Arial" w:cs="Arial"/>
          <w:color w:val="333333"/>
          <w:lang w:val="de-AT"/>
        </w:rPr>
      </w:pPr>
      <w:r w:rsidRPr="00294E31">
        <w:rPr>
          <w:rFonts w:ascii="Arial" w:hAnsi="Arial" w:cs="Arial"/>
          <w:color w:val="333333"/>
          <w:lang w:val="de-AT"/>
        </w:rPr>
        <w:t>Wenn Betroffene nicht ausreichend bei ihrem Entschädigungsverfahren mitwirken, kann eine Entschädigung versagt werden.</w:t>
      </w:r>
    </w:p>
    <w:p w:rsidR="007E7A19" w:rsidRDefault="007E7A19" w:rsidP="0022345C">
      <w:pPr>
        <w:jc w:val="both"/>
        <w:rPr>
          <w:lang w:val="de-AT"/>
        </w:rPr>
      </w:pPr>
    </w:p>
    <w:p w:rsidR="007E7A19" w:rsidRPr="002174B5" w:rsidRDefault="007E7A19" w:rsidP="00382578">
      <w:pPr>
        <w:pStyle w:val="ListParagraph"/>
        <w:numPr>
          <w:ilvl w:val="0"/>
          <w:numId w:val="6"/>
        </w:numPr>
        <w:rPr>
          <w:b/>
          <w:lang w:val="de-AT"/>
        </w:rPr>
      </w:pPr>
      <w:r w:rsidRPr="002174B5">
        <w:rPr>
          <w:b/>
          <w:lang w:val="de-AT"/>
        </w:rPr>
        <w:t>Quelle</w:t>
      </w:r>
      <w:r w:rsidR="002174B5">
        <w:rPr>
          <w:b/>
          <w:lang w:val="de-AT"/>
        </w:rPr>
        <w:t>&gt;</w:t>
      </w:r>
      <w:r w:rsidRPr="00382578">
        <w:rPr>
          <w:lang w:val="de-AT"/>
        </w:rPr>
        <w:t xml:space="preserve"> </w:t>
      </w:r>
      <w:r w:rsidRPr="00382578">
        <w:rPr>
          <w:b/>
          <w:lang w:val="de-AT"/>
        </w:rPr>
        <w:t>Beispiel</w:t>
      </w:r>
      <w:r w:rsidRPr="00382578">
        <w:rPr>
          <w:lang w:val="de-AT"/>
        </w:rPr>
        <w:t>: Demonstrationsopfer in London von Polizei "unrechtmäßig" angegriffen</w:t>
      </w:r>
    </w:p>
    <w:p w:rsidR="007E7A19" w:rsidRDefault="001047AE" w:rsidP="00382578">
      <w:pPr>
        <w:pStyle w:val="ListParagraph"/>
        <w:jc w:val="both"/>
        <w:rPr>
          <w:lang w:val="de-AT"/>
        </w:rPr>
      </w:pPr>
      <w:hyperlink r:id="rId10" w:history="1">
        <w:r w:rsidR="007E7A19" w:rsidRPr="007E7A19">
          <w:rPr>
            <w:rStyle w:val="Hyperlink"/>
            <w:lang w:val="de-AT"/>
          </w:rPr>
          <w:t>https://www.zeit.de/gesellschaft/zeitgeschehen/2011-05/g20-polizei-untersuchung</w:t>
        </w:r>
      </w:hyperlink>
    </w:p>
    <w:p w:rsidR="00382578" w:rsidRPr="00382578" w:rsidRDefault="00382578" w:rsidP="00382578">
      <w:pPr>
        <w:pStyle w:val="ListParagraph"/>
        <w:ind w:left="0"/>
        <w:jc w:val="both"/>
        <w:rPr>
          <w:lang w:val="de-AT"/>
        </w:rPr>
      </w:pPr>
    </w:p>
    <w:p w:rsidR="007E7A19" w:rsidRPr="002174B5" w:rsidRDefault="007E7A19" w:rsidP="00382578">
      <w:pPr>
        <w:pStyle w:val="ListParagraph"/>
        <w:numPr>
          <w:ilvl w:val="0"/>
          <w:numId w:val="6"/>
        </w:numPr>
        <w:ind w:left="450" w:hanging="450"/>
        <w:jc w:val="both"/>
        <w:rPr>
          <w:b/>
          <w:lang w:val="de-AT"/>
        </w:rPr>
      </w:pPr>
      <w:r w:rsidRPr="002174B5">
        <w:rPr>
          <w:b/>
          <w:lang w:val="de-AT"/>
        </w:rPr>
        <w:t>Quelle</w:t>
      </w:r>
      <w:r w:rsidR="002174B5">
        <w:rPr>
          <w:lang w:val="de-AT"/>
        </w:rPr>
        <w:t xml:space="preserve">&gt; </w:t>
      </w:r>
      <w:r w:rsidRPr="007E7A19">
        <w:rPr>
          <w:lang w:val="de-AT"/>
        </w:rPr>
        <w:t xml:space="preserve"> </w:t>
      </w:r>
      <w:hyperlink r:id="rId11" w:history="1">
        <w:r w:rsidRPr="007E7A19">
          <w:rPr>
            <w:rStyle w:val="Hyperlink"/>
            <w:lang w:val="de-AT"/>
          </w:rPr>
          <w:t>https://de.wikipedia.org/wiki/Polizeigewalt_(Kriminologie)</w:t>
        </w:r>
      </w:hyperlink>
    </w:p>
    <w:p w:rsidR="00382578" w:rsidRPr="00382578" w:rsidRDefault="00382578" w:rsidP="00382578">
      <w:pPr>
        <w:pStyle w:val="ListParagraph"/>
        <w:ind w:left="0"/>
        <w:jc w:val="both"/>
        <w:rPr>
          <w:lang w:val="de-AT"/>
        </w:rPr>
      </w:pPr>
    </w:p>
    <w:p w:rsidR="00382578" w:rsidRPr="002174B5" w:rsidRDefault="00382578" w:rsidP="00382578">
      <w:pPr>
        <w:pStyle w:val="ListParagraph"/>
        <w:numPr>
          <w:ilvl w:val="0"/>
          <w:numId w:val="6"/>
        </w:numPr>
        <w:ind w:left="450" w:hanging="450"/>
        <w:jc w:val="both"/>
        <w:rPr>
          <w:b/>
          <w:lang w:val="de-AT"/>
        </w:rPr>
      </w:pPr>
      <w:r w:rsidRPr="002174B5">
        <w:rPr>
          <w:b/>
        </w:rPr>
        <w:t>Quelle</w:t>
      </w:r>
      <w:r w:rsidR="002174B5">
        <w:rPr>
          <w:b/>
        </w:rPr>
        <w:t xml:space="preserve">&gt; </w:t>
      </w:r>
      <w:r>
        <w:t xml:space="preserve"> </w:t>
      </w:r>
      <w:r w:rsidRPr="00382578">
        <w:rPr>
          <w:b/>
        </w:rPr>
        <w:t>UN Menschenrechtsrat</w:t>
      </w:r>
    </w:p>
    <w:p w:rsidR="00382578" w:rsidRPr="002174B5" w:rsidRDefault="001047AE" w:rsidP="00382578">
      <w:pPr>
        <w:pStyle w:val="ListParagraph"/>
        <w:ind w:left="450"/>
        <w:jc w:val="both"/>
        <w:rPr>
          <w:lang w:val="de-AT"/>
        </w:rPr>
      </w:pPr>
      <w:hyperlink r:id="rId12" w:history="1">
        <w:r w:rsidR="00382578" w:rsidRPr="00382578">
          <w:rPr>
            <w:rStyle w:val="Hyperlink"/>
            <w:lang w:val="de-AT"/>
          </w:rPr>
          <w:t>https://www.unric.org/de/component/search/Polizeigewalt/%252F?ordering=newest&amp;searchphrase=all</w:t>
        </w:r>
      </w:hyperlink>
    </w:p>
    <w:p w:rsidR="000D796F" w:rsidRDefault="000D796F" w:rsidP="000D796F">
      <w:pPr>
        <w:jc w:val="both"/>
        <w:rPr>
          <w:lang w:val="de-AT"/>
        </w:rPr>
      </w:pPr>
    </w:p>
    <w:p w:rsidR="002174B5" w:rsidRPr="002174B5" w:rsidRDefault="002174B5" w:rsidP="002174B5">
      <w:pPr>
        <w:pStyle w:val="ListParagraph"/>
        <w:numPr>
          <w:ilvl w:val="0"/>
          <w:numId w:val="6"/>
        </w:numPr>
        <w:jc w:val="both"/>
        <w:rPr>
          <w:b/>
          <w:lang w:val="de-AT"/>
        </w:rPr>
      </w:pPr>
      <w:r w:rsidRPr="002174B5">
        <w:rPr>
          <w:b/>
          <w:lang w:val="de-AT"/>
        </w:rPr>
        <w:t>Quelle</w:t>
      </w:r>
      <w:r>
        <w:rPr>
          <w:lang w:val="de-AT"/>
        </w:rPr>
        <w:t xml:space="preserve">&gt; </w:t>
      </w:r>
      <w:hyperlink r:id="rId13" w:history="1">
        <w:r w:rsidRPr="002174B5">
          <w:rPr>
            <w:rStyle w:val="Hyperlink"/>
            <w:lang w:val="de-AT"/>
          </w:rPr>
          <w:t>https://www.victim-veto.org/</w:t>
        </w:r>
      </w:hyperlink>
    </w:p>
    <w:p w:rsidR="002174B5" w:rsidRPr="002174B5" w:rsidRDefault="002174B5" w:rsidP="002174B5">
      <w:pPr>
        <w:pStyle w:val="Heading2"/>
        <w:shd w:val="clear" w:color="auto" w:fill="FFFFFF"/>
        <w:spacing w:before="0" w:beforeAutospacing="0" w:after="0" w:afterAutospacing="0"/>
        <w:textAlignment w:val="baseline"/>
        <w:rPr>
          <w:rFonts w:ascii="inherit" w:hAnsi="inherit"/>
          <w:b w:val="0"/>
          <w:bCs w:val="0"/>
          <w:caps/>
          <w:color w:val="444444"/>
          <w:spacing w:val="15"/>
          <w:sz w:val="24"/>
          <w:szCs w:val="24"/>
          <w:lang w:val="de-AT"/>
        </w:rPr>
      </w:pPr>
      <w:r w:rsidRPr="002174B5">
        <w:rPr>
          <w:rFonts w:ascii="inherit" w:hAnsi="inherit"/>
          <w:b w:val="0"/>
          <w:bCs w:val="0"/>
          <w:caps/>
          <w:color w:val="444444"/>
          <w:spacing w:val="15"/>
          <w:sz w:val="24"/>
          <w:szCs w:val="24"/>
          <w:lang w:val="de-AT"/>
        </w:rPr>
        <w:t>VICTIM.VETO: HILFE FÜR OPFER RECHTSWIDRIGER POLIZEIGEWALT</w:t>
      </w:r>
    </w:p>
    <w:p w:rsidR="002174B5" w:rsidRPr="002174B5" w:rsidRDefault="002174B5" w:rsidP="002174B5">
      <w:pPr>
        <w:pStyle w:val="NormalWeb"/>
        <w:spacing w:before="204" w:beforeAutospacing="0" w:after="204" w:afterAutospacing="0" w:line="396" w:lineRule="atLeast"/>
        <w:textAlignment w:val="baseline"/>
        <w:rPr>
          <w:rFonts w:ascii="inherit" w:hAnsi="inherit"/>
          <w:lang w:val="de-AT"/>
        </w:rPr>
      </w:pPr>
      <w:r w:rsidRPr="002174B5">
        <w:rPr>
          <w:rFonts w:ascii="inherit" w:hAnsi="inherit"/>
          <w:lang w:val="de-AT"/>
        </w:rPr>
        <w:t>Der Gesetzgeber hat der Polizei das Gewaltmonopol anvertraut und sie damit zur Ausübung von physischer Gewalt legitimiert. Zum Schutz der Bürger hat dabei jeder Eingriff in die Grundrechte nach dem Grundsatz der Verhältnis</w:t>
      </w:r>
      <w:r w:rsidRPr="002174B5">
        <w:rPr>
          <w:rFonts w:ascii="inherit" w:hAnsi="inherit"/>
          <w:lang w:val="de-AT"/>
        </w:rPr>
        <w:softHyphen/>
        <w:t>mäßigkeit zu erfolgen. Wenn Sie bei einer Begegnung mit der Polizei in eine Situation geraten, in der Sie das Verhalten der Beamten allerdings als mindestens unverhältnis</w:t>
      </w:r>
      <w:r w:rsidRPr="002174B5">
        <w:rPr>
          <w:rFonts w:ascii="inherit" w:hAnsi="inherit"/>
          <w:lang w:val="de-AT"/>
        </w:rPr>
        <w:softHyphen/>
        <w:t>mäßig beurteilen, handelt es sich ggf. um eine Straftat seitens der Polizei. Unseren Erkenntnissen nach, kann diese Situation ganz erheb</w:t>
      </w:r>
      <w:r w:rsidRPr="002174B5">
        <w:rPr>
          <w:rFonts w:ascii="inherit" w:hAnsi="inherit"/>
          <w:lang w:val="de-AT"/>
        </w:rPr>
        <w:softHyphen/>
        <w:t>liche Folgen für alle Beteiligten und ihre Angehörigen haben und verursacht zudem in vielen Fällen einen maßiven volkswirtschaftlichen Schaden.</w:t>
      </w:r>
    </w:p>
    <w:p w:rsidR="002174B5" w:rsidRPr="002174B5" w:rsidRDefault="002174B5" w:rsidP="002174B5">
      <w:pPr>
        <w:pStyle w:val="NormalWeb"/>
        <w:spacing w:before="204" w:beforeAutospacing="0" w:after="204" w:afterAutospacing="0" w:line="396" w:lineRule="atLeast"/>
        <w:textAlignment w:val="baseline"/>
        <w:rPr>
          <w:rFonts w:ascii="inherit" w:hAnsi="inherit"/>
          <w:lang w:val="de-AT"/>
        </w:rPr>
      </w:pPr>
      <w:r w:rsidRPr="002174B5">
        <w:rPr>
          <w:rFonts w:ascii="inherit" w:hAnsi="inherit"/>
          <w:lang w:val="de-AT"/>
        </w:rPr>
        <w:lastRenderedPageBreak/>
        <w:t>Oft sind es eine persönliche Ver</w:t>
      </w:r>
      <w:r w:rsidRPr="002174B5">
        <w:rPr>
          <w:rFonts w:ascii="inherit" w:hAnsi="inherit"/>
          <w:lang w:val="de-AT"/>
        </w:rPr>
        <w:softHyphen/>
        <w:t>un</w:t>
      </w:r>
      <w:r w:rsidRPr="002174B5">
        <w:rPr>
          <w:rFonts w:ascii="inherit" w:hAnsi="inherit"/>
          <w:lang w:val="de-AT"/>
        </w:rPr>
        <w:softHyphen/>
        <w:t>sicherung und psychische Destabilisierung (Trauma) bis hin zu bleibenden psychischen Beeinträchtigungen (PTBS – Posttraumatische Belastungsstörung), teils enorme finanzielle Einbußen bei langjährigen Untersuchungsverfahren (z.B. Arbeitsausfälle, Arzt-, Anwalt- und Gutachterkosten) und nicht zuletzt auch Zweifel an der Rechts</w:t>
      </w:r>
      <w:r w:rsidRPr="002174B5">
        <w:rPr>
          <w:rFonts w:ascii="inherit" w:hAnsi="inherit"/>
          <w:lang w:val="de-AT"/>
        </w:rPr>
        <w:softHyphen/>
        <w:t>staatlich</w:t>
      </w:r>
      <w:r w:rsidRPr="002174B5">
        <w:rPr>
          <w:rFonts w:ascii="inherit" w:hAnsi="inherit"/>
          <w:lang w:val="de-AT"/>
        </w:rPr>
        <w:softHyphen/>
        <w:t>keit, wenn die anwaltliche, staatsanwaltliche und/oder gerichtliche Aufarbeitung der Beweislage Zweifel aufkommen läßt. Dadurch werden gleichzeitig die Familie und das soziale Umfeld erheblich belastet, bis hin zur weitreichenden Stigmatisierung.</w:t>
      </w:r>
    </w:p>
    <w:p w:rsidR="002174B5" w:rsidRPr="002174B5" w:rsidRDefault="002174B5" w:rsidP="002174B5">
      <w:pPr>
        <w:pStyle w:val="NormalWeb"/>
        <w:spacing w:before="0" w:beforeAutospacing="0" w:after="0" w:afterAutospacing="0" w:line="396" w:lineRule="atLeast"/>
        <w:textAlignment w:val="baseline"/>
        <w:rPr>
          <w:rFonts w:ascii="inherit" w:hAnsi="inherit"/>
          <w:lang w:val="de-AT"/>
        </w:rPr>
      </w:pPr>
      <w:r w:rsidRPr="002174B5">
        <w:rPr>
          <w:rFonts w:ascii="inherit" w:hAnsi="inherit"/>
          <w:lang w:val="de-AT"/>
        </w:rPr>
        <w:t>Aus diesem Grund stellen wir Empfehlungen für Betroffene zusammen, die bei Ent</w:t>
      </w:r>
      <w:r w:rsidRPr="002174B5">
        <w:rPr>
          <w:rFonts w:ascii="inherit" w:hAnsi="inherit"/>
          <w:lang w:val="de-AT"/>
        </w:rPr>
        <w:softHyphen/>
        <w:t>schei</w:t>
      </w:r>
      <w:r w:rsidRPr="002174B5">
        <w:rPr>
          <w:rFonts w:ascii="inherit" w:hAnsi="inherit"/>
          <w:lang w:val="de-AT"/>
        </w:rPr>
        <w:softHyphen/>
        <w:t>dungen behilflich sein könnten und verweisen insbesondere auf den Bereich </w:t>
      </w:r>
      <w:hyperlink r:id="rId14" w:history="1">
        <w:r w:rsidRPr="002174B5">
          <w:rPr>
            <w:rStyle w:val="Hyperlink"/>
            <w:rFonts w:ascii="inherit" w:hAnsi="inherit"/>
            <w:color w:val="FF4709"/>
            <w:bdr w:val="none" w:sz="0" w:space="0" w:color="auto" w:frame="1"/>
            <w:lang w:val="de-AT"/>
          </w:rPr>
          <w:t>Opferinfo</w:t>
        </w:r>
      </w:hyperlink>
      <w:r w:rsidRPr="002174B5">
        <w:rPr>
          <w:rFonts w:ascii="inherit" w:hAnsi="inherit"/>
          <w:lang w:val="de-AT"/>
        </w:rPr>
        <w:t>. Wir möchten Sie bitten, die Inhalte dieser Homepage vorab durchzulesen, bevor Sie uns kontaktieren. Wenn Sie über diese hier zusammengeführten Informationen noch hinausgehende Fragen haben, bitten wir bei Ihren Anfragen um die Angabe Ihrer vollständigen Kontaktdaten (Vorname/Name, Adresse, E-Mail, Tel.-Nr.) mit Angabe der bevorzugten Erreichbarkeit.</w:t>
      </w:r>
    </w:p>
    <w:p w:rsidR="002174B5" w:rsidRDefault="002174B5" w:rsidP="002174B5">
      <w:pPr>
        <w:jc w:val="both"/>
        <w:rPr>
          <w:lang w:val="de-AT"/>
        </w:rPr>
      </w:pPr>
    </w:p>
    <w:p w:rsidR="002174B5" w:rsidRPr="002174B5" w:rsidRDefault="002174B5" w:rsidP="002174B5">
      <w:pPr>
        <w:pStyle w:val="ListParagraph"/>
        <w:numPr>
          <w:ilvl w:val="0"/>
          <w:numId w:val="6"/>
        </w:numPr>
        <w:jc w:val="both"/>
        <w:rPr>
          <w:b/>
          <w:lang w:val="de-AT"/>
        </w:rPr>
      </w:pPr>
      <w:r w:rsidRPr="002174B5">
        <w:rPr>
          <w:b/>
          <w:lang w:val="de-AT"/>
        </w:rPr>
        <w:t xml:space="preserve">Quelle&gt; </w:t>
      </w:r>
      <w:hyperlink r:id="rId15" w:history="1">
        <w:r w:rsidRPr="002174B5">
          <w:rPr>
            <w:rStyle w:val="Hyperlink"/>
            <w:lang w:val="de-AT"/>
          </w:rPr>
          <w:t>http://amnesty-polizei.de/?s=Polizeigewalt</w:t>
        </w:r>
      </w:hyperlink>
    </w:p>
    <w:p w:rsidR="002174B5" w:rsidRPr="002174B5" w:rsidRDefault="002174B5" w:rsidP="002174B5">
      <w:pPr>
        <w:pStyle w:val="ListParagraph"/>
        <w:ind w:left="360"/>
        <w:jc w:val="both"/>
        <w:rPr>
          <w:b/>
          <w:lang w:val="de-AT"/>
        </w:rPr>
      </w:pPr>
    </w:p>
    <w:p w:rsidR="002174B5" w:rsidRPr="002174B5" w:rsidRDefault="002174B5" w:rsidP="002174B5">
      <w:pPr>
        <w:pStyle w:val="ListParagraph"/>
        <w:numPr>
          <w:ilvl w:val="0"/>
          <w:numId w:val="6"/>
        </w:numPr>
        <w:jc w:val="both"/>
        <w:rPr>
          <w:b/>
          <w:lang w:val="de-AT"/>
        </w:rPr>
      </w:pPr>
      <w:r w:rsidRPr="002174B5">
        <w:rPr>
          <w:b/>
          <w:lang w:val="de-AT"/>
        </w:rPr>
        <w:t>Quelle</w:t>
      </w:r>
      <w:r>
        <w:rPr>
          <w:lang w:val="de-AT"/>
        </w:rPr>
        <w:t xml:space="preserve">&gt;Opferhilfe&gt;  </w:t>
      </w:r>
      <w:hyperlink r:id="rId16" w:history="1">
        <w:r w:rsidRPr="002174B5">
          <w:rPr>
            <w:rStyle w:val="Hyperlink"/>
            <w:lang w:val="de-AT"/>
          </w:rPr>
          <w:t>http://amnesty-polizei.de/merkblatt-fuer-opfer-rechtswidriger-gewalt/</w:t>
        </w:r>
      </w:hyperlink>
      <w:r w:rsidRPr="002174B5">
        <w:rPr>
          <w:lang w:val="de-AT"/>
        </w:rPr>
        <w:t xml:space="preserve"> &gt; siehe </w:t>
      </w:r>
      <w:r>
        <w:rPr>
          <w:lang w:val="de-AT"/>
        </w:rPr>
        <w:t>Opferm</w:t>
      </w:r>
      <w:r w:rsidRPr="002174B5">
        <w:rPr>
          <w:lang w:val="de-AT"/>
        </w:rPr>
        <w:t xml:space="preserve">erkblatt </w:t>
      </w:r>
      <w:r>
        <w:rPr>
          <w:lang w:val="de-AT"/>
        </w:rPr>
        <w:t>im Anhang</w:t>
      </w:r>
    </w:p>
    <w:p w:rsidR="002174B5" w:rsidRPr="002174B5" w:rsidRDefault="002174B5" w:rsidP="002174B5">
      <w:pPr>
        <w:pStyle w:val="ListParagraph"/>
        <w:rPr>
          <w:lang w:val="de-AT"/>
        </w:rPr>
      </w:pPr>
      <w:bookmarkStart w:id="0" w:name="_GoBack"/>
      <w:bookmarkEnd w:id="0"/>
    </w:p>
    <w:p w:rsidR="002174B5" w:rsidRPr="002174B5" w:rsidRDefault="002174B5" w:rsidP="00D134D5">
      <w:pPr>
        <w:pStyle w:val="NormalWeb"/>
        <w:shd w:val="clear" w:color="auto" w:fill="FFFFFF"/>
        <w:spacing w:after="360" w:afterAutospacing="0"/>
        <w:jc w:val="both"/>
        <w:rPr>
          <w:rFonts w:asciiTheme="minorHAnsi" w:hAnsiTheme="minorHAnsi" w:cs="Arial"/>
          <w:color w:val="000000"/>
          <w:lang w:val="de-AT"/>
        </w:rPr>
      </w:pPr>
      <w:r w:rsidRPr="002174B5">
        <w:rPr>
          <w:rFonts w:asciiTheme="minorHAnsi" w:hAnsiTheme="minorHAnsi" w:cs="Arial"/>
          <w:color w:val="000000"/>
          <w:lang w:val="de-AT"/>
        </w:rPr>
        <w:t>Amnesty International ist eine internationale Menschenrechtsorganisation, die sich auf Grundlage der Allgemeinen Erklärung der Menschenrechte unter anderem gegen schwerwiegende Verletzungen der Rechte eines jeden Menschen auf Meinungsfreiheit, auf Freiheit von Diskriminierung sowie auf körperliche und geistige Unversehrtheit wendet.</w:t>
      </w:r>
    </w:p>
    <w:p w:rsidR="002174B5" w:rsidRPr="002174B5" w:rsidRDefault="002174B5" w:rsidP="00D134D5">
      <w:pPr>
        <w:pStyle w:val="NormalWeb"/>
        <w:shd w:val="clear" w:color="auto" w:fill="FFFFFF"/>
        <w:spacing w:after="360" w:afterAutospacing="0"/>
        <w:jc w:val="both"/>
        <w:rPr>
          <w:rFonts w:asciiTheme="minorHAnsi" w:hAnsiTheme="minorHAnsi" w:cs="Arial"/>
          <w:color w:val="000000"/>
          <w:lang w:val="de-AT"/>
        </w:rPr>
      </w:pPr>
      <w:r w:rsidRPr="002174B5">
        <w:rPr>
          <w:rFonts w:asciiTheme="minorHAnsi" w:hAnsiTheme="minorHAnsi" w:cs="Arial"/>
          <w:color w:val="000000"/>
          <w:lang w:val="de-AT"/>
        </w:rPr>
        <w:t>Wir sind an jeder Information über Menschenrechtsverletzungen in Deutschland interessiert. Unser Ziel ist es, Fälle von Misshandlungen und unverhältnismäßiger Gewaltanwendung durch deutsche Polizeibeamte und -beamtinnen zu dokumentieren, auf die strukturellen Hintergründe dieser Praktiken aufmerksam zu machen und geeignete Maßnahmen durchzusetzen, mit denen Polizeiübergriffe verhindert und Verantwortliche strafrechtlich verfolgt werden können.</w:t>
      </w:r>
    </w:p>
    <w:p w:rsidR="002174B5" w:rsidRPr="002174B5" w:rsidRDefault="002174B5" w:rsidP="00D134D5">
      <w:pPr>
        <w:pStyle w:val="NormalWeb"/>
        <w:shd w:val="clear" w:color="auto" w:fill="FFFFFF"/>
        <w:spacing w:after="360" w:afterAutospacing="0"/>
        <w:jc w:val="both"/>
        <w:rPr>
          <w:rFonts w:asciiTheme="minorHAnsi" w:hAnsiTheme="minorHAnsi" w:cs="Arial"/>
          <w:color w:val="000000"/>
          <w:lang w:val="de-AT"/>
        </w:rPr>
      </w:pPr>
      <w:r w:rsidRPr="002174B5">
        <w:rPr>
          <w:rFonts w:asciiTheme="minorHAnsi" w:hAnsiTheme="minorHAnsi" w:cs="Arial"/>
          <w:color w:val="000000"/>
          <w:lang w:val="de-AT"/>
        </w:rPr>
        <w:t>Wir führen zurzeit nur ein Monitoring durch. Leider können wir den Opfern von Polizeigewalt keine Unterstützung bei der Durchsetzung ihrer rechtlichen Interessen leisten. Auch sind wir nicht in der Lage, Gerichtsurteile zu überprüfen. Hierfür bitten wir Sie um Verständnis und empfehlen Ihnen, sich an einen Rechtsanwalt oder eine Rechtsanwältin zu wenden.</w:t>
      </w:r>
    </w:p>
    <w:sectPr w:rsidR="002174B5" w:rsidRPr="002174B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AE" w:rsidRDefault="001047AE" w:rsidP="00230777">
      <w:pPr>
        <w:spacing w:after="0" w:line="240" w:lineRule="auto"/>
      </w:pPr>
      <w:r>
        <w:separator/>
      </w:r>
    </w:p>
  </w:endnote>
  <w:endnote w:type="continuationSeparator" w:id="0">
    <w:p w:rsidR="001047AE" w:rsidRDefault="001047AE" w:rsidP="0023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ora">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475159"/>
      <w:docPartObj>
        <w:docPartGallery w:val="Page Numbers (Bottom of Page)"/>
        <w:docPartUnique/>
      </w:docPartObj>
    </w:sdtPr>
    <w:sdtEndPr>
      <w:rPr>
        <w:noProof/>
      </w:rPr>
    </w:sdtEndPr>
    <w:sdtContent>
      <w:p w:rsidR="00230777" w:rsidRDefault="00230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0777" w:rsidRDefault="00230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AE" w:rsidRDefault="001047AE" w:rsidP="00230777">
      <w:pPr>
        <w:spacing w:after="0" w:line="240" w:lineRule="auto"/>
      </w:pPr>
      <w:r>
        <w:separator/>
      </w:r>
    </w:p>
  </w:footnote>
  <w:footnote w:type="continuationSeparator" w:id="0">
    <w:p w:rsidR="001047AE" w:rsidRDefault="001047AE" w:rsidP="00230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4D86"/>
    <w:multiLevelType w:val="hybridMultilevel"/>
    <w:tmpl w:val="502069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7B1CD3"/>
    <w:multiLevelType w:val="hybridMultilevel"/>
    <w:tmpl w:val="0116145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3F47C0"/>
    <w:multiLevelType w:val="hybridMultilevel"/>
    <w:tmpl w:val="DA18579C"/>
    <w:lvl w:ilvl="0" w:tplc="EA5A22A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2E2C0C"/>
    <w:multiLevelType w:val="multilevel"/>
    <w:tmpl w:val="2744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FF7844"/>
    <w:multiLevelType w:val="hybridMultilevel"/>
    <w:tmpl w:val="F05C9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B20AD8"/>
    <w:multiLevelType w:val="hybridMultilevel"/>
    <w:tmpl w:val="C2782F8A"/>
    <w:lvl w:ilvl="0" w:tplc="B6FE9BA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18"/>
    <w:rsid w:val="000D796F"/>
    <w:rsid w:val="001047AE"/>
    <w:rsid w:val="002174B5"/>
    <w:rsid w:val="0022345C"/>
    <w:rsid w:val="00230777"/>
    <w:rsid w:val="00294E31"/>
    <w:rsid w:val="00382578"/>
    <w:rsid w:val="00544018"/>
    <w:rsid w:val="005B0BE3"/>
    <w:rsid w:val="007E7A19"/>
    <w:rsid w:val="00980C89"/>
    <w:rsid w:val="00A76F93"/>
    <w:rsid w:val="00D134D5"/>
    <w:rsid w:val="00E95568"/>
    <w:rsid w:val="00F42225"/>
    <w:rsid w:val="00F73F34"/>
    <w:rsid w:val="00F9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3F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3F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174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F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3F34"/>
    <w:rPr>
      <w:rFonts w:ascii="Times New Roman" w:eastAsia="Times New Roman" w:hAnsi="Times New Roman" w:cs="Times New Roman"/>
      <w:b/>
      <w:bCs/>
      <w:sz w:val="36"/>
      <w:szCs w:val="36"/>
    </w:rPr>
  </w:style>
  <w:style w:type="paragraph" w:styleId="NormalWeb">
    <w:name w:val="Normal (Web)"/>
    <w:basedOn w:val="Normal"/>
    <w:uiPriority w:val="99"/>
    <w:unhideWhenUsed/>
    <w:rsid w:val="00F73F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3F34"/>
    <w:rPr>
      <w:color w:val="0000FF"/>
      <w:u w:val="single"/>
    </w:rPr>
  </w:style>
  <w:style w:type="paragraph" w:styleId="ListParagraph">
    <w:name w:val="List Paragraph"/>
    <w:basedOn w:val="Normal"/>
    <w:uiPriority w:val="34"/>
    <w:qFormat/>
    <w:rsid w:val="00980C89"/>
    <w:pPr>
      <w:ind w:left="720"/>
      <w:contextualSpacing/>
    </w:pPr>
  </w:style>
  <w:style w:type="paragraph" w:customStyle="1" w:styleId="Date1">
    <w:name w:val="Date1"/>
    <w:basedOn w:val="Normal"/>
    <w:rsid w:val="00A76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174B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30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777"/>
  </w:style>
  <w:style w:type="paragraph" w:styleId="Footer">
    <w:name w:val="footer"/>
    <w:basedOn w:val="Normal"/>
    <w:link w:val="FooterChar"/>
    <w:uiPriority w:val="99"/>
    <w:unhideWhenUsed/>
    <w:rsid w:val="00230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3F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3F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174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F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3F34"/>
    <w:rPr>
      <w:rFonts w:ascii="Times New Roman" w:eastAsia="Times New Roman" w:hAnsi="Times New Roman" w:cs="Times New Roman"/>
      <w:b/>
      <w:bCs/>
      <w:sz w:val="36"/>
      <w:szCs w:val="36"/>
    </w:rPr>
  </w:style>
  <w:style w:type="paragraph" w:styleId="NormalWeb">
    <w:name w:val="Normal (Web)"/>
    <w:basedOn w:val="Normal"/>
    <w:uiPriority w:val="99"/>
    <w:unhideWhenUsed/>
    <w:rsid w:val="00F73F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3F34"/>
    <w:rPr>
      <w:color w:val="0000FF"/>
      <w:u w:val="single"/>
    </w:rPr>
  </w:style>
  <w:style w:type="paragraph" w:styleId="ListParagraph">
    <w:name w:val="List Paragraph"/>
    <w:basedOn w:val="Normal"/>
    <w:uiPriority w:val="34"/>
    <w:qFormat/>
    <w:rsid w:val="00980C89"/>
    <w:pPr>
      <w:ind w:left="720"/>
      <w:contextualSpacing/>
    </w:pPr>
  </w:style>
  <w:style w:type="paragraph" w:customStyle="1" w:styleId="Date1">
    <w:name w:val="Date1"/>
    <w:basedOn w:val="Normal"/>
    <w:rsid w:val="00A76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174B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30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777"/>
  </w:style>
  <w:style w:type="paragraph" w:styleId="Footer">
    <w:name w:val="footer"/>
    <w:basedOn w:val="Normal"/>
    <w:link w:val="FooterChar"/>
    <w:uiPriority w:val="99"/>
    <w:unhideWhenUsed/>
    <w:rsid w:val="00230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72488">
      <w:bodyDiv w:val="1"/>
      <w:marLeft w:val="0"/>
      <w:marRight w:val="0"/>
      <w:marTop w:val="0"/>
      <w:marBottom w:val="0"/>
      <w:divBdr>
        <w:top w:val="none" w:sz="0" w:space="0" w:color="auto"/>
        <w:left w:val="none" w:sz="0" w:space="0" w:color="auto"/>
        <w:bottom w:val="none" w:sz="0" w:space="0" w:color="auto"/>
        <w:right w:val="none" w:sz="0" w:space="0" w:color="auto"/>
      </w:divBdr>
      <w:divsChild>
        <w:div w:id="145707307">
          <w:marLeft w:val="0"/>
          <w:marRight w:val="0"/>
          <w:marTop w:val="0"/>
          <w:marBottom w:val="0"/>
          <w:divBdr>
            <w:top w:val="none" w:sz="0" w:space="0" w:color="auto"/>
            <w:left w:val="none" w:sz="0" w:space="0" w:color="auto"/>
            <w:bottom w:val="none" w:sz="0" w:space="0" w:color="auto"/>
            <w:right w:val="none" w:sz="0" w:space="0" w:color="auto"/>
          </w:divBdr>
        </w:div>
      </w:divsChild>
    </w:div>
    <w:div w:id="438376126">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
          <w:marLeft w:val="0"/>
          <w:marRight w:val="0"/>
          <w:marTop w:val="0"/>
          <w:marBottom w:val="0"/>
          <w:divBdr>
            <w:top w:val="none" w:sz="0" w:space="0" w:color="auto"/>
            <w:left w:val="none" w:sz="0" w:space="0" w:color="auto"/>
            <w:bottom w:val="none" w:sz="0" w:space="0" w:color="auto"/>
            <w:right w:val="none" w:sz="0" w:space="0" w:color="auto"/>
          </w:divBdr>
          <w:divsChild>
            <w:div w:id="1705640280">
              <w:marLeft w:val="0"/>
              <w:marRight w:val="0"/>
              <w:marTop w:val="0"/>
              <w:marBottom w:val="0"/>
              <w:divBdr>
                <w:top w:val="none" w:sz="0" w:space="0" w:color="auto"/>
                <w:left w:val="none" w:sz="0" w:space="0" w:color="auto"/>
                <w:bottom w:val="none" w:sz="0" w:space="0" w:color="auto"/>
                <w:right w:val="none" w:sz="0" w:space="0" w:color="auto"/>
              </w:divBdr>
              <w:divsChild>
                <w:div w:id="1750883233">
                  <w:marLeft w:val="0"/>
                  <w:marRight w:val="0"/>
                  <w:marTop w:val="0"/>
                  <w:marBottom w:val="0"/>
                  <w:divBdr>
                    <w:top w:val="none" w:sz="0" w:space="0" w:color="auto"/>
                    <w:left w:val="none" w:sz="0" w:space="0" w:color="auto"/>
                    <w:bottom w:val="none" w:sz="0" w:space="0" w:color="auto"/>
                    <w:right w:val="none" w:sz="0" w:space="0" w:color="auto"/>
                  </w:divBdr>
                  <w:divsChild>
                    <w:div w:id="9497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0525">
          <w:marLeft w:val="0"/>
          <w:marRight w:val="0"/>
          <w:marTop w:val="0"/>
          <w:marBottom w:val="0"/>
          <w:divBdr>
            <w:top w:val="none" w:sz="0" w:space="0" w:color="auto"/>
            <w:left w:val="none" w:sz="0" w:space="0" w:color="auto"/>
            <w:bottom w:val="none" w:sz="0" w:space="0" w:color="auto"/>
            <w:right w:val="none" w:sz="0" w:space="0" w:color="auto"/>
          </w:divBdr>
          <w:divsChild>
            <w:div w:id="906721171">
              <w:marLeft w:val="0"/>
              <w:marRight w:val="0"/>
              <w:marTop w:val="0"/>
              <w:marBottom w:val="0"/>
              <w:divBdr>
                <w:top w:val="none" w:sz="0" w:space="0" w:color="auto"/>
                <w:left w:val="none" w:sz="0" w:space="0" w:color="auto"/>
                <w:bottom w:val="none" w:sz="0" w:space="0" w:color="auto"/>
                <w:right w:val="none" w:sz="0" w:space="0" w:color="auto"/>
              </w:divBdr>
              <w:divsChild>
                <w:div w:id="1953055223">
                  <w:marLeft w:val="0"/>
                  <w:marRight w:val="0"/>
                  <w:marTop w:val="0"/>
                  <w:marBottom w:val="0"/>
                  <w:divBdr>
                    <w:top w:val="none" w:sz="0" w:space="0" w:color="auto"/>
                    <w:left w:val="none" w:sz="0" w:space="0" w:color="auto"/>
                    <w:bottom w:val="none" w:sz="0" w:space="0" w:color="auto"/>
                    <w:right w:val="none" w:sz="0" w:space="0" w:color="auto"/>
                  </w:divBdr>
                  <w:divsChild>
                    <w:div w:id="1145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4679">
      <w:bodyDiv w:val="1"/>
      <w:marLeft w:val="0"/>
      <w:marRight w:val="0"/>
      <w:marTop w:val="0"/>
      <w:marBottom w:val="0"/>
      <w:divBdr>
        <w:top w:val="none" w:sz="0" w:space="0" w:color="auto"/>
        <w:left w:val="none" w:sz="0" w:space="0" w:color="auto"/>
        <w:bottom w:val="none" w:sz="0" w:space="0" w:color="auto"/>
        <w:right w:val="none" w:sz="0" w:space="0" w:color="auto"/>
      </w:divBdr>
      <w:divsChild>
        <w:div w:id="740175415">
          <w:marLeft w:val="0"/>
          <w:marRight w:val="0"/>
          <w:marTop w:val="0"/>
          <w:marBottom w:val="0"/>
          <w:divBdr>
            <w:top w:val="none" w:sz="0" w:space="0" w:color="auto"/>
            <w:left w:val="none" w:sz="0" w:space="0" w:color="auto"/>
            <w:bottom w:val="none" w:sz="0" w:space="0" w:color="auto"/>
            <w:right w:val="none" w:sz="0" w:space="0" w:color="auto"/>
          </w:divBdr>
        </w:div>
        <w:div w:id="2058695656">
          <w:marLeft w:val="0"/>
          <w:marRight w:val="0"/>
          <w:marTop w:val="0"/>
          <w:marBottom w:val="0"/>
          <w:divBdr>
            <w:top w:val="none" w:sz="0" w:space="0" w:color="auto"/>
            <w:left w:val="none" w:sz="0" w:space="0" w:color="auto"/>
            <w:bottom w:val="none" w:sz="0" w:space="0" w:color="auto"/>
            <w:right w:val="none" w:sz="0" w:space="0" w:color="auto"/>
          </w:divBdr>
        </w:div>
      </w:divsChild>
    </w:div>
    <w:div w:id="1543250493">
      <w:bodyDiv w:val="1"/>
      <w:marLeft w:val="0"/>
      <w:marRight w:val="0"/>
      <w:marTop w:val="0"/>
      <w:marBottom w:val="0"/>
      <w:divBdr>
        <w:top w:val="none" w:sz="0" w:space="0" w:color="auto"/>
        <w:left w:val="none" w:sz="0" w:space="0" w:color="auto"/>
        <w:bottom w:val="none" w:sz="0" w:space="0" w:color="auto"/>
        <w:right w:val="none" w:sz="0" w:space="0" w:color="auto"/>
      </w:divBdr>
    </w:div>
    <w:div w:id="18433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auftragter-missbrauch.de/recht/schadensersatz-und-entschaedigung/leistungen-nach-dem-opferentschaedigungsgesetz" TargetMode="External"/><Relationship Id="rId13" Type="http://schemas.openxmlformats.org/officeDocument/2006/relationships/hyperlink" Target="https://www.victim-veto.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nric.org/de/component/search/Polizeigewalt/%252F?ordering=newest&amp;searchphrase=al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mnesty-polizei.de/merkblatt-fuer-opfer-rechtswidriger-gewal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e.wikipedia.org/wiki/Polizeigewalt_(Kriminologie)" TargetMode="External"/><Relationship Id="rId5" Type="http://schemas.openxmlformats.org/officeDocument/2006/relationships/webSettings" Target="webSettings.xml"/><Relationship Id="rId15" Type="http://schemas.openxmlformats.org/officeDocument/2006/relationships/hyperlink" Target="http://amnesty-polizei.de/?s=Polizeigewalt" TargetMode="External"/><Relationship Id="rId10" Type="http://schemas.openxmlformats.org/officeDocument/2006/relationships/hyperlink" Target="https://www.zeit.de/gesellschaft/zeitgeschehen/2011-05/g20-polizei-untersuchu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mas.de/DE/Themen/Soziale-Sicherung/Soziale-Entschaedigung/Opferentschaedigungsrecht/oeg.html" TargetMode="External"/><Relationship Id="rId14" Type="http://schemas.openxmlformats.org/officeDocument/2006/relationships/hyperlink" Target="https://www.victim-veto.org/opferhilfe/opfer-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Prokopieva</dc:creator>
  <cp:keywords/>
  <dc:description/>
  <cp:lastModifiedBy>Eva Prokopieva</cp:lastModifiedBy>
  <cp:revision>8</cp:revision>
  <dcterms:created xsi:type="dcterms:W3CDTF">2019-07-11T09:55:00Z</dcterms:created>
  <dcterms:modified xsi:type="dcterms:W3CDTF">2019-07-11T11:26:00Z</dcterms:modified>
</cp:coreProperties>
</file>