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F02" w:rsidRDefault="005C19FB" w:rsidP="003A1658">
      <w:pPr>
        <w:pStyle w:val="Heading1"/>
        <w:jc w:val="center"/>
        <w:rPr>
          <w:lang w:val="ka-GE"/>
        </w:rPr>
      </w:pPr>
      <w:r w:rsidRPr="005C19FB">
        <w:rPr>
          <w:rFonts w:ascii="Sylfaen" w:hAnsi="Sylfaen" w:cs="Sylfaen"/>
          <w:lang w:val="ka-GE"/>
        </w:rPr>
        <w:t>პირველადი</w:t>
      </w:r>
      <w:r w:rsidRPr="005C19FB">
        <w:rPr>
          <w:lang w:val="ka-GE"/>
        </w:rPr>
        <w:t xml:space="preserve"> </w:t>
      </w:r>
      <w:r w:rsidRPr="005C19FB">
        <w:rPr>
          <w:rFonts w:ascii="Sylfaen" w:hAnsi="Sylfaen" w:cs="Sylfaen"/>
          <w:lang w:val="ka-GE"/>
        </w:rPr>
        <w:t>ჯანდაცვის</w:t>
      </w:r>
      <w:r w:rsidRPr="005C19FB">
        <w:rPr>
          <w:lang w:val="ka-GE"/>
        </w:rPr>
        <w:t xml:space="preserve"> </w:t>
      </w:r>
      <w:r w:rsidRPr="005C19FB">
        <w:rPr>
          <w:rFonts w:ascii="Sylfaen" w:hAnsi="Sylfaen" w:cs="Sylfaen"/>
          <w:lang w:val="ka-GE"/>
        </w:rPr>
        <w:t>რეფორმის</w:t>
      </w:r>
      <w:r w:rsidRPr="005C19FB">
        <w:rPr>
          <w:lang w:val="ka-GE"/>
        </w:rPr>
        <w:t xml:space="preserve"> </w:t>
      </w:r>
      <w:r w:rsidRPr="005C19FB">
        <w:rPr>
          <w:rFonts w:ascii="Sylfaen" w:hAnsi="Sylfaen" w:cs="Sylfaen"/>
          <w:lang w:val="ka-GE"/>
        </w:rPr>
        <w:t>კონცეფცია</w:t>
      </w:r>
      <w:r w:rsidRPr="005C19FB">
        <w:rPr>
          <w:lang w:val="ka-GE"/>
        </w:rPr>
        <w:t xml:space="preserve"> </w:t>
      </w:r>
      <w:r w:rsidRPr="005C19FB">
        <w:rPr>
          <w:rFonts w:ascii="Sylfaen" w:hAnsi="Sylfaen" w:cs="Sylfaen"/>
          <w:lang w:val="ka-GE"/>
        </w:rPr>
        <w:t>და</w:t>
      </w:r>
      <w:r w:rsidRPr="005C19FB">
        <w:rPr>
          <w:lang w:val="ka-GE"/>
        </w:rPr>
        <w:t xml:space="preserve"> </w:t>
      </w:r>
      <w:r w:rsidR="003A1658">
        <w:rPr>
          <w:rFonts w:ascii="Sylfaen" w:hAnsi="Sylfaen" w:cs="Sylfaen"/>
          <w:lang w:val="ka-GE"/>
        </w:rPr>
        <w:t xml:space="preserve">განხორციელების გზები </w:t>
      </w:r>
    </w:p>
    <w:p w:rsidR="003E72CA" w:rsidRPr="003E72CA" w:rsidRDefault="003E72CA" w:rsidP="003E72CA">
      <w:pPr>
        <w:rPr>
          <w:lang w:val="ka-GE"/>
        </w:rPr>
      </w:pPr>
    </w:p>
    <w:p w:rsidR="003E72CA" w:rsidRDefault="003E72CA" w:rsidP="003E72CA">
      <w:pPr>
        <w:rPr>
          <w:lang w:val="ka-GE"/>
        </w:rPr>
      </w:pPr>
      <w:r w:rsidRPr="003E72CA">
        <w:rPr>
          <w:lang w:val="ka-GE"/>
        </w:rPr>
        <w:t>ოკუპირებული ტერიტორიებიდან დევნილთა, შრომის, ჯანმრთელობის და სოციალური დაცვის სამინისტრო აღიარებს რა პირველად ჯანდაცვას, როგორც ჯანდაცვის სისტემის საფუძველს</w:t>
      </w:r>
      <w:r>
        <w:rPr>
          <w:lang w:val="ka-GE"/>
        </w:rPr>
        <w:t xml:space="preserve"> სადაც შესაძლებელია სამედიცინო პრობლემების უდიდესი ნაწილის პრევენცია, ადრეული დიაგნოსტიკა, ეფექტური მართვა და გრძელვადიანი მეთვალყურეობა-იწყებს აქტიურ ინტერვენციებს პჯდ სისტემის გაძლიერების მიზნით. ეს ინტერვენციები ითვალისწინებს ინოვაციური მეთოდების დანერგვას პირველადი ჯანდაცვის სერვისების ხელმისაწვდომობისა და ხარისხის გაუმჯობესების მიზნით. პირველადი ჯანდაცვის რეფორმა მოიცავს, როგორც სოფლის პჯდ სერვისების გაუმჯობესებას, ასევე დიდ ქალაქებში პირველადი ჯანდაცვის სერვისების ოპტიმიზაციას, რაც გაზრდის სისტემის ეფექტურობას, თავიდან აგვაცილებს გაუმართლებელ დანახარჯებს და გახდის სისტემას პრევენციაზე ორიენტირებულს. </w:t>
      </w:r>
    </w:p>
    <w:p w:rsidR="00745813" w:rsidRDefault="00745813" w:rsidP="003A1658">
      <w:pPr>
        <w:pStyle w:val="Heading2"/>
        <w:rPr>
          <w:rFonts w:ascii="Sylfaen" w:hAnsi="Sylfaen"/>
          <w:lang w:val="ka-GE"/>
        </w:rPr>
      </w:pPr>
      <w:r w:rsidRPr="00FE673D">
        <w:rPr>
          <w:rFonts w:ascii="Sylfaen" w:hAnsi="Sylfaen" w:cs="Sylfaen"/>
          <w:lang w:val="ka-GE"/>
        </w:rPr>
        <w:t>რა</w:t>
      </w:r>
      <w:r w:rsidRPr="00FE673D">
        <w:rPr>
          <w:lang w:val="ka-GE"/>
        </w:rPr>
        <w:t xml:space="preserve"> </w:t>
      </w:r>
      <w:r w:rsidRPr="00FE673D">
        <w:rPr>
          <w:rFonts w:ascii="Sylfaen" w:hAnsi="Sylfaen" w:cs="Sylfaen"/>
          <w:lang w:val="ka-GE"/>
        </w:rPr>
        <w:t>გამოწვევების</w:t>
      </w:r>
      <w:r w:rsidRPr="00FE673D">
        <w:rPr>
          <w:lang w:val="ka-GE"/>
        </w:rPr>
        <w:t xml:space="preserve"> </w:t>
      </w:r>
      <w:r w:rsidRPr="00FE673D">
        <w:rPr>
          <w:rFonts w:ascii="Sylfaen" w:hAnsi="Sylfaen" w:cs="Sylfaen"/>
          <w:lang w:val="ka-GE"/>
        </w:rPr>
        <w:t>საპასუხოდ</w:t>
      </w:r>
      <w:r w:rsidRPr="00FE673D">
        <w:rPr>
          <w:lang w:val="ka-GE"/>
        </w:rPr>
        <w:t xml:space="preserve"> </w:t>
      </w:r>
      <w:r w:rsidRPr="00FE673D">
        <w:rPr>
          <w:rFonts w:ascii="Sylfaen" w:hAnsi="Sylfaen" w:cs="Sylfaen"/>
          <w:lang w:val="ka-GE"/>
        </w:rPr>
        <w:t>იგეგმება</w:t>
      </w:r>
      <w:r w:rsidRPr="00FE673D">
        <w:rPr>
          <w:lang w:val="ka-GE"/>
        </w:rPr>
        <w:t xml:space="preserve"> </w:t>
      </w:r>
      <w:r w:rsidRPr="00FE673D">
        <w:rPr>
          <w:rFonts w:ascii="Sylfaen" w:hAnsi="Sylfaen" w:cs="Sylfaen"/>
          <w:lang w:val="ka-GE"/>
        </w:rPr>
        <w:t>მიმდინარე</w:t>
      </w:r>
      <w:r w:rsidRPr="00FE673D">
        <w:rPr>
          <w:lang w:val="ka-GE"/>
        </w:rPr>
        <w:t xml:space="preserve"> </w:t>
      </w:r>
      <w:r w:rsidRPr="00FE673D">
        <w:rPr>
          <w:rFonts w:ascii="Sylfaen" w:hAnsi="Sylfaen" w:cs="Sylfaen"/>
          <w:lang w:val="ka-GE"/>
        </w:rPr>
        <w:t>რეფორმა</w:t>
      </w:r>
      <w:r w:rsidRPr="00FE673D">
        <w:rPr>
          <w:lang w:val="ka-GE"/>
        </w:rPr>
        <w:t xml:space="preserve">? </w:t>
      </w:r>
    </w:p>
    <w:p w:rsidR="003A1658" w:rsidRPr="003A1658" w:rsidRDefault="003A1658" w:rsidP="003A1658">
      <w:pPr>
        <w:rPr>
          <w:lang w:val="ka-GE"/>
        </w:rPr>
      </w:pPr>
    </w:p>
    <w:p w:rsidR="00FE673D" w:rsidRDefault="00FE673D" w:rsidP="003E72CA">
      <w:pPr>
        <w:rPr>
          <w:lang w:val="ka-GE"/>
        </w:rPr>
      </w:pPr>
      <w:r>
        <w:rPr>
          <w:lang w:val="ka-GE"/>
        </w:rPr>
        <w:t xml:space="preserve">ქვეყანაში იზრდება არაგადამდები დაავადებებით გამოწვეული ტვირთი, რომლის დასაძლევად აუცილებელია პრევენციული სამსახურების გაძლიერება, რაც ადამიანს სწორი ქცევის ჩამოყალიბებასა და ჯანმრთელობის რისკების თავიდან აცილებაში დაეხმარება. </w:t>
      </w:r>
    </w:p>
    <w:p w:rsidR="00FE673D" w:rsidRDefault="00745813" w:rsidP="003E72CA">
      <w:pPr>
        <w:rPr>
          <w:lang w:val="ka-GE"/>
        </w:rPr>
      </w:pPr>
      <w:r>
        <w:rPr>
          <w:lang w:val="ka-GE"/>
        </w:rPr>
        <w:t xml:space="preserve">პირველადი ჯანდაცვის სისტემა დღეს კვლავაც მწვავე პრობლემების მკურნალობაზე ორიენტირებული და ნაკლებ ყურადღებას უთმობს ცხოვრების ჯანსაღი წესის დამკვიდრებას და პრევენციას. </w:t>
      </w:r>
      <w:r w:rsidR="00FE673D">
        <w:rPr>
          <w:lang w:val="ka-GE"/>
        </w:rPr>
        <w:t xml:space="preserve">შეზღუდული დიაგნოსტიკური შესაძლებლობების გამო, მოსახლეობის ნდობა პჯდ სისტემის მიმართ დაბალია, რაც იწვევს სპეციალიზებული სერვისების არარაციონალურ მოხმარებას. პირველადი ჯანდაცვის გვერდის ავლით მკურნალობა, წამლების ჭარბად მოხმარება და მაღალ ტექნოლოგიური გამოკვლევების ჭარბად გამოყენების ფონზე მაღალი რჩება ჯიბიდან დანახარჯი ჯანდაცვაზე, რაც სერიოზული ფინანსური ტვირთია, როგორც ინდივიდუალური პაციენტის, ასევე საზოგადოებისთვის. </w:t>
      </w:r>
    </w:p>
    <w:p w:rsidR="00745813" w:rsidRDefault="00FE673D" w:rsidP="00FE673D">
      <w:pPr>
        <w:rPr>
          <w:lang w:val="ka-GE"/>
        </w:rPr>
      </w:pPr>
      <w:r>
        <w:rPr>
          <w:lang w:val="ka-GE"/>
        </w:rPr>
        <w:t xml:space="preserve">ცალსახად იკვეთება ადამიანური რესურსის შესაძლებლობების გაძლიერების აუცილებლობა. ექიმებისა და ექთნების კომპეტენციების სისტემატური გაძლიერებისთვის აუცილებელია უწყვეტი პროფესიული განვითარების სისტემის გააქტიურება ყველა პრიორიტეტული მიმართულებით.  </w:t>
      </w:r>
      <w:r>
        <w:rPr>
          <w:lang w:val="ka-GE"/>
        </w:rPr>
        <w:t xml:space="preserve">სუსტია სისტემაში ექთნის როლი, რაც აფერხებს გუნდურ მუშაობას. </w:t>
      </w:r>
    </w:p>
    <w:p w:rsidR="003A1658" w:rsidRDefault="003A1658" w:rsidP="00FE673D">
      <w:pPr>
        <w:rPr>
          <w:lang w:val="ka-GE"/>
        </w:rPr>
      </w:pPr>
      <w:r>
        <w:rPr>
          <w:lang w:val="ka-GE"/>
        </w:rPr>
        <w:t xml:space="preserve">არ ხდება პჯდ-ში ხარისხის ბაზისური ინდიკატორების მონიტორინგი, შესაბამისად რთულია პროცესებისა და გამოსავლების შეფასება. სუსტია კავშირები პჯდ მიმწოდებლებსა და სპეციალისტებს შორის, რაც იწვევს პაციენტის მართვის ფრაგმენტაციას. </w:t>
      </w:r>
      <w:bookmarkStart w:id="0" w:name="_GoBack"/>
      <w:bookmarkEnd w:id="0"/>
    </w:p>
    <w:p w:rsidR="003A1658" w:rsidRDefault="003A1658" w:rsidP="003A1658">
      <w:pPr>
        <w:pStyle w:val="Heading1"/>
        <w:rPr>
          <w:lang w:val="ka-GE"/>
        </w:rPr>
      </w:pPr>
      <w:r>
        <w:rPr>
          <w:rFonts w:ascii="Sylfaen" w:hAnsi="Sylfaen" w:cs="Sylfaen"/>
          <w:lang w:val="ka-GE"/>
        </w:rPr>
        <w:lastRenderedPageBreak/>
        <w:t>პჯდ</w:t>
      </w:r>
      <w:r>
        <w:rPr>
          <w:lang w:val="ka-GE"/>
        </w:rPr>
        <w:t xml:space="preserve"> </w:t>
      </w:r>
      <w:r>
        <w:rPr>
          <w:rFonts w:ascii="Sylfaen" w:hAnsi="Sylfaen" w:cs="Sylfaen"/>
          <w:lang w:val="ka-GE"/>
        </w:rPr>
        <w:t>რეფორმა</w:t>
      </w:r>
      <w:r>
        <w:rPr>
          <w:lang w:val="ka-GE"/>
        </w:rPr>
        <w:t xml:space="preserve"> </w:t>
      </w:r>
      <w:r>
        <w:rPr>
          <w:rFonts w:ascii="Sylfaen" w:hAnsi="Sylfaen" w:cs="Sylfaen"/>
          <w:lang w:val="ka-GE"/>
        </w:rPr>
        <w:t>სოფლად</w:t>
      </w:r>
      <w:r>
        <w:rPr>
          <w:lang w:val="ka-GE"/>
        </w:rPr>
        <w:t xml:space="preserve"> </w:t>
      </w:r>
    </w:p>
    <w:p w:rsidR="00FE673D" w:rsidRPr="00FE673D" w:rsidRDefault="00FE673D" w:rsidP="003A1658">
      <w:pPr>
        <w:pStyle w:val="Heading2"/>
        <w:rPr>
          <w:lang w:val="ka-GE"/>
        </w:rPr>
      </w:pPr>
      <w:r w:rsidRPr="00FE673D">
        <w:rPr>
          <w:rFonts w:ascii="Sylfaen" w:hAnsi="Sylfaen" w:cs="Sylfaen"/>
          <w:lang w:val="ka-GE"/>
        </w:rPr>
        <w:t>პრობლემების</w:t>
      </w:r>
      <w:r w:rsidRPr="00FE673D">
        <w:rPr>
          <w:lang w:val="ka-GE"/>
        </w:rPr>
        <w:t xml:space="preserve"> </w:t>
      </w:r>
      <w:r w:rsidRPr="00FE673D">
        <w:rPr>
          <w:rFonts w:ascii="Sylfaen" w:hAnsi="Sylfaen" w:cs="Sylfaen"/>
          <w:lang w:val="ka-GE"/>
        </w:rPr>
        <w:t>გადაჭრის</w:t>
      </w:r>
      <w:r w:rsidRPr="00FE673D">
        <w:rPr>
          <w:lang w:val="ka-GE"/>
        </w:rPr>
        <w:t xml:space="preserve"> </w:t>
      </w:r>
      <w:r w:rsidRPr="00FE673D">
        <w:rPr>
          <w:rFonts w:ascii="Sylfaen" w:hAnsi="Sylfaen" w:cs="Sylfaen"/>
          <w:lang w:val="ka-GE"/>
        </w:rPr>
        <w:t>სტრატეგიები</w:t>
      </w:r>
      <w:r w:rsidRPr="00FE673D">
        <w:rPr>
          <w:lang w:val="ka-GE"/>
        </w:rPr>
        <w:t xml:space="preserve"> </w:t>
      </w:r>
      <w:r w:rsidRPr="00FE673D">
        <w:rPr>
          <w:rFonts w:ascii="Sylfaen" w:hAnsi="Sylfaen" w:cs="Sylfaen"/>
          <w:lang w:val="ka-GE"/>
        </w:rPr>
        <w:t>და</w:t>
      </w:r>
      <w:r w:rsidRPr="00FE673D">
        <w:rPr>
          <w:lang w:val="ka-GE"/>
        </w:rPr>
        <w:t xml:space="preserve"> </w:t>
      </w:r>
      <w:r w:rsidRPr="00FE673D">
        <w:rPr>
          <w:rFonts w:ascii="Sylfaen" w:hAnsi="Sylfaen" w:cs="Sylfaen"/>
          <w:lang w:val="ka-GE"/>
        </w:rPr>
        <w:t>მოსალოდნელი</w:t>
      </w:r>
      <w:r w:rsidRPr="00FE673D">
        <w:rPr>
          <w:lang w:val="ka-GE"/>
        </w:rPr>
        <w:t xml:space="preserve"> </w:t>
      </w:r>
      <w:r w:rsidRPr="00FE673D">
        <w:rPr>
          <w:rFonts w:ascii="Sylfaen" w:hAnsi="Sylfaen" w:cs="Sylfaen"/>
          <w:lang w:val="ka-GE"/>
        </w:rPr>
        <w:t>შედეგები</w:t>
      </w:r>
      <w:r w:rsidRPr="00FE673D">
        <w:rPr>
          <w:lang w:val="ka-GE"/>
        </w:rPr>
        <w:t xml:space="preserve"> </w:t>
      </w:r>
    </w:p>
    <w:p w:rsidR="00A013E0" w:rsidRDefault="00A013E0" w:rsidP="00FE673D">
      <w:pPr>
        <w:rPr>
          <w:b/>
          <w:i/>
          <w:lang w:val="ka-GE"/>
        </w:rPr>
      </w:pPr>
      <w:r>
        <w:rPr>
          <w:b/>
          <w:i/>
          <w:lang w:val="ka-GE"/>
        </w:rPr>
        <w:t xml:space="preserve">ტექნიკური სტრატეგია 1: სოფლის პროგრამის მართვა-კოორდინაციის გადატანა </w:t>
      </w:r>
      <w:r w:rsidRPr="00A013E0">
        <w:rPr>
          <w:b/>
          <w:i/>
          <w:lang w:val="ka-GE"/>
        </w:rPr>
        <w:t>სსიპ საგანგებო სიტუაციების კოორდინაციისა და გადაუდებელი დახმარების ცენტრი</w:t>
      </w:r>
      <w:r>
        <w:rPr>
          <w:b/>
          <w:i/>
          <w:lang w:val="ka-GE"/>
        </w:rPr>
        <w:t xml:space="preserve">ს მენეჯმენტის ქვეშ </w:t>
      </w:r>
    </w:p>
    <w:p w:rsidR="00A013E0" w:rsidRPr="00A013E0" w:rsidRDefault="00A013E0" w:rsidP="00FE673D">
      <w:pPr>
        <w:rPr>
          <w:lang w:val="ka-GE"/>
        </w:rPr>
      </w:pPr>
      <w:r>
        <w:rPr>
          <w:lang w:val="ka-GE"/>
        </w:rPr>
        <w:t xml:space="preserve">ერთიანი მენეჯმენტის ქვეშ ოჯახის ექიმებისა და ექთნების გაერთიანება შექმნის პჯდ-ს ქსელური მართვის შესაძლებლობას და გააუმჯობესებს პირობებს რესურსის ოპტიმალური გამოყენებისთვის. </w:t>
      </w:r>
    </w:p>
    <w:p w:rsidR="00FE673D" w:rsidRPr="00A013E0" w:rsidRDefault="00A013E0" w:rsidP="00FE673D">
      <w:pPr>
        <w:rPr>
          <w:b/>
          <w:i/>
          <w:lang w:val="ka-GE"/>
        </w:rPr>
      </w:pPr>
      <w:r>
        <w:rPr>
          <w:b/>
          <w:i/>
          <w:lang w:val="ka-GE"/>
        </w:rPr>
        <w:t xml:space="preserve">ტექნიკური სტრატეგია 2 : </w:t>
      </w:r>
      <w:r w:rsidR="00493C67" w:rsidRPr="00A013E0">
        <w:rPr>
          <w:b/>
          <w:i/>
          <w:lang w:val="ka-GE"/>
        </w:rPr>
        <w:t>ტელემედიცინა და ციფრული ტექნოლოგიები კლინიკური გადაწყვეტილების ხელშეწყობისთვის</w:t>
      </w:r>
    </w:p>
    <w:p w:rsidR="00493C67" w:rsidRDefault="00493C67" w:rsidP="00FE673D">
      <w:pPr>
        <w:rPr>
          <w:lang w:val="ka-GE"/>
        </w:rPr>
      </w:pPr>
      <w:r>
        <w:rPr>
          <w:lang w:val="ka-GE"/>
        </w:rPr>
        <w:t xml:space="preserve">ჯანდაცვის სამინისტრო ხელს შეუწყობს სოფლის პჯდ ქსელში ციფრული ტექნოლოგიების დანერგვას. </w:t>
      </w:r>
    </w:p>
    <w:p w:rsidR="00493C67" w:rsidRPr="00493C67" w:rsidRDefault="00493C67" w:rsidP="00493C67">
      <w:pPr>
        <w:spacing w:after="0" w:line="240" w:lineRule="auto"/>
        <w:rPr>
          <w:lang w:val="ka-GE"/>
        </w:rPr>
      </w:pPr>
      <w:r w:rsidRPr="00493C67">
        <w:rPr>
          <w:lang w:val="ka-GE"/>
        </w:rPr>
        <w:t xml:space="preserve">სოფლის ამბულატორიებში ოჯახის/სოფლის ექიმის, ექთნის მუშაობის ხელშეწყობისა და მოსახლეობისათვის სამედიცინო სერვისების მიწოდების გაუმჯობესებისათვის მნიშვნელოვანია </w:t>
      </w:r>
      <w:r>
        <w:rPr>
          <w:lang w:val="ka-GE"/>
        </w:rPr>
        <w:t xml:space="preserve"> </w:t>
      </w:r>
      <w:r w:rsidRPr="00493C67">
        <w:rPr>
          <w:lang w:val="ka-GE"/>
        </w:rPr>
        <w:t>აპარატურა</w:t>
      </w:r>
      <w:r>
        <w:rPr>
          <w:lang w:val="ka-GE"/>
        </w:rPr>
        <w:t>,</w:t>
      </w:r>
      <w:r w:rsidRPr="00493C67">
        <w:rPr>
          <w:lang w:val="ka-GE"/>
        </w:rPr>
        <w:t xml:space="preserve"> რომელიც უზრუნველყოფს პაციენტებისთვის სერვისების მიწოდებას სამედიცინო კიოსკში:</w:t>
      </w:r>
    </w:p>
    <w:p w:rsidR="00493C67" w:rsidRPr="00493C67" w:rsidRDefault="00493C67" w:rsidP="00981711">
      <w:pPr>
        <w:spacing w:after="0" w:line="240" w:lineRule="auto"/>
        <w:rPr>
          <w:lang w:val="ka-GE"/>
        </w:rPr>
      </w:pPr>
      <w:r w:rsidRPr="00493C67">
        <w:rPr>
          <w:lang w:val="ka-GE"/>
        </w:rPr>
        <w:t>1.  მონიტორი, რომელიც გვაძლევს დინამიკაში წნევის, სატურაციის, პულსის ელექტეოგრაფიული მონაცემების დაკვირვების შესაძლებლობას.</w:t>
      </w:r>
    </w:p>
    <w:p w:rsidR="00493C67" w:rsidRPr="00493C67" w:rsidRDefault="00493C67" w:rsidP="00981711">
      <w:pPr>
        <w:spacing w:after="0" w:line="240" w:lineRule="auto"/>
        <w:rPr>
          <w:lang w:val="ka-GE"/>
        </w:rPr>
      </w:pPr>
      <w:r w:rsidRPr="00493C67">
        <w:rPr>
          <w:lang w:val="ka-GE"/>
        </w:rPr>
        <w:t>2. ელექტრონული სტეტოსკოპი გვაძლევს აუსკულტაციური მონაცემების გაუმჯობესებისა და პულსის ავტომატური დათვლის საშუალებას.</w:t>
      </w:r>
    </w:p>
    <w:p w:rsidR="00493C67" w:rsidRPr="00493C67" w:rsidRDefault="00493C67" w:rsidP="00981711">
      <w:pPr>
        <w:spacing w:after="0" w:line="240" w:lineRule="auto"/>
        <w:rPr>
          <w:lang w:val="ka-GE"/>
        </w:rPr>
      </w:pPr>
      <w:r w:rsidRPr="00493C67">
        <w:rPr>
          <w:lang w:val="ka-GE"/>
        </w:rPr>
        <w:t>3. ელექტროკარდიოგრაფი ერთჯერადად იძლევა საშუალებას ჩაიწეროს ერთჯერადად ელექტროკარდიოგრაფიული მონაცემები.</w:t>
      </w:r>
    </w:p>
    <w:p w:rsidR="00493C67" w:rsidRPr="00493C67" w:rsidRDefault="00493C67" w:rsidP="00981711">
      <w:pPr>
        <w:spacing w:after="0" w:line="240" w:lineRule="auto"/>
        <w:rPr>
          <w:lang w:val="ka-GE"/>
        </w:rPr>
      </w:pPr>
      <w:r w:rsidRPr="00493C67">
        <w:rPr>
          <w:lang w:val="ka-GE"/>
        </w:rPr>
        <w:t>4. ელექტრონული სასწორი საშუალებას იძლევა, გაიზომოს წონა, სიმაღლე, მასის ინდექსი, ვისცერული სიმსუქნე და კუნთების განვითარების ინდექსი.</w:t>
      </w:r>
    </w:p>
    <w:p w:rsidR="00493C67" w:rsidRPr="00493C67" w:rsidRDefault="00493C67" w:rsidP="00981711">
      <w:pPr>
        <w:spacing w:after="0" w:line="240" w:lineRule="auto"/>
        <w:rPr>
          <w:lang w:val="ka-GE"/>
        </w:rPr>
      </w:pPr>
      <w:r w:rsidRPr="00493C67">
        <w:rPr>
          <w:lang w:val="ka-GE"/>
        </w:rPr>
        <w:t>5.  ოფთალმოსკოპი , ოტოსკოპი იძლევა ყურისა და თვალის დათვალიერების საშუალებას.</w:t>
      </w:r>
    </w:p>
    <w:p w:rsidR="00493C67" w:rsidRPr="00493C67" w:rsidRDefault="00493C67" w:rsidP="00981711">
      <w:pPr>
        <w:spacing w:after="0" w:line="240" w:lineRule="auto"/>
        <w:rPr>
          <w:lang w:val="ka-GE"/>
        </w:rPr>
      </w:pPr>
      <w:r w:rsidRPr="00493C67">
        <w:rPr>
          <w:lang w:val="ka-GE"/>
        </w:rPr>
        <w:t>6.  სპირომეტრი-ფილტვის ფუნქციების განსაზღვრისათვის</w:t>
      </w:r>
    </w:p>
    <w:p w:rsidR="00493C67" w:rsidRPr="00493C67" w:rsidRDefault="00493C67" w:rsidP="00981711">
      <w:pPr>
        <w:spacing w:after="0" w:line="240" w:lineRule="auto"/>
        <w:rPr>
          <w:lang w:val="ka-GE"/>
        </w:rPr>
      </w:pPr>
      <w:r w:rsidRPr="00493C67">
        <w:rPr>
          <w:lang w:val="ka-GE"/>
        </w:rPr>
        <w:t>ყოველივე ზემოთ აღნიშნული შესაძლებლობას  მისცემს მაღალკვალიფიციურ ექთანს  დისტანციურად გადასცეს ინფორმაცია, როგორც ოჯახის ექიმს/სოფლის ექიმს</w:t>
      </w:r>
      <w:r w:rsidR="00981711">
        <w:rPr>
          <w:lang w:val="ka-GE"/>
        </w:rPr>
        <w:t xml:space="preserve">, </w:t>
      </w:r>
      <w:r w:rsidRPr="00493C67">
        <w:rPr>
          <w:lang w:val="ka-GE"/>
        </w:rPr>
        <w:t xml:space="preserve">ასევე ნებისმიერ ექიმ-სპეციალისტს,რომლის მომსახურებასაც </w:t>
      </w:r>
      <w:r>
        <w:rPr>
          <w:lang w:val="ka-GE"/>
        </w:rPr>
        <w:t>საჭი</w:t>
      </w:r>
      <w:r w:rsidRPr="00493C67">
        <w:rPr>
          <w:lang w:val="ka-GE"/>
        </w:rPr>
        <w:t>რ</w:t>
      </w:r>
      <w:r>
        <w:rPr>
          <w:lang w:val="ka-GE"/>
        </w:rPr>
        <w:t>ო</w:t>
      </w:r>
      <w:r w:rsidRPr="00493C67">
        <w:rPr>
          <w:lang w:val="ka-GE"/>
        </w:rPr>
        <w:t>ებს პაციენტი.</w:t>
      </w:r>
    </w:p>
    <w:p w:rsidR="00493C67" w:rsidRPr="00493C67" w:rsidRDefault="00493C67" w:rsidP="00981711">
      <w:pPr>
        <w:spacing w:after="0" w:line="240" w:lineRule="auto"/>
        <w:jc w:val="both"/>
        <w:rPr>
          <w:lang w:val="ka-GE"/>
        </w:rPr>
      </w:pPr>
      <w:r w:rsidRPr="00493C67">
        <w:rPr>
          <w:lang w:val="ka-GE"/>
        </w:rPr>
        <w:t xml:space="preserve">   კიოსკი მხარს უჭერს სენსორული ეკრანის მართვით გათვალისწინებულ</w:t>
      </w:r>
      <w:r w:rsidR="002F35C5">
        <w:rPr>
          <w:lang w:val="ka-GE"/>
        </w:rPr>
        <w:t xml:space="preserve"> </w:t>
      </w:r>
      <w:r w:rsidRPr="00493C67">
        <w:rPr>
          <w:lang w:val="ka-GE"/>
        </w:rPr>
        <w:t xml:space="preserve">თვითმომსახურებას და მისი გამოყენება შეიძლება პერსონალის აყვანის გარეშეც პროექტის განვითარების შემდგომ ფაზაში. ასეთ შემთხვევაში პაციენტი თავად შეძლებს დისტანციურად უკვე ოჯახის ექიმის/ან ექიმ სპეციალისტის დახმარებით გადასცეს მათ საჭირო ინფორმაცია. თუმცა თავდაპირველად პროცესს გაუძღვება ექთანი. </w:t>
      </w:r>
    </w:p>
    <w:p w:rsidR="00493C67" w:rsidRDefault="00493C67" w:rsidP="00981711">
      <w:pPr>
        <w:spacing w:after="0" w:line="240" w:lineRule="auto"/>
        <w:rPr>
          <w:lang w:val="ka-GE"/>
        </w:rPr>
      </w:pPr>
      <w:r w:rsidRPr="00493C67">
        <w:rPr>
          <w:lang w:val="ka-GE"/>
        </w:rPr>
        <w:t xml:space="preserve">მხარდამჭერი გუნდის მონიტორინგის სამსახურის მეშვეობით ყველა სენსორის და აქტიური აღჭურვილობის მონიტორინგი და ნებისმიერი არასწორი კონფიგურაციის გამოსწორება იქნება შესაძლებელი. </w:t>
      </w:r>
    </w:p>
    <w:p w:rsidR="003A1658" w:rsidRDefault="003A1658" w:rsidP="00981711">
      <w:pPr>
        <w:spacing w:after="0" w:line="240" w:lineRule="auto"/>
        <w:rPr>
          <w:lang w:val="ka-GE"/>
        </w:rPr>
      </w:pPr>
      <w:r>
        <w:rPr>
          <w:lang w:val="ka-GE"/>
        </w:rPr>
        <w:t xml:space="preserve">ერთი „სამედიცინო კიოსკის“ შესაქმნელად საჭირო ფინანსური რესურსი 30000-დან -50000 აშშ დოლარამდე მერყეობს (დამოკიდებულია აღჭურვილობის სპეციფიკაციებსა და სხვა საბაზრო მახასიათებლებზე). საწყისი ინვესტიცია არსებითია, თუმცა ასევე მაღალია </w:t>
      </w:r>
      <w:r>
        <w:rPr>
          <w:lang w:val="ka-GE"/>
        </w:rPr>
        <w:lastRenderedPageBreak/>
        <w:t xml:space="preserve">მოსალოდნელი სარგებელი, რაც არასაჭირო რეფერელისა და ჰოსპიტალიზაციის თავიდან აცილების შედეგად არის მოსალოდნელი. დეტალური ეკონომიკური ანალიზი შესაძლებელი იქმება მცირე მასშტაბის პილოტის დასრულების შემდეგ. </w:t>
      </w:r>
    </w:p>
    <w:p w:rsidR="003A1658" w:rsidRPr="00493C67" w:rsidRDefault="003A1658" w:rsidP="00981711">
      <w:pPr>
        <w:spacing w:after="0" w:line="240" w:lineRule="auto"/>
        <w:rPr>
          <w:lang w:val="ka-GE"/>
        </w:rPr>
      </w:pPr>
    </w:p>
    <w:p w:rsidR="00A013E0" w:rsidRPr="00981711" w:rsidRDefault="00A013E0" w:rsidP="00A013E0">
      <w:pPr>
        <w:spacing w:after="0" w:line="240" w:lineRule="auto"/>
        <w:rPr>
          <w:b/>
        </w:rPr>
      </w:pPr>
      <w:r w:rsidRPr="00981711">
        <w:rPr>
          <w:b/>
          <w:lang w:val="ka-GE"/>
        </w:rPr>
        <w:t xml:space="preserve">ტექნიკური სტრატეგია 3: </w:t>
      </w:r>
      <w:r w:rsidR="00F872F4" w:rsidRPr="00981711">
        <w:rPr>
          <w:b/>
          <w:bCs/>
          <w:lang w:val="ka-GE"/>
        </w:rPr>
        <w:t>ექიმებისა</w:t>
      </w:r>
      <w:r w:rsidR="00F872F4" w:rsidRPr="00981711">
        <w:rPr>
          <w:b/>
          <w:bCs/>
          <w:lang w:val="ka-GE"/>
        </w:rPr>
        <w:t xml:space="preserve"> </w:t>
      </w:r>
      <w:r w:rsidR="00F872F4" w:rsidRPr="00981711">
        <w:rPr>
          <w:b/>
          <w:bCs/>
          <w:lang w:val="ka-GE"/>
        </w:rPr>
        <w:t>და</w:t>
      </w:r>
      <w:r w:rsidR="00F872F4" w:rsidRPr="00981711">
        <w:rPr>
          <w:b/>
          <w:bCs/>
          <w:lang w:val="ka-GE"/>
        </w:rPr>
        <w:t xml:space="preserve"> </w:t>
      </w:r>
      <w:r w:rsidR="00F872F4" w:rsidRPr="00981711">
        <w:rPr>
          <w:b/>
          <w:bCs/>
          <w:lang w:val="ka-GE"/>
        </w:rPr>
        <w:t>ექთნების</w:t>
      </w:r>
      <w:r w:rsidR="00F872F4" w:rsidRPr="00981711">
        <w:rPr>
          <w:b/>
          <w:bCs/>
          <w:lang w:val="ka-GE"/>
        </w:rPr>
        <w:t xml:space="preserve"> </w:t>
      </w:r>
      <w:r w:rsidR="00F872F4" w:rsidRPr="00981711">
        <w:rPr>
          <w:b/>
          <w:bCs/>
          <w:lang w:val="ka-GE"/>
        </w:rPr>
        <w:t>უწყვეტი</w:t>
      </w:r>
      <w:r w:rsidR="00F872F4" w:rsidRPr="00981711">
        <w:rPr>
          <w:b/>
          <w:bCs/>
          <w:lang w:val="ka-GE"/>
        </w:rPr>
        <w:t xml:space="preserve"> </w:t>
      </w:r>
      <w:r w:rsidR="00F872F4" w:rsidRPr="00981711">
        <w:rPr>
          <w:b/>
          <w:bCs/>
          <w:lang w:val="ka-GE"/>
        </w:rPr>
        <w:t>პროფესიული</w:t>
      </w:r>
      <w:r w:rsidR="00F872F4" w:rsidRPr="00981711">
        <w:rPr>
          <w:b/>
          <w:bCs/>
          <w:lang w:val="ka-GE"/>
        </w:rPr>
        <w:t xml:space="preserve"> </w:t>
      </w:r>
      <w:r w:rsidR="00F872F4" w:rsidRPr="00981711">
        <w:rPr>
          <w:b/>
          <w:bCs/>
          <w:lang w:val="ka-GE"/>
        </w:rPr>
        <w:t>განვითარების</w:t>
      </w:r>
      <w:r w:rsidR="00F872F4" w:rsidRPr="00981711">
        <w:rPr>
          <w:b/>
          <w:bCs/>
          <w:lang w:val="ka-GE"/>
        </w:rPr>
        <w:t xml:space="preserve"> (</w:t>
      </w:r>
      <w:r w:rsidR="00F872F4" w:rsidRPr="00981711">
        <w:rPr>
          <w:b/>
          <w:bCs/>
          <w:lang w:val="ka-GE"/>
        </w:rPr>
        <w:t>უპგ</w:t>
      </w:r>
      <w:r w:rsidR="00F872F4" w:rsidRPr="00981711">
        <w:rPr>
          <w:b/>
          <w:bCs/>
          <w:lang w:val="ka-GE"/>
        </w:rPr>
        <w:t xml:space="preserve">) </w:t>
      </w:r>
      <w:r w:rsidR="00F872F4" w:rsidRPr="00981711">
        <w:rPr>
          <w:b/>
          <w:bCs/>
          <w:lang w:val="ka-GE"/>
        </w:rPr>
        <w:t>ხელშეწყობა</w:t>
      </w:r>
      <w:r w:rsidR="00F872F4" w:rsidRPr="00981711">
        <w:rPr>
          <w:b/>
          <w:bCs/>
          <w:lang w:val="ka-GE"/>
        </w:rPr>
        <w:t xml:space="preserve"> </w:t>
      </w:r>
    </w:p>
    <w:p w:rsidR="00000000" w:rsidRPr="00981711" w:rsidRDefault="00A013E0" w:rsidP="00A013E0">
      <w:pPr>
        <w:spacing w:after="0" w:line="240" w:lineRule="auto"/>
        <w:rPr>
          <w:b/>
          <w:bCs/>
          <w:lang w:val="ka-GE"/>
        </w:rPr>
      </w:pPr>
      <w:r w:rsidRPr="00981711">
        <w:rPr>
          <w:b/>
          <w:lang w:val="ka-GE"/>
        </w:rPr>
        <w:t xml:space="preserve">ტექნიკური სტრატეგია 4: </w:t>
      </w:r>
      <w:r w:rsidR="00F872F4" w:rsidRPr="00981711">
        <w:rPr>
          <w:b/>
          <w:bCs/>
          <w:lang w:val="ka-GE"/>
        </w:rPr>
        <w:t>საინფორმაციო</w:t>
      </w:r>
      <w:r w:rsidR="00F872F4" w:rsidRPr="00981711">
        <w:rPr>
          <w:b/>
          <w:bCs/>
          <w:lang w:val="ka-GE"/>
        </w:rPr>
        <w:t xml:space="preserve"> </w:t>
      </w:r>
      <w:r w:rsidR="00F872F4" w:rsidRPr="00981711">
        <w:rPr>
          <w:b/>
          <w:bCs/>
          <w:lang w:val="ka-GE"/>
        </w:rPr>
        <w:t>სისტემების</w:t>
      </w:r>
      <w:r w:rsidR="00F872F4" w:rsidRPr="00981711">
        <w:rPr>
          <w:b/>
          <w:bCs/>
          <w:lang w:val="ka-GE"/>
        </w:rPr>
        <w:t xml:space="preserve"> </w:t>
      </w:r>
      <w:r w:rsidR="00F872F4" w:rsidRPr="00981711">
        <w:rPr>
          <w:b/>
          <w:bCs/>
          <w:lang w:val="ka-GE"/>
        </w:rPr>
        <w:t>გაძლიერება</w:t>
      </w:r>
      <w:r w:rsidR="00F872F4" w:rsidRPr="00981711">
        <w:rPr>
          <w:b/>
          <w:bCs/>
          <w:lang w:val="ka-GE"/>
        </w:rPr>
        <w:t xml:space="preserve"> </w:t>
      </w:r>
      <w:r w:rsidR="00F872F4" w:rsidRPr="00981711">
        <w:rPr>
          <w:b/>
          <w:bCs/>
          <w:lang w:val="ka-GE"/>
        </w:rPr>
        <w:t>და</w:t>
      </w:r>
      <w:r w:rsidR="00F872F4" w:rsidRPr="00981711">
        <w:rPr>
          <w:b/>
          <w:bCs/>
          <w:lang w:val="ka-GE"/>
        </w:rPr>
        <w:t xml:space="preserve"> </w:t>
      </w:r>
      <w:r w:rsidR="00F872F4" w:rsidRPr="00981711">
        <w:rPr>
          <w:b/>
          <w:bCs/>
          <w:lang w:val="ka-GE"/>
        </w:rPr>
        <w:t>საქმიანობის</w:t>
      </w:r>
      <w:r w:rsidR="00F872F4" w:rsidRPr="00981711">
        <w:rPr>
          <w:b/>
          <w:bCs/>
          <w:lang w:val="ka-GE"/>
        </w:rPr>
        <w:t xml:space="preserve"> </w:t>
      </w:r>
      <w:r w:rsidR="00F872F4" w:rsidRPr="00981711">
        <w:rPr>
          <w:b/>
          <w:bCs/>
          <w:lang w:val="ka-GE"/>
        </w:rPr>
        <w:t>შეფასების</w:t>
      </w:r>
      <w:r w:rsidR="00F872F4" w:rsidRPr="00981711">
        <w:rPr>
          <w:b/>
          <w:bCs/>
          <w:lang w:val="ka-GE"/>
        </w:rPr>
        <w:t xml:space="preserve"> </w:t>
      </w:r>
      <w:r w:rsidR="00F872F4" w:rsidRPr="00981711">
        <w:rPr>
          <w:b/>
          <w:bCs/>
          <w:lang w:val="ka-GE"/>
        </w:rPr>
        <w:t>ინდიკატორების</w:t>
      </w:r>
      <w:r w:rsidR="00F872F4" w:rsidRPr="00981711">
        <w:rPr>
          <w:b/>
          <w:bCs/>
          <w:lang w:val="ka-GE"/>
        </w:rPr>
        <w:t xml:space="preserve"> </w:t>
      </w:r>
      <w:r w:rsidR="00F872F4" w:rsidRPr="00981711">
        <w:rPr>
          <w:b/>
          <w:bCs/>
          <w:lang w:val="ka-GE"/>
        </w:rPr>
        <w:t>ფართოდ</w:t>
      </w:r>
      <w:r w:rsidR="00F872F4" w:rsidRPr="00981711">
        <w:rPr>
          <w:b/>
          <w:bCs/>
          <w:lang w:val="ka-GE"/>
        </w:rPr>
        <w:t xml:space="preserve"> </w:t>
      </w:r>
      <w:r w:rsidR="00F872F4" w:rsidRPr="00981711">
        <w:rPr>
          <w:b/>
          <w:bCs/>
          <w:lang w:val="ka-GE"/>
        </w:rPr>
        <w:t>დანერგვა</w:t>
      </w:r>
    </w:p>
    <w:p w:rsidR="00000000" w:rsidRPr="00981711" w:rsidRDefault="00A013E0" w:rsidP="00A013E0">
      <w:pPr>
        <w:spacing w:after="0" w:line="240" w:lineRule="auto"/>
        <w:rPr>
          <w:b/>
          <w:bCs/>
          <w:lang w:val="ka-GE"/>
        </w:rPr>
      </w:pPr>
      <w:r w:rsidRPr="00981711">
        <w:rPr>
          <w:b/>
          <w:bCs/>
          <w:lang w:val="ka-GE"/>
        </w:rPr>
        <w:t xml:space="preserve">ტექნიკური სტრატეგია 5: </w:t>
      </w:r>
      <w:r w:rsidR="00F872F4" w:rsidRPr="00981711">
        <w:rPr>
          <w:b/>
          <w:bCs/>
          <w:lang w:val="ka-GE"/>
        </w:rPr>
        <w:t>სოფლის</w:t>
      </w:r>
      <w:r w:rsidR="00F872F4" w:rsidRPr="00981711">
        <w:rPr>
          <w:b/>
          <w:bCs/>
          <w:lang w:val="ka-GE"/>
        </w:rPr>
        <w:t xml:space="preserve"> </w:t>
      </w:r>
      <w:r w:rsidR="00F872F4" w:rsidRPr="00981711">
        <w:rPr>
          <w:b/>
          <w:bCs/>
          <w:lang w:val="ka-GE"/>
        </w:rPr>
        <w:t>პროგრამის</w:t>
      </w:r>
      <w:r w:rsidR="00F872F4" w:rsidRPr="00981711">
        <w:rPr>
          <w:b/>
          <w:bCs/>
          <w:lang w:val="ka-GE"/>
        </w:rPr>
        <w:t xml:space="preserve"> </w:t>
      </w:r>
      <w:r w:rsidR="00F872F4" w:rsidRPr="00981711">
        <w:rPr>
          <w:b/>
          <w:bCs/>
          <w:lang w:val="ka-GE"/>
        </w:rPr>
        <w:t>დაფინანსების</w:t>
      </w:r>
      <w:r w:rsidR="00F872F4" w:rsidRPr="00981711">
        <w:rPr>
          <w:b/>
          <w:bCs/>
          <w:lang w:val="ka-GE"/>
        </w:rPr>
        <w:t xml:space="preserve"> </w:t>
      </w:r>
      <w:r w:rsidR="00F872F4" w:rsidRPr="00981711">
        <w:rPr>
          <w:b/>
          <w:bCs/>
          <w:lang w:val="ka-GE"/>
        </w:rPr>
        <w:t>მექანიზმის</w:t>
      </w:r>
      <w:r w:rsidR="00F872F4" w:rsidRPr="00981711">
        <w:rPr>
          <w:b/>
          <w:bCs/>
          <w:lang w:val="ka-GE"/>
        </w:rPr>
        <w:t xml:space="preserve"> </w:t>
      </w:r>
      <w:r w:rsidR="00F872F4" w:rsidRPr="00981711">
        <w:rPr>
          <w:b/>
          <w:bCs/>
          <w:lang w:val="ka-GE"/>
        </w:rPr>
        <w:t>რევიზია</w:t>
      </w:r>
      <w:r w:rsidR="00F872F4" w:rsidRPr="00981711">
        <w:rPr>
          <w:b/>
          <w:bCs/>
          <w:lang w:val="ka-GE"/>
        </w:rPr>
        <w:t xml:space="preserve"> </w:t>
      </w:r>
      <w:r w:rsidR="00F872F4" w:rsidRPr="00981711">
        <w:rPr>
          <w:b/>
          <w:bCs/>
          <w:lang w:val="ka-GE"/>
        </w:rPr>
        <w:t>და</w:t>
      </w:r>
      <w:r w:rsidR="00F872F4" w:rsidRPr="00981711">
        <w:rPr>
          <w:b/>
          <w:bCs/>
          <w:lang w:val="ka-GE"/>
        </w:rPr>
        <w:t xml:space="preserve"> </w:t>
      </w:r>
      <w:r w:rsidR="00F872F4" w:rsidRPr="00981711">
        <w:rPr>
          <w:b/>
          <w:bCs/>
          <w:lang w:val="ka-GE"/>
        </w:rPr>
        <w:t>დახვეწა</w:t>
      </w:r>
    </w:p>
    <w:p w:rsidR="00000000" w:rsidRPr="00981711" w:rsidRDefault="00A013E0" w:rsidP="00A013E0">
      <w:pPr>
        <w:spacing w:after="0" w:line="240" w:lineRule="auto"/>
        <w:rPr>
          <w:b/>
          <w:bCs/>
        </w:rPr>
      </w:pPr>
      <w:r w:rsidRPr="00981711">
        <w:rPr>
          <w:b/>
          <w:bCs/>
          <w:lang w:val="ka-GE"/>
        </w:rPr>
        <w:t xml:space="preserve">ტექნიკური სტრატეგია 6: </w:t>
      </w:r>
      <w:r w:rsidR="00F872F4" w:rsidRPr="00981711">
        <w:rPr>
          <w:b/>
          <w:bCs/>
          <w:lang w:val="ka-GE"/>
        </w:rPr>
        <w:t>სოფლად</w:t>
      </w:r>
      <w:r w:rsidR="00F872F4" w:rsidRPr="00981711">
        <w:rPr>
          <w:b/>
          <w:bCs/>
          <w:lang w:val="ka-GE"/>
        </w:rPr>
        <w:t xml:space="preserve"> </w:t>
      </w:r>
      <w:r w:rsidR="00F872F4" w:rsidRPr="00981711">
        <w:rPr>
          <w:b/>
          <w:bCs/>
          <w:lang w:val="ka-GE"/>
        </w:rPr>
        <w:t>პჯდ</w:t>
      </w:r>
      <w:r w:rsidR="00F872F4" w:rsidRPr="00981711">
        <w:rPr>
          <w:b/>
          <w:bCs/>
          <w:lang w:val="ka-GE"/>
        </w:rPr>
        <w:t xml:space="preserve"> </w:t>
      </w:r>
      <w:r w:rsidR="00F872F4" w:rsidRPr="00981711">
        <w:rPr>
          <w:b/>
          <w:bCs/>
          <w:lang w:val="ka-GE"/>
        </w:rPr>
        <w:t>სერვისე</w:t>
      </w:r>
      <w:r w:rsidR="00F872F4" w:rsidRPr="00981711">
        <w:rPr>
          <w:b/>
          <w:bCs/>
          <w:lang w:val="ka-GE"/>
        </w:rPr>
        <w:t>ბის</w:t>
      </w:r>
      <w:r w:rsidR="00F872F4" w:rsidRPr="00981711">
        <w:rPr>
          <w:b/>
          <w:bCs/>
          <w:lang w:val="ka-GE"/>
        </w:rPr>
        <w:t xml:space="preserve"> </w:t>
      </w:r>
      <w:r w:rsidR="00F872F4" w:rsidRPr="00981711">
        <w:rPr>
          <w:b/>
          <w:bCs/>
          <w:lang w:val="ka-GE"/>
        </w:rPr>
        <w:t>მიწოდებაში</w:t>
      </w:r>
      <w:r w:rsidR="00F872F4" w:rsidRPr="00981711">
        <w:rPr>
          <w:b/>
          <w:bCs/>
          <w:lang w:val="ka-GE"/>
        </w:rPr>
        <w:t xml:space="preserve"> </w:t>
      </w:r>
      <w:r w:rsidR="00F872F4" w:rsidRPr="00981711">
        <w:rPr>
          <w:b/>
          <w:bCs/>
          <w:lang w:val="ka-GE"/>
        </w:rPr>
        <w:t>ადგილობრივი</w:t>
      </w:r>
      <w:r w:rsidR="00F872F4" w:rsidRPr="00981711">
        <w:rPr>
          <w:b/>
          <w:bCs/>
          <w:lang w:val="ka-GE"/>
        </w:rPr>
        <w:t xml:space="preserve"> </w:t>
      </w:r>
      <w:r w:rsidR="00F872F4" w:rsidRPr="00981711">
        <w:rPr>
          <w:b/>
          <w:bCs/>
          <w:lang w:val="ka-GE"/>
        </w:rPr>
        <w:t>თვითმმართველობის</w:t>
      </w:r>
      <w:r w:rsidR="00F872F4" w:rsidRPr="00981711">
        <w:rPr>
          <w:b/>
          <w:bCs/>
          <w:lang w:val="ka-GE"/>
        </w:rPr>
        <w:t xml:space="preserve"> </w:t>
      </w:r>
      <w:r w:rsidR="00F872F4" w:rsidRPr="00981711">
        <w:rPr>
          <w:b/>
          <w:bCs/>
          <w:lang w:val="ka-GE"/>
        </w:rPr>
        <w:t>სამსახურების</w:t>
      </w:r>
      <w:r w:rsidR="00F872F4" w:rsidRPr="00981711">
        <w:rPr>
          <w:b/>
          <w:bCs/>
          <w:lang w:val="ka-GE"/>
        </w:rPr>
        <w:t xml:space="preserve"> </w:t>
      </w:r>
      <w:r w:rsidR="00F872F4" w:rsidRPr="00981711">
        <w:rPr>
          <w:b/>
          <w:bCs/>
          <w:lang w:val="ka-GE"/>
        </w:rPr>
        <w:t>როლის</w:t>
      </w:r>
      <w:r w:rsidR="00F872F4" w:rsidRPr="00981711">
        <w:rPr>
          <w:b/>
          <w:bCs/>
          <w:lang w:val="ka-GE"/>
        </w:rPr>
        <w:t xml:space="preserve"> </w:t>
      </w:r>
      <w:r w:rsidR="00F872F4" w:rsidRPr="00981711">
        <w:rPr>
          <w:b/>
          <w:bCs/>
          <w:lang w:val="ka-GE"/>
        </w:rPr>
        <w:t>გააქტიურება</w:t>
      </w:r>
    </w:p>
    <w:p w:rsidR="00A013E0" w:rsidRPr="00981711" w:rsidRDefault="00981711" w:rsidP="00981711">
      <w:pPr>
        <w:ind w:left="720" w:hanging="720"/>
        <w:rPr>
          <w:bCs/>
          <w:lang w:val="ka-GE"/>
        </w:rPr>
      </w:pPr>
      <w:r w:rsidRPr="00981711">
        <w:rPr>
          <w:bCs/>
          <w:lang w:val="ka-GE"/>
        </w:rPr>
        <w:t xml:space="preserve">იხილეთ დეტალები სოფლად პჯდ რეფორმის განხორციელების საგზაო რუკა-ზე. </w:t>
      </w:r>
    </w:p>
    <w:p w:rsidR="00A013E0" w:rsidRDefault="00A013E0" w:rsidP="00A013E0">
      <w:pPr>
        <w:pStyle w:val="Caption"/>
        <w:keepNext/>
      </w:pPr>
      <w:r>
        <w:lastRenderedPageBreak/>
        <w:t xml:space="preserve">Figure </w:t>
      </w:r>
      <w:fldSimple w:instr=" SEQ Figure \* ARABIC ">
        <w:r w:rsidR="003A1658">
          <w:rPr>
            <w:noProof/>
          </w:rPr>
          <w:t>1</w:t>
        </w:r>
      </w:fldSimple>
      <w:r>
        <w:rPr>
          <w:lang w:val="ka-GE"/>
        </w:rPr>
        <w:t>სოფლად პჯდ რეფორმის განხორციელების საგზაო რუკა</w:t>
      </w:r>
    </w:p>
    <w:p w:rsidR="00BD3BAB" w:rsidRDefault="002F35C5" w:rsidP="00BD3BAB">
      <w:pPr>
        <w:keepNext/>
      </w:pPr>
      <w:r>
        <w:rPr>
          <w:noProof/>
        </w:rPr>
        <w:drawing>
          <wp:inline distT="0" distB="0" distL="0" distR="0" wp14:anchorId="74F6666F" wp14:editId="2BC4B6AC">
            <wp:extent cx="5991225" cy="5962650"/>
            <wp:effectExtent l="0" t="0" r="66675"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7755E" w:rsidRDefault="0007755E" w:rsidP="00FE673D">
      <w:pPr>
        <w:rPr>
          <w:lang w:val="ka-GE"/>
        </w:rPr>
      </w:pPr>
    </w:p>
    <w:p w:rsidR="0007755E" w:rsidRPr="003A1658" w:rsidRDefault="0007755E" w:rsidP="003A1658">
      <w:pPr>
        <w:pStyle w:val="Heading1"/>
        <w:jc w:val="center"/>
        <w:rPr>
          <w:lang w:val="ka-GE"/>
        </w:rPr>
      </w:pPr>
      <w:r w:rsidRPr="003A1658">
        <w:rPr>
          <w:rFonts w:ascii="Sylfaen" w:hAnsi="Sylfaen" w:cs="Sylfaen"/>
          <w:lang w:val="ka-GE"/>
        </w:rPr>
        <w:t>პირველადი</w:t>
      </w:r>
      <w:r w:rsidRPr="003A1658">
        <w:rPr>
          <w:lang w:val="ka-GE"/>
        </w:rPr>
        <w:t xml:space="preserve"> </w:t>
      </w:r>
      <w:r w:rsidRPr="003A1658">
        <w:rPr>
          <w:rFonts w:ascii="Sylfaen" w:hAnsi="Sylfaen" w:cs="Sylfaen"/>
          <w:lang w:val="ka-GE"/>
        </w:rPr>
        <w:t>ჯანდაცვის</w:t>
      </w:r>
      <w:r w:rsidRPr="003A1658">
        <w:rPr>
          <w:lang w:val="ka-GE"/>
        </w:rPr>
        <w:t xml:space="preserve"> </w:t>
      </w:r>
      <w:r w:rsidRPr="003A1658">
        <w:rPr>
          <w:rFonts w:ascii="Sylfaen" w:hAnsi="Sylfaen" w:cs="Sylfaen"/>
          <w:lang w:val="ka-GE"/>
        </w:rPr>
        <w:t>რეფორმის</w:t>
      </w:r>
      <w:r w:rsidRPr="003A1658">
        <w:rPr>
          <w:lang w:val="ka-GE"/>
        </w:rPr>
        <w:t xml:space="preserve"> </w:t>
      </w:r>
      <w:r w:rsidRPr="003A1658">
        <w:rPr>
          <w:rFonts w:ascii="Sylfaen" w:hAnsi="Sylfaen" w:cs="Sylfaen"/>
          <w:lang w:val="ka-GE"/>
        </w:rPr>
        <w:t>პრიორიტეტები</w:t>
      </w:r>
      <w:r w:rsidRPr="003A1658">
        <w:rPr>
          <w:lang w:val="ka-GE"/>
        </w:rPr>
        <w:t xml:space="preserve"> </w:t>
      </w:r>
      <w:r w:rsidRPr="003A1658">
        <w:rPr>
          <w:rFonts w:ascii="Sylfaen" w:hAnsi="Sylfaen" w:cs="Sylfaen"/>
          <w:lang w:val="ka-GE"/>
        </w:rPr>
        <w:t>დიდ</w:t>
      </w:r>
      <w:r w:rsidRPr="003A1658">
        <w:rPr>
          <w:lang w:val="ka-GE"/>
        </w:rPr>
        <w:t xml:space="preserve"> </w:t>
      </w:r>
      <w:r w:rsidRPr="003A1658">
        <w:rPr>
          <w:rFonts w:ascii="Sylfaen" w:hAnsi="Sylfaen" w:cs="Sylfaen"/>
          <w:lang w:val="ka-GE"/>
        </w:rPr>
        <w:t>ქალაქებში</w:t>
      </w:r>
    </w:p>
    <w:p w:rsidR="0007755E" w:rsidRDefault="0007755E" w:rsidP="00FE673D">
      <w:pPr>
        <w:rPr>
          <w:lang w:val="ka-GE"/>
        </w:rPr>
      </w:pPr>
      <w:r>
        <w:rPr>
          <w:lang w:val="ka-GE"/>
        </w:rPr>
        <w:t xml:space="preserve">დიდ ქალაქებში პჯდ სერვისების ოპტიმიზაციის მიზნით სოციალური მომსახურების სააგენტო გამოიყენებს სელექტიური კონტრაქტირების მეთოდს. უნივირსალყური ხელმისაწვდომობის პროგრამის ფარგლებში ხელშეკრულების გაფორმება მოხდება შემდეგი კრიტერიუმების საფუძველზე: </w:t>
      </w:r>
    </w:p>
    <w:p w:rsidR="00000000" w:rsidRPr="0007755E" w:rsidRDefault="00F872F4" w:rsidP="0007755E">
      <w:pPr>
        <w:numPr>
          <w:ilvl w:val="0"/>
          <w:numId w:val="5"/>
        </w:numPr>
        <w:spacing w:after="0" w:line="240" w:lineRule="auto"/>
        <w:ind w:left="714" w:hanging="357"/>
      </w:pPr>
      <w:r w:rsidRPr="0007755E">
        <w:rPr>
          <w:lang w:val="x-none"/>
        </w:rPr>
        <w:lastRenderedPageBreak/>
        <w:t xml:space="preserve">1 </w:t>
      </w:r>
      <w:proofErr w:type="spellStart"/>
      <w:r w:rsidRPr="0007755E">
        <w:rPr>
          <w:lang w:val="x-none"/>
        </w:rPr>
        <w:t>პჯდ</w:t>
      </w:r>
      <w:proofErr w:type="spellEnd"/>
      <w:r w:rsidRPr="0007755E">
        <w:rPr>
          <w:lang w:val="x-none"/>
        </w:rPr>
        <w:t xml:space="preserve"> </w:t>
      </w:r>
      <w:proofErr w:type="spellStart"/>
      <w:r w:rsidRPr="0007755E">
        <w:rPr>
          <w:lang w:val="x-none"/>
        </w:rPr>
        <w:t>გუნდთან</w:t>
      </w:r>
      <w:proofErr w:type="spellEnd"/>
      <w:r w:rsidRPr="0007755E">
        <w:rPr>
          <w:lang w:val="x-none"/>
        </w:rPr>
        <w:t xml:space="preserve"> (</w:t>
      </w:r>
      <w:proofErr w:type="spellStart"/>
      <w:r w:rsidRPr="0007755E">
        <w:rPr>
          <w:lang w:val="x-none"/>
        </w:rPr>
        <w:t>ექიმი</w:t>
      </w:r>
      <w:proofErr w:type="spellEnd"/>
      <w:r w:rsidRPr="0007755E">
        <w:rPr>
          <w:lang w:val="x-none"/>
        </w:rPr>
        <w:t>/</w:t>
      </w:r>
      <w:proofErr w:type="spellStart"/>
      <w:r w:rsidRPr="0007755E">
        <w:rPr>
          <w:lang w:val="x-none"/>
        </w:rPr>
        <w:t>ექთანი</w:t>
      </w:r>
      <w:proofErr w:type="spellEnd"/>
      <w:r w:rsidRPr="0007755E">
        <w:rPr>
          <w:lang w:val="x-none"/>
        </w:rPr>
        <w:t xml:space="preserve">) </w:t>
      </w:r>
      <w:proofErr w:type="spellStart"/>
      <w:r w:rsidRPr="0007755E">
        <w:rPr>
          <w:lang w:val="x-none"/>
        </w:rPr>
        <w:t>მიმაგრებული</w:t>
      </w:r>
      <w:proofErr w:type="spellEnd"/>
      <w:r w:rsidRPr="0007755E">
        <w:rPr>
          <w:lang w:val="x-none"/>
        </w:rPr>
        <w:t xml:space="preserve"> </w:t>
      </w:r>
      <w:proofErr w:type="spellStart"/>
      <w:r w:rsidRPr="0007755E">
        <w:rPr>
          <w:lang w:val="x-none"/>
        </w:rPr>
        <w:t>მოსახლეობის</w:t>
      </w:r>
      <w:proofErr w:type="spellEnd"/>
      <w:r w:rsidRPr="0007755E">
        <w:rPr>
          <w:lang w:val="x-none"/>
        </w:rPr>
        <w:t xml:space="preserve"> </w:t>
      </w:r>
      <w:proofErr w:type="spellStart"/>
      <w:r w:rsidRPr="0007755E">
        <w:rPr>
          <w:lang w:val="x-none"/>
        </w:rPr>
        <w:t>ოპტიმალური</w:t>
      </w:r>
      <w:proofErr w:type="spellEnd"/>
      <w:r w:rsidRPr="0007755E">
        <w:rPr>
          <w:lang w:val="x-none"/>
        </w:rPr>
        <w:t xml:space="preserve"> </w:t>
      </w:r>
      <w:proofErr w:type="spellStart"/>
      <w:r w:rsidRPr="0007755E">
        <w:rPr>
          <w:lang w:val="x-none"/>
        </w:rPr>
        <w:t>რაოდენობა</w:t>
      </w:r>
      <w:proofErr w:type="spellEnd"/>
      <w:r w:rsidR="0007755E">
        <w:rPr>
          <w:lang w:val="x-none"/>
        </w:rPr>
        <w:t xml:space="preserve">  - &lt;2,6</w:t>
      </w:r>
      <w:r w:rsidRPr="0007755E">
        <w:rPr>
          <w:lang w:val="x-none"/>
        </w:rPr>
        <w:t xml:space="preserve">00 </w:t>
      </w:r>
      <w:proofErr w:type="spellStart"/>
      <w:r w:rsidRPr="0007755E">
        <w:rPr>
          <w:lang w:val="x-none"/>
        </w:rPr>
        <w:t>მოსახლე</w:t>
      </w:r>
      <w:proofErr w:type="spellEnd"/>
      <w:r w:rsidR="0007755E">
        <w:rPr>
          <w:lang w:val="ka-GE"/>
        </w:rPr>
        <w:t xml:space="preserve">, სულ დაწესებულებაში რეგისტრირებული მოსახლეობა არანაკლებ 13000-ისა. </w:t>
      </w:r>
    </w:p>
    <w:p w:rsidR="00000000" w:rsidRPr="0007755E" w:rsidRDefault="00F872F4" w:rsidP="0007755E">
      <w:pPr>
        <w:numPr>
          <w:ilvl w:val="0"/>
          <w:numId w:val="5"/>
        </w:numPr>
        <w:spacing w:after="0" w:line="240" w:lineRule="auto"/>
        <w:ind w:left="714" w:hanging="357"/>
      </w:pPr>
      <w:r w:rsidRPr="0007755E">
        <w:rPr>
          <w:lang w:val="ka-GE"/>
        </w:rPr>
        <w:t>ექიმი</w:t>
      </w:r>
      <w:r w:rsidRPr="0007755E">
        <w:rPr>
          <w:lang w:val="ka-GE"/>
        </w:rPr>
        <w:t>-</w:t>
      </w:r>
      <w:r w:rsidRPr="0007755E">
        <w:rPr>
          <w:lang w:val="ka-GE"/>
        </w:rPr>
        <w:t>სპეციალისტების</w:t>
      </w:r>
      <w:r w:rsidRPr="0007755E">
        <w:rPr>
          <w:lang w:val="ka-GE"/>
        </w:rPr>
        <w:t xml:space="preserve"> </w:t>
      </w:r>
      <w:r w:rsidRPr="0007755E">
        <w:rPr>
          <w:lang w:val="ka-GE"/>
        </w:rPr>
        <w:t>მომსახურება</w:t>
      </w:r>
      <w:r w:rsidRPr="0007755E">
        <w:rPr>
          <w:lang w:val="ka-GE"/>
        </w:rPr>
        <w:t xml:space="preserve"> </w:t>
      </w:r>
      <w:r w:rsidRPr="0007755E">
        <w:rPr>
          <w:lang w:val="ka-GE"/>
        </w:rPr>
        <w:t>და</w:t>
      </w:r>
      <w:r w:rsidRPr="0007755E">
        <w:rPr>
          <w:lang w:val="ka-GE"/>
        </w:rPr>
        <w:t xml:space="preserve"> </w:t>
      </w:r>
      <w:r w:rsidRPr="0007755E">
        <w:rPr>
          <w:lang w:val="ka-GE"/>
        </w:rPr>
        <w:t>დიაგნოსტიკური</w:t>
      </w:r>
      <w:r w:rsidRPr="0007755E">
        <w:rPr>
          <w:lang w:val="ka-GE"/>
        </w:rPr>
        <w:t xml:space="preserve"> </w:t>
      </w:r>
      <w:r w:rsidRPr="0007755E">
        <w:rPr>
          <w:lang w:val="ka-GE"/>
        </w:rPr>
        <w:t>სერვისების</w:t>
      </w:r>
      <w:r w:rsidRPr="0007755E">
        <w:rPr>
          <w:lang w:val="ka-GE"/>
        </w:rPr>
        <w:t xml:space="preserve"> </w:t>
      </w:r>
      <w:r w:rsidRPr="0007755E">
        <w:rPr>
          <w:lang w:val="ka-GE"/>
        </w:rPr>
        <w:t>მიწოდება</w:t>
      </w:r>
      <w:r w:rsidRPr="0007755E">
        <w:rPr>
          <w:lang w:val="ka-GE"/>
        </w:rPr>
        <w:t xml:space="preserve"> </w:t>
      </w:r>
      <w:proofErr w:type="spellStart"/>
      <w:r w:rsidRPr="0007755E">
        <w:rPr>
          <w:lang w:val="x-none"/>
        </w:rPr>
        <w:t>ფაქტობრივი</w:t>
      </w:r>
      <w:proofErr w:type="spellEnd"/>
      <w:r w:rsidRPr="0007755E">
        <w:rPr>
          <w:lang w:val="x-none"/>
        </w:rPr>
        <w:t xml:space="preserve"> </w:t>
      </w:r>
      <w:proofErr w:type="spellStart"/>
      <w:r w:rsidRPr="0007755E">
        <w:rPr>
          <w:lang w:val="x-none"/>
        </w:rPr>
        <w:t>მისამართის</w:t>
      </w:r>
      <w:proofErr w:type="spellEnd"/>
      <w:r w:rsidRPr="0007755E">
        <w:rPr>
          <w:lang w:val="x-none"/>
        </w:rPr>
        <w:t xml:space="preserve"> </w:t>
      </w:r>
      <w:proofErr w:type="spellStart"/>
      <w:r w:rsidRPr="0007755E">
        <w:rPr>
          <w:lang w:val="x-none"/>
        </w:rPr>
        <w:t>მიხედვით</w:t>
      </w:r>
      <w:proofErr w:type="spellEnd"/>
    </w:p>
    <w:p w:rsidR="00000000" w:rsidRPr="0007755E" w:rsidRDefault="00F872F4" w:rsidP="0007755E">
      <w:pPr>
        <w:numPr>
          <w:ilvl w:val="0"/>
          <w:numId w:val="5"/>
        </w:numPr>
        <w:spacing w:after="0" w:line="240" w:lineRule="auto"/>
        <w:ind w:left="714" w:hanging="357"/>
      </w:pPr>
      <w:r w:rsidRPr="0007755E">
        <w:rPr>
          <w:lang w:val="ka-GE"/>
        </w:rPr>
        <w:t>ლაბორატორიული</w:t>
      </w:r>
      <w:r w:rsidRPr="0007755E">
        <w:rPr>
          <w:lang w:val="ka-GE"/>
        </w:rPr>
        <w:t xml:space="preserve"> </w:t>
      </w:r>
      <w:r w:rsidRPr="0007755E">
        <w:rPr>
          <w:lang w:val="ka-GE"/>
        </w:rPr>
        <w:t>სერვისების</w:t>
      </w:r>
      <w:r w:rsidRPr="0007755E">
        <w:rPr>
          <w:lang w:val="ka-GE"/>
        </w:rPr>
        <w:t xml:space="preserve"> (</w:t>
      </w:r>
      <w:r w:rsidRPr="0007755E">
        <w:rPr>
          <w:lang w:val="ka-GE"/>
        </w:rPr>
        <w:t>ან</w:t>
      </w:r>
      <w:r w:rsidRPr="0007755E">
        <w:rPr>
          <w:lang w:val="ka-GE"/>
        </w:rPr>
        <w:t xml:space="preserve"> </w:t>
      </w:r>
      <w:r w:rsidRPr="0007755E">
        <w:rPr>
          <w:lang w:val="ka-GE"/>
        </w:rPr>
        <w:t>ბი</w:t>
      </w:r>
      <w:r w:rsidR="0007755E">
        <w:rPr>
          <w:lang w:val="ka-GE"/>
        </w:rPr>
        <w:t>ო</w:t>
      </w:r>
      <w:r w:rsidRPr="0007755E">
        <w:rPr>
          <w:lang w:val="ka-GE"/>
        </w:rPr>
        <w:t>ლოგიური</w:t>
      </w:r>
      <w:r w:rsidRPr="0007755E">
        <w:rPr>
          <w:lang w:val="ka-GE"/>
        </w:rPr>
        <w:t xml:space="preserve"> </w:t>
      </w:r>
      <w:r w:rsidRPr="0007755E">
        <w:rPr>
          <w:lang w:val="ka-GE"/>
        </w:rPr>
        <w:t>მასალის</w:t>
      </w:r>
      <w:r w:rsidRPr="0007755E">
        <w:rPr>
          <w:lang w:val="ka-GE"/>
        </w:rPr>
        <w:t xml:space="preserve"> </w:t>
      </w:r>
      <w:r w:rsidRPr="0007755E">
        <w:rPr>
          <w:lang w:val="ka-GE"/>
        </w:rPr>
        <w:t>აღება</w:t>
      </w:r>
      <w:r w:rsidRPr="0007755E">
        <w:rPr>
          <w:lang w:val="ka-GE"/>
        </w:rPr>
        <w:t xml:space="preserve">) </w:t>
      </w:r>
      <w:r w:rsidRPr="0007755E">
        <w:rPr>
          <w:lang w:val="ka-GE"/>
        </w:rPr>
        <w:t>მიწოდება</w:t>
      </w:r>
      <w:r w:rsidRPr="0007755E">
        <w:rPr>
          <w:lang w:val="ka-GE"/>
        </w:rPr>
        <w:t xml:space="preserve"> </w:t>
      </w:r>
      <w:proofErr w:type="spellStart"/>
      <w:r w:rsidRPr="0007755E">
        <w:rPr>
          <w:lang w:val="x-none"/>
        </w:rPr>
        <w:t>ფაქტობრივი</w:t>
      </w:r>
      <w:proofErr w:type="spellEnd"/>
      <w:r w:rsidRPr="0007755E">
        <w:rPr>
          <w:lang w:val="x-none"/>
        </w:rPr>
        <w:t xml:space="preserve"> </w:t>
      </w:r>
      <w:proofErr w:type="spellStart"/>
      <w:r w:rsidRPr="0007755E">
        <w:rPr>
          <w:lang w:val="x-none"/>
        </w:rPr>
        <w:t>მისამართის</w:t>
      </w:r>
      <w:proofErr w:type="spellEnd"/>
      <w:r w:rsidRPr="0007755E">
        <w:rPr>
          <w:lang w:val="x-none"/>
        </w:rPr>
        <w:t xml:space="preserve"> </w:t>
      </w:r>
      <w:proofErr w:type="spellStart"/>
      <w:r w:rsidRPr="0007755E">
        <w:rPr>
          <w:lang w:val="x-none"/>
        </w:rPr>
        <w:t>მიხედვით</w:t>
      </w:r>
      <w:proofErr w:type="spellEnd"/>
      <w:r w:rsidRPr="0007755E">
        <w:rPr>
          <w:lang w:val="ka-GE"/>
        </w:rPr>
        <w:t xml:space="preserve"> </w:t>
      </w:r>
    </w:p>
    <w:p w:rsidR="00000000" w:rsidRPr="0007755E" w:rsidRDefault="00F872F4" w:rsidP="0007755E">
      <w:pPr>
        <w:numPr>
          <w:ilvl w:val="0"/>
          <w:numId w:val="5"/>
        </w:numPr>
        <w:spacing w:after="0" w:line="240" w:lineRule="auto"/>
        <w:ind w:left="714" w:hanging="357"/>
      </w:pPr>
      <w:proofErr w:type="spellStart"/>
      <w:r w:rsidRPr="0007755E">
        <w:t>ინფრასტრუქტურისადმი</w:t>
      </w:r>
      <w:proofErr w:type="spellEnd"/>
      <w:r w:rsidRPr="0007755E">
        <w:rPr>
          <w:lang w:val="ka-GE"/>
        </w:rPr>
        <w:t xml:space="preserve"> </w:t>
      </w:r>
      <w:r w:rsidRPr="0007755E">
        <w:rPr>
          <w:lang w:val="ka-GE"/>
        </w:rPr>
        <w:t>მოთხოვნები</w:t>
      </w:r>
    </w:p>
    <w:p w:rsidR="00000000" w:rsidRPr="0007755E" w:rsidRDefault="00F872F4" w:rsidP="0007755E">
      <w:pPr>
        <w:numPr>
          <w:ilvl w:val="0"/>
          <w:numId w:val="5"/>
        </w:numPr>
        <w:spacing w:after="0" w:line="240" w:lineRule="auto"/>
        <w:ind w:left="714" w:hanging="357"/>
      </w:pPr>
      <w:r w:rsidRPr="0007755E">
        <w:rPr>
          <w:lang w:val="ka-GE"/>
        </w:rPr>
        <w:t>იმუნიზაცია</w:t>
      </w:r>
      <w:r w:rsidRPr="0007755E">
        <w:rPr>
          <w:lang w:val="ka-GE"/>
        </w:rPr>
        <w:t>/</w:t>
      </w:r>
      <w:r w:rsidRPr="0007755E">
        <w:rPr>
          <w:lang w:val="ka-GE"/>
        </w:rPr>
        <w:t>იმუნიზაციის</w:t>
      </w:r>
      <w:r w:rsidRPr="0007755E">
        <w:rPr>
          <w:lang w:val="ka-GE"/>
        </w:rPr>
        <w:t xml:space="preserve"> </w:t>
      </w:r>
      <w:r w:rsidRPr="0007755E">
        <w:rPr>
          <w:lang w:val="ka-GE"/>
        </w:rPr>
        <w:t>სახ</w:t>
      </w:r>
      <w:r w:rsidRPr="0007755E">
        <w:rPr>
          <w:lang w:val="ka-GE"/>
        </w:rPr>
        <w:t xml:space="preserve">. </w:t>
      </w:r>
      <w:r w:rsidRPr="0007755E">
        <w:rPr>
          <w:lang w:val="ka-GE"/>
        </w:rPr>
        <w:t>პროგრამაში</w:t>
      </w:r>
      <w:r w:rsidRPr="0007755E">
        <w:rPr>
          <w:lang w:val="ka-GE"/>
        </w:rPr>
        <w:t xml:space="preserve"> </w:t>
      </w:r>
      <w:r w:rsidRPr="0007755E">
        <w:rPr>
          <w:lang w:val="ka-GE"/>
        </w:rPr>
        <w:t>მონაწილეობა</w:t>
      </w:r>
    </w:p>
    <w:p w:rsidR="00000000" w:rsidRPr="0007755E" w:rsidRDefault="00F872F4" w:rsidP="0007755E">
      <w:pPr>
        <w:numPr>
          <w:ilvl w:val="0"/>
          <w:numId w:val="5"/>
        </w:numPr>
        <w:spacing w:after="0" w:line="240" w:lineRule="auto"/>
        <w:ind w:left="714" w:hanging="357"/>
      </w:pPr>
      <w:r w:rsidRPr="0007755E">
        <w:rPr>
          <w:lang w:val="ka-GE"/>
        </w:rPr>
        <w:t>ჯანმრთელობის</w:t>
      </w:r>
      <w:r w:rsidRPr="0007755E">
        <w:rPr>
          <w:lang w:val="ka-GE"/>
        </w:rPr>
        <w:t xml:space="preserve"> </w:t>
      </w:r>
      <w:r w:rsidRPr="0007755E">
        <w:rPr>
          <w:lang w:val="ka-GE"/>
        </w:rPr>
        <w:t>შესახებ</w:t>
      </w:r>
      <w:r w:rsidRPr="0007755E">
        <w:rPr>
          <w:lang w:val="ka-GE"/>
        </w:rPr>
        <w:t xml:space="preserve"> </w:t>
      </w:r>
      <w:r w:rsidRPr="0007755E">
        <w:rPr>
          <w:lang w:val="ka-GE"/>
        </w:rPr>
        <w:t>ელექტრონული</w:t>
      </w:r>
      <w:r w:rsidRPr="0007755E">
        <w:rPr>
          <w:lang w:val="ka-GE"/>
        </w:rPr>
        <w:t xml:space="preserve"> </w:t>
      </w:r>
      <w:r w:rsidRPr="0007755E">
        <w:rPr>
          <w:lang w:val="ka-GE"/>
        </w:rPr>
        <w:t>ჩანაწერების</w:t>
      </w:r>
      <w:r w:rsidRPr="0007755E">
        <w:rPr>
          <w:lang w:val="ka-GE"/>
        </w:rPr>
        <w:t xml:space="preserve"> </w:t>
      </w:r>
      <w:r w:rsidRPr="0007755E">
        <w:rPr>
          <w:lang w:val="ka-GE"/>
        </w:rPr>
        <w:t>სისტემების</w:t>
      </w:r>
      <w:r w:rsidRPr="0007755E">
        <w:rPr>
          <w:lang w:val="ka-GE"/>
        </w:rPr>
        <w:t xml:space="preserve"> </w:t>
      </w:r>
      <w:r w:rsidRPr="0007755E">
        <w:rPr>
          <w:lang w:val="ka-GE"/>
        </w:rPr>
        <w:t>დანერგვა</w:t>
      </w:r>
      <w:r w:rsidRPr="0007755E">
        <w:rPr>
          <w:lang w:val="ka-GE"/>
        </w:rPr>
        <w:t>-</w:t>
      </w:r>
      <w:r w:rsidRPr="0007755E">
        <w:rPr>
          <w:lang w:val="ka-GE"/>
        </w:rPr>
        <w:t>გამოყენება</w:t>
      </w:r>
    </w:p>
    <w:p w:rsidR="00000000" w:rsidRPr="0007755E" w:rsidRDefault="00F872F4" w:rsidP="0007755E">
      <w:pPr>
        <w:numPr>
          <w:ilvl w:val="0"/>
          <w:numId w:val="5"/>
        </w:numPr>
        <w:spacing w:after="0" w:line="240" w:lineRule="auto"/>
        <w:ind w:left="714" w:hanging="357"/>
      </w:pPr>
      <w:r w:rsidRPr="0007755E">
        <w:rPr>
          <w:lang w:val="ka-GE"/>
        </w:rPr>
        <w:t>უწვეტი</w:t>
      </w:r>
      <w:r w:rsidRPr="0007755E">
        <w:rPr>
          <w:lang w:val="ka-GE"/>
        </w:rPr>
        <w:t xml:space="preserve"> </w:t>
      </w:r>
      <w:r w:rsidRPr="0007755E">
        <w:rPr>
          <w:lang w:val="ka-GE"/>
        </w:rPr>
        <w:t>სამედიცინო</w:t>
      </w:r>
      <w:r w:rsidRPr="0007755E">
        <w:rPr>
          <w:lang w:val="ka-GE"/>
        </w:rPr>
        <w:t xml:space="preserve"> </w:t>
      </w:r>
      <w:r w:rsidRPr="0007755E">
        <w:rPr>
          <w:lang w:val="ka-GE"/>
        </w:rPr>
        <w:t>განათლების</w:t>
      </w:r>
      <w:r w:rsidRPr="0007755E">
        <w:rPr>
          <w:lang w:val="ka-GE"/>
        </w:rPr>
        <w:t xml:space="preserve"> </w:t>
      </w:r>
      <w:r w:rsidRPr="0007755E">
        <w:rPr>
          <w:lang w:val="ka-GE"/>
        </w:rPr>
        <w:t>უზრუნველყოფა</w:t>
      </w:r>
    </w:p>
    <w:p w:rsidR="00000000" w:rsidRPr="0007755E" w:rsidRDefault="00F872F4" w:rsidP="0007755E">
      <w:pPr>
        <w:numPr>
          <w:ilvl w:val="0"/>
          <w:numId w:val="5"/>
        </w:numPr>
        <w:spacing w:after="0" w:line="240" w:lineRule="auto"/>
        <w:ind w:left="714" w:hanging="357"/>
      </w:pPr>
      <w:r w:rsidRPr="0007755E">
        <w:rPr>
          <w:lang w:val="ka-GE"/>
        </w:rPr>
        <w:t>სამედიცინო</w:t>
      </w:r>
      <w:r w:rsidRPr="0007755E">
        <w:rPr>
          <w:lang w:val="ka-GE"/>
        </w:rPr>
        <w:t xml:space="preserve"> </w:t>
      </w:r>
      <w:r w:rsidRPr="0007755E">
        <w:rPr>
          <w:lang w:val="ka-GE"/>
        </w:rPr>
        <w:t>სერვისის</w:t>
      </w:r>
      <w:r w:rsidRPr="0007755E">
        <w:rPr>
          <w:lang w:val="ka-GE"/>
        </w:rPr>
        <w:t xml:space="preserve"> </w:t>
      </w:r>
      <w:r w:rsidRPr="0007755E">
        <w:rPr>
          <w:lang w:val="ka-GE"/>
        </w:rPr>
        <w:t>ხარისხის</w:t>
      </w:r>
      <w:r w:rsidRPr="0007755E">
        <w:rPr>
          <w:lang w:val="ka-GE"/>
        </w:rPr>
        <w:t xml:space="preserve"> </w:t>
      </w:r>
      <w:r w:rsidR="0007755E">
        <w:rPr>
          <w:lang w:val="ka-GE"/>
        </w:rPr>
        <w:t>ინდიკატორებზე</w:t>
      </w:r>
      <w:r w:rsidRPr="0007755E">
        <w:rPr>
          <w:lang w:val="ka-GE"/>
        </w:rPr>
        <w:t xml:space="preserve"> </w:t>
      </w:r>
      <w:r w:rsidRPr="0007755E">
        <w:rPr>
          <w:lang w:val="ka-GE"/>
        </w:rPr>
        <w:t>ანგარიშგება</w:t>
      </w:r>
      <w:r w:rsidRPr="0007755E">
        <w:rPr>
          <w:lang w:val="ka-GE"/>
        </w:rPr>
        <w:t xml:space="preserve"> </w:t>
      </w:r>
      <w:r w:rsidR="0007755E">
        <w:rPr>
          <w:lang w:val="ka-GE"/>
        </w:rPr>
        <w:t xml:space="preserve"> (მაგ. პრევენციული სერვისების განხორციელების ხარისხი, ჰიპერტენზიის და დიაბეტის მართვა და ა.შ)</w:t>
      </w:r>
    </w:p>
    <w:p w:rsidR="0007755E" w:rsidRDefault="0007755E" w:rsidP="0007755E">
      <w:pPr>
        <w:spacing w:after="0" w:line="240" w:lineRule="auto"/>
        <w:rPr>
          <w:lang w:val="ka-GE"/>
        </w:rPr>
      </w:pPr>
    </w:p>
    <w:p w:rsidR="0007755E" w:rsidRDefault="0007755E" w:rsidP="0007755E">
      <w:pPr>
        <w:spacing w:after="0" w:line="240" w:lineRule="auto"/>
        <w:rPr>
          <w:lang w:val="ka-GE"/>
        </w:rPr>
      </w:pPr>
      <w:r>
        <w:rPr>
          <w:lang w:val="ka-GE"/>
        </w:rPr>
        <w:t xml:space="preserve">სელექციის ახალი კრიტერიუმები გამოცხადდება 2019 წლის სექტემბერში (მთავრობის დადგენილების საფუძველზე), ამოქმედება მოხდება 2020 წლის მარტიდან 13000 ზე მეტი ბენეფიციარისთვის სერვისის მიმწოდებელი დაწესებულებების შერჩევის საფუძველზე. 2021 წლიდან გათვალისწინებულია ბენეფიციარების რაოდენობის შემდგომი ზრდა 20000 მდე. </w:t>
      </w:r>
    </w:p>
    <w:p w:rsidR="003A1658" w:rsidRDefault="003A1658" w:rsidP="0007755E">
      <w:pPr>
        <w:spacing w:after="0" w:line="240" w:lineRule="auto"/>
        <w:rPr>
          <w:lang w:val="ka-GE"/>
        </w:rPr>
      </w:pPr>
      <w:r>
        <w:rPr>
          <w:lang w:val="ka-GE"/>
        </w:rPr>
        <w:t xml:space="preserve">თბილისში, ქუთაისსა და ბათუმში ზემოაღნიშნული კრიტერიუმებით სელექციის შედეგები იხილეთ ცხრილში. რუკაზე ილუსტრირებულია დიდი ზომის დაწესებულებების გადანაწილება თბილისში, რომლებიც დიდი ალბათობით დააკმაყოფილებენ შერჩევის კრიტერიუმებს. </w:t>
      </w:r>
    </w:p>
    <w:p w:rsidR="003A1658" w:rsidRDefault="003A1658" w:rsidP="003A1658">
      <w:pPr>
        <w:pStyle w:val="Caption"/>
        <w:keepNext/>
      </w:pPr>
      <w:r>
        <w:t xml:space="preserve">Figure </w:t>
      </w:r>
      <w:fldSimple w:instr=" SEQ Figure \* ARABIC ">
        <w:r>
          <w:rPr>
            <w:noProof/>
          </w:rPr>
          <w:t>2</w:t>
        </w:r>
      </w:fldSimple>
      <w:r>
        <w:rPr>
          <w:lang w:val="ka-GE"/>
        </w:rPr>
        <w:t xml:space="preserve">. სელექციის შედეგები თბილისში., ქუთაისსა და ბათუმში </w:t>
      </w:r>
    </w:p>
    <w:p w:rsidR="003A1658" w:rsidRDefault="003A1658" w:rsidP="0007755E">
      <w:pPr>
        <w:spacing w:after="0" w:line="240" w:lineRule="auto"/>
      </w:pPr>
      <w:r>
        <w:rPr>
          <w:noProof/>
        </w:rPr>
        <w:drawing>
          <wp:inline distT="0" distB="0" distL="0" distR="0" wp14:anchorId="0C5C5BFE">
            <wp:extent cx="5898633" cy="2263131"/>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3963" cy="2269013"/>
                    </a:xfrm>
                    <a:prstGeom prst="rect">
                      <a:avLst/>
                    </a:prstGeom>
                    <a:noFill/>
                  </pic:spPr>
                </pic:pic>
              </a:graphicData>
            </a:graphic>
          </wp:inline>
        </w:drawing>
      </w:r>
    </w:p>
    <w:p w:rsidR="0007755E" w:rsidRDefault="0007755E" w:rsidP="0007755E">
      <w:pPr>
        <w:pStyle w:val="Caption"/>
        <w:keepNext/>
      </w:pPr>
      <w:r>
        <w:lastRenderedPageBreak/>
        <w:t xml:space="preserve">Figure </w:t>
      </w:r>
      <w:fldSimple w:instr=" SEQ Figure \* ARABIC ">
        <w:r w:rsidR="003A1658">
          <w:rPr>
            <w:noProof/>
          </w:rPr>
          <w:t>3</w:t>
        </w:r>
      </w:fldSimple>
      <w:r>
        <w:rPr>
          <w:lang w:val="ka-GE"/>
        </w:rPr>
        <w:t>. სელექციის შედეგები თბილისში</w:t>
      </w:r>
    </w:p>
    <w:p w:rsidR="0007755E" w:rsidRPr="0007755E" w:rsidRDefault="0007755E" w:rsidP="0007755E">
      <w:pPr>
        <w:spacing w:after="0" w:line="240" w:lineRule="auto"/>
      </w:pPr>
      <w:r>
        <w:rPr>
          <w:noProof/>
        </w:rPr>
        <w:drawing>
          <wp:inline distT="0" distB="0" distL="0" distR="0" wp14:anchorId="01702D1D">
            <wp:extent cx="5895975" cy="39068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4623" cy="3912613"/>
                    </a:xfrm>
                    <a:prstGeom prst="rect">
                      <a:avLst/>
                    </a:prstGeom>
                    <a:noFill/>
                  </pic:spPr>
                </pic:pic>
              </a:graphicData>
            </a:graphic>
          </wp:inline>
        </w:drawing>
      </w:r>
      <w:r>
        <w:rPr>
          <w:lang w:val="ka-GE"/>
        </w:rPr>
        <w:t xml:space="preserve"> </w:t>
      </w:r>
    </w:p>
    <w:p w:rsidR="0007755E" w:rsidRDefault="0007755E" w:rsidP="00FE673D">
      <w:pPr>
        <w:rPr>
          <w:lang w:val="ka-GE"/>
        </w:rPr>
      </w:pPr>
    </w:p>
    <w:p w:rsidR="0007755E" w:rsidRDefault="0007755E" w:rsidP="00FE673D">
      <w:pPr>
        <w:rPr>
          <w:lang w:val="ka-GE"/>
        </w:rPr>
      </w:pPr>
    </w:p>
    <w:p w:rsidR="0007755E" w:rsidRPr="0007755E" w:rsidRDefault="0007755E" w:rsidP="00FE673D">
      <w:pPr>
        <w:rPr>
          <w:b/>
          <w:lang w:val="ka-GE"/>
        </w:rPr>
      </w:pPr>
      <w:r w:rsidRPr="0007755E">
        <w:rPr>
          <w:b/>
          <w:lang w:val="ka-GE"/>
        </w:rPr>
        <w:t>პჯდ რეფორმის წარმატებულობის შეფასების ბაზისური საზომები</w:t>
      </w:r>
    </w:p>
    <w:tbl>
      <w:tblPr>
        <w:tblStyle w:val="GridTable1Light-Accent1"/>
        <w:tblW w:w="0" w:type="auto"/>
        <w:tblLook w:val="04A0" w:firstRow="1" w:lastRow="0" w:firstColumn="1" w:lastColumn="0" w:noHBand="0" w:noVBand="1"/>
      </w:tblPr>
      <w:tblGrid>
        <w:gridCol w:w="4531"/>
        <w:gridCol w:w="1608"/>
        <w:gridCol w:w="1057"/>
        <w:gridCol w:w="992"/>
        <w:gridCol w:w="851"/>
      </w:tblGrid>
      <w:tr w:rsidR="0007755E" w:rsidRPr="003A1658" w:rsidTr="003A165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31" w:type="dxa"/>
            <w:vMerge w:val="restart"/>
          </w:tcPr>
          <w:p w:rsidR="0007755E" w:rsidRPr="003A1658" w:rsidRDefault="0007755E" w:rsidP="00AA586F">
            <w:pPr>
              <w:jc w:val="both"/>
              <w:rPr>
                <w:b w:val="0"/>
                <w:sz w:val="20"/>
                <w:lang w:val="ka-GE"/>
              </w:rPr>
            </w:pPr>
            <w:r w:rsidRPr="003A1658">
              <w:rPr>
                <w:b w:val="0"/>
                <w:sz w:val="20"/>
                <w:lang w:val="ka-GE"/>
              </w:rPr>
              <w:t xml:space="preserve">სისტემური ინდიკატორები და სამიზნე მაჩვენებლები </w:t>
            </w:r>
          </w:p>
        </w:tc>
        <w:tc>
          <w:tcPr>
            <w:tcW w:w="1608" w:type="dxa"/>
            <w:vMerge w:val="restart"/>
          </w:tcPr>
          <w:p w:rsidR="0007755E" w:rsidRPr="003A1658" w:rsidRDefault="0007755E" w:rsidP="00AA586F">
            <w:pPr>
              <w:jc w:val="both"/>
              <w:cnfStyle w:val="100000000000" w:firstRow="1" w:lastRow="0" w:firstColumn="0" w:lastColumn="0" w:oddVBand="0" w:evenVBand="0" w:oddHBand="0" w:evenHBand="0" w:firstRowFirstColumn="0" w:firstRowLastColumn="0" w:lastRowFirstColumn="0" w:lastRowLastColumn="0"/>
              <w:rPr>
                <w:b w:val="0"/>
                <w:sz w:val="20"/>
                <w:lang w:val="ka-GE"/>
              </w:rPr>
            </w:pPr>
            <w:r w:rsidRPr="003A1658">
              <w:rPr>
                <w:b w:val="0"/>
                <w:sz w:val="20"/>
                <w:szCs w:val="20"/>
                <w:lang w:val="ka-GE"/>
              </w:rPr>
              <w:t>საბაზისო მონაცემები, 2017</w:t>
            </w:r>
            <w:r w:rsidRPr="003A1658">
              <w:rPr>
                <w:b w:val="0"/>
                <w:sz w:val="20"/>
                <w:szCs w:val="20"/>
              </w:rPr>
              <w:t xml:space="preserve"> </w:t>
            </w:r>
          </w:p>
        </w:tc>
        <w:tc>
          <w:tcPr>
            <w:tcW w:w="2900" w:type="dxa"/>
            <w:gridSpan w:val="3"/>
          </w:tcPr>
          <w:p w:rsidR="0007755E" w:rsidRPr="003A1658" w:rsidRDefault="0007755E" w:rsidP="00AA586F">
            <w:pPr>
              <w:jc w:val="both"/>
              <w:cnfStyle w:val="100000000000" w:firstRow="1" w:lastRow="0" w:firstColumn="0" w:lastColumn="0" w:oddVBand="0" w:evenVBand="0" w:oddHBand="0" w:evenHBand="0" w:firstRowFirstColumn="0" w:firstRowLastColumn="0" w:lastRowFirstColumn="0" w:lastRowLastColumn="0"/>
              <w:rPr>
                <w:b w:val="0"/>
                <w:sz w:val="20"/>
                <w:lang w:val="ka-GE"/>
              </w:rPr>
            </w:pPr>
            <w:r w:rsidRPr="003A1658">
              <w:rPr>
                <w:b w:val="0"/>
                <w:sz w:val="20"/>
                <w:lang w:val="ka-GE"/>
              </w:rPr>
              <w:t xml:space="preserve">სამიზნე მაჩვენებლები </w:t>
            </w:r>
          </w:p>
        </w:tc>
      </w:tr>
      <w:tr w:rsidR="0007755E" w:rsidRPr="003A1658" w:rsidTr="003A1658">
        <w:trPr>
          <w:trHeight w:val="312"/>
        </w:trPr>
        <w:tc>
          <w:tcPr>
            <w:cnfStyle w:val="001000000000" w:firstRow="0" w:lastRow="0" w:firstColumn="1" w:lastColumn="0" w:oddVBand="0" w:evenVBand="0" w:oddHBand="0" w:evenHBand="0" w:firstRowFirstColumn="0" w:firstRowLastColumn="0" w:lastRowFirstColumn="0" w:lastRowLastColumn="0"/>
            <w:tcW w:w="4531" w:type="dxa"/>
            <w:vMerge/>
          </w:tcPr>
          <w:p w:rsidR="0007755E" w:rsidRPr="003A1658" w:rsidRDefault="0007755E" w:rsidP="00AA586F">
            <w:pPr>
              <w:jc w:val="both"/>
              <w:rPr>
                <w:b w:val="0"/>
                <w:sz w:val="20"/>
                <w:lang w:val="ka-GE"/>
              </w:rPr>
            </w:pPr>
          </w:p>
        </w:tc>
        <w:tc>
          <w:tcPr>
            <w:tcW w:w="1608" w:type="dxa"/>
            <w:vMerge/>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lang w:val="ka-GE"/>
              </w:rPr>
            </w:pPr>
          </w:p>
        </w:tc>
        <w:tc>
          <w:tcPr>
            <w:tcW w:w="1057"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lang w:val="ka-GE"/>
              </w:rPr>
            </w:pPr>
            <w:r w:rsidRPr="003A1658">
              <w:rPr>
                <w:sz w:val="20"/>
                <w:lang w:val="ka-GE"/>
              </w:rPr>
              <w:t>2019</w:t>
            </w:r>
          </w:p>
        </w:tc>
        <w:tc>
          <w:tcPr>
            <w:tcW w:w="992"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lang w:val="ka-GE"/>
              </w:rPr>
            </w:pPr>
            <w:r w:rsidRPr="003A1658">
              <w:rPr>
                <w:sz w:val="20"/>
                <w:lang w:val="ka-GE"/>
              </w:rPr>
              <w:t>2020</w:t>
            </w:r>
          </w:p>
        </w:tc>
        <w:tc>
          <w:tcPr>
            <w:tcW w:w="851"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lang w:val="ka-GE"/>
              </w:rPr>
            </w:pPr>
            <w:r w:rsidRPr="003A1658">
              <w:rPr>
                <w:sz w:val="20"/>
                <w:lang w:val="ka-GE"/>
              </w:rPr>
              <w:t>2021</w:t>
            </w:r>
          </w:p>
        </w:tc>
      </w:tr>
      <w:tr w:rsidR="0007755E" w:rsidRPr="003A1658" w:rsidTr="003A1658">
        <w:tc>
          <w:tcPr>
            <w:cnfStyle w:val="001000000000" w:firstRow="0" w:lastRow="0" w:firstColumn="1" w:lastColumn="0" w:oddVBand="0" w:evenVBand="0" w:oddHBand="0" w:evenHBand="0" w:firstRowFirstColumn="0" w:firstRowLastColumn="0" w:lastRowFirstColumn="0" w:lastRowLastColumn="0"/>
            <w:tcW w:w="4531" w:type="dxa"/>
          </w:tcPr>
          <w:p w:rsidR="0007755E" w:rsidRPr="003A1658" w:rsidRDefault="0007755E" w:rsidP="00AA586F">
            <w:pPr>
              <w:jc w:val="both"/>
              <w:rPr>
                <w:b w:val="0"/>
                <w:sz w:val="20"/>
                <w:lang w:val="ka-GE"/>
              </w:rPr>
            </w:pPr>
            <w:r w:rsidRPr="003A1658">
              <w:rPr>
                <w:b w:val="0"/>
                <w:sz w:val="20"/>
                <w:lang w:val="ka-GE"/>
              </w:rPr>
              <w:t>პირველადი ჯანდაცვის დაწესებულებებში  ვიზიტები ერთ სულზე</w:t>
            </w:r>
            <w:r w:rsidRPr="003A1658">
              <w:rPr>
                <w:rStyle w:val="FootnoteReference"/>
                <w:b w:val="0"/>
                <w:sz w:val="20"/>
                <w:lang w:val="ka-GE"/>
              </w:rPr>
              <w:footnoteReference w:id="1"/>
            </w:r>
          </w:p>
        </w:tc>
        <w:tc>
          <w:tcPr>
            <w:tcW w:w="1608"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3A1658">
              <w:rPr>
                <w:sz w:val="20"/>
              </w:rPr>
              <w:t>3.6</w:t>
            </w:r>
          </w:p>
        </w:tc>
        <w:tc>
          <w:tcPr>
            <w:tcW w:w="1057"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3A1658">
              <w:rPr>
                <w:sz w:val="20"/>
              </w:rPr>
              <w:t>3.7</w:t>
            </w:r>
          </w:p>
        </w:tc>
        <w:tc>
          <w:tcPr>
            <w:tcW w:w="992"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3A1658">
              <w:rPr>
                <w:sz w:val="20"/>
              </w:rPr>
              <w:t>3.8</w:t>
            </w:r>
          </w:p>
        </w:tc>
        <w:tc>
          <w:tcPr>
            <w:tcW w:w="851"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lang w:val="ka-GE"/>
              </w:rPr>
            </w:pPr>
            <w:r w:rsidRPr="003A1658">
              <w:rPr>
                <w:sz w:val="20"/>
                <w:lang w:val="ka-GE"/>
              </w:rPr>
              <w:t>3.9</w:t>
            </w:r>
          </w:p>
        </w:tc>
      </w:tr>
      <w:tr w:rsidR="0007755E" w:rsidRPr="003A1658" w:rsidTr="003A1658">
        <w:tc>
          <w:tcPr>
            <w:cnfStyle w:val="001000000000" w:firstRow="0" w:lastRow="0" w:firstColumn="1" w:lastColumn="0" w:oddVBand="0" w:evenVBand="0" w:oddHBand="0" w:evenHBand="0" w:firstRowFirstColumn="0" w:firstRowLastColumn="0" w:lastRowFirstColumn="0" w:lastRowLastColumn="0"/>
            <w:tcW w:w="4531" w:type="dxa"/>
          </w:tcPr>
          <w:p w:rsidR="0007755E" w:rsidRPr="003A1658" w:rsidRDefault="0007755E" w:rsidP="00AA586F">
            <w:pPr>
              <w:jc w:val="both"/>
              <w:rPr>
                <w:b w:val="0"/>
                <w:sz w:val="20"/>
                <w:lang w:val="ka-GE"/>
              </w:rPr>
            </w:pPr>
            <w:r w:rsidRPr="003A1658">
              <w:rPr>
                <w:b w:val="0"/>
                <w:sz w:val="20"/>
                <w:lang w:val="ka-GE"/>
              </w:rPr>
              <w:t>მედიკამენტებზე სახელმწიფო დანახარჯის წილი მედიკამენტებზე დანახარჯის საერთო მოცულობიდან</w:t>
            </w:r>
            <w:r w:rsidRPr="003A1658">
              <w:rPr>
                <w:rStyle w:val="FootnoteReference"/>
                <w:b w:val="0"/>
                <w:sz w:val="20"/>
                <w:lang w:val="ka-GE"/>
              </w:rPr>
              <w:footnoteReference w:id="2"/>
            </w:r>
          </w:p>
        </w:tc>
        <w:tc>
          <w:tcPr>
            <w:tcW w:w="1608"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3A1658">
              <w:rPr>
                <w:sz w:val="20"/>
              </w:rPr>
              <w:t>25%</w:t>
            </w:r>
          </w:p>
        </w:tc>
        <w:tc>
          <w:tcPr>
            <w:tcW w:w="1057"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3A1658">
              <w:rPr>
                <w:sz w:val="20"/>
              </w:rPr>
              <w:t>27%</w:t>
            </w:r>
          </w:p>
        </w:tc>
        <w:tc>
          <w:tcPr>
            <w:tcW w:w="992"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3A1658">
              <w:rPr>
                <w:sz w:val="20"/>
              </w:rPr>
              <w:t>28%</w:t>
            </w:r>
          </w:p>
        </w:tc>
        <w:tc>
          <w:tcPr>
            <w:tcW w:w="851"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3A1658">
              <w:rPr>
                <w:sz w:val="20"/>
              </w:rPr>
              <w:t>30%</w:t>
            </w:r>
          </w:p>
        </w:tc>
      </w:tr>
    </w:tbl>
    <w:p w:rsidR="0007755E" w:rsidRDefault="0007755E" w:rsidP="00FE673D">
      <w:pPr>
        <w:rPr>
          <w:lang w:val="ka-GE"/>
        </w:rPr>
      </w:pPr>
    </w:p>
    <w:p w:rsidR="0007755E" w:rsidRPr="002F35C5" w:rsidRDefault="0007755E" w:rsidP="00FE673D">
      <w:pPr>
        <w:rPr>
          <w:lang w:val="ka-GE"/>
        </w:rPr>
      </w:pPr>
    </w:p>
    <w:sectPr w:rsidR="0007755E" w:rsidRPr="002F35C5">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2F4" w:rsidRDefault="00F872F4" w:rsidP="0007755E">
      <w:pPr>
        <w:spacing w:after="0" w:line="240" w:lineRule="auto"/>
      </w:pPr>
      <w:r>
        <w:separator/>
      </w:r>
    </w:p>
  </w:endnote>
  <w:endnote w:type="continuationSeparator" w:id="0">
    <w:p w:rsidR="00F872F4" w:rsidRDefault="00F872F4" w:rsidP="00077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444389"/>
      <w:docPartObj>
        <w:docPartGallery w:val="Page Numbers (Bottom of Page)"/>
        <w:docPartUnique/>
      </w:docPartObj>
    </w:sdtPr>
    <w:sdtEndPr>
      <w:rPr>
        <w:noProof/>
      </w:rPr>
    </w:sdtEndPr>
    <w:sdtContent>
      <w:p w:rsidR="003A1658" w:rsidRDefault="003A1658">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3A1658" w:rsidRDefault="003A165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2F4" w:rsidRDefault="00F872F4" w:rsidP="0007755E">
      <w:pPr>
        <w:spacing w:after="0" w:line="240" w:lineRule="auto"/>
      </w:pPr>
      <w:r>
        <w:separator/>
      </w:r>
    </w:p>
  </w:footnote>
  <w:footnote w:type="continuationSeparator" w:id="0">
    <w:p w:rsidR="00F872F4" w:rsidRDefault="00F872F4" w:rsidP="0007755E">
      <w:pPr>
        <w:spacing w:after="0" w:line="240" w:lineRule="auto"/>
      </w:pPr>
      <w:r>
        <w:continuationSeparator/>
      </w:r>
    </w:p>
  </w:footnote>
  <w:footnote w:id="1">
    <w:p w:rsidR="0007755E" w:rsidRPr="00A244AB" w:rsidRDefault="0007755E" w:rsidP="0007755E">
      <w:pPr>
        <w:pStyle w:val="FootnoteText"/>
        <w:rPr>
          <w:rFonts w:ascii="Sylfaen" w:hAnsi="Sylfaen"/>
          <w:lang w:val="ka-GE"/>
        </w:rPr>
      </w:pPr>
      <w:r>
        <w:rPr>
          <w:rStyle w:val="FootnoteReference"/>
        </w:rPr>
        <w:footnoteRef/>
      </w:r>
      <w:r w:rsidRPr="00570FDF">
        <w:rPr>
          <w:lang w:val="ka-GE"/>
        </w:rPr>
        <w:t xml:space="preserve"> </w:t>
      </w:r>
      <w:r w:rsidRPr="00CB06F0">
        <w:rPr>
          <w:rFonts w:ascii="Sylfaen" w:hAnsi="Sylfaen"/>
          <w:sz w:val="16"/>
          <w:szCs w:val="16"/>
          <w:lang w:val="ka-GE"/>
        </w:rPr>
        <w:t>სსიპ „ლ.საყვარელიძის სახელობის დაავადებათა კონტროლისა და საზოგადოებრივი ჯანმრთელობის ეროვნული ცენტრი“. ჯანმრთელობის დაცვა: სტატისტიკური ცნობარი. საქართველო, 2017</w:t>
      </w:r>
    </w:p>
  </w:footnote>
  <w:footnote w:id="2">
    <w:p w:rsidR="0007755E" w:rsidRPr="00A244AB" w:rsidRDefault="0007755E" w:rsidP="0007755E">
      <w:pPr>
        <w:pStyle w:val="FootnoteText"/>
        <w:rPr>
          <w:rFonts w:ascii="Sylfaen" w:hAnsi="Sylfaen"/>
          <w:lang w:val="ka-GE"/>
        </w:rPr>
      </w:pPr>
      <w:r>
        <w:rPr>
          <w:rStyle w:val="FootnoteReference"/>
        </w:rPr>
        <w:footnoteRef/>
      </w:r>
      <w:r w:rsidRPr="00A244AB">
        <w:rPr>
          <w:lang w:val="ka-GE"/>
        </w:rPr>
        <w:t xml:space="preserve"> </w:t>
      </w:r>
      <w:r w:rsidRPr="00DA0A55">
        <w:rPr>
          <w:rFonts w:ascii="Sylfaen" w:hAnsi="Sylfaen"/>
          <w:sz w:val="16"/>
          <w:szCs w:val="16"/>
          <w:lang w:val="ka-GE"/>
        </w:rPr>
        <w:t xml:space="preserve">საქართველოს </w:t>
      </w:r>
      <w:r w:rsidRPr="00DA0A55">
        <w:rPr>
          <w:rFonts w:ascii="Sylfaen" w:hAnsi="Sylfaen"/>
          <w:sz w:val="16"/>
          <w:szCs w:val="16"/>
          <w:lang w:val="ka-GE"/>
        </w:rPr>
        <w:t>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sz w:val="16"/>
          <w:szCs w:val="16"/>
          <w:lang w:val="ka-GE"/>
        </w:rPr>
        <w:t xml:space="preserve"> ჯანდაცვის </w:t>
      </w:r>
      <w:r w:rsidRPr="00DA0A55">
        <w:rPr>
          <w:rFonts w:ascii="Sylfaen" w:hAnsi="Sylfaen"/>
          <w:sz w:val="16"/>
          <w:szCs w:val="16"/>
          <w:lang w:val="ka-GE"/>
        </w:rPr>
        <w:t xml:space="preserve">ეროვნული ანგარიშები. </w:t>
      </w:r>
      <w:hyperlink r:id="rId1" w:history="1">
        <w:r w:rsidRPr="00FB4841">
          <w:rPr>
            <w:rStyle w:val="Hyperlink"/>
            <w:rFonts w:eastAsiaTheme="majorEastAsia"/>
            <w:sz w:val="16"/>
            <w:szCs w:val="16"/>
            <w:lang w:val="ka-GE"/>
          </w:rPr>
          <w:t>https://www.moh.gov.ge/ka/566/jandacvis-erovnuli-angariSebi</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126A63"/>
    <w:multiLevelType w:val="hybridMultilevel"/>
    <w:tmpl w:val="45F06D8C"/>
    <w:lvl w:ilvl="0" w:tplc="286ACC22">
      <w:start w:val="1"/>
      <w:numFmt w:val="bullet"/>
      <w:lvlText w:val="•"/>
      <w:lvlJc w:val="left"/>
      <w:pPr>
        <w:tabs>
          <w:tab w:val="num" w:pos="720"/>
        </w:tabs>
        <w:ind w:left="720" w:hanging="360"/>
      </w:pPr>
      <w:rPr>
        <w:rFonts w:ascii="Times New Roman" w:hAnsi="Times New Roman" w:hint="default"/>
      </w:rPr>
    </w:lvl>
    <w:lvl w:ilvl="1" w:tplc="BEDCAC66" w:tentative="1">
      <w:start w:val="1"/>
      <w:numFmt w:val="bullet"/>
      <w:lvlText w:val="•"/>
      <w:lvlJc w:val="left"/>
      <w:pPr>
        <w:tabs>
          <w:tab w:val="num" w:pos="1440"/>
        </w:tabs>
        <w:ind w:left="1440" w:hanging="360"/>
      </w:pPr>
      <w:rPr>
        <w:rFonts w:ascii="Times New Roman" w:hAnsi="Times New Roman" w:hint="default"/>
      </w:rPr>
    </w:lvl>
    <w:lvl w:ilvl="2" w:tplc="34D05D10" w:tentative="1">
      <w:start w:val="1"/>
      <w:numFmt w:val="bullet"/>
      <w:lvlText w:val="•"/>
      <w:lvlJc w:val="left"/>
      <w:pPr>
        <w:tabs>
          <w:tab w:val="num" w:pos="2160"/>
        </w:tabs>
        <w:ind w:left="2160" w:hanging="360"/>
      </w:pPr>
      <w:rPr>
        <w:rFonts w:ascii="Times New Roman" w:hAnsi="Times New Roman" w:hint="default"/>
      </w:rPr>
    </w:lvl>
    <w:lvl w:ilvl="3" w:tplc="8A94E868" w:tentative="1">
      <w:start w:val="1"/>
      <w:numFmt w:val="bullet"/>
      <w:lvlText w:val="•"/>
      <w:lvlJc w:val="left"/>
      <w:pPr>
        <w:tabs>
          <w:tab w:val="num" w:pos="2880"/>
        </w:tabs>
        <w:ind w:left="2880" w:hanging="360"/>
      </w:pPr>
      <w:rPr>
        <w:rFonts w:ascii="Times New Roman" w:hAnsi="Times New Roman" w:hint="default"/>
      </w:rPr>
    </w:lvl>
    <w:lvl w:ilvl="4" w:tplc="7D3014D2" w:tentative="1">
      <w:start w:val="1"/>
      <w:numFmt w:val="bullet"/>
      <w:lvlText w:val="•"/>
      <w:lvlJc w:val="left"/>
      <w:pPr>
        <w:tabs>
          <w:tab w:val="num" w:pos="3600"/>
        </w:tabs>
        <w:ind w:left="3600" w:hanging="360"/>
      </w:pPr>
      <w:rPr>
        <w:rFonts w:ascii="Times New Roman" w:hAnsi="Times New Roman" w:hint="default"/>
      </w:rPr>
    </w:lvl>
    <w:lvl w:ilvl="5" w:tplc="FCD64174" w:tentative="1">
      <w:start w:val="1"/>
      <w:numFmt w:val="bullet"/>
      <w:lvlText w:val="•"/>
      <w:lvlJc w:val="left"/>
      <w:pPr>
        <w:tabs>
          <w:tab w:val="num" w:pos="4320"/>
        </w:tabs>
        <w:ind w:left="4320" w:hanging="360"/>
      </w:pPr>
      <w:rPr>
        <w:rFonts w:ascii="Times New Roman" w:hAnsi="Times New Roman" w:hint="default"/>
      </w:rPr>
    </w:lvl>
    <w:lvl w:ilvl="6" w:tplc="5158343E" w:tentative="1">
      <w:start w:val="1"/>
      <w:numFmt w:val="bullet"/>
      <w:lvlText w:val="•"/>
      <w:lvlJc w:val="left"/>
      <w:pPr>
        <w:tabs>
          <w:tab w:val="num" w:pos="5040"/>
        </w:tabs>
        <w:ind w:left="5040" w:hanging="360"/>
      </w:pPr>
      <w:rPr>
        <w:rFonts w:ascii="Times New Roman" w:hAnsi="Times New Roman" w:hint="default"/>
      </w:rPr>
    </w:lvl>
    <w:lvl w:ilvl="7" w:tplc="8CA6380A" w:tentative="1">
      <w:start w:val="1"/>
      <w:numFmt w:val="bullet"/>
      <w:lvlText w:val="•"/>
      <w:lvlJc w:val="left"/>
      <w:pPr>
        <w:tabs>
          <w:tab w:val="num" w:pos="5760"/>
        </w:tabs>
        <w:ind w:left="5760" w:hanging="360"/>
      </w:pPr>
      <w:rPr>
        <w:rFonts w:ascii="Times New Roman" w:hAnsi="Times New Roman" w:hint="default"/>
      </w:rPr>
    </w:lvl>
    <w:lvl w:ilvl="8" w:tplc="5C2A347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7027D72"/>
    <w:multiLevelType w:val="hybridMultilevel"/>
    <w:tmpl w:val="81809602"/>
    <w:lvl w:ilvl="0" w:tplc="57782D62">
      <w:start w:val="1"/>
      <w:numFmt w:val="bullet"/>
      <w:lvlText w:val="•"/>
      <w:lvlJc w:val="left"/>
      <w:pPr>
        <w:tabs>
          <w:tab w:val="num" w:pos="720"/>
        </w:tabs>
        <w:ind w:left="720" w:hanging="360"/>
      </w:pPr>
      <w:rPr>
        <w:rFonts w:ascii="Times New Roman" w:hAnsi="Times New Roman" w:hint="default"/>
      </w:rPr>
    </w:lvl>
    <w:lvl w:ilvl="1" w:tplc="8D50B33A" w:tentative="1">
      <w:start w:val="1"/>
      <w:numFmt w:val="bullet"/>
      <w:lvlText w:val="•"/>
      <w:lvlJc w:val="left"/>
      <w:pPr>
        <w:tabs>
          <w:tab w:val="num" w:pos="1440"/>
        </w:tabs>
        <w:ind w:left="1440" w:hanging="360"/>
      </w:pPr>
      <w:rPr>
        <w:rFonts w:ascii="Times New Roman" w:hAnsi="Times New Roman" w:hint="default"/>
      </w:rPr>
    </w:lvl>
    <w:lvl w:ilvl="2" w:tplc="6E9E1868" w:tentative="1">
      <w:start w:val="1"/>
      <w:numFmt w:val="bullet"/>
      <w:lvlText w:val="•"/>
      <w:lvlJc w:val="left"/>
      <w:pPr>
        <w:tabs>
          <w:tab w:val="num" w:pos="2160"/>
        </w:tabs>
        <w:ind w:left="2160" w:hanging="360"/>
      </w:pPr>
      <w:rPr>
        <w:rFonts w:ascii="Times New Roman" w:hAnsi="Times New Roman" w:hint="default"/>
      </w:rPr>
    </w:lvl>
    <w:lvl w:ilvl="3" w:tplc="A8FC799E" w:tentative="1">
      <w:start w:val="1"/>
      <w:numFmt w:val="bullet"/>
      <w:lvlText w:val="•"/>
      <w:lvlJc w:val="left"/>
      <w:pPr>
        <w:tabs>
          <w:tab w:val="num" w:pos="2880"/>
        </w:tabs>
        <w:ind w:left="2880" w:hanging="360"/>
      </w:pPr>
      <w:rPr>
        <w:rFonts w:ascii="Times New Roman" w:hAnsi="Times New Roman" w:hint="default"/>
      </w:rPr>
    </w:lvl>
    <w:lvl w:ilvl="4" w:tplc="3B429CCE" w:tentative="1">
      <w:start w:val="1"/>
      <w:numFmt w:val="bullet"/>
      <w:lvlText w:val="•"/>
      <w:lvlJc w:val="left"/>
      <w:pPr>
        <w:tabs>
          <w:tab w:val="num" w:pos="3600"/>
        </w:tabs>
        <w:ind w:left="3600" w:hanging="360"/>
      </w:pPr>
      <w:rPr>
        <w:rFonts w:ascii="Times New Roman" w:hAnsi="Times New Roman" w:hint="default"/>
      </w:rPr>
    </w:lvl>
    <w:lvl w:ilvl="5" w:tplc="F97EE91C" w:tentative="1">
      <w:start w:val="1"/>
      <w:numFmt w:val="bullet"/>
      <w:lvlText w:val="•"/>
      <w:lvlJc w:val="left"/>
      <w:pPr>
        <w:tabs>
          <w:tab w:val="num" w:pos="4320"/>
        </w:tabs>
        <w:ind w:left="4320" w:hanging="360"/>
      </w:pPr>
      <w:rPr>
        <w:rFonts w:ascii="Times New Roman" w:hAnsi="Times New Roman" w:hint="default"/>
      </w:rPr>
    </w:lvl>
    <w:lvl w:ilvl="6" w:tplc="8E5E4A74" w:tentative="1">
      <w:start w:val="1"/>
      <w:numFmt w:val="bullet"/>
      <w:lvlText w:val="•"/>
      <w:lvlJc w:val="left"/>
      <w:pPr>
        <w:tabs>
          <w:tab w:val="num" w:pos="5040"/>
        </w:tabs>
        <w:ind w:left="5040" w:hanging="360"/>
      </w:pPr>
      <w:rPr>
        <w:rFonts w:ascii="Times New Roman" w:hAnsi="Times New Roman" w:hint="default"/>
      </w:rPr>
    </w:lvl>
    <w:lvl w:ilvl="7" w:tplc="D42E6C9C" w:tentative="1">
      <w:start w:val="1"/>
      <w:numFmt w:val="bullet"/>
      <w:lvlText w:val="•"/>
      <w:lvlJc w:val="left"/>
      <w:pPr>
        <w:tabs>
          <w:tab w:val="num" w:pos="5760"/>
        </w:tabs>
        <w:ind w:left="5760" w:hanging="360"/>
      </w:pPr>
      <w:rPr>
        <w:rFonts w:ascii="Times New Roman" w:hAnsi="Times New Roman" w:hint="default"/>
      </w:rPr>
    </w:lvl>
    <w:lvl w:ilvl="8" w:tplc="FF3C559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75E77C07"/>
    <w:multiLevelType w:val="hybridMultilevel"/>
    <w:tmpl w:val="DC46F978"/>
    <w:lvl w:ilvl="0" w:tplc="FAEE2A40">
      <w:start w:val="1"/>
      <w:numFmt w:val="bullet"/>
      <w:lvlText w:val="•"/>
      <w:lvlJc w:val="left"/>
      <w:pPr>
        <w:tabs>
          <w:tab w:val="num" w:pos="720"/>
        </w:tabs>
        <w:ind w:left="720" w:hanging="360"/>
      </w:pPr>
      <w:rPr>
        <w:rFonts w:ascii="Arial" w:hAnsi="Arial" w:hint="default"/>
      </w:rPr>
    </w:lvl>
    <w:lvl w:ilvl="1" w:tplc="21B44F2C" w:tentative="1">
      <w:start w:val="1"/>
      <w:numFmt w:val="bullet"/>
      <w:lvlText w:val="•"/>
      <w:lvlJc w:val="left"/>
      <w:pPr>
        <w:tabs>
          <w:tab w:val="num" w:pos="1440"/>
        </w:tabs>
        <w:ind w:left="1440" w:hanging="360"/>
      </w:pPr>
      <w:rPr>
        <w:rFonts w:ascii="Arial" w:hAnsi="Arial" w:hint="default"/>
      </w:rPr>
    </w:lvl>
    <w:lvl w:ilvl="2" w:tplc="A51EDE4E" w:tentative="1">
      <w:start w:val="1"/>
      <w:numFmt w:val="bullet"/>
      <w:lvlText w:val="•"/>
      <w:lvlJc w:val="left"/>
      <w:pPr>
        <w:tabs>
          <w:tab w:val="num" w:pos="2160"/>
        </w:tabs>
        <w:ind w:left="2160" w:hanging="360"/>
      </w:pPr>
      <w:rPr>
        <w:rFonts w:ascii="Arial" w:hAnsi="Arial" w:hint="default"/>
      </w:rPr>
    </w:lvl>
    <w:lvl w:ilvl="3" w:tplc="16F88E02" w:tentative="1">
      <w:start w:val="1"/>
      <w:numFmt w:val="bullet"/>
      <w:lvlText w:val="•"/>
      <w:lvlJc w:val="left"/>
      <w:pPr>
        <w:tabs>
          <w:tab w:val="num" w:pos="2880"/>
        </w:tabs>
        <w:ind w:left="2880" w:hanging="360"/>
      </w:pPr>
      <w:rPr>
        <w:rFonts w:ascii="Arial" w:hAnsi="Arial" w:hint="default"/>
      </w:rPr>
    </w:lvl>
    <w:lvl w:ilvl="4" w:tplc="4DA875B0" w:tentative="1">
      <w:start w:val="1"/>
      <w:numFmt w:val="bullet"/>
      <w:lvlText w:val="•"/>
      <w:lvlJc w:val="left"/>
      <w:pPr>
        <w:tabs>
          <w:tab w:val="num" w:pos="3600"/>
        </w:tabs>
        <w:ind w:left="3600" w:hanging="360"/>
      </w:pPr>
      <w:rPr>
        <w:rFonts w:ascii="Arial" w:hAnsi="Arial" w:hint="default"/>
      </w:rPr>
    </w:lvl>
    <w:lvl w:ilvl="5" w:tplc="3C10A53A" w:tentative="1">
      <w:start w:val="1"/>
      <w:numFmt w:val="bullet"/>
      <w:lvlText w:val="•"/>
      <w:lvlJc w:val="left"/>
      <w:pPr>
        <w:tabs>
          <w:tab w:val="num" w:pos="4320"/>
        </w:tabs>
        <w:ind w:left="4320" w:hanging="360"/>
      </w:pPr>
      <w:rPr>
        <w:rFonts w:ascii="Arial" w:hAnsi="Arial" w:hint="default"/>
      </w:rPr>
    </w:lvl>
    <w:lvl w:ilvl="6" w:tplc="2DD819A2" w:tentative="1">
      <w:start w:val="1"/>
      <w:numFmt w:val="bullet"/>
      <w:lvlText w:val="•"/>
      <w:lvlJc w:val="left"/>
      <w:pPr>
        <w:tabs>
          <w:tab w:val="num" w:pos="5040"/>
        </w:tabs>
        <w:ind w:left="5040" w:hanging="360"/>
      </w:pPr>
      <w:rPr>
        <w:rFonts w:ascii="Arial" w:hAnsi="Arial" w:hint="default"/>
      </w:rPr>
    </w:lvl>
    <w:lvl w:ilvl="7" w:tplc="B6EC1E96" w:tentative="1">
      <w:start w:val="1"/>
      <w:numFmt w:val="bullet"/>
      <w:lvlText w:val="•"/>
      <w:lvlJc w:val="left"/>
      <w:pPr>
        <w:tabs>
          <w:tab w:val="num" w:pos="5760"/>
        </w:tabs>
        <w:ind w:left="5760" w:hanging="360"/>
      </w:pPr>
      <w:rPr>
        <w:rFonts w:ascii="Arial" w:hAnsi="Arial" w:hint="default"/>
      </w:rPr>
    </w:lvl>
    <w:lvl w:ilvl="8" w:tplc="C70A80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5FB7BE6"/>
    <w:multiLevelType w:val="hybridMultilevel"/>
    <w:tmpl w:val="039E350C"/>
    <w:lvl w:ilvl="0" w:tplc="83ACE4DC">
      <w:start w:val="1"/>
      <w:numFmt w:val="bullet"/>
      <w:lvlText w:val="•"/>
      <w:lvlJc w:val="left"/>
      <w:pPr>
        <w:tabs>
          <w:tab w:val="num" w:pos="720"/>
        </w:tabs>
        <w:ind w:left="720" w:hanging="360"/>
      </w:pPr>
      <w:rPr>
        <w:rFonts w:ascii="Times New Roman" w:hAnsi="Times New Roman" w:hint="default"/>
      </w:rPr>
    </w:lvl>
    <w:lvl w:ilvl="1" w:tplc="521A3E50" w:tentative="1">
      <w:start w:val="1"/>
      <w:numFmt w:val="bullet"/>
      <w:lvlText w:val="•"/>
      <w:lvlJc w:val="left"/>
      <w:pPr>
        <w:tabs>
          <w:tab w:val="num" w:pos="1440"/>
        </w:tabs>
        <w:ind w:left="1440" w:hanging="360"/>
      </w:pPr>
      <w:rPr>
        <w:rFonts w:ascii="Times New Roman" w:hAnsi="Times New Roman" w:hint="default"/>
      </w:rPr>
    </w:lvl>
    <w:lvl w:ilvl="2" w:tplc="127C6F98" w:tentative="1">
      <w:start w:val="1"/>
      <w:numFmt w:val="bullet"/>
      <w:lvlText w:val="•"/>
      <w:lvlJc w:val="left"/>
      <w:pPr>
        <w:tabs>
          <w:tab w:val="num" w:pos="2160"/>
        </w:tabs>
        <w:ind w:left="2160" w:hanging="360"/>
      </w:pPr>
      <w:rPr>
        <w:rFonts w:ascii="Times New Roman" w:hAnsi="Times New Roman" w:hint="default"/>
      </w:rPr>
    </w:lvl>
    <w:lvl w:ilvl="3" w:tplc="90A46064" w:tentative="1">
      <w:start w:val="1"/>
      <w:numFmt w:val="bullet"/>
      <w:lvlText w:val="•"/>
      <w:lvlJc w:val="left"/>
      <w:pPr>
        <w:tabs>
          <w:tab w:val="num" w:pos="2880"/>
        </w:tabs>
        <w:ind w:left="2880" w:hanging="360"/>
      </w:pPr>
      <w:rPr>
        <w:rFonts w:ascii="Times New Roman" w:hAnsi="Times New Roman" w:hint="default"/>
      </w:rPr>
    </w:lvl>
    <w:lvl w:ilvl="4" w:tplc="4E163AD8" w:tentative="1">
      <w:start w:val="1"/>
      <w:numFmt w:val="bullet"/>
      <w:lvlText w:val="•"/>
      <w:lvlJc w:val="left"/>
      <w:pPr>
        <w:tabs>
          <w:tab w:val="num" w:pos="3600"/>
        </w:tabs>
        <w:ind w:left="3600" w:hanging="360"/>
      </w:pPr>
      <w:rPr>
        <w:rFonts w:ascii="Times New Roman" w:hAnsi="Times New Roman" w:hint="default"/>
      </w:rPr>
    </w:lvl>
    <w:lvl w:ilvl="5" w:tplc="BED21340" w:tentative="1">
      <w:start w:val="1"/>
      <w:numFmt w:val="bullet"/>
      <w:lvlText w:val="•"/>
      <w:lvlJc w:val="left"/>
      <w:pPr>
        <w:tabs>
          <w:tab w:val="num" w:pos="4320"/>
        </w:tabs>
        <w:ind w:left="4320" w:hanging="360"/>
      </w:pPr>
      <w:rPr>
        <w:rFonts w:ascii="Times New Roman" w:hAnsi="Times New Roman" w:hint="default"/>
      </w:rPr>
    </w:lvl>
    <w:lvl w:ilvl="6" w:tplc="D04EE594" w:tentative="1">
      <w:start w:val="1"/>
      <w:numFmt w:val="bullet"/>
      <w:lvlText w:val="•"/>
      <w:lvlJc w:val="left"/>
      <w:pPr>
        <w:tabs>
          <w:tab w:val="num" w:pos="5040"/>
        </w:tabs>
        <w:ind w:left="5040" w:hanging="360"/>
      </w:pPr>
      <w:rPr>
        <w:rFonts w:ascii="Times New Roman" w:hAnsi="Times New Roman" w:hint="default"/>
      </w:rPr>
    </w:lvl>
    <w:lvl w:ilvl="7" w:tplc="11A2FA40" w:tentative="1">
      <w:start w:val="1"/>
      <w:numFmt w:val="bullet"/>
      <w:lvlText w:val="•"/>
      <w:lvlJc w:val="left"/>
      <w:pPr>
        <w:tabs>
          <w:tab w:val="num" w:pos="5760"/>
        </w:tabs>
        <w:ind w:left="5760" w:hanging="360"/>
      </w:pPr>
      <w:rPr>
        <w:rFonts w:ascii="Times New Roman" w:hAnsi="Times New Roman" w:hint="default"/>
      </w:rPr>
    </w:lvl>
    <w:lvl w:ilvl="8" w:tplc="1536FCA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7A1A0615"/>
    <w:multiLevelType w:val="hybridMultilevel"/>
    <w:tmpl w:val="EBC6CAB4"/>
    <w:lvl w:ilvl="0" w:tplc="08BEC292">
      <w:start w:val="1"/>
      <w:numFmt w:val="bullet"/>
      <w:lvlText w:val="•"/>
      <w:lvlJc w:val="left"/>
      <w:pPr>
        <w:tabs>
          <w:tab w:val="num" w:pos="720"/>
        </w:tabs>
        <w:ind w:left="720" w:hanging="360"/>
      </w:pPr>
      <w:rPr>
        <w:rFonts w:ascii="Times New Roman" w:hAnsi="Times New Roman" w:hint="default"/>
      </w:rPr>
    </w:lvl>
    <w:lvl w:ilvl="1" w:tplc="E126FF46" w:tentative="1">
      <w:start w:val="1"/>
      <w:numFmt w:val="bullet"/>
      <w:lvlText w:val="•"/>
      <w:lvlJc w:val="left"/>
      <w:pPr>
        <w:tabs>
          <w:tab w:val="num" w:pos="1440"/>
        </w:tabs>
        <w:ind w:left="1440" w:hanging="360"/>
      </w:pPr>
      <w:rPr>
        <w:rFonts w:ascii="Times New Roman" w:hAnsi="Times New Roman" w:hint="default"/>
      </w:rPr>
    </w:lvl>
    <w:lvl w:ilvl="2" w:tplc="C2D8587A" w:tentative="1">
      <w:start w:val="1"/>
      <w:numFmt w:val="bullet"/>
      <w:lvlText w:val="•"/>
      <w:lvlJc w:val="left"/>
      <w:pPr>
        <w:tabs>
          <w:tab w:val="num" w:pos="2160"/>
        </w:tabs>
        <w:ind w:left="2160" w:hanging="360"/>
      </w:pPr>
      <w:rPr>
        <w:rFonts w:ascii="Times New Roman" w:hAnsi="Times New Roman" w:hint="default"/>
      </w:rPr>
    </w:lvl>
    <w:lvl w:ilvl="3" w:tplc="D66C9948" w:tentative="1">
      <w:start w:val="1"/>
      <w:numFmt w:val="bullet"/>
      <w:lvlText w:val="•"/>
      <w:lvlJc w:val="left"/>
      <w:pPr>
        <w:tabs>
          <w:tab w:val="num" w:pos="2880"/>
        </w:tabs>
        <w:ind w:left="2880" w:hanging="360"/>
      </w:pPr>
      <w:rPr>
        <w:rFonts w:ascii="Times New Roman" w:hAnsi="Times New Roman" w:hint="default"/>
      </w:rPr>
    </w:lvl>
    <w:lvl w:ilvl="4" w:tplc="0C7C4072" w:tentative="1">
      <w:start w:val="1"/>
      <w:numFmt w:val="bullet"/>
      <w:lvlText w:val="•"/>
      <w:lvlJc w:val="left"/>
      <w:pPr>
        <w:tabs>
          <w:tab w:val="num" w:pos="3600"/>
        </w:tabs>
        <w:ind w:left="3600" w:hanging="360"/>
      </w:pPr>
      <w:rPr>
        <w:rFonts w:ascii="Times New Roman" w:hAnsi="Times New Roman" w:hint="default"/>
      </w:rPr>
    </w:lvl>
    <w:lvl w:ilvl="5" w:tplc="CEF6455A" w:tentative="1">
      <w:start w:val="1"/>
      <w:numFmt w:val="bullet"/>
      <w:lvlText w:val="•"/>
      <w:lvlJc w:val="left"/>
      <w:pPr>
        <w:tabs>
          <w:tab w:val="num" w:pos="4320"/>
        </w:tabs>
        <w:ind w:left="4320" w:hanging="360"/>
      </w:pPr>
      <w:rPr>
        <w:rFonts w:ascii="Times New Roman" w:hAnsi="Times New Roman" w:hint="default"/>
      </w:rPr>
    </w:lvl>
    <w:lvl w:ilvl="6" w:tplc="12AE2284" w:tentative="1">
      <w:start w:val="1"/>
      <w:numFmt w:val="bullet"/>
      <w:lvlText w:val="•"/>
      <w:lvlJc w:val="left"/>
      <w:pPr>
        <w:tabs>
          <w:tab w:val="num" w:pos="5040"/>
        </w:tabs>
        <w:ind w:left="5040" w:hanging="360"/>
      </w:pPr>
      <w:rPr>
        <w:rFonts w:ascii="Times New Roman" w:hAnsi="Times New Roman" w:hint="default"/>
      </w:rPr>
    </w:lvl>
    <w:lvl w:ilvl="7" w:tplc="67E4F198" w:tentative="1">
      <w:start w:val="1"/>
      <w:numFmt w:val="bullet"/>
      <w:lvlText w:val="•"/>
      <w:lvlJc w:val="left"/>
      <w:pPr>
        <w:tabs>
          <w:tab w:val="num" w:pos="5760"/>
        </w:tabs>
        <w:ind w:left="5760" w:hanging="360"/>
      </w:pPr>
      <w:rPr>
        <w:rFonts w:ascii="Times New Roman" w:hAnsi="Times New Roman" w:hint="default"/>
      </w:rPr>
    </w:lvl>
    <w:lvl w:ilvl="8" w:tplc="0AAA9152"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9FB"/>
    <w:rsid w:val="0007755E"/>
    <w:rsid w:val="00161F02"/>
    <w:rsid w:val="002F35C5"/>
    <w:rsid w:val="003A1658"/>
    <w:rsid w:val="003E72CA"/>
    <w:rsid w:val="00493C67"/>
    <w:rsid w:val="005C19FB"/>
    <w:rsid w:val="00745813"/>
    <w:rsid w:val="00981711"/>
    <w:rsid w:val="00A013E0"/>
    <w:rsid w:val="00BD3BAB"/>
    <w:rsid w:val="00BE5296"/>
    <w:rsid w:val="00F872F4"/>
    <w:rsid w:val="00FE6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31D14"/>
  <w15:chartTrackingRefBased/>
  <w15:docId w15:val="{14E54101-6D34-4DBF-A1AB-0BF117B3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ylfaen" w:eastAsiaTheme="minorHAnsi" w:hAnsi="Sylfae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A16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A16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D3BAB"/>
    <w:pPr>
      <w:spacing w:after="200" w:line="240" w:lineRule="auto"/>
    </w:pPr>
    <w:rPr>
      <w:i/>
      <w:iCs/>
      <w:color w:val="44546A" w:themeColor="text2"/>
      <w:sz w:val="18"/>
      <w:szCs w:val="18"/>
    </w:rPr>
  </w:style>
  <w:style w:type="paragraph" w:styleId="ListParagraph">
    <w:name w:val="List Paragraph"/>
    <w:basedOn w:val="Normal"/>
    <w:uiPriority w:val="34"/>
    <w:qFormat/>
    <w:rsid w:val="00A013E0"/>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07755E"/>
    <w:pPr>
      <w:spacing w:after="0" w:line="240" w:lineRule="auto"/>
    </w:pPr>
    <w:rPr>
      <w:rFonts w:asciiTheme="minorHAnsi" w:hAnsiTheme="minorHAns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n,Footnote ak,fn Char,footnote text Char,Footnotes Char,Footnote ak Char,ft,fn cafc,Footnotes Char Char,Footnote Text Char Char,fn Char Char,footnote text Char Char Char Ch,single space,footnote text,FOOTNOTES,WB-Fußnotentext,Footnote,ADB"/>
    <w:basedOn w:val="Normal"/>
    <w:link w:val="FootnoteTextChar"/>
    <w:uiPriority w:val="99"/>
    <w:unhideWhenUsed/>
    <w:qFormat/>
    <w:rsid w:val="0007755E"/>
    <w:pPr>
      <w:spacing w:after="0" w:line="240" w:lineRule="auto"/>
    </w:pPr>
    <w:rPr>
      <w:rFonts w:ascii="Times New Roman" w:eastAsia="Times New Roman" w:hAnsi="Times New Roman" w:cs="Times New Roman"/>
      <w:sz w:val="24"/>
      <w:szCs w:val="24"/>
    </w:rPr>
  </w:style>
  <w:style w:type="character" w:customStyle="1" w:styleId="FootnoteTextChar">
    <w:name w:val="Footnote Text Char"/>
    <w:aliases w:val="fn Char1,Footnote ak Char1,fn Char Char1,footnote text Char Char,Footnotes Char Char1,Footnote ak Char Char,ft Char,fn cafc Char,Footnotes Char Char Char,Footnote Text Char Char Char,fn Char Char Char,single space Char,FOOTNOTES Char"/>
    <w:basedOn w:val="DefaultParagraphFont"/>
    <w:link w:val="FootnoteText"/>
    <w:uiPriority w:val="99"/>
    <w:rsid w:val="0007755E"/>
    <w:rPr>
      <w:rFonts w:ascii="Times New Roman" w:eastAsia="Times New Roman" w:hAnsi="Times New Roman" w:cs="Times New Roman"/>
      <w:sz w:val="24"/>
      <w:szCs w:val="24"/>
    </w:rPr>
  </w:style>
  <w:style w:type="character" w:styleId="FootnoteReference">
    <w:name w:val="footnote reference"/>
    <w:aliases w:val="ftref,BVI fnr,16 Point,Superscript 6 Point,Fußnotenzeichen DISS,fr,(NECG) Footnote Reference,footnote ref,Char Char Char Char Car Char,Footnote Reference Number,Footnote Reference_LVL6,Footnote Reference_LVL61,Footnote Reference_LVL62"/>
    <w:basedOn w:val="DefaultParagraphFont"/>
    <w:link w:val="BVIfnrCharCharCharChar"/>
    <w:uiPriority w:val="99"/>
    <w:unhideWhenUsed/>
    <w:qFormat/>
    <w:rsid w:val="0007755E"/>
    <w:rPr>
      <w:vertAlign w:val="superscript"/>
    </w:rPr>
  </w:style>
  <w:style w:type="paragraph" w:customStyle="1" w:styleId="BVIfnrCharCharCharChar">
    <w:name w:val="BVI fnr Char Char Char Char"/>
    <w:aliases w:val="BVI fnr Car Car Char Char Char Char,BVI fnr Car Char Char Char Char,BVI fnr Car Car Car Car Char Char Char1 Char"/>
    <w:basedOn w:val="Normal"/>
    <w:link w:val="FootnoteReference"/>
    <w:uiPriority w:val="99"/>
    <w:rsid w:val="0007755E"/>
    <w:pPr>
      <w:spacing w:line="240" w:lineRule="exact"/>
    </w:pPr>
    <w:rPr>
      <w:vertAlign w:val="superscript"/>
    </w:rPr>
  </w:style>
  <w:style w:type="character" w:styleId="Hyperlink">
    <w:name w:val="Hyperlink"/>
    <w:basedOn w:val="DefaultParagraphFont"/>
    <w:uiPriority w:val="99"/>
    <w:unhideWhenUsed/>
    <w:rsid w:val="0007755E"/>
    <w:rPr>
      <w:color w:val="0563C1" w:themeColor="hyperlink"/>
      <w:u w:val="single"/>
    </w:rPr>
  </w:style>
  <w:style w:type="table" w:styleId="GridTable1Light-Accent1">
    <w:name w:val="Grid Table 1 Light Accent 1"/>
    <w:basedOn w:val="TableNormal"/>
    <w:uiPriority w:val="46"/>
    <w:rsid w:val="003A165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3A16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658"/>
  </w:style>
  <w:style w:type="paragraph" w:styleId="Footer">
    <w:name w:val="footer"/>
    <w:basedOn w:val="Normal"/>
    <w:link w:val="FooterChar"/>
    <w:uiPriority w:val="99"/>
    <w:unhideWhenUsed/>
    <w:rsid w:val="003A16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658"/>
  </w:style>
  <w:style w:type="character" w:customStyle="1" w:styleId="Heading1Char">
    <w:name w:val="Heading 1 Char"/>
    <w:basedOn w:val="DefaultParagraphFont"/>
    <w:link w:val="Heading1"/>
    <w:uiPriority w:val="9"/>
    <w:rsid w:val="003A165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A165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78856">
      <w:bodyDiv w:val="1"/>
      <w:marLeft w:val="0"/>
      <w:marRight w:val="0"/>
      <w:marTop w:val="0"/>
      <w:marBottom w:val="0"/>
      <w:divBdr>
        <w:top w:val="none" w:sz="0" w:space="0" w:color="auto"/>
        <w:left w:val="none" w:sz="0" w:space="0" w:color="auto"/>
        <w:bottom w:val="none" w:sz="0" w:space="0" w:color="auto"/>
        <w:right w:val="none" w:sz="0" w:space="0" w:color="auto"/>
      </w:divBdr>
      <w:divsChild>
        <w:div w:id="217667363">
          <w:marLeft w:val="547"/>
          <w:marRight w:val="0"/>
          <w:marTop w:val="0"/>
          <w:marBottom w:val="0"/>
          <w:divBdr>
            <w:top w:val="none" w:sz="0" w:space="0" w:color="auto"/>
            <w:left w:val="none" w:sz="0" w:space="0" w:color="auto"/>
            <w:bottom w:val="none" w:sz="0" w:space="0" w:color="auto"/>
            <w:right w:val="none" w:sz="0" w:space="0" w:color="auto"/>
          </w:divBdr>
        </w:div>
      </w:divsChild>
    </w:div>
    <w:div w:id="511188651">
      <w:bodyDiv w:val="1"/>
      <w:marLeft w:val="0"/>
      <w:marRight w:val="0"/>
      <w:marTop w:val="0"/>
      <w:marBottom w:val="0"/>
      <w:divBdr>
        <w:top w:val="none" w:sz="0" w:space="0" w:color="auto"/>
        <w:left w:val="none" w:sz="0" w:space="0" w:color="auto"/>
        <w:bottom w:val="none" w:sz="0" w:space="0" w:color="auto"/>
        <w:right w:val="none" w:sz="0" w:space="0" w:color="auto"/>
      </w:divBdr>
      <w:divsChild>
        <w:div w:id="1255630379">
          <w:marLeft w:val="547"/>
          <w:marRight w:val="0"/>
          <w:marTop w:val="106"/>
          <w:marBottom w:val="0"/>
          <w:divBdr>
            <w:top w:val="none" w:sz="0" w:space="0" w:color="auto"/>
            <w:left w:val="none" w:sz="0" w:space="0" w:color="auto"/>
            <w:bottom w:val="none" w:sz="0" w:space="0" w:color="auto"/>
            <w:right w:val="none" w:sz="0" w:space="0" w:color="auto"/>
          </w:divBdr>
        </w:div>
        <w:div w:id="1540970685">
          <w:marLeft w:val="547"/>
          <w:marRight w:val="0"/>
          <w:marTop w:val="106"/>
          <w:marBottom w:val="0"/>
          <w:divBdr>
            <w:top w:val="none" w:sz="0" w:space="0" w:color="auto"/>
            <w:left w:val="none" w:sz="0" w:space="0" w:color="auto"/>
            <w:bottom w:val="none" w:sz="0" w:space="0" w:color="auto"/>
            <w:right w:val="none" w:sz="0" w:space="0" w:color="auto"/>
          </w:divBdr>
        </w:div>
        <w:div w:id="1548562537">
          <w:marLeft w:val="547"/>
          <w:marRight w:val="0"/>
          <w:marTop w:val="106"/>
          <w:marBottom w:val="0"/>
          <w:divBdr>
            <w:top w:val="none" w:sz="0" w:space="0" w:color="auto"/>
            <w:left w:val="none" w:sz="0" w:space="0" w:color="auto"/>
            <w:bottom w:val="none" w:sz="0" w:space="0" w:color="auto"/>
            <w:right w:val="none" w:sz="0" w:space="0" w:color="auto"/>
          </w:divBdr>
        </w:div>
        <w:div w:id="1157191856">
          <w:marLeft w:val="547"/>
          <w:marRight w:val="0"/>
          <w:marTop w:val="106"/>
          <w:marBottom w:val="0"/>
          <w:divBdr>
            <w:top w:val="none" w:sz="0" w:space="0" w:color="auto"/>
            <w:left w:val="none" w:sz="0" w:space="0" w:color="auto"/>
            <w:bottom w:val="none" w:sz="0" w:space="0" w:color="auto"/>
            <w:right w:val="none" w:sz="0" w:space="0" w:color="auto"/>
          </w:divBdr>
        </w:div>
        <w:div w:id="11104103">
          <w:marLeft w:val="547"/>
          <w:marRight w:val="0"/>
          <w:marTop w:val="106"/>
          <w:marBottom w:val="0"/>
          <w:divBdr>
            <w:top w:val="none" w:sz="0" w:space="0" w:color="auto"/>
            <w:left w:val="none" w:sz="0" w:space="0" w:color="auto"/>
            <w:bottom w:val="none" w:sz="0" w:space="0" w:color="auto"/>
            <w:right w:val="none" w:sz="0" w:space="0" w:color="auto"/>
          </w:divBdr>
        </w:div>
        <w:div w:id="1999265919">
          <w:marLeft w:val="547"/>
          <w:marRight w:val="0"/>
          <w:marTop w:val="106"/>
          <w:marBottom w:val="0"/>
          <w:divBdr>
            <w:top w:val="none" w:sz="0" w:space="0" w:color="auto"/>
            <w:left w:val="none" w:sz="0" w:space="0" w:color="auto"/>
            <w:bottom w:val="none" w:sz="0" w:space="0" w:color="auto"/>
            <w:right w:val="none" w:sz="0" w:space="0" w:color="auto"/>
          </w:divBdr>
        </w:div>
        <w:div w:id="79454357">
          <w:marLeft w:val="547"/>
          <w:marRight w:val="0"/>
          <w:marTop w:val="106"/>
          <w:marBottom w:val="0"/>
          <w:divBdr>
            <w:top w:val="none" w:sz="0" w:space="0" w:color="auto"/>
            <w:left w:val="none" w:sz="0" w:space="0" w:color="auto"/>
            <w:bottom w:val="none" w:sz="0" w:space="0" w:color="auto"/>
            <w:right w:val="none" w:sz="0" w:space="0" w:color="auto"/>
          </w:divBdr>
        </w:div>
        <w:div w:id="1324241923">
          <w:marLeft w:val="547"/>
          <w:marRight w:val="0"/>
          <w:marTop w:val="106"/>
          <w:marBottom w:val="0"/>
          <w:divBdr>
            <w:top w:val="none" w:sz="0" w:space="0" w:color="auto"/>
            <w:left w:val="none" w:sz="0" w:space="0" w:color="auto"/>
            <w:bottom w:val="none" w:sz="0" w:space="0" w:color="auto"/>
            <w:right w:val="none" w:sz="0" w:space="0" w:color="auto"/>
          </w:divBdr>
        </w:div>
      </w:divsChild>
    </w:div>
    <w:div w:id="1058549904">
      <w:bodyDiv w:val="1"/>
      <w:marLeft w:val="0"/>
      <w:marRight w:val="0"/>
      <w:marTop w:val="0"/>
      <w:marBottom w:val="0"/>
      <w:divBdr>
        <w:top w:val="none" w:sz="0" w:space="0" w:color="auto"/>
        <w:left w:val="none" w:sz="0" w:space="0" w:color="auto"/>
        <w:bottom w:val="none" w:sz="0" w:space="0" w:color="auto"/>
        <w:right w:val="none" w:sz="0" w:space="0" w:color="auto"/>
      </w:divBdr>
      <w:divsChild>
        <w:div w:id="517818134">
          <w:marLeft w:val="547"/>
          <w:marRight w:val="0"/>
          <w:marTop w:val="0"/>
          <w:marBottom w:val="0"/>
          <w:divBdr>
            <w:top w:val="none" w:sz="0" w:space="0" w:color="auto"/>
            <w:left w:val="none" w:sz="0" w:space="0" w:color="auto"/>
            <w:bottom w:val="none" w:sz="0" w:space="0" w:color="auto"/>
            <w:right w:val="none" w:sz="0" w:space="0" w:color="auto"/>
          </w:divBdr>
        </w:div>
      </w:divsChild>
    </w:div>
    <w:div w:id="1253706017">
      <w:bodyDiv w:val="1"/>
      <w:marLeft w:val="0"/>
      <w:marRight w:val="0"/>
      <w:marTop w:val="0"/>
      <w:marBottom w:val="0"/>
      <w:divBdr>
        <w:top w:val="none" w:sz="0" w:space="0" w:color="auto"/>
        <w:left w:val="none" w:sz="0" w:space="0" w:color="auto"/>
        <w:bottom w:val="none" w:sz="0" w:space="0" w:color="auto"/>
        <w:right w:val="none" w:sz="0" w:space="0" w:color="auto"/>
      </w:divBdr>
      <w:divsChild>
        <w:div w:id="730889517">
          <w:marLeft w:val="547"/>
          <w:marRight w:val="0"/>
          <w:marTop w:val="0"/>
          <w:marBottom w:val="0"/>
          <w:divBdr>
            <w:top w:val="none" w:sz="0" w:space="0" w:color="auto"/>
            <w:left w:val="none" w:sz="0" w:space="0" w:color="auto"/>
            <w:bottom w:val="none" w:sz="0" w:space="0" w:color="auto"/>
            <w:right w:val="none" w:sz="0" w:space="0" w:color="auto"/>
          </w:divBdr>
        </w:div>
      </w:divsChild>
    </w:div>
    <w:div w:id="1762140040">
      <w:bodyDiv w:val="1"/>
      <w:marLeft w:val="0"/>
      <w:marRight w:val="0"/>
      <w:marTop w:val="0"/>
      <w:marBottom w:val="0"/>
      <w:divBdr>
        <w:top w:val="none" w:sz="0" w:space="0" w:color="auto"/>
        <w:left w:val="none" w:sz="0" w:space="0" w:color="auto"/>
        <w:bottom w:val="none" w:sz="0" w:space="0" w:color="auto"/>
        <w:right w:val="none" w:sz="0" w:space="0" w:color="auto"/>
      </w:divBdr>
      <w:divsChild>
        <w:div w:id="1413695949">
          <w:marLeft w:val="547"/>
          <w:marRight w:val="0"/>
          <w:marTop w:val="0"/>
          <w:marBottom w:val="0"/>
          <w:divBdr>
            <w:top w:val="none" w:sz="0" w:space="0" w:color="auto"/>
            <w:left w:val="none" w:sz="0" w:space="0" w:color="auto"/>
            <w:bottom w:val="none" w:sz="0" w:space="0" w:color="auto"/>
            <w:right w:val="none" w:sz="0" w:space="0" w:color="auto"/>
          </w:divBdr>
        </w:div>
      </w:divsChild>
    </w:div>
    <w:div w:id="187684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moh.gov.ge/ka/566/jandacvis-erovnuli-angariSebi"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C08DEE-1E69-4C7B-93DA-9ECDC0FBB054}" type="doc">
      <dgm:prSet loTypeId="urn:microsoft.com/office/officeart/2005/8/layout/vList4" loCatId="list" qsTypeId="urn:microsoft.com/office/officeart/2005/8/quickstyle/simple1" qsCatId="simple" csTypeId="urn:microsoft.com/office/officeart/2005/8/colors/accent1_1" csCatId="accent1" phldr="1"/>
      <dgm:spPr/>
      <dgm:t>
        <a:bodyPr/>
        <a:lstStyle/>
        <a:p>
          <a:endParaRPr lang="en-US"/>
        </a:p>
      </dgm:t>
    </dgm:pt>
    <dgm:pt modelId="{4D24CB0D-ED0A-4A33-B63E-0FEEA94F9818}">
      <dgm:prSet phldrT="[Text]" custT="1"/>
      <dgm:spPr/>
      <dgm:t>
        <a:bodyPr/>
        <a:lstStyle/>
        <a:p>
          <a:r>
            <a:rPr lang="ka-GE" sz="800" b="1"/>
            <a:t>სოფლის ექიმის პროგრამის პჯდ მართვა-კოორდინაციის გადატანა გადაუდებელი დახმარების და საგანგებო მდგომარეობების ცენტრის ერთიანი მენეჯმენტის ქვეშ</a:t>
          </a:r>
        </a:p>
        <a:p>
          <a:r>
            <a:rPr lang="ka-GE" sz="800"/>
            <a:t>გარდამავალი პერიოდი- 1აგვისტოდან 30 სექტემბრამდე </a:t>
          </a:r>
        </a:p>
        <a:p>
          <a:r>
            <a:rPr lang="ka-GE" sz="800"/>
            <a:t>სრული იმპლემენტაცია-1 ოქტომბრიდან </a:t>
          </a:r>
          <a:endParaRPr lang="en-US" sz="800"/>
        </a:p>
      </dgm:t>
    </dgm:pt>
    <dgm:pt modelId="{0A658756-C5E8-4697-A2FE-59FE5C18C942}" type="parTrans" cxnId="{677CB61C-C2F2-43AD-B0A4-53A1FA57E6A2}">
      <dgm:prSet/>
      <dgm:spPr/>
      <dgm:t>
        <a:bodyPr/>
        <a:lstStyle/>
        <a:p>
          <a:endParaRPr lang="en-US" sz="800"/>
        </a:p>
      </dgm:t>
    </dgm:pt>
    <dgm:pt modelId="{398BF037-C03D-4C8D-AE98-05C02F030DED}" type="sibTrans" cxnId="{677CB61C-C2F2-43AD-B0A4-53A1FA57E6A2}">
      <dgm:prSet/>
      <dgm:spPr/>
      <dgm:t>
        <a:bodyPr/>
        <a:lstStyle/>
        <a:p>
          <a:endParaRPr lang="en-US" sz="800"/>
        </a:p>
      </dgm:t>
    </dgm:pt>
    <dgm:pt modelId="{9D69A6F9-A30A-4A94-A1A4-B20D8A584C6B}">
      <dgm:prSet phldrT="[Text]" custT="1"/>
      <dgm:spPr/>
      <dgm:t>
        <a:bodyPr/>
        <a:lstStyle/>
        <a:p>
          <a:r>
            <a:rPr lang="ka-GE" sz="800" b="1"/>
            <a:t>ტელემედიცინა და ციფრული  ტექნოლოგიები სერვისების ხარისხის გაუმჯობესებისთვის</a:t>
          </a:r>
        </a:p>
        <a:p>
          <a:r>
            <a:rPr lang="ka-GE" sz="800"/>
            <a:t>პილოტური პროექტი იმერეთის რეგიონში: "სამედიცინო კიოსკი" ჯრია, პერევი და ჭურნალი 2019 წლის ბოლომდე</a:t>
          </a:r>
        </a:p>
        <a:p>
          <a:r>
            <a:rPr lang="ka-GE" sz="800"/>
            <a:t>გაფართოვება სხვა რეგიონებში 2020 წლის იანვრიდან </a:t>
          </a:r>
        </a:p>
        <a:p>
          <a:r>
            <a:rPr lang="en-US" sz="800"/>
            <a:t>ECHO </a:t>
          </a:r>
          <a:r>
            <a:rPr lang="ka-GE" sz="800"/>
            <a:t>მოდელი ტუბერკულოზის, </a:t>
          </a:r>
          <a:r>
            <a:rPr lang="en-US" sz="800"/>
            <a:t>C </a:t>
          </a:r>
          <a:r>
            <a:rPr lang="ka-GE" sz="800"/>
            <a:t>ჰეპატიტისა და აივ/შიდსის ინტეგრირებული სკრინინგისა და მართვისთვის სოფლად-მიმდინარე  </a:t>
          </a:r>
          <a:endParaRPr lang="en-US" sz="800"/>
        </a:p>
      </dgm:t>
    </dgm:pt>
    <dgm:pt modelId="{D4D968A4-1914-4235-8165-54B75DF9F308}" type="parTrans" cxnId="{347965DD-427C-4251-AAAB-F3B512F54082}">
      <dgm:prSet/>
      <dgm:spPr/>
      <dgm:t>
        <a:bodyPr/>
        <a:lstStyle/>
        <a:p>
          <a:endParaRPr lang="en-US" sz="800"/>
        </a:p>
      </dgm:t>
    </dgm:pt>
    <dgm:pt modelId="{E1FD8935-6F5F-4F55-A8ED-131E243EE916}" type="sibTrans" cxnId="{347965DD-427C-4251-AAAB-F3B512F54082}">
      <dgm:prSet/>
      <dgm:spPr/>
      <dgm:t>
        <a:bodyPr/>
        <a:lstStyle/>
        <a:p>
          <a:endParaRPr lang="en-US" sz="800"/>
        </a:p>
      </dgm:t>
    </dgm:pt>
    <dgm:pt modelId="{D978222F-ABB9-4584-ADB0-EB1062888260}">
      <dgm:prSet phldrT="[Text]" custT="1"/>
      <dgm:spPr/>
      <dgm:t>
        <a:bodyPr/>
        <a:lstStyle/>
        <a:p>
          <a:r>
            <a:rPr lang="ka-GE" sz="800" b="1"/>
            <a:t>ექიმებისა და ექთნების უწყვეტი პროფესიული განვითარების (უპგ) ხელშეწყობა </a:t>
          </a:r>
        </a:p>
        <a:p>
          <a:r>
            <a:rPr lang="ka-GE" sz="800"/>
            <a:t>უპგ სახელმწიფო პროგრამის ფარგლებში ქრონიკული დაავადებების მართვის სასწავლო კურსის განხორციელება-2019 წლის ბოლომდე</a:t>
          </a:r>
        </a:p>
        <a:p>
          <a:r>
            <a:rPr lang="ka-GE" sz="800"/>
            <a:t>გლობალური ფონდისსა და სხვა დონორების ხელშეწყობით მიმდინარე სასწავლო პროგრამებით ოპტიმალური მოცვის უზრუნველყოფა</a:t>
          </a:r>
        </a:p>
        <a:p>
          <a:r>
            <a:rPr lang="ka-GE" sz="800"/>
            <a:t>საექთნო უპგ კომპონენტის გაძლიერება 2020 წლიდან </a:t>
          </a:r>
          <a:endParaRPr lang="en-US" sz="800"/>
        </a:p>
      </dgm:t>
    </dgm:pt>
    <dgm:pt modelId="{D3EE3C60-DE8B-4425-A899-C661FD313DA3}" type="parTrans" cxnId="{7DF44808-E3EE-45E3-92DE-4367AE8240A3}">
      <dgm:prSet/>
      <dgm:spPr/>
      <dgm:t>
        <a:bodyPr/>
        <a:lstStyle/>
        <a:p>
          <a:endParaRPr lang="en-US" sz="800"/>
        </a:p>
      </dgm:t>
    </dgm:pt>
    <dgm:pt modelId="{EF777C2E-8EE7-4BEE-A73B-D9442730E86F}" type="sibTrans" cxnId="{7DF44808-E3EE-45E3-92DE-4367AE8240A3}">
      <dgm:prSet/>
      <dgm:spPr/>
      <dgm:t>
        <a:bodyPr/>
        <a:lstStyle/>
        <a:p>
          <a:endParaRPr lang="en-US" sz="800"/>
        </a:p>
      </dgm:t>
    </dgm:pt>
    <dgm:pt modelId="{64C80B19-A8C1-400D-A2B8-0DB7D2CEB607}">
      <dgm:prSet phldrT="[Text]" custT="1"/>
      <dgm:spPr/>
      <dgm:t>
        <a:bodyPr/>
        <a:lstStyle/>
        <a:p>
          <a:r>
            <a:rPr lang="ka-GE" sz="800" b="1"/>
            <a:t>საინფორმაციო სისტემების გაძლიერება და საქმიანობის შეფასების ინდიკატორების ფართოდ დანერგვა</a:t>
          </a:r>
        </a:p>
        <a:p>
          <a:r>
            <a:rPr lang="ka-GE" sz="800"/>
            <a:t>400 მდე სოფლის პჯდ ექიმისთვის კომპიუტერების გადაცემა აღრიცხვა-ანგარიშგების გაუმჯობესების მიზნით-დონორების ხელშეწყობით 2019 წლის ბოლომდე</a:t>
          </a:r>
        </a:p>
        <a:p>
          <a:r>
            <a:rPr lang="ka-GE" sz="800"/>
            <a:t>1600 პჯდ ექიმისა და ექთნისთვის კომპიუტერების გადაცემა-2020 წელი (რესურსის მობილიზება სახელმწიფო და დონორული დაფინანსების ფარგლებში).  </a:t>
          </a:r>
          <a:endParaRPr lang="en-US" sz="800"/>
        </a:p>
      </dgm:t>
    </dgm:pt>
    <dgm:pt modelId="{4BC6BDE5-279C-4C4D-92B5-5972CD12A370}" type="parTrans" cxnId="{A5751CD0-0F1C-4E02-BD7F-1FCB99D116D9}">
      <dgm:prSet/>
      <dgm:spPr/>
      <dgm:t>
        <a:bodyPr/>
        <a:lstStyle/>
        <a:p>
          <a:endParaRPr lang="en-US" sz="800"/>
        </a:p>
      </dgm:t>
    </dgm:pt>
    <dgm:pt modelId="{C7C59AE4-E5B5-4E47-A0B8-DFAF8BAAD804}" type="sibTrans" cxnId="{A5751CD0-0F1C-4E02-BD7F-1FCB99D116D9}">
      <dgm:prSet/>
      <dgm:spPr/>
      <dgm:t>
        <a:bodyPr/>
        <a:lstStyle/>
        <a:p>
          <a:endParaRPr lang="en-US" sz="800"/>
        </a:p>
      </dgm:t>
    </dgm:pt>
    <dgm:pt modelId="{9E175D62-9CD6-41F9-901B-C8F758B2335D}">
      <dgm:prSet custT="1"/>
      <dgm:spPr/>
      <dgm:t>
        <a:bodyPr/>
        <a:lstStyle/>
        <a:p>
          <a:r>
            <a:rPr lang="ka-GE" sz="800" b="1"/>
            <a:t>სოფლის პროგრამის დაფინანსების მექანიზმის რევიზია და დახვეწა</a:t>
          </a:r>
        </a:p>
        <a:p>
          <a:r>
            <a:rPr lang="ka-GE" sz="800" b="0"/>
            <a:t>2020 წლიდან პროგრამის დაფინანსების მეთოდოლოგიის გადახედვა და სოფლის მოსახლეობის კაპიტაციური დაფინანსების შესაძლებლობის შესწავლა  </a:t>
          </a:r>
          <a:endParaRPr lang="en-US" sz="800" b="0"/>
        </a:p>
      </dgm:t>
    </dgm:pt>
    <dgm:pt modelId="{2323F021-A735-4B6B-BF1C-EAC4ED4917C6}" type="parTrans" cxnId="{A5D7817E-8469-43A8-9B7B-4D9792808469}">
      <dgm:prSet/>
      <dgm:spPr/>
      <dgm:t>
        <a:bodyPr/>
        <a:lstStyle/>
        <a:p>
          <a:endParaRPr lang="en-US" sz="800"/>
        </a:p>
      </dgm:t>
    </dgm:pt>
    <dgm:pt modelId="{CB9697B1-D811-489E-9ABD-EBDEC84B5B52}" type="sibTrans" cxnId="{A5D7817E-8469-43A8-9B7B-4D9792808469}">
      <dgm:prSet/>
      <dgm:spPr/>
      <dgm:t>
        <a:bodyPr/>
        <a:lstStyle/>
        <a:p>
          <a:endParaRPr lang="en-US" sz="800"/>
        </a:p>
      </dgm:t>
    </dgm:pt>
    <dgm:pt modelId="{201D27BF-0521-4DB8-A6D2-1170BC018183}">
      <dgm:prSet custT="1"/>
      <dgm:spPr/>
      <dgm:t>
        <a:bodyPr/>
        <a:lstStyle/>
        <a:p>
          <a:r>
            <a:rPr lang="ka-GE" sz="800" b="1"/>
            <a:t>სოფლად პჯდ სერვისების მიწოდებაში ადგილობრივი თვითმმართველობის სამსახურების როლის გააქტიურება: </a:t>
          </a:r>
          <a:r>
            <a:rPr lang="ka-GE" sz="800"/>
            <a:t>საოფისე ფართით და კომუნალური გადასახადებით უზრუნველყოფის ვალდებულების გაჩენა და რეალიზაცია </a:t>
          </a:r>
          <a:endParaRPr lang="en-US" sz="800"/>
        </a:p>
      </dgm:t>
    </dgm:pt>
    <dgm:pt modelId="{FA36676F-4EDD-4F23-8193-1B855D3918C3}" type="parTrans" cxnId="{2D023871-AF36-44A1-9C74-876E965D43E1}">
      <dgm:prSet/>
      <dgm:spPr/>
      <dgm:t>
        <a:bodyPr/>
        <a:lstStyle/>
        <a:p>
          <a:endParaRPr lang="en-US" sz="800"/>
        </a:p>
      </dgm:t>
    </dgm:pt>
    <dgm:pt modelId="{2BCA4D94-2A6B-4739-8692-ED91876C7F0F}" type="sibTrans" cxnId="{2D023871-AF36-44A1-9C74-876E965D43E1}">
      <dgm:prSet/>
      <dgm:spPr/>
      <dgm:t>
        <a:bodyPr/>
        <a:lstStyle/>
        <a:p>
          <a:endParaRPr lang="en-US" sz="800"/>
        </a:p>
      </dgm:t>
    </dgm:pt>
    <dgm:pt modelId="{BE93197A-9589-478B-BFD5-AA5A583187C3}" type="pres">
      <dgm:prSet presAssocID="{FBC08DEE-1E69-4C7B-93DA-9ECDC0FBB054}" presName="linear" presStyleCnt="0">
        <dgm:presLayoutVars>
          <dgm:dir/>
          <dgm:resizeHandles val="exact"/>
        </dgm:presLayoutVars>
      </dgm:prSet>
      <dgm:spPr/>
    </dgm:pt>
    <dgm:pt modelId="{B161CAAE-60A8-4AAE-B783-232A05D32B33}" type="pres">
      <dgm:prSet presAssocID="{4D24CB0D-ED0A-4A33-B63E-0FEEA94F9818}" presName="comp" presStyleCnt="0"/>
      <dgm:spPr/>
    </dgm:pt>
    <dgm:pt modelId="{956A5886-1543-45FC-AEBB-687A3C90FD8F}" type="pres">
      <dgm:prSet presAssocID="{4D24CB0D-ED0A-4A33-B63E-0FEEA94F9818}" presName="box" presStyleLbl="node1" presStyleIdx="0" presStyleCnt="6"/>
      <dgm:spPr/>
    </dgm:pt>
    <dgm:pt modelId="{997575A1-0753-483E-BE9C-12FE2DE8447F}" type="pres">
      <dgm:prSet presAssocID="{4D24CB0D-ED0A-4A33-B63E-0FEEA94F9818}" presName="img" presStyleLbl="fgImgPlace1" presStyleIdx="0" presStyleCnt="6" custScaleX="88280" custScaleY="10942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1000" b="-21000"/>
          </a:stretch>
        </a:blipFill>
      </dgm:spPr>
    </dgm:pt>
    <dgm:pt modelId="{FB1BCB76-4BBF-4165-A1B6-E6E8054E8A14}" type="pres">
      <dgm:prSet presAssocID="{4D24CB0D-ED0A-4A33-B63E-0FEEA94F9818}" presName="text" presStyleLbl="node1" presStyleIdx="0" presStyleCnt="6">
        <dgm:presLayoutVars>
          <dgm:bulletEnabled val="1"/>
        </dgm:presLayoutVars>
      </dgm:prSet>
      <dgm:spPr/>
    </dgm:pt>
    <dgm:pt modelId="{A587ED11-8263-4F2B-B322-C3C11F44D6C7}" type="pres">
      <dgm:prSet presAssocID="{398BF037-C03D-4C8D-AE98-05C02F030DED}" presName="spacer" presStyleCnt="0"/>
      <dgm:spPr/>
    </dgm:pt>
    <dgm:pt modelId="{F710EE23-7EA1-4211-AB2A-A2BAAD8D3826}" type="pres">
      <dgm:prSet presAssocID="{9D69A6F9-A30A-4A94-A1A4-B20D8A584C6B}" presName="comp" presStyleCnt="0"/>
      <dgm:spPr/>
    </dgm:pt>
    <dgm:pt modelId="{FB10C8BA-E06E-4919-979A-390701E4DD08}" type="pres">
      <dgm:prSet presAssocID="{9D69A6F9-A30A-4A94-A1A4-B20D8A584C6B}" presName="box" presStyleLbl="node1" presStyleIdx="1" presStyleCnt="6"/>
      <dgm:spPr/>
    </dgm:pt>
    <dgm:pt modelId="{C4A175FF-BEA2-4BCA-B37B-635A8B9822B6}" type="pres">
      <dgm:prSet presAssocID="{9D69A6F9-A30A-4A94-A1A4-B20D8A584C6B}" presName="img" presStyleLbl="fgImgPlace1" presStyleIdx="1" presStyleCnt="6" custScaleX="92960" custScaleY="10659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6000" b="-26000"/>
          </a:stretch>
        </a:blipFill>
      </dgm:spPr>
    </dgm:pt>
    <dgm:pt modelId="{E22EC478-85B7-4A1A-8345-2C7AC3958477}" type="pres">
      <dgm:prSet presAssocID="{9D69A6F9-A30A-4A94-A1A4-B20D8A584C6B}" presName="text" presStyleLbl="node1" presStyleIdx="1" presStyleCnt="6">
        <dgm:presLayoutVars>
          <dgm:bulletEnabled val="1"/>
        </dgm:presLayoutVars>
      </dgm:prSet>
      <dgm:spPr/>
    </dgm:pt>
    <dgm:pt modelId="{8EF24476-2936-4837-8CDA-652679F27F2D}" type="pres">
      <dgm:prSet presAssocID="{E1FD8935-6F5F-4F55-A8ED-131E243EE916}" presName="spacer" presStyleCnt="0"/>
      <dgm:spPr/>
    </dgm:pt>
    <dgm:pt modelId="{C414F33E-900B-4A94-9125-BD45A09DB65E}" type="pres">
      <dgm:prSet presAssocID="{D978222F-ABB9-4584-ADB0-EB1062888260}" presName="comp" presStyleCnt="0"/>
      <dgm:spPr/>
    </dgm:pt>
    <dgm:pt modelId="{20A0684B-7F2D-4E9B-BFE9-B89EB6E3A0DC}" type="pres">
      <dgm:prSet presAssocID="{D978222F-ABB9-4584-ADB0-EB1062888260}" presName="box" presStyleLbl="node1" presStyleIdx="2" presStyleCnt="6"/>
      <dgm:spPr/>
    </dgm:pt>
    <dgm:pt modelId="{FAF5900A-D164-4CA9-BC0D-5E51DF390D2C}" type="pres">
      <dgm:prSet presAssocID="{D978222F-ABB9-4584-ADB0-EB1062888260}" presName="img"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l="-5000" r="-5000"/>
          </a:stretch>
        </a:blipFill>
      </dgm:spPr>
    </dgm:pt>
    <dgm:pt modelId="{5780ABCF-FAC1-40A2-A099-A31DC409034A}" type="pres">
      <dgm:prSet presAssocID="{D978222F-ABB9-4584-ADB0-EB1062888260}" presName="text" presStyleLbl="node1" presStyleIdx="2" presStyleCnt="6">
        <dgm:presLayoutVars>
          <dgm:bulletEnabled val="1"/>
        </dgm:presLayoutVars>
      </dgm:prSet>
      <dgm:spPr/>
    </dgm:pt>
    <dgm:pt modelId="{B2E2F22F-E178-45C1-A095-C9E1D9383AE0}" type="pres">
      <dgm:prSet presAssocID="{EF777C2E-8EE7-4BEE-A73B-D9442730E86F}" presName="spacer" presStyleCnt="0"/>
      <dgm:spPr/>
    </dgm:pt>
    <dgm:pt modelId="{797866D0-E384-492E-97F8-732827D85484}" type="pres">
      <dgm:prSet presAssocID="{64C80B19-A8C1-400D-A2B8-0DB7D2CEB607}" presName="comp" presStyleCnt="0"/>
      <dgm:spPr/>
    </dgm:pt>
    <dgm:pt modelId="{6E8FA037-82E1-407C-9F02-0BF8AA7DB6CF}" type="pres">
      <dgm:prSet presAssocID="{64C80B19-A8C1-400D-A2B8-0DB7D2CEB607}" presName="box" presStyleLbl="node1" presStyleIdx="3" presStyleCnt="6"/>
      <dgm:spPr/>
    </dgm:pt>
    <dgm:pt modelId="{E23A3977-B521-4591-A518-930BD289578C}" type="pres">
      <dgm:prSet presAssocID="{64C80B19-A8C1-400D-A2B8-0DB7D2CEB607}" presName="img" presStyleLbl="f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t="-4000" b="-4000"/>
          </a:stretch>
        </a:blipFill>
      </dgm:spPr>
    </dgm:pt>
    <dgm:pt modelId="{1F20FFD4-E091-484A-9704-6800FDD460CB}" type="pres">
      <dgm:prSet presAssocID="{64C80B19-A8C1-400D-A2B8-0DB7D2CEB607}" presName="text" presStyleLbl="node1" presStyleIdx="3" presStyleCnt="6">
        <dgm:presLayoutVars>
          <dgm:bulletEnabled val="1"/>
        </dgm:presLayoutVars>
      </dgm:prSet>
      <dgm:spPr/>
    </dgm:pt>
    <dgm:pt modelId="{F7174DA9-759C-4893-8713-1882BFE89F61}" type="pres">
      <dgm:prSet presAssocID="{C7C59AE4-E5B5-4E47-A0B8-DFAF8BAAD804}" presName="spacer" presStyleCnt="0"/>
      <dgm:spPr/>
    </dgm:pt>
    <dgm:pt modelId="{99B30BEA-3E4B-4B53-B5D5-56C1AC6DC2EB}" type="pres">
      <dgm:prSet presAssocID="{9E175D62-9CD6-41F9-901B-C8F758B2335D}" presName="comp" presStyleCnt="0"/>
      <dgm:spPr/>
    </dgm:pt>
    <dgm:pt modelId="{D188E74A-7966-47CD-8EBD-B30BBA144497}" type="pres">
      <dgm:prSet presAssocID="{9E175D62-9CD6-41F9-901B-C8F758B2335D}" presName="box" presStyleLbl="node1" presStyleIdx="4" presStyleCnt="6"/>
      <dgm:spPr/>
    </dgm:pt>
    <dgm:pt modelId="{7FDF0B4B-BF69-4EAF-9E01-6FE789105171}" type="pres">
      <dgm:prSet presAssocID="{9E175D62-9CD6-41F9-901B-C8F758B2335D}" presName="img" presStyleLbl="fgImgPlace1" presStyleIdx="4" presStyleCnt="6"/>
      <dgm:spPr>
        <a:blipFill>
          <a:blip xmlns:r="http://schemas.openxmlformats.org/officeDocument/2006/relationships" r:embed="rId5">
            <a:extLst>
              <a:ext uri="{28A0092B-C50C-407E-A947-70E740481C1C}">
                <a14:useLocalDpi xmlns:a14="http://schemas.microsoft.com/office/drawing/2010/main" val="0"/>
              </a:ext>
            </a:extLst>
          </a:blip>
          <a:srcRect/>
          <a:stretch>
            <a:fillRect t="-24000" b="-24000"/>
          </a:stretch>
        </a:blipFill>
      </dgm:spPr>
    </dgm:pt>
    <dgm:pt modelId="{1F2ADB04-380E-4AEF-8865-5720F0AA2C43}" type="pres">
      <dgm:prSet presAssocID="{9E175D62-9CD6-41F9-901B-C8F758B2335D}" presName="text" presStyleLbl="node1" presStyleIdx="4" presStyleCnt="6">
        <dgm:presLayoutVars>
          <dgm:bulletEnabled val="1"/>
        </dgm:presLayoutVars>
      </dgm:prSet>
      <dgm:spPr/>
    </dgm:pt>
    <dgm:pt modelId="{09537114-EEFB-4C6D-9689-839017EAA0C5}" type="pres">
      <dgm:prSet presAssocID="{CB9697B1-D811-489E-9ABD-EBDEC84B5B52}" presName="spacer" presStyleCnt="0"/>
      <dgm:spPr/>
    </dgm:pt>
    <dgm:pt modelId="{3FD682DF-7B57-48F4-BC1C-EFB1FF1B8983}" type="pres">
      <dgm:prSet presAssocID="{201D27BF-0521-4DB8-A6D2-1170BC018183}" presName="comp" presStyleCnt="0"/>
      <dgm:spPr/>
    </dgm:pt>
    <dgm:pt modelId="{566BE482-3717-43B9-8224-5753DC4E66DC}" type="pres">
      <dgm:prSet presAssocID="{201D27BF-0521-4DB8-A6D2-1170BC018183}" presName="box" presStyleLbl="node1" presStyleIdx="5" presStyleCnt="6"/>
      <dgm:spPr/>
    </dgm:pt>
    <dgm:pt modelId="{3DB01B5D-0C2F-4AAD-B010-2429073C8622}" type="pres">
      <dgm:prSet presAssocID="{201D27BF-0521-4DB8-A6D2-1170BC018183}" presName="img" presStyleLbl="fgImgPlace1" presStyleIdx="5" presStyleCnt="6"/>
      <dgm:spPr>
        <a:blipFill>
          <a:blip xmlns:r="http://schemas.openxmlformats.org/officeDocument/2006/relationships" r:embed="rId6">
            <a:extLst>
              <a:ext uri="{28A0092B-C50C-407E-A947-70E740481C1C}">
                <a14:useLocalDpi xmlns:a14="http://schemas.microsoft.com/office/drawing/2010/main" val="0"/>
              </a:ext>
            </a:extLst>
          </a:blip>
          <a:srcRect/>
          <a:stretch>
            <a:fillRect l="-6000" r="-6000"/>
          </a:stretch>
        </a:blipFill>
      </dgm:spPr>
    </dgm:pt>
    <dgm:pt modelId="{091EAD75-5D02-4A48-B727-961FBEE96E0B}" type="pres">
      <dgm:prSet presAssocID="{201D27BF-0521-4DB8-A6D2-1170BC018183}" presName="text" presStyleLbl="node1" presStyleIdx="5" presStyleCnt="6">
        <dgm:presLayoutVars>
          <dgm:bulletEnabled val="1"/>
        </dgm:presLayoutVars>
      </dgm:prSet>
      <dgm:spPr/>
    </dgm:pt>
  </dgm:ptLst>
  <dgm:cxnLst>
    <dgm:cxn modelId="{677CB61C-C2F2-43AD-B0A4-53A1FA57E6A2}" srcId="{FBC08DEE-1E69-4C7B-93DA-9ECDC0FBB054}" destId="{4D24CB0D-ED0A-4A33-B63E-0FEEA94F9818}" srcOrd="0" destOrd="0" parTransId="{0A658756-C5E8-4697-A2FE-59FE5C18C942}" sibTransId="{398BF037-C03D-4C8D-AE98-05C02F030DED}"/>
    <dgm:cxn modelId="{7DF44808-E3EE-45E3-92DE-4367AE8240A3}" srcId="{FBC08DEE-1E69-4C7B-93DA-9ECDC0FBB054}" destId="{D978222F-ABB9-4584-ADB0-EB1062888260}" srcOrd="2" destOrd="0" parTransId="{D3EE3C60-DE8B-4425-A899-C661FD313DA3}" sibTransId="{EF777C2E-8EE7-4BEE-A73B-D9442730E86F}"/>
    <dgm:cxn modelId="{79CCFB3A-AE3C-4835-AFED-F6E78CA4A0EF}" type="presOf" srcId="{9D69A6F9-A30A-4A94-A1A4-B20D8A584C6B}" destId="{FB10C8BA-E06E-4919-979A-390701E4DD08}" srcOrd="0" destOrd="0" presId="urn:microsoft.com/office/officeart/2005/8/layout/vList4"/>
    <dgm:cxn modelId="{1FB42D4F-D01C-4FF6-9DD1-4FF9950C2441}" type="presOf" srcId="{9E175D62-9CD6-41F9-901B-C8F758B2335D}" destId="{D188E74A-7966-47CD-8EBD-B30BBA144497}" srcOrd="0" destOrd="0" presId="urn:microsoft.com/office/officeart/2005/8/layout/vList4"/>
    <dgm:cxn modelId="{2D023871-AF36-44A1-9C74-876E965D43E1}" srcId="{FBC08DEE-1E69-4C7B-93DA-9ECDC0FBB054}" destId="{201D27BF-0521-4DB8-A6D2-1170BC018183}" srcOrd="5" destOrd="0" parTransId="{FA36676F-4EDD-4F23-8193-1B855D3918C3}" sibTransId="{2BCA4D94-2A6B-4739-8692-ED91876C7F0F}"/>
    <dgm:cxn modelId="{4F970DB8-6C4B-4668-9532-179344AB14C5}" type="presOf" srcId="{D978222F-ABB9-4584-ADB0-EB1062888260}" destId="{20A0684B-7F2D-4E9B-BFE9-B89EB6E3A0DC}" srcOrd="0" destOrd="0" presId="urn:microsoft.com/office/officeart/2005/8/layout/vList4"/>
    <dgm:cxn modelId="{C6F542F2-36D8-486F-A986-17E9B09AD3AD}" type="presOf" srcId="{4D24CB0D-ED0A-4A33-B63E-0FEEA94F9818}" destId="{FB1BCB76-4BBF-4165-A1B6-E6E8054E8A14}" srcOrd="1" destOrd="0" presId="urn:microsoft.com/office/officeart/2005/8/layout/vList4"/>
    <dgm:cxn modelId="{B3064708-D23A-4DD3-9CCD-4E6BE817AD29}" type="presOf" srcId="{201D27BF-0521-4DB8-A6D2-1170BC018183}" destId="{091EAD75-5D02-4A48-B727-961FBEE96E0B}" srcOrd="1" destOrd="0" presId="urn:microsoft.com/office/officeart/2005/8/layout/vList4"/>
    <dgm:cxn modelId="{A5751CD0-0F1C-4E02-BD7F-1FCB99D116D9}" srcId="{FBC08DEE-1E69-4C7B-93DA-9ECDC0FBB054}" destId="{64C80B19-A8C1-400D-A2B8-0DB7D2CEB607}" srcOrd="3" destOrd="0" parTransId="{4BC6BDE5-279C-4C4D-92B5-5972CD12A370}" sibTransId="{C7C59AE4-E5B5-4E47-A0B8-DFAF8BAAD804}"/>
    <dgm:cxn modelId="{E4D660EC-E832-4CCF-BF56-8410B07C0B13}" type="presOf" srcId="{201D27BF-0521-4DB8-A6D2-1170BC018183}" destId="{566BE482-3717-43B9-8224-5753DC4E66DC}" srcOrd="0" destOrd="0" presId="urn:microsoft.com/office/officeart/2005/8/layout/vList4"/>
    <dgm:cxn modelId="{A5D7817E-8469-43A8-9B7B-4D9792808469}" srcId="{FBC08DEE-1E69-4C7B-93DA-9ECDC0FBB054}" destId="{9E175D62-9CD6-41F9-901B-C8F758B2335D}" srcOrd="4" destOrd="0" parTransId="{2323F021-A735-4B6B-BF1C-EAC4ED4917C6}" sibTransId="{CB9697B1-D811-489E-9ABD-EBDEC84B5B52}"/>
    <dgm:cxn modelId="{4F6487A2-166B-4026-AF2C-8702B5854AF4}" type="presOf" srcId="{64C80B19-A8C1-400D-A2B8-0DB7D2CEB607}" destId="{1F20FFD4-E091-484A-9704-6800FDD460CB}" srcOrd="1" destOrd="0" presId="urn:microsoft.com/office/officeart/2005/8/layout/vList4"/>
    <dgm:cxn modelId="{5F6F5D9C-9CF3-49C4-A3DE-568E7E3FD532}" type="presOf" srcId="{D978222F-ABB9-4584-ADB0-EB1062888260}" destId="{5780ABCF-FAC1-40A2-A099-A31DC409034A}" srcOrd="1" destOrd="0" presId="urn:microsoft.com/office/officeart/2005/8/layout/vList4"/>
    <dgm:cxn modelId="{63708EE4-2797-4B78-AD4F-E572D8A40BB5}" type="presOf" srcId="{FBC08DEE-1E69-4C7B-93DA-9ECDC0FBB054}" destId="{BE93197A-9589-478B-BFD5-AA5A583187C3}" srcOrd="0" destOrd="0" presId="urn:microsoft.com/office/officeart/2005/8/layout/vList4"/>
    <dgm:cxn modelId="{347965DD-427C-4251-AAAB-F3B512F54082}" srcId="{FBC08DEE-1E69-4C7B-93DA-9ECDC0FBB054}" destId="{9D69A6F9-A30A-4A94-A1A4-B20D8A584C6B}" srcOrd="1" destOrd="0" parTransId="{D4D968A4-1914-4235-8165-54B75DF9F308}" sibTransId="{E1FD8935-6F5F-4F55-A8ED-131E243EE916}"/>
    <dgm:cxn modelId="{9CA9954B-B403-4ECD-BBF5-A5DB7DCD8946}" type="presOf" srcId="{9D69A6F9-A30A-4A94-A1A4-B20D8A584C6B}" destId="{E22EC478-85B7-4A1A-8345-2C7AC3958477}" srcOrd="1" destOrd="0" presId="urn:microsoft.com/office/officeart/2005/8/layout/vList4"/>
    <dgm:cxn modelId="{E32F1A7B-5B06-4076-8671-81529A1657E1}" type="presOf" srcId="{64C80B19-A8C1-400D-A2B8-0DB7D2CEB607}" destId="{6E8FA037-82E1-407C-9F02-0BF8AA7DB6CF}" srcOrd="0" destOrd="0" presId="urn:microsoft.com/office/officeart/2005/8/layout/vList4"/>
    <dgm:cxn modelId="{157D4F2D-8481-40CD-BAD5-5980FA0494DA}" type="presOf" srcId="{4D24CB0D-ED0A-4A33-B63E-0FEEA94F9818}" destId="{956A5886-1543-45FC-AEBB-687A3C90FD8F}" srcOrd="0" destOrd="0" presId="urn:microsoft.com/office/officeart/2005/8/layout/vList4"/>
    <dgm:cxn modelId="{7956292D-AB17-4DB7-B714-E1E8F1D6CEAB}" type="presOf" srcId="{9E175D62-9CD6-41F9-901B-C8F758B2335D}" destId="{1F2ADB04-380E-4AEF-8865-5720F0AA2C43}" srcOrd="1" destOrd="0" presId="urn:microsoft.com/office/officeart/2005/8/layout/vList4"/>
    <dgm:cxn modelId="{CA82E145-FE50-428F-9A33-15C59AC75447}" type="presParOf" srcId="{BE93197A-9589-478B-BFD5-AA5A583187C3}" destId="{B161CAAE-60A8-4AAE-B783-232A05D32B33}" srcOrd="0" destOrd="0" presId="urn:microsoft.com/office/officeart/2005/8/layout/vList4"/>
    <dgm:cxn modelId="{C8E51A37-0C4E-488F-A0E3-609E38C39D2F}" type="presParOf" srcId="{B161CAAE-60A8-4AAE-B783-232A05D32B33}" destId="{956A5886-1543-45FC-AEBB-687A3C90FD8F}" srcOrd="0" destOrd="0" presId="urn:microsoft.com/office/officeart/2005/8/layout/vList4"/>
    <dgm:cxn modelId="{60D9E10D-B445-48FA-90DE-2F91131A5711}" type="presParOf" srcId="{B161CAAE-60A8-4AAE-B783-232A05D32B33}" destId="{997575A1-0753-483E-BE9C-12FE2DE8447F}" srcOrd="1" destOrd="0" presId="urn:microsoft.com/office/officeart/2005/8/layout/vList4"/>
    <dgm:cxn modelId="{DA1B4087-63EE-4411-8ADC-F02A1F6496FF}" type="presParOf" srcId="{B161CAAE-60A8-4AAE-B783-232A05D32B33}" destId="{FB1BCB76-4BBF-4165-A1B6-E6E8054E8A14}" srcOrd="2" destOrd="0" presId="urn:microsoft.com/office/officeart/2005/8/layout/vList4"/>
    <dgm:cxn modelId="{C1DC679B-D6B5-4BF8-B5D8-E0790DBB9237}" type="presParOf" srcId="{BE93197A-9589-478B-BFD5-AA5A583187C3}" destId="{A587ED11-8263-4F2B-B322-C3C11F44D6C7}" srcOrd="1" destOrd="0" presId="urn:microsoft.com/office/officeart/2005/8/layout/vList4"/>
    <dgm:cxn modelId="{660F7593-C534-4017-9B9F-C72C8BB5EC68}" type="presParOf" srcId="{BE93197A-9589-478B-BFD5-AA5A583187C3}" destId="{F710EE23-7EA1-4211-AB2A-A2BAAD8D3826}" srcOrd="2" destOrd="0" presId="urn:microsoft.com/office/officeart/2005/8/layout/vList4"/>
    <dgm:cxn modelId="{B8310FA6-9839-439A-AB02-89E9A48A06E2}" type="presParOf" srcId="{F710EE23-7EA1-4211-AB2A-A2BAAD8D3826}" destId="{FB10C8BA-E06E-4919-979A-390701E4DD08}" srcOrd="0" destOrd="0" presId="urn:microsoft.com/office/officeart/2005/8/layout/vList4"/>
    <dgm:cxn modelId="{B5D88B4E-D717-4048-9717-AE31B3446B8F}" type="presParOf" srcId="{F710EE23-7EA1-4211-AB2A-A2BAAD8D3826}" destId="{C4A175FF-BEA2-4BCA-B37B-635A8B9822B6}" srcOrd="1" destOrd="0" presId="urn:microsoft.com/office/officeart/2005/8/layout/vList4"/>
    <dgm:cxn modelId="{21EF28FB-98C6-45DF-8307-2908D01A63FD}" type="presParOf" srcId="{F710EE23-7EA1-4211-AB2A-A2BAAD8D3826}" destId="{E22EC478-85B7-4A1A-8345-2C7AC3958477}" srcOrd="2" destOrd="0" presId="urn:microsoft.com/office/officeart/2005/8/layout/vList4"/>
    <dgm:cxn modelId="{0C300329-44C0-4401-A0EC-E3DAF7F127B1}" type="presParOf" srcId="{BE93197A-9589-478B-BFD5-AA5A583187C3}" destId="{8EF24476-2936-4837-8CDA-652679F27F2D}" srcOrd="3" destOrd="0" presId="urn:microsoft.com/office/officeart/2005/8/layout/vList4"/>
    <dgm:cxn modelId="{3557F19D-AB7D-40AD-8B88-49D39C26E141}" type="presParOf" srcId="{BE93197A-9589-478B-BFD5-AA5A583187C3}" destId="{C414F33E-900B-4A94-9125-BD45A09DB65E}" srcOrd="4" destOrd="0" presId="urn:microsoft.com/office/officeart/2005/8/layout/vList4"/>
    <dgm:cxn modelId="{008B7AFE-9F88-415B-B322-0919B712CBC1}" type="presParOf" srcId="{C414F33E-900B-4A94-9125-BD45A09DB65E}" destId="{20A0684B-7F2D-4E9B-BFE9-B89EB6E3A0DC}" srcOrd="0" destOrd="0" presId="urn:microsoft.com/office/officeart/2005/8/layout/vList4"/>
    <dgm:cxn modelId="{E1A1E62A-AAFA-4FB8-85AD-7F4DD8BD0645}" type="presParOf" srcId="{C414F33E-900B-4A94-9125-BD45A09DB65E}" destId="{FAF5900A-D164-4CA9-BC0D-5E51DF390D2C}" srcOrd="1" destOrd="0" presId="urn:microsoft.com/office/officeart/2005/8/layout/vList4"/>
    <dgm:cxn modelId="{E171B947-6D46-446A-B133-253C59CFE92C}" type="presParOf" srcId="{C414F33E-900B-4A94-9125-BD45A09DB65E}" destId="{5780ABCF-FAC1-40A2-A099-A31DC409034A}" srcOrd="2" destOrd="0" presId="urn:microsoft.com/office/officeart/2005/8/layout/vList4"/>
    <dgm:cxn modelId="{F82C0984-FE73-4A7E-9ABF-3FE0FB038FC6}" type="presParOf" srcId="{BE93197A-9589-478B-BFD5-AA5A583187C3}" destId="{B2E2F22F-E178-45C1-A095-C9E1D9383AE0}" srcOrd="5" destOrd="0" presId="urn:microsoft.com/office/officeart/2005/8/layout/vList4"/>
    <dgm:cxn modelId="{0B26B187-47C4-4549-BC8C-33645FFCF623}" type="presParOf" srcId="{BE93197A-9589-478B-BFD5-AA5A583187C3}" destId="{797866D0-E384-492E-97F8-732827D85484}" srcOrd="6" destOrd="0" presId="urn:microsoft.com/office/officeart/2005/8/layout/vList4"/>
    <dgm:cxn modelId="{57690A98-D454-4BE2-AC46-CE06EF347201}" type="presParOf" srcId="{797866D0-E384-492E-97F8-732827D85484}" destId="{6E8FA037-82E1-407C-9F02-0BF8AA7DB6CF}" srcOrd="0" destOrd="0" presId="urn:microsoft.com/office/officeart/2005/8/layout/vList4"/>
    <dgm:cxn modelId="{D811CBEE-45B6-46C3-AD09-595B3470F7A0}" type="presParOf" srcId="{797866D0-E384-492E-97F8-732827D85484}" destId="{E23A3977-B521-4591-A518-930BD289578C}" srcOrd="1" destOrd="0" presId="urn:microsoft.com/office/officeart/2005/8/layout/vList4"/>
    <dgm:cxn modelId="{77E5EBCB-31CF-46F0-A689-588B0794030E}" type="presParOf" srcId="{797866D0-E384-492E-97F8-732827D85484}" destId="{1F20FFD4-E091-484A-9704-6800FDD460CB}" srcOrd="2" destOrd="0" presId="urn:microsoft.com/office/officeart/2005/8/layout/vList4"/>
    <dgm:cxn modelId="{A396AF72-5470-4C0C-815F-6A92EB7C65A9}" type="presParOf" srcId="{BE93197A-9589-478B-BFD5-AA5A583187C3}" destId="{F7174DA9-759C-4893-8713-1882BFE89F61}" srcOrd="7" destOrd="0" presId="urn:microsoft.com/office/officeart/2005/8/layout/vList4"/>
    <dgm:cxn modelId="{38ADB2F4-C649-4FE8-8123-96E1CDC45D76}" type="presParOf" srcId="{BE93197A-9589-478B-BFD5-AA5A583187C3}" destId="{99B30BEA-3E4B-4B53-B5D5-56C1AC6DC2EB}" srcOrd="8" destOrd="0" presId="urn:microsoft.com/office/officeart/2005/8/layout/vList4"/>
    <dgm:cxn modelId="{3B8F7F33-BF06-41CB-B08F-1E2131C69126}" type="presParOf" srcId="{99B30BEA-3E4B-4B53-B5D5-56C1AC6DC2EB}" destId="{D188E74A-7966-47CD-8EBD-B30BBA144497}" srcOrd="0" destOrd="0" presId="urn:microsoft.com/office/officeart/2005/8/layout/vList4"/>
    <dgm:cxn modelId="{80286F57-D8B3-47DA-AE38-F1F913E180F2}" type="presParOf" srcId="{99B30BEA-3E4B-4B53-B5D5-56C1AC6DC2EB}" destId="{7FDF0B4B-BF69-4EAF-9E01-6FE789105171}" srcOrd="1" destOrd="0" presId="urn:microsoft.com/office/officeart/2005/8/layout/vList4"/>
    <dgm:cxn modelId="{8D8E1B5C-8172-4A97-AEA1-E82B529BB505}" type="presParOf" srcId="{99B30BEA-3E4B-4B53-B5D5-56C1AC6DC2EB}" destId="{1F2ADB04-380E-4AEF-8865-5720F0AA2C43}" srcOrd="2" destOrd="0" presId="urn:microsoft.com/office/officeart/2005/8/layout/vList4"/>
    <dgm:cxn modelId="{7AF54CBA-84C6-4768-9DAB-6514D67B6CA6}" type="presParOf" srcId="{BE93197A-9589-478B-BFD5-AA5A583187C3}" destId="{09537114-EEFB-4C6D-9689-839017EAA0C5}" srcOrd="9" destOrd="0" presId="urn:microsoft.com/office/officeart/2005/8/layout/vList4"/>
    <dgm:cxn modelId="{66293A2D-CB5D-41EA-B6DF-644975E3BB05}" type="presParOf" srcId="{BE93197A-9589-478B-BFD5-AA5A583187C3}" destId="{3FD682DF-7B57-48F4-BC1C-EFB1FF1B8983}" srcOrd="10" destOrd="0" presId="urn:microsoft.com/office/officeart/2005/8/layout/vList4"/>
    <dgm:cxn modelId="{CCEB45F5-C656-43A8-9AC8-EA1D62D457EB}" type="presParOf" srcId="{3FD682DF-7B57-48F4-BC1C-EFB1FF1B8983}" destId="{566BE482-3717-43B9-8224-5753DC4E66DC}" srcOrd="0" destOrd="0" presId="urn:microsoft.com/office/officeart/2005/8/layout/vList4"/>
    <dgm:cxn modelId="{C8E43A21-C0E5-4D99-84B0-DCFE795AAB1A}" type="presParOf" srcId="{3FD682DF-7B57-48F4-BC1C-EFB1FF1B8983}" destId="{3DB01B5D-0C2F-4AAD-B010-2429073C8622}" srcOrd="1" destOrd="0" presId="urn:microsoft.com/office/officeart/2005/8/layout/vList4"/>
    <dgm:cxn modelId="{22E27D2B-72DE-44C3-B741-C643364D4A7B}" type="presParOf" srcId="{3FD682DF-7B57-48F4-BC1C-EFB1FF1B8983}" destId="{091EAD75-5D02-4A48-B727-961FBEE96E0B}" srcOrd="2" destOrd="0" presId="urn:microsoft.com/office/officeart/2005/8/layout/vList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6A5886-1543-45FC-AEBB-687A3C90FD8F}">
      <dsp:nvSpPr>
        <dsp:cNvPr id="0" name=""/>
        <dsp:cNvSpPr/>
      </dsp:nvSpPr>
      <dsp:spPr>
        <a:xfrm>
          <a:off x="0" y="0"/>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ka-GE" sz="800" b="1" kern="1200"/>
            <a:t>სოფლის ექიმის პროგრამის პჯდ მართვა-კოორდინაციის გადატანა გადაუდებელი დახმარების და საგანგებო მდგომარეობების ცენტრის ერთიანი მენეჯმენტის ქვეშ</a:t>
          </a:r>
        </a:p>
        <a:p>
          <a:pPr lvl="0" algn="l" defTabSz="355600">
            <a:lnSpc>
              <a:spcPct val="90000"/>
            </a:lnSpc>
            <a:spcBef>
              <a:spcPct val="0"/>
            </a:spcBef>
            <a:spcAft>
              <a:spcPct val="35000"/>
            </a:spcAft>
          </a:pPr>
          <a:r>
            <a:rPr lang="ka-GE" sz="800" kern="1200"/>
            <a:t>გარდამავალი პერიოდი- 1აგვისტოდან 30 სექტემბრამდე </a:t>
          </a:r>
        </a:p>
        <a:p>
          <a:pPr lvl="0" algn="l" defTabSz="355600">
            <a:lnSpc>
              <a:spcPct val="90000"/>
            </a:lnSpc>
            <a:spcBef>
              <a:spcPct val="0"/>
            </a:spcBef>
            <a:spcAft>
              <a:spcPct val="35000"/>
            </a:spcAft>
          </a:pPr>
          <a:r>
            <a:rPr lang="ka-GE" sz="800" kern="1200"/>
            <a:t>სრული იმპლემენტაცია-1 ოქტომბრიდან </a:t>
          </a:r>
          <a:endParaRPr lang="en-US" sz="800" kern="1200"/>
        </a:p>
      </dsp:txBody>
      <dsp:txXfrm>
        <a:off x="1289955" y="0"/>
        <a:ext cx="4701269" cy="917106"/>
      </dsp:txXfrm>
    </dsp:sp>
    <dsp:sp modelId="{997575A1-0753-483E-BE9C-12FE2DE8447F}">
      <dsp:nvSpPr>
        <dsp:cNvPr id="0" name=""/>
        <dsp:cNvSpPr/>
      </dsp:nvSpPr>
      <dsp:spPr>
        <a:xfrm>
          <a:off x="161927" y="57150"/>
          <a:ext cx="1057810" cy="802805"/>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1000" b="-21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10C8BA-E06E-4919-979A-390701E4DD08}">
      <dsp:nvSpPr>
        <dsp:cNvPr id="0" name=""/>
        <dsp:cNvSpPr/>
      </dsp:nvSpPr>
      <dsp:spPr>
        <a:xfrm>
          <a:off x="0" y="1008817"/>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ka-GE" sz="800" b="1" kern="1200"/>
            <a:t>ტელემედიცინა და ციფრული  ტექნოლოგიები სერვისების ხარისხის გაუმჯობესებისთვის</a:t>
          </a:r>
        </a:p>
        <a:p>
          <a:pPr lvl="0" algn="l" defTabSz="355600">
            <a:lnSpc>
              <a:spcPct val="90000"/>
            </a:lnSpc>
            <a:spcBef>
              <a:spcPct val="0"/>
            </a:spcBef>
            <a:spcAft>
              <a:spcPct val="35000"/>
            </a:spcAft>
          </a:pPr>
          <a:r>
            <a:rPr lang="ka-GE" sz="800" kern="1200"/>
            <a:t>პილოტური პროექტი იმერეთის რეგიონში: "სამედიცინო კიოსკი" ჯრია, პერევი და ჭურნალი 2019 წლის ბოლომდე</a:t>
          </a:r>
        </a:p>
        <a:p>
          <a:pPr lvl="0" algn="l" defTabSz="355600">
            <a:lnSpc>
              <a:spcPct val="90000"/>
            </a:lnSpc>
            <a:spcBef>
              <a:spcPct val="0"/>
            </a:spcBef>
            <a:spcAft>
              <a:spcPct val="35000"/>
            </a:spcAft>
          </a:pPr>
          <a:r>
            <a:rPr lang="ka-GE" sz="800" kern="1200"/>
            <a:t>გაფართოვება სხვა რეგიონებში 2020 წლის იანვრიდან </a:t>
          </a:r>
        </a:p>
        <a:p>
          <a:pPr lvl="0" algn="l" defTabSz="355600">
            <a:lnSpc>
              <a:spcPct val="90000"/>
            </a:lnSpc>
            <a:spcBef>
              <a:spcPct val="0"/>
            </a:spcBef>
            <a:spcAft>
              <a:spcPct val="35000"/>
            </a:spcAft>
          </a:pPr>
          <a:r>
            <a:rPr lang="en-US" sz="800" kern="1200"/>
            <a:t>ECHO </a:t>
          </a:r>
          <a:r>
            <a:rPr lang="ka-GE" sz="800" kern="1200"/>
            <a:t>მოდელი ტუბერკულოზის, </a:t>
          </a:r>
          <a:r>
            <a:rPr lang="en-US" sz="800" kern="1200"/>
            <a:t>C </a:t>
          </a:r>
          <a:r>
            <a:rPr lang="ka-GE" sz="800" kern="1200"/>
            <a:t>ჰეპატიტისა და აივ/შიდსის ინტეგრირებული სკრინინგისა და მართვისთვის სოფლად-მიმდინარე  </a:t>
          </a:r>
          <a:endParaRPr lang="en-US" sz="800" kern="1200"/>
        </a:p>
      </dsp:txBody>
      <dsp:txXfrm>
        <a:off x="1289955" y="1008817"/>
        <a:ext cx="4701269" cy="917106"/>
      </dsp:txXfrm>
    </dsp:sp>
    <dsp:sp modelId="{C4A175FF-BEA2-4BCA-B37B-635A8B9822B6}">
      <dsp:nvSpPr>
        <dsp:cNvPr id="0" name=""/>
        <dsp:cNvSpPr/>
      </dsp:nvSpPr>
      <dsp:spPr>
        <a:xfrm>
          <a:off x="133888" y="1076327"/>
          <a:ext cx="1113888" cy="782086"/>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6000" b="-26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0A0684B-7F2D-4E9B-BFE9-B89EB6E3A0DC}">
      <dsp:nvSpPr>
        <dsp:cNvPr id="0" name=""/>
        <dsp:cNvSpPr/>
      </dsp:nvSpPr>
      <dsp:spPr>
        <a:xfrm>
          <a:off x="0" y="2017634"/>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ka-GE" sz="800" b="1" kern="1200"/>
            <a:t>ექიმებისა და ექთნების უწყვეტი პროფესიული განვითარების (უპგ) ხელშეწყობა </a:t>
          </a:r>
        </a:p>
        <a:p>
          <a:pPr lvl="0" algn="l" defTabSz="355600">
            <a:lnSpc>
              <a:spcPct val="90000"/>
            </a:lnSpc>
            <a:spcBef>
              <a:spcPct val="0"/>
            </a:spcBef>
            <a:spcAft>
              <a:spcPct val="35000"/>
            </a:spcAft>
          </a:pPr>
          <a:r>
            <a:rPr lang="ka-GE" sz="800" kern="1200"/>
            <a:t>უპგ სახელმწიფო პროგრამის ფარგლებში ქრონიკული დაავადებების მართვის სასწავლო კურსის განხორციელება-2019 წლის ბოლომდე</a:t>
          </a:r>
        </a:p>
        <a:p>
          <a:pPr lvl="0" algn="l" defTabSz="355600">
            <a:lnSpc>
              <a:spcPct val="90000"/>
            </a:lnSpc>
            <a:spcBef>
              <a:spcPct val="0"/>
            </a:spcBef>
            <a:spcAft>
              <a:spcPct val="35000"/>
            </a:spcAft>
          </a:pPr>
          <a:r>
            <a:rPr lang="ka-GE" sz="800" kern="1200"/>
            <a:t>გლობალური ფონდისსა და სხვა დონორების ხელშეწყობით მიმდინარე სასწავლო პროგრამებით ოპტიმალური მოცვის უზრუნველყოფა</a:t>
          </a:r>
        </a:p>
        <a:p>
          <a:pPr lvl="0" algn="l" defTabSz="355600">
            <a:lnSpc>
              <a:spcPct val="90000"/>
            </a:lnSpc>
            <a:spcBef>
              <a:spcPct val="0"/>
            </a:spcBef>
            <a:spcAft>
              <a:spcPct val="35000"/>
            </a:spcAft>
          </a:pPr>
          <a:r>
            <a:rPr lang="ka-GE" sz="800" kern="1200"/>
            <a:t>საექთნო უპგ კომპონენტის გაძლიერება 2020 წლიდან </a:t>
          </a:r>
          <a:endParaRPr lang="en-US" sz="800" kern="1200"/>
        </a:p>
      </dsp:txBody>
      <dsp:txXfrm>
        <a:off x="1289955" y="2017634"/>
        <a:ext cx="4701269" cy="917106"/>
      </dsp:txXfrm>
    </dsp:sp>
    <dsp:sp modelId="{FAF5900A-D164-4CA9-BC0D-5E51DF390D2C}">
      <dsp:nvSpPr>
        <dsp:cNvPr id="0" name=""/>
        <dsp:cNvSpPr/>
      </dsp:nvSpPr>
      <dsp:spPr>
        <a:xfrm>
          <a:off x="91710" y="2109345"/>
          <a:ext cx="1198245" cy="733685"/>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5000" r="-5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8FA037-82E1-407C-9F02-0BF8AA7DB6CF}">
      <dsp:nvSpPr>
        <dsp:cNvPr id="0" name=""/>
        <dsp:cNvSpPr/>
      </dsp:nvSpPr>
      <dsp:spPr>
        <a:xfrm>
          <a:off x="0" y="3026452"/>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ka-GE" sz="800" b="1" kern="1200"/>
            <a:t>საინფორმაციო სისტემების გაძლიერება და საქმიანობის შეფასების ინდიკატორების ფართოდ დანერგვა</a:t>
          </a:r>
        </a:p>
        <a:p>
          <a:pPr lvl="0" algn="l" defTabSz="355600">
            <a:lnSpc>
              <a:spcPct val="90000"/>
            </a:lnSpc>
            <a:spcBef>
              <a:spcPct val="0"/>
            </a:spcBef>
            <a:spcAft>
              <a:spcPct val="35000"/>
            </a:spcAft>
          </a:pPr>
          <a:r>
            <a:rPr lang="ka-GE" sz="800" kern="1200"/>
            <a:t>400 მდე სოფლის პჯდ ექიმისთვის კომპიუტერების გადაცემა აღრიცხვა-ანგარიშგების გაუმჯობესების მიზნით-დონორების ხელშეწყობით 2019 წლის ბოლომდე</a:t>
          </a:r>
        </a:p>
        <a:p>
          <a:pPr lvl="0" algn="l" defTabSz="355600">
            <a:lnSpc>
              <a:spcPct val="90000"/>
            </a:lnSpc>
            <a:spcBef>
              <a:spcPct val="0"/>
            </a:spcBef>
            <a:spcAft>
              <a:spcPct val="35000"/>
            </a:spcAft>
          </a:pPr>
          <a:r>
            <a:rPr lang="ka-GE" sz="800" kern="1200"/>
            <a:t>1600 პჯდ ექიმისა და ექთნისთვის კომპიუტერების გადაცემა-2020 წელი (რესურსის მობილიზება სახელმწიფო და დონორული დაფინანსების ფარგლებში).  </a:t>
          </a:r>
          <a:endParaRPr lang="en-US" sz="800" kern="1200"/>
        </a:p>
      </dsp:txBody>
      <dsp:txXfrm>
        <a:off x="1289955" y="3026452"/>
        <a:ext cx="4701269" cy="917106"/>
      </dsp:txXfrm>
    </dsp:sp>
    <dsp:sp modelId="{E23A3977-B521-4591-A518-930BD289578C}">
      <dsp:nvSpPr>
        <dsp:cNvPr id="0" name=""/>
        <dsp:cNvSpPr/>
      </dsp:nvSpPr>
      <dsp:spPr>
        <a:xfrm>
          <a:off x="91710" y="3118163"/>
          <a:ext cx="1198245" cy="733685"/>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4000" b="-4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88E74A-7966-47CD-8EBD-B30BBA144497}">
      <dsp:nvSpPr>
        <dsp:cNvPr id="0" name=""/>
        <dsp:cNvSpPr/>
      </dsp:nvSpPr>
      <dsp:spPr>
        <a:xfrm>
          <a:off x="0" y="4035269"/>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ka-GE" sz="800" b="1" kern="1200"/>
            <a:t>სოფლის პროგრამის დაფინანსების მექანიზმის რევიზია და დახვეწა</a:t>
          </a:r>
        </a:p>
        <a:p>
          <a:pPr lvl="0" algn="l" defTabSz="355600">
            <a:lnSpc>
              <a:spcPct val="90000"/>
            </a:lnSpc>
            <a:spcBef>
              <a:spcPct val="0"/>
            </a:spcBef>
            <a:spcAft>
              <a:spcPct val="35000"/>
            </a:spcAft>
          </a:pPr>
          <a:r>
            <a:rPr lang="ka-GE" sz="800" b="0" kern="1200"/>
            <a:t>2020 წლიდან პროგრამის დაფინანსების მეთოდოლოგიის გადახედვა და სოფლის მოსახლეობის კაპიტაციური დაფინანსების შესაძლებლობის შესწავლა  </a:t>
          </a:r>
          <a:endParaRPr lang="en-US" sz="800" b="0" kern="1200"/>
        </a:p>
      </dsp:txBody>
      <dsp:txXfrm>
        <a:off x="1289955" y="4035269"/>
        <a:ext cx="4701269" cy="917106"/>
      </dsp:txXfrm>
    </dsp:sp>
    <dsp:sp modelId="{7FDF0B4B-BF69-4EAF-9E01-6FE789105171}">
      <dsp:nvSpPr>
        <dsp:cNvPr id="0" name=""/>
        <dsp:cNvSpPr/>
      </dsp:nvSpPr>
      <dsp:spPr>
        <a:xfrm>
          <a:off x="91710" y="4126980"/>
          <a:ext cx="1198245" cy="733685"/>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t="-24000" b="-24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6BE482-3717-43B9-8224-5753DC4E66DC}">
      <dsp:nvSpPr>
        <dsp:cNvPr id="0" name=""/>
        <dsp:cNvSpPr/>
      </dsp:nvSpPr>
      <dsp:spPr>
        <a:xfrm>
          <a:off x="0" y="5044087"/>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ka-GE" sz="800" b="1" kern="1200"/>
            <a:t>სოფლად პჯდ სერვისების მიწოდებაში ადგილობრივი თვითმმართველობის სამსახურების როლის გააქტიურება: </a:t>
          </a:r>
          <a:r>
            <a:rPr lang="ka-GE" sz="800" kern="1200"/>
            <a:t>საოფისე ფართით და კომუნალური გადასახადებით უზრუნველყოფის ვალდებულების გაჩენა და რეალიზაცია </a:t>
          </a:r>
          <a:endParaRPr lang="en-US" sz="800" kern="1200"/>
        </a:p>
      </dsp:txBody>
      <dsp:txXfrm>
        <a:off x="1289955" y="5044087"/>
        <a:ext cx="4701269" cy="917106"/>
      </dsp:txXfrm>
    </dsp:sp>
    <dsp:sp modelId="{3DB01B5D-0C2F-4AAD-B010-2429073C8622}">
      <dsp:nvSpPr>
        <dsp:cNvPr id="0" name=""/>
        <dsp:cNvSpPr/>
      </dsp:nvSpPr>
      <dsp:spPr>
        <a:xfrm>
          <a:off x="91710" y="5135798"/>
          <a:ext cx="1198245" cy="733685"/>
        </a:xfrm>
        <a:prstGeom prst="roundRect">
          <a:avLst>
            <a:gd name="adj" fmla="val 1000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6000" r="-6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69999-8F36-454A-9B40-879E9EC65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Pages>
  <Words>1117</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 Gabunia</dc:creator>
  <cp:keywords>PHC</cp:keywords>
  <dc:description/>
  <cp:lastModifiedBy>Tamar Gabunia</cp:lastModifiedBy>
  <cp:revision>4</cp:revision>
  <dcterms:created xsi:type="dcterms:W3CDTF">2019-07-15T19:46:00Z</dcterms:created>
  <dcterms:modified xsi:type="dcterms:W3CDTF">2019-07-15T21:25:00Z</dcterms:modified>
</cp:coreProperties>
</file>