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41960" w14:textId="77777777" w:rsidR="0016311C" w:rsidRDefault="0016311C" w:rsidP="0016311C">
      <w:pPr>
        <w:spacing w:after="0"/>
        <w:jc w:val="right"/>
        <w:rPr>
          <w:rFonts w:cs="Sylfaen"/>
          <w:bCs/>
          <w:color w:val="222222"/>
          <w:shd w:val="clear" w:color="auto" w:fill="FFFFFF"/>
          <w:lang w:val="ka-GE"/>
        </w:rPr>
      </w:pPr>
      <w:r w:rsidRPr="0016311C">
        <w:rPr>
          <w:rFonts w:cs="Sylfaen"/>
          <w:bCs/>
          <w:color w:val="222222"/>
          <w:shd w:val="clear" w:color="auto" w:fill="FFFFFF"/>
          <w:lang w:val="ka-GE"/>
        </w:rPr>
        <w:t>საქართველოს ოკუპირებული ტერიტორიებიდან დევნილთა,</w:t>
      </w:r>
    </w:p>
    <w:p w14:paraId="4BEE7468" w14:textId="77777777" w:rsidR="0016311C" w:rsidRDefault="0016311C" w:rsidP="0016311C">
      <w:pPr>
        <w:spacing w:after="0"/>
        <w:jc w:val="right"/>
        <w:rPr>
          <w:rFonts w:cs="Sylfaen"/>
          <w:bCs/>
          <w:color w:val="222222"/>
          <w:shd w:val="clear" w:color="auto" w:fill="FFFFFF"/>
          <w:lang w:val="ka-GE"/>
        </w:rPr>
      </w:pPr>
      <w:r>
        <w:rPr>
          <w:rFonts w:cs="Sylfaen"/>
          <w:bCs/>
          <w:color w:val="222222"/>
          <w:shd w:val="clear" w:color="auto" w:fill="FFFFFF"/>
          <w:lang w:val="ka-GE"/>
        </w:rPr>
        <w:t>შრომის, ჯანმრთელობისა და სოციალური დაცვის მინისტრ</w:t>
      </w:r>
      <w:r w:rsidR="00B76636">
        <w:rPr>
          <w:rFonts w:cs="Sylfaen"/>
          <w:bCs/>
          <w:color w:val="222222"/>
          <w:shd w:val="clear" w:color="auto" w:fill="FFFFFF"/>
          <w:lang w:val="ka-GE"/>
        </w:rPr>
        <w:t>ი</w:t>
      </w:r>
      <w:r>
        <w:rPr>
          <w:rFonts w:cs="Sylfaen"/>
          <w:bCs/>
          <w:color w:val="222222"/>
          <w:shd w:val="clear" w:color="auto" w:fill="FFFFFF"/>
          <w:lang w:val="ka-GE"/>
        </w:rPr>
        <w:t>ს</w:t>
      </w:r>
      <w:r w:rsidR="00B76636">
        <w:rPr>
          <w:rFonts w:cs="Sylfaen"/>
          <w:bCs/>
          <w:color w:val="222222"/>
          <w:shd w:val="clear" w:color="auto" w:fill="FFFFFF"/>
          <w:lang w:val="ka-GE"/>
        </w:rPr>
        <w:t xml:space="preserve"> მოადგილეს</w:t>
      </w:r>
      <w:r>
        <w:rPr>
          <w:rFonts w:cs="Sylfaen"/>
          <w:bCs/>
          <w:color w:val="222222"/>
          <w:shd w:val="clear" w:color="auto" w:fill="FFFFFF"/>
          <w:lang w:val="ka-GE"/>
        </w:rPr>
        <w:t>,</w:t>
      </w:r>
    </w:p>
    <w:p w14:paraId="15F48F47" w14:textId="77777777" w:rsidR="0016311C" w:rsidRDefault="00B76636" w:rsidP="0016311C">
      <w:pPr>
        <w:spacing w:after="0"/>
        <w:jc w:val="right"/>
        <w:rPr>
          <w:rFonts w:cs="Sylfaen"/>
          <w:bCs/>
          <w:color w:val="222222"/>
          <w:shd w:val="clear" w:color="auto" w:fill="FFFFFF"/>
          <w:lang w:val="ka-GE"/>
        </w:rPr>
      </w:pPr>
      <w:r>
        <w:rPr>
          <w:rFonts w:cs="Sylfaen"/>
          <w:bCs/>
          <w:color w:val="222222"/>
          <w:shd w:val="clear" w:color="auto" w:fill="FFFFFF"/>
          <w:lang w:val="ka-GE"/>
        </w:rPr>
        <w:t>ქალ</w:t>
      </w:r>
      <w:r w:rsidR="0016311C">
        <w:rPr>
          <w:rFonts w:cs="Sylfaen"/>
          <w:bCs/>
          <w:color w:val="222222"/>
          <w:shd w:val="clear" w:color="auto" w:fill="FFFFFF"/>
          <w:lang w:val="ka-GE"/>
        </w:rPr>
        <w:t xml:space="preserve">ბატონ </w:t>
      </w:r>
      <w:r>
        <w:rPr>
          <w:rFonts w:cs="Sylfaen"/>
          <w:bCs/>
          <w:color w:val="222222"/>
          <w:shd w:val="clear" w:color="auto" w:fill="FFFFFF"/>
          <w:lang w:val="ka-GE"/>
        </w:rPr>
        <w:t>თამარ გაბუნიას</w:t>
      </w:r>
    </w:p>
    <w:p w14:paraId="622953EF" w14:textId="77777777" w:rsidR="0016311C" w:rsidRDefault="0016311C" w:rsidP="0016311C">
      <w:pPr>
        <w:spacing w:after="0"/>
        <w:jc w:val="right"/>
        <w:rPr>
          <w:rFonts w:cs="Sylfaen"/>
          <w:bCs/>
          <w:color w:val="222222"/>
          <w:shd w:val="clear" w:color="auto" w:fill="FFFFFF"/>
          <w:lang w:val="ka-GE"/>
        </w:rPr>
      </w:pPr>
      <w:r>
        <w:rPr>
          <w:rFonts w:cs="Sylfaen"/>
          <w:bCs/>
          <w:color w:val="222222"/>
          <w:shd w:val="clear" w:color="auto" w:fill="FFFFFF"/>
          <w:lang w:val="ka-GE"/>
        </w:rPr>
        <w:t>შიდა აუდიტის დეპარტამენტის უფროსის,</w:t>
      </w:r>
    </w:p>
    <w:p w14:paraId="6685DA0E" w14:textId="77777777" w:rsidR="0016311C" w:rsidRPr="0016311C" w:rsidRDefault="0016311C" w:rsidP="0016311C">
      <w:pPr>
        <w:spacing w:after="0"/>
        <w:jc w:val="right"/>
        <w:rPr>
          <w:rFonts w:cs="Sylfaen"/>
          <w:bCs/>
          <w:color w:val="222222"/>
          <w:shd w:val="clear" w:color="auto" w:fill="FFFFFF"/>
          <w:lang w:val="ka-GE"/>
        </w:rPr>
      </w:pPr>
      <w:r>
        <w:rPr>
          <w:rFonts w:cs="Sylfaen"/>
          <w:bCs/>
          <w:color w:val="222222"/>
          <w:shd w:val="clear" w:color="auto" w:fill="FFFFFF"/>
          <w:lang w:val="ka-GE"/>
        </w:rPr>
        <w:t>კახაბერ ძიმისტარიშვილის</w:t>
      </w:r>
    </w:p>
    <w:p w14:paraId="380B29F2" w14:textId="77777777" w:rsidR="0016311C" w:rsidRDefault="0016311C" w:rsidP="00615D27">
      <w:pPr>
        <w:spacing w:after="0"/>
        <w:jc w:val="both"/>
        <w:rPr>
          <w:rFonts w:cs="Sylfaen"/>
          <w:b/>
          <w:bCs/>
          <w:color w:val="222222"/>
          <w:shd w:val="clear" w:color="auto" w:fill="FFFFFF"/>
          <w:lang w:val="ka-GE"/>
        </w:rPr>
      </w:pPr>
    </w:p>
    <w:p w14:paraId="1F55011B" w14:textId="77777777" w:rsidR="00920A62" w:rsidRDefault="00B76636" w:rsidP="00615D27">
      <w:pPr>
        <w:spacing w:after="0"/>
        <w:jc w:val="both"/>
        <w:rPr>
          <w:rFonts w:cs="Sylfaen"/>
          <w:b/>
          <w:bCs/>
          <w:color w:val="222222"/>
          <w:shd w:val="clear" w:color="auto" w:fill="FFFFFF"/>
          <w:lang w:val="ka-GE"/>
        </w:rPr>
      </w:pPr>
      <w:r>
        <w:rPr>
          <w:rFonts w:cs="Sylfaen"/>
          <w:b/>
          <w:bCs/>
          <w:color w:val="222222"/>
          <w:shd w:val="clear" w:color="auto" w:fill="FFFFFF"/>
          <w:lang w:val="ka-GE"/>
        </w:rPr>
        <w:t>ქალ</w:t>
      </w:r>
      <w:r w:rsidR="0016311C">
        <w:rPr>
          <w:rFonts w:cs="Sylfaen"/>
          <w:b/>
          <w:bCs/>
          <w:color w:val="222222"/>
          <w:shd w:val="clear" w:color="auto" w:fill="FFFFFF"/>
          <w:lang w:val="ka-GE"/>
        </w:rPr>
        <w:t xml:space="preserve">ბატონო </w:t>
      </w:r>
      <w:r>
        <w:rPr>
          <w:rFonts w:cs="Sylfaen"/>
          <w:b/>
          <w:bCs/>
          <w:color w:val="222222"/>
          <w:shd w:val="clear" w:color="auto" w:fill="FFFFFF"/>
          <w:lang w:val="ka-GE"/>
        </w:rPr>
        <w:t>თამარ</w:t>
      </w:r>
      <w:r w:rsidR="0016311C">
        <w:rPr>
          <w:rFonts w:cs="Sylfaen"/>
          <w:b/>
          <w:bCs/>
          <w:color w:val="222222"/>
          <w:shd w:val="clear" w:color="auto" w:fill="FFFFFF"/>
          <w:lang w:val="ka-GE"/>
        </w:rPr>
        <w:t>,</w:t>
      </w:r>
    </w:p>
    <w:p w14:paraId="1B183AA2" w14:textId="77777777" w:rsidR="0016311C" w:rsidRDefault="0016311C" w:rsidP="00615D27">
      <w:pPr>
        <w:spacing w:after="0"/>
        <w:jc w:val="both"/>
        <w:rPr>
          <w:rFonts w:cs="Sylfaen"/>
          <w:b/>
          <w:bCs/>
          <w:color w:val="222222"/>
          <w:shd w:val="clear" w:color="auto" w:fill="FFFFFF"/>
          <w:lang w:val="ka-GE"/>
        </w:rPr>
      </w:pPr>
    </w:p>
    <w:p w14:paraId="0B8E19D1" w14:textId="77777777" w:rsidR="00615D27" w:rsidRPr="003E0457" w:rsidRDefault="00AD0163" w:rsidP="00C21487">
      <w:pPr>
        <w:spacing w:after="0"/>
        <w:jc w:val="both"/>
        <w:rPr>
          <w:rFonts w:cs="Sylfaen"/>
          <w:color w:val="222222"/>
          <w:shd w:val="clear" w:color="auto" w:fill="FFFFFF"/>
          <w:lang w:val="ka-GE"/>
        </w:rPr>
      </w:pPr>
      <w:r>
        <w:rPr>
          <w:rFonts w:cs="Sylfaen"/>
          <w:b/>
          <w:bCs/>
          <w:color w:val="222222"/>
          <w:shd w:val="clear" w:color="auto" w:fill="FFFFFF"/>
          <w:lang w:val="ka-GE"/>
        </w:rPr>
        <w:tab/>
      </w:r>
      <w:r w:rsidR="003E0457" w:rsidRPr="003E0457">
        <w:rPr>
          <w:rFonts w:cs="Sylfaen"/>
          <w:bCs/>
          <w:color w:val="222222"/>
          <w:shd w:val="clear" w:color="auto" w:fill="FFFFFF"/>
          <w:lang w:val="ka-GE"/>
        </w:rPr>
        <w:t>როგორც მოგეხსენებათ,</w:t>
      </w:r>
      <w:r w:rsidR="003E0457">
        <w:rPr>
          <w:rFonts w:cs="Sylfaen"/>
          <w:b/>
          <w:bCs/>
          <w:color w:val="222222"/>
          <w:shd w:val="clear" w:color="auto" w:fill="FFFFFF"/>
          <w:lang w:val="ka-GE"/>
        </w:rPr>
        <w:t xml:space="preserve"> </w:t>
      </w:r>
      <w:r w:rsidR="00615D27" w:rsidRPr="00D54AA4">
        <w:rPr>
          <w:rFonts w:cs="Sylfaen"/>
          <w:b/>
          <w:bCs/>
          <w:color w:val="222222"/>
          <w:shd w:val="clear" w:color="auto" w:fill="FFFFFF"/>
          <w:lang w:val="ka-GE"/>
        </w:rPr>
        <w:t>საქართველოს</w:t>
      </w:r>
      <w:r w:rsidR="00615D27" w:rsidRPr="00D54AA4">
        <w:rPr>
          <w:rFonts w:ascii="Arial" w:hAnsi="Arial" w:cs="Arial"/>
          <w:b/>
          <w:bCs/>
          <w:color w:val="222222"/>
          <w:shd w:val="clear" w:color="auto" w:fill="FFFFFF"/>
          <w:lang w:val="ka-GE"/>
        </w:rPr>
        <w:t xml:space="preserve"> </w:t>
      </w:r>
      <w:r w:rsidR="00615D27" w:rsidRPr="00D54AA4">
        <w:rPr>
          <w:rFonts w:cs="Sylfaen"/>
          <w:b/>
          <w:bCs/>
          <w:color w:val="222222"/>
          <w:shd w:val="clear" w:color="auto" w:fill="FFFFFF"/>
          <w:lang w:val="ka-GE"/>
        </w:rPr>
        <w:t>მთავრობის</w:t>
      </w:r>
      <w:r w:rsidR="00615D27" w:rsidRPr="00D54AA4">
        <w:rPr>
          <w:rFonts w:ascii="Arial" w:hAnsi="Arial" w:cs="Arial"/>
          <w:b/>
          <w:bCs/>
          <w:color w:val="222222"/>
          <w:shd w:val="clear" w:color="auto" w:fill="FFFFFF"/>
          <w:lang w:val="ka-GE"/>
        </w:rPr>
        <w:t xml:space="preserve"> </w:t>
      </w:r>
      <w:r w:rsidR="00615D27" w:rsidRPr="00D54AA4">
        <w:rPr>
          <w:rFonts w:cs="Sylfaen"/>
          <w:b/>
          <w:bCs/>
          <w:color w:val="222222"/>
          <w:shd w:val="clear" w:color="auto" w:fill="FFFFFF"/>
          <w:lang w:val="ka-GE"/>
        </w:rPr>
        <w:t>დადგენილება</w:t>
      </w:r>
      <w:r w:rsidR="00615D27">
        <w:rPr>
          <w:rFonts w:cs="Sylfaen"/>
          <w:b/>
          <w:bCs/>
          <w:color w:val="222222"/>
          <w:shd w:val="clear" w:color="auto" w:fill="FFFFFF"/>
          <w:lang w:val="ka-GE"/>
        </w:rPr>
        <w:t xml:space="preserve"> წარმოადგენს</w:t>
      </w:r>
      <w:r w:rsidR="00615D27" w:rsidRPr="00D54AA4">
        <w:rPr>
          <w:rFonts w:ascii="Arial" w:hAnsi="Arial" w:cs="Arial"/>
          <w:color w:val="222222"/>
          <w:shd w:val="clear" w:color="auto" w:fill="FFFFFF"/>
          <w:lang w:val="ka-GE"/>
        </w:rPr>
        <w:t>  </w:t>
      </w:r>
      <w:hyperlink r:id="rId6" w:tooltip="საქართველოს მთავრობა" w:history="1">
        <w:r w:rsidR="00615D27" w:rsidRPr="00D54AA4">
          <w:rPr>
            <w:rStyle w:val="Strong"/>
            <w:b w:val="0"/>
            <w:lang w:val="ka-GE"/>
          </w:rPr>
          <w:t>საქართველოს მთავრობის</w:t>
        </w:r>
      </w:hyperlink>
      <w:r w:rsidR="003E0457">
        <w:rPr>
          <w:rStyle w:val="Strong"/>
          <w:b w:val="0"/>
          <w:lang w:val="ka-GE"/>
        </w:rPr>
        <w:t xml:space="preserve"> </w:t>
      </w:r>
      <w:r w:rsidR="00615D27" w:rsidRPr="00D54AA4">
        <w:rPr>
          <w:rStyle w:val="Strong"/>
          <w:b w:val="0"/>
          <w:lang w:val="ka-GE"/>
        </w:rPr>
        <w:t> </w:t>
      </w:r>
      <w:hyperlink r:id="rId7" w:tooltip="საქართველოს ნორმატიული აქტი" w:history="1">
        <w:r w:rsidR="00615D27" w:rsidRPr="00D54AA4">
          <w:rPr>
            <w:rStyle w:val="Strong"/>
            <w:b w:val="0"/>
            <w:lang w:val="ka-GE"/>
          </w:rPr>
          <w:t>ნორმატიულ აქტ</w:t>
        </w:r>
        <w:r w:rsidR="00615D27">
          <w:rPr>
            <w:rStyle w:val="Strong"/>
            <w:b w:val="0"/>
            <w:lang w:val="ka-GE"/>
          </w:rPr>
          <w:t>ს</w:t>
        </w:r>
      </w:hyperlink>
      <w:r w:rsidR="00615D27" w:rsidRPr="00D54AA4">
        <w:rPr>
          <w:rFonts w:ascii="Arial" w:hAnsi="Arial" w:cs="Arial"/>
          <w:color w:val="222222"/>
          <w:shd w:val="clear" w:color="auto" w:fill="FFFFFF"/>
          <w:lang w:val="ka-GE"/>
        </w:rPr>
        <w:t xml:space="preserve">, </w:t>
      </w:r>
      <w:r w:rsidR="00615D27" w:rsidRPr="00D54AA4">
        <w:rPr>
          <w:rFonts w:cs="Sylfaen"/>
          <w:color w:val="222222"/>
          <w:shd w:val="clear" w:color="auto" w:fill="FFFFFF"/>
          <w:lang w:val="ka-GE"/>
        </w:rPr>
        <w:t>რომელიც</w:t>
      </w:r>
      <w:r w:rsidR="003E0457">
        <w:rPr>
          <w:rFonts w:cs="Sylfaen"/>
          <w:color w:val="222222"/>
          <w:shd w:val="clear" w:color="auto" w:fill="FFFFFF"/>
          <w:lang w:val="ka-GE"/>
        </w:rPr>
        <w:t xml:space="preserve"> </w:t>
      </w:r>
      <w:r w:rsidR="00615D27" w:rsidRPr="00D54AA4">
        <w:rPr>
          <w:rStyle w:val="Strong"/>
          <w:b w:val="0"/>
          <w:lang w:val="ka-GE"/>
        </w:rPr>
        <w:t>მიიღება </w:t>
      </w:r>
      <w:r w:rsidR="00615D27">
        <w:rPr>
          <w:rStyle w:val="Strong"/>
          <w:b w:val="0"/>
          <w:lang w:val="ka-GE"/>
        </w:rPr>
        <w:t xml:space="preserve"> </w:t>
      </w:r>
      <w:hyperlink r:id="rId8" w:tooltip="საქართველოს კონსტიტუცია" w:history="1">
        <w:r w:rsidR="00615D27" w:rsidRPr="00D54AA4">
          <w:rPr>
            <w:rStyle w:val="Strong"/>
            <w:b w:val="0"/>
            <w:lang w:val="ka-GE"/>
          </w:rPr>
          <w:t>საქართველოს კონსტიტუციისა</w:t>
        </w:r>
      </w:hyperlink>
      <w:r w:rsidR="00615D27" w:rsidRPr="00D54AA4">
        <w:rPr>
          <w:rStyle w:val="Strong"/>
          <w:b w:val="0"/>
          <w:lang w:val="ka-GE"/>
        </w:rPr>
        <w:t> </w:t>
      </w:r>
      <w:r w:rsidR="00615D27">
        <w:rPr>
          <w:rStyle w:val="Strong"/>
          <w:b w:val="0"/>
          <w:lang w:val="ka-GE"/>
        </w:rPr>
        <w:t xml:space="preserve"> </w:t>
      </w:r>
      <w:r w:rsidR="00615D27" w:rsidRPr="00D54AA4">
        <w:rPr>
          <w:rStyle w:val="Strong"/>
          <w:b w:val="0"/>
          <w:lang w:val="ka-GE"/>
        </w:rPr>
        <w:t>და სხვა </w:t>
      </w:r>
      <w:hyperlink r:id="rId9" w:tooltip="საქართველოს კანონი" w:history="1">
        <w:r w:rsidR="00615D27" w:rsidRPr="00D54AA4">
          <w:rPr>
            <w:rStyle w:val="Strong"/>
            <w:b w:val="0"/>
            <w:lang w:val="ka-GE"/>
          </w:rPr>
          <w:t>საკანონმდებლო აქტების</w:t>
        </w:r>
      </w:hyperlink>
      <w:r w:rsidR="00615D27" w:rsidRPr="00D54AA4">
        <w:rPr>
          <w:rFonts w:ascii="Arial" w:hAnsi="Arial" w:cs="Arial"/>
          <w:color w:val="222222"/>
          <w:shd w:val="clear" w:color="auto" w:fill="FFFFFF"/>
          <w:lang w:val="ka-GE"/>
        </w:rPr>
        <w:t> </w:t>
      </w:r>
      <w:r w:rsidR="00615D27" w:rsidRPr="00D54AA4">
        <w:rPr>
          <w:rFonts w:cs="Sylfaen"/>
          <w:color w:val="222222"/>
          <w:shd w:val="clear" w:color="auto" w:fill="FFFFFF"/>
          <w:lang w:val="ka-GE"/>
        </w:rPr>
        <w:t>საფუძველზე</w:t>
      </w:r>
      <w:r w:rsidR="00615D27" w:rsidRPr="00D54AA4">
        <w:rPr>
          <w:rFonts w:ascii="Arial" w:hAnsi="Arial" w:cs="Arial"/>
          <w:color w:val="222222"/>
          <w:shd w:val="clear" w:color="auto" w:fill="FFFFFF"/>
          <w:lang w:val="ka-GE"/>
        </w:rPr>
        <w:t xml:space="preserve"> </w:t>
      </w:r>
      <w:r w:rsidR="00615D27" w:rsidRPr="00D54AA4">
        <w:rPr>
          <w:rFonts w:cs="Sylfaen"/>
          <w:color w:val="222222"/>
          <w:shd w:val="clear" w:color="auto" w:fill="FFFFFF"/>
          <w:lang w:val="ka-GE"/>
        </w:rPr>
        <w:t>და</w:t>
      </w:r>
      <w:r w:rsidR="00615D27" w:rsidRPr="00D54AA4">
        <w:rPr>
          <w:rFonts w:ascii="Arial" w:hAnsi="Arial" w:cs="Arial"/>
          <w:color w:val="222222"/>
          <w:shd w:val="clear" w:color="auto" w:fill="FFFFFF"/>
          <w:lang w:val="ka-GE"/>
        </w:rPr>
        <w:t xml:space="preserve"> </w:t>
      </w:r>
      <w:r w:rsidR="00615D27" w:rsidRPr="00D54AA4">
        <w:rPr>
          <w:rFonts w:cs="Sylfaen"/>
          <w:color w:val="222222"/>
          <w:shd w:val="clear" w:color="auto" w:fill="FFFFFF"/>
          <w:lang w:val="ka-GE"/>
        </w:rPr>
        <w:t>მათ</w:t>
      </w:r>
      <w:r w:rsidR="00615D27" w:rsidRPr="00D54AA4">
        <w:rPr>
          <w:rFonts w:ascii="Arial" w:hAnsi="Arial" w:cs="Arial"/>
          <w:color w:val="222222"/>
          <w:shd w:val="clear" w:color="auto" w:fill="FFFFFF"/>
          <w:lang w:val="ka-GE"/>
        </w:rPr>
        <w:t xml:space="preserve"> </w:t>
      </w:r>
      <w:r w:rsidR="00615D27" w:rsidRPr="00D54AA4">
        <w:rPr>
          <w:rFonts w:cs="Sylfaen"/>
          <w:color w:val="222222"/>
          <w:shd w:val="clear" w:color="auto" w:fill="FFFFFF"/>
          <w:lang w:val="ka-GE"/>
        </w:rPr>
        <w:t>შესასრულებლად</w:t>
      </w:r>
      <w:r w:rsidR="00615D27">
        <w:rPr>
          <w:rFonts w:cs="Sylfaen"/>
          <w:color w:val="222222"/>
          <w:shd w:val="clear" w:color="auto" w:fill="FFFFFF"/>
          <w:lang w:val="ka-GE"/>
        </w:rPr>
        <w:t>.</w:t>
      </w:r>
      <w:r w:rsidR="00615D27" w:rsidRPr="00D54AA4">
        <w:rPr>
          <w:rFonts w:ascii="Arial" w:hAnsi="Arial" w:cs="Arial"/>
          <w:color w:val="222222"/>
          <w:shd w:val="clear" w:color="auto" w:fill="FFFFFF"/>
          <w:lang w:val="ka-GE"/>
        </w:rPr>
        <w:t xml:space="preserve"> </w:t>
      </w:r>
    </w:p>
    <w:p w14:paraId="65812CE8" w14:textId="77777777" w:rsidR="00615D27" w:rsidRDefault="00615D27" w:rsidP="00615D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eastAsia="Times New Roman" w:cs="Sylfaen"/>
          <w:lang w:val="ka-GE" w:eastAsia="ka-GE"/>
        </w:rPr>
      </w:pPr>
      <w:r>
        <w:rPr>
          <w:rFonts w:eastAsia="Times New Roman" w:cs="Sylfaen"/>
          <w:lang w:val="ka-GE" w:eastAsia="ka-GE"/>
        </w:rPr>
        <w:tab/>
      </w:r>
      <w:r w:rsidRPr="004D5E94">
        <w:rPr>
          <w:rFonts w:eastAsia="Times New Roman" w:cs="Sylfaen"/>
          <w:lang w:val="ka-GE" w:eastAsia="ka-GE"/>
        </w:rPr>
        <w:t>ნორმატიული აქტების შესახებ საქართველოს კანონის მე-12 მუხლი</w:t>
      </w:r>
      <w:r>
        <w:rPr>
          <w:rFonts w:eastAsia="Times New Roman" w:cs="Sylfaen"/>
          <w:lang w:val="ka-GE" w:eastAsia="ka-GE"/>
        </w:rPr>
        <w:t>ს</w:t>
      </w:r>
      <w:r w:rsidRPr="004D5E94">
        <w:rPr>
          <w:rFonts w:eastAsia="Times New Roman" w:cs="Sylfaen"/>
          <w:lang w:val="ka-GE" w:eastAsia="ka-GE"/>
        </w:rPr>
        <w:t xml:space="preserve"> მე-2 პუნქტის თანახმად, </w:t>
      </w:r>
      <w:r w:rsidRPr="00D54AA4">
        <w:rPr>
          <w:rFonts w:eastAsia="Times New Roman" w:cs="Sylfaen"/>
          <w:lang w:val="ka-GE" w:eastAsia="ka-GE"/>
        </w:rPr>
        <w:t xml:space="preserve">საქართველოს მთავრობა დადგენილებას იღებს იმ შემთხვევაშიც, თუ </w:t>
      </w:r>
      <w:r w:rsidRPr="00D54AA4">
        <w:rPr>
          <w:rFonts w:eastAsia="Times New Roman" w:cs="Sylfaen"/>
          <w:u w:val="single"/>
          <w:lang w:val="ka-GE" w:eastAsia="ka-GE"/>
        </w:rPr>
        <w:t>შესაბამისი საკითხი მოწესრიგებული არ არის საქართველოს საკანონმდებლო აქტით</w:t>
      </w:r>
      <w:r w:rsidRPr="00D54AA4">
        <w:rPr>
          <w:rFonts w:eastAsia="Times New Roman" w:cs="Sylfaen"/>
          <w:lang w:val="ka-GE" w:eastAsia="ka-GE"/>
        </w:rPr>
        <w:t xml:space="preserve"> და მისი მიღება გამოწვეულია გადაუდებელი აუცილებლობით. </w:t>
      </w:r>
    </w:p>
    <w:p w14:paraId="27A4B326" w14:textId="77777777" w:rsidR="00615D27" w:rsidRDefault="00615D27" w:rsidP="00AD0163">
      <w:pPr>
        <w:spacing w:after="0"/>
        <w:ind w:firstLine="720"/>
        <w:jc w:val="both"/>
        <w:rPr>
          <w:rFonts w:eastAsia="Times New Roman" w:cs="Sylfaen"/>
          <w:lang w:val="ka-GE" w:eastAsia="ka-GE"/>
        </w:rPr>
      </w:pPr>
      <w:r w:rsidRPr="004D5E94">
        <w:rPr>
          <w:rFonts w:eastAsia="Times New Roman" w:cs="Sylfaen"/>
          <w:bCs/>
          <w:lang w:val="ka-GE"/>
        </w:rPr>
        <w:t>საქართველოს მთავრობის სტრუქტურის,</w:t>
      </w:r>
      <w:r w:rsidRPr="004D5E94">
        <w:rPr>
          <w:rFonts w:eastAsia="Times New Roman" w:cs="Sylfaen"/>
          <w:bCs/>
        </w:rPr>
        <w:t xml:space="preserve"> </w:t>
      </w:r>
      <w:r w:rsidRPr="004D5E94">
        <w:rPr>
          <w:rFonts w:eastAsia="Times New Roman" w:cs="Sylfaen"/>
          <w:bCs/>
          <w:lang w:val="ka-GE"/>
        </w:rPr>
        <w:t>უფლებამოსილებისა და საქმიანობის წესის შესახებ</w:t>
      </w:r>
      <w:r w:rsidRPr="004D5E94">
        <w:rPr>
          <w:rFonts w:eastAsia="Times New Roman" w:cs="Sylfaen"/>
          <w:bCs/>
        </w:rPr>
        <w:t xml:space="preserve"> </w:t>
      </w:r>
      <w:r w:rsidRPr="004D5E94">
        <w:rPr>
          <w:rFonts w:eastAsia="Times New Roman" w:cs="Sylfaen"/>
          <w:bCs/>
          <w:lang w:val="ka-GE"/>
        </w:rPr>
        <w:t>საქართველოს კანონის მე-5 მუხლის თანახმად,</w:t>
      </w:r>
      <w:r>
        <w:rPr>
          <w:rFonts w:eastAsia="Times New Roman" w:cs="Sylfaen"/>
          <w:bCs/>
          <w:lang w:val="ka-GE"/>
        </w:rPr>
        <w:t xml:space="preserve"> </w:t>
      </w:r>
      <w:r w:rsidRPr="004D5E94">
        <w:rPr>
          <w:rFonts w:eastAsia="Times New Roman" w:cs="Sylfaen"/>
          <w:lang w:val="ka-GE" w:eastAsia="ka-GE"/>
        </w:rPr>
        <w:t>მთავრობა საქართველოს კონსტიტუციითა და კანონით დადგენილ ფარგლებში</w:t>
      </w:r>
      <w:r>
        <w:rPr>
          <w:rFonts w:eastAsia="Times New Roman" w:cs="Sylfaen"/>
          <w:lang w:val="ka-GE" w:eastAsia="ka-GE"/>
        </w:rPr>
        <w:t xml:space="preserve"> სხვა საქმიანობასთან ერთად:</w:t>
      </w:r>
    </w:p>
    <w:p w14:paraId="74797DBC" w14:textId="77777777" w:rsidR="00615D27" w:rsidRDefault="00615D27" w:rsidP="00615D27">
      <w:pPr>
        <w:spacing w:after="0"/>
        <w:jc w:val="both"/>
        <w:rPr>
          <w:rFonts w:eastAsia="Times New Roman" w:cs="Sylfaen"/>
          <w:lang w:val="ka-GE" w:eastAsia="ka-GE"/>
        </w:rPr>
      </w:pPr>
      <w:r>
        <w:rPr>
          <w:rFonts w:eastAsia="Times New Roman" w:cs="Sylfaen"/>
          <w:lang w:val="ka-GE" w:eastAsia="ka-GE"/>
        </w:rPr>
        <w:t xml:space="preserve">(ა)  </w:t>
      </w:r>
      <w:r w:rsidRPr="004D5E94">
        <w:rPr>
          <w:rFonts w:eastAsia="Times New Roman" w:cs="Sylfaen"/>
          <w:lang w:val="ka-GE" w:eastAsia="ka-GE"/>
        </w:rPr>
        <w:t>სოციალურ-ეკონომიკურ, კულტურისა და სხვა სფეროებში ამტკიცებს სახელმწიფო მიზნობრივ პროგრამებს და უზრუნველყოფს მათ განხორციელებას;</w:t>
      </w:r>
    </w:p>
    <w:p w14:paraId="73D999B1" w14:textId="77777777" w:rsidR="00615D27" w:rsidRPr="008D0ED8" w:rsidRDefault="00615D27" w:rsidP="00615D27">
      <w:pPr>
        <w:spacing w:after="0"/>
        <w:jc w:val="both"/>
        <w:rPr>
          <w:rFonts w:eastAsia="Times New Roman" w:cs="Sylfaen"/>
          <w:lang w:val="ka-GE" w:eastAsia="ka-GE"/>
        </w:rPr>
      </w:pPr>
      <w:r>
        <w:rPr>
          <w:rFonts w:eastAsia="Times New Roman" w:cs="Sylfaen"/>
          <w:lang w:val="ka-GE" w:eastAsia="ka-GE"/>
        </w:rPr>
        <w:t xml:space="preserve">(ბ) </w:t>
      </w:r>
      <w:r w:rsidRPr="004D5E94">
        <w:rPr>
          <w:rFonts w:eastAsia="Times New Roman" w:cs="Sylfaen"/>
          <w:lang w:val="ka-GE" w:eastAsia="ka-GE"/>
        </w:rPr>
        <w:t xml:space="preserve"> </w:t>
      </w:r>
      <w:r w:rsidRPr="008D0ED8">
        <w:rPr>
          <w:rFonts w:eastAsia="Times New Roman" w:cs="Sylfaen"/>
          <w:lang w:val="ka-GE" w:eastAsia="ka-GE"/>
        </w:rPr>
        <w:t xml:space="preserve">არეგულირებს საფინანსო-საბიუჯეტო ურთიერთობებს, შეიმუშავებს და საქართველოს პარლამენტს წარუდგენს საქართველოს სახელმწიფო ბიუჯეტის პროექტს, </w:t>
      </w:r>
      <w:r w:rsidRPr="008D0ED8">
        <w:rPr>
          <w:rFonts w:eastAsia="Times New Roman" w:cs="Sylfaen"/>
          <w:b/>
          <w:u w:val="single"/>
          <w:lang w:val="ka-GE" w:eastAsia="ka-GE"/>
        </w:rPr>
        <w:t>სახელმწიფო ბიუჯეტის პროექტის მიღების შემდეგ უზრუნველყოფს მის შესრულებას,</w:t>
      </w:r>
      <w:r w:rsidRPr="008D0ED8">
        <w:rPr>
          <w:rFonts w:eastAsia="Times New Roman" w:cs="Sylfaen"/>
          <w:lang w:val="ka-GE" w:eastAsia="ka-GE"/>
        </w:rPr>
        <w:t xml:space="preserve"> საქართველოს პარლამენტს წარუდგენს სახელმწიფო ბიუჯეტის შესრულების ანგარიშს</w:t>
      </w:r>
      <w:r>
        <w:rPr>
          <w:rFonts w:eastAsia="Times New Roman" w:cs="Sylfaen"/>
          <w:lang w:val="ka-GE" w:eastAsia="ka-GE"/>
        </w:rPr>
        <w:t>.</w:t>
      </w:r>
    </w:p>
    <w:p w14:paraId="7DEA1A00" w14:textId="77777777" w:rsidR="00615D27" w:rsidRDefault="00615D27" w:rsidP="00AD0163">
      <w:pPr>
        <w:spacing w:after="0"/>
        <w:ind w:firstLine="720"/>
        <w:jc w:val="both"/>
        <w:rPr>
          <w:rFonts w:eastAsia="Times New Roman" w:cs="Sylfaen"/>
          <w:lang w:val="ka-GE" w:eastAsia="ka-GE"/>
        </w:rPr>
      </w:pPr>
      <w:r>
        <w:rPr>
          <w:rFonts w:eastAsia="Times New Roman" w:cs="Sylfaen"/>
          <w:lang w:val="ka-GE" w:eastAsia="ka-GE"/>
        </w:rPr>
        <w:t>საქართველოს მთავრობის ნორმატიული აქტით დამტკიცებული სახელმწიფო პროგრამების განხორციელებისა და ამ ნაწილში სახელმწიფო ბიუჯეტის შესრულების უზრუნველყოფის ცვლილება შესაძლებელია</w:t>
      </w:r>
      <w:r w:rsidR="003E0457">
        <w:rPr>
          <w:rFonts w:eastAsia="Times New Roman" w:cs="Sylfaen"/>
          <w:lang w:val="ka-GE" w:eastAsia="ka-GE"/>
        </w:rPr>
        <w:t>,</w:t>
      </w:r>
      <w:r>
        <w:rPr>
          <w:rFonts w:eastAsia="Times New Roman" w:cs="Sylfaen"/>
          <w:lang w:val="ka-GE" w:eastAsia="ka-GE"/>
        </w:rPr>
        <w:t xml:space="preserve"> მხოლოდ და მხოლოდ ამავე ნორმატიულ აქტში შეტანილი ცვლილების საფუძველზე. </w:t>
      </w:r>
    </w:p>
    <w:p w14:paraId="18F47833" w14:textId="77777777" w:rsidR="00D95054" w:rsidRDefault="00F55F0B" w:rsidP="00E775CC">
      <w:pPr>
        <w:spacing w:after="0"/>
        <w:ind w:firstLine="720"/>
        <w:jc w:val="both"/>
        <w:rPr>
          <w:lang w:val="ka-GE"/>
        </w:rPr>
      </w:pPr>
      <w:r>
        <w:rPr>
          <w:lang w:val="ka-GE"/>
        </w:rPr>
        <w:t xml:space="preserve">საქართველოს მთავრობის მიერ </w:t>
      </w:r>
      <w:r w:rsidR="003E0457">
        <w:rPr>
          <w:lang w:val="ka-GE"/>
        </w:rPr>
        <w:t xml:space="preserve">დაგენილებებით (N592 და N693) </w:t>
      </w:r>
      <w:r>
        <w:rPr>
          <w:lang w:val="ka-GE"/>
        </w:rPr>
        <w:t>დამტკიცებულ</w:t>
      </w:r>
      <w:r w:rsidR="00AD0163">
        <w:rPr>
          <w:lang w:val="ka-GE"/>
        </w:rPr>
        <w:t>ი</w:t>
      </w:r>
      <w:r>
        <w:rPr>
          <w:lang w:val="ka-GE"/>
        </w:rPr>
        <w:t xml:space="preserve"> 2018-2019 წწ ჯანმრთელობის დაცვის სახელმწიფო პროგრამები</w:t>
      </w:r>
      <w:r w:rsidR="00AD0163">
        <w:rPr>
          <w:lang w:val="ka-GE"/>
        </w:rPr>
        <w:t>დან</w:t>
      </w:r>
      <w:r w:rsidR="002A436A">
        <w:rPr>
          <w:lang w:val="ka-GE"/>
        </w:rPr>
        <w:t>,</w:t>
      </w:r>
      <w:r>
        <w:rPr>
          <w:lang w:val="ka-GE"/>
        </w:rPr>
        <w:t xml:space="preserve"> </w:t>
      </w:r>
      <w:r w:rsidR="00AD0163">
        <w:rPr>
          <w:lang w:val="ka-GE"/>
        </w:rPr>
        <w:t xml:space="preserve">ორი მათგანი - </w:t>
      </w:r>
      <w:r w:rsidRPr="00AD0163">
        <w:rPr>
          <w:i/>
          <w:lang w:val="ka-GE"/>
        </w:rPr>
        <w:t>„სოფლის ექიმი“</w:t>
      </w:r>
      <w:r>
        <w:rPr>
          <w:lang w:val="ka-GE"/>
        </w:rPr>
        <w:t xml:space="preserve"> და </w:t>
      </w:r>
      <w:r w:rsidRPr="00AD0163">
        <w:rPr>
          <w:i/>
          <w:lang w:val="ka-GE"/>
        </w:rPr>
        <w:t>„სასწრაფო, გადაუდებელი დახმარება და სამედიცინო ტრანსპორტირება“</w:t>
      </w:r>
      <w:r>
        <w:rPr>
          <w:lang w:val="ka-GE"/>
        </w:rPr>
        <w:t xml:space="preserve"> </w:t>
      </w:r>
      <w:r w:rsidR="00AD0163">
        <w:rPr>
          <w:lang w:val="ka-GE"/>
        </w:rPr>
        <w:t>-</w:t>
      </w:r>
      <w:r w:rsidR="00E775CC">
        <w:rPr>
          <w:lang w:val="ka-GE"/>
        </w:rPr>
        <w:t xml:space="preserve"> </w:t>
      </w:r>
      <w:r>
        <w:rPr>
          <w:lang w:val="ka-GE"/>
        </w:rPr>
        <w:t xml:space="preserve">ითვალისწინებს აფხაზეთის ოკუპირებულ ტერიტორიებზე განთავსებული შესაბამისი </w:t>
      </w:r>
      <w:r w:rsidR="00E775CC">
        <w:rPr>
          <w:lang w:val="ka-GE"/>
        </w:rPr>
        <w:t xml:space="preserve">სამედიცინო </w:t>
      </w:r>
      <w:r>
        <w:rPr>
          <w:lang w:val="ka-GE"/>
        </w:rPr>
        <w:t>დაწესებულებების სპეცდაფინანსებას.</w:t>
      </w:r>
    </w:p>
    <w:p w14:paraId="234AD598" w14:textId="2036A200" w:rsidR="00962826" w:rsidRPr="00962826" w:rsidRDefault="00920A62" w:rsidP="00920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firstLine="720"/>
        <w:jc w:val="both"/>
        <w:rPr>
          <w:rFonts w:eastAsia="Times New Roman" w:cs="Sylfaen"/>
          <w:b/>
          <w:noProof/>
          <w:lang w:val="ka-GE"/>
        </w:rPr>
      </w:pPr>
      <w:r w:rsidRPr="00962826">
        <w:rPr>
          <w:rFonts w:eastAsia="Times New Roman" w:cs="Sylfaen"/>
          <w:b/>
          <w:noProof/>
          <w:lang w:val="ka-GE"/>
        </w:rPr>
        <w:t xml:space="preserve">სახელმწიფო </w:t>
      </w:r>
      <w:r w:rsidRPr="00962826">
        <w:rPr>
          <w:rFonts w:eastAsia="Times New Roman" w:cs="Sylfaen"/>
          <w:b/>
          <w:noProof/>
        </w:rPr>
        <w:t>პროგრამის</w:t>
      </w:r>
      <w:r w:rsidR="00962826" w:rsidRPr="00962826">
        <w:rPr>
          <w:rFonts w:eastAsia="Times New Roman" w:cs="Sylfaen"/>
          <w:b/>
          <w:noProof/>
          <w:lang w:val="ka-GE"/>
        </w:rPr>
        <w:t xml:space="preserve"> -</w:t>
      </w:r>
      <w:r w:rsidRPr="00962826">
        <w:rPr>
          <w:rFonts w:eastAsia="Times New Roman" w:cs="Sylfaen"/>
          <w:b/>
          <w:noProof/>
          <w:lang w:val="ka-GE"/>
        </w:rPr>
        <w:t xml:space="preserve"> </w:t>
      </w:r>
      <w:r w:rsidRPr="00962826">
        <w:rPr>
          <w:rFonts w:eastAsia="Times New Roman" w:cs="Sylfaen"/>
          <w:b/>
          <w:i/>
          <w:noProof/>
          <w:lang w:val="ka-GE"/>
        </w:rPr>
        <w:t>„სოფლის ექიმი“</w:t>
      </w:r>
      <w:r w:rsidRPr="00962826">
        <w:rPr>
          <w:rFonts w:eastAsia="Times New Roman" w:cs="Sylfaen"/>
          <w:b/>
          <w:noProof/>
          <w:lang w:val="ka-GE"/>
        </w:rPr>
        <w:t xml:space="preserve"> </w:t>
      </w:r>
      <w:r w:rsidR="00962826" w:rsidRPr="00962826">
        <w:rPr>
          <w:rFonts w:eastAsia="Times New Roman" w:cs="Sylfaen"/>
          <w:b/>
          <w:noProof/>
          <w:lang w:val="ka-GE"/>
        </w:rPr>
        <w:t xml:space="preserve">- </w:t>
      </w:r>
      <w:r w:rsidRPr="00962826">
        <w:rPr>
          <w:rFonts w:eastAsia="Times New Roman" w:cs="Sylfaen"/>
          <w:b/>
          <w:noProof/>
          <w:lang w:val="ka-GE"/>
        </w:rPr>
        <w:t xml:space="preserve">ერთერთი </w:t>
      </w:r>
      <w:r w:rsidRPr="00962826">
        <w:rPr>
          <w:rFonts w:eastAsia="Times New Roman" w:cs="Sylfaen"/>
          <w:b/>
          <w:noProof/>
        </w:rPr>
        <w:t>მიზანია</w:t>
      </w:r>
      <w:r w:rsidR="00962826" w:rsidRPr="00962826">
        <w:rPr>
          <w:rFonts w:eastAsia="Times New Roman" w:cs="Sylfaen"/>
          <w:b/>
          <w:noProof/>
          <w:lang w:val="ka-GE"/>
        </w:rPr>
        <w:t>:</w:t>
      </w:r>
    </w:p>
    <w:p w14:paraId="75B3FC4A" w14:textId="4BA8BC41" w:rsidR="00920A62" w:rsidRPr="00920A62" w:rsidRDefault="00920A62" w:rsidP="00920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firstLine="720"/>
        <w:jc w:val="both"/>
        <w:rPr>
          <w:rFonts w:eastAsia="Times New Roman" w:cs="Sylfaen"/>
          <w:noProof/>
        </w:rPr>
      </w:pPr>
      <w:r w:rsidRPr="00920A62">
        <w:rPr>
          <w:rFonts w:eastAsia="Times New Roman" w:cs="Sylfaen"/>
          <w:noProof/>
        </w:rPr>
        <w:t xml:space="preserve"> 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</w:t>
      </w:r>
      <w:r>
        <w:rPr>
          <w:rFonts w:eastAsia="Times New Roman" w:cs="Sylfaen"/>
          <w:noProof/>
        </w:rPr>
        <w:t>ა</w:t>
      </w:r>
      <w:r>
        <w:rPr>
          <w:rFonts w:eastAsia="Times New Roman" w:cs="Sylfaen"/>
          <w:noProof/>
          <w:lang w:val="ka-GE"/>
        </w:rPr>
        <w:t xml:space="preserve"> </w:t>
      </w:r>
      <w:r w:rsidRPr="00920A62">
        <w:rPr>
          <w:rFonts w:eastAsia="Times New Roman" w:cs="Sylfaen"/>
          <w:noProof/>
        </w:rPr>
        <w:t>შესაბამისი ამბულატორიული და სტაციონარული მომსახურების მიწოდებ</w:t>
      </w:r>
      <w:r>
        <w:rPr>
          <w:rFonts w:eastAsia="Times New Roman" w:cs="Sylfaen"/>
          <w:noProof/>
          <w:lang w:val="ka-GE"/>
        </w:rPr>
        <w:t>ის გზით.</w:t>
      </w:r>
      <w:r w:rsidRPr="00920A62">
        <w:rPr>
          <w:rFonts w:eastAsia="Times New Roman" w:cs="Sylfaen"/>
          <w:noProof/>
        </w:rPr>
        <w:t xml:space="preserve"> </w:t>
      </w:r>
    </w:p>
    <w:p w14:paraId="1E7571C7" w14:textId="77777777" w:rsidR="00962826" w:rsidRDefault="00920A62" w:rsidP="002A4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eastAsia="Times New Roman" w:cs="Sylfaen"/>
          <w:noProof/>
          <w:lang w:val="ka-GE"/>
        </w:rPr>
      </w:pPr>
      <w:r>
        <w:rPr>
          <w:rFonts w:eastAsia="Times New Roman" w:cs="Sylfaen"/>
          <w:bCs/>
          <w:noProof/>
          <w:lang w:val="ka-GE"/>
        </w:rPr>
        <w:lastRenderedPageBreak/>
        <w:tab/>
      </w:r>
      <w:r w:rsidRPr="00962826">
        <w:rPr>
          <w:rFonts w:eastAsia="Times New Roman" w:cs="Sylfaen"/>
          <w:b/>
          <w:bCs/>
          <w:noProof/>
          <w:lang w:val="ka-GE"/>
        </w:rPr>
        <w:t>სახელმწიფო პროგრამის</w:t>
      </w:r>
      <w:r w:rsidR="00962826" w:rsidRPr="00962826">
        <w:rPr>
          <w:rFonts w:eastAsia="Times New Roman" w:cs="Sylfaen"/>
          <w:b/>
          <w:bCs/>
          <w:noProof/>
          <w:lang w:val="ka-GE"/>
        </w:rPr>
        <w:t xml:space="preserve"> -</w:t>
      </w:r>
      <w:r w:rsidRPr="00962826">
        <w:rPr>
          <w:rFonts w:eastAsia="Times New Roman" w:cs="Sylfaen"/>
          <w:b/>
          <w:bCs/>
          <w:noProof/>
          <w:lang w:val="ka-GE"/>
        </w:rPr>
        <w:t xml:space="preserve"> </w:t>
      </w:r>
      <w:r w:rsidRPr="00962826">
        <w:rPr>
          <w:rFonts w:eastAsia="Times New Roman" w:cs="Sylfaen"/>
          <w:b/>
          <w:bCs/>
          <w:i/>
          <w:noProof/>
          <w:lang w:val="ka-GE"/>
        </w:rPr>
        <w:t>„</w:t>
      </w:r>
      <w:r w:rsidRPr="00962826">
        <w:rPr>
          <w:rFonts w:eastAsia="Times New Roman" w:cs="Sylfaen"/>
          <w:b/>
          <w:bCs/>
          <w:i/>
          <w:noProof/>
        </w:rPr>
        <w:t>სასწრაფო, გადაუდებელი დახმარება და სამედიცინო ტრანსპორტირება</w:t>
      </w:r>
      <w:r w:rsidRPr="00962826">
        <w:rPr>
          <w:rFonts w:eastAsia="Times New Roman" w:cs="Sylfaen"/>
          <w:b/>
          <w:bCs/>
          <w:i/>
          <w:noProof/>
          <w:lang w:val="ka-GE"/>
        </w:rPr>
        <w:t>“</w:t>
      </w:r>
      <w:r w:rsidR="002A436A" w:rsidRPr="00962826">
        <w:rPr>
          <w:rFonts w:eastAsia="Times New Roman" w:cs="Sylfaen"/>
          <w:b/>
          <w:bCs/>
          <w:i/>
          <w:noProof/>
          <w:lang w:val="ka-GE"/>
        </w:rPr>
        <w:t xml:space="preserve"> </w:t>
      </w:r>
      <w:r w:rsidR="00962826" w:rsidRPr="00962826">
        <w:rPr>
          <w:rFonts w:eastAsia="Times New Roman" w:cs="Sylfaen"/>
          <w:b/>
          <w:bCs/>
          <w:i/>
          <w:noProof/>
          <w:lang w:val="ka-GE"/>
        </w:rPr>
        <w:t xml:space="preserve">- </w:t>
      </w:r>
      <w:r w:rsidRPr="00962826">
        <w:rPr>
          <w:rFonts w:eastAsia="Times New Roman" w:cs="Sylfaen"/>
          <w:b/>
          <w:bCs/>
          <w:noProof/>
          <w:lang w:val="ka-GE"/>
        </w:rPr>
        <w:t>ერთერთი</w:t>
      </w:r>
      <w:r w:rsidRPr="00962826">
        <w:rPr>
          <w:rFonts w:eastAsia="Times New Roman" w:cs="Sylfaen"/>
          <w:b/>
          <w:bCs/>
          <w:i/>
          <w:noProof/>
          <w:lang w:val="ka-GE"/>
        </w:rPr>
        <w:t xml:space="preserve"> </w:t>
      </w:r>
      <w:r w:rsidRPr="00962826">
        <w:rPr>
          <w:rFonts w:eastAsia="Times New Roman" w:cs="Sylfaen"/>
          <w:b/>
          <w:noProof/>
        </w:rPr>
        <w:t>მიზანია</w:t>
      </w:r>
      <w:r w:rsidR="00962826">
        <w:rPr>
          <w:rFonts w:eastAsia="Times New Roman" w:cs="Sylfaen"/>
          <w:noProof/>
          <w:lang w:val="ka-GE"/>
        </w:rPr>
        <w:t>:</w:t>
      </w:r>
    </w:p>
    <w:p w14:paraId="14E292D4" w14:textId="1A9AA667" w:rsidR="00920A62" w:rsidRPr="00920A62" w:rsidRDefault="00962826" w:rsidP="002A4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eastAsia="Times New Roman" w:cs="Sylfaen"/>
          <w:noProof/>
        </w:rPr>
      </w:pPr>
      <w:r>
        <w:rPr>
          <w:rFonts w:eastAsia="Times New Roman" w:cs="Sylfaen"/>
          <w:noProof/>
          <w:lang w:val="ka-GE"/>
        </w:rPr>
        <w:tab/>
      </w:r>
      <w:r w:rsidR="00920A62" w:rsidRPr="00920A62">
        <w:rPr>
          <w:rFonts w:eastAsia="Times New Roman" w:cs="Sylfaen"/>
          <w:noProof/>
        </w:rPr>
        <w:t xml:space="preserve"> საქართველოს ოკუპირებ</w:t>
      </w:r>
      <w:r w:rsidR="00920A62">
        <w:rPr>
          <w:rFonts w:eastAsia="Times New Roman" w:cs="Sylfaen"/>
          <w:noProof/>
        </w:rPr>
        <w:t xml:space="preserve">ულ ტერიტორიაზე მცხოვრები პირების </w:t>
      </w:r>
      <w:r w:rsidR="00920A62" w:rsidRPr="00920A62">
        <w:rPr>
          <w:rFonts w:eastAsia="Times New Roman" w:cs="Sylfaen"/>
          <w:noProof/>
        </w:rPr>
        <w:t xml:space="preserve">გადაუდებელი მდგომარეობების დროს გართულებებისა და ლეტალური გამოსავლის შემცირება, მოსახლეობის უფასო სასწრაფო სამედიცინო დახმარებით უზრუნველყოფის გზით. </w:t>
      </w:r>
    </w:p>
    <w:p w14:paraId="532790E0" w14:textId="77777777" w:rsidR="00C61A45" w:rsidRDefault="00C61A45" w:rsidP="002A436A">
      <w:pPr>
        <w:spacing w:after="0"/>
        <w:ind w:firstLine="720"/>
        <w:jc w:val="both"/>
        <w:rPr>
          <w:lang w:val="ka-GE"/>
        </w:rPr>
      </w:pPr>
      <w:r>
        <w:rPr>
          <w:lang w:val="ka-GE"/>
        </w:rPr>
        <w:t xml:space="preserve">ორივე წელს, პროგრამებით განსაზღვრული იყო </w:t>
      </w:r>
      <w:r w:rsidR="00015CCD">
        <w:rPr>
          <w:lang w:val="ka-GE"/>
        </w:rPr>
        <w:t xml:space="preserve">დაწესებულებებისათვის </w:t>
      </w:r>
      <w:r>
        <w:rPr>
          <w:lang w:val="ka-GE"/>
        </w:rPr>
        <w:t>თითოეული თვის ბიუჯეტი, რაც გამოიყურებოდა შემდეგნაირად:</w:t>
      </w:r>
    </w:p>
    <w:p w14:paraId="2FEDD49E" w14:textId="77777777" w:rsidR="00C23D85" w:rsidRPr="00C23D85" w:rsidRDefault="00C23D85" w:rsidP="00F55F0B">
      <w:pPr>
        <w:jc w:val="both"/>
        <w:rPr>
          <w:sz w:val="18"/>
          <w:szCs w:val="18"/>
          <w:lang w:val="ka-GE"/>
        </w:rPr>
      </w:pPr>
      <w:r w:rsidRPr="00C23D85">
        <w:rPr>
          <w:sz w:val="18"/>
          <w:szCs w:val="18"/>
          <w:lang w:val="ka-GE"/>
        </w:rPr>
        <w:t>სოფლის ექიმი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4946"/>
        <w:gridCol w:w="3968"/>
      </w:tblGrid>
      <w:tr w:rsidR="00C61A45" w14:paraId="591A79B0" w14:textId="77777777" w:rsidTr="00C23D85">
        <w:tc>
          <w:tcPr>
            <w:tcW w:w="436" w:type="dxa"/>
            <w:vAlign w:val="center"/>
          </w:tcPr>
          <w:p w14:paraId="520272CF" w14:textId="77777777" w:rsidR="00C61A45" w:rsidRDefault="00C61A45" w:rsidP="00C61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eastAsia="Times New Roman" w:cs="Sylfaen"/>
                <w:b/>
                <w:bCs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b/>
                <w:bCs/>
                <w:noProof/>
                <w:sz w:val="20"/>
                <w:szCs w:val="20"/>
                <w:lang w:eastAsia="x-none"/>
              </w:rPr>
              <w:t>№</w:t>
            </w:r>
          </w:p>
        </w:tc>
        <w:tc>
          <w:tcPr>
            <w:tcW w:w="4946" w:type="dxa"/>
            <w:vAlign w:val="center"/>
          </w:tcPr>
          <w:p w14:paraId="42FB5EFE" w14:textId="77777777" w:rsidR="00C61A45" w:rsidRDefault="00C61A45" w:rsidP="00C61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eastAsia="Times New Roman" w:cs="Sylfaen"/>
                <w:b/>
                <w:bCs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b/>
                <w:bCs/>
                <w:noProof/>
                <w:sz w:val="20"/>
                <w:szCs w:val="20"/>
                <w:lang w:eastAsia="x-none"/>
              </w:rPr>
              <w:t>დაწესებულება</w:t>
            </w:r>
          </w:p>
        </w:tc>
        <w:tc>
          <w:tcPr>
            <w:tcW w:w="3968" w:type="dxa"/>
            <w:vAlign w:val="center"/>
          </w:tcPr>
          <w:p w14:paraId="4078106A" w14:textId="77777777" w:rsidR="00C61A45" w:rsidRDefault="00C61A45" w:rsidP="00C61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eastAsia="Times New Roman" w:cs="Sylfaen"/>
                <w:b/>
                <w:bCs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b/>
                <w:bCs/>
                <w:noProof/>
                <w:sz w:val="20"/>
                <w:szCs w:val="20"/>
                <w:lang w:eastAsia="x-none"/>
              </w:rPr>
              <w:t>თვის ბიუჯეტი (ლარი)</w:t>
            </w:r>
          </w:p>
        </w:tc>
      </w:tr>
      <w:tr w:rsidR="00C61A45" w14:paraId="2AA7377B" w14:textId="77777777" w:rsidTr="00C23D85">
        <w:tc>
          <w:tcPr>
            <w:tcW w:w="436" w:type="dxa"/>
          </w:tcPr>
          <w:p w14:paraId="67BB4434" w14:textId="77777777" w:rsidR="00C61A45" w:rsidRDefault="00C61A45" w:rsidP="00C61A45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474FB" w14:textId="77777777" w:rsidR="00C61A45" w:rsidRDefault="00C61A45" w:rsidP="00C61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გალის ცენტრალური რაიონული საავადმყოფო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87ED9" w14:textId="77777777" w:rsidR="00C61A45" w:rsidRDefault="00C61A45" w:rsidP="00C61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6 358 </w:t>
            </w:r>
          </w:p>
        </w:tc>
      </w:tr>
      <w:tr w:rsidR="00C61A45" w14:paraId="445BFCE2" w14:textId="77777777" w:rsidTr="00C23D85">
        <w:tc>
          <w:tcPr>
            <w:tcW w:w="436" w:type="dxa"/>
          </w:tcPr>
          <w:p w14:paraId="6C082BD8" w14:textId="77777777" w:rsidR="00C61A45" w:rsidRDefault="00C61A45" w:rsidP="00C61A45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E639" w14:textId="77777777" w:rsidR="00C61A45" w:rsidRDefault="00C61A45" w:rsidP="00C61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საბერიოს საექიმო ამბულატორია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AC9CA" w14:textId="77777777" w:rsidR="00C61A45" w:rsidRDefault="00C61A45" w:rsidP="00C61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12 047 </w:t>
            </w:r>
          </w:p>
        </w:tc>
      </w:tr>
      <w:tr w:rsidR="00C61A45" w14:paraId="65E72382" w14:textId="77777777" w:rsidTr="00C23D85">
        <w:tc>
          <w:tcPr>
            <w:tcW w:w="436" w:type="dxa"/>
          </w:tcPr>
          <w:p w14:paraId="18015447" w14:textId="77777777" w:rsidR="00C61A45" w:rsidRDefault="00C61A45" w:rsidP="00C61A45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AEA09" w14:textId="77777777" w:rsidR="00C61A45" w:rsidRDefault="00C61A45" w:rsidP="00C61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ოტობაიას საექიმო ამბულატორია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0FE42" w14:textId="77777777" w:rsidR="00C61A45" w:rsidRDefault="00C61A45" w:rsidP="00C61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4 332 </w:t>
            </w:r>
          </w:p>
        </w:tc>
      </w:tr>
      <w:tr w:rsidR="00C61A45" w14:paraId="3979C08F" w14:textId="77777777" w:rsidTr="00C23D85">
        <w:tc>
          <w:tcPr>
            <w:tcW w:w="436" w:type="dxa"/>
          </w:tcPr>
          <w:p w14:paraId="6F4A240A" w14:textId="77777777" w:rsidR="00C61A45" w:rsidRDefault="00C61A45" w:rsidP="00C61A45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59078" w14:textId="77777777" w:rsidR="00C61A45" w:rsidRDefault="00C61A45" w:rsidP="00C61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ნაბაკევის საექიმო ამბულატორია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3F063" w14:textId="77777777" w:rsidR="00C61A45" w:rsidRDefault="00C61A45" w:rsidP="00C61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2 599 </w:t>
            </w:r>
          </w:p>
        </w:tc>
      </w:tr>
      <w:tr w:rsidR="00C61A45" w14:paraId="7AA11701" w14:textId="77777777" w:rsidTr="00C23D85">
        <w:tc>
          <w:tcPr>
            <w:tcW w:w="436" w:type="dxa"/>
          </w:tcPr>
          <w:p w14:paraId="0EDD0971" w14:textId="77777777" w:rsidR="00C61A45" w:rsidRDefault="00C61A45" w:rsidP="00C61A45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FDF35" w14:textId="77777777" w:rsidR="00C61A45" w:rsidRDefault="00C61A45" w:rsidP="00C61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მზიურის საექიმო ამბულატორია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2E611" w14:textId="77777777" w:rsidR="00C61A45" w:rsidRDefault="00C61A45" w:rsidP="00C61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2 599 </w:t>
            </w:r>
          </w:p>
        </w:tc>
      </w:tr>
      <w:tr w:rsidR="00C61A45" w14:paraId="6EB10D94" w14:textId="77777777" w:rsidTr="00C23D85">
        <w:tc>
          <w:tcPr>
            <w:tcW w:w="436" w:type="dxa"/>
          </w:tcPr>
          <w:p w14:paraId="10FC72E2" w14:textId="77777777" w:rsidR="00C61A45" w:rsidRDefault="00C61A45" w:rsidP="00C61A45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6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002C5" w14:textId="77777777" w:rsidR="00C61A45" w:rsidRDefault="00C61A45" w:rsidP="00C61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ოქუმის საექიმო ამბულატორია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72206" w14:textId="77777777" w:rsidR="00C61A45" w:rsidRDefault="00C61A45" w:rsidP="00C61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4 332 </w:t>
            </w:r>
          </w:p>
        </w:tc>
      </w:tr>
      <w:tr w:rsidR="00C61A45" w14:paraId="2F36E888" w14:textId="77777777" w:rsidTr="00C23D85">
        <w:tc>
          <w:tcPr>
            <w:tcW w:w="436" w:type="dxa"/>
          </w:tcPr>
          <w:p w14:paraId="1962D8F6" w14:textId="77777777" w:rsidR="00C61A45" w:rsidRDefault="00C61A45" w:rsidP="00C61A45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7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A01F4" w14:textId="77777777" w:rsidR="00C61A45" w:rsidRDefault="00C61A45" w:rsidP="00C61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ზემო ბარღების საექიმო ამბულატორია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9A409" w14:textId="77777777" w:rsidR="00C61A45" w:rsidRDefault="00C61A45" w:rsidP="00C61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2 599 </w:t>
            </w:r>
          </w:p>
        </w:tc>
      </w:tr>
      <w:tr w:rsidR="00C61A45" w14:paraId="4D1C7E0F" w14:textId="77777777" w:rsidTr="00C23D85">
        <w:tc>
          <w:tcPr>
            <w:tcW w:w="436" w:type="dxa"/>
          </w:tcPr>
          <w:p w14:paraId="6883638C" w14:textId="77777777" w:rsidR="00C61A45" w:rsidRDefault="00C61A45" w:rsidP="00C61A45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EF044" w14:textId="77777777" w:rsidR="00C61A45" w:rsidRDefault="00C61A45" w:rsidP="00C61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ქვემო ბარღების ამბულატორია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42496" w14:textId="77777777" w:rsidR="00C61A45" w:rsidRDefault="00C61A45" w:rsidP="00C61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867 </w:t>
            </w:r>
          </w:p>
        </w:tc>
      </w:tr>
      <w:tr w:rsidR="00C61A45" w14:paraId="351FF84E" w14:textId="77777777" w:rsidTr="00C23D85">
        <w:tc>
          <w:tcPr>
            <w:tcW w:w="436" w:type="dxa"/>
          </w:tcPr>
          <w:p w14:paraId="591CF11F" w14:textId="77777777" w:rsidR="00C61A45" w:rsidRDefault="00C61A45" w:rsidP="00C61A45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B0CC6" w14:textId="77777777" w:rsidR="00C61A45" w:rsidRDefault="00C61A45" w:rsidP="00C61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რეფის საექიმო ამბულატორია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5F1F4" w14:textId="77777777" w:rsidR="00C61A45" w:rsidRDefault="00C61A45" w:rsidP="00C61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760 </w:t>
            </w:r>
          </w:p>
        </w:tc>
      </w:tr>
      <w:tr w:rsidR="00C61A45" w14:paraId="59C91840" w14:textId="77777777" w:rsidTr="00C23D85">
        <w:tc>
          <w:tcPr>
            <w:tcW w:w="436" w:type="dxa"/>
          </w:tcPr>
          <w:p w14:paraId="268599EF" w14:textId="77777777" w:rsidR="00C61A45" w:rsidRDefault="00C61A45" w:rsidP="00C61A45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383E" w14:textId="77777777" w:rsidR="00C61A45" w:rsidRPr="00015CCD" w:rsidRDefault="00C61A45" w:rsidP="00C61A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b/>
                <w:i/>
                <w:noProof/>
                <w:sz w:val="20"/>
                <w:szCs w:val="20"/>
                <w:lang w:val="ka-GE" w:eastAsia="x-none"/>
              </w:rPr>
            </w:pPr>
            <w:r w:rsidRPr="00015CCD">
              <w:rPr>
                <w:rFonts w:eastAsia="Times New Roman" w:cs="Sylfaen"/>
                <w:b/>
                <w:i/>
                <w:noProof/>
                <w:sz w:val="20"/>
                <w:szCs w:val="20"/>
                <w:lang w:val="ka-GE" w:eastAsia="x-none"/>
              </w:rPr>
              <w:t>სულ</w:t>
            </w:r>
          </w:p>
        </w:tc>
        <w:tc>
          <w:tcPr>
            <w:tcW w:w="3968" w:type="dxa"/>
          </w:tcPr>
          <w:p w14:paraId="3BCD9B3C" w14:textId="77777777" w:rsidR="00C61A45" w:rsidRPr="00015CCD" w:rsidRDefault="00C61A45" w:rsidP="00C61A45">
            <w:pPr>
              <w:jc w:val="right"/>
              <w:rPr>
                <w:b/>
                <w:i/>
                <w:lang w:val="ka-GE"/>
              </w:rPr>
            </w:pPr>
            <w:r w:rsidRPr="00015CCD">
              <w:rPr>
                <w:b/>
                <w:i/>
                <w:lang w:val="ka-GE"/>
              </w:rPr>
              <w:t>36</w:t>
            </w:r>
            <w:r w:rsidR="00C23D85" w:rsidRPr="00015CCD">
              <w:rPr>
                <w:b/>
                <w:i/>
                <w:lang w:val="ka-GE"/>
              </w:rPr>
              <w:t xml:space="preserve"> </w:t>
            </w:r>
            <w:r w:rsidRPr="00015CCD">
              <w:rPr>
                <w:b/>
                <w:i/>
                <w:lang w:val="ka-GE"/>
              </w:rPr>
              <w:t>493</w:t>
            </w:r>
          </w:p>
        </w:tc>
      </w:tr>
    </w:tbl>
    <w:p w14:paraId="12B425B8" w14:textId="77777777" w:rsidR="00C61A45" w:rsidRDefault="00C61A45" w:rsidP="00F55F0B">
      <w:pPr>
        <w:jc w:val="both"/>
        <w:rPr>
          <w:lang w:val="ka-GE"/>
        </w:rPr>
      </w:pPr>
    </w:p>
    <w:p w14:paraId="2417CED9" w14:textId="77777777" w:rsidR="00C23D85" w:rsidRDefault="00C23D85" w:rsidP="00C23D85">
      <w:pPr>
        <w:jc w:val="both"/>
        <w:rPr>
          <w:sz w:val="18"/>
          <w:szCs w:val="18"/>
          <w:lang w:val="ka-GE"/>
        </w:rPr>
      </w:pPr>
      <w:r w:rsidRPr="00C23D85">
        <w:rPr>
          <w:sz w:val="18"/>
          <w:szCs w:val="18"/>
          <w:lang w:val="ka-GE"/>
        </w:rPr>
        <w:t>სასწრაფო, გადაუდებელი დახმარება და სამედიცინო ტრანსპორტირება</w:t>
      </w:r>
    </w:p>
    <w:tbl>
      <w:tblPr>
        <w:tblStyle w:val="TableGrid"/>
        <w:tblW w:w="9350" w:type="dxa"/>
        <w:tblInd w:w="-3" w:type="dxa"/>
        <w:tblLook w:val="04A0" w:firstRow="1" w:lastRow="0" w:firstColumn="1" w:lastColumn="0" w:noHBand="0" w:noVBand="1"/>
      </w:tblPr>
      <w:tblGrid>
        <w:gridCol w:w="421"/>
        <w:gridCol w:w="4961"/>
        <w:gridCol w:w="1984"/>
        <w:gridCol w:w="1984"/>
      </w:tblGrid>
      <w:tr w:rsidR="00C23D85" w14:paraId="04243FC2" w14:textId="77777777" w:rsidTr="00C23D85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72DDA" w14:textId="77777777" w:rsidR="00C23D85" w:rsidRDefault="00C23D85" w:rsidP="00C23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b/>
                <w:bCs/>
                <w:noProof/>
                <w:sz w:val="20"/>
                <w:szCs w:val="20"/>
                <w:lang w:eastAsia="x-none"/>
              </w:rPr>
              <w:t>№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6E7ED" w14:textId="77777777" w:rsidR="00C23D85" w:rsidRDefault="00C23D85" w:rsidP="00C23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b/>
                <w:bCs/>
                <w:noProof/>
                <w:sz w:val="20"/>
                <w:szCs w:val="20"/>
                <w:lang w:eastAsia="x-none"/>
              </w:rPr>
              <w:t>ოპერატორი კომპანია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C3FE0" w14:textId="77777777" w:rsidR="00C23D85" w:rsidRDefault="00C23D85" w:rsidP="00C23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b/>
                <w:bCs/>
                <w:noProof/>
                <w:sz w:val="20"/>
                <w:szCs w:val="20"/>
                <w:lang w:eastAsia="x-none"/>
              </w:rPr>
              <w:t>ბრიგადების რაოდენობა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B2083" w14:textId="77777777" w:rsidR="00C23D85" w:rsidRDefault="00C23D85" w:rsidP="00C23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b/>
                <w:bCs/>
                <w:noProof/>
                <w:sz w:val="20"/>
                <w:szCs w:val="20"/>
                <w:lang w:eastAsia="x-none"/>
              </w:rPr>
              <w:t>თვის</w:t>
            </w:r>
          </w:p>
          <w:p w14:paraId="6B1AF48A" w14:textId="77777777" w:rsidR="00C23D85" w:rsidRDefault="00C23D85" w:rsidP="00C23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b/>
                <w:bCs/>
                <w:noProof/>
                <w:sz w:val="20"/>
                <w:szCs w:val="20"/>
                <w:lang w:eastAsia="x-none"/>
              </w:rPr>
              <w:t>ბიუჯეტი (ლარი)</w:t>
            </w:r>
          </w:p>
        </w:tc>
      </w:tr>
      <w:tr w:rsidR="00C23D85" w14:paraId="6C04311F" w14:textId="77777777" w:rsidTr="003E3699">
        <w:tc>
          <w:tcPr>
            <w:tcW w:w="421" w:type="dxa"/>
          </w:tcPr>
          <w:p w14:paraId="7DAE9F0F" w14:textId="77777777" w:rsidR="00C23D85" w:rsidRDefault="00C23D85" w:rsidP="00C23D85">
            <w:pPr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8FB63" w14:textId="77777777" w:rsidR="00C23D85" w:rsidRDefault="00C23D85" w:rsidP="00C23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ოტობაიას საექიმო ამბულატორია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0BF08" w14:textId="77777777" w:rsidR="00C23D85" w:rsidRDefault="00C23D85" w:rsidP="00C23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1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D8D58" w14:textId="77777777" w:rsidR="00C23D85" w:rsidRDefault="00C23D85" w:rsidP="00C23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>9</w:t>
            </w:r>
            <w:r>
              <w:rPr>
                <w:rFonts w:eastAsia="Times New Roman" w:cs="Sylfaen"/>
                <w:noProof/>
                <w:sz w:val="20"/>
                <w:szCs w:val="20"/>
                <w:lang w:val="ka-GE" w:eastAsia="x-none"/>
              </w:rPr>
              <w:t xml:space="preserve"> </w:t>
            </w: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158 </w:t>
            </w:r>
          </w:p>
        </w:tc>
      </w:tr>
      <w:tr w:rsidR="00C23D85" w14:paraId="2CA92F05" w14:textId="77777777" w:rsidTr="003E3699">
        <w:tc>
          <w:tcPr>
            <w:tcW w:w="421" w:type="dxa"/>
          </w:tcPr>
          <w:p w14:paraId="77DD6F64" w14:textId="77777777" w:rsidR="00C23D85" w:rsidRDefault="00C23D85" w:rsidP="00C23D85">
            <w:pPr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7365C" w14:textId="77777777" w:rsidR="00C23D85" w:rsidRDefault="00C23D85" w:rsidP="00C23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ნაბაკევის საექიმო ამბულატორია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D119C" w14:textId="77777777" w:rsidR="00C23D85" w:rsidRDefault="00C23D85" w:rsidP="00C23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1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94B43" w14:textId="77777777" w:rsidR="00C23D85" w:rsidRDefault="00C23D85" w:rsidP="00C23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>9</w:t>
            </w:r>
            <w:r>
              <w:rPr>
                <w:rFonts w:eastAsia="Times New Roman" w:cs="Sylfaen"/>
                <w:noProof/>
                <w:sz w:val="20"/>
                <w:szCs w:val="20"/>
                <w:lang w:val="ka-GE" w:eastAsia="x-none"/>
              </w:rPr>
              <w:t xml:space="preserve"> </w:t>
            </w: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158 </w:t>
            </w:r>
          </w:p>
        </w:tc>
      </w:tr>
      <w:tr w:rsidR="00C23D85" w14:paraId="121AB3A8" w14:textId="77777777" w:rsidTr="003E3699">
        <w:tc>
          <w:tcPr>
            <w:tcW w:w="421" w:type="dxa"/>
          </w:tcPr>
          <w:p w14:paraId="717DA48F" w14:textId="77777777" w:rsidR="00C23D85" w:rsidRDefault="00C23D85" w:rsidP="00C23D85">
            <w:pPr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F08AB" w14:textId="77777777" w:rsidR="00C23D85" w:rsidRDefault="00C23D85" w:rsidP="00C23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საბერიოს საექიმო ამბულატორია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C78BD" w14:textId="77777777" w:rsidR="00C23D85" w:rsidRDefault="00C23D85" w:rsidP="00C23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1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0C4CD" w14:textId="77777777" w:rsidR="00C23D85" w:rsidRDefault="00C23D85" w:rsidP="00C23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>9</w:t>
            </w:r>
            <w:r>
              <w:rPr>
                <w:rFonts w:eastAsia="Times New Roman" w:cs="Sylfaen"/>
                <w:noProof/>
                <w:sz w:val="20"/>
                <w:szCs w:val="20"/>
                <w:lang w:val="ka-GE" w:eastAsia="x-none"/>
              </w:rPr>
              <w:t xml:space="preserve"> </w:t>
            </w: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158 </w:t>
            </w:r>
          </w:p>
        </w:tc>
      </w:tr>
      <w:tr w:rsidR="00C23D85" w14:paraId="78B1395C" w14:textId="77777777" w:rsidTr="003E3699">
        <w:tc>
          <w:tcPr>
            <w:tcW w:w="421" w:type="dxa"/>
          </w:tcPr>
          <w:p w14:paraId="256AFCF0" w14:textId="77777777" w:rsidR="00C23D85" w:rsidRDefault="00C23D85" w:rsidP="00C23D85">
            <w:pPr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652EA" w14:textId="77777777" w:rsidR="00C23D85" w:rsidRDefault="00C23D85" w:rsidP="00C23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ქვემო ბარღების საექიმო ამბულატორია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798AD" w14:textId="77777777" w:rsidR="00C23D85" w:rsidRDefault="00C23D85" w:rsidP="00C23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1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8EB22" w14:textId="77777777" w:rsidR="00C23D85" w:rsidRDefault="00C23D85" w:rsidP="00C23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>9</w:t>
            </w:r>
            <w:r>
              <w:rPr>
                <w:rFonts w:eastAsia="Times New Roman" w:cs="Sylfaen"/>
                <w:noProof/>
                <w:sz w:val="20"/>
                <w:szCs w:val="20"/>
                <w:lang w:val="ka-GE" w:eastAsia="x-none"/>
              </w:rPr>
              <w:t xml:space="preserve"> </w:t>
            </w: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158 </w:t>
            </w:r>
          </w:p>
        </w:tc>
      </w:tr>
      <w:tr w:rsidR="00C23D85" w14:paraId="026AFF20" w14:textId="77777777" w:rsidTr="003E3699">
        <w:tc>
          <w:tcPr>
            <w:tcW w:w="421" w:type="dxa"/>
          </w:tcPr>
          <w:p w14:paraId="41F27F99" w14:textId="77777777" w:rsidR="00C23D85" w:rsidRDefault="00C23D85" w:rsidP="00C23D85">
            <w:pPr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F01E" w14:textId="77777777" w:rsidR="00C23D85" w:rsidRDefault="00C23D85" w:rsidP="00C23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ოქუმის სასწრაფო სამედიცინო დახმარების სამსახური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97914" w14:textId="77777777" w:rsidR="00C23D85" w:rsidRDefault="00C23D85" w:rsidP="00C23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1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6C75D" w14:textId="77777777" w:rsidR="00C23D85" w:rsidRDefault="00C23D85" w:rsidP="00C23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>9</w:t>
            </w:r>
            <w:r>
              <w:rPr>
                <w:rFonts w:eastAsia="Times New Roman" w:cs="Sylfaen"/>
                <w:noProof/>
                <w:sz w:val="20"/>
                <w:szCs w:val="20"/>
                <w:lang w:val="ka-GE" w:eastAsia="x-none"/>
              </w:rPr>
              <w:t xml:space="preserve"> </w:t>
            </w: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158 </w:t>
            </w:r>
          </w:p>
        </w:tc>
      </w:tr>
      <w:tr w:rsidR="00C23D85" w14:paraId="762F8769" w14:textId="77777777" w:rsidTr="003E3699">
        <w:tc>
          <w:tcPr>
            <w:tcW w:w="421" w:type="dxa"/>
          </w:tcPr>
          <w:p w14:paraId="5DCA14E9" w14:textId="77777777" w:rsidR="00C23D85" w:rsidRDefault="00C23D85" w:rsidP="00C23D85">
            <w:pPr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127E2" w14:textId="77777777" w:rsidR="00C23D85" w:rsidRDefault="00C23D85" w:rsidP="00C23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გალის ცენტრალური რაიონული საავადმყოფო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3CF88" w14:textId="77777777" w:rsidR="00C23D85" w:rsidRDefault="00C23D85" w:rsidP="00C23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2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D8AB8" w14:textId="77777777" w:rsidR="00C23D85" w:rsidRDefault="00C23D85" w:rsidP="00C23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right"/>
              <w:rPr>
                <w:rFonts w:eastAsia="Times New Roman" w:cs="Sylfaen"/>
                <w:noProof/>
                <w:sz w:val="20"/>
                <w:szCs w:val="20"/>
                <w:lang w:eastAsia="x-non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>14</w:t>
            </w:r>
            <w:r>
              <w:rPr>
                <w:rFonts w:eastAsia="Times New Roman" w:cs="Sylfaen"/>
                <w:noProof/>
                <w:sz w:val="20"/>
                <w:szCs w:val="20"/>
                <w:lang w:val="ka-GE" w:eastAsia="x-none"/>
              </w:rPr>
              <w:t xml:space="preserve"> </w:t>
            </w: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 xml:space="preserve">593 </w:t>
            </w:r>
          </w:p>
        </w:tc>
      </w:tr>
      <w:tr w:rsidR="00C23D85" w14:paraId="32AA874C" w14:textId="77777777" w:rsidTr="00FE7AC7">
        <w:tc>
          <w:tcPr>
            <w:tcW w:w="421" w:type="dxa"/>
          </w:tcPr>
          <w:p w14:paraId="186ACDCB" w14:textId="77777777" w:rsidR="00C23D85" w:rsidRDefault="00C23D85" w:rsidP="00C23D85">
            <w:pPr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5A7F5" w14:textId="77777777" w:rsidR="00C23D85" w:rsidRPr="00015CCD" w:rsidRDefault="00C23D85" w:rsidP="00C23D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b/>
                <w:i/>
                <w:noProof/>
                <w:sz w:val="20"/>
                <w:szCs w:val="20"/>
                <w:lang w:val="ka-GE" w:eastAsia="x-none"/>
              </w:rPr>
            </w:pPr>
            <w:r w:rsidRPr="00015CCD">
              <w:rPr>
                <w:rFonts w:eastAsia="Times New Roman" w:cs="Sylfaen"/>
                <w:b/>
                <w:i/>
                <w:noProof/>
                <w:sz w:val="20"/>
                <w:szCs w:val="20"/>
                <w:lang w:val="ka-GE" w:eastAsia="x-none"/>
              </w:rPr>
              <w:t>სულ</w:t>
            </w:r>
          </w:p>
        </w:tc>
        <w:tc>
          <w:tcPr>
            <w:tcW w:w="1984" w:type="dxa"/>
          </w:tcPr>
          <w:p w14:paraId="5AE93938" w14:textId="77777777" w:rsidR="00C23D85" w:rsidRPr="00015CCD" w:rsidRDefault="00C23D85" w:rsidP="00C23D85">
            <w:pPr>
              <w:jc w:val="right"/>
              <w:rPr>
                <w:b/>
                <w:i/>
                <w:sz w:val="18"/>
                <w:szCs w:val="18"/>
                <w:lang w:val="ka-GE"/>
              </w:rPr>
            </w:pPr>
            <w:r w:rsidRPr="00015CCD">
              <w:rPr>
                <w:b/>
                <w:i/>
                <w:sz w:val="18"/>
                <w:szCs w:val="18"/>
                <w:lang w:val="ka-GE"/>
              </w:rPr>
              <w:t>7</w:t>
            </w:r>
          </w:p>
        </w:tc>
        <w:tc>
          <w:tcPr>
            <w:tcW w:w="1984" w:type="dxa"/>
          </w:tcPr>
          <w:p w14:paraId="404503AB" w14:textId="77777777" w:rsidR="00C23D85" w:rsidRPr="00015CCD" w:rsidRDefault="00C23D85" w:rsidP="00C23D85">
            <w:pPr>
              <w:jc w:val="right"/>
              <w:rPr>
                <w:b/>
                <w:i/>
                <w:sz w:val="18"/>
                <w:szCs w:val="18"/>
                <w:lang w:val="ka-GE"/>
              </w:rPr>
            </w:pPr>
            <w:r w:rsidRPr="00015CCD">
              <w:rPr>
                <w:b/>
                <w:i/>
                <w:sz w:val="18"/>
                <w:szCs w:val="18"/>
                <w:lang w:val="ka-GE"/>
              </w:rPr>
              <w:t>60 383</w:t>
            </w:r>
          </w:p>
        </w:tc>
      </w:tr>
    </w:tbl>
    <w:p w14:paraId="53152FB9" w14:textId="3D9790EF" w:rsidR="00C23D85" w:rsidRDefault="00C23D85" w:rsidP="00962826">
      <w:pPr>
        <w:spacing w:after="0"/>
        <w:ind w:firstLine="720"/>
        <w:jc w:val="both"/>
        <w:rPr>
          <w:lang w:val="ka-GE"/>
        </w:rPr>
      </w:pPr>
      <w:r w:rsidRPr="00C23D85">
        <w:rPr>
          <w:lang w:val="ka-GE"/>
        </w:rPr>
        <w:t>როგორც ვხედ</w:t>
      </w:r>
      <w:r>
        <w:rPr>
          <w:lang w:val="ka-GE"/>
        </w:rPr>
        <w:t>ა</w:t>
      </w:r>
      <w:r w:rsidRPr="00C23D85">
        <w:rPr>
          <w:lang w:val="ka-GE"/>
        </w:rPr>
        <w:t>ვთ</w:t>
      </w:r>
      <w:r>
        <w:rPr>
          <w:lang w:val="ka-GE"/>
        </w:rPr>
        <w:t xml:space="preserve">, მთავრობის დადგენილებებით განსაზღვრულია </w:t>
      </w:r>
      <w:r w:rsidR="00015CCD">
        <w:rPr>
          <w:lang w:val="ka-GE"/>
        </w:rPr>
        <w:t xml:space="preserve">თითოეული </w:t>
      </w:r>
      <w:r>
        <w:rPr>
          <w:lang w:val="ka-GE"/>
        </w:rPr>
        <w:t>ლოკაცი</w:t>
      </w:r>
      <w:r w:rsidR="00015CCD">
        <w:rPr>
          <w:lang w:val="ka-GE"/>
        </w:rPr>
        <w:t>ა</w:t>
      </w:r>
      <w:r>
        <w:rPr>
          <w:lang w:val="ka-GE"/>
        </w:rPr>
        <w:t xml:space="preserve"> და მათი</w:t>
      </w:r>
      <w:r w:rsidR="00E51DF7">
        <w:rPr>
          <w:lang w:val="ka-GE"/>
        </w:rPr>
        <w:t xml:space="preserve"> ყოველთვიური ბიუჯეტები. ბიუჯეტების განმკარგავია სსიპ-სოციალური მომსახურების სააგენტო</w:t>
      </w:r>
      <w:r w:rsidR="00962826">
        <w:rPr>
          <w:lang w:val="ka-GE"/>
        </w:rPr>
        <w:t xml:space="preserve"> </w:t>
      </w:r>
      <w:r w:rsidR="00962826" w:rsidRPr="00026DE4">
        <w:rPr>
          <w:i/>
          <w:lang w:val="ka-GE"/>
        </w:rPr>
        <w:t>(პროგრამის განმახორციელებელი)</w:t>
      </w:r>
      <w:r w:rsidR="00962826">
        <w:rPr>
          <w:lang w:val="ka-GE"/>
        </w:rPr>
        <w:t xml:space="preserve">, რომლის მხრიდანაც </w:t>
      </w:r>
      <w:r w:rsidR="00962826" w:rsidRPr="00B265BC">
        <w:rPr>
          <w:rFonts w:eastAsia="Times New Roman" w:cs="Sylfaen"/>
          <w:lang w:val="ka-GE"/>
        </w:rPr>
        <w:t>სამედიცინო მომსახურების ზედამხედველობა მოიცავს მიმწოდებლის მიერ ყოველთვიურად მხოლოდ შემთხვევათა რეესტრისა და ხარჯის დამადასტურებელი დოკუმენტის წარდგენას, დადგენილი ფორმის შესაბამისად.</w:t>
      </w:r>
      <w:r w:rsidR="00E51DF7">
        <w:rPr>
          <w:lang w:val="ka-GE"/>
        </w:rPr>
        <w:t xml:space="preserve"> </w:t>
      </w:r>
    </w:p>
    <w:p w14:paraId="7A9FF770" w14:textId="7EDCD4AD" w:rsidR="00962826" w:rsidRPr="00962826" w:rsidRDefault="00962826" w:rsidP="00962826">
      <w:pPr>
        <w:pStyle w:val="ListParagraph"/>
        <w:numPr>
          <w:ilvl w:val="0"/>
          <w:numId w:val="8"/>
        </w:numPr>
        <w:spacing w:after="0"/>
        <w:jc w:val="both"/>
        <w:rPr>
          <w:b/>
          <w:i/>
          <w:lang w:val="ka-GE"/>
        </w:rPr>
      </w:pPr>
      <w:r w:rsidRPr="00962826">
        <w:rPr>
          <w:b/>
          <w:i/>
          <w:lang w:val="ka-GE"/>
        </w:rPr>
        <w:t>შესწავლა</w:t>
      </w:r>
    </w:p>
    <w:p w14:paraId="6ED4A020" w14:textId="3B7EC165" w:rsidR="009044DC" w:rsidRDefault="009044DC" w:rsidP="009628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lang w:val="ka-GE"/>
        </w:rPr>
      </w:pPr>
      <w:r>
        <w:rPr>
          <w:rFonts w:eastAsia="Times New Roman" w:cs="Sylfaen"/>
          <w:lang w:val="ka-GE" w:eastAsia="ka-GE"/>
        </w:rPr>
        <w:tab/>
      </w:r>
      <w:r w:rsidR="00A619CB">
        <w:rPr>
          <w:rFonts w:eastAsia="Times New Roman" w:cs="Sylfaen"/>
          <w:lang w:val="ka-GE" w:eastAsia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შიდა აუდიტის დეპარტამენტმა </w:t>
      </w:r>
      <w:r w:rsidR="00A619CB">
        <w:rPr>
          <w:rFonts w:eastAsia="Times New Roman" w:cs="Sylfaen"/>
          <w:lang w:val="ka-GE" w:eastAsia="ka-GE"/>
        </w:rPr>
        <w:lastRenderedPageBreak/>
        <w:t xml:space="preserve">დაიწყო შესწავლა 2018 -2019 წწ ჯანმრთელობის დაცვის სახელმწიფო პროგრამების </w:t>
      </w:r>
      <w:r w:rsidR="00A619CB" w:rsidRPr="00A619CB">
        <w:rPr>
          <w:rFonts w:eastAsia="Times New Roman" w:cs="Sylfaen"/>
          <w:i/>
          <w:lang w:val="ka-GE" w:eastAsia="ka-GE"/>
        </w:rPr>
        <w:t>„სოფლის ექიმი“</w:t>
      </w:r>
      <w:r w:rsidR="00A619CB">
        <w:rPr>
          <w:rFonts w:eastAsia="Times New Roman" w:cs="Sylfaen"/>
          <w:lang w:val="ka-GE" w:eastAsia="ka-GE"/>
        </w:rPr>
        <w:t xml:space="preserve"> და </w:t>
      </w:r>
      <w:r w:rsidR="00A619CB" w:rsidRPr="00A619CB">
        <w:rPr>
          <w:i/>
          <w:lang w:val="ka-GE"/>
        </w:rPr>
        <w:t xml:space="preserve">„სასწრაფო, გადაუდებელი დახმარება და სამედიცინო ტრანსპორტირება“ </w:t>
      </w:r>
      <w:r w:rsidR="00A619CB" w:rsidRPr="00A619CB">
        <w:rPr>
          <w:lang w:val="ka-GE"/>
        </w:rPr>
        <w:t>ფარგლებში</w:t>
      </w:r>
      <w:r w:rsidR="00A619CB">
        <w:rPr>
          <w:lang w:val="ka-GE"/>
        </w:rPr>
        <w:t xml:space="preserve">, </w:t>
      </w:r>
      <w:r w:rsidR="00DF1B6D" w:rsidRPr="00A17DD0">
        <w:rPr>
          <w:rFonts w:eastAsia="Times New Roman" w:cs="Sylfaen"/>
          <w:lang w:val="ka-GE" w:eastAsia="ka-GE"/>
        </w:rPr>
        <w:t>ოკუპირებულ ტერიტორიაზე მოქმედი დაწესებულებების</w:t>
      </w:r>
      <w:r w:rsidR="00DF1B6D">
        <w:rPr>
          <w:rFonts w:eastAsia="Times New Roman" w:cs="Sylfaen"/>
          <w:noProof/>
          <w:sz w:val="20"/>
          <w:szCs w:val="20"/>
          <w:lang w:val="ka-GE"/>
        </w:rPr>
        <w:t xml:space="preserve"> </w:t>
      </w:r>
      <w:r w:rsidR="00A619CB">
        <w:rPr>
          <w:lang w:val="ka-GE"/>
        </w:rPr>
        <w:t xml:space="preserve">სპეცდაფინანსებებისათვის გამოყოფილი საბიუჯეტო სახსრების აუნაზღაურებლობის </w:t>
      </w:r>
      <w:r w:rsidR="002A436A">
        <w:rPr>
          <w:lang w:val="ka-GE"/>
        </w:rPr>
        <w:t xml:space="preserve">მიზეზების </w:t>
      </w:r>
      <w:r w:rsidR="00A619CB">
        <w:rPr>
          <w:lang w:val="ka-GE"/>
        </w:rPr>
        <w:t>შესახებ</w:t>
      </w:r>
      <w:r w:rsidR="00962826">
        <w:rPr>
          <w:lang w:val="ka-GE"/>
        </w:rPr>
        <w:t>. სხვა საკითხების შესწავლა აღემატებოდა ჩვენ კომპეტენციებს.</w:t>
      </w:r>
    </w:p>
    <w:p w14:paraId="6E0FD63F" w14:textId="77777777" w:rsidR="00A619CB" w:rsidRPr="00962826" w:rsidRDefault="002A436A" w:rsidP="004D5E9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b/>
          <w:i/>
          <w:lang w:val="ka-GE"/>
        </w:rPr>
      </w:pPr>
      <w:r>
        <w:rPr>
          <w:lang w:val="ka-GE"/>
        </w:rPr>
        <w:t xml:space="preserve"> </w:t>
      </w:r>
      <w:r w:rsidR="00A619CB" w:rsidRPr="00962826">
        <w:rPr>
          <w:b/>
          <w:i/>
          <w:lang w:val="ka-GE"/>
        </w:rPr>
        <w:t>შესწავლას საფუძვლად დაედო:</w:t>
      </w:r>
    </w:p>
    <w:p w14:paraId="709B1B01" w14:textId="77777777" w:rsidR="00601ABD" w:rsidRPr="00601ABD" w:rsidRDefault="00601ABD" w:rsidP="00601A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lang w:val="ka-GE"/>
        </w:rPr>
      </w:pPr>
      <w:r>
        <w:rPr>
          <w:lang w:val="ka-GE"/>
        </w:rPr>
        <w:t xml:space="preserve">(1) </w:t>
      </w:r>
      <w:r w:rsidRPr="00601ABD">
        <w:rPr>
          <w:lang w:val="ka-GE"/>
        </w:rPr>
        <w:t>გალის რაიონის სოფ. ქვემო ბარღების მოსახლეობის და ამავე სოფლის სამედიცინო ამბულატორიის და გადაუდებელი სამედიცინო დახმარების თანამშრომლების სახელით ია მიქავას 2019 წლის 21 მარტის №39876 მომართვა;</w:t>
      </w:r>
    </w:p>
    <w:p w14:paraId="0967F9C4" w14:textId="77777777" w:rsidR="00601ABD" w:rsidRPr="00601ABD" w:rsidRDefault="00601ABD" w:rsidP="00601A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lang w:val="ka-GE"/>
        </w:rPr>
      </w:pPr>
      <w:r>
        <w:rPr>
          <w:lang w:val="ka-GE"/>
        </w:rPr>
        <w:t xml:space="preserve">(2) </w:t>
      </w:r>
      <w:r w:rsidRPr="00601ABD">
        <w:rPr>
          <w:lang w:val="ka-GE"/>
        </w:rPr>
        <w:t>გალის, ტყვარჩელისა და ოჩამჩირის მაცხოვრებელთა 2019 წლის 4 აპრილის N47656 მომართვა ოკუპირებულ ტერიტორიებზე მომუშავე სამედიცინო პერსონალის ხელფასების გარეშე დატოვების შესახებ (875 პირის ხელმოწერით);</w:t>
      </w:r>
    </w:p>
    <w:p w14:paraId="74E5862D" w14:textId="77777777" w:rsidR="00601ABD" w:rsidRPr="00601ABD" w:rsidRDefault="00601ABD" w:rsidP="00601A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lang w:val="ka-GE"/>
        </w:rPr>
      </w:pPr>
      <w:r>
        <w:rPr>
          <w:lang w:val="ka-GE"/>
        </w:rPr>
        <w:t xml:space="preserve"> (3)  </w:t>
      </w:r>
      <w:r w:rsidRPr="00601ABD">
        <w:rPr>
          <w:lang w:val="ka-GE"/>
        </w:rPr>
        <w:t>აფხაზეთის უმაღლესი საბჭოს დეპუტატის</w:t>
      </w:r>
      <w:r>
        <w:rPr>
          <w:lang w:val="ka-GE"/>
        </w:rPr>
        <w:t>,</w:t>
      </w:r>
      <w:r w:rsidRPr="00601ABD">
        <w:rPr>
          <w:lang w:val="ka-GE"/>
        </w:rPr>
        <w:t xml:space="preserve"> ნაპო მესხიას 2019 წლის 11 აპრილის №51868 და 2019 წლის 7 მაისის №64323 მომართვები ოკუპირებულ ტერიტორიებზე მცხოვრები თანამემამულეების სოციალური და პოლიტიკური დაცვის უზრუნველყოფის მხრივ შე</w:t>
      </w:r>
      <w:r>
        <w:rPr>
          <w:lang w:val="ka-GE"/>
        </w:rPr>
        <w:t>ქ</w:t>
      </w:r>
      <w:r w:rsidRPr="00601ABD">
        <w:rPr>
          <w:lang w:val="ka-GE"/>
        </w:rPr>
        <w:t>მნილი პრობლემების შესახებ;</w:t>
      </w:r>
    </w:p>
    <w:p w14:paraId="24597279" w14:textId="77777777" w:rsidR="00601ABD" w:rsidRPr="00601ABD" w:rsidRDefault="00601ABD" w:rsidP="00601A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lang w:val="ka-GE"/>
        </w:rPr>
      </w:pPr>
      <w:r>
        <w:rPr>
          <w:lang w:val="ka-GE"/>
        </w:rPr>
        <w:t xml:space="preserve">(4) </w:t>
      </w:r>
      <w:r w:rsidRPr="00601ABD">
        <w:rPr>
          <w:lang w:val="ka-GE"/>
        </w:rPr>
        <w:t>პოლიტიკური გაერთიანება „ქართული ოცნება - დემოკრატიული საქართველოს“ პოლიტიკური მდივნის</w:t>
      </w:r>
      <w:r>
        <w:rPr>
          <w:lang w:val="ka-GE"/>
        </w:rPr>
        <w:t>,</w:t>
      </w:r>
      <w:r w:rsidRPr="00601ABD">
        <w:rPr>
          <w:lang w:val="ka-GE"/>
        </w:rPr>
        <w:t xml:space="preserve"> ირაკლი ღარიბაშვილის სახელზე გალის რაიონის ოკუპირებული ტერიტორიის სამედიცინო მუშაკების 2018 წლის 20 მაისის №843 მიმართვა;</w:t>
      </w:r>
    </w:p>
    <w:p w14:paraId="168944D5" w14:textId="77777777" w:rsidR="00601ABD" w:rsidRPr="00601ABD" w:rsidRDefault="00601ABD" w:rsidP="00601A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lang w:val="ka-GE"/>
        </w:rPr>
      </w:pPr>
      <w:r>
        <w:rPr>
          <w:lang w:val="ka-GE"/>
        </w:rPr>
        <w:t xml:space="preserve">(5) </w:t>
      </w:r>
      <w:r w:rsidRPr="00601ABD">
        <w:rPr>
          <w:lang w:val="ka-GE"/>
        </w:rPr>
        <w:t>საქართველოს პარლამენტის წევრის</w:t>
      </w:r>
      <w:r>
        <w:rPr>
          <w:lang w:val="ka-GE"/>
        </w:rPr>
        <w:t>,</w:t>
      </w:r>
      <w:r w:rsidRPr="00601ABD">
        <w:rPr>
          <w:lang w:val="ka-GE"/>
        </w:rPr>
        <w:t xml:space="preserve"> ადა მარშანიას 2019 წლის 31 მაისის №77307 წერილი გალის რაიონის მოსახლეობის სამედიცინო მომსახურების დარგში შექმნილი მწვავე პრობლემების შესწავლისა და შესაბამისი რეაგირების აუცილებლობის შესახებ;</w:t>
      </w:r>
    </w:p>
    <w:p w14:paraId="2B224DB0" w14:textId="77777777" w:rsidR="00601ABD" w:rsidRDefault="00601ABD" w:rsidP="00E379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lang w:val="ka-GE"/>
        </w:rPr>
      </w:pPr>
      <w:r>
        <w:rPr>
          <w:lang w:val="ka-GE"/>
        </w:rPr>
        <w:t xml:space="preserve">(6) </w:t>
      </w:r>
      <w:r w:rsidRPr="00601ABD">
        <w:rPr>
          <w:lang w:val="ka-GE"/>
        </w:rPr>
        <w:t>საქართველოს პრეზიდენტის ადმინისტრაციიდან 2019 წლის 31 მაისის № 77297 წერილით გადმოგზავნილი გალის რაიონის ოკუპირებული ტერიტორიის მოსახლეობისა და სამედიცინო მუშაკების სახელით ნ.ფიფიას და ე.ლეჟავას მიმართვა (თან ერთვის 333 პირის ხელმოწერა).</w:t>
      </w:r>
    </w:p>
    <w:p w14:paraId="5E0B1627" w14:textId="77777777" w:rsidR="00E3795C" w:rsidRDefault="00E3795C" w:rsidP="00E379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b/>
          <w:i/>
          <w:lang w:val="ka-GE"/>
        </w:rPr>
      </w:pPr>
    </w:p>
    <w:p w14:paraId="08936DF6" w14:textId="5D6C329E" w:rsidR="00BC2D34" w:rsidRPr="00962826" w:rsidRDefault="00962826" w:rsidP="009628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left="360"/>
        <w:jc w:val="both"/>
        <w:rPr>
          <w:b/>
          <w:i/>
          <w:lang w:val="ka-GE"/>
        </w:rPr>
      </w:pPr>
      <w:r>
        <w:rPr>
          <w:b/>
          <w:i/>
          <w:lang w:val="ka-GE"/>
        </w:rPr>
        <w:t xml:space="preserve">2. </w:t>
      </w:r>
      <w:r w:rsidR="00BC2D34" w:rsidRPr="00962826">
        <w:rPr>
          <w:b/>
          <w:i/>
          <w:lang w:val="ka-GE"/>
        </w:rPr>
        <w:t>მთავარი კითხვა</w:t>
      </w:r>
    </w:p>
    <w:p w14:paraId="1AEE29FF" w14:textId="6E248BAD" w:rsidR="00BC2D34" w:rsidRPr="00E3795C" w:rsidRDefault="00962826" w:rsidP="00BC2D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lang w:val="ka-GE"/>
        </w:rPr>
      </w:pPr>
      <w:r>
        <w:rPr>
          <w:lang w:val="ka-GE"/>
        </w:rPr>
        <w:t xml:space="preserve">შესწავლის საფუძვლების </w:t>
      </w:r>
      <w:r w:rsidR="00BC2D34">
        <w:rPr>
          <w:lang w:val="ka-GE"/>
        </w:rPr>
        <w:t xml:space="preserve">წინასწარი </w:t>
      </w:r>
      <w:r>
        <w:rPr>
          <w:lang w:val="ka-GE"/>
        </w:rPr>
        <w:t>ანალიზის</w:t>
      </w:r>
      <w:r w:rsidR="00BC2D34">
        <w:rPr>
          <w:lang w:val="ka-GE"/>
        </w:rPr>
        <w:t xml:space="preserve"> საფუძველზე, </w:t>
      </w:r>
      <w:r w:rsidR="008545AF">
        <w:rPr>
          <w:lang w:val="ka-GE"/>
        </w:rPr>
        <w:t>გამოიკვეთა</w:t>
      </w:r>
      <w:r>
        <w:rPr>
          <w:lang w:val="ka-GE"/>
        </w:rPr>
        <w:t xml:space="preserve"> </w:t>
      </w:r>
      <w:r w:rsidR="00BC2D34">
        <w:rPr>
          <w:lang w:val="ka-GE"/>
        </w:rPr>
        <w:t>ორი</w:t>
      </w:r>
      <w:r>
        <w:rPr>
          <w:lang w:val="ka-GE"/>
        </w:rPr>
        <w:t xml:space="preserve"> </w:t>
      </w:r>
      <w:r w:rsidR="00BC2D34" w:rsidRPr="00E3795C">
        <w:rPr>
          <w:lang w:val="ka-GE"/>
        </w:rPr>
        <w:t>მთავარი კითხვა:</w:t>
      </w:r>
    </w:p>
    <w:p w14:paraId="3DCDD4E2" w14:textId="77777777" w:rsidR="00BC2D34" w:rsidRDefault="00BC2D34" w:rsidP="00BC2D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lang w:val="ka-GE"/>
        </w:rPr>
      </w:pPr>
      <w:r>
        <w:rPr>
          <w:lang w:val="ka-GE"/>
        </w:rPr>
        <w:t>(1) რა არის თანხების აუნაზღაურებლობის მიზეზი?</w:t>
      </w:r>
    </w:p>
    <w:p w14:paraId="1C6CB340" w14:textId="77777777" w:rsidR="00BC2D34" w:rsidRDefault="00BC2D34" w:rsidP="00BC2D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lang w:val="ka-GE"/>
        </w:rPr>
      </w:pPr>
      <w:r>
        <w:rPr>
          <w:lang w:val="ka-GE"/>
        </w:rPr>
        <w:t>(2) რა ზომები იქნა გატარებული შესაბამისი უწყებების მიერ პროგრამების შეუფერხებლობის უზრუნველსაყოფად?</w:t>
      </w:r>
    </w:p>
    <w:p w14:paraId="11256D3A" w14:textId="77777777" w:rsidR="00BC2D34" w:rsidRDefault="00BC2D34" w:rsidP="00BC2D34">
      <w:pPr>
        <w:spacing w:after="0"/>
        <w:jc w:val="both"/>
        <w:rPr>
          <w:rFonts w:eastAsia="Times New Roman" w:cs="Sylfaen"/>
          <w:b/>
          <w:i/>
          <w:lang w:val="ka-GE" w:eastAsia="ka-GE"/>
        </w:rPr>
      </w:pPr>
    </w:p>
    <w:p w14:paraId="63DC0EC7" w14:textId="2F301A8A" w:rsidR="00BC2D34" w:rsidRPr="008545AF" w:rsidRDefault="008545AF" w:rsidP="008545AF">
      <w:pPr>
        <w:spacing w:after="0"/>
        <w:ind w:left="360"/>
        <w:jc w:val="both"/>
        <w:rPr>
          <w:rFonts w:eastAsia="Times New Roman" w:cs="Sylfaen"/>
          <w:b/>
          <w:i/>
          <w:lang w:val="ka-GE" w:eastAsia="ka-GE"/>
        </w:rPr>
      </w:pPr>
      <w:r>
        <w:rPr>
          <w:rFonts w:eastAsia="Times New Roman" w:cs="Sylfaen"/>
          <w:b/>
          <w:i/>
          <w:lang w:val="ka-GE" w:eastAsia="ka-GE"/>
        </w:rPr>
        <w:t xml:space="preserve">3. </w:t>
      </w:r>
      <w:r w:rsidR="00BC2D34" w:rsidRPr="008545AF">
        <w:rPr>
          <w:rFonts w:eastAsia="Times New Roman" w:cs="Sylfaen"/>
          <w:b/>
          <w:i/>
          <w:lang w:val="ka-GE" w:eastAsia="ka-GE"/>
        </w:rPr>
        <w:t>ინფორმაციის შეგროვება</w:t>
      </w:r>
    </w:p>
    <w:p w14:paraId="0C2FD7CA" w14:textId="77777777" w:rsidR="00BC2D34" w:rsidRPr="00601ABD" w:rsidRDefault="00BC2D34" w:rsidP="00BC2D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lang w:val="ka-GE"/>
        </w:rPr>
      </w:pPr>
      <w:r>
        <w:rPr>
          <w:lang w:val="ka-GE"/>
        </w:rPr>
        <w:t>აღნიშნული კორესპონდენციის დამუშავების მიზნით:</w:t>
      </w:r>
    </w:p>
    <w:p w14:paraId="22761EA6" w14:textId="77777777" w:rsidR="00BC2D34" w:rsidRPr="00015CCD" w:rsidRDefault="00BC2D34" w:rsidP="00BC2D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lang w:val="ka-GE"/>
        </w:rPr>
      </w:pPr>
      <w:r w:rsidRPr="00601ABD">
        <w:rPr>
          <w:lang w:val="ka-GE"/>
        </w:rPr>
        <w:t xml:space="preserve"> </w:t>
      </w:r>
      <w:r>
        <w:rPr>
          <w:lang w:val="ka-GE"/>
        </w:rPr>
        <w:t xml:space="preserve">(1)   </w:t>
      </w:r>
      <w:r w:rsidRPr="00015CCD">
        <w:rPr>
          <w:lang w:val="ka-GE"/>
        </w:rPr>
        <w:t>გადახდილი თანხების შესახებ ინფორმაცია</w:t>
      </w:r>
      <w:r>
        <w:rPr>
          <w:lang w:val="ka-GE"/>
        </w:rPr>
        <w:t xml:space="preserve"> </w:t>
      </w:r>
      <w:r w:rsidRPr="00015CCD">
        <w:rPr>
          <w:lang w:val="ka-GE"/>
        </w:rPr>
        <w:t>გამოთხოვილი იქნა  სსიპ-სოციალური მომსახურების სააგენტოდან</w:t>
      </w:r>
      <w:r>
        <w:rPr>
          <w:lang w:val="ka-GE"/>
        </w:rPr>
        <w:t>, სადაც ფიქსირდებოდა პროგრამით გათვალისწინებული ასიგნებების გადახდების შეფერხებები;</w:t>
      </w:r>
      <w:r w:rsidRPr="00015CCD">
        <w:rPr>
          <w:lang w:val="ka-GE"/>
        </w:rPr>
        <w:t xml:space="preserve"> </w:t>
      </w:r>
    </w:p>
    <w:p w14:paraId="28829DF9" w14:textId="4F2ECD02" w:rsidR="00BC2D34" w:rsidRPr="00BC2D34" w:rsidRDefault="00BC2D34" w:rsidP="00BC2D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i/>
          <w:lang w:val="ka-GE"/>
        </w:rPr>
      </w:pPr>
      <w:r>
        <w:rPr>
          <w:lang w:val="ka-GE"/>
        </w:rPr>
        <w:lastRenderedPageBreak/>
        <w:t>(2) გამოთხოვილი იქნა ინფორმაცია</w:t>
      </w:r>
      <w:r w:rsidR="008545AF">
        <w:rPr>
          <w:lang w:val="ka-GE"/>
        </w:rPr>
        <w:t xml:space="preserve"> </w:t>
      </w:r>
      <w:r w:rsidR="008545AF" w:rsidRPr="008545AF">
        <w:rPr>
          <w:lang w:val="ka-GE"/>
        </w:rPr>
        <w:t>გადახდების შეფერხებებთან დაკავშირებით</w:t>
      </w:r>
      <w:r w:rsidR="008545AF">
        <w:rPr>
          <w:lang w:val="ka-GE"/>
        </w:rPr>
        <w:t xml:space="preserve"> </w:t>
      </w:r>
      <w:r w:rsidR="008545AF" w:rsidRPr="008545AF">
        <w:rPr>
          <w:i/>
          <w:lang w:val="ka-GE"/>
        </w:rPr>
        <w:t>(ასეთის არსებობის შემთხვევაში)</w:t>
      </w:r>
      <w:r>
        <w:rPr>
          <w:lang w:val="ka-GE"/>
        </w:rPr>
        <w:t xml:space="preserve">, აფხაზეთის ავტონომიური რესპუბლიკის ჯანმრთელობისა და სოციალური დაცვის სამინისტროდან </w:t>
      </w:r>
      <w:r w:rsidRPr="00BC2D34">
        <w:rPr>
          <w:i/>
          <w:lang w:val="ka-GE"/>
        </w:rPr>
        <w:t>(შემდგომში - „აფხაზეთის ა/რ ჯს დაცვის სამინისტრო“)</w:t>
      </w:r>
      <w:r w:rsidR="008545AF">
        <w:rPr>
          <w:i/>
          <w:lang w:val="ka-GE"/>
        </w:rPr>
        <w:t xml:space="preserve"> </w:t>
      </w:r>
    </w:p>
    <w:p w14:paraId="35F320DD" w14:textId="517B9D9E" w:rsidR="00BC2D34" w:rsidRDefault="00BC2D34" w:rsidP="008545AF">
      <w:pPr>
        <w:ind w:firstLine="360"/>
        <w:jc w:val="both"/>
        <w:rPr>
          <w:lang w:val="ka-GE"/>
        </w:rPr>
      </w:pPr>
      <w:r>
        <w:rPr>
          <w:lang w:val="ka-GE"/>
        </w:rPr>
        <w:t xml:space="preserve">წარმოდგენილი დოკუმენტაცია დაექვემდებარა დამუშავებასა და გაანალიზებას ერთობლიობაში, რის შედეგადაც გამოიკვეთა პრობლემის ანატომია და ასახვა ჰპოვა შემაჯამებელ მიმოხილვაში. </w:t>
      </w:r>
      <w:r w:rsidR="008545AF">
        <w:rPr>
          <w:lang w:val="ka-GE"/>
        </w:rPr>
        <w:t xml:space="preserve"> </w:t>
      </w:r>
    </w:p>
    <w:p w14:paraId="4B409C18" w14:textId="133B77AB" w:rsidR="00BC2D34" w:rsidRPr="008545AF" w:rsidRDefault="00BC2D34" w:rsidP="008545AF">
      <w:pPr>
        <w:pStyle w:val="ListParagraph"/>
        <w:numPr>
          <w:ilvl w:val="0"/>
          <w:numId w:val="9"/>
        </w:numPr>
        <w:jc w:val="both"/>
        <w:rPr>
          <w:b/>
          <w:i/>
          <w:lang w:val="ka-GE"/>
        </w:rPr>
      </w:pPr>
      <w:r w:rsidRPr="008545AF">
        <w:rPr>
          <w:b/>
          <w:i/>
          <w:lang w:val="ka-GE"/>
        </w:rPr>
        <w:t>შემაჯამებელი მიმოხილვა</w:t>
      </w:r>
    </w:p>
    <w:p w14:paraId="08B12E72" w14:textId="77777777" w:rsidR="00BC2D34" w:rsidRDefault="00BC2D34" w:rsidP="00BC2D34">
      <w:pPr>
        <w:jc w:val="both"/>
        <w:rPr>
          <w:lang w:val="ka-GE"/>
        </w:rPr>
      </w:pPr>
      <w:r w:rsidRPr="00A50E8B">
        <w:rPr>
          <w:lang w:val="ka-GE"/>
        </w:rPr>
        <w:t>2018-2019 წლებში სახელმწიფო პროგრამის მიმდინარეობის პროცესში</w:t>
      </w:r>
      <w:r>
        <w:rPr>
          <w:lang w:val="ka-GE"/>
        </w:rPr>
        <w:t>,</w:t>
      </w:r>
      <w:r w:rsidRPr="00A50E8B">
        <w:rPr>
          <w:lang w:val="ka-GE"/>
        </w:rPr>
        <w:t xml:space="preserve"> ზოგიერთ ლოკაციაზე </w:t>
      </w:r>
      <w:r>
        <w:rPr>
          <w:lang w:val="ka-GE"/>
        </w:rPr>
        <w:t xml:space="preserve">საბიუჯეტო სახსრების ანაზღაურების კუთხით </w:t>
      </w:r>
      <w:r w:rsidRPr="00A50E8B">
        <w:rPr>
          <w:lang w:val="ka-GE"/>
        </w:rPr>
        <w:t>გამოიკვეთა შემდეგი სურათი:</w:t>
      </w:r>
    </w:p>
    <w:p w14:paraId="104F8A35" w14:textId="77777777" w:rsidR="00BC2D34" w:rsidRPr="00C23D85" w:rsidRDefault="00BC2D34" w:rsidP="00BC2D34">
      <w:pPr>
        <w:jc w:val="both"/>
        <w:rPr>
          <w:sz w:val="18"/>
          <w:szCs w:val="18"/>
          <w:lang w:val="ka-GE"/>
        </w:rPr>
      </w:pPr>
      <w:r w:rsidRPr="00C23D85">
        <w:rPr>
          <w:sz w:val="18"/>
          <w:szCs w:val="18"/>
          <w:lang w:val="ka-GE"/>
        </w:rPr>
        <w:t>სოფლის ექიმი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"/>
        <w:gridCol w:w="2977"/>
        <w:gridCol w:w="1984"/>
        <w:gridCol w:w="1701"/>
        <w:gridCol w:w="1134"/>
        <w:gridCol w:w="1160"/>
      </w:tblGrid>
      <w:tr w:rsidR="00BC2D34" w14:paraId="4B38A4A9" w14:textId="77777777" w:rsidTr="006876BB">
        <w:tc>
          <w:tcPr>
            <w:tcW w:w="351" w:type="dxa"/>
          </w:tcPr>
          <w:p w14:paraId="5675CEF9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 w:rsidRPr="00755557">
              <w:rPr>
                <w:sz w:val="18"/>
                <w:szCs w:val="18"/>
                <w:lang w:val="ka-GE"/>
              </w:rPr>
              <w:t>N</w:t>
            </w:r>
          </w:p>
        </w:tc>
        <w:tc>
          <w:tcPr>
            <w:tcW w:w="2977" w:type="dxa"/>
          </w:tcPr>
          <w:p w14:paraId="0091F762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 w:rsidRPr="00755557">
              <w:rPr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1984" w:type="dxa"/>
          </w:tcPr>
          <w:p w14:paraId="7ACC24AB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 xml:space="preserve">გადახდების </w:t>
            </w:r>
            <w:r w:rsidRPr="00755557">
              <w:rPr>
                <w:sz w:val="18"/>
                <w:szCs w:val="18"/>
                <w:lang w:val="ka-GE"/>
              </w:rPr>
              <w:t>შეწყვეტის თარიღი</w:t>
            </w:r>
          </w:p>
        </w:tc>
        <w:tc>
          <w:tcPr>
            <w:tcW w:w="1701" w:type="dxa"/>
          </w:tcPr>
          <w:p w14:paraId="04A7AB90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 w:rsidRPr="00755557">
              <w:rPr>
                <w:sz w:val="18"/>
                <w:szCs w:val="18"/>
                <w:lang w:val="ka-GE"/>
              </w:rPr>
              <w:t>თვეების რაოდენობა</w:t>
            </w:r>
          </w:p>
        </w:tc>
        <w:tc>
          <w:tcPr>
            <w:tcW w:w="1134" w:type="dxa"/>
          </w:tcPr>
          <w:p w14:paraId="2F6D607F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 w:rsidRPr="00755557">
              <w:rPr>
                <w:sz w:val="18"/>
                <w:szCs w:val="18"/>
                <w:lang w:val="ka-GE"/>
              </w:rPr>
              <w:t>თანხა</w:t>
            </w:r>
          </w:p>
        </w:tc>
        <w:tc>
          <w:tcPr>
            <w:tcW w:w="1160" w:type="dxa"/>
            <w:shd w:val="clear" w:color="auto" w:fill="auto"/>
          </w:tcPr>
          <w:p w14:paraId="121BAFEC" w14:textId="77777777" w:rsidR="00BC2D34" w:rsidRPr="00755557" w:rsidRDefault="00BC2D34" w:rsidP="006876BB">
            <w:pPr>
              <w:rPr>
                <w:sz w:val="18"/>
                <w:szCs w:val="18"/>
                <w:lang w:val="ka-GE"/>
              </w:rPr>
            </w:pPr>
            <w:r w:rsidRPr="00755557">
              <w:rPr>
                <w:sz w:val="18"/>
                <w:szCs w:val="18"/>
                <w:lang w:val="ka-GE"/>
              </w:rPr>
              <w:t>ჯამი</w:t>
            </w:r>
          </w:p>
        </w:tc>
      </w:tr>
      <w:tr w:rsidR="00BC2D34" w14:paraId="0712D5AD" w14:textId="77777777" w:rsidTr="006876BB">
        <w:tc>
          <w:tcPr>
            <w:tcW w:w="351" w:type="dxa"/>
          </w:tcPr>
          <w:p w14:paraId="5711BC83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 w:rsidRPr="00755557">
              <w:rPr>
                <w:sz w:val="18"/>
                <w:szCs w:val="18"/>
                <w:lang w:val="ka-GE"/>
              </w:rPr>
              <w:t>1</w:t>
            </w:r>
          </w:p>
        </w:tc>
        <w:tc>
          <w:tcPr>
            <w:tcW w:w="2977" w:type="dxa"/>
          </w:tcPr>
          <w:p w14:paraId="5E79D49D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 w:rsidRPr="00755557">
              <w:rPr>
                <w:rFonts w:eastAsia="Times New Roman" w:cs="Sylfaen"/>
                <w:noProof/>
                <w:sz w:val="18"/>
                <w:szCs w:val="18"/>
                <w:lang w:eastAsia="x-none"/>
              </w:rPr>
              <w:t>ოქუმის საექიმო ამბულატორია</w:t>
            </w:r>
          </w:p>
        </w:tc>
        <w:tc>
          <w:tcPr>
            <w:tcW w:w="1984" w:type="dxa"/>
          </w:tcPr>
          <w:p w14:paraId="02DE81E0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01.01.2018-01.06.2019</w:t>
            </w:r>
          </w:p>
        </w:tc>
        <w:tc>
          <w:tcPr>
            <w:tcW w:w="1701" w:type="dxa"/>
          </w:tcPr>
          <w:p w14:paraId="2D292500" w14:textId="77777777" w:rsidR="00BC2D34" w:rsidRPr="00755557" w:rsidRDefault="00BC2D34" w:rsidP="006876BB">
            <w:pPr>
              <w:jc w:val="right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17</w:t>
            </w:r>
          </w:p>
        </w:tc>
        <w:tc>
          <w:tcPr>
            <w:tcW w:w="1134" w:type="dxa"/>
          </w:tcPr>
          <w:p w14:paraId="1E7D3471" w14:textId="77777777" w:rsidR="00BC2D34" w:rsidRPr="00755557" w:rsidRDefault="00BC2D34" w:rsidP="006876BB">
            <w:pPr>
              <w:jc w:val="right"/>
              <w:rPr>
                <w:sz w:val="18"/>
                <w:szCs w:val="18"/>
                <w:lang w:val="ka-G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eastAsia="x-none"/>
              </w:rPr>
              <w:t>4 332</w:t>
            </w:r>
          </w:p>
        </w:tc>
        <w:tc>
          <w:tcPr>
            <w:tcW w:w="1160" w:type="dxa"/>
            <w:shd w:val="clear" w:color="auto" w:fill="auto"/>
          </w:tcPr>
          <w:p w14:paraId="44518973" w14:textId="77777777" w:rsidR="00BC2D34" w:rsidRPr="00755557" w:rsidRDefault="00BC2D34" w:rsidP="006876BB">
            <w:pPr>
              <w:jc w:val="right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73 644</w:t>
            </w:r>
          </w:p>
        </w:tc>
      </w:tr>
      <w:tr w:rsidR="00BC2D34" w14:paraId="6615F497" w14:textId="77777777" w:rsidTr="006876BB">
        <w:tc>
          <w:tcPr>
            <w:tcW w:w="351" w:type="dxa"/>
          </w:tcPr>
          <w:p w14:paraId="789BF99A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38C26" w14:textId="77777777" w:rsidR="00BC2D34" w:rsidRPr="00755557" w:rsidRDefault="00BC2D34" w:rsidP="006876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18"/>
                <w:szCs w:val="18"/>
                <w:lang w:eastAsia="x-none"/>
              </w:rPr>
            </w:pPr>
            <w:r w:rsidRPr="00755557">
              <w:rPr>
                <w:rFonts w:eastAsia="Times New Roman" w:cs="Sylfaen"/>
                <w:noProof/>
                <w:sz w:val="18"/>
                <w:szCs w:val="18"/>
                <w:lang w:eastAsia="x-none"/>
              </w:rPr>
              <w:t xml:space="preserve">მზიურის საექიმო ამბულატორია </w:t>
            </w:r>
          </w:p>
        </w:tc>
        <w:tc>
          <w:tcPr>
            <w:tcW w:w="1984" w:type="dxa"/>
          </w:tcPr>
          <w:p w14:paraId="72E44360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01.12.2018-01.02.2019</w:t>
            </w:r>
          </w:p>
        </w:tc>
        <w:tc>
          <w:tcPr>
            <w:tcW w:w="1701" w:type="dxa"/>
          </w:tcPr>
          <w:p w14:paraId="39F9B535" w14:textId="77777777" w:rsidR="00BC2D34" w:rsidRPr="00755557" w:rsidRDefault="00BC2D34" w:rsidP="006876BB">
            <w:pPr>
              <w:jc w:val="right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</w:t>
            </w:r>
          </w:p>
        </w:tc>
        <w:tc>
          <w:tcPr>
            <w:tcW w:w="1134" w:type="dxa"/>
          </w:tcPr>
          <w:p w14:paraId="3BA98B7E" w14:textId="77777777" w:rsidR="00BC2D34" w:rsidRPr="00755557" w:rsidRDefault="00BC2D34" w:rsidP="006876BB">
            <w:pPr>
              <w:jc w:val="right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2 599</w:t>
            </w:r>
          </w:p>
        </w:tc>
        <w:tc>
          <w:tcPr>
            <w:tcW w:w="1160" w:type="dxa"/>
            <w:shd w:val="clear" w:color="auto" w:fill="auto"/>
          </w:tcPr>
          <w:p w14:paraId="7259476C" w14:textId="77777777" w:rsidR="00BC2D34" w:rsidRPr="00755557" w:rsidRDefault="00BC2D34" w:rsidP="006876BB">
            <w:pPr>
              <w:jc w:val="right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5 198</w:t>
            </w:r>
          </w:p>
        </w:tc>
      </w:tr>
      <w:tr w:rsidR="00BC2D34" w14:paraId="465458BF" w14:textId="77777777" w:rsidTr="006876BB">
        <w:tc>
          <w:tcPr>
            <w:tcW w:w="351" w:type="dxa"/>
          </w:tcPr>
          <w:p w14:paraId="73553685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3</w:t>
            </w:r>
          </w:p>
        </w:tc>
        <w:tc>
          <w:tcPr>
            <w:tcW w:w="2977" w:type="dxa"/>
          </w:tcPr>
          <w:p w14:paraId="27197B36" w14:textId="77777777" w:rsidR="00BC2D34" w:rsidRPr="00D24975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 w:rsidRPr="00D24975">
              <w:rPr>
                <w:rFonts w:eastAsia="Times New Roman" w:cs="Sylfaen"/>
                <w:noProof/>
                <w:sz w:val="18"/>
                <w:szCs w:val="18"/>
                <w:lang w:eastAsia="x-none"/>
              </w:rPr>
              <w:t>ქვემო ბარღების ამბულატორია</w:t>
            </w:r>
          </w:p>
        </w:tc>
        <w:tc>
          <w:tcPr>
            <w:tcW w:w="1984" w:type="dxa"/>
          </w:tcPr>
          <w:p w14:paraId="179899DE" w14:textId="77777777" w:rsidR="00BC2D34" w:rsidRPr="00D24975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01.10.2018-01.06.2019</w:t>
            </w:r>
          </w:p>
        </w:tc>
        <w:tc>
          <w:tcPr>
            <w:tcW w:w="1701" w:type="dxa"/>
          </w:tcPr>
          <w:p w14:paraId="5453858E" w14:textId="77777777" w:rsidR="00BC2D34" w:rsidRPr="00D24975" w:rsidRDefault="00BC2D34" w:rsidP="006876BB">
            <w:pPr>
              <w:jc w:val="right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8</w:t>
            </w:r>
          </w:p>
        </w:tc>
        <w:tc>
          <w:tcPr>
            <w:tcW w:w="1134" w:type="dxa"/>
          </w:tcPr>
          <w:p w14:paraId="2337835C" w14:textId="77777777" w:rsidR="00BC2D34" w:rsidRPr="00D24975" w:rsidRDefault="00BC2D34" w:rsidP="006876BB">
            <w:pPr>
              <w:jc w:val="right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867</w:t>
            </w:r>
          </w:p>
        </w:tc>
        <w:tc>
          <w:tcPr>
            <w:tcW w:w="1160" w:type="dxa"/>
            <w:shd w:val="clear" w:color="auto" w:fill="auto"/>
          </w:tcPr>
          <w:p w14:paraId="23B7340B" w14:textId="77777777" w:rsidR="00BC2D34" w:rsidRPr="00D24975" w:rsidRDefault="00BC2D34" w:rsidP="006876BB">
            <w:pPr>
              <w:jc w:val="right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6 936</w:t>
            </w:r>
          </w:p>
        </w:tc>
      </w:tr>
      <w:tr w:rsidR="00BC2D34" w14:paraId="759B6F57" w14:textId="77777777" w:rsidTr="006876BB">
        <w:tc>
          <w:tcPr>
            <w:tcW w:w="351" w:type="dxa"/>
          </w:tcPr>
          <w:p w14:paraId="2CDD6D8E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4.</w:t>
            </w:r>
          </w:p>
        </w:tc>
        <w:tc>
          <w:tcPr>
            <w:tcW w:w="2977" w:type="dxa"/>
          </w:tcPr>
          <w:p w14:paraId="45C0B614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ჯამი</w:t>
            </w:r>
          </w:p>
        </w:tc>
        <w:tc>
          <w:tcPr>
            <w:tcW w:w="1984" w:type="dxa"/>
          </w:tcPr>
          <w:p w14:paraId="0D1600C6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</w:tcPr>
          <w:p w14:paraId="202867CD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</w:p>
        </w:tc>
        <w:tc>
          <w:tcPr>
            <w:tcW w:w="1134" w:type="dxa"/>
          </w:tcPr>
          <w:p w14:paraId="4922DBF8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</w:p>
        </w:tc>
        <w:tc>
          <w:tcPr>
            <w:tcW w:w="1160" w:type="dxa"/>
            <w:shd w:val="clear" w:color="auto" w:fill="auto"/>
          </w:tcPr>
          <w:p w14:paraId="595D9148" w14:textId="77777777" w:rsidR="00BC2D34" w:rsidRPr="003A6308" w:rsidRDefault="00BC2D34" w:rsidP="006876BB">
            <w:pPr>
              <w:jc w:val="right"/>
              <w:rPr>
                <w:b/>
                <w:i/>
                <w:sz w:val="18"/>
                <w:szCs w:val="18"/>
                <w:lang w:val="ka-GE"/>
              </w:rPr>
            </w:pPr>
            <w:r w:rsidRPr="003A6308">
              <w:rPr>
                <w:b/>
                <w:i/>
                <w:sz w:val="18"/>
                <w:szCs w:val="18"/>
                <w:lang w:val="ka-GE"/>
              </w:rPr>
              <w:t>85 778</w:t>
            </w:r>
          </w:p>
        </w:tc>
      </w:tr>
    </w:tbl>
    <w:p w14:paraId="670B43EE" w14:textId="77777777" w:rsidR="00BC2D34" w:rsidRDefault="00BC2D34" w:rsidP="00BC2D34">
      <w:pPr>
        <w:jc w:val="both"/>
        <w:rPr>
          <w:sz w:val="18"/>
          <w:szCs w:val="18"/>
          <w:lang w:val="ka-GE"/>
        </w:rPr>
      </w:pPr>
    </w:p>
    <w:p w14:paraId="3639EDE2" w14:textId="77777777" w:rsidR="00BC2D34" w:rsidRDefault="00BC2D34" w:rsidP="00BC2D34">
      <w:pPr>
        <w:jc w:val="both"/>
        <w:rPr>
          <w:sz w:val="18"/>
          <w:szCs w:val="18"/>
          <w:lang w:val="ka-GE"/>
        </w:rPr>
      </w:pPr>
      <w:r w:rsidRPr="00C23D85">
        <w:rPr>
          <w:sz w:val="18"/>
          <w:szCs w:val="18"/>
          <w:lang w:val="ka-GE"/>
        </w:rPr>
        <w:t>სასწრაფო, გადაუდებელი დახმარება და სამედიცინო ტრანსპორტირება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"/>
        <w:gridCol w:w="2977"/>
        <w:gridCol w:w="1984"/>
        <w:gridCol w:w="1701"/>
        <w:gridCol w:w="1134"/>
        <w:gridCol w:w="1160"/>
      </w:tblGrid>
      <w:tr w:rsidR="00BC2D34" w14:paraId="5A0B72A7" w14:textId="77777777" w:rsidTr="006876BB">
        <w:tc>
          <w:tcPr>
            <w:tcW w:w="351" w:type="dxa"/>
          </w:tcPr>
          <w:p w14:paraId="6767CA92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 w:rsidRPr="00755557">
              <w:rPr>
                <w:sz w:val="18"/>
                <w:szCs w:val="18"/>
                <w:lang w:val="ka-GE"/>
              </w:rPr>
              <w:t>N</w:t>
            </w:r>
          </w:p>
        </w:tc>
        <w:tc>
          <w:tcPr>
            <w:tcW w:w="2977" w:type="dxa"/>
          </w:tcPr>
          <w:p w14:paraId="13D32A38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 w:rsidRPr="00755557">
              <w:rPr>
                <w:sz w:val="18"/>
                <w:szCs w:val="18"/>
                <w:lang w:val="ka-GE"/>
              </w:rPr>
              <w:t>დაწესებულება</w:t>
            </w:r>
          </w:p>
        </w:tc>
        <w:tc>
          <w:tcPr>
            <w:tcW w:w="1984" w:type="dxa"/>
          </w:tcPr>
          <w:p w14:paraId="27075E64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 xml:space="preserve">გადახდების </w:t>
            </w:r>
            <w:r w:rsidRPr="00755557">
              <w:rPr>
                <w:sz w:val="18"/>
                <w:szCs w:val="18"/>
                <w:lang w:val="ka-GE"/>
              </w:rPr>
              <w:t>შეწყვეტის თარიღი</w:t>
            </w:r>
          </w:p>
        </w:tc>
        <w:tc>
          <w:tcPr>
            <w:tcW w:w="1701" w:type="dxa"/>
          </w:tcPr>
          <w:p w14:paraId="60BCF712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 w:rsidRPr="00755557">
              <w:rPr>
                <w:sz w:val="18"/>
                <w:szCs w:val="18"/>
                <w:lang w:val="ka-GE"/>
              </w:rPr>
              <w:t>თვეების რაოდენობა</w:t>
            </w:r>
          </w:p>
        </w:tc>
        <w:tc>
          <w:tcPr>
            <w:tcW w:w="1134" w:type="dxa"/>
          </w:tcPr>
          <w:p w14:paraId="4C5F5816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 w:rsidRPr="00755557">
              <w:rPr>
                <w:sz w:val="18"/>
                <w:szCs w:val="18"/>
                <w:lang w:val="ka-GE"/>
              </w:rPr>
              <w:t>თანხა</w:t>
            </w:r>
          </w:p>
        </w:tc>
        <w:tc>
          <w:tcPr>
            <w:tcW w:w="1160" w:type="dxa"/>
            <w:shd w:val="clear" w:color="auto" w:fill="auto"/>
          </w:tcPr>
          <w:p w14:paraId="00C32913" w14:textId="77777777" w:rsidR="00BC2D34" w:rsidRPr="00755557" w:rsidRDefault="00BC2D34" w:rsidP="006876BB">
            <w:pPr>
              <w:rPr>
                <w:sz w:val="18"/>
                <w:szCs w:val="18"/>
                <w:lang w:val="ka-GE"/>
              </w:rPr>
            </w:pPr>
            <w:r w:rsidRPr="00755557">
              <w:rPr>
                <w:sz w:val="18"/>
                <w:szCs w:val="18"/>
                <w:lang w:val="ka-GE"/>
              </w:rPr>
              <w:t>ჯამი</w:t>
            </w:r>
          </w:p>
        </w:tc>
      </w:tr>
      <w:tr w:rsidR="00BC2D34" w14:paraId="3F85E1BE" w14:textId="77777777" w:rsidTr="006876BB">
        <w:tc>
          <w:tcPr>
            <w:tcW w:w="351" w:type="dxa"/>
          </w:tcPr>
          <w:p w14:paraId="043A45B7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 w:rsidRPr="00755557">
              <w:rPr>
                <w:sz w:val="18"/>
                <w:szCs w:val="18"/>
                <w:lang w:val="ka-GE"/>
              </w:rPr>
              <w:t>1</w:t>
            </w:r>
          </w:p>
        </w:tc>
        <w:tc>
          <w:tcPr>
            <w:tcW w:w="2977" w:type="dxa"/>
          </w:tcPr>
          <w:p w14:paraId="4A9142A4" w14:textId="77777777" w:rsidR="00BC2D34" w:rsidRPr="00F32819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 w:rsidRPr="00F32819">
              <w:rPr>
                <w:rFonts w:eastAsia="Times New Roman" w:cs="Sylfaen"/>
                <w:noProof/>
                <w:sz w:val="18"/>
                <w:szCs w:val="18"/>
                <w:lang w:eastAsia="x-none"/>
              </w:rPr>
              <w:t>ოქუმის სასწრაფო სამედიცინო დახმარების სამსახური</w:t>
            </w:r>
          </w:p>
        </w:tc>
        <w:tc>
          <w:tcPr>
            <w:tcW w:w="1984" w:type="dxa"/>
          </w:tcPr>
          <w:p w14:paraId="41B65A28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31.05.2018-01.06.2019</w:t>
            </w:r>
          </w:p>
        </w:tc>
        <w:tc>
          <w:tcPr>
            <w:tcW w:w="1701" w:type="dxa"/>
          </w:tcPr>
          <w:p w14:paraId="0BAD7C70" w14:textId="77777777" w:rsidR="00BC2D34" w:rsidRPr="00755557" w:rsidRDefault="00BC2D34" w:rsidP="006876BB">
            <w:pPr>
              <w:jc w:val="right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12</w:t>
            </w:r>
          </w:p>
        </w:tc>
        <w:tc>
          <w:tcPr>
            <w:tcW w:w="1134" w:type="dxa"/>
          </w:tcPr>
          <w:p w14:paraId="198B883E" w14:textId="77777777" w:rsidR="00BC2D34" w:rsidRPr="00F32819" w:rsidRDefault="00BC2D34" w:rsidP="006876BB">
            <w:pPr>
              <w:jc w:val="right"/>
              <w:rPr>
                <w:sz w:val="18"/>
                <w:szCs w:val="18"/>
                <w:lang w:val="ka-GE"/>
              </w:rPr>
            </w:pPr>
            <w:r>
              <w:rPr>
                <w:rFonts w:eastAsia="Times New Roman" w:cs="Sylfaen"/>
                <w:noProof/>
                <w:sz w:val="20"/>
                <w:szCs w:val="20"/>
                <w:lang w:val="ka-GE" w:eastAsia="x-none"/>
              </w:rPr>
              <w:t>9 158</w:t>
            </w:r>
          </w:p>
        </w:tc>
        <w:tc>
          <w:tcPr>
            <w:tcW w:w="1160" w:type="dxa"/>
            <w:shd w:val="clear" w:color="auto" w:fill="auto"/>
          </w:tcPr>
          <w:p w14:paraId="18F664CE" w14:textId="77777777" w:rsidR="00BC2D34" w:rsidRPr="00755557" w:rsidRDefault="00BC2D34" w:rsidP="006876BB">
            <w:pPr>
              <w:jc w:val="right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109 896</w:t>
            </w:r>
          </w:p>
        </w:tc>
      </w:tr>
      <w:tr w:rsidR="00BC2D34" w14:paraId="53CF6171" w14:textId="77777777" w:rsidTr="006876BB">
        <w:tc>
          <w:tcPr>
            <w:tcW w:w="351" w:type="dxa"/>
          </w:tcPr>
          <w:p w14:paraId="0E3204A0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8365B" w14:textId="77777777" w:rsidR="00BC2D34" w:rsidRPr="00755557" w:rsidRDefault="00BC2D34" w:rsidP="006876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eastAsia="Times New Roman" w:cs="Sylfaen"/>
                <w:noProof/>
                <w:sz w:val="18"/>
                <w:szCs w:val="18"/>
                <w:lang w:eastAsia="x-none"/>
              </w:rPr>
            </w:pPr>
            <w:r w:rsidRPr="00D24975">
              <w:rPr>
                <w:rFonts w:eastAsia="Times New Roman" w:cs="Sylfaen"/>
                <w:noProof/>
                <w:sz w:val="18"/>
                <w:szCs w:val="18"/>
                <w:lang w:eastAsia="x-none"/>
              </w:rPr>
              <w:t>ქვემო ბარღების ამბულატორია</w:t>
            </w:r>
          </w:p>
        </w:tc>
        <w:tc>
          <w:tcPr>
            <w:tcW w:w="1984" w:type="dxa"/>
          </w:tcPr>
          <w:p w14:paraId="7A7A1ECA" w14:textId="77777777" w:rsidR="00BC2D34" w:rsidRPr="00D24975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01.10.2018-01.06.2019</w:t>
            </w:r>
          </w:p>
        </w:tc>
        <w:tc>
          <w:tcPr>
            <w:tcW w:w="1701" w:type="dxa"/>
          </w:tcPr>
          <w:p w14:paraId="39FC3481" w14:textId="77777777" w:rsidR="00BC2D34" w:rsidRPr="00755557" w:rsidRDefault="00BC2D34" w:rsidP="006876BB">
            <w:pPr>
              <w:jc w:val="right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8</w:t>
            </w:r>
          </w:p>
        </w:tc>
        <w:tc>
          <w:tcPr>
            <w:tcW w:w="1134" w:type="dxa"/>
          </w:tcPr>
          <w:p w14:paraId="1B76FBED" w14:textId="77777777" w:rsidR="00BC2D34" w:rsidRPr="00755557" w:rsidRDefault="00BC2D34" w:rsidP="006876BB">
            <w:pPr>
              <w:jc w:val="right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9 158</w:t>
            </w:r>
          </w:p>
        </w:tc>
        <w:tc>
          <w:tcPr>
            <w:tcW w:w="1160" w:type="dxa"/>
            <w:shd w:val="clear" w:color="auto" w:fill="auto"/>
          </w:tcPr>
          <w:p w14:paraId="3EAB7C61" w14:textId="77777777" w:rsidR="00BC2D34" w:rsidRPr="00755557" w:rsidRDefault="00BC2D34" w:rsidP="006876BB">
            <w:pPr>
              <w:jc w:val="right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73 264</w:t>
            </w:r>
          </w:p>
        </w:tc>
      </w:tr>
      <w:tr w:rsidR="00BC2D34" w14:paraId="1E16860B" w14:textId="77777777" w:rsidTr="006876BB">
        <w:tc>
          <w:tcPr>
            <w:tcW w:w="351" w:type="dxa"/>
          </w:tcPr>
          <w:p w14:paraId="55D9FB79" w14:textId="77777777" w:rsidR="00BC2D34" w:rsidRPr="00755557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3</w:t>
            </w:r>
          </w:p>
        </w:tc>
        <w:tc>
          <w:tcPr>
            <w:tcW w:w="2977" w:type="dxa"/>
          </w:tcPr>
          <w:p w14:paraId="26913F7A" w14:textId="77777777" w:rsidR="00BC2D34" w:rsidRPr="00D24975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ჯამი</w:t>
            </w:r>
          </w:p>
        </w:tc>
        <w:tc>
          <w:tcPr>
            <w:tcW w:w="1984" w:type="dxa"/>
          </w:tcPr>
          <w:p w14:paraId="2D3D0217" w14:textId="77777777" w:rsidR="00BC2D34" w:rsidRPr="00D24975" w:rsidRDefault="00BC2D34" w:rsidP="006876BB">
            <w:pPr>
              <w:jc w:val="both"/>
              <w:rPr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</w:tcPr>
          <w:p w14:paraId="1885ECDF" w14:textId="77777777" w:rsidR="00BC2D34" w:rsidRPr="00D24975" w:rsidRDefault="00BC2D34" w:rsidP="006876BB">
            <w:pPr>
              <w:jc w:val="right"/>
              <w:rPr>
                <w:sz w:val="18"/>
                <w:szCs w:val="18"/>
                <w:lang w:val="ka-GE"/>
              </w:rPr>
            </w:pPr>
          </w:p>
        </w:tc>
        <w:tc>
          <w:tcPr>
            <w:tcW w:w="1134" w:type="dxa"/>
          </w:tcPr>
          <w:p w14:paraId="64DCE98C" w14:textId="77777777" w:rsidR="00BC2D34" w:rsidRPr="00D24975" w:rsidRDefault="00BC2D34" w:rsidP="006876BB">
            <w:pPr>
              <w:jc w:val="right"/>
              <w:rPr>
                <w:sz w:val="18"/>
                <w:szCs w:val="18"/>
                <w:lang w:val="ka-GE"/>
              </w:rPr>
            </w:pPr>
          </w:p>
        </w:tc>
        <w:tc>
          <w:tcPr>
            <w:tcW w:w="1160" w:type="dxa"/>
            <w:shd w:val="clear" w:color="auto" w:fill="auto"/>
          </w:tcPr>
          <w:p w14:paraId="09F88517" w14:textId="77777777" w:rsidR="00BC2D34" w:rsidRPr="003A6308" w:rsidRDefault="00BC2D34" w:rsidP="006876BB">
            <w:pPr>
              <w:jc w:val="right"/>
              <w:rPr>
                <w:b/>
                <w:i/>
                <w:sz w:val="18"/>
                <w:szCs w:val="18"/>
                <w:lang w:val="ka-GE"/>
              </w:rPr>
            </w:pPr>
            <w:r w:rsidRPr="003A6308">
              <w:rPr>
                <w:b/>
                <w:i/>
                <w:sz w:val="18"/>
                <w:szCs w:val="18"/>
                <w:lang w:val="ka-GE"/>
              </w:rPr>
              <w:t>183 160</w:t>
            </w:r>
          </w:p>
        </w:tc>
      </w:tr>
    </w:tbl>
    <w:p w14:paraId="612120CC" w14:textId="40048E2C" w:rsidR="00BC2D34" w:rsidRDefault="00BC2D34" w:rsidP="00BC2D34">
      <w:pPr>
        <w:spacing w:after="0"/>
        <w:ind w:firstLine="720"/>
        <w:jc w:val="both"/>
        <w:rPr>
          <w:lang w:val="ka-GE"/>
        </w:rPr>
      </w:pPr>
      <w:r>
        <w:rPr>
          <w:lang w:val="ka-GE"/>
        </w:rPr>
        <w:t xml:space="preserve">ცხრილებიდან </w:t>
      </w:r>
      <w:r w:rsidR="00C44B56">
        <w:rPr>
          <w:lang w:val="ka-GE"/>
        </w:rPr>
        <w:t>ვხედავთ</w:t>
      </w:r>
      <w:r>
        <w:rPr>
          <w:lang w:val="ka-GE"/>
        </w:rPr>
        <w:t xml:space="preserve">, რომ ერთი პროგრამის შემთხვევაში 3 (სამი) ლოკაცია გარკვეულ მანძილზე ვერ ღებულობს პროგრამულ თანხებს, მეორე შემთხვევაში კი - 2 (ორი) ლოკაციაა ანალოგიურ სიტუაციაში. </w:t>
      </w:r>
    </w:p>
    <w:p w14:paraId="43B49CB4" w14:textId="77777777" w:rsidR="008545AF" w:rsidRDefault="00C44B56" w:rsidP="00BC2D34">
      <w:pPr>
        <w:spacing w:after="0"/>
        <w:ind w:firstLine="720"/>
        <w:jc w:val="both"/>
        <w:rPr>
          <w:lang w:val="ka-GE"/>
        </w:rPr>
      </w:pPr>
      <w:r>
        <w:rPr>
          <w:lang w:val="ka-GE"/>
        </w:rPr>
        <w:t>შესწავლილი იქნა სახელმწიფო პროგრამების მიმდინარეობ</w:t>
      </w:r>
      <w:r w:rsidR="008545AF">
        <w:rPr>
          <w:lang w:val="ka-GE"/>
        </w:rPr>
        <w:t>აზე ზემოქმედების მომხდენ</w:t>
      </w:r>
      <w:r>
        <w:rPr>
          <w:lang w:val="ka-GE"/>
        </w:rPr>
        <w:t>ი შემაფერხებელი გარემოებები</w:t>
      </w:r>
      <w:r w:rsidR="00487E37">
        <w:rPr>
          <w:lang w:val="ka-GE"/>
        </w:rPr>
        <w:t xml:space="preserve">. </w:t>
      </w:r>
    </w:p>
    <w:p w14:paraId="4EF412EB" w14:textId="79FEEC1A" w:rsidR="00BC2D34" w:rsidRPr="008545AF" w:rsidRDefault="008545AF" w:rsidP="00BC2D34">
      <w:pPr>
        <w:spacing w:after="0"/>
        <w:ind w:firstLine="720"/>
        <w:jc w:val="both"/>
        <w:rPr>
          <w:b/>
          <w:lang w:val="ka-GE"/>
        </w:rPr>
      </w:pPr>
      <w:r w:rsidRPr="008545AF">
        <w:rPr>
          <w:b/>
          <w:lang w:val="ka-GE"/>
        </w:rPr>
        <w:t xml:space="preserve">პირველ რიგში </w:t>
      </w:r>
      <w:r w:rsidR="00487E37" w:rsidRPr="008545AF">
        <w:rPr>
          <w:b/>
          <w:lang w:val="ka-GE"/>
        </w:rPr>
        <w:t>უტყუარად დადგინდა, რომ</w:t>
      </w:r>
      <w:r w:rsidR="00BC2D34" w:rsidRPr="008545AF">
        <w:rPr>
          <w:b/>
          <w:lang w:val="ka-GE"/>
        </w:rPr>
        <w:t>:</w:t>
      </w:r>
    </w:p>
    <w:p w14:paraId="04868EED" w14:textId="10387DAD" w:rsidR="00BC2D34" w:rsidRDefault="00BC2D34" w:rsidP="00BC2D34">
      <w:pPr>
        <w:spacing w:after="0"/>
        <w:jc w:val="both"/>
        <w:rPr>
          <w:lang w:val="ka-GE"/>
        </w:rPr>
      </w:pPr>
      <w:r>
        <w:rPr>
          <w:lang w:val="ka-GE"/>
        </w:rPr>
        <w:t xml:space="preserve">(1) ერთადერთ ობიექტურ გარემოებად, </w:t>
      </w:r>
      <w:r w:rsidR="00487E37">
        <w:rPr>
          <w:lang w:val="ka-GE"/>
        </w:rPr>
        <w:t xml:space="preserve">შეიძლება ჩაითვალოს </w:t>
      </w:r>
      <w:r w:rsidRPr="00E3795C">
        <w:rPr>
          <w:b/>
          <w:u w:val="single"/>
          <w:lang w:val="ka-GE"/>
        </w:rPr>
        <w:t>მხოლოდ და მხოლოდ</w:t>
      </w:r>
      <w:r>
        <w:rPr>
          <w:lang w:val="ka-GE"/>
        </w:rPr>
        <w:t xml:space="preserve"> აფხაზეთის დე ფაქტო ხელისუფლების წინააღმდეგობრივი პოზიციის ქონა პროგრამების განხორციელებასთან დაკავშირებით, რასაც, ამ შემთხვევაში, ადგილი არ ჰქონია.</w:t>
      </w:r>
    </w:p>
    <w:p w14:paraId="3925CD80" w14:textId="77777777" w:rsidR="00BC2D34" w:rsidRDefault="00BC2D34" w:rsidP="00BC2D34">
      <w:pPr>
        <w:spacing w:after="0"/>
        <w:jc w:val="both"/>
        <w:rPr>
          <w:lang w:val="ka-GE"/>
        </w:rPr>
      </w:pPr>
      <w:r>
        <w:rPr>
          <w:lang w:val="ka-GE"/>
        </w:rPr>
        <w:t xml:space="preserve">(2) ყველა სხვა გარემოება, პროგრამების მიმდინარეობის შეფერხებისათვის, საქართველოს მთავრობასთან შეთანხმების გარეშე, არ შეიძლება აღქმული იყოს დასაბუთებულ, კანონიერი ძალის მქონე გარემოებად. </w:t>
      </w:r>
    </w:p>
    <w:p w14:paraId="7A497233" w14:textId="28FF14EF" w:rsidR="00BC2D34" w:rsidRPr="003230CC" w:rsidRDefault="00BC2D34" w:rsidP="00BC2D34">
      <w:pPr>
        <w:spacing w:after="0"/>
        <w:jc w:val="both"/>
        <w:rPr>
          <w:i/>
          <w:lang w:val="ka-GE"/>
        </w:rPr>
      </w:pPr>
      <w:r w:rsidRPr="003230CC">
        <w:rPr>
          <w:i/>
          <w:lang w:val="ka-GE"/>
        </w:rPr>
        <w:lastRenderedPageBreak/>
        <w:t>(</w:t>
      </w:r>
      <w:r>
        <w:rPr>
          <w:i/>
          <w:lang w:val="ka-GE"/>
        </w:rPr>
        <w:t>პროგრამის შეუსრულებლობ</w:t>
      </w:r>
      <w:r w:rsidR="00697969">
        <w:rPr>
          <w:i/>
          <w:lang w:val="ka-GE"/>
        </w:rPr>
        <w:t>ის</w:t>
      </w:r>
      <w:r>
        <w:rPr>
          <w:i/>
          <w:lang w:val="ka-GE"/>
        </w:rPr>
        <w:t>/ხანგრძლივი დროის მანძილზე შეფერხებ</w:t>
      </w:r>
      <w:r w:rsidR="00697969">
        <w:rPr>
          <w:i/>
          <w:lang w:val="ka-GE"/>
        </w:rPr>
        <w:t>ის შემთხვევაში</w:t>
      </w:r>
      <w:r>
        <w:rPr>
          <w:i/>
          <w:lang w:val="ka-GE"/>
        </w:rPr>
        <w:t>, უნდა განხორციელდეს პროგრამის ავტორის მიერ საქართველოს მთავრობის დადგენილებაში შესაბამისი ცვლილების განხორციელებ</w:t>
      </w:r>
      <w:r w:rsidR="00697969">
        <w:rPr>
          <w:i/>
          <w:lang w:val="ka-GE"/>
        </w:rPr>
        <w:t>ა</w:t>
      </w:r>
      <w:r w:rsidRPr="003230CC">
        <w:rPr>
          <w:i/>
          <w:lang w:val="ka-GE"/>
        </w:rPr>
        <w:t>)</w:t>
      </w:r>
      <w:r>
        <w:rPr>
          <w:i/>
          <w:lang w:val="ka-GE"/>
        </w:rPr>
        <w:t>.</w:t>
      </w:r>
    </w:p>
    <w:p w14:paraId="6EAF1266" w14:textId="59120C91" w:rsidR="00BC2D34" w:rsidRDefault="00BC2D34" w:rsidP="00BC2D34">
      <w:pPr>
        <w:spacing w:after="0"/>
        <w:ind w:firstLine="720"/>
        <w:jc w:val="both"/>
        <w:rPr>
          <w:lang w:val="ka-GE"/>
        </w:rPr>
      </w:pPr>
      <w:r>
        <w:rPr>
          <w:lang w:val="ka-GE"/>
        </w:rPr>
        <w:t xml:space="preserve">საკითხის შესწავლის </w:t>
      </w:r>
      <w:r w:rsidR="00697969">
        <w:rPr>
          <w:lang w:val="ka-GE"/>
        </w:rPr>
        <w:t>პროცესში</w:t>
      </w:r>
      <w:r>
        <w:rPr>
          <w:lang w:val="ka-GE"/>
        </w:rPr>
        <w:t>, შიდა აუდიტის დეპარტამენტმა</w:t>
      </w:r>
      <w:r w:rsidR="00FC752F">
        <w:rPr>
          <w:lang w:val="ka-GE"/>
        </w:rPr>
        <w:t>, ასევე</w:t>
      </w:r>
      <w:r>
        <w:rPr>
          <w:lang w:val="ka-GE"/>
        </w:rPr>
        <w:t xml:space="preserve"> უტყუარად დაადგინა სახელმწიფო პროგრამების შეფერხების ორი განმაპირობებელი მიზეზი: </w:t>
      </w:r>
    </w:p>
    <w:p w14:paraId="4D61C745" w14:textId="77777777" w:rsidR="00BC2D34" w:rsidRPr="00D53172" w:rsidRDefault="00BC2D34" w:rsidP="00BC2D34">
      <w:pPr>
        <w:spacing w:after="0"/>
        <w:jc w:val="both"/>
        <w:rPr>
          <w:i/>
          <w:lang w:val="ka-GE"/>
        </w:rPr>
      </w:pPr>
      <w:r>
        <w:rPr>
          <w:lang w:val="ka-GE"/>
        </w:rPr>
        <w:t xml:space="preserve">(1) </w:t>
      </w:r>
      <w:r w:rsidRPr="002C753B">
        <w:rPr>
          <w:lang w:val="ka-GE"/>
        </w:rPr>
        <w:t>აფხაზეთის ა/რ ჯს დაცვის სამინისტრომ</w:t>
      </w:r>
      <w:r>
        <w:rPr>
          <w:lang w:val="ka-GE"/>
        </w:rPr>
        <w:t xml:space="preserve">, აფხაზეთის ა/რ მთავრობასთან შეთანხმებით, </w:t>
      </w:r>
      <w:r w:rsidRPr="002C753B">
        <w:rPr>
          <w:lang w:val="ka-GE"/>
        </w:rPr>
        <w:t>დაგეგმა</w:t>
      </w:r>
      <w:r>
        <w:rPr>
          <w:lang w:val="ka-GE"/>
        </w:rPr>
        <w:t xml:space="preserve"> და გაატარა აქტივობები</w:t>
      </w:r>
      <w:r w:rsidRPr="002C753B">
        <w:rPr>
          <w:lang w:val="ka-GE"/>
        </w:rPr>
        <w:t xml:space="preserve"> აფხაზეთის ოკუპირებულ ტერიტორიაზე არსებული სამედიცინო დაწესებულებებისათვის სამართლებრივ-ორგანიზაციული ფორმის </w:t>
      </w:r>
      <w:r>
        <w:rPr>
          <w:lang w:val="ka-GE"/>
        </w:rPr>
        <w:t xml:space="preserve">ცვლილების თაობაზე </w:t>
      </w:r>
      <w:r>
        <w:rPr>
          <w:i/>
          <w:lang w:val="ka-GE"/>
        </w:rPr>
        <w:t>(გამოიცა ბრძანება მათი ა(ა)იპ - დ ჩამოყალიბების შესახებ);</w:t>
      </w:r>
    </w:p>
    <w:p w14:paraId="3B26716B" w14:textId="181CEF8C" w:rsidR="00BC2D34" w:rsidRDefault="00BC2D34" w:rsidP="00BC2D34">
      <w:pPr>
        <w:spacing w:after="0"/>
        <w:jc w:val="both"/>
        <w:rPr>
          <w:lang w:val="ka-GE"/>
        </w:rPr>
      </w:pPr>
      <w:r>
        <w:rPr>
          <w:lang w:val="ka-GE"/>
        </w:rPr>
        <w:t xml:space="preserve">(2)   </w:t>
      </w:r>
      <w:r w:rsidRPr="002C753B">
        <w:rPr>
          <w:lang w:val="ka-GE"/>
        </w:rPr>
        <w:t>აფხაზეთის ა/რ ჯს დაცვის სამინისტრომ</w:t>
      </w:r>
      <w:r>
        <w:rPr>
          <w:lang w:val="ka-GE"/>
        </w:rPr>
        <w:t xml:space="preserve"> ამ დაწესებულებებში გაატარა საკადრო რეფორმა.</w:t>
      </w:r>
    </w:p>
    <w:p w14:paraId="291E7CD7" w14:textId="7011ACE3" w:rsidR="00FC752F" w:rsidRDefault="00FC752F" w:rsidP="00697969">
      <w:pPr>
        <w:spacing w:after="0"/>
        <w:ind w:firstLine="720"/>
        <w:jc w:val="both"/>
        <w:rPr>
          <w:lang w:val="ka-GE"/>
        </w:rPr>
      </w:pPr>
      <w:r>
        <w:rPr>
          <w:lang w:val="ka-GE"/>
        </w:rPr>
        <w:t>არცერთი ეს მიზეზი, თანმდევი და შეძენილი რისკების წინასწარ გათვალისწინების შემთხვევაში, არ არის დარღვევის შინაარსის მატარებელი.</w:t>
      </w:r>
    </w:p>
    <w:p w14:paraId="4CD9D70F" w14:textId="14F5164B" w:rsidR="00BC2D34" w:rsidRPr="007B64E7" w:rsidRDefault="00FC752F" w:rsidP="00697969">
      <w:pPr>
        <w:spacing w:after="0"/>
        <w:ind w:firstLine="720"/>
        <w:jc w:val="both"/>
        <w:rPr>
          <w:b/>
          <w:i/>
          <w:lang w:val="ka-GE"/>
        </w:rPr>
      </w:pPr>
      <w:r>
        <w:rPr>
          <w:b/>
          <w:i/>
          <w:lang w:val="ka-GE"/>
        </w:rPr>
        <w:t xml:space="preserve">მაგრამ უნდა აღინიშნოს, რომ </w:t>
      </w:r>
      <w:r w:rsidR="00BC2D34" w:rsidRPr="007B64E7">
        <w:rPr>
          <w:b/>
          <w:i/>
          <w:lang w:val="ka-GE"/>
        </w:rPr>
        <w:t>ორივე აქტივობის განხორციელებ</w:t>
      </w:r>
      <w:r w:rsidR="00BC2D34">
        <w:rPr>
          <w:b/>
          <w:i/>
          <w:lang w:val="ka-GE"/>
        </w:rPr>
        <w:t>ა</w:t>
      </w:r>
      <w:r w:rsidR="00BC2D34" w:rsidRPr="007B64E7">
        <w:rPr>
          <w:b/>
          <w:i/>
          <w:lang w:val="ka-GE"/>
        </w:rPr>
        <w:t>ს</w:t>
      </w:r>
      <w:r w:rsidR="00413F0A">
        <w:rPr>
          <w:b/>
          <w:i/>
          <w:lang w:val="ka-GE"/>
        </w:rPr>
        <w:t>, პროგრამების მიმდინარეობის მიმართულებით,</w:t>
      </w:r>
      <w:r w:rsidR="00BC2D34" w:rsidRPr="007B64E7">
        <w:rPr>
          <w:b/>
          <w:i/>
          <w:lang w:val="ka-GE"/>
        </w:rPr>
        <w:t xml:space="preserve"> </w:t>
      </w:r>
      <w:r w:rsidR="00BC2D34">
        <w:rPr>
          <w:b/>
          <w:i/>
          <w:lang w:val="ka-GE"/>
        </w:rPr>
        <w:t xml:space="preserve"> გააჩნდა </w:t>
      </w:r>
      <w:r w:rsidR="00BC2D34" w:rsidRPr="007B64E7">
        <w:rPr>
          <w:b/>
          <w:i/>
          <w:lang w:val="ka-GE"/>
        </w:rPr>
        <w:t>რისკები:</w:t>
      </w:r>
    </w:p>
    <w:p w14:paraId="5C1C3556" w14:textId="0933D5B5" w:rsidR="00BC2D34" w:rsidRDefault="00BC2D34" w:rsidP="00BC2D34">
      <w:pPr>
        <w:spacing w:after="0"/>
        <w:jc w:val="both"/>
        <w:rPr>
          <w:lang w:val="ka-GE"/>
        </w:rPr>
      </w:pPr>
      <w:r>
        <w:rPr>
          <w:lang w:val="ka-GE"/>
        </w:rPr>
        <w:t xml:space="preserve">(1) აფხაზეთის ოკუპირებულ ტერიტორიაზე არსებული სამედიცინო დაწესებულებების ა(ა)იპ - დ ჩამოყალიბების </w:t>
      </w:r>
      <w:r w:rsidR="00413F0A">
        <w:rPr>
          <w:lang w:val="ka-GE"/>
        </w:rPr>
        <w:t>შესახებ გადაწყვეტილებას</w:t>
      </w:r>
      <w:r>
        <w:rPr>
          <w:lang w:val="ka-GE"/>
        </w:rPr>
        <w:t>, რიგი დაწესებულებები</w:t>
      </w:r>
      <w:r w:rsidR="00697969">
        <w:rPr>
          <w:lang w:val="ka-GE"/>
        </w:rPr>
        <w:t>, შესაძლოა</w:t>
      </w:r>
      <w:r>
        <w:rPr>
          <w:lang w:val="ka-GE"/>
        </w:rPr>
        <w:t xml:space="preserve"> შეხვ</w:t>
      </w:r>
      <w:r w:rsidR="00697969">
        <w:rPr>
          <w:lang w:val="ka-GE"/>
        </w:rPr>
        <w:t>ე</w:t>
      </w:r>
      <w:r>
        <w:rPr>
          <w:lang w:val="ka-GE"/>
        </w:rPr>
        <w:t>დ</w:t>
      </w:r>
      <w:r w:rsidR="00697969">
        <w:rPr>
          <w:lang w:val="ka-GE"/>
        </w:rPr>
        <w:t>როდნენ</w:t>
      </w:r>
      <w:r>
        <w:rPr>
          <w:lang w:val="ka-GE"/>
        </w:rPr>
        <w:t xml:space="preserve"> წინააღმდეგობრივი პოზიციით, რაზეც </w:t>
      </w:r>
      <w:r w:rsidR="00413F0A">
        <w:rPr>
          <w:lang w:val="ka-GE"/>
        </w:rPr>
        <w:t xml:space="preserve">მათ </w:t>
      </w:r>
      <w:r>
        <w:rPr>
          <w:lang w:val="ka-GE"/>
        </w:rPr>
        <w:t>გააჩნდათ საკუთარი მიზეზ-შედეგობრივი ახსნა</w:t>
      </w:r>
      <w:r w:rsidR="00413F0A">
        <w:rPr>
          <w:lang w:val="ka-GE"/>
        </w:rPr>
        <w:t xml:space="preserve"> და</w:t>
      </w:r>
      <w:r>
        <w:rPr>
          <w:lang w:val="ka-GE"/>
        </w:rPr>
        <w:t xml:space="preserve"> რაც არ იყო საფუძველს მოკლებული</w:t>
      </w:r>
      <w:r w:rsidR="00413F0A">
        <w:rPr>
          <w:lang w:val="ka-GE"/>
        </w:rPr>
        <w:t xml:space="preserve">. </w:t>
      </w:r>
      <w:r w:rsidR="00697969">
        <w:rPr>
          <w:lang w:val="ka-GE"/>
        </w:rPr>
        <w:t>საკითხის სპეციფიურობიდან გამომდინარე, ის</w:t>
      </w:r>
      <w:r>
        <w:rPr>
          <w:lang w:val="ka-GE"/>
        </w:rPr>
        <w:t xml:space="preserve"> ექვემდებარებოდა აფხაზეთის ა/რ ჯს დაცვის სამინისტროსა და ამ დაწესებულების მენეჯმენტს შორის კონსულტაციებს;</w:t>
      </w:r>
    </w:p>
    <w:p w14:paraId="41370ABF" w14:textId="2AF975CF" w:rsidR="00BC2D34" w:rsidRDefault="00BC2D34" w:rsidP="00BC2D34">
      <w:pPr>
        <w:spacing w:after="0"/>
        <w:jc w:val="both"/>
        <w:rPr>
          <w:lang w:val="ka-GE"/>
        </w:rPr>
      </w:pPr>
      <w:r>
        <w:rPr>
          <w:lang w:val="ka-GE"/>
        </w:rPr>
        <w:t xml:space="preserve">(2) საკადრო გადაწყვეტილებები, </w:t>
      </w:r>
      <w:r w:rsidR="00697969">
        <w:rPr>
          <w:lang w:val="ka-GE"/>
        </w:rPr>
        <w:t xml:space="preserve">ასევე საკითხის სპეციფიურობიდან გამომდინარე, </w:t>
      </w:r>
      <w:r>
        <w:rPr>
          <w:lang w:val="ka-GE"/>
        </w:rPr>
        <w:t>ექვემდებარებოდა ყველა დაინტერესებულ მხარესთან კონსენსუსით მიღწევას, რაც არ იყო სათანადოდ გათვალისწინებული.</w:t>
      </w:r>
    </w:p>
    <w:p w14:paraId="4CBF25C5" w14:textId="77777777" w:rsidR="00BC2D34" w:rsidRDefault="00BC2D34" w:rsidP="00BC2D34">
      <w:pPr>
        <w:spacing w:after="0"/>
        <w:ind w:firstLine="720"/>
        <w:jc w:val="both"/>
        <w:rPr>
          <w:lang w:val="ka-GE"/>
        </w:rPr>
      </w:pPr>
      <w:r>
        <w:rPr>
          <w:lang w:val="ka-GE"/>
        </w:rPr>
        <w:t xml:space="preserve">აღნიშნული საკითხების გადაუჭრელობამ, განაპირობა სახელმწიფო ჯანდაცვითი პროგრამების მიმდინარეობის შეფერხება, რაც შესაბამისი გადაწყვეტილებების მიღების შემთხვევაში,  აღდგენას დაექვემდებარება.  </w:t>
      </w:r>
    </w:p>
    <w:p w14:paraId="59283953" w14:textId="77777777" w:rsidR="00413F0A" w:rsidRDefault="00413F0A" w:rsidP="00BC2D34">
      <w:pPr>
        <w:spacing w:after="0"/>
        <w:ind w:firstLine="720"/>
        <w:jc w:val="both"/>
        <w:rPr>
          <w:b/>
          <w:i/>
          <w:lang w:val="ka-GE"/>
        </w:rPr>
      </w:pPr>
    </w:p>
    <w:p w14:paraId="27C315F3" w14:textId="2CCCCB1E" w:rsidR="00077177" w:rsidRPr="00077177" w:rsidRDefault="00077177" w:rsidP="00BC2D34">
      <w:pPr>
        <w:spacing w:after="0"/>
        <w:ind w:firstLine="720"/>
        <w:jc w:val="both"/>
        <w:rPr>
          <w:b/>
          <w:lang w:val="ka-GE"/>
        </w:rPr>
      </w:pPr>
      <w:r w:rsidRPr="00077177">
        <w:rPr>
          <w:b/>
          <w:lang w:val="ka-GE"/>
        </w:rPr>
        <w:t>ძირითადი ტექსტი</w:t>
      </w:r>
    </w:p>
    <w:p w14:paraId="5CFA58BD" w14:textId="351CCC0C" w:rsidR="0053269A" w:rsidRPr="00E3795C" w:rsidRDefault="0053269A" w:rsidP="00077177">
      <w:pPr>
        <w:spacing w:after="0"/>
        <w:jc w:val="both"/>
        <w:rPr>
          <w:b/>
          <w:i/>
          <w:lang w:val="ka-GE"/>
        </w:rPr>
      </w:pPr>
      <w:r w:rsidRPr="00E3795C">
        <w:rPr>
          <w:b/>
          <w:i/>
          <w:lang w:val="ka-GE"/>
        </w:rPr>
        <w:t>პრევენციული ზომების შეფასება</w:t>
      </w:r>
    </w:p>
    <w:p w14:paraId="0B2B3896" w14:textId="18E62EFA" w:rsidR="0053269A" w:rsidRDefault="0034333C" w:rsidP="0053269A">
      <w:pPr>
        <w:spacing w:after="0"/>
        <w:ind w:firstLine="720"/>
        <w:jc w:val="both"/>
        <w:rPr>
          <w:lang w:val="ka-GE"/>
        </w:rPr>
      </w:pPr>
      <w:r>
        <w:rPr>
          <w:lang w:val="ka-GE"/>
        </w:rPr>
        <w:t xml:space="preserve">იმისათვის, რომ </w:t>
      </w:r>
      <w:r w:rsidR="00170892">
        <w:rPr>
          <w:lang w:val="ka-GE"/>
        </w:rPr>
        <w:t xml:space="preserve">არ დადგეს </w:t>
      </w:r>
      <w:r w:rsidR="001C73A8">
        <w:rPr>
          <w:lang w:val="ka-GE"/>
        </w:rPr>
        <w:t xml:space="preserve">სახელმწიფო პროგრამების </w:t>
      </w:r>
      <w:r>
        <w:rPr>
          <w:lang w:val="ka-GE"/>
        </w:rPr>
        <w:t xml:space="preserve">შემაფერხებელი გარემოებები </w:t>
      </w:r>
      <w:r w:rsidR="001C73A8">
        <w:rPr>
          <w:lang w:val="ka-GE"/>
        </w:rPr>
        <w:t>(უწყვეტობის საფრთხე)</w:t>
      </w:r>
      <w:r>
        <w:rPr>
          <w:lang w:val="ka-GE"/>
        </w:rPr>
        <w:t xml:space="preserve">, </w:t>
      </w:r>
      <w:r w:rsidR="0053269A">
        <w:rPr>
          <w:lang w:val="ka-GE"/>
        </w:rPr>
        <w:t xml:space="preserve">ისევე როგორც ყველა სახელმწიფოებრივი მნიშვნელობის </w:t>
      </w:r>
      <w:r w:rsidR="00E3795C">
        <w:rPr>
          <w:lang w:val="ka-GE"/>
        </w:rPr>
        <w:t xml:space="preserve">დამტკიცებული </w:t>
      </w:r>
      <w:r w:rsidR="0053269A">
        <w:rPr>
          <w:lang w:val="ka-GE"/>
        </w:rPr>
        <w:t xml:space="preserve">აქტივობისათვის, უნდა დაიგეგმოს და გატარდეს </w:t>
      </w:r>
      <w:r w:rsidR="002A436A">
        <w:rPr>
          <w:lang w:val="ka-GE"/>
        </w:rPr>
        <w:t>სხვადასხვა რისკების</w:t>
      </w:r>
      <w:r w:rsidR="0053269A">
        <w:rPr>
          <w:lang w:val="ka-GE"/>
        </w:rPr>
        <w:t xml:space="preserve"> </w:t>
      </w:r>
      <w:r w:rsidR="00AC1743">
        <w:rPr>
          <w:lang w:val="ka-GE"/>
        </w:rPr>
        <w:t>თავიდან აცილების</w:t>
      </w:r>
      <w:r w:rsidR="00C21487">
        <w:rPr>
          <w:lang w:val="ka-GE"/>
        </w:rPr>
        <w:t xml:space="preserve"> </w:t>
      </w:r>
      <w:r w:rsidR="00AC1743">
        <w:rPr>
          <w:lang w:val="ka-GE"/>
        </w:rPr>
        <w:t xml:space="preserve">წინასწარი ღონისძიებები </w:t>
      </w:r>
      <w:r w:rsidR="00AC1743" w:rsidRPr="00E3795C">
        <w:rPr>
          <w:i/>
          <w:lang w:val="ka-GE"/>
        </w:rPr>
        <w:t>(პრევენციულ</w:t>
      </w:r>
      <w:r w:rsidR="0053269A" w:rsidRPr="00E3795C">
        <w:rPr>
          <w:i/>
          <w:lang w:val="ka-GE"/>
        </w:rPr>
        <w:t>ი</w:t>
      </w:r>
      <w:r w:rsidR="00AC1743" w:rsidRPr="00E3795C">
        <w:rPr>
          <w:i/>
          <w:lang w:val="ka-GE"/>
        </w:rPr>
        <w:t xml:space="preserve"> ზომები</w:t>
      </w:r>
      <w:r w:rsidR="00E3795C" w:rsidRPr="00E3795C">
        <w:rPr>
          <w:i/>
          <w:lang w:val="ka-GE"/>
        </w:rPr>
        <w:t>, რისკების მართვა</w:t>
      </w:r>
      <w:r w:rsidR="00AC1743" w:rsidRPr="00E3795C">
        <w:rPr>
          <w:i/>
          <w:lang w:val="ka-GE"/>
        </w:rPr>
        <w:t>)</w:t>
      </w:r>
      <w:r w:rsidR="00170892">
        <w:rPr>
          <w:i/>
          <w:lang w:val="ka-GE"/>
        </w:rPr>
        <w:t xml:space="preserve">: </w:t>
      </w:r>
    </w:p>
    <w:p w14:paraId="14268885" w14:textId="479900CF" w:rsidR="00E5436A" w:rsidRDefault="00170892" w:rsidP="0053269A">
      <w:pPr>
        <w:spacing w:after="0"/>
        <w:ind w:firstLine="720"/>
        <w:jc w:val="both"/>
        <w:rPr>
          <w:lang w:val="ka-GE"/>
        </w:rPr>
      </w:pPr>
      <w:r>
        <w:rPr>
          <w:lang w:val="ka-GE"/>
        </w:rPr>
        <w:t xml:space="preserve">(1) </w:t>
      </w:r>
      <w:r w:rsidR="0053269A">
        <w:rPr>
          <w:lang w:val="ka-GE"/>
        </w:rPr>
        <w:t>სსიპ-სოციალური მომსახურების სააგენტოსათვის</w:t>
      </w:r>
      <w:r w:rsidR="001C73A8">
        <w:rPr>
          <w:lang w:val="ka-GE"/>
        </w:rPr>
        <w:t>,</w:t>
      </w:r>
      <w:r w:rsidR="0053269A">
        <w:rPr>
          <w:lang w:val="ka-GE"/>
        </w:rPr>
        <w:t xml:space="preserve"> პროგრამის შეუფერხებელი მიმდინარეობის მიზნით</w:t>
      </w:r>
      <w:r w:rsidR="00F256C7">
        <w:rPr>
          <w:lang w:val="ka-GE"/>
        </w:rPr>
        <w:t>,</w:t>
      </w:r>
      <w:r w:rsidR="0053269A">
        <w:rPr>
          <w:lang w:val="ka-GE"/>
        </w:rPr>
        <w:t xml:space="preserve"> პრევენციული ზომები შემუშავებულია და ის ასახულია თვით </w:t>
      </w:r>
      <w:r w:rsidR="00C06F7D">
        <w:rPr>
          <w:lang w:val="ka-GE"/>
        </w:rPr>
        <w:t xml:space="preserve">სახელმწიფო </w:t>
      </w:r>
      <w:r w:rsidR="0053269A">
        <w:rPr>
          <w:lang w:val="ka-GE"/>
        </w:rPr>
        <w:t>პროგრამ</w:t>
      </w:r>
      <w:r w:rsidR="00C06F7D">
        <w:rPr>
          <w:lang w:val="ka-GE"/>
        </w:rPr>
        <w:t>ებ</w:t>
      </w:r>
      <w:r w:rsidR="0053269A">
        <w:rPr>
          <w:lang w:val="ka-GE"/>
        </w:rPr>
        <w:t>ში. ეს ღონისძიებები გულისხმობს, საბიუჯეტო სახსრების გადახდის განხორციელებისათვის აუცილებელი დოკუმენტაციის არსებობას, რამაც</w:t>
      </w:r>
      <w:r w:rsidR="001C73A8">
        <w:rPr>
          <w:lang w:val="ka-GE"/>
        </w:rPr>
        <w:t>,</w:t>
      </w:r>
      <w:r w:rsidR="0053269A">
        <w:rPr>
          <w:lang w:val="ka-GE"/>
        </w:rPr>
        <w:t xml:space="preserve"> </w:t>
      </w:r>
      <w:r w:rsidR="001C73A8">
        <w:rPr>
          <w:lang w:val="ka-GE"/>
        </w:rPr>
        <w:t xml:space="preserve">მისი დამუშავების შემდეგ, </w:t>
      </w:r>
      <w:r w:rsidR="0053269A">
        <w:rPr>
          <w:lang w:val="ka-GE"/>
        </w:rPr>
        <w:t>უნდა უზრუნველყოს</w:t>
      </w:r>
      <w:r w:rsidR="001C73A8">
        <w:rPr>
          <w:lang w:val="ka-GE"/>
        </w:rPr>
        <w:t xml:space="preserve"> </w:t>
      </w:r>
      <w:r w:rsidR="0053269A">
        <w:rPr>
          <w:lang w:val="ka-GE"/>
        </w:rPr>
        <w:t xml:space="preserve">ანაზღაურებაზე გადაწყვეტილების მიღება და </w:t>
      </w:r>
      <w:r w:rsidR="00D33F91">
        <w:rPr>
          <w:lang w:val="ka-GE"/>
        </w:rPr>
        <w:t>შემდგომ</w:t>
      </w:r>
      <w:r w:rsidR="00F256C7">
        <w:rPr>
          <w:lang w:val="ka-GE"/>
        </w:rPr>
        <w:t>ი</w:t>
      </w:r>
      <w:r w:rsidR="00D33F91">
        <w:rPr>
          <w:lang w:val="ka-GE"/>
        </w:rPr>
        <w:t xml:space="preserve"> </w:t>
      </w:r>
      <w:r w:rsidR="00D33F91">
        <w:rPr>
          <w:lang w:val="ka-GE"/>
        </w:rPr>
        <w:lastRenderedPageBreak/>
        <w:t>პროცედურებ</w:t>
      </w:r>
      <w:r w:rsidR="00F256C7">
        <w:rPr>
          <w:lang w:val="ka-GE"/>
        </w:rPr>
        <w:t>ი</w:t>
      </w:r>
      <w:r w:rsidR="00C06F7D">
        <w:rPr>
          <w:lang w:val="ka-GE"/>
        </w:rPr>
        <w:t>,</w:t>
      </w:r>
      <w:r w:rsidR="00D33F91">
        <w:rPr>
          <w:lang w:val="ka-GE"/>
        </w:rPr>
        <w:t xml:space="preserve"> გადახდის ჩათვლით, რაც ხ</w:t>
      </w:r>
      <w:r w:rsidR="001C73A8">
        <w:rPr>
          <w:lang w:val="ka-GE"/>
        </w:rPr>
        <w:t>ორციელდება</w:t>
      </w:r>
      <w:r w:rsidR="00D33F91">
        <w:rPr>
          <w:lang w:val="ka-GE"/>
        </w:rPr>
        <w:t xml:space="preserve"> რამდენიმე საფეხურიანი კონტროლის გზით.</w:t>
      </w:r>
      <w:r w:rsidR="00E3795C">
        <w:rPr>
          <w:lang w:val="ka-GE"/>
        </w:rPr>
        <w:t xml:space="preserve"> </w:t>
      </w:r>
    </w:p>
    <w:p w14:paraId="2550085F" w14:textId="092027AF" w:rsidR="00580322" w:rsidRDefault="001C73A8" w:rsidP="001C73A8">
      <w:pPr>
        <w:spacing w:after="0"/>
        <w:ind w:firstLine="720"/>
        <w:jc w:val="both"/>
        <w:rPr>
          <w:lang w:val="ka-GE"/>
        </w:rPr>
      </w:pPr>
      <w:r>
        <w:rPr>
          <w:lang w:val="ka-GE"/>
        </w:rPr>
        <w:t xml:space="preserve">რაც შეეხება აფხაზეთის ა/რ ჯს დაცვის სამინისტროს </w:t>
      </w:r>
      <w:r w:rsidR="00C06F7D">
        <w:rPr>
          <w:lang w:val="ka-GE"/>
        </w:rPr>
        <w:t>მონაწილეობას</w:t>
      </w:r>
      <w:r>
        <w:rPr>
          <w:lang w:val="ka-GE"/>
        </w:rPr>
        <w:t xml:space="preserve"> სახელმწიფო პროგრამების განხორციელებაში, ის </w:t>
      </w:r>
      <w:r w:rsidR="00F256C7">
        <w:rPr>
          <w:lang w:val="ka-GE"/>
        </w:rPr>
        <w:t>უნდა</w:t>
      </w:r>
      <w:r>
        <w:rPr>
          <w:lang w:val="ka-GE"/>
        </w:rPr>
        <w:t xml:space="preserve"> გან</w:t>
      </w:r>
      <w:r w:rsidR="00F256C7">
        <w:rPr>
          <w:lang w:val="ka-GE"/>
        </w:rPr>
        <w:t>ვ</w:t>
      </w:r>
      <w:r>
        <w:rPr>
          <w:lang w:val="ka-GE"/>
        </w:rPr>
        <w:t>იხილო</w:t>
      </w:r>
      <w:r w:rsidR="00F256C7">
        <w:rPr>
          <w:lang w:val="ka-GE"/>
        </w:rPr>
        <w:t>თ,</w:t>
      </w:r>
      <w:r>
        <w:rPr>
          <w:lang w:val="ka-GE"/>
        </w:rPr>
        <w:t xml:space="preserve"> მხოლოდ </w:t>
      </w:r>
      <w:r w:rsidR="00F256C7">
        <w:rPr>
          <w:lang w:val="ka-GE"/>
        </w:rPr>
        <w:t>სახელმწიფო პროგრამების</w:t>
      </w:r>
      <w:r>
        <w:rPr>
          <w:lang w:val="ka-GE"/>
        </w:rPr>
        <w:t xml:space="preserve"> მიმდინარეობის ხელშემწყობ</w:t>
      </w:r>
      <w:r w:rsidR="00151799">
        <w:rPr>
          <w:lang w:val="ka-GE"/>
        </w:rPr>
        <w:t>ი</w:t>
      </w:r>
      <w:r>
        <w:rPr>
          <w:lang w:val="ka-GE"/>
        </w:rPr>
        <w:t xml:space="preserve"> საქმიანობ</w:t>
      </w:r>
      <w:r w:rsidR="00151799">
        <w:rPr>
          <w:lang w:val="ka-GE"/>
        </w:rPr>
        <w:t>ის ჭრილში</w:t>
      </w:r>
      <w:r>
        <w:rPr>
          <w:lang w:val="ka-GE"/>
        </w:rPr>
        <w:t>.</w:t>
      </w:r>
    </w:p>
    <w:p w14:paraId="72DFAA64" w14:textId="461D0437" w:rsidR="00087172" w:rsidRDefault="003D7524" w:rsidP="00580322">
      <w:pPr>
        <w:spacing w:after="0"/>
        <w:ind w:firstLine="720"/>
        <w:jc w:val="both"/>
        <w:rPr>
          <w:lang w:val="ka-GE"/>
        </w:rPr>
      </w:pPr>
      <w:r>
        <w:rPr>
          <w:lang w:val="ka-GE"/>
        </w:rPr>
        <w:t xml:space="preserve">(1) </w:t>
      </w:r>
      <w:r w:rsidR="00170892">
        <w:rPr>
          <w:lang w:val="ka-GE"/>
        </w:rPr>
        <w:t xml:space="preserve">აფხაზეთის ა/რ ჯს დაცვის </w:t>
      </w:r>
      <w:r w:rsidR="00087172">
        <w:rPr>
          <w:lang w:val="ka-GE"/>
        </w:rPr>
        <w:t xml:space="preserve">სამინისტრო, აფხაზეთის </w:t>
      </w:r>
      <w:r>
        <w:rPr>
          <w:lang w:val="ka-GE"/>
        </w:rPr>
        <w:t xml:space="preserve">ა/რ </w:t>
      </w:r>
      <w:r w:rsidR="00087172">
        <w:rPr>
          <w:lang w:val="ka-GE"/>
        </w:rPr>
        <w:t>მთავრობასთან შეთანხმებით, ახორციელებდა სამედიცინო ობიექტების</w:t>
      </w:r>
      <w:r w:rsidR="00151799">
        <w:rPr>
          <w:lang w:val="ka-GE"/>
        </w:rPr>
        <w:t xml:space="preserve"> </w:t>
      </w:r>
      <w:r w:rsidR="00087172">
        <w:rPr>
          <w:lang w:val="ka-GE"/>
        </w:rPr>
        <w:t>ორგანიზაციულ</w:t>
      </w:r>
      <w:r w:rsidR="000B73AD">
        <w:t>-</w:t>
      </w:r>
      <w:r w:rsidR="000B73AD">
        <w:rPr>
          <w:lang w:val="ka-GE"/>
        </w:rPr>
        <w:t>სამართლებრივი</w:t>
      </w:r>
      <w:r w:rsidR="00087172">
        <w:rPr>
          <w:lang w:val="ka-GE"/>
        </w:rPr>
        <w:t xml:space="preserve"> ფორმების ცვლილებას, </w:t>
      </w:r>
      <w:r w:rsidR="00580322">
        <w:rPr>
          <w:lang w:val="ka-GE"/>
        </w:rPr>
        <w:t xml:space="preserve">მაგრამ </w:t>
      </w:r>
      <w:r w:rsidR="00170892">
        <w:rPr>
          <w:lang w:val="ka-GE"/>
        </w:rPr>
        <w:t>ამ პროცესში</w:t>
      </w:r>
      <w:r>
        <w:rPr>
          <w:lang w:val="ka-GE"/>
        </w:rPr>
        <w:t>,</w:t>
      </w:r>
      <w:r w:rsidR="00170892">
        <w:rPr>
          <w:lang w:val="ka-GE"/>
        </w:rPr>
        <w:t xml:space="preserve"> </w:t>
      </w:r>
      <w:r w:rsidR="00077177">
        <w:rPr>
          <w:lang w:val="ka-GE"/>
        </w:rPr>
        <w:t xml:space="preserve">ამავე სამინისტროს </w:t>
      </w:r>
      <w:r w:rsidR="00170892">
        <w:rPr>
          <w:lang w:val="ka-GE"/>
        </w:rPr>
        <w:t>შესაბამისი სამსახურების მიერ</w:t>
      </w:r>
      <w:r>
        <w:rPr>
          <w:lang w:val="ka-GE"/>
        </w:rPr>
        <w:t>,</w:t>
      </w:r>
      <w:r w:rsidR="00580322">
        <w:rPr>
          <w:lang w:val="ka-GE"/>
        </w:rPr>
        <w:t xml:space="preserve"> </w:t>
      </w:r>
      <w:r w:rsidR="00087172">
        <w:rPr>
          <w:lang w:val="ka-GE"/>
        </w:rPr>
        <w:t>არ იყო გაანალიზებული რისკები.</w:t>
      </w:r>
    </w:p>
    <w:p w14:paraId="0998A7D5" w14:textId="39804692" w:rsidR="00087172" w:rsidRDefault="00087172" w:rsidP="00580322">
      <w:pPr>
        <w:spacing w:after="0"/>
        <w:ind w:firstLine="720"/>
        <w:jc w:val="both"/>
        <w:rPr>
          <w:lang w:val="ka-GE"/>
        </w:rPr>
      </w:pPr>
      <w:r>
        <w:rPr>
          <w:lang w:val="ka-GE"/>
        </w:rPr>
        <w:t xml:space="preserve">ამ გადაწყვეტილებების მთავარი რისკი იყო, </w:t>
      </w:r>
      <w:r w:rsidR="003D7524">
        <w:rPr>
          <w:lang w:val="ka-GE"/>
        </w:rPr>
        <w:t xml:space="preserve">რიგ დაწესებულებებთან კონსულტაციების ჩაუტარებლობა, </w:t>
      </w:r>
      <w:r>
        <w:rPr>
          <w:lang w:val="ka-GE"/>
        </w:rPr>
        <w:t xml:space="preserve">აფხაზეთის დე-ფაქტო ხელისუფლების შესაძლო წინააღმდეგობრივი პოზიციის ქონის შესახებ, </w:t>
      </w:r>
      <w:r w:rsidR="003D7524">
        <w:rPr>
          <w:lang w:val="ka-GE"/>
        </w:rPr>
        <w:t xml:space="preserve"> </w:t>
      </w:r>
      <w:r>
        <w:rPr>
          <w:lang w:val="ka-GE"/>
        </w:rPr>
        <w:t xml:space="preserve">აფხაზეთის </w:t>
      </w:r>
      <w:r w:rsidR="000B73AD">
        <w:rPr>
          <w:lang w:val="ka-GE"/>
        </w:rPr>
        <w:t xml:space="preserve">ა/რ </w:t>
      </w:r>
      <w:r>
        <w:rPr>
          <w:lang w:val="ka-GE"/>
        </w:rPr>
        <w:t>ჯს დაცვის სამინისტროს მიერ დაფუძნებული და საქართველოს სამეწარმეო რეესტრში დარეგისტრირებული დაწესებულებების აფხაზეთის ტერიტორიაზე ფუნქციონირების თაობაზე.</w:t>
      </w:r>
    </w:p>
    <w:p w14:paraId="406B4044" w14:textId="5388BC53" w:rsidR="003537EE" w:rsidRDefault="00BC2D34" w:rsidP="00580322">
      <w:pPr>
        <w:spacing w:after="0"/>
        <w:ind w:firstLine="720"/>
        <w:jc w:val="both"/>
        <w:rPr>
          <w:lang w:val="ka-GE"/>
        </w:rPr>
      </w:pPr>
      <w:r>
        <w:rPr>
          <w:lang w:val="ka-GE"/>
        </w:rPr>
        <w:t xml:space="preserve">(2) </w:t>
      </w:r>
      <w:r w:rsidR="003537EE">
        <w:rPr>
          <w:lang w:val="ka-GE"/>
        </w:rPr>
        <w:t xml:space="preserve">შემდგომი რისკი იყო საკადრო გადაწყვეტილებების მიღება ისე, რომ პროცესით დაინტერესებულ ყველა მხარესთან არ იყო შეთანხმებული მიღებული და მისაღები გადაწყვეტილებები. </w:t>
      </w:r>
    </w:p>
    <w:p w14:paraId="347374FB" w14:textId="13A97B8B" w:rsidR="00E41FDD" w:rsidRPr="000C6FAB" w:rsidRDefault="003D7524" w:rsidP="00E41F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right="72" w:firstLine="720"/>
        <w:jc w:val="both"/>
        <w:rPr>
          <w:rFonts w:eastAsia="Times New Roman" w:cs="Sylfaen"/>
          <w:lang w:val="ka-GE" w:eastAsia="ka-GE"/>
        </w:rPr>
      </w:pPr>
      <w:r>
        <w:rPr>
          <w:lang w:val="ka-GE"/>
        </w:rPr>
        <w:t xml:space="preserve">ამ </w:t>
      </w:r>
      <w:r w:rsidR="00077177">
        <w:rPr>
          <w:lang w:val="ka-GE"/>
        </w:rPr>
        <w:t xml:space="preserve">ორ </w:t>
      </w:r>
      <w:r>
        <w:rPr>
          <w:lang w:val="ka-GE"/>
        </w:rPr>
        <w:t>რისკ</w:t>
      </w:r>
      <w:r w:rsidR="00077177">
        <w:rPr>
          <w:lang w:val="ka-GE"/>
        </w:rPr>
        <w:t>თან</w:t>
      </w:r>
      <w:r>
        <w:rPr>
          <w:lang w:val="ka-GE"/>
        </w:rPr>
        <w:t xml:space="preserve"> </w:t>
      </w:r>
      <w:r w:rsidR="00077177">
        <w:rPr>
          <w:lang w:val="ka-GE"/>
        </w:rPr>
        <w:t>დაკავშირებით შემუშავებული</w:t>
      </w:r>
      <w:r>
        <w:rPr>
          <w:lang w:val="ka-GE"/>
        </w:rPr>
        <w:t xml:space="preserve"> პრევენციული ღონისძიებების გეგმა, აუდიტის დეპარტამენტისათვის წარმოდგენილი არ ყოფილა</w:t>
      </w:r>
      <w:r w:rsidR="00E41FDD">
        <w:rPr>
          <w:lang w:val="ka-GE"/>
        </w:rPr>
        <w:t xml:space="preserve">. თუმცა, ამისათვის არსებობდა დეპარტამენტები, რომლებსაც, თავისი კომპეტენციების ფარგლებში, ევალებოდათ   </w:t>
      </w:r>
      <w:r w:rsidR="00E41FDD" w:rsidRPr="000C6FAB">
        <w:rPr>
          <w:rFonts w:eastAsia="Times New Roman" w:cs="Sylfaen"/>
          <w:lang w:val="ka-GE" w:eastAsia="ka-GE"/>
        </w:rPr>
        <w:t xml:space="preserve">მეთოდური რეკომენდაციების შემუშავება სამინისტროს სისტემაში შემავალი </w:t>
      </w:r>
      <w:r w:rsidR="00E41FDD">
        <w:rPr>
          <w:rFonts w:eastAsia="Times New Roman" w:cs="Sylfaen"/>
          <w:lang w:val="ka-GE" w:eastAsia="ka-GE"/>
        </w:rPr>
        <w:t xml:space="preserve">დაწესებულებების </w:t>
      </w:r>
      <w:r w:rsidR="00E41FDD" w:rsidRPr="000C6FAB">
        <w:rPr>
          <w:rFonts w:eastAsia="Times New Roman" w:cs="Sylfaen"/>
          <w:lang w:val="ka-GE" w:eastAsia="ka-GE"/>
        </w:rPr>
        <w:t>საქმიანობის ეფ</w:t>
      </w:r>
      <w:r w:rsidR="00E41FDD">
        <w:rPr>
          <w:rFonts w:eastAsia="Times New Roman" w:cs="Sylfaen"/>
          <w:lang w:val="ka-GE" w:eastAsia="ka-GE"/>
        </w:rPr>
        <w:t>ექტიანობის გაუმჯობესების მიზნით,</w:t>
      </w:r>
      <w:r w:rsidR="00E41FDD" w:rsidRPr="000C6FAB">
        <w:rPr>
          <w:rFonts w:eastAsia="Times New Roman" w:cs="Sylfaen"/>
          <w:lang w:val="ka-GE" w:eastAsia="ka-GE"/>
        </w:rPr>
        <w:t xml:space="preserve"> მოხელეთა მიერ სამსახურებრივ გადაცდომათა ფაქტებზე სამსახურებრივი შემოწმების ჩატარება, სათანადო დასკვნის შედგენა</w:t>
      </w:r>
      <w:r w:rsidR="004868A7">
        <w:rPr>
          <w:rFonts w:eastAsia="Times New Roman" w:cs="Sylfaen"/>
          <w:lang w:eastAsia="ka-GE"/>
        </w:rPr>
        <w:t xml:space="preserve"> </w:t>
      </w:r>
      <w:bookmarkStart w:id="0" w:name="_GoBack"/>
      <w:bookmarkEnd w:id="0"/>
      <w:r w:rsidR="00E41FDD" w:rsidRPr="000C6FAB">
        <w:rPr>
          <w:rFonts w:eastAsia="Times New Roman" w:cs="Sylfaen"/>
          <w:lang w:val="ka-GE" w:eastAsia="ka-GE"/>
        </w:rPr>
        <w:t>და მინისტრისთვის წარდგენა</w:t>
      </w:r>
      <w:r w:rsidR="00E41FDD">
        <w:rPr>
          <w:rFonts w:eastAsia="Times New Roman" w:cs="Sylfaen"/>
          <w:lang w:val="ka-GE" w:eastAsia="ka-GE"/>
        </w:rPr>
        <w:t>, რაც ირიბად კავშირში უნდა ყოფილიყო პრევენციულ ღონისძიებებთან</w:t>
      </w:r>
      <w:r w:rsidR="00E41FDD" w:rsidRPr="000C6FAB">
        <w:rPr>
          <w:rFonts w:eastAsia="Times New Roman" w:cs="Sylfaen"/>
          <w:lang w:val="ka-GE" w:eastAsia="ka-GE"/>
        </w:rPr>
        <w:t xml:space="preserve">. </w:t>
      </w:r>
    </w:p>
    <w:p w14:paraId="6751AAFF" w14:textId="4EC88C3D" w:rsidR="0076661A" w:rsidRDefault="0076661A" w:rsidP="000771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eastAsia="Times New Roman" w:cs="Sylfaen"/>
          <w:b/>
          <w:i/>
          <w:lang w:val="ka-GE"/>
        </w:rPr>
      </w:pPr>
      <w:r w:rsidRPr="009E3C3D">
        <w:rPr>
          <w:rFonts w:eastAsia="Times New Roman" w:cs="Sylfaen"/>
          <w:b/>
          <w:i/>
          <w:lang w:val="ka-GE"/>
        </w:rPr>
        <w:t xml:space="preserve">გამოვლენა </w:t>
      </w:r>
    </w:p>
    <w:p w14:paraId="16D9E535" w14:textId="77777777" w:rsidR="00190377" w:rsidRDefault="003D7524" w:rsidP="003D7524">
      <w:pPr>
        <w:spacing w:after="0"/>
        <w:ind w:firstLine="720"/>
        <w:jc w:val="both"/>
        <w:rPr>
          <w:lang w:val="ka-GE"/>
        </w:rPr>
      </w:pPr>
      <w:r>
        <w:rPr>
          <w:lang w:val="ka-GE"/>
        </w:rPr>
        <w:t>აფხაზეთის ა/რ ჯს დაცვის სამინისტროს, საკუთარი დებულება განუსაზღვრავს</w:t>
      </w:r>
      <w:r w:rsidR="00190377">
        <w:rPr>
          <w:lang w:val="ka-GE"/>
        </w:rPr>
        <w:t>:</w:t>
      </w:r>
    </w:p>
    <w:p w14:paraId="13CC8C78" w14:textId="2E56BF63" w:rsidR="003D7524" w:rsidRDefault="003D7524" w:rsidP="003D7524">
      <w:pPr>
        <w:spacing w:after="0"/>
        <w:ind w:firstLine="720"/>
        <w:jc w:val="both"/>
        <w:rPr>
          <w:lang w:val="ka-GE"/>
        </w:rPr>
      </w:pPr>
      <w:r>
        <w:rPr>
          <w:lang w:val="ka-GE"/>
        </w:rPr>
        <w:t xml:space="preserve"> </w:t>
      </w:r>
      <w:r w:rsidRPr="001C73A8">
        <w:rPr>
          <w:lang w:val="ka-GE"/>
        </w:rPr>
        <w:t xml:space="preserve"> </w:t>
      </w:r>
      <w:r w:rsidR="00190377">
        <w:rPr>
          <w:lang w:val="ka-GE"/>
        </w:rPr>
        <w:t xml:space="preserve">(1) </w:t>
      </w:r>
      <w:r w:rsidRPr="001C73A8">
        <w:rPr>
          <w:lang w:val="ka-GE"/>
        </w:rPr>
        <w:t>შესაძლებლობის ფარგლებში, აფხაზეთის ტერიტორიაზე მცხოვრებთა ჯანმრთელობის</w:t>
      </w:r>
      <w:r>
        <w:rPr>
          <w:lang w:val="ka-GE"/>
        </w:rPr>
        <w:t xml:space="preserve"> </w:t>
      </w:r>
      <w:r w:rsidRPr="001C73A8">
        <w:rPr>
          <w:lang w:val="ka-GE"/>
        </w:rPr>
        <w:t>დაცვის</w:t>
      </w:r>
      <w:r>
        <w:rPr>
          <w:lang w:val="ka-GE"/>
        </w:rPr>
        <w:t xml:space="preserve"> </w:t>
      </w:r>
      <w:r w:rsidRPr="001C73A8">
        <w:rPr>
          <w:lang w:val="ka-GE"/>
        </w:rPr>
        <w:t>უზრუნველყოფისათვის</w:t>
      </w:r>
      <w:r>
        <w:rPr>
          <w:lang w:val="ka-GE"/>
        </w:rPr>
        <w:t xml:space="preserve"> </w:t>
      </w:r>
      <w:r w:rsidRPr="001C73A8">
        <w:rPr>
          <w:lang w:val="ka-GE"/>
        </w:rPr>
        <w:t>მიმართული</w:t>
      </w:r>
      <w:r>
        <w:rPr>
          <w:lang w:val="ka-GE"/>
        </w:rPr>
        <w:t xml:space="preserve"> </w:t>
      </w:r>
      <w:r w:rsidRPr="001C73A8">
        <w:rPr>
          <w:lang w:val="ka-GE"/>
        </w:rPr>
        <w:t>საქმიანობის წარმართვა</w:t>
      </w:r>
      <w:r>
        <w:rPr>
          <w:lang w:val="ka-GE"/>
        </w:rPr>
        <w:t xml:space="preserve">სა და </w:t>
      </w:r>
      <w:r w:rsidRPr="001C73A8">
        <w:rPr>
          <w:lang w:val="ka-GE"/>
        </w:rPr>
        <w:t>დაქვემდებარებული სამედიცინო დაწესებულებების სახელმწიფო (ცენტრალური) და სხვა</w:t>
      </w:r>
      <w:r>
        <w:rPr>
          <w:lang w:val="ka-GE"/>
        </w:rPr>
        <w:t xml:space="preserve"> </w:t>
      </w:r>
      <w:r w:rsidRPr="001C73A8">
        <w:rPr>
          <w:lang w:val="ka-GE"/>
        </w:rPr>
        <w:t>ჯანდაცვითი პროგრამების კოორდინირებაში მონაწილეობა</w:t>
      </w:r>
      <w:r>
        <w:rPr>
          <w:lang w:val="ka-GE"/>
        </w:rPr>
        <w:t>ს</w:t>
      </w:r>
      <w:r w:rsidR="00190377">
        <w:rPr>
          <w:lang w:val="ka-GE"/>
        </w:rPr>
        <w:t>;</w:t>
      </w:r>
      <w:r w:rsidRPr="001C73A8">
        <w:rPr>
          <w:lang w:val="ka-GE"/>
        </w:rPr>
        <w:t xml:space="preserve"> </w:t>
      </w:r>
    </w:p>
    <w:p w14:paraId="29359676" w14:textId="7FC561C0" w:rsidR="003D7524" w:rsidRPr="000C6FAB" w:rsidRDefault="00190377" w:rsidP="003D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right="72" w:firstLine="720"/>
        <w:jc w:val="both"/>
        <w:rPr>
          <w:rFonts w:eastAsia="Times New Roman" w:cs="Sylfaen"/>
          <w:lang w:val="ka-GE" w:eastAsia="ka-GE"/>
        </w:rPr>
      </w:pPr>
      <w:r>
        <w:rPr>
          <w:rFonts w:eastAsia="Times New Roman" w:cs="Sylfaen"/>
          <w:lang w:val="ka-GE" w:eastAsia="ka-GE"/>
        </w:rPr>
        <w:t xml:space="preserve">(2) </w:t>
      </w:r>
      <w:r w:rsidR="003D7524" w:rsidRPr="00151799">
        <w:rPr>
          <w:rFonts w:eastAsia="Times New Roman" w:cs="Sylfaen"/>
          <w:i/>
          <w:lang w:val="ka-GE" w:eastAsia="ka-GE"/>
        </w:rPr>
        <w:t>,,გალის რაიონის სამედიცინო დაწესებულებები“,</w:t>
      </w:r>
      <w:r w:rsidR="003D7524" w:rsidRPr="000C6FAB">
        <w:rPr>
          <w:rFonts w:eastAsia="Times New Roman" w:cs="Sylfaen"/>
          <w:lang w:val="ka-GE" w:eastAsia="ka-GE"/>
        </w:rPr>
        <w:t xml:space="preserve"> მათი სამართლებრივი სტატუსის განსაზღვრამდე, უნდა იქნეს გათვალისწინებული პროგრამებისა და სამედიცინო დაწესებულებების კოორდინაციის დეპარტამენტის სტრუქტურულ ერთეულებად. </w:t>
      </w:r>
    </w:p>
    <w:p w14:paraId="07D9EF8F" w14:textId="0C946580" w:rsidR="003D7524" w:rsidRPr="000C6FAB" w:rsidRDefault="003D7524" w:rsidP="003D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right="72" w:firstLine="720"/>
        <w:jc w:val="both"/>
        <w:rPr>
          <w:rFonts w:eastAsia="Times New Roman" w:cs="Sylfaen"/>
          <w:lang w:val="ka-GE" w:eastAsia="ka-GE"/>
        </w:rPr>
      </w:pPr>
      <w:r w:rsidRPr="000C6FAB">
        <w:rPr>
          <w:rFonts w:eastAsia="Times New Roman" w:cs="Sylfaen"/>
          <w:lang w:val="ka-GE" w:eastAsia="ka-GE"/>
        </w:rPr>
        <w:t>აღნიშნული დაწესებულებ</w:t>
      </w:r>
      <w:r>
        <w:rPr>
          <w:rFonts w:eastAsia="Times New Roman" w:cs="Sylfaen"/>
          <w:lang w:val="ka-GE" w:eastAsia="ka-GE"/>
        </w:rPr>
        <w:t>ებ</w:t>
      </w:r>
      <w:r w:rsidRPr="000C6FAB">
        <w:rPr>
          <w:rFonts w:eastAsia="Times New Roman" w:cs="Sylfaen"/>
          <w:lang w:val="ka-GE" w:eastAsia="ka-GE"/>
        </w:rPr>
        <w:t>ის საქმიანობის შესწავლა განეკუთვნება სამინისტროს ო</w:t>
      </w:r>
      <w:r>
        <w:rPr>
          <w:rFonts w:eastAsia="Times New Roman" w:cs="Sylfaen"/>
          <w:lang w:val="ka-GE" w:eastAsia="ka-GE"/>
        </w:rPr>
        <w:t>რი</w:t>
      </w:r>
      <w:r w:rsidRPr="000C6FAB">
        <w:rPr>
          <w:rFonts w:eastAsia="Times New Roman" w:cs="Sylfaen"/>
          <w:lang w:val="ka-GE" w:eastAsia="ka-GE"/>
        </w:rPr>
        <w:t xml:space="preserve"> დეპარტამენტის - </w:t>
      </w:r>
      <w:r w:rsidRPr="00077177">
        <w:rPr>
          <w:rFonts w:eastAsia="Times New Roman" w:cs="Sylfaen"/>
          <w:b/>
          <w:i/>
          <w:lang w:val="ka-GE" w:eastAsia="ka-GE"/>
        </w:rPr>
        <w:t>„პროგრამებისა და სამედიცინო დაწესებულებების კოორდინაციის დეპარტამენტისა“</w:t>
      </w:r>
      <w:r w:rsidRPr="000C6FAB">
        <w:rPr>
          <w:rFonts w:eastAsia="Times New Roman" w:cs="Sylfaen"/>
          <w:lang w:val="ka-GE" w:eastAsia="ka-GE"/>
        </w:rPr>
        <w:t xml:space="preserve"> და </w:t>
      </w:r>
      <w:r w:rsidRPr="00077177">
        <w:rPr>
          <w:rFonts w:eastAsia="Times New Roman" w:cs="Sylfaen"/>
          <w:b/>
          <w:i/>
          <w:lang w:val="ka-GE" w:eastAsia="ka-GE"/>
        </w:rPr>
        <w:t>„შიდა აუდიტის სამსახურის“</w:t>
      </w:r>
      <w:r w:rsidRPr="000C6FAB">
        <w:rPr>
          <w:rFonts w:eastAsia="Times New Roman" w:cs="Sylfaen"/>
          <w:lang w:val="ka-GE" w:eastAsia="ka-GE"/>
        </w:rPr>
        <w:t xml:space="preserve"> ფუნქციებს, რომელთაგან</w:t>
      </w:r>
      <w:r>
        <w:rPr>
          <w:rFonts w:eastAsia="Times New Roman" w:cs="Sylfaen"/>
          <w:lang w:val="ka-GE" w:eastAsia="ka-GE"/>
        </w:rPr>
        <w:t>აც</w:t>
      </w:r>
      <w:r w:rsidRPr="000C6FAB">
        <w:rPr>
          <w:rFonts w:eastAsia="Times New Roman" w:cs="Sylfaen"/>
          <w:lang w:val="ka-GE" w:eastAsia="ka-GE"/>
        </w:rPr>
        <w:t xml:space="preserve">  პირველი ახორციელებს სამინისტროს სისტემაში შემავალი სამედიცინო დაწესებულებების საქმიანობის შესწავლასა და კომპეტენციის ფარგლებში, შესაბამისი მეთოდური </w:t>
      </w:r>
      <w:r w:rsidRPr="000C6FAB">
        <w:rPr>
          <w:rFonts w:eastAsia="Times New Roman" w:cs="Sylfaen"/>
          <w:lang w:val="ka-GE" w:eastAsia="ka-GE"/>
        </w:rPr>
        <w:lastRenderedPageBreak/>
        <w:t>რეკომენდაციების შემუშავებას მათი საქმიანობის ეფ</w:t>
      </w:r>
      <w:r>
        <w:rPr>
          <w:rFonts w:eastAsia="Times New Roman" w:cs="Sylfaen"/>
          <w:lang w:val="ka-GE" w:eastAsia="ka-GE"/>
        </w:rPr>
        <w:t>ექტიანობის გაუმჯობესების მიზნით,</w:t>
      </w:r>
      <w:r w:rsidRPr="000C6FAB">
        <w:rPr>
          <w:rFonts w:eastAsia="Times New Roman" w:cs="Sylfaen"/>
          <w:lang w:val="ka-GE" w:eastAsia="ka-GE"/>
        </w:rPr>
        <w:t xml:space="preserve"> ხოლო მეორე -  სამინისტროს სტრუქტურული ქვედანაყოფებისა და სამინისტროს სისტემაში შემავალი დაწესებულებების მიერ საქართველოს კანონმდებლობის მოთხოვნათა დაცვის კონტროლს და სამინისტროს სტრუქტურული ქვედანაყოფის ან/და სამინისტროს სისტემაში შემავალი დაწესებულებების მოხელეთა მიერ სამსახურებრივ გადაცდომათა ფაქტებზე სამსახურებრივი შემოწმების ჩატარებას, სათანადო დასკვნის შედგენასა და მინისტრისთვის წარდგენას. </w:t>
      </w:r>
    </w:p>
    <w:p w14:paraId="4EC7E763" w14:textId="5243FC35" w:rsidR="003D7524" w:rsidRDefault="003D7524" w:rsidP="003D7524">
      <w:pPr>
        <w:spacing w:after="0"/>
        <w:ind w:firstLine="720"/>
        <w:jc w:val="both"/>
        <w:rPr>
          <w:lang w:val="ka-GE"/>
        </w:rPr>
      </w:pPr>
      <w:r>
        <w:rPr>
          <w:lang w:val="ka-GE"/>
        </w:rPr>
        <w:t>ზემოთ ჩამოთვლილი ფუნქციების შესასრულებლად, აღნიშნული სამინისტროს ხელმძღვანელობას, პირველ რიგში, აფხაზეთის ოკუპირებულ ტერიტორიაზე განთავსებული სამედიცინო ობიექტების საქმიანობის  კოორდინაცია  უნდა დაეგეგმა და გაეტარებინა ისე</w:t>
      </w:r>
      <w:r w:rsidR="00190377">
        <w:rPr>
          <w:lang w:val="ka-GE"/>
        </w:rPr>
        <w:t>,</w:t>
      </w:r>
      <w:r>
        <w:rPr>
          <w:lang w:val="ka-GE"/>
        </w:rPr>
        <w:t xml:space="preserve"> რომ მოვლენების განვითარება დაქვემდებარებოდა ერთიანი გეგმას, რაც გახდებოდა სახელმწიფო პროგრამების განხორციელების უზრუნველმყოფელი აქტივობა. </w:t>
      </w:r>
    </w:p>
    <w:p w14:paraId="37D967F4" w14:textId="77777777" w:rsidR="00190377" w:rsidRDefault="00190377" w:rsidP="001903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firstLine="720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 xml:space="preserve">როგორც მოწოდებული მასალების გაცნობით დადგინდა, აფხაზეთის ოკუპირებულ ტერიტორიაზე, აფხაზეთის ა/რ ჯს დაცვის სამინისტროს მხრიდან ფუნქციური და თვისებრივი რეორგანიზაციის ჩატარების მცდელობამ, რაც დაკავშირებული იყო  ზოგიერთ დაწესებულებაში საკადრო გადაწყვეტილებებთან, ვერ უზრუნველყვეს მოვლენების სათანადოდ წარმართვა. </w:t>
      </w:r>
    </w:p>
    <w:p w14:paraId="4319E821" w14:textId="3B92B94D" w:rsidR="00B55F4C" w:rsidRDefault="00190377" w:rsidP="001903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firstLine="720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 xml:space="preserve">აღნიშნულმა გამოიწვია  </w:t>
      </w:r>
      <w:r w:rsidR="0076661A">
        <w:rPr>
          <w:rFonts w:eastAsia="Times New Roman" w:cs="Sylfaen"/>
          <w:lang w:val="ka-GE"/>
        </w:rPr>
        <w:t>საბიუჯეტო სახსრების გადახდ</w:t>
      </w:r>
      <w:r>
        <w:rPr>
          <w:rFonts w:eastAsia="Times New Roman" w:cs="Sylfaen"/>
          <w:lang w:val="ka-GE"/>
        </w:rPr>
        <w:t>ის შეჩერება,</w:t>
      </w:r>
      <w:r w:rsidR="0076661A">
        <w:rPr>
          <w:rFonts w:eastAsia="Times New Roman" w:cs="Sylfaen"/>
          <w:lang w:val="ka-GE"/>
        </w:rPr>
        <w:t xml:space="preserve"> </w:t>
      </w:r>
      <w:r w:rsidR="00307DAF">
        <w:rPr>
          <w:rFonts w:eastAsia="Times New Roman" w:cs="Sylfaen"/>
          <w:lang w:val="ka-GE"/>
        </w:rPr>
        <w:t xml:space="preserve">სახელმწიფო პროგრამებით გათვალისწინებული </w:t>
      </w:r>
      <w:r w:rsidR="00E00693">
        <w:rPr>
          <w:rFonts w:eastAsia="Times New Roman" w:cs="Sylfaen"/>
          <w:lang w:val="ka-GE"/>
        </w:rPr>
        <w:t>მიზეზით</w:t>
      </w:r>
      <w:r w:rsidR="00E41FDD">
        <w:rPr>
          <w:rFonts w:eastAsia="Times New Roman" w:cs="Sylfaen"/>
          <w:lang w:val="ka-GE"/>
        </w:rPr>
        <w:t>,</w:t>
      </w:r>
      <w:r w:rsidR="00E00693">
        <w:rPr>
          <w:rFonts w:eastAsia="Times New Roman" w:cs="Sylfaen"/>
          <w:lang w:val="ka-GE"/>
        </w:rPr>
        <w:t xml:space="preserve"> საანგარიშგებო დოკუმენტაციის წარმოუდგენლობის გამო</w:t>
      </w:r>
      <w:r w:rsidR="00C91B66">
        <w:rPr>
          <w:rFonts w:eastAsia="Times New Roman" w:cs="Sylfaen"/>
          <w:lang w:val="ka-GE"/>
        </w:rPr>
        <w:t xml:space="preserve">. </w:t>
      </w:r>
    </w:p>
    <w:p w14:paraId="64C95617" w14:textId="081F435A" w:rsidR="00DB56E3" w:rsidRPr="00937325" w:rsidRDefault="00A568A7" w:rsidP="00E54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firstLine="720"/>
        <w:jc w:val="both"/>
        <w:rPr>
          <w:rFonts w:eastAsia="Times New Roman" w:cs="Sylfaen"/>
          <w:b/>
          <w:i/>
          <w:lang w:val="ka-GE"/>
        </w:rPr>
      </w:pPr>
      <w:r w:rsidRPr="00937325">
        <w:rPr>
          <w:rFonts w:eastAsia="Times New Roman" w:cs="Sylfaen"/>
          <w:b/>
          <w:i/>
          <w:lang w:val="ka-GE"/>
        </w:rPr>
        <w:t>რეაგირება</w:t>
      </w:r>
    </w:p>
    <w:p w14:paraId="5F81454B" w14:textId="397C09D8" w:rsidR="003D7524" w:rsidRDefault="00190377" w:rsidP="003D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firstLine="720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>აფხაზეთი</w:t>
      </w:r>
      <w:r w:rsidR="00E41FDD">
        <w:rPr>
          <w:rFonts w:eastAsia="Times New Roman" w:cs="Sylfaen"/>
          <w:lang w:val="ka-GE"/>
        </w:rPr>
        <w:t>ს</w:t>
      </w:r>
      <w:r>
        <w:rPr>
          <w:rFonts w:eastAsia="Times New Roman" w:cs="Sylfaen"/>
          <w:lang w:val="ka-GE"/>
        </w:rPr>
        <w:t xml:space="preserve"> ა/რ ჯს დაცვის </w:t>
      </w:r>
      <w:r w:rsidR="003D7524">
        <w:rPr>
          <w:rFonts w:eastAsia="Times New Roman" w:cs="Sylfaen"/>
          <w:lang w:val="ka-GE"/>
        </w:rPr>
        <w:t>სამინისტროში</w:t>
      </w:r>
      <w:r>
        <w:rPr>
          <w:rFonts w:eastAsia="Times New Roman" w:cs="Sylfaen"/>
          <w:lang w:val="ka-GE"/>
        </w:rPr>
        <w:t>, სხვადასხვა, ზეპირი და წერილობითი ინფორმაციის საფუძველზე</w:t>
      </w:r>
      <w:r w:rsidR="003D7524">
        <w:rPr>
          <w:rFonts w:eastAsia="Times New Roman" w:cs="Sylfaen"/>
          <w:lang w:val="ka-GE"/>
        </w:rPr>
        <w:t xml:space="preserve"> იქმნებოდა ამა თუ იმ პირის საქმიანობების შემსწავლელი კომისიები, რომელთა შეფასებების შედეგად ხდებოდა საკადრო გადაწყვეტილებების მიღება  ისე, რომ </w:t>
      </w:r>
      <w:r w:rsidR="00E41FDD">
        <w:rPr>
          <w:rFonts w:eastAsia="Times New Roman" w:cs="Sylfaen"/>
          <w:lang w:val="ka-GE"/>
        </w:rPr>
        <w:t xml:space="preserve">სათანადოდ </w:t>
      </w:r>
      <w:r w:rsidR="003D7524">
        <w:rPr>
          <w:rFonts w:eastAsia="Times New Roman" w:cs="Sylfaen"/>
          <w:lang w:val="ka-GE"/>
        </w:rPr>
        <w:t>არ იყო გათვლილი მოსალოდნელი შედეგები, რომლებსაც შეეძლოთ პროგრამების განხორციელებისათვის ხელის შეშლა.</w:t>
      </w:r>
      <w:r>
        <w:rPr>
          <w:rFonts w:eastAsia="Times New Roman" w:cs="Sylfaen"/>
          <w:lang w:val="ka-GE"/>
        </w:rPr>
        <w:t xml:space="preserve"> </w:t>
      </w:r>
    </w:p>
    <w:p w14:paraId="7D4C3D10" w14:textId="28F65D0A" w:rsidR="003D7524" w:rsidRDefault="003D7524" w:rsidP="003D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right="72" w:firstLine="720"/>
        <w:jc w:val="both"/>
        <w:rPr>
          <w:rFonts w:eastAsia="Times New Roman" w:cs="Sylfaen"/>
          <w:lang w:val="ka-GE"/>
        </w:rPr>
      </w:pPr>
      <w:r w:rsidRPr="00DB56E3">
        <w:rPr>
          <w:rFonts w:eastAsia="Times New Roman" w:cs="Sylfaen"/>
          <w:lang w:val="ka-GE"/>
        </w:rPr>
        <w:t xml:space="preserve">აფხაზეთის ა/რ </w:t>
      </w:r>
      <w:r>
        <w:rPr>
          <w:rFonts w:eastAsia="Times New Roman" w:cs="Sylfaen"/>
          <w:lang w:val="ka-GE"/>
        </w:rPr>
        <w:t>ჯ/ს დაცვის სამინისტრომ,  საბიუჯეტო სახსრების არამიზნობრივი გამოყენების შესახებ</w:t>
      </w:r>
      <w:r w:rsidR="00E41FDD">
        <w:rPr>
          <w:rFonts w:eastAsia="Times New Roman" w:cs="Sylfaen"/>
          <w:lang w:val="ka-GE"/>
        </w:rPr>
        <w:t>,</w:t>
      </w:r>
      <w:r>
        <w:rPr>
          <w:rFonts w:eastAsia="Times New Roman" w:cs="Sylfaen"/>
          <w:lang w:val="ka-GE"/>
        </w:rPr>
        <w:t xml:space="preserve"> წარმოადგინა გარკვეული ინფორმაციული მასალა, რომელსაც, შიდა აუდიტის დეპარტამენტი</w:t>
      </w:r>
      <w:r w:rsidR="00A17AC1">
        <w:rPr>
          <w:rFonts w:eastAsia="Times New Roman" w:cs="Sylfaen"/>
          <w:lang w:val="ka-GE"/>
        </w:rPr>
        <w:t>,</w:t>
      </w:r>
      <w:r>
        <w:rPr>
          <w:rFonts w:eastAsia="Times New Roman" w:cs="Sylfaen"/>
          <w:lang w:val="ka-GE"/>
        </w:rPr>
        <w:t xml:space="preserve"> </w:t>
      </w:r>
      <w:r w:rsidR="00A17AC1">
        <w:rPr>
          <w:rFonts w:eastAsia="Times New Roman" w:cs="Sylfaen"/>
          <w:lang w:val="ka-GE"/>
        </w:rPr>
        <w:t xml:space="preserve">მიუხედავად იმისა, რომ </w:t>
      </w:r>
      <w:r>
        <w:rPr>
          <w:rFonts w:eastAsia="Times New Roman" w:cs="Sylfaen"/>
          <w:lang w:val="ka-GE"/>
        </w:rPr>
        <w:t xml:space="preserve">მოკლებულია შესაძლებლობას, ამტკიცოს საწინააღმდეგო, თვლის, რომ ეს მასალა ნაკლებად სარწმუნოა მძიმე </w:t>
      </w:r>
      <w:r w:rsidR="00190377">
        <w:rPr>
          <w:rFonts w:eastAsia="Times New Roman" w:cs="Sylfaen"/>
          <w:lang w:val="ka-GE"/>
        </w:rPr>
        <w:t xml:space="preserve">ბრალის დადასტურებისათვის. </w:t>
      </w:r>
      <w:r>
        <w:rPr>
          <w:rFonts w:eastAsia="Times New Roman" w:cs="Sylfaen"/>
          <w:lang w:val="ka-GE"/>
        </w:rPr>
        <w:t xml:space="preserve"> </w:t>
      </w:r>
    </w:p>
    <w:p w14:paraId="70CF8173" w14:textId="77777777" w:rsidR="003D7524" w:rsidRDefault="003D7524" w:rsidP="003D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right="72" w:firstLine="720"/>
        <w:jc w:val="both"/>
        <w:rPr>
          <w:rFonts w:eastAsia="Times New Roman" w:cs="Sylfaen"/>
          <w:lang w:val="ka-GE" w:eastAsia="ka-GE"/>
        </w:rPr>
      </w:pPr>
      <w:r w:rsidRPr="000C6FAB">
        <w:rPr>
          <w:rFonts w:eastAsia="Times New Roman" w:cs="Sylfaen"/>
          <w:lang w:val="ka-GE" w:eastAsia="ka-GE"/>
        </w:rPr>
        <w:t>კომისი</w:t>
      </w:r>
      <w:r>
        <w:rPr>
          <w:rFonts w:eastAsia="Times New Roman" w:cs="Sylfaen"/>
          <w:lang w:val="ka-GE" w:eastAsia="ka-GE"/>
        </w:rPr>
        <w:t>ებ</w:t>
      </w:r>
      <w:r w:rsidRPr="000C6FAB">
        <w:rPr>
          <w:rFonts w:eastAsia="Times New Roman" w:cs="Sylfaen"/>
          <w:lang w:val="ka-GE" w:eastAsia="ka-GE"/>
        </w:rPr>
        <w:t>ის მასალებში აღნიშნულია, რომ</w:t>
      </w:r>
      <w:r>
        <w:rPr>
          <w:rFonts w:eastAsia="Times New Roman" w:cs="Sylfaen"/>
          <w:lang w:val="ka-GE" w:eastAsia="ka-GE"/>
        </w:rPr>
        <w:t>,</w:t>
      </w:r>
      <w:r w:rsidRPr="000C6FAB">
        <w:rPr>
          <w:rFonts w:eastAsia="Times New Roman" w:cs="Sylfaen"/>
          <w:lang w:val="ka-GE" w:eastAsia="ka-GE"/>
        </w:rPr>
        <w:t xml:space="preserve"> კონკრეტულ შემთხვევებში</w:t>
      </w:r>
      <w:r>
        <w:rPr>
          <w:rFonts w:eastAsia="Times New Roman" w:cs="Sylfaen"/>
          <w:lang w:val="ka-GE" w:eastAsia="ka-GE"/>
        </w:rPr>
        <w:t>,</w:t>
      </w:r>
      <w:r w:rsidRPr="000C6FAB">
        <w:rPr>
          <w:rFonts w:eastAsia="Times New Roman" w:cs="Sylfaen"/>
          <w:lang w:val="ka-GE" w:eastAsia="ka-GE"/>
        </w:rPr>
        <w:t xml:space="preserve"> შესაძლოა, </w:t>
      </w:r>
      <w:r>
        <w:rPr>
          <w:rFonts w:eastAsia="Times New Roman" w:cs="Sylfaen"/>
          <w:lang w:val="ka-GE" w:eastAsia="ka-GE"/>
        </w:rPr>
        <w:t xml:space="preserve">ადგილი ჰქონოდა პროგრამული დაფინანსების ფარგლებში დაწესებულებისთვის გადარიცხული ფულადი სახსრების მითვისებას. აღნიშნული, როგორც მოგეხსენებათ, წარმოადგენს სისხლის სამართლის დანაშაულის ნიშნების შემცველ გარემოებებს და საჭიროებს შემდგომ მოკვლევას. </w:t>
      </w:r>
      <w:r w:rsidRPr="000C6FAB">
        <w:rPr>
          <w:rFonts w:eastAsia="Times New Roman" w:cs="Sylfaen"/>
          <w:lang w:val="ka-GE" w:eastAsia="ka-GE"/>
        </w:rPr>
        <w:t xml:space="preserve">საქართველოს სისხლის სამართლის საპროცესო კოდექსის 101-ე მუხლის შესაბამისად, </w:t>
      </w:r>
      <w:r w:rsidRPr="00CC5FE3">
        <w:rPr>
          <w:rFonts w:eastAsia="Times New Roman" w:cs="Sylfaen"/>
          <w:lang w:val="ka-GE" w:eastAsia="ka-GE"/>
        </w:rPr>
        <w:t xml:space="preserve">გამოძიების დაწყების საფუძველია დანაშაულის შესახებ ინფორმაცია, რომელიც </w:t>
      </w:r>
      <w:r w:rsidRPr="009A5C5E">
        <w:rPr>
          <w:rFonts w:eastAsia="Times New Roman" w:cs="Sylfaen"/>
          <w:u w:val="single"/>
          <w:lang w:val="ka-GE" w:eastAsia="ka-GE"/>
        </w:rPr>
        <w:t>გამომძიებელს ან პროკურორს მიაწოდეს,</w:t>
      </w:r>
      <w:r w:rsidRPr="00CC5FE3">
        <w:rPr>
          <w:rFonts w:eastAsia="Times New Roman" w:cs="Sylfaen"/>
          <w:lang w:val="ka-GE" w:eastAsia="ka-GE"/>
        </w:rPr>
        <w:t xml:space="preserve"> </w:t>
      </w:r>
      <w:r w:rsidRPr="009A5C5E">
        <w:rPr>
          <w:rFonts w:eastAsia="Times New Roman" w:cs="Sylfaen"/>
          <w:u w:val="single"/>
          <w:lang w:val="ka-GE" w:eastAsia="ka-GE"/>
        </w:rPr>
        <w:t>გამოვლინდა სისხლის სამართლის პროცესის დროს ან გამოქვეყნდა მასმედიაში</w:t>
      </w:r>
      <w:r w:rsidRPr="00CC5FE3">
        <w:rPr>
          <w:rFonts w:eastAsia="Times New Roman" w:cs="Sylfaen"/>
          <w:lang w:val="ka-GE" w:eastAsia="ka-GE"/>
        </w:rPr>
        <w:t xml:space="preserve">. </w:t>
      </w:r>
    </w:p>
    <w:p w14:paraId="63A615AE" w14:textId="77777777" w:rsidR="003D7524" w:rsidRDefault="003D7524" w:rsidP="003D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right="72" w:firstLine="720"/>
        <w:jc w:val="both"/>
        <w:rPr>
          <w:rFonts w:eastAsia="Times New Roman" w:cs="Sylfaen"/>
          <w:lang w:val="ka-GE" w:eastAsia="ka-GE"/>
        </w:rPr>
      </w:pPr>
      <w:r w:rsidRPr="000C6FAB">
        <w:rPr>
          <w:rFonts w:eastAsia="Times New Roman" w:cs="Sylfaen"/>
          <w:lang w:val="ka-GE" w:eastAsia="ka-GE"/>
        </w:rPr>
        <w:lastRenderedPageBreak/>
        <w:t>საქართველოს ზოგადი ადმინისტრაციული კოდექსის მე-80 მუხლის თანახმად</w:t>
      </w:r>
      <w:r>
        <w:rPr>
          <w:rFonts w:eastAsia="Times New Roman" w:cs="Sylfaen"/>
          <w:lang w:val="ka-GE" w:eastAsia="ka-GE"/>
        </w:rPr>
        <w:t xml:space="preserve"> კი</w:t>
      </w:r>
      <w:r w:rsidRPr="000C6FAB">
        <w:rPr>
          <w:rFonts w:eastAsia="Times New Roman" w:cs="Sylfaen"/>
          <w:lang w:val="ka-GE" w:eastAsia="ka-GE"/>
        </w:rPr>
        <w:t xml:space="preserve">, </w:t>
      </w:r>
      <w:r>
        <w:rPr>
          <w:rFonts w:eastAsia="Times New Roman" w:cs="Sylfaen"/>
          <w:lang w:val="ka-GE" w:eastAsia="ka-GE"/>
        </w:rPr>
        <w:t xml:space="preserve">თუ განცხადებით მოთხოვნილი საკითხის გადაწყვეტა  მიეკუთვნება სხვა ადმინისტრაციული ორგანოს უფლებამოსილებას, ადმინისტრაციული ორგანო ვალდებულია არა უგვიანეს 5 დღისა, გადაუგზავნოს განცხადება და მასზე დართული საბუთები უფლებამოსილ ადმინისტრაციულ ორგანოს. </w:t>
      </w:r>
    </w:p>
    <w:p w14:paraId="759AAC9E" w14:textId="77777777" w:rsidR="003D7524" w:rsidRDefault="003D7524" w:rsidP="003D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firstLine="720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 xml:space="preserve">არცერთი ეს მასალა </w:t>
      </w:r>
      <w:r w:rsidRPr="009A5C5E">
        <w:rPr>
          <w:rFonts w:eastAsia="Times New Roman" w:cs="Sylfaen"/>
          <w:lang w:val="ka-GE"/>
        </w:rPr>
        <w:t>არ გადაგზავნილა სამრთალდამცავ სტრუქტურებში და მათ შესწავლაში არ ჩართულან საგამოძიებო უწყებები.</w:t>
      </w:r>
      <w:r>
        <w:rPr>
          <w:rFonts w:eastAsia="Times New Roman" w:cs="Sylfaen"/>
          <w:lang w:val="ka-GE"/>
        </w:rPr>
        <w:t xml:space="preserve"> </w:t>
      </w:r>
    </w:p>
    <w:p w14:paraId="49DD25A1" w14:textId="77777777" w:rsidR="003D7524" w:rsidRDefault="003D7524" w:rsidP="003D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ind w:firstLine="720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 xml:space="preserve">რაც შეეხება სააგენტოს, ის, თავის მხრივ, მოკლებული იყო შესაძლებლობას, მთავრობის დადგენილებით დამტკიცებული სახელმწიფო პროგრამებით გათვალისწინებული საანგარიშგებო დოკუმენტაციის წარმოდგენის გარეშე, აენაზღაურებინა საბიუჯეტო სახსრები მიმწოდებლებისათვის.  </w:t>
      </w:r>
    </w:p>
    <w:p w14:paraId="6F22F354" w14:textId="77777777" w:rsidR="00277F9D" w:rsidRDefault="00277F9D" w:rsidP="00277F9D">
      <w:pPr>
        <w:jc w:val="both"/>
        <w:rPr>
          <w:b/>
          <w:i/>
          <w:lang w:val="ka-GE"/>
        </w:rPr>
      </w:pPr>
    </w:p>
    <w:p w14:paraId="28DF7985" w14:textId="19BFD389" w:rsidR="00083BF1" w:rsidRPr="00277F9D" w:rsidRDefault="00A17AC1" w:rsidP="00277F9D">
      <w:pPr>
        <w:jc w:val="both"/>
        <w:rPr>
          <w:b/>
          <w:i/>
          <w:lang w:val="ka-GE"/>
        </w:rPr>
      </w:pPr>
      <w:r w:rsidRPr="00277F9D">
        <w:rPr>
          <w:b/>
          <w:i/>
          <w:lang w:val="ka-GE"/>
        </w:rPr>
        <w:t>დასკვნა</w:t>
      </w:r>
    </w:p>
    <w:p w14:paraId="5F3CBA30" w14:textId="65EAE49E" w:rsidR="00A17AC1" w:rsidRDefault="00A17AC1" w:rsidP="00CC54BD">
      <w:pPr>
        <w:pStyle w:val="ListParagraph"/>
        <w:numPr>
          <w:ilvl w:val="0"/>
          <w:numId w:val="10"/>
        </w:numPr>
        <w:spacing w:after="0"/>
        <w:ind w:left="360"/>
        <w:jc w:val="both"/>
        <w:rPr>
          <w:b/>
          <w:i/>
          <w:lang w:val="ka-GE"/>
        </w:rPr>
      </w:pPr>
      <w:r w:rsidRPr="00A17AC1">
        <w:rPr>
          <w:b/>
          <w:i/>
          <w:lang w:val="ka-GE"/>
        </w:rPr>
        <w:t>საქართველოს მთავრობის დადგენილებებით დამტკიცებული სახელმწიფო პროგრამები</w:t>
      </w:r>
    </w:p>
    <w:p w14:paraId="1298A598" w14:textId="0380792E" w:rsidR="00A17AC1" w:rsidRDefault="00A17AC1" w:rsidP="00A17AC1">
      <w:pPr>
        <w:spacing w:after="0"/>
        <w:jc w:val="both"/>
        <w:rPr>
          <w:b/>
          <w:i/>
          <w:lang w:val="ka-GE"/>
        </w:rPr>
      </w:pPr>
      <w:r w:rsidRPr="00A17AC1">
        <w:rPr>
          <w:b/>
          <w:i/>
          <w:lang w:val="ka-GE"/>
        </w:rPr>
        <w:t xml:space="preserve"> </w:t>
      </w:r>
      <w:r>
        <w:rPr>
          <w:b/>
          <w:i/>
          <w:lang w:val="ka-GE"/>
        </w:rPr>
        <w:t>მიმდინარეობს ხარვეზებით;</w:t>
      </w:r>
    </w:p>
    <w:p w14:paraId="66246A00" w14:textId="3A7CECDC" w:rsidR="00A17AC1" w:rsidRPr="00A17AC1" w:rsidRDefault="00A17AC1" w:rsidP="00A17AC1">
      <w:pPr>
        <w:spacing w:after="0"/>
        <w:jc w:val="both"/>
        <w:rPr>
          <w:b/>
          <w:i/>
          <w:lang w:val="ka-GE"/>
        </w:rPr>
      </w:pPr>
      <w:r>
        <w:rPr>
          <w:b/>
          <w:i/>
          <w:lang w:val="ka-GE"/>
        </w:rPr>
        <w:t xml:space="preserve">(2)   </w:t>
      </w:r>
      <w:r w:rsidRPr="00A17AC1">
        <w:rPr>
          <w:b/>
          <w:i/>
          <w:lang w:val="ka-GE"/>
        </w:rPr>
        <w:t>საქართველოს მთავრობის დადგენილებებით დამტკიცებული სახელმწიფო პროგრამები</w:t>
      </w:r>
      <w:r>
        <w:rPr>
          <w:b/>
          <w:i/>
          <w:lang w:val="ka-GE"/>
        </w:rPr>
        <w:t>ს</w:t>
      </w:r>
    </w:p>
    <w:p w14:paraId="1E036B80" w14:textId="382C2BEC" w:rsidR="00A17AC1" w:rsidRDefault="00A17AC1" w:rsidP="00A17AC1">
      <w:pPr>
        <w:spacing w:after="0"/>
        <w:jc w:val="both"/>
        <w:rPr>
          <w:b/>
          <w:i/>
          <w:lang w:val="ka-GE"/>
        </w:rPr>
      </w:pPr>
      <w:r w:rsidRPr="00A17AC1">
        <w:rPr>
          <w:b/>
          <w:i/>
          <w:lang w:val="ka-GE"/>
        </w:rPr>
        <w:t xml:space="preserve"> </w:t>
      </w:r>
      <w:r>
        <w:rPr>
          <w:b/>
          <w:i/>
          <w:lang w:val="ka-GE"/>
        </w:rPr>
        <w:t xml:space="preserve">ხარვეზებით მიმდინარეობის </w:t>
      </w:r>
      <w:r w:rsidR="00FB1BDB">
        <w:rPr>
          <w:b/>
          <w:i/>
          <w:lang w:val="ka-GE"/>
        </w:rPr>
        <w:t>მიზეზები არის ლოკალური და ექვმდებარება გამოსწორებას</w:t>
      </w:r>
      <w:r w:rsidR="00277F9D">
        <w:rPr>
          <w:b/>
          <w:i/>
          <w:lang w:val="ka-GE"/>
        </w:rPr>
        <w:t>.</w:t>
      </w:r>
    </w:p>
    <w:p w14:paraId="572FB69F" w14:textId="77777777" w:rsidR="00277F9D" w:rsidRDefault="00277F9D" w:rsidP="00D3203A">
      <w:pPr>
        <w:spacing w:after="0"/>
        <w:jc w:val="both"/>
        <w:rPr>
          <w:b/>
          <w:i/>
          <w:lang w:val="ka-GE"/>
        </w:rPr>
      </w:pPr>
    </w:p>
    <w:p w14:paraId="61B502F9" w14:textId="3951FF67" w:rsidR="00A17AC1" w:rsidRPr="00D3203A" w:rsidRDefault="00D3203A" w:rsidP="00D3203A">
      <w:pPr>
        <w:spacing w:after="0"/>
        <w:jc w:val="both"/>
        <w:rPr>
          <w:b/>
          <w:i/>
          <w:lang w:val="ka-GE"/>
        </w:rPr>
      </w:pPr>
      <w:r w:rsidRPr="00D3203A">
        <w:rPr>
          <w:b/>
          <w:i/>
          <w:lang w:val="ka-GE"/>
        </w:rPr>
        <w:t xml:space="preserve">  </w:t>
      </w:r>
      <w:r w:rsidR="00A17AC1" w:rsidRPr="00D3203A">
        <w:rPr>
          <w:b/>
          <w:i/>
          <w:lang w:val="ka-GE"/>
        </w:rPr>
        <w:t xml:space="preserve"> </w:t>
      </w:r>
    </w:p>
    <w:sectPr w:rsidR="00A17AC1" w:rsidRPr="00D32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9FA"/>
    <w:multiLevelType w:val="hybridMultilevel"/>
    <w:tmpl w:val="C728000E"/>
    <w:lvl w:ilvl="0" w:tplc="F6746E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D5C80"/>
    <w:multiLevelType w:val="hybridMultilevel"/>
    <w:tmpl w:val="087E4254"/>
    <w:lvl w:ilvl="0" w:tplc="3C166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9090A"/>
    <w:multiLevelType w:val="multilevel"/>
    <w:tmpl w:val="09D690AC"/>
    <w:lvl w:ilvl="0">
      <w:start w:val="1"/>
      <w:numFmt w:val="decimal"/>
      <w:lvlText w:val="(%1)"/>
      <w:lvlJc w:val="left"/>
      <w:pPr>
        <w:ind w:left="360" w:hanging="360"/>
      </w:pPr>
      <w:rPr>
        <w:rFonts w:ascii="Sylfaen" w:eastAsiaTheme="minorHAnsi" w:hAnsi="Sylfaen" w:cstheme="minorBidi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EE07B3"/>
    <w:multiLevelType w:val="hybridMultilevel"/>
    <w:tmpl w:val="F356D41C"/>
    <w:lvl w:ilvl="0" w:tplc="84B69C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403A4"/>
    <w:multiLevelType w:val="hybridMultilevel"/>
    <w:tmpl w:val="81A88D88"/>
    <w:lvl w:ilvl="0" w:tplc="345E7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00DE9"/>
    <w:multiLevelType w:val="hybridMultilevel"/>
    <w:tmpl w:val="CBCAC0C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BEB3324"/>
    <w:multiLevelType w:val="hybridMultilevel"/>
    <w:tmpl w:val="A642D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A7248"/>
    <w:multiLevelType w:val="hybridMultilevel"/>
    <w:tmpl w:val="542CB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97320"/>
    <w:multiLevelType w:val="hybridMultilevel"/>
    <w:tmpl w:val="B9A8121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60C4A"/>
    <w:multiLevelType w:val="hybridMultilevel"/>
    <w:tmpl w:val="DFF68F74"/>
    <w:lvl w:ilvl="0" w:tplc="325E8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BA"/>
    <w:rsid w:val="00015CCD"/>
    <w:rsid w:val="0004673F"/>
    <w:rsid w:val="00071A23"/>
    <w:rsid w:val="00077177"/>
    <w:rsid w:val="00083BF1"/>
    <w:rsid w:val="00087172"/>
    <w:rsid w:val="000B73AD"/>
    <w:rsid w:val="00104B88"/>
    <w:rsid w:val="00125AAF"/>
    <w:rsid w:val="00151799"/>
    <w:rsid w:val="0016311C"/>
    <w:rsid w:val="00170892"/>
    <w:rsid w:val="0017515C"/>
    <w:rsid w:val="00190377"/>
    <w:rsid w:val="001C73A8"/>
    <w:rsid w:val="001D7337"/>
    <w:rsid w:val="00263038"/>
    <w:rsid w:val="00277F9D"/>
    <w:rsid w:val="002878B4"/>
    <w:rsid w:val="002918D8"/>
    <w:rsid w:val="002A436A"/>
    <w:rsid w:val="002F09AE"/>
    <w:rsid w:val="00307DAF"/>
    <w:rsid w:val="0034333C"/>
    <w:rsid w:val="003537EE"/>
    <w:rsid w:val="003A6308"/>
    <w:rsid w:val="003D7524"/>
    <w:rsid w:val="003E0457"/>
    <w:rsid w:val="00413F0A"/>
    <w:rsid w:val="00420405"/>
    <w:rsid w:val="004224DC"/>
    <w:rsid w:val="00472D38"/>
    <w:rsid w:val="004868A7"/>
    <w:rsid w:val="00487E37"/>
    <w:rsid w:val="004C2B45"/>
    <w:rsid w:val="004D1593"/>
    <w:rsid w:val="004D5E94"/>
    <w:rsid w:val="0053269A"/>
    <w:rsid w:val="005400F6"/>
    <w:rsid w:val="00580322"/>
    <w:rsid w:val="00601ABD"/>
    <w:rsid w:val="0060788F"/>
    <w:rsid w:val="00615D27"/>
    <w:rsid w:val="00697969"/>
    <w:rsid w:val="006F5D09"/>
    <w:rsid w:val="00755557"/>
    <w:rsid w:val="0076661A"/>
    <w:rsid w:val="007E4130"/>
    <w:rsid w:val="0080220E"/>
    <w:rsid w:val="008545AF"/>
    <w:rsid w:val="008D0ED8"/>
    <w:rsid w:val="009044DC"/>
    <w:rsid w:val="00920A62"/>
    <w:rsid w:val="00934D83"/>
    <w:rsid w:val="00937325"/>
    <w:rsid w:val="00947686"/>
    <w:rsid w:val="00962826"/>
    <w:rsid w:val="009A5C5E"/>
    <w:rsid w:val="009E3C3D"/>
    <w:rsid w:val="00A17AC1"/>
    <w:rsid w:val="00A17DD0"/>
    <w:rsid w:val="00A50E8B"/>
    <w:rsid w:val="00A568A7"/>
    <w:rsid w:val="00A619CB"/>
    <w:rsid w:val="00AC1743"/>
    <w:rsid w:val="00AD0163"/>
    <w:rsid w:val="00B049CF"/>
    <w:rsid w:val="00B55F4C"/>
    <w:rsid w:val="00B74ABA"/>
    <w:rsid w:val="00B76636"/>
    <w:rsid w:val="00B97364"/>
    <w:rsid w:val="00BA3E6A"/>
    <w:rsid w:val="00BC2D34"/>
    <w:rsid w:val="00C06F7D"/>
    <w:rsid w:val="00C21487"/>
    <w:rsid w:val="00C23D85"/>
    <w:rsid w:val="00C44B56"/>
    <w:rsid w:val="00C61A45"/>
    <w:rsid w:val="00C91B66"/>
    <w:rsid w:val="00CB5D66"/>
    <w:rsid w:val="00CD291D"/>
    <w:rsid w:val="00CE2B4F"/>
    <w:rsid w:val="00CF6CCF"/>
    <w:rsid w:val="00D05303"/>
    <w:rsid w:val="00D24975"/>
    <w:rsid w:val="00D3203A"/>
    <w:rsid w:val="00D33F91"/>
    <w:rsid w:val="00D54AA4"/>
    <w:rsid w:val="00D95054"/>
    <w:rsid w:val="00DB56E3"/>
    <w:rsid w:val="00DF1B6D"/>
    <w:rsid w:val="00E00693"/>
    <w:rsid w:val="00E16B88"/>
    <w:rsid w:val="00E3795C"/>
    <w:rsid w:val="00E41FDD"/>
    <w:rsid w:val="00E51DF7"/>
    <w:rsid w:val="00E5436A"/>
    <w:rsid w:val="00E733BF"/>
    <w:rsid w:val="00E775CC"/>
    <w:rsid w:val="00EF5281"/>
    <w:rsid w:val="00F256C7"/>
    <w:rsid w:val="00F30B9A"/>
    <w:rsid w:val="00F32819"/>
    <w:rsid w:val="00F55F0B"/>
    <w:rsid w:val="00FB1BDB"/>
    <w:rsid w:val="00FC752F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2B82"/>
  <w15:chartTrackingRefBased/>
  <w15:docId w15:val="{F8C372EF-EF1A-4060-9D8A-9DBF23D1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1DF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54AA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54AA4"/>
    <w:rPr>
      <w:b/>
      <w:bCs/>
    </w:rPr>
  </w:style>
  <w:style w:type="paragraph" w:customStyle="1" w:styleId="Normal0">
    <w:name w:val="[Normal]"/>
    <w:uiPriority w:val="99"/>
    <w:rsid w:val="004D5E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F1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B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B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B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.wikipedia.org/wiki/%E1%83%A1%E1%83%90%E1%83%A5%E1%83%90%E1%83%A0%E1%83%97%E1%83%95%E1%83%94%E1%83%9A%E1%83%9D%E1%83%A1_%E1%83%99%E1%83%9D%E1%83%9C%E1%83%A1%E1%83%A2%E1%83%98%E1%83%A2%E1%83%A3%E1%83%AA%E1%83%98%E1%83%90" TargetMode="External"/><Relationship Id="rId3" Type="http://schemas.openxmlformats.org/officeDocument/2006/relationships/styles" Target="styles.xml"/><Relationship Id="rId7" Type="http://schemas.openxmlformats.org/officeDocument/2006/relationships/hyperlink" Target="https://ka.wikipedia.org/wiki/%E1%83%A1%E1%83%90%E1%83%A5%E1%83%90%E1%83%A0%E1%83%97%E1%83%95%E1%83%94%E1%83%9A%E1%83%9D%E1%83%A1_%E1%83%9C%E1%83%9D%E1%83%A0%E1%83%9B%E1%83%90%E1%83%A2%E1%83%98%E1%83%A3%E1%83%9A%E1%83%98_%E1%83%90%E1%83%A5%E1%83%A2%E1%83%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a.wikipedia.org/wiki/%E1%83%A1%E1%83%90%E1%83%A5%E1%83%90%E1%83%A0%E1%83%97%E1%83%95%E1%83%94%E1%83%9A%E1%83%9D%E1%83%A1_%E1%83%9B%E1%83%97%E1%83%90%E1%83%95%E1%83%A0%E1%83%9D%E1%83%91%E1%83%9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.wikipedia.org/wiki/%E1%83%A1%E1%83%90%E1%83%A5%E1%83%90%E1%83%A0%E1%83%97%E1%83%95%E1%83%94%E1%83%9A%E1%83%9D%E1%83%A1_%E1%83%99%E1%83%90%E1%83%9C%E1%83%9D%E1%83%9C%E1%83%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4ACBE-12E1-4CCF-A02B-F147206B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2645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Kakhaber Dzimistarishvili</dc:creator>
  <cp:keywords/>
  <dc:description/>
  <cp:lastModifiedBy>Kakhaber Dzimistarishvili</cp:lastModifiedBy>
  <cp:revision>17</cp:revision>
  <dcterms:created xsi:type="dcterms:W3CDTF">2019-06-07T07:37:00Z</dcterms:created>
  <dcterms:modified xsi:type="dcterms:W3CDTF">2019-06-10T11:58:00Z</dcterms:modified>
</cp:coreProperties>
</file>