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2D" w:rsidRDefault="0058052D">
      <w:pPr>
        <w:pStyle w:val="BodyText"/>
        <w:spacing w:before="5"/>
        <w:rPr>
          <w:sz w:val="20"/>
        </w:rPr>
      </w:pPr>
    </w:p>
    <w:p w:rsidR="0058052D" w:rsidRDefault="00F3362E">
      <w:pPr>
        <w:pStyle w:val="Heading1"/>
        <w:spacing w:before="111"/>
        <w:ind w:left="1694"/>
        <w:jc w:val="left"/>
      </w:pPr>
      <w:r>
        <w:rPr>
          <w:color w:val="231F20"/>
        </w:rPr>
        <w:t>DIRECTIVE 2004/23/EC OF THE EUROPEAN PARLIAMENT AND OF THE COUNCIL</w:t>
      </w:r>
    </w:p>
    <w:p w:rsidR="0058052D" w:rsidRDefault="00F3362E">
      <w:pPr>
        <w:spacing w:before="78"/>
        <w:ind w:left="1479" w:right="1465"/>
        <w:jc w:val="center"/>
        <w:rPr>
          <w:b/>
          <w:sz w:val="19"/>
        </w:rPr>
      </w:pPr>
      <w:proofErr w:type="gramStart"/>
      <w:r>
        <w:rPr>
          <w:b/>
          <w:color w:val="231F20"/>
          <w:w w:val="105"/>
          <w:sz w:val="19"/>
        </w:rPr>
        <w:t>of</w:t>
      </w:r>
      <w:proofErr w:type="gramEnd"/>
      <w:r>
        <w:rPr>
          <w:b/>
          <w:color w:val="231F20"/>
          <w:w w:val="105"/>
          <w:sz w:val="19"/>
        </w:rPr>
        <w:t xml:space="preserve"> 31 March 2004</w:t>
      </w:r>
    </w:p>
    <w:p w:rsidR="0058052D" w:rsidRDefault="00F3362E">
      <w:pPr>
        <w:spacing w:before="83" w:line="232" w:lineRule="auto"/>
        <w:ind w:left="1479" w:right="1466"/>
        <w:jc w:val="center"/>
        <w:rPr>
          <w:b/>
          <w:sz w:val="19"/>
        </w:rPr>
      </w:pPr>
      <w:proofErr w:type="gramStart"/>
      <w:r>
        <w:rPr>
          <w:b/>
          <w:color w:val="231F20"/>
          <w:sz w:val="19"/>
        </w:rPr>
        <w:t>on</w:t>
      </w:r>
      <w:proofErr w:type="gramEnd"/>
      <w:r>
        <w:rPr>
          <w:b/>
          <w:color w:val="231F20"/>
          <w:sz w:val="19"/>
        </w:rPr>
        <w:t xml:space="preserve"> setting standards of quality and safety for the donation, procurement, testing, processing, preservation, storage and distribution of human tissues and cells</w:t>
      </w:r>
    </w:p>
    <w:p w:rsidR="0058052D" w:rsidRDefault="0058052D">
      <w:pPr>
        <w:pStyle w:val="BodyText"/>
        <w:spacing w:before="11"/>
        <w:rPr>
          <w:b/>
          <w:sz w:val="23"/>
        </w:rPr>
      </w:pPr>
    </w:p>
    <w:p w:rsidR="0058052D" w:rsidRDefault="0058052D">
      <w:pPr>
        <w:rPr>
          <w:sz w:val="23"/>
        </w:rPr>
        <w:sectPr w:rsidR="0058052D">
          <w:headerReference w:type="even" r:id="rId8"/>
          <w:headerReference w:type="default" r:id="rId9"/>
          <w:type w:val="continuous"/>
          <w:pgSz w:w="11920" w:h="16840"/>
          <w:pgMar w:top="1380" w:right="740" w:bottom="280" w:left="720" w:header="973" w:footer="720" w:gutter="0"/>
          <w:pgNumType w:start="48"/>
          <w:cols w:space="720"/>
        </w:sectPr>
      </w:pPr>
    </w:p>
    <w:p w:rsidR="0058052D" w:rsidRDefault="00F3362E">
      <w:pPr>
        <w:spacing w:before="110" w:line="230" w:lineRule="auto"/>
        <w:ind w:left="118"/>
        <w:rPr>
          <w:sz w:val="17"/>
        </w:rPr>
      </w:pPr>
      <w:r>
        <w:rPr>
          <w:color w:val="231F20"/>
          <w:w w:val="90"/>
          <w:sz w:val="17"/>
        </w:rPr>
        <w:lastRenderedPageBreak/>
        <w:t xml:space="preserve">THE EUROPEAN PARLIAMENT AND THE COUNCIL OF THE EURO- </w:t>
      </w:r>
      <w:r>
        <w:rPr>
          <w:color w:val="231F20"/>
          <w:sz w:val="17"/>
        </w:rPr>
        <w:t>PEAN UNION,</w:t>
      </w:r>
    </w:p>
    <w:p w:rsidR="0058052D" w:rsidRDefault="0058052D">
      <w:pPr>
        <w:pStyle w:val="BodyText"/>
        <w:rPr>
          <w:sz w:val="20"/>
        </w:rPr>
      </w:pPr>
    </w:p>
    <w:p w:rsidR="0058052D" w:rsidRDefault="00F3362E">
      <w:pPr>
        <w:pStyle w:val="BodyText"/>
        <w:spacing w:before="156" w:line="232" w:lineRule="auto"/>
        <w:ind w:left="118"/>
      </w:pPr>
      <w:r>
        <w:rPr>
          <w:color w:val="231F20"/>
        </w:rPr>
        <w:t>Having regard to the Treaty establishing the European Community, and in particular Article 152(4</w:t>
      </w:r>
      <w:proofErr w:type="gramStart"/>
      <w:r>
        <w:rPr>
          <w:color w:val="231F20"/>
        </w:rPr>
        <w:t>)(</w:t>
      </w:r>
      <w:proofErr w:type="gramEnd"/>
      <w:r>
        <w:rPr>
          <w:color w:val="231F20"/>
        </w:rPr>
        <w:t>a) thereof,</w:t>
      </w:r>
    </w:p>
    <w:p w:rsidR="0058052D" w:rsidRDefault="0058052D">
      <w:pPr>
        <w:pStyle w:val="BodyText"/>
        <w:rPr>
          <w:sz w:val="22"/>
        </w:rPr>
      </w:pPr>
    </w:p>
    <w:p w:rsidR="0058052D" w:rsidRDefault="00F3362E">
      <w:pPr>
        <w:pStyle w:val="BodyText"/>
        <w:spacing w:before="128"/>
        <w:ind w:left="118"/>
      </w:pPr>
      <w:r>
        <w:rPr>
          <w:color w:val="231F20"/>
        </w:rPr>
        <w:t>Having regard to the proposal from the Commission (</w:t>
      </w:r>
      <w:r>
        <w:rPr>
          <w:color w:val="231F20"/>
          <w:position w:val="6"/>
          <w:sz w:val="10"/>
        </w:rPr>
        <w:t>1</w:t>
      </w:r>
      <w:r>
        <w:rPr>
          <w:color w:val="231F20"/>
        </w:rPr>
        <w:t>),</w:t>
      </w:r>
    </w:p>
    <w:p w:rsidR="0058052D" w:rsidRDefault="0058052D">
      <w:pPr>
        <w:pStyle w:val="BodyText"/>
        <w:rPr>
          <w:sz w:val="22"/>
        </w:rPr>
      </w:pPr>
    </w:p>
    <w:p w:rsidR="0058052D" w:rsidRDefault="00F3362E">
      <w:pPr>
        <w:pStyle w:val="BodyText"/>
        <w:spacing w:before="134" w:line="232" w:lineRule="auto"/>
        <w:ind w:left="118"/>
      </w:pPr>
      <w:r>
        <w:rPr>
          <w:color w:val="231F20"/>
        </w:rPr>
        <w:t>Having regard to the opinion of the European Economic and Social Committee (</w:t>
      </w:r>
      <w:r>
        <w:rPr>
          <w:color w:val="231F20"/>
          <w:position w:val="6"/>
          <w:sz w:val="10"/>
        </w:rPr>
        <w:t>2</w:t>
      </w:r>
      <w:r>
        <w:rPr>
          <w:color w:val="231F20"/>
        </w:rPr>
        <w:t>),</w:t>
      </w:r>
    </w:p>
    <w:p w:rsidR="0058052D" w:rsidRDefault="0058052D">
      <w:pPr>
        <w:pStyle w:val="BodyText"/>
        <w:rPr>
          <w:sz w:val="22"/>
        </w:rPr>
      </w:pPr>
    </w:p>
    <w:p w:rsidR="0058052D" w:rsidRDefault="00F3362E">
      <w:pPr>
        <w:pStyle w:val="BodyText"/>
        <w:spacing w:before="129"/>
        <w:ind w:left="118"/>
      </w:pPr>
      <w:r>
        <w:rPr>
          <w:color w:val="231F20"/>
        </w:rPr>
        <w:t>Following consultation of the Committee of the Regions,</w:t>
      </w:r>
    </w:p>
    <w:p w:rsidR="0058052D" w:rsidRDefault="0058052D">
      <w:pPr>
        <w:pStyle w:val="BodyText"/>
        <w:rPr>
          <w:sz w:val="22"/>
        </w:rPr>
      </w:pPr>
    </w:p>
    <w:p w:rsidR="0058052D" w:rsidRDefault="00F3362E">
      <w:pPr>
        <w:pStyle w:val="BodyText"/>
        <w:spacing w:before="133" w:line="232" w:lineRule="auto"/>
        <w:ind w:left="118"/>
      </w:pPr>
      <w:r>
        <w:rPr>
          <w:color w:val="231F20"/>
        </w:rPr>
        <w:t>Acting in accordance with the procedure laid down in Article 251 of the Treaty (</w:t>
      </w:r>
      <w:r>
        <w:rPr>
          <w:color w:val="231F20"/>
          <w:position w:val="6"/>
          <w:sz w:val="10"/>
        </w:rPr>
        <w:t>3</w:t>
      </w:r>
      <w:r>
        <w:rPr>
          <w:color w:val="231F20"/>
        </w:rPr>
        <w:t>),</w:t>
      </w:r>
    </w:p>
    <w:p w:rsidR="0058052D" w:rsidRDefault="0058052D">
      <w:pPr>
        <w:pStyle w:val="BodyText"/>
        <w:rPr>
          <w:sz w:val="22"/>
        </w:rPr>
      </w:pPr>
    </w:p>
    <w:p w:rsidR="0058052D" w:rsidRDefault="00F3362E">
      <w:pPr>
        <w:pStyle w:val="BodyText"/>
        <w:spacing w:before="129"/>
        <w:ind w:left="118"/>
      </w:pPr>
      <w:r>
        <w:rPr>
          <w:color w:val="231F20"/>
        </w:rPr>
        <w:t>Whereas:</w:t>
      </w:r>
    </w:p>
    <w:p w:rsidR="0058052D" w:rsidRDefault="0058052D">
      <w:pPr>
        <w:pStyle w:val="BodyText"/>
        <w:rPr>
          <w:sz w:val="22"/>
        </w:rPr>
      </w:pPr>
    </w:p>
    <w:p w:rsidR="0058052D" w:rsidRDefault="00F3362E">
      <w:pPr>
        <w:pStyle w:val="ListParagraph"/>
        <w:numPr>
          <w:ilvl w:val="0"/>
          <w:numId w:val="37"/>
        </w:numPr>
        <w:tabs>
          <w:tab w:val="left" w:pos="631"/>
        </w:tabs>
        <w:spacing w:before="132" w:line="232" w:lineRule="auto"/>
        <w:ind w:right="39" w:hanging="512"/>
        <w:rPr>
          <w:sz w:val="19"/>
        </w:rPr>
      </w:pPr>
      <w:r>
        <w:rPr>
          <w:color w:val="231F20"/>
          <w:sz w:val="19"/>
        </w:rPr>
        <w:t>The transplantation of human tissues and cells is a strongly expanding field of medicine offering great opportunities for the treatment of as yet incurable diseases. The quality and safety of these substances should be ensured, particularly in order to prevent the transmission of</w:t>
      </w:r>
      <w:r>
        <w:rPr>
          <w:color w:val="231F20"/>
          <w:spacing w:val="11"/>
          <w:sz w:val="19"/>
        </w:rPr>
        <w:t xml:space="preserve"> </w:t>
      </w:r>
      <w:r>
        <w:rPr>
          <w:color w:val="231F20"/>
          <w:sz w:val="19"/>
        </w:rPr>
        <w:t>diseases.</w:t>
      </w:r>
    </w:p>
    <w:p w:rsidR="0058052D" w:rsidRDefault="0058052D">
      <w:pPr>
        <w:pStyle w:val="BodyText"/>
        <w:rPr>
          <w:sz w:val="22"/>
        </w:rPr>
      </w:pPr>
    </w:p>
    <w:p w:rsidR="0058052D" w:rsidRDefault="00F3362E">
      <w:pPr>
        <w:pStyle w:val="ListParagraph"/>
        <w:numPr>
          <w:ilvl w:val="0"/>
          <w:numId w:val="37"/>
        </w:numPr>
        <w:tabs>
          <w:tab w:val="left" w:pos="631"/>
        </w:tabs>
        <w:spacing w:before="135" w:line="232" w:lineRule="auto"/>
        <w:ind w:hanging="512"/>
        <w:rPr>
          <w:sz w:val="19"/>
        </w:rPr>
      </w:pPr>
      <w:r>
        <w:rPr>
          <w:color w:val="231F20"/>
          <w:sz w:val="19"/>
        </w:rPr>
        <w:t xml:space="preserve">The availability of human tissues and cells used for therapeutic purposes is dependent on Community </w:t>
      </w:r>
      <w:proofErr w:type="spellStart"/>
      <w:r>
        <w:rPr>
          <w:color w:val="231F20"/>
          <w:sz w:val="19"/>
        </w:rPr>
        <w:t>citi</w:t>
      </w:r>
      <w:proofErr w:type="spellEnd"/>
      <w:r>
        <w:rPr>
          <w:color w:val="231F20"/>
          <w:sz w:val="19"/>
        </w:rPr>
        <w:t xml:space="preserve">- </w:t>
      </w:r>
      <w:proofErr w:type="spellStart"/>
      <w:proofErr w:type="gramStart"/>
      <w:r>
        <w:rPr>
          <w:color w:val="231F20"/>
          <w:sz w:val="19"/>
        </w:rPr>
        <w:t>zens</w:t>
      </w:r>
      <w:proofErr w:type="spellEnd"/>
      <w:proofErr w:type="gramEnd"/>
      <w:r>
        <w:rPr>
          <w:color w:val="231F20"/>
          <w:sz w:val="19"/>
        </w:rPr>
        <w:t xml:space="preserve"> who are prepared to donate them. In order to safe- guard public health and to prevent the transmission of infectious diseases by these tissues and cells, all safety measures need to be taken during their</w:t>
      </w:r>
      <w:r>
        <w:rPr>
          <w:color w:val="231F20"/>
          <w:spacing w:val="38"/>
          <w:sz w:val="19"/>
        </w:rPr>
        <w:t xml:space="preserve"> </w:t>
      </w:r>
      <w:r>
        <w:rPr>
          <w:color w:val="231F20"/>
          <w:sz w:val="19"/>
        </w:rPr>
        <w:t>donation, procurement, testing, processing, preservation, storage, distribution and</w:t>
      </w:r>
      <w:r>
        <w:rPr>
          <w:color w:val="231F20"/>
          <w:spacing w:val="17"/>
          <w:sz w:val="19"/>
        </w:rPr>
        <w:t xml:space="preserve"> </w:t>
      </w:r>
      <w:r>
        <w:rPr>
          <w:color w:val="231F20"/>
          <w:sz w:val="19"/>
        </w:rPr>
        <w:t>use.</w:t>
      </w:r>
    </w:p>
    <w:p w:rsidR="0058052D" w:rsidRDefault="0058052D">
      <w:pPr>
        <w:pStyle w:val="BodyText"/>
        <w:rPr>
          <w:sz w:val="22"/>
        </w:rPr>
      </w:pPr>
    </w:p>
    <w:p w:rsidR="0058052D" w:rsidRDefault="00F3362E">
      <w:pPr>
        <w:pStyle w:val="ListParagraph"/>
        <w:numPr>
          <w:ilvl w:val="0"/>
          <w:numId w:val="37"/>
        </w:numPr>
        <w:tabs>
          <w:tab w:val="left" w:pos="631"/>
        </w:tabs>
        <w:spacing w:before="133" w:line="232" w:lineRule="auto"/>
        <w:ind w:hanging="512"/>
        <w:rPr>
          <w:sz w:val="19"/>
        </w:rPr>
      </w:pPr>
      <w:r>
        <w:rPr>
          <w:color w:val="231F20"/>
          <w:sz w:val="19"/>
        </w:rPr>
        <w:t xml:space="preserve">It is necessary to promote information and awareness campaigns at national and European level on the </w:t>
      </w:r>
      <w:proofErr w:type="spellStart"/>
      <w:r>
        <w:rPr>
          <w:color w:val="231F20"/>
          <w:sz w:val="19"/>
        </w:rPr>
        <w:t>dona</w:t>
      </w:r>
      <w:proofErr w:type="spellEnd"/>
      <w:r>
        <w:rPr>
          <w:color w:val="231F20"/>
          <w:sz w:val="19"/>
        </w:rPr>
        <w:t xml:space="preserve">- </w:t>
      </w:r>
      <w:proofErr w:type="spellStart"/>
      <w:r>
        <w:rPr>
          <w:color w:val="231F20"/>
          <w:sz w:val="19"/>
        </w:rPr>
        <w:t>tion</w:t>
      </w:r>
      <w:proofErr w:type="spellEnd"/>
      <w:r>
        <w:rPr>
          <w:color w:val="231F20"/>
          <w:sz w:val="19"/>
        </w:rPr>
        <w:t xml:space="preserve"> of tissues, cells and organs based on the theme ‘we are all potential donors’. The aim of these campaigns should be to help European citizens decide to become donors during their lifetime and let their families or legal representatives know their wishes. As there is a need to ensure the availability of tissues and cells for medical treatments, Member States should promote the donation of tissues and cells, including </w:t>
      </w:r>
      <w:proofErr w:type="spellStart"/>
      <w:r>
        <w:rPr>
          <w:color w:val="231F20"/>
          <w:sz w:val="19"/>
        </w:rPr>
        <w:t>haematopoietic</w:t>
      </w:r>
      <w:proofErr w:type="spellEnd"/>
      <w:r>
        <w:rPr>
          <w:color w:val="231F20"/>
          <w:sz w:val="19"/>
        </w:rPr>
        <w:t xml:space="preserve"> </w:t>
      </w:r>
      <w:proofErr w:type="spellStart"/>
      <w:r>
        <w:rPr>
          <w:color w:val="231F20"/>
          <w:sz w:val="19"/>
        </w:rPr>
        <w:t>progeni</w:t>
      </w:r>
      <w:proofErr w:type="spellEnd"/>
      <w:r>
        <w:rPr>
          <w:color w:val="231F20"/>
          <w:sz w:val="19"/>
        </w:rPr>
        <w:t>- tors, of high quality and safety, thereby also increasing self-sufficiency in the</w:t>
      </w:r>
      <w:r>
        <w:rPr>
          <w:color w:val="231F20"/>
          <w:spacing w:val="23"/>
          <w:sz w:val="19"/>
        </w:rPr>
        <w:t xml:space="preserve"> </w:t>
      </w:r>
      <w:r>
        <w:rPr>
          <w:color w:val="231F20"/>
          <w:sz w:val="19"/>
        </w:rPr>
        <w:t>Community.</w:t>
      </w:r>
    </w:p>
    <w:p w:rsidR="0058052D" w:rsidRDefault="00843386">
      <w:pPr>
        <w:pStyle w:val="BodyText"/>
        <w:spacing w:before="2"/>
        <w:rPr>
          <w:sz w:val="18"/>
        </w:rPr>
      </w:pPr>
      <w:r>
        <w:rPr>
          <w:noProof/>
        </w:rPr>
        <mc:AlternateContent>
          <mc:Choice Requires="wps">
            <w:drawing>
              <wp:anchor distT="0" distB="0" distL="0" distR="0" simplePos="0" relativeHeight="251655168" behindDoc="1" locked="0" layoutInCell="1" allowOverlap="1">
                <wp:simplePos x="0" y="0"/>
                <wp:positionH relativeFrom="page">
                  <wp:posOffset>532130</wp:posOffset>
                </wp:positionH>
                <wp:positionV relativeFrom="paragraph">
                  <wp:posOffset>161290</wp:posOffset>
                </wp:positionV>
                <wp:extent cx="650240" cy="0"/>
                <wp:effectExtent l="8255" t="8890" r="8255" b="10160"/>
                <wp:wrapTopAndBottom/>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7pt" to="93.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l4aIQIAAEIEAAAOAAAAZHJzL2Uyb0RvYy54bWysU02P2jAQvVfqf7Byh3yQBTYirKoEeqFd&#10;pN3+AGM7xKpjW7YhoKr/vWMHaGkvq1Uvjp2ZefNm5s3i6dQJdGTGciXLKB0nEWKSKMrlvoy+va5H&#10;8whZhyXFQklWRmdmo6flxw+LXhcsU60SlBkEINIWvS6j1jldxLElLeuwHSvNJBgbZTrs4Gn2MTW4&#10;B/ROxFmSTONeGaqNIsxa+FsPxmgZ8JuGEffcNJY5JMoIuLlwmnDu/BkvF7jYG6xbTi408DtYdJhL&#10;SHqDqrHD6GD4P1AdJ0ZZ1bgxUV2smoYTFmqAatLkr2peWqxZqAWaY/WtTfb/wZKvx61BnJbRBNoj&#10;cQcz2nDJUJr63vTaFuBSya3x1ZGTfNEbRb5bJFXVYrlngePrWUNciIjvQvzDasiw678oCj744FRo&#10;1KkxnYeEFqBTmMf5Ng92cojAz+lDkuVAi1xNMS6ucdpY95mpDvlLGQngHHDxcWMdMAfXq4tPI9Wa&#10;CxGmLSTqATufzUKAVYJTb/Ru1ux3lTDoiEEv2SRdZ0EiAHbn5pFrbNvBL5gGJRl1kDRkaRmmq8vd&#10;YS6GOwAJ6RNBicDzchuU8uMxeVzNV/N8lGfT1ShP6nr0aV3lo+k6nT3Uk7qq6vSn55zmRcspZdLT&#10;vqo2zd+misv+DHq76fbWn/gePTQSyF6/gXSYsR/rIJCdouet8T334wahBufLUvlN+PMdvH6v/vIX&#10;AAAA//8DAFBLAwQUAAYACAAAACEARNOSMdoAAAAIAQAADwAAAGRycy9kb3ducmV2LnhtbEyPwU7D&#10;MAyG70i8Q2QkbiylG6UqTSeExIVbB0gcvcZrKxqnarKue3s8cYCj/f/6/LncLm5QM02h92zgfpWA&#10;Im687bk18PH+epeDChHZ4uCZDJwpwLa6viqxsP7ENc272CqBcCjQQBfjWGgdmo4chpUfiSU7+Mlh&#10;lHFqtZ3wJHA36DRJMu2wZ7nQ4UgvHTXfu6MzkD5mb7Wu6bDmrG/neN58evoy5vZmeX4CFWmJf2W4&#10;6Is6VOK090e2QQ0G8rWYR2E9bEBd8jxLQe1/F7oq9f8Hqh8AAAD//wMAUEsBAi0AFAAGAAgAAAAh&#10;ALaDOJL+AAAA4QEAABMAAAAAAAAAAAAAAAAAAAAAAFtDb250ZW50X1R5cGVzXS54bWxQSwECLQAU&#10;AAYACAAAACEAOP0h/9YAAACUAQAACwAAAAAAAAAAAAAAAAAvAQAAX3JlbHMvLnJlbHNQSwECLQAU&#10;AAYACAAAACEA24JeGiECAABCBAAADgAAAAAAAAAAAAAAAAAuAgAAZHJzL2Uyb0RvYy54bWxQSwEC&#10;LQAUAAYACAAAACEARNOSMdoAAAAIAQAADwAAAAAAAAAAAAAAAAB7BAAAZHJzL2Rvd25yZXYueG1s&#10;UEsFBgAAAAAEAAQA8wAAAIIFAAAAAA==&#10;" strokecolor="#231f20" strokeweight=".51pt">
                <w10:wrap type="topAndBottom" anchorx="page"/>
              </v:line>
            </w:pict>
          </mc:Fallback>
        </mc:AlternateContent>
      </w:r>
    </w:p>
    <w:p w:rsidR="0058052D" w:rsidRDefault="00F3362E">
      <w:pPr>
        <w:spacing w:line="147" w:lineRule="exact"/>
        <w:ind w:left="118"/>
        <w:rPr>
          <w:sz w:val="17"/>
        </w:rPr>
      </w:pPr>
      <w:r>
        <w:rPr>
          <w:color w:val="231F20"/>
          <w:sz w:val="17"/>
        </w:rPr>
        <w:t>(</w:t>
      </w:r>
      <w:r>
        <w:rPr>
          <w:color w:val="231F20"/>
          <w:position w:val="6"/>
          <w:sz w:val="9"/>
        </w:rPr>
        <w:t>1</w:t>
      </w:r>
      <w:r>
        <w:rPr>
          <w:color w:val="231F20"/>
          <w:sz w:val="17"/>
        </w:rPr>
        <w:t>) OJ C 227 E, 24.9.2002, p. 505.</w:t>
      </w:r>
    </w:p>
    <w:p w:rsidR="0058052D" w:rsidRDefault="00F3362E">
      <w:pPr>
        <w:spacing w:line="175" w:lineRule="exact"/>
        <w:ind w:left="118"/>
        <w:rPr>
          <w:sz w:val="17"/>
        </w:rPr>
      </w:pPr>
      <w:r>
        <w:rPr>
          <w:color w:val="231F20"/>
          <w:sz w:val="17"/>
        </w:rPr>
        <w:t>(</w:t>
      </w:r>
      <w:r>
        <w:rPr>
          <w:color w:val="231F20"/>
          <w:position w:val="6"/>
          <w:sz w:val="9"/>
        </w:rPr>
        <w:t>2</w:t>
      </w:r>
      <w:r>
        <w:rPr>
          <w:color w:val="231F20"/>
          <w:sz w:val="17"/>
        </w:rPr>
        <w:t>) OJ C 85, 8.4.2003, p. 44.</w:t>
      </w:r>
    </w:p>
    <w:p w:rsidR="0058052D" w:rsidRDefault="00F3362E">
      <w:pPr>
        <w:pStyle w:val="ListParagraph"/>
        <w:numPr>
          <w:ilvl w:val="0"/>
          <w:numId w:val="36"/>
        </w:numPr>
        <w:tabs>
          <w:tab w:val="left" w:pos="344"/>
        </w:tabs>
        <w:spacing w:before="10" w:line="208" w:lineRule="auto"/>
        <w:ind w:right="40"/>
        <w:rPr>
          <w:sz w:val="17"/>
        </w:rPr>
      </w:pPr>
      <w:r>
        <w:rPr>
          <w:color w:val="231F20"/>
          <w:sz w:val="17"/>
        </w:rPr>
        <w:t>Opinion of the European Parliament of 10 April 2003 (not yet published</w:t>
      </w:r>
      <w:r>
        <w:rPr>
          <w:color w:val="231F20"/>
          <w:spacing w:val="13"/>
          <w:sz w:val="17"/>
        </w:rPr>
        <w:t xml:space="preserve"> </w:t>
      </w:r>
      <w:r>
        <w:rPr>
          <w:color w:val="231F20"/>
          <w:sz w:val="17"/>
        </w:rPr>
        <w:t>in</w:t>
      </w:r>
      <w:r>
        <w:rPr>
          <w:color w:val="231F20"/>
          <w:spacing w:val="16"/>
          <w:sz w:val="17"/>
        </w:rPr>
        <w:t xml:space="preserve"> </w:t>
      </w:r>
      <w:r>
        <w:rPr>
          <w:color w:val="231F20"/>
          <w:sz w:val="17"/>
        </w:rPr>
        <w:t>the</w:t>
      </w:r>
      <w:r>
        <w:rPr>
          <w:color w:val="231F20"/>
          <w:spacing w:val="15"/>
          <w:sz w:val="17"/>
        </w:rPr>
        <w:t xml:space="preserve"> </w:t>
      </w:r>
      <w:r>
        <w:rPr>
          <w:color w:val="231F20"/>
          <w:sz w:val="17"/>
        </w:rPr>
        <w:t>Official</w:t>
      </w:r>
      <w:r>
        <w:rPr>
          <w:color w:val="231F20"/>
          <w:spacing w:val="16"/>
          <w:sz w:val="17"/>
        </w:rPr>
        <w:t xml:space="preserve"> </w:t>
      </w:r>
      <w:r>
        <w:rPr>
          <w:color w:val="231F20"/>
          <w:sz w:val="17"/>
        </w:rPr>
        <w:t>Journal),</w:t>
      </w:r>
      <w:r>
        <w:rPr>
          <w:color w:val="231F20"/>
          <w:spacing w:val="15"/>
          <w:sz w:val="17"/>
        </w:rPr>
        <w:t xml:space="preserve"> </w:t>
      </w:r>
      <w:r>
        <w:rPr>
          <w:color w:val="231F20"/>
          <w:sz w:val="17"/>
        </w:rPr>
        <w:t>Council</w:t>
      </w:r>
      <w:r>
        <w:rPr>
          <w:color w:val="231F20"/>
          <w:spacing w:val="14"/>
          <w:sz w:val="17"/>
        </w:rPr>
        <w:t xml:space="preserve"> </w:t>
      </w:r>
      <w:r>
        <w:rPr>
          <w:color w:val="231F20"/>
          <w:sz w:val="17"/>
        </w:rPr>
        <w:t>common</w:t>
      </w:r>
      <w:r>
        <w:rPr>
          <w:color w:val="231F20"/>
          <w:spacing w:val="12"/>
          <w:sz w:val="17"/>
        </w:rPr>
        <w:t xml:space="preserve"> </w:t>
      </w:r>
      <w:r>
        <w:rPr>
          <w:color w:val="231F20"/>
          <w:sz w:val="17"/>
        </w:rPr>
        <w:t>position</w:t>
      </w:r>
      <w:r>
        <w:rPr>
          <w:color w:val="231F20"/>
          <w:spacing w:val="13"/>
          <w:sz w:val="17"/>
        </w:rPr>
        <w:t xml:space="preserve"> </w:t>
      </w:r>
      <w:r>
        <w:rPr>
          <w:color w:val="231F20"/>
          <w:sz w:val="17"/>
        </w:rPr>
        <w:t>of</w:t>
      </w:r>
      <w:r>
        <w:rPr>
          <w:color w:val="231F20"/>
          <w:spacing w:val="14"/>
          <w:sz w:val="17"/>
        </w:rPr>
        <w:t xml:space="preserve"> </w:t>
      </w:r>
      <w:r>
        <w:rPr>
          <w:color w:val="231F20"/>
          <w:sz w:val="17"/>
        </w:rPr>
        <w:t>22</w:t>
      </w:r>
    </w:p>
    <w:p w:rsidR="0058052D" w:rsidRDefault="00F3362E">
      <w:pPr>
        <w:pStyle w:val="ListParagraph"/>
        <w:numPr>
          <w:ilvl w:val="0"/>
          <w:numId w:val="36"/>
        </w:numPr>
        <w:tabs>
          <w:tab w:val="left" w:pos="630"/>
        </w:tabs>
        <w:spacing w:before="106" w:line="232" w:lineRule="auto"/>
        <w:ind w:left="629" w:right="101" w:hanging="511"/>
        <w:rPr>
          <w:sz w:val="19"/>
        </w:rPr>
      </w:pPr>
      <w:r>
        <w:rPr>
          <w:color w:val="231F20"/>
          <w:w w:val="96"/>
          <w:sz w:val="19"/>
        </w:rPr>
        <w:br w:type="column"/>
      </w:r>
      <w:r>
        <w:rPr>
          <w:color w:val="231F20"/>
          <w:sz w:val="19"/>
        </w:rPr>
        <w:lastRenderedPageBreak/>
        <w:t xml:space="preserve">There is an urgent need for a unified framework in order to ensure high standards of quality and safety with respect to the procurement, testing, processing, storage and distribution of tissues and cells across the Com- munity and to facilitate exchanges thereof for patients receiving this type of therapy each year. It is essential, therefore, that Community </w:t>
      </w:r>
      <w:proofErr w:type="gramStart"/>
      <w:r>
        <w:rPr>
          <w:color w:val="231F20"/>
          <w:sz w:val="19"/>
        </w:rPr>
        <w:t>provisions  ensure</w:t>
      </w:r>
      <w:proofErr w:type="gramEnd"/>
      <w:r>
        <w:rPr>
          <w:color w:val="231F20"/>
          <w:sz w:val="19"/>
        </w:rPr>
        <w:t xml:space="preserve">  that human tissues and cells, whatever their intended use, are of comparable quality and safety. The establishment of such standards, therefore, will help to reassure the public that human tissues and cells that are </w:t>
      </w:r>
      <w:proofErr w:type="gramStart"/>
      <w:r>
        <w:rPr>
          <w:color w:val="231F20"/>
          <w:sz w:val="19"/>
        </w:rPr>
        <w:t>procured  in</w:t>
      </w:r>
      <w:proofErr w:type="gramEnd"/>
      <w:r>
        <w:rPr>
          <w:color w:val="231F20"/>
          <w:sz w:val="19"/>
        </w:rPr>
        <w:t xml:space="preserve">  another Member State, nonetheless carry the same guar- </w:t>
      </w:r>
      <w:proofErr w:type="spellStart"/>
      <w:r>
        <w:rPr>
          <w:color w:val="231F20"/>
          <w:sz w:val="19"/>
        </w:rPr>
        <w:t>antees</w:t>
      </w:r>
      <w:proofErr w:type="spellEnd"/>
      <w:r>
        <w:rPr>
          <w:color w:val="231F20"/>
          <w:sz w:val="19"/>
        </w:rPr>
        <w:t xml:space="preserve"> as those in their own</w:t>
      </w:r>
      <w:r>
        <w:rPr>
          <w:color w:val="231F20"/>
          <w:spacing w:val="8"/>
          <w:sz w:val="19"/>
        </w:rPr>
        <w:t xml:space="preserve"> </w:t>
      </w:r>
      <w:r>
        <w:rPr>
          <w:color w:val="231F20"/>
          <w:sz w:val="19"/>
        </w:rPr>
        <w:t>country.</w:t>
      </w:r>
    </w:p>
    <w:p w:rsidR="0058052D" w:rsidRDefault="0058052D">
      <w:pPr>
        <w:pStyle w:val="BodyText"/>
        <w:rPr>
          <w:sz w:val="22"/>
        </w:rPr>
      </w:pPr>
    </w:p>
    <w:p w:rsidR="0058052D" w:rsidRDefault="0058052D">
      <w:pPr>
        <w:pStyle w:val="BodyText"/>
        <w:rPr>
          <w:sz w:val="22"/>
        </w:rPr>
      </w:pPr>
    </w:p>
    <w:p w:rsidR="0058052D" w:rsidRDefault="0058052D">
      <w:pPr>
        <w:pStyle w:val="BodyText"/>
        <w:rPr>
          <w:sz w:val="26"/>
        </w:rPr>
      </w:pPr>
    </w:p>
    <w:p w:rsidR="0058052D" w:rsidRDefault="00F3362E">
      <w:pPr>
        <w:pStyle w:val="ListParagraph"/>
        <w:numPr>
          <w:ilvl w:val="0"/>
          <w:numId w:val="36"/>
        </w:numPr>
        <w:tabs>
          <w:tab w:val="left" w:pos="630"/>
        </w:tabs>
        <w:spacing w:line="232" w:lineRule="auto"/>
        <w:ind w:left="629" w:right="99" w:hanging="511"/>
        <w:rPr>
          <w:sz w:val="19"/>
        </w:rPr>
      </w:pPr>
      <w:r>
        <w:rPr>
          <w:color w:val="231F20"/>
          <w:sz w:val="19"/>
        </w:rPr>
        <w:t xml:space="preserve">As tissue and cell therapy is a field in which an intensive worldwide exchange is taking place, it is desirable to have worldwide standards. The Community should therefore </w:t>
      </w:r>
      <w:proofErr w:type="spellStart"/>
      <w:r>
        <w:rPr>
          <w:color w:val="231F20"/>
          <w:sz w:val="19"/>
        </w:rPr>
        <w:t>endeavour</w:t>
      </w:r>
      <w:proofErr w:type="spellEnd"/>
      <w:r>
        <w:rPr>
          <w:color w:val="231F20"/>
          <w:sz w:val="19"/>
        </w:rPr>
        <w:t xml:space="preserve"> to promote the highest </w:t>
      </w:r>
      <w:proofErr w:type="gramStart"/>
      <w:r>
        <w:rPr>
          <w:color w:val="231F20"/>
          <w:sz w:val="19"/>
        </w:rPr>
        <w:t>possible  level</w:t>
      </w:r>
      <w:proofErr w:type="gramEnd"/>
      <w:r>
        <w:rPr>
          <w:color w:val="231F20"/>
          <w:sz w:val="19"/>
        </w:rPr>
        <w:t xml:space="preserve"> of protection to safeguard public health regarding quality and safety of tissues and cells. The Commission should include in its report to the European Parliament and to the Council information on the progress made in this</w:t>
      </w:r>
      <w:r>
        <w:rPr>
          <w:color w:val="231F20"/>
          <w:spacing w:val="9"/>
          <w:sz w:val="19"/>
        </w:rPr>
        <w:t xml:space="preserve"> </w:t>
      </w:r>
      <w:r>
        <w:rPr>
          <w:color w:val="231F20"/>
          <w:sz w:val="19"/>
        </w:rPr>
        <w:t>respect.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3"/>
        <w:rPr>
          <w:sz w:val="26"/>
        </w:rPr>
      </w:pPr>
    </w:p>
    <w:p w:rsidR="0058052D" w:rsidRDefault="00F3362E">
      <w:pPr>
        <w:pStyle w:val="ListParagraph"/>
        <w:numPr>
          <w:ilvl w:val="0"/>
          <w:numId w:val="36"/>
        </w:numPr>
        <w:tabs>
          <w:tab w:val="left" w:pos="630"/>
        </w:tabs>
        <w:spacing w:line="232" w:lineRule="auto"/>
        <w:ind w:left="629" w:right="102" w:hanging="511"/>
        <w:rPr>
          <w:sz w:val="19"/>
        </w:rPr>
      </w:pPr>
      <w:r>
        <w:rPr>
          <w:color w:val="231F20"/>
          <w:sz w:val="19"/>
        </w:rPr>
        <w:t xml:space="preserve">Tissues and cells intended to be used for industrially manufactured products, including medical devices, should be covered by this Directive only as far as </w:t>
      </w:r>
      <w:proofErr w:type="spellStart"/>
      <w:r>
        <w:rPr>
          <w:color w:val="231F20"/>
          <w:sz w:val="19"/>
        </w:rPr>
        <w:t>dona</w:t>
      </w:r>
      <w:proofErr w:type="spellEnd"/>
      <w:r>
        <w:rPr>
          <w:color w:val="231F20"/>
          <w:sz w:val="19"/>
        </w:rPr>
        <w:t xml:space="preserve">- </w:t>
      </w:r>
      <w:proofErr w:type="spellStart"/>
      <w:r>
        <w:rPr>
          <w:color w:val="231F20"/>
          <w:sz w:val="19"/>
        </w:rPr>
        <w:t>tion</w:t>
      </w:r>
      <w:proofErr w:type="spellEnd"/>
      <w:r>
        <w:rPr>
          <w:color w:val="231F20"/>
          <w:sz w:val="19"/>
        </w:rPr>
        <w:t>, procurement and testing are concerned, where the processing, preservation, storage and distribution are regulated by other Community legislation. The further manufacturing steps are covered by Directive 2001/83/ EC of the European Parliament and of the Council of 6 November 2001 on the Community code relating to medicinal products for human use</w:t>
      </w:r>
      <w:r>
        <w:rPr>
          <w:color w:val="231F20"/>
          <w:spacing w:val="32"/>
          <w:sz w:val="19"/>
        </w:rPr>
        <w:t xml:space="preserve"> </w:t>
      </w:r>
      <w:r>
        <w:rPr>
          <w:color w:val="231F20"/>
          <w:sz w:val="19"/>
        </w:rPr>
        <w:t>(</w:t>
      </w:r>
      <w:r>
        <w:rPr>
          <w:color w:val="231F20"/>
          <w:position w:val="6"/>
          <w:sz w:val="10"/>
        </w:rPr>
        <w:t>4</w:t>
      </w:r>
      <w:r>
        <w:rPr>
          <w:color w:val="231F20"/>
          <w:sz w:val="19"/>
        </w:rPr>
        <w: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4"/>
        <w:rPr>
          <w:sz w:val="26"/>
        </w:rPr>
      </w:pPr>
    </w:p>
    <w:p w:rsidR="0058052D" w:rsidRPr="000C2B3D" w:rsidRDefault="00F3362E">
      <w:pPr>
        <w:pStyle w:val="ListParagraph"/>
        <w:numPr>
          <w:ilvl w:val="0"/>
          <w:numId w:val="36"/>
        </w:numPr>
        <w:tabs>
          <w:tab w:val="left" w:pos="630"/>
        </w:tabs>
        <w:spacing w:line="232" w:lineRule="auto"/>
        <w:ind w:left="629" w:right="100" w:hanging="511"/>
        <w:rPr>
          <w:sz w:val="19"/>
          <w:highlight w:val="yellow"/>
        </w:rPr>
      </w:pPr>
      <w:r w:rsidRPr="000C2B3D">
        <w:rPr>
          <w:color w:val="231F20"/>
          <w:sz w:val="19"/>
          <w:highlight w:val="yellow"/>
        </w:rPr>
        <w:t xml:space="preserve">This Directive should apply to tissues and cells including </w:t>
      </w:r>
      <w:proofErr w:type="spellStart"/>
      <w:r w:rsidRPr="000C2B3D">
        <w:rPr>
          <w:color w:val="231F20"/>
          <w:sz w:val="19"/>
          <w:highlight w:val="yellow"/>
        </w:rPr>
        <w:t>haematopoietic</w:t>
      </w:r>
      <w:proofErr w:type="spellEnd"/>
      <w:r w:rsidRPr="000C2B3D">
        <w:rPr>
          <w:color w:val="231F20"/>
          <w:sz w:val="19"/>
          <w:highlight w:val="yellow"/>
        </w:rPr>
        <w:t xml:space="preserve"> peripheral blood, umbilical-cord (blood) and bone-marrow stem cells, reproductive cells (eggs, sperm), </w:t>
      </w:r>
      <w:proofErr w:type="spellStart"/>
      <w:r w:rsidRPr="000C2B3D">
        <w:rPr>
          <w:color w:val="231F20"/>
          <w:sz w:val="19"/>
          <w:highlight w:val="yellow"/>
        </w:rPr>
        <w:t>foetal</w:t>
      </w:r>
      <w:proofErr w:type="spellEnd"/>
      <w:r w:rsidRPr="000C2B3D">
        <w:rPr>
          <w:color w:val="231F20"/>
          <w:sz w:val="19"/>
          <w:highlight w:val="yellow"/>
        </w:rPr>
        <w:t xml:space="preserve"> tissues and cells and adult and embryonic stem</w:t>
      </w:r>
      <w:r w:rsidRPr="000C2B3D">
        <w:rPr>
          <w:color w:val="231F20"/>
          <w:spacing w:val="8"/>
          <w:sz w:val="19"/>
          <w:highlight w:val="yellow"/>
        </w:rPr>
        <w:t xml:space="preserve"> </w:t>
      </w:r>
      <w:r w:rsidRPr="000C2B3D">
        <w:rPr>
          <w:color w:val="231F20"/>
          <w:sz w:val="19"/>
          <w:highlight w:val="yellow"/>
        </w:rPr>
        <w:t>cells.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7"/>
        <w:rPr>
          <w:sz w:val="26"/>
        </w:rPr>
      </w:pPr>
    </w:p>
    <w:p w:rsidR="0058052D" w:rsidRDefault="00F3362E">
      <w:pPr>
        <w:pStyle w:val="ListParagraph"/>
        <w:numPr>
          <w:ilvl w:val="0"/>
          <w:numId w:val="36"/>
        </w:numPr>
        <w:tabs>
          <w:tab w:val="left" w:pos="630"/>
        </w:tabs>
        <w:spacing w:line="232" w:lineRule="auto"/>
        <w:ind w:left="629" w:right="103" w:hanging="511"/>
        <w:rPr>
          <w:sz w:val="19"/>
        </w:rPr>
      </w:pPr>
      <w:r w:rsidRPr="000C2B3D">
        <w:rPr>
          <w:color w:val="231F20"/>
          <w:sz w:val="19"/>
          <w:highlight w:val="yellow"/>
        </w:rPr>
        <w:t xml:space="preserve">This Directive excludes blood and blood products (other than </w:t>
      </w:r>
      <w:proofErr w:type="spellStart"/>
      <w:r w:rsidRPr="000C2B3D">
        <w:rPr>
          <w:color w:val="231F20"/>
          <w:sz w:val="19"/>
          <w:highlight w:val="yellow"/>
        </w:rPr>
        <w:t>haematopoietic</w:t>
      </w:r>
      <w:proofErr w:type="spellEnd"/>
      <w:r w:rsidRPr="000C2B3D">
        <w:rPr>
          <w:color w:val="231F20"/>
          <w:sz w:val="19"/>
          <w:highlight w:val="yellow"/>
        </w:rPr>
        <w:t xml:space="preserve"> progenitor cells) and </w:t>
      </w:r>
      <w:proofErr w:type="gramStart"/>
      <w:r w:rsidRPr="000C2B3D">
        <w:rPr>
          <w:color w:val="231F20"/>
          <w:sz w:val="19"/>
          <w:highlight w:val="yellow"/>
        </w:rPr>
        <w:t>human  organs</w:t>
      </w:r>
      <w:proofErr w:type="gramEnd"/>
      <w:r w:rsidRPr="000C2B3D">
        <w:rPr>
          <w:color w:val="231F20"/>
          <w:sz w:val="19"/>
          <w:highlight w:val="yellow"/>
        </w:rPr>
        <w:t>, as well as organs, tissues, or cells of animal origin. Blood and blood products are currently regulated</w:t>
      </w:r>
      <w:r>
        <w:rPr>
          <w:color w:val="231F20"/>
          <w:sz w:val="19"/>
        </w:rPr>
        <w:t xml:space="preserve"> by</w:t>
      </w:r>
    </w:p>
    <w:p w:rsidR="0058052D" w:rsidRDefault="0058052D">
      <w:pPr>
        <w:spacing w:line="232" w:lineRule="auto"/>
        <w:jc w:val="both"/>
        <w:rPr>
          <w:sz w:val="19"/>
        </w:rPr>
        <w:sectPr w:rsidR="0058052D">
          <w:type w:val="continuous"/>
          <w:pgSz w:w="11920" w:h="16840"/>
          <w:pgMar w:top="1380" w:right="740" w:bottom="280" w:left="720" w:header="720" w:footer="720" w:gutter="0"/>
          <w:cols w:num="2" w:space="720" w:equalWidth="0">
            <w:col w:w="5023" w:space="351"/>
            <w:col w:w="5086"/>
          </w:cols>
        </w:sectPr>
      </w:pPr>
    </w:p>
    <w:p w:rsidR="0058052D" w:rsidRDefault="00F3362E">
      <w:pPr>
        <w:tabs>
          <w:tab w:val="left" w:pos="5492"/>
          <w:tab w:val="left" w:pos="6516"/>
        </w:tabs>
        <w:spacing w:line="151" w:lineRule="exact"/>
        <w:ind w:left="344"/>
        <w:rPr>
          <w:sz w:val="17"/>
        </w:rPr>
      </w:pPr>
      <w:r>
        <w:rPr>
          <w:color w:val="231F20"/>
          <w:sz w:val="17"/>
        </w:rPr>
        <w:lastRenderedPageBreak/>
        <w:t>July 2003 (OJ C 240 E, 7.10.2003, p. 3), position of the</w:t>
      </w:r>
      <w:r>
        <w:rPr>
          <w:color w:val="231F20"/>
          <w:spacing w:val="-18"/>
          <w:sz w:val="17"/>
        </w:rPr>
        <w:t xml:space="preserve"> </w:t>
      </w:r>
      <w:r>
        <w:rPr>
          <w:color w:val="231F20"/>
          <w:sz w:val="17"/>
        </w:rPr>
        <w:t>European</w:t>
      </w:r>
      <w:r>
        <w:rPr>
          <w:color w:val="231F20"/>
          <w:sz w:val="17"/>
        </w:rPr>
        <w:tab/>
      </w:r>
      <w:r>
        <w:rPr>
          <w:color w:val="231F20"/>
          <w:w w:val="80"/>
          <w:sz w:val="17"/>
          <w:u w:val="single" w:color="231F20"/>
        </w:rPr>
        <w:t xml:space="preserve"> </w:t>
      </w:r>
      <w:r>
        <w:rPr>
          <w:color w:val="231F20"/>
          <w:sz w:val="17"/>
          <w:u w:val="single" w:color="231F20"/>
        </w:rPr>
        <w:tab/>
      </w:r>
    </w:p>
    <w:p w:rsidR="0058052D" w:rsidRDefault="0058052D">
      <w:pPr>
        <w:spacing w:line="151" w:lineRule="exact"/>
        <w:rPr>
          <w:sz w:val="17"/>
        </w:rPr>
        <w:sectPr w:rsidR="0058052D">
          <w:type w:val="continuous"/>
          <w:pgSz w:w="11920" w:h="16840"/>
          <w:pgMar w:top="1380" w:right="740" w:bottom="280" w:left="720" w:header="720" w:footer="720" w:gutter="0"/>
          <w:cols w:space="720"/>
        </w:sectPr>
      </w:pPr>
    </w:p>
    <w:p w:rsidR="0058052D" w:rsidRDefault="00F3362E">
      <w:pPr>
        <w:spacing w:before="18" w:line="211" w:lineRule="auto"/>
        <w:ind w:left="344"/>
        <w:rPr>
          <w:sz w:val="17"/>
        </w:rPr>
      </w:pPr>
      <w:r>
        <w:rPr>
          <w:color w:val="231F20"/>
          <w:sz w:val="17"/>
        </w:rPr>
        <w:lastRenderedPageBreak/>
        <w:t>Parliament of 16 December 2003 (not yet published in the Official Journal) and decision of the Council of 2 March 2004.</w:t>
      </w:r>
    </w:p>
    <w:p w:rsidR="0058052D" w:rsidRDefault="00F3362E">
      <w:pPr>
        <w:spacing w:before="18" w:line="211" w:lineRule="auto"/>
        <w:ind w:left="568" w:hanging="225"/>
        <w:rPr>
          <w:sz w:val="17"/>
        </w:rPr>
      </w:pPr>
      <w:r>
        <w:br w:type="column"/>
      </w:r>
      <w:r>
        <w:rPr>
          <w:color w:val="231F20"/>
          <w:sz w:val="17"/>
        </w:rPr>
        <w:lastRenderedPageBreak/>
        <w:t>(</w:t>
      </w:r>
      <w:r>
        <w:rPr>
          <w:color w:val="231F20"/>
          <w:position w:val="6"/>
          <w:sz w:val="9"/>
        </w:rPr>
        <w:t>4</w:t>
      </w:r>
      <w:r>
        <w:rPr>
          <w:color w:val="231F20"/>
          <w:sz w:val="17"/>
        </w:rPr>
        <w:t xml:space="preserve">) OJ L 311, 28.11.2001, p. 67. Directive as last amended by </w:t>
      </w:r>
      <w:proofErr w:type="spellStart"/>
      <w:r>
        <w:rPr>
          <w:color w:val="231F20"/>
          <w:sz w:val="17"/>
        </w:rPr>
        <w:t>Commis</w:t>
      </w:r>
      <w:proofErr w:type="spellEnd"/>
      <w:r>
        <w:rPr>
          <w:color w:val="231F20"/>
          <w:sz w:val="17"/>
        </w:rPr>
        <w:t xml:space="preserve">- </w:t>
      </w:r>
      <w:proofErr w:type="spellStart"/>
      <w:proofErr w:type="gramStart"/>
      <w:r>
        <w:rPr>
          <w:color w:val="231F20"/>
          <w:sz w:val="17"/>
        </w:rPr>
        <w:t>sion</w:t>
      </w:r>
      <w:proofErr w:type="spellEnd"/>
      <w:proofErr w:type="gramEnd"/>
      <w:r>
        <w:rPr>
          <w:color w:val="231F20"/>
          <w:sz w:val="17"/>
        </w:rPr>
        <w:t xml:space="preserve"> Directive 2003/63/EC (OJ L 159, 27.6.2003, p. 46).</w:t>
      </w:r>
    </w:p>
    <w:p w:rsidR="0058052D" w:rsidRDefault="0058052D">
      <w:pPr>
        <w:spacing w:line="211" w:lineRule="auto"/>
        <w:rPr>
          <w:sz w:val="17"/>
        </w:rPr>
        <w:sectPr w:rsidR="0058052D">
          <w:type w:val="continuous"/>
          <w:pgSz w:w="11920" w:h="16840"/>
          <w:pgMar w:top="1380" w:right="740" w:bottom="280" w:left="720" w:header="720" w:footer="720" w:gutter="0"/>
          <w:cols w:num="2" w:space="720" w:equalWidth="0">
            <w:col w:w="5020" w:space="128"/>
            <w:col w:w="5312"/>
          </w:cols>
        </w:sectPr>
      </w:pPr>
    </w:p>
    <w:p w:rsidR="0058052D" w:rsidRDefault="00F3362E">
      <w:pPr>
        <w:pStyle w:val="BodyText"/>
        <w:spacing w:before="96" w:line="232" w:lineRule="auto"/>
        <w:ind w:left="630" w:right="38"/>
        <w:jc w:val="both"/>
      </w:pPr>
      <w:proofErr w:type="gramStart"/>
      <w:r w:rsidRPr="000C2B3D">
        <w:rPr>
          <w:color w:val="231F20"/>
          <w:highlight w:val="yellow"/>
        </w:rPr>
        <w:lastRenderedPageBreak/>
        <w:t>Directives 2001/83/EC and 2000/70/EC (</w:t>
      </w:r>
      <w:r w:rsidRPr="000C2B3D">
        <w:rPr>
          <w:color w:val="231F20"/>
          <w:position w:val="6"/>
          <w:sz w:val="10"/>
          <w:highlight w:val="yellow"/>
        </w:rPr>
        <w:t>1</w:t>
      </w:r>
      <w:r w:rsidRPr="000C2B3D">
        <w:rPr>
          <w:color w:val="231F20"/>
          <w:highlight w:val="yellow"/>
        </w:rPr>
        <w:t xml:space="preserve">), </w:t>
      </w:r>
      <w:proofErr w:type="spellStart"/>
      <w:r w:rsidRPr="000C2B3D">
        <w:rPr>
          <w:color w:val="231F20"/>
          <w:highlight w:val="yellow"/>
        </w:rPr>
        <w:t>Recommen</w:t>
      </w:r>
      <w:proofErr w:type="spellEnd"/>
      <w:r w:rsidRPr="000C2B3D">
        <w:rPr>
          <w:color w:val="231F20"/>
          <w:highlight w:val="yellow"/>
        </w:rPr>
        <w:t xml:space="preserve">- </w:t>
      </w:r>
      <w:proofErr w:type="spellStart"/>
      <w:r w:rsidRPr="000C2B3D">
        <w:rPr>
          <w:color w:val="231F20"/>
          <w:highlight w:val="yellow"/>
        </w:rPr>
        <w:t>dation</w:t>
      </w:r>
      <w:proofErr w:type="spellEnd"/>
      <w:r w:rsidRPr="000C2B3D">
        <w:rPr>
          <w:color w:val="231F20"/>
          <w:highlight w:val="yellow"/>
        </w:rPr>
        <w:t xml:space="preserve"> 98/463/EC (</w:t>
      </w:r>
      <w:r w:rsidRPr="000C2B3D">
        <w:rPr>
          <w:color w:val="231F20"/>
          <w:position w:val="6"/>
          <w:sz w:val="10"/>
          <w:highlight w:val="yellow"/>
        </w:rPr>
        <w:t>2</w:t>
      </w:r>
      <w:r w:rsidRPr="000C2B3D">
        <w:rPr>
          <w:color w:val="231F20"/>
          <w:highlight w:val="yellow"/>
        </w:rPr>
        <w:t>) and Directive 2002/98/EC (</w:t>
      </w:r>
      <w:r w:rsidRPr="000C2B3D">
        <w:rPr>
          <w:color w:val="231F20"/>
          <w:position w:val="6"/>
          <w:sz w:val="10"/>
          <w:highlight w:val="yellow"/>
        </w:rPr>
        <w:t>3</w:t>
      </w:r>
      <w:r w:rsidRPr="000C2B3D">
        <w:rPr>
          <w:color w:val="231F20"/>
          <w:highlight w:val="yellow"/>
        </w:rPr>
        <w:t>).</w:t>
      </w:r>
      <w:proofErr w:type="gramEnd"/>
      <w:r w:rsidRPr="000C2B3D">
        <w:rPr>
          <w:color w:val="231F20"/>
          <w:highlight w:val="yellow"/>
        </w:rPr>
        <w:t xml:space="preserve"> Tissues and cells used as an autologous graft (tissues removed and transplanted back to the same individual), within the same surgical procedure and without being subjected to any banking process, are also excluded from this</w:t>
      </w:r>
      <w:r w:rsidRPr="000C2B3D">
        <w:rPr>
          <w:color w:val="231F20"/>
          <w:spacing w:val="-8"/>
          <w:highlight w:val="yellow"/>
        </w:rPr>
        <w:t xml:space="preserve"> </w:t>
      </w:r>
      <w:r w:rsidRPr="000C2B3D">
        <w:rPr>
          <w:color w:val="231F20"/>
          <w:highlight w:val="yellow"/>
        </w:rPr>
        <w:t>Directive.</w:t>
      </w:r>
      <w:r w:rsidRPr="000C2B3D">
        <w:rPr>
          <w:color w:val="231F20"/>
          <w:spacing w:val="-5"/>
          <w:highlight w:val="yellow"/>
        </w:rPr>
        <w:t xml:space="preserve"> </w:t>
      </w:r>
      <w:r w:rsidRPr="000C2B3D">
        <w:rPr>
          <w:color w:val="231F20"/>
          <w:highlight w:val="yellow"/>
        </w:rPr>
        <w:t>The</w:t>
      </w:r>
      <w:r w:rsidRPr="000C2B3D">
        <w:rPr>
          <w:color w:val="231F20"/>
          <w:spacing w:val="-6"/>
          <w:highlight w:val="yellow"/>
        </w:rPr>
        <w:t xml:space="preserve"> </w:t>
      </w:r>
      <w:r w:rsidRPr="000C2B3D">
        <w:rPr>
          <w:color w:val="231F20"/>
          <w:highlight w:val="yellow"/>
        </w:rPr>
        <w:t>quality</w:t>
      </w:r>
      <w:r w:rsidRPr="000C2B3D">
        <w:rPr>
          <w:color w:val="231F20"/>
          <w:spacing w:val="-6"/>
          <w:highlight w:val="yellow"/>
        </w:rPr>
        <w:t xml:space="preserve"> </w:t>
      </w:r>
      <w:r w:rsidRPr="000C2B3D">
        <w:rPr>
          <w:color w:val="231F20"/>
          <w:highlight w:val="yellow"/>
        </w:rPr>
        <w:t>and</w:t>
      </w:r>
      <w:r w:rsidRPr="000C2B3D">
        <w:rPr>
          <w:color w:val="231F20"/>
          <w:spacing w:val="-8"/>
          <w:highlight w:val="yellow"/>
        </w:rPr>
        <w:t xml:space="preserve"> </w:t>
      </w:r>
      <w:r w:rsidRPr="000C2B3D">
        <w:rPr>
          <w:color w:val="231F20"/>
          <w:highlight w:val="yellow"/>
        </w:rPr>
        <w:t>safety</w:t>
      </w:r>
      <w:r w:rsidRPr="000C2B3D">
        <w:rPr>
          <w:color w:val="231F20"/>
          <w:spacing w:val="-8"/>
          <w:highlight w:val="yellow"/>
        </w:rPr>
        <w:t xml:space="preserve"> </w:t>
      </w:r>
      <w:r w:rsidRPr="000C2B3D">
        <w:rPr>
          <w:color w:val="231F20"/>
          <w:highlight w:val="yellow"/>
        </w:rPr>
        <w:t>considerations</w:t>
      </w:r>
      <w:r w:rsidRPr="000C2B3D">
        <w:rPr>
          <w:color w:val="231F20"/>
          <w:spacing w:val="-8"/>
          <w:highlight w:val="yellow"/>
        </w:rPr>
        <w:t xml:space="preserve"> </w:t>
      </w:r>
      <w:proofErr w:type="spellStart"/>
      <w:r w:rsidRPr="000C2B3D">
        <w:rPr>
          <w:color w:val="231F20"/>
          <w:highlight w:val="yellow"/>
        </w:rPr>
        <w:t>asso</w:t>
      </w:r>
      <w:proofErr w:type="spellEnd"/>
      <w:r w:rsidRPr="000C2B3D">
        <w:rPr>
          <w:color w:val="231F20"/>
          <w:highlight w:val="yellow"/>
        </w:rPr>
        <w:t xml:space="preserve">- </w:t>
      </w:r>
      <w:proofErr w:type="spellStart"/>
      <w:r w:rsidRPr="000C2B3D">
        <w:rPr>
          <w:color w:val="231F20"/>
          <w:highlight w:val="yellow"/>
        </w:rPr>
        <w:t>ciated</w:t>
      </w:r>
      <w:proofErr w:type="spellEnd"/>
      <w:r w:rsidRPr="000C2B3D">
        <w:rPr>
          <w:color w:val="231F20"/>
          <w:highlight w:val="yellow"/>
        </w:rPr>
        <w:t xml:space="preserve"> with this process are completely</w:t>
      </w:r>
      <w:r w:rsidRPr="000C2B3D">
        <w:rPr>
          <w:color w:val="231F20"/>
          <w:spacing w:val="33"/>
          <w:highlight w:val="yellow"/>
        </w:rPr>
        <w:t xml:space="preserve"> </w:t>
      </w:r>
      <w:r w:rsidRPr="000C2B3D">
        <w:rPr>
          <w:color w:val="231F20"/>
          <w:highlight w:val="yellow"/>
        </w:rPr>
        <w:t>different.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2"/>
        <w:rPr>
          <w:sz w:val="29"/>
        </w:rPr>
      </w:pPr>
    </w:p>
    <w:p w:rsidR="0058052D" w:rsidRDefault="00F3362E">
      <w:pPr>
        <w:pStyle w:val="ListParagraph"/>
        <w:numPr>
          <w:ilvl w:val="0"/>
          <w:numId w:val="36"/>
        </w:numPr>
        <w:tabs>
          <w:tab w:val="left" w:pos="631"/>
        </w:tabs>
        <w:spacing w:before="1" w:line="232" w:lineRule="auto"/>
        <w:ind w:left="630" w:right="40" w:hanging="512"/>
        <w:rPr>
          <w:sz w:val="19"/>
        </w:rPr>
      </w:pPr>
      <w:r>
        <w:rPr>
          <w:color w:val="231F20"/>
          <w:sz w:val="19"/>
        </w:rPr>
        <w:t>The use of organs to some extent raises the same issues as the use of tissues and cells, though there are serious differences, and the two subjects should therefore not be covered by one</w:t>
      </w:r>
      <w:r>
        <w:rPr>
          <w:color w:val="231F20"/>
          <w:spacing w:val="25"/>
          <w:sz w:val="19"/>
        </w:rPr>
        <w:t xml:space="preserve"> </w:t>
      </w:r>
      <w:r>
        <w:rPr>
          <w:color w:val="231F20"/>
          <w:sz w:val="19"/>
        </w:rPr>
        <w:t>directive.</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10"/>
        <w:rPr>
          <w:sz w:val="29"/>
        </w:rPr>
      </w:pPr>
    </w:p>
    <w:p w:rsidR="0058052D" w:rsidRDefault="00F3362E">
      <w:pPr>
        <w:pStyle w:val="ListParagraph"/>
        <w:numPr>
          <w:ilvl w:val="0"/>
          <w:numId w:val="36"/>
        </w:numPr>
        <w:tabs>
          <w:tab w:val="left" w:pos="631"/>
        </w:tabs>
        <w:spacing w:line="232" w:lineRule="auto"/>
        <w:ind w:left="630" w:right="40" w:hanging="512"/>
        <w:rPr>
          <w:sz w:val="19"/>
        </w:rPr>
      </w:pPr>
      <w:r w:rsidRPr="000C2B3D">
        <w:rPr>
          <w:color w:val="231F20"/>
          <w:sz w:val="19"/>
          <w:highlight w:val="yellow"/>
        </w:rPr>
        <w:t>This Directive covers tissues and cells intended for human applications, including human tissues and cells used for the preparation of cosmetic products.</w:t>
      </w:r>
      <w:r>
        <w:rPr>
          <w:color w:val="231F20"/>
          <w:sz w:val="19"/>
        </w:rPr>
        <w:t xml:space="preserve"> However, in view of the risk of transmission of communicable diseases, the use of human cells, tissues and products in cosmetic products is prohibited by Commission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 xml:space="preserve"> 95/34/EC of 10 July 1995 adapting to technical progress Annexes II, III, VI and VII to Council Directive 76/768/EEC on the approximation of the laws of</w:t>
      </w:r>
      <w:r>
        <w:rPr>
          <w:color w:val="231F20"/>
          <w:spacing w:val="34"/>
          <w:sz w:val="19"/>
        </w:rPr>
        <w:t xml:space="preserve"> </w:t>
      </w:r>
      <w:r>
        <w:rPr>
          <w:color w:val="231F20"/>
          <w:sz w:val="19"/>
        </w:rPr>
        <w:t>the Member States relating to cosmetic products</w:t>
      </w:r>
      <w:r>
        <w:rPr>
          <w:color w:val="231F20"/>
          <w:spacing w:val="22"/>
          <w:sz w:val="19"/>
        </w:rPr>
        <w:t xml:space="preserve"> </w:t>
      </w:r>
      <w:r>
        <w:rPr>
          <w:color w:val="231F20"/>
          <w:sz w:val="19"/>
        </w:rPr>
        <w:t>(</w:t>
      </w:r>
      <w:r>
        <w:rPr>
          <w:color w:val="231F20"/>
          <w:position w:val="6"/>
          <w:sz w:val="10"/>
        </w:rPr>
        <w:t>4</w:t>
      </w:r>
      <w:r>
        <w:rPr>
          <w:color w:val="231F20"/>
          <w:sz w:val="19"/>
        </w:rPr>
        <w:t>).</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9"/>
        </w:rPr>
      </w:pPr>
    </w:p>
    <w:p w:rsidR="0058052D" w:rsidRDefault="00F3362E">
      <w:pPr>
        <w:pStyle w:val="ListParagraph"/>
        <w:numPr>
          <w:ilvl w:val="0"/>
          <w:numId w:val="36"/>
        </w:numPr>
        <w:tabs>
          <w:tab w:val="left" w:pos="631"/>
        </w:tabs>
        <w:spacing w:line="232" w:lineRule="auto"/>
        <w:ind w:left="630" w:hanging="512"/>
        <w:rPr>
          <w:sz w:val="19"/>
        </w:rPr>
      </w:pPr>
      <w:r>
        <w:rPr>
          <w:color w:val="231F20"/>
          <w:sz w:val="19"/>
        </w:rPr>
        <w:t xml:space="preserve">This Directive does not cover research using human tissues and </w:t>
      </w:r>
      <w:proofErr w:type="gramStart"/>
      <w:r>
        <w:rPr>
          <w:color w:val="231F20"/>
          <w:sz w:val="19"/>
        </w:rPr>
        <w:t>cells,</w:t>
      </w:r>
      <w:proofErr w:type="gramEnd"/>
      <w:r>
        <w:rPr>
          <w:color w:val="231F20"/>
          <w:sz w:val="19"/>
        </w:rPr>
        <w:t xml:space="preserve"> such as when used for purposes other than</w:t>
      </w:r>
      <w:r>
        <w:rPr>
          <w:color w:val="231F20"/>
          <w:spacing w:val="-8"/>
          <w:sz w:val="19"/>
        </w:rPr>
        <w:t xml:space="preserve"> </w:t>
      </w:r>
      <w:r>
        <w:rPr>
          <w:color w:val="231F20"/>
          <w:sz w:val="19"/>
        </w:rPr>
        <w:t>application</w:t>
      </w:r>
      <w:r>
        <w:rPr>
          <w:color w:val="231F20"/>
          <w:spacing w:val="-7"/>
          <w:sz w:val="19"/>
        </w:rPr>
        <w:t xml:space="preserve"> </w:t>
      </w:r>
      <w:r>
        <w:rPr>
          <w:color w:val="231F20"/>
          <w:sz w:val="19"/>
        </w:rPr>
        <w:t>to</w:t>
      </w:r>
      <w:r>
        <w:rPr>
          <w:color w:val="231F20"/>
          <w:spacing w:val="-9"/>
          <w:sz w:val="19"/>
        </w:rPr>
        <w:t xml:space="preserve"> </w:t>
      </w:r>
      <w:r>
        <w:rPr>
          <w:color w:val="231F20"/>
          <w:sz w:val="19"/>
        </w:rPr>
        <w:t>the</w:t>
      </w:r>
      <w:r>
        <w:rPr>
          <w:color w:val="231F20"/>
          <w:spacing w:val="-7"/>
          <w:sz w:val="19"/>
        </w:rPr>
        <w:t xml:space="preserve"> </w:t>
      </w:r>
      <w:r>
        <w:rPr>
          <w:color w:val="231F20"/>
          <w:sz w:val="19"/>
        </w:rPr>
        <w:t>human</w:t>
      </w:r>
      <w:r>
        <w:rPr>
          <w:color w:val="231F20"/>
          <w:spacing w:val="-7"/>
          <w:sz w:val="19"/>
        </w:rPr>
        <w:t xml:space="preserve"> </w:t>
      </w:r>
      <w:r>
        <w:rPr>
          <w:color w:val="231F20"/>
          <w:sz w:val="19"/>
        </w:rPr>
        <w:t>body,</w:t>
      </w:r>
      <w:r>
        <w:rPr>
          <w:color w:val="231F20"/>
          <w:spacing w:val="-9"/>
          <w:sz w:val="19"/>
        </w:rPr>
        <w:t xml:space="preserve"> </w:t>
      </w:r>
      <w:r>
        <w:rPr>
          <w:color w:val="231F20"/>
          <w:sz w:val="19"/>
        </w:rPr>
        <w:t>e.g.</w:t>
      </w:r>
      <w:r>
        <w:rPr>
          <w:color w:val="231F20"/>
          <w:spacing w:val="-6"/>
          <w:sz w:val="19"/>
        </w:rPr>
        <w:t xml:space="preserve"> </w:t>
      </w:r>
      <w:r>
        <w:rPr>
          <w:rFonts w:ascii="Georgia"/>
          <w:i/>
          <w:color w:val="231F20"/>
          <w:sz w:val="19"/>
        </w:rPr>
        <w:t>in</w:t>
      </w:r>
      <w:r>
        <w:rPr>
          <w:rFonts w:ascii="Georgia"/>
          <w:i/>
          <w:color w:val="231F20"/>
          <w:spacing w:val="-6"/>
          <w:sz w:val="19"/>
        </w:rPr>
        <w:t xml:space="preserve"> </w:t>
      </w:r>
      <w:r>
        <w:rPr>
          <w:rFonts w:ascii="Georgia"/>
          <w:i/>
          <w:color w:val="231F20"/>
          <w:sz w:val="19"/>
        </w:rPr>
        <w:t>vitro</w:t>
      </w:r>
      <w:r>
        <w:rPr>
          <w:rFonts w:ascii="Georgia"/>
          <w:i/>
          <w:color w:val="231F20"/>
          <w:spacing w:val="-5"/>
          <w:sz w:val="19"/>
        </w:rPr>
        <w:t xml:space="preserve"> </w:t>
      </w:r>
      <w:r>
        <w:rPr>
          <w:color w:val="231F20"/>
          <w:sz w:val="19"/>
        </w:rPr>
        <w:t>research or in animal models. Only those cells and tissues that in clinical trials are applied to the human body should comply with the quality and safety standards laid down in this</w:t>
      </w:r>
      <w:r>
        <w:rPr>
          <w:color w:val="231F20"/>
          <w:spacing w:val="18"/>
          <w:sz w:val="19"/>
        </w:rPr>
        <w:t xml:space="preserve"> </w:t>
      </w:r>
      <w:r>
        <w:rPr>
          <w:color w:val="231F20"/>
          <w:sz w:val="19"/>
        </w:rPr>
        <w:t>Directive.</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8"/>
        <w:rPr>
          <w:sz w:val="29"/>
        </w:rPr>
      </w:pPr>
    </w:p>
    <w:p w:rsidR="0058052D" w:rsidRDefault="00F3362E">
      <w:pPr>
        <w:pStyle w:val="ListParagraph"/>
        <w:numPr>
          <w:ilvl w:val="0"/>
          <w:numId w:val="36"/>
        </w:numPr>
        <w:tabs>
          <w:tab w:val="left" w:pos="631"/>
        </w:tabs>
        <w:spacing w:line="232" w:lineRule="auto"/>
        <w:ind w:left="630" w:right="39" w:hanging="512"/>
        <w:rPr>
          <w:sz w:val="19"/>
        </w:rPr>
      </w:pPr>
      <w:r>
        <w:rPr>
          <w:color w:val="231F20"/>
          <w:sz w:val="19"/>
        </w:rPr>
        <w:t xml:space="preserve">This Directive should not interfere with decisions made by Member States concerning the use or non-use of any specific type of human cells, including germ cells and embryonic stem cells. If, however, any particular use of such cells is </w:t>
      </w:r>
      <w:proofErr w:type="spellStart"/>
      <w:r>
        <w:rPr>
          <w:color w:val="231F20"/>
          <w:sz w:val="19"/>
        </w:rPr>
        <w:t>authorised</w:t>
      </w:r>
      <w:proofErr w:type="spellEnd"/>
      <w:r>
        <w:rPr>
          <w:color w:val="231F20"/>
          <w:sz w:val="19"/>
        </w:rPr>
        <w:t xml:space="preserve"> in a Member State, this Directive will require the application of all provisions necessary to protect public health, given the specific risks of these cells based on the scientific knowledge and their </w:t>
      </w:r>
      <w:proofErr w:type="spellStart"/>
      <w:r>
        <w:rPr>
          <w:color w:val="231F20"/>
          <w:sz w:val="19"/>
        </w:rPr>
        <w:t>particu</w:t>
      </w:r>
      <w:proofErr w:type="spellEnd"/>
      <w:r>
        <w:rPr>
          <w:color w:val="231F20"/>
          <w:sz w:val="19"/>
        </w:rPr>
        <w:t xml:space="preserve">- </w:t>
      </w:r>
      <w:proofErr w:type="gramStart"/>
      <w:r>
        <w:rPr>
          <w:color w:val="231F20"/>
          <w:sz w:val="19"/>
        </w:rPr>
        <w:t>lar</w:t>
      </w:r>
      <w:proofErr w:type="gramEnd"/>
      <w:r>
        <w:rPr>
          <w:color w:val="231F20"/>
          <w:sz w:val="19"/>
        </w:rPr>
        <w:t xml:space="preserve"> nature, and guarantee respect for fundamental rights. Moreover, this Directive should not interfere with </w:t>
      </w:r>
      <w:proofErr w:type="spellStart"/>
      <w:r>
        <w:rPr>
          <w:color w:val="231F20"/>
          <w:sz w:val="19"/>
        </w:rPr>
        <w:t>provi</w:t>
      </w:r>
      <w:proofErr w:type="spellEnd"/>
      <w:r>
        <w:rPr>
          <w:color w:val="231F20"/>
          <w:sz w:val="19"/>
        </w:rPr>
        <w:t xml:space="preserve">- </w:t>
      </w:r>
      <w:proofErr w:type="spellStart"/>
      <w:r>
        <w:rPr>
          <w:color w:val="231F20"/>
          <w:sz w:val="19"/>
        </w:rPr>
        <w:t>sions</w:t>
      </w:r>
      <w:proofErr w:type="spellEnd"/>
      <w:r>
        <w:rPr>
          <w:color w:val="231F20"/>
          <w:sz w:val="19"/>
        </w:rPr>
        <w:t xml:space="preserve"> of Member States defining the legal term ‘person’ or</w:t>
      </w:r>
      <w:r>
        <w:rPr>
          <w:color w:val="231F20"/>
          <w:spacing w:val="7"/>
          <w:sz w:val="19"/>
        </w:rPr>
        <w:t xml:space="preserve"> </w:t>
      </w:r>
      <w:r>
        <w:rPr>
          <w:color w:val="231F20"/>
          <w:sz w:val="19"/>
        </w:rPr>
        <w:t>‘individual’.</w:t>
      </w:r>
    </w:p>
    <w:p w:rsidR="0058052D" w:rsidRDefault="00843386">
      <w:pPr>
        <w:pStyle w:val="BodyText"/>
        <w:spacing w:before="3"/>
        <w:rPr>
          <w:sz w:val="18"/>
        </w:rPr>
      </w:pPr>
      <w:r>
        <w:rPr>
          <w:noProof/>
        </w:rPr>
        <mc:AlternateContent>
          <mc:Choice Requires="wps">
            <w:drawing>
              <wp:anchor distT="0" distB="0" distL="0" distR="0" simplePos="0" relativeHeight="251656192" behindDoc="1" locked="0" layoutInCell="1" allowOverlap="1">
                <wp:simplePos x="0" y="0"/>
                <wp:positionH relativeFrom="page">
                  <wp:posOffset>532130</wp:posOffset>
                </wp:positionH>
                <wp:positionV relativeFrom="paragraph">
                  <wp:posOffset>161925</wp:posOffset>
                </wp:positionV>
                <wp:extent cx="650240" cy="0"/>
                <wp:effectExtent l="8255" t="9525" r="8255" b="9525"/>
                <wp:wrapTopAndBottom/>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75pt" to="93.1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yAIQIAAEIEAAAOAAAAZHJzL2Uyb0RvYy54bWysU02P2jAQvVfqf7Byh3xsloWIsKoS6IV2&#10;kXb7A4ztEKuObdmGgKr+944dgpb2UlW9OOPM+M2bNzPL53Mn0IkZy5Uso3SaRIhJoiiXhzL69raZ&#10;zCNkHZYUCyVZGV2YjZ5XHz8se12wTLVKUGYQgEhb9LqMWud0EceWtKzDdqo0k+BslOmwg6s5xNTg&#10;HtA7EWdJMot7Zag2ijBr4W89OKNVwG8aRtxL01jmkCgj4ObCacK592e8WuLiYLBuObnSwP/AosNc&#10;QtIbVI0dRkfD/4DqODHKqsZNiepi1TScsFADVJMmv1Xz2mLNQi0gjtU3mez/gyVfTzuDOC2jbBEh&#10;iTvo0ZZLhtKgTa9tASGV3BlfHTnLV71V5LtFUlUtlgcWOL5dNLxLvZrx3RN/sRoy7PsvikIMPjoV&#10;hDo3pvOQIAE6h35cbv1gZ4cI/Jw9JlkOXSOjK8bF+E4b6z4z1SFvlJEAzgEXn7bWeR64GEN8Gqk2&#10;XIjQbSFRD9j501N4YJXg1Dt9mDWHfSUMOmGYl+wh3WRBBgC7C/PINbbtEBdcwyQZdZQ0ZGkZpuur&#10;7TAXgw1AQvpEUCLwvFrDpPxYJIv1fD3PJ3k2W0/ypK4nnzZVPplt0qfH+qGuqjr96TmnedFySpn0&#10;tMepTfO/m4rr/gzzdpvbmz7xPXoQEsiO30A69Ni31a+ZLfaKXnZm7D0Magi+LpXfhPd3sN+v/uoX&#10;AAAA//8DAFBLAwQUAAYACAAAACEAiYcAc9oAAAAIAQAADwAAAGRycy9kb3ducmV2LnhtbEyPwU7D&#10;MAyG70i8Q2QkbiylY6UqTSeExIVbB0gcvcZrKxqnaryue3sycYCj/f/6/LncLm5QM02h92zgfpWA&#10;Im687bk18PH+epeDCoJscfBMBs4UYFtdX5VYWH/imuadtCpCOBRooBMZC61D05HDsPIjccwOfnIo&#10;cZxabSc8RbgbdJokmXbYc7zQ4UgvHTXfu6MzkD5mb7Wu6bDmrG9nOT98evoy5vZmeX4CJbTIXxku&#10;+lEdqui090e2QQ0G8nU0l8jabEBd8jxLQe1/F7oq9f8Hqh8AAAD//wMAUEsBAi0AFAAGAAgAAAAh&#10;ALaDOJL+AAAA4QEAABMAAAAAAAAAAAAAAAAAAAAAAFtDb250ZW50X1R5cGVzXS54bWxQSwECLQAU&#10;AAYACAAAACEAOP0h/9YAAACUAQAACwAAAAAAAAAAAAAAAAAvAQAAX3JlbHMvLnJlbHNQSwECLQAU&#10;AAYACAAAACEA3KmcgCECAABCBAAADgAAAAAAAAAAAAAAAAAuAgAAZHJzL2Uyb0RvYy54bWxQSwEC&#10;LQAUAAYACAAAACEAiYcAc9oAAAAIAQAADwAAAAAAAAAAAAAAAAB7BAAAZHJzL2Rvd25yZXYueG1s&#10;UEsFBgAAAAAEAAQA8wAAAIIFAAAAAA==&#10;" strokecolor="#231f20" strokeweight=".51pt">
                <w10:wrap type="topAndBottom" anchorx="page"/>
              </v:line>
            </w:pict>
          </mc:Fallback>
        </mc:AlternateContent>
      </w:r>
    </w:p>
    <w:p w:rsidR="0058052D" w:rsidRDefault="00F3362E">
      <w:pPr>
        <w:pStyle w:val="ListParagraph"/>
        <w:numPr>
          <w:ilvl w:val="0"/>
          <w:numId w:val="35"/>
        </w:numPr>
        <w:tabs>
          <w:tab w:val="left" w:pos="344"/>
        </w:tabs>
        <w:spacing w:line="208" w:lineRule="auto"/>
        <w:ind w:right="39"/>
        <w:rPr>
          <w:sz w:val="17"/>
        </w:rPr>
      </w:pPr>
      <w:r>
        <w:rPr>
          <w:color w:val="231F20"/>
          <w:sz w:val="17"/>
        </w:rPr>
        <w:t xml:space="preserve">Directive 2000/70/EC of the European Parliament and of the Council of 16 November 2000 amending Council Directive 93/42/ EEC as regards medical devices incorporating stable </w:t>
      </w:r>
      <w:proofErr w:type="spellStart"/>
      <w:r>
        <w:rPr>
          <w:color w:val="231F20"/>
          <w:sz w:val="17"/>
        </w:rPr>
        <w:t>derivates</w:t>
      </w:r>
      <w:proofErr w:type="spellEnd"/>
      <w:r>
        <w:rPr>
          <w:color w:val="231F20"/>
          <w:sz w:val="17"/>
        </w:rPr>
        <w:t xml:space="preserve"> of human</w:t>
      </w:r>
      <w:r>
        <w:rPr>
          <w:color w:val="231F20"/>
          <w:spacing w:val="7"/>
          <w:sz w:val="17"/>
        </w:rPr>
        <w:t xml:space="preserve"> </w:t>
      </w:r>
      <w:r>
        <w:rPr>
          <w:color w:val="231F20"/>
          <w:sz w:val="17"/>
        </w:rPr>
        <w:t>blood</w:t>
      </w:r>
      <w:r>
        <w:rPr>
          <w:color w:val="231F20"/>
          <w:spacing w:val="4"/>
          <w:sz w:val="17"/>
        </w:rPr>
        <w:t xml:space="preserve"> </w:t>
      </w:r>
      <w:r>
        <w:rPr>
          <w:color w:val="231F20"/>
          <w:sz w:val="17"/>
        </w:rPr>
        <w:t>or</w:t>
      </w:r>
      <w:r>
        <w:rPr>
          <w:color w:val="231F20"/>
          <w:spacing w:val="8"/>
          <w:sz w:val="17"/>
        </w:rPr>
        <w:t xml:space="preserve"> </w:t>
      </w:r>
      <w:r>
        <w:rPr>
          <w:color w:val="231F20"/>
          <w:sz w:val="17"/>
        </w:rPr>
        <w:t>human</w:t>
      </w:r>
      <w:r>
        <w:rPr>
          <w:color w:val="231F20"/>
          <w:spacing w:val="7"/>
          <w:sz w:val="17"/>
        </w:rPr>
        <w:t xml:space="preserve"> </w:t>
      </w:r>
      <w:r>
        <w:rPr>
          <w:color w:val="231F20"/>
          <w:sz w:val="17"/>
        </w:rPr>
        <w:t>plasma</w:t>
      </w:r>
      <w:r>
        <w:rPr>
          <w:color w:val="231F20"/>
          <w:spacing w:val="8"/>
          <w:sz w:val="17"/>
        </w:rPr>
        <w:t xml:space="preserve"> </w:t>
      </w:r>
      <w:r>
        <w:rPr>
          <w:color w:val="231F20"/>
          <w:sz w:val="17"/>
        </w:rPr>
        <w:t>(OJ</w:t>
      </w:r>
      <w:r>
        <w:rPr>
          <w:color w:val="231F20"/>
          <w:spacing w:val="7"/>
          <w:sz w:val="17"/>
        </w:rPr>
        <w:t xml:space="preserve"> </w:t>
      </w:r>
      <w:r>
        <w:rPr>
          <w:color w:val="231F20"/>
          <w:sz w:val="17"/>
        </w:rPr>
        <w:t>L</w:t>
      </w:r>
      <w:r>
        <w:rPr>
          <w:color w:val="231F20"/>
          <w:spacing w:val="9"/>
          <w:sz w:val="17"/>
        </w:rPr>
        <w:t xml:space="preserve"> </w:t>
      </w:r>
      <w:r>
        <w:rPr>
          <w:color w:val="231F20"/>
          <w:sz w:val="17"/>
        </w:rPr>
        <w:t>313,</w:t>
      </w:r>
      <w:r>
        <w:rPr>
          <w:color w:val="231F20"/>
          <w:spacing w:val="8"/>
          <w:sz w:val="17"/>
        </w:rPr>
        <w:t xml:space="preserve"> </w:t>
      </w:r>
      <w:r>
        <w:rPr>
          <w:color w:val="231F20"/>
          <w:sz w:val="17"/>
        </w:rPr>
        <w:t>13.12.2000,</w:t>
      </w:r>
      <w:r>
        <w:rPr>
          <w:color w:val="231F20"/>
          <w:spacing w:val="6"/>
          <w:sz w:val="17"/>
        </w:rPr>
        <w:t xml:space="preserve"> </w:t>
      </w:r>
      <w:r>
        <w:rPr>
          <w:color w:val="231F20"/>
          <w:sz w:val="17"/>
        </w:rPr>
        <w:t>p.</w:t>
      </w:r>
      <w:r>
        <w:rPr>
          <w:color w:val="231F20"/>
          <w:spacing w:val="8"/>
          <w:sz w:val="17"/>
        </w:rPr>
        <w:t xml:space="preserve"> </w:t>
      </w:r>
      <w:r>
        <w:rPr>
          <w:color w:val="231F20"/>
          <w:sz w:val="17"/>
        </w:rPr>
        <w:t>22).</w:t>
      </w:r>
    </w:p>
    <w:p w:rsidR="0058052D" w:rsidRDefault="00F3362E">
      <w:pPr>
        <w:pStyle w:val="ListParagraph"/>
        <w:numPr>
          <w:ilvl w:val="0"/>
          <w:numId w:val="35"/>
        </w:numPr>
        <w:tabs>
          <w:tab w:val="left" w:pos="344"/>
        </w:tabs>
        <w:spacing w:before="7" w:line="208" w:lineRule="auto"/>
        <w:ind w:right="39"/>
        <w:rPr>
          <w:sz w:val="17"/>
        </w:rPr>
      </w:pPr>
      <w:r>
        <w:rPr>
          <w:color w:val="231F20"/>
          <w:sz w:val="17"/>
        </w:rPr>
        <w:t>Council Recommendation of 29 June 1998 on the suitability of blood and plasma donors and the screening of donated blood in the European Community (OJ L 203, 21.7.1998, p.</w:t>
      </w:r>
      <w:r>
        <w:rPr>
          <w:color w:val="231F20"/>
          <w:spacing w:val="1"/>
          <w:sz w:val="17"/>
        </w:rPr>
        <w:t xml:space="preserve"> </w:t>
      </w:r>
      <w:r>
        <w:rPr>
          <w:color w:val="231F20"/>
          <w:sz w:val="17"/>
        </w:rPr>
        <w:t>14).</w:t>
      </w:r>
    </w:p>
    <w:p w:rsidR="0058052D" w:rsidRDefault="00F3362E">
      <w:pPr>
        <w:pStyle w:val="ListParagraph"/>
        <w:numPr>
          <w:ilvl w:val="0"/>
          <w:numId w:val="35"/>
        </w:numPr>
        <w:tabs>
          <w:tab w:val="left" w:pos="344"/>
        </w:tabs>
        <w:spacing w:before="5" w:line="208" w:lineRule="auto"/>
        <w:ind w:right="39"/>
        <w:rPr>
          <w:sz w:val="17"/>
        </w:rPr>
      </w:pPr>
      <w:r>
        <w:rPr>
          <w:color w:val="231F20"/>
          <w:sz w:val="17"/>
        </w:rPr>
        <w:t>Directive 2002/98/EC of the European Parliament and of the Council of 27 January 2003 setting standards of quality and safety for the collection, testing, processing, storage and distribution of human blood and blood components (OJ L 33, 8.2.2003, p.</w:t>
      </w:r>
      <w:r>
        <w:rPr>
          <w:color w:val="231F20"/>
          <w:spacing w:val="8"/>
          <w:sz w:val="17"/>
        </w:rPr>
        <w:t xml:space="preserve"> </w:t>
      </w:r>
      <w:r>
        <w:rPr>
          <w:color w:val="231F20"/>
          <w:sz w:val="17"/>
        </w:rPr>
        <w:t>30).</w:t>
      </w:r>
    </w:p>
    <w:p w:rsidR="0058052D" w:rsidRDefault="00F3362E">
      <w:pPr>
        <w:spacing w:line="182" w:lineRule="exact"/>
        <w:ind w:left="118"/>
        <w:rPr>
          <w:sz w:val="17"/>
        </w:rPr>
      </w:pPr>
      <w:r>
        <w:rPr>
          <w:color w:val="231F20"/>
          <w:sz w:val="17"/>
        </w:rPr>
        <w:t>(</w:t>
      </w:r>
      <w:r>
        <w:rPr>
          <w:color w:val="231F20"/>
          <w:position w:val="6"/>
          <w:sz w:val="9"/>
        </w:rPr>
        <w:t>4</w:t>
      </w:r>
      <w:r>
        <w:rPr>
          <w:color w:val="231F20"/>
          <w:sz w:val="17"/>
        </w:rPr>
        <w:t>) OJ L 167, 18.7.1995, p. 19.</w:t>
      </w:r>
    </w:p>
    <w:p w:rsidR="0058052D" w:rsidRDefault="00F3362E">
      <w:pPr>
        <w:pStyle w:val="ListParagraph"/>
        <w:numPr>
          <w:ilvl w:val="0"/>
          <w:numId w:val="34"/>
        </w:numPr>
        <w:tabs>
          <w:tab w:val="left" w:pos="630"/>
        </w:tabs>
        <w:spacing w:before="97" w:line="232" w:lineRule="auto"/>
        <w:ind w:right="101" w:hanging="511"/>
        <w:rPr>
          <w:sz w:val="19"/>
        </w:rPr>
      </w:pPr>
      <w:r>
        <w:rPr>
          <w:color w:val="231F20"/>
          <w:w w:val="95"/>
          <w:sz w:val="19"/>
        </w:rPr>
        <w:br w:type="column"/>
      </w:r>
      <w:r>
        <w:rPr>
          <w:color w:val="231F20"/>
          <w:sz w:val="19"/>
        </w:rPr>
        <w:lastRenderedPageBreak/>
        <w:t xml:space="preserve">The donation, procurement, testing, processing, </w:t>
      </w:r>
      <w:proofErr w:type="spellStart"/>
      <w:r>
        <w:rPr>
          <w:color w:val="231F20"/>
          <w:sz w:val="19"/>
        </w:rPr>
        <w:t>preser</w:t>
      </w:r>
      <w:proofErr w:type="spellEnd"/>
      <w:r>
        <w:rPr>
          <w:color w:val="231F20"/>
          <w:sz w:val="19"/>
        </w:rPr>
        <w:t xml:space="preserve">- </w:t>
      </w:r>
      <w:proofErr w:type="spellStart"/>
      <w:r>
        <w:rPr>
          <w:color w:val="231F20"/>
          <w:sz w:val="19"/>
        </w:rPr>
        <w:t>vation</w:t>
      </w:r>
      <w:proofErr w:type="spellEnd"/>
      <w:r>
        <w:rPr>
          <w:color w:val="231F20"/>
          <w:sz w:val="19"/>
        </w:rPr>
        <w:t>, storage and distribution of human tissues and cells intended for human applications should comply with high standards of quality and safety in order to ensure a high level of health protection in the Com- munity. This Directive should establish standards for each one of the steps in the human tissues and cells application</w:t>
      </w:r>
      <w:r>
        <w:rPr>
          <w:color w:val="231F20"/>
          <w:spacing w:val="9"/>
          <w:sz w:val="19"/>
        </w:rPr>
        <w:t xml:space="preserve"> </w:t>
      </w:r>
      <w:r>
        <w:rPr>
          <w:color w:val="231F20"/>
          <w:sz w:val="19"/>
        </w:rPr>
        <w:t>process.</w:t>
      </w:r>
    </w:p>
    <w:p w:rsidR="0058052D" w:rsidRDefault="0058052D">
      <w:pPr>
        <w:pStyle w:val="BodyText"/>
        <w:rPr>
          <w:sz w:val="22"/>
        </w:rPr>
      </w:pPr>
    </w:p>
    <w:p w:rsidR="0058052D" w:rsidRDefault="0058052D">
      <w:pPr>
        <w:pStyle w:val="BodyText"/>
        <w:spacing w:before="3"/>
        <w:rPr>
          <w:sz w:val="25"/>
        </w:rPr>
      </w:pPr>
    </w:p>
    <w:p w:rsidR="0058052D" w:rsidRDefault="00F3362E">
      <w:pPr>
        <w:pStyle w:val="ListParagraph"/>
        <w:numPr>
          <w:ilvl w:val="0"/>
          <w:numId w:val="34"/>
        </w:numPr>
        <w:tabs>
          <w:tab w:val="left" w:pos="630"/>
        </w:tabs>
        <w:spacing w:line="232" w:lineRule="auto"/>
        <w:ind w:right="103" w:hanging="511"/>
        <w:rPr>
          <w:sz w:val="19"/>
        </w:rPr>
      </w:pPr>
      <w:r>
        <w:rPr>
          <w:color w:val="231F20"/>
          <w:sz w:val="19"/>
        </w:rPr>
        <w:t xml:space="preserve">The clinical use of tissues and cells of human origin for human application may be constrained by limited avail- ability. Therefore it would be desirable that the criteria for access to such tissues and cells are defined in a trans- parent manner, on the basis of an </w:t>
      </w:r>
      <w:proofErr w:type="gramStart"/>
      <w:r>
        <w:rPr>
          <w:color w:val="231F20"/>
          <w:sz w:val="19"/>
        </w:rPr>
        <w:t>objective  evaluation</w:t>
      </w:r>
      <w:proofErr w:type="gramEnd"/>
      <w:r>
        <w:rPr>
          <w:color w:val="231F20"/>
          <w:sz w:val="19"/>
        </w:rPr>
        <w:t xml:space="preserve">  of medical</w:t>
      </w:r>
      <w:r>
        <w:rPr>
          <w:color w:val="231F20"/>
          <w:spacing w:val="16"/>
          <w:sz w:val="19"/>
        </w:rPr>
        <w:t xml:space="preserve"> </w:t>
      </w:r>
      <w:r>
        <w:rPr>
          <w:color w:val="231F20"/>
          <w:sz w:val="19"/>
        </w:rPr>
        <w:t>needs.</w:t>
      </w:r>
    </w:p>
    <w:p w:rsidR="0058052D" w:rsidRDefault="0058052D">
      <w:pPr>
        <w:pStyle w:val="BodyText"/>
        <w:rPr>
          <w:sz w:val="22"/>
        </w:rPr>
      </w:pPr>
    </w:p>
    <w:p w:rsidR="0058052D" w:rsidRDefault="0058052D">
      <w:pPr>
        <w:pStyle w:val="BodyText"/>
        <w:spacing w:before="5"/>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It is necessary to increase confidence among the</w:t>
      </w:r>
      <w:r>
        <w:rPr>
          <w:color w:val="231F20"/>
          <w:spacing w:val="-10"/>
          <w:sz w:val="19"/>
        </w:rPr>
        <w:t xml:space="preserve"> </w:t>
      </w:r>
      <w:r>
        <w:rPr>
          <w:color w:val="231F20"/>
          <w:sz w:val="19"/>
        </w:rPr>
        <w:t>Member States in the quality and safety of donated tissues and cells, in the health protection of living donors and respect for deceased donors and in the safety of the application</w:t>
      </w:r>
      <w:r>
        <w:rPr>
          <w:color w:val="231F20"/>
          <w:spacing w:val="9"/>
          <w:sz w:val="19"/>
        </w:rPr>
        <w:t xml:space="preserve"> </w:t>
      </w:r>
      <w:r>
        <w:rPr>
          <w:color w:val="231F20"/>
          <w:sz w:val="19"/>
        </w:rPr>
        <w:t>process.</w:t>
      </w:r>
    </w:p>
    <w:p w:rsidR="0058052D" w:rsidRDefault="0058052D">
      <w:pPr>
        <w:pStyle w:val="BodyText"/>
        <w:rPr>
          <w:sz w:val="22"/>
        </w:rPr>
      </w:pPr>
    </w:p>
    <w:p w:rsidR="0058052D" w:rsidRDefault="0058052D">
      <w:pPr>
        <w:pStyle w:val="BodyText"/>
        <w:spacing w:before="6"/>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Tissues and cells used for allogeneic therapeutic purposes can be procured from both living and deceased donors. In order to ensure that the health status of a living donor is not affected by the donation, a prior medical examination should be required. The dignity of the deceased donor should be respected</w:t>
      </w:r>
      <w:proofErr w:type="gramStart"/>
      <w:r>
        <w:rPr>
          <w:color w:val="231F20"/>
          <w:sz w:val="19"/>
        </w:rPr>
        <w:t>,  notably</w:t>
      </w:r>
      <w:proofErr w:type="gramEnd"/>
      <w:r>
        <w:rPr>
          <w:color w:val="231F20"/>
          <w:sz w:val="19"/>
        </w:rPr>
        <w:t xml:space="preserve">  through  the reconstruction of the donor's body, so that  it is as similar as possible to its original anatomical shape.</w:t>
      </w:r>
    </w:p>
    <w:p w:rsidR="0058052D" w:rsidRDefault="0058052D">
      <w:pPr>
        <w:pStyle w:val="BodyText"/>
        <w:rPr>
          <w:sz w:val="22"/>
        </w:rPr>
      </w:pPr>
    </w:p>
    <w:p w:rsidR="0058052D" w:rsidRDefault="0058052D">
      <w:pPr>
        <w:pStyle w:val="BodyText"/>
        <w:spacing w:before="3"/>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The use of tissues and cells for application in the human body can cause diseases and unwanted effects. Most of these can be prevented by careful donor evaluation and the testing of each donation in accordance with rules established and updated according to the best available scientific</w:t>
      </w:r>
      <w:r>
        <w:rPr>
          <w:color w:val="231F20"/>
          <w:spacing w:val="9"/>
          <w:sz w:val="19"/>
        </w:rPr>
        <w:t xml:space="preserve"> </w:t>
      </w:r>
      <w:r>
        <w:rPr>
          <w:color w:val="231F20"/>
          <w:sz w:val="19"/>
        </w:rPr>
        <w:t>advice.</w:t>
      </w:r>
    </w:p>
    <w:p w:rsidR="0058052D" w:rsidRDefault="0058052D">
      <w:pPr>
        <w:pStyle w:val="BodyText"/>
        <w:rPr>
          <w:sz w:val="22"/>
        </w:rPr>
      </w:pPr>
    </w:p>
    <w:p w:rsidR="0058052D" w:rsidRDefault="0058052D">
      <w:pPr>
        <w:pStyle w:val="BodyText"/>
        <w:spacing w:before="4"/>
        <w:rPr>
          <w:sz w:val="25"/>
        </w:rPr>
      </w:pPr>
    </w:p>
    <w:p w:rsidR="0058052D" w:rsidRDefault="00F3362E">
      <w:pPr>
        <w:pStyle w:val="ListParagraph"/>
        <w:numPr>
          <w:ilvl w:val="0"/>
          <w:numId w:val="34"/>
        </w:numPr>
        <w:tabs>
          <w:tab w:val="left" w:pos="630"/>
        </w:tabs>
        <w:spacing w:line="232" w:lineRule="auto"/>
        <w:ind w:right="102" w:hanging="511"/>
        <w:rPr>
          <w:sz w:val="19"/>
        </w:rPr>
      </w:pPr>
      <w:r>
        <w:rPr>
          <w:color w:val="231F20"/>
          <w:sz w:val="19"/>
        </w:rPr>
        <w:t xml:space="preserve">As a matter of principle, tissue and cell application </w:t>
      </w:r>
      <w:proofErr w:type="spellStart"/>
      <w:r>
        <w:rPr>
          <w:color w:val="231F20"/>
          <w:sz w:val="19"/>
        </w:rPr>
        <w:t>programmes</w:t>
      </w:r>
      <w:proofErr w:type="spellEnd"/>
      <w:r>
        <w:rPr>
          <w:color w:val="231F20"/>
          <w:sz w:val="19"/>
        </w:rPr>
        <w:t xml:space="preserve"> should be founded on the philosophy of voluntary and unpaid donation, anonymity of </w:t>
      </w:r>
      <w:proofErr w:type="gramStart"/>
      <w:r>
        <w:rPr>
          <w:color w:val="231F20"/>
          <w:sz w:val="19"/>
        </w:rPr>
        <w:t>both  donor</w:t>
      </w:r>
      <w:proofErr w:type="gramEnd"/>
      <w:r>
        <w:rPr>
          <w:color w:val="231F20"/>
          <w:sz w:val="19"/>
        </w:rPr>
        <w:t xml:space="preserve"> and recipient, altruism of the donor and solidarity between donor and recipient. Member States are </w:t>
      </w:r>
      <w:proofErr w:type="gramStart"/>
      <w:r>
        <w:rPr>
          <w:color w:val="231F20"/>
          <w:sz w:val="19"/>
        </w:rPr>
        <w:t>urged  to</w:t>
      </w:r>
      <w:proofErr w:type="gramEnd"/>
      <w:r>
        <w:rPr>
          <w:color w:val="231F20"/>
          <w:sz w:val="19"/>
        </w:rPr>
        <w:t xml:space="preserve"> take steps to encourage a strong public and non-  profit sector involvement in the provision of tissue and cell application services and the related research and development.</w:t>
      </w:r>
    </w:p>
    <w:p w:rsidR="0058052D" w:rsidRDefault="0058052D">
      <w:pPr>
        <w:pStyle w:val="BodyText"/>
        <w:rPr>
          <w:sz w:val="22"/>
        </w:rPr>
      </w:pPr>
    </w:p>
    <w:p w:rsidR="0058052D" w:rsidRDefault="0058052D">
      <w:pPr>
        <w:pStyle w:val="BodyText"/>
        <w:spacing w:before="3"/>
        <w:rPr>
          <w:sz w:val="25"/>
        </w:rPr>
      </w:pPr>
    </w:p>
    <w:p w:rsidR="0058052D" w:rsidRPr="000C2B3D" w:rsidRDefault="00F3362E">
      <w:pPr>
        <w:pStyle w:val="ListParagraph"/>
        <w:numPr>
          <w:ilvl w:val="0"/>
          <w:numId w:val="34"/>
        </w:numPr>
        <w:tabs>
          <w:tab w:val="left" w:pos="630"/>
        </w:tabs>
        <w:spacing w:line="232" w:lineRule="auto"/>
        <w:ind w:right="102" w:hanging="511"/>
        <w:rPr>
          <w:sz w:val="19"/>
          <w:highlight w:val="yellow"/>
        </w:rPr>
      </w:pPr>
      <w:r w:rsidRPr="000C2B3D">
        <w:rPr>
          <w:color w:val="231F20"/>
          <w:sz w:val="19"/>
          <w:highlight w:val="yellow"/>
        </w:rPr>
        <w:t xml:space="preserve">Voluntary and unpaid tissue and cell donations are a factor which may contribute to high safety standards for tissues and cells and therefore to the protection </w:t>
      </w:r>
      <w:proofErr w:type="gramStart"/>
      <w:r w:rsidRPr="000C2B3D">
        <w:rPr>
          <w:color w:val="231F20"/>
          <w:sz w:val="19"/>
          <w:highlight w:val="yellow"/>
        </w:rPr>
        <w:t>of  human</w:t>
      </w:r>
      <w:proofErr w:type="gramEnd"/>
      <w:r w:rsidRPr="000C2B3D">
        <w:rPr>
          <w:color w:val="231F20"/>
          <w:spacing w:val="10"/>
          <w:sz w:val="19"/>
          <w:highlight w:val="yellow"/>
        </w:rPr>
        <w:t xml:space="preserve"> </w:t>
      </w:r>
      <w:r w:rsidRPr="000C2B3D">
        <w:rPr>
          <w:color w:val="231F20"/>
          <w:sz w:val="19"/>
          <w:highlight w:val="yellow"/>
        </w:rPr>
        <w:t>health.</w:t>
      </w:r>
    </w:p>
    <w:p w:rsidR="0058052D" w:rsidRDefault="0058052D">
      <w:pPr>
        <w:pStyle w:val="BodyText"/>
        <w:rPr>
          <w:sz w:val="22"/>
        </w:rPr>
      </w:pPr>
    </w:p>
    <w:p w:rsidR="0058052D" w:rsidRDefault="0058052D">
      <w:pPr>
        <w:pStyle w:val="BodyText"/>
        <w:spacing w:before="4"/>
        <w:rPr>
          <w:sz w:val="25"/>
        </w:rPr>
      </w:pPr>
    </w:p>
    <w:p w:rsidR="0058052D" w:rsidRDefault="00F3362E">
      <w:pPr>
        <w:pStyle w:val="ListParagraph"/>
        <w:numPr>
          <w:ilvl w:val="0"/>
          <w:numId w:val="34"/>
        </w:numPr>
        <w:tabs>
          <w:tab w:val="left" w:pos="630"/>
        </w:tabs>
        <w:spacing w:before="1" w:line="235" w:lineRule="auto"/>
        <w:ind w:right="102" w:hanging="511"/>
        <w:rPr>
          <w:sz w:val="19"/>
        </w:rPr>
      </w:pPr>
      <w:r>
        <w:rPr>
          <w:color w:val="231F20"/>
          <w:sz w:val="19"/>
        </w:rPr>
        <w:t xml:space="preserve">Any establishment may also be accredited as a tissue and cell establishment, provided it complies with the </w:t>
      </w:r>
      <w:proofErr w:type="spellStart"/>
      <w:r>
        <w:rPr>
          <w:color w:val="231F20"/>
          <w:sz w:val="19"/>
        </w:rPr>
        <w:t>stan</w:t>
      </w:r>
      <w:proofErr w:type="spellEnd"/>
      <w:r>
        <w:rPr>
          <w:color w:val="231F20"/>
          <w:sz w:val="19"/>
        </w:rPr>
        <w:t xml:space="preserve">- </w:t>
      </w:r>
      <w:proofErr w:type="spellStart"/>
      <w:r>
        <w:rPr>
          <w:color w:val="231F20"/>
          <w:sz w:val="19"/>
        </w:rPr>
        <w:t>dards</w:t>
      </w:r>
      <w:proofErr w:type="spellEnd"/>
      <w:r>
        <w:rPr>
          <w:color w:val="231F20"/>
          <w:sz w:val="19"/>
        </w:rPr>
        <w:t>.</w:t>
      </w:r>
    </w:p>
    <w:p w:rsidR="0058052D" w:rsidRDefault="0058052D">
      <w:pPr>
        <w:spacing w:line="235" w:lineRule="auto"/>
        <w:jc w:val="both"/>
        <w:rPr>
          <w:sz w:val="19"/>
        </w:rPr>
        <w:sectPr w:rsidR="0058052D">
          <w:pgSz w:w="11920" w:h="16840"/>
          <w:pgMar w:top="1380" w:right="740" w:bottom="280" w:left="720" w:header="973" w:footer="0" w:gutter="0"/>
          <w:cols w:num="2" w:space="720" w:equalWidth="0">
            <w:col w:w="5024" w:space="350"/>
            <w:col w:w="5086"/>
          </w:cols>
        </w:sectPr>
      </w:pPr>
    </w:p>
    <w:p w:rsidR="0058052D" w:rsidRDefault="00F3362E">
      <w:pPr>
        <w:pStyle w:val="ListParagraph"/>
        <w:numPr>
          <w:ilvl w:val="0"/>
          <w:numId w:val="34"/>
        </w:numPr>
        <w:tabs>
          <w:tab w:val="left" w:pos="631"/>
        </w:tabs>
        <w:spacing w:before="114" w:line="232" w:lineRule="auto"/>
        <w:ind w:left="630"/>
        <w:rPr>
          <w:sz w:val="19"/>
        </w:rPr>
      </w:pPr>
      <w:r w:rsidRPr="000C2B3D">
        <w:rPr>
          <w:color w:val="231F20"/>
          <w:sz w:val="19"/>
          <w:highlight w:val="yellow"/>
        </w:rPr>
        <w:lastRenderedPageBreak/>
        <w:t xml:space="preserve">With due regard to the principle of transparency, all tissue establishments accredited, designated, </w:t>
      </w:r>
      <w:proofErr w:type="spellStart"/>
      <w:r w:rsidRPr="000C2B3D">
        <w:rPr>
          <w:color w:val="231F20"/>
          <w:sz w:val="19"/>
          <w:highlight w:val="yellow"/>
        </w:rPr>
        <w:t>authorised</w:t>
      </w:r>
      <w:proofErr w:type="spellEnd"/>
      <w:r w:rsidRPr="000C2B3D">
        <w:rPr>
          <w:color w:val="231F20"/>
          <w:sz w:val="19"/>
          <w:highlight w:val="yellow"/>
        </w:rPr>
        <w:t xml:space="preserve"> or licensed under the provisions of this Directive,</w:t>
      </w:r>
      <w:r>
        <w:rPr>
          <w:color w:val="231F20"/>
          <w:sz w:val="19"/>
        </w:rPr>
        <w:t xml:space="preserve"> including those manufacturing products from human tissues and cells, whether subject or not to other Com- munity legislation, should have access to relevant tissues and cells procured in accordance with the provisions of this Directive, without prejudice to the provisions in force in Member States on the use of tissues and</w:t>
      </w:r>
      <w:r>
        <w:rPr>
          <w:color w:val="231F20"/>
          <w:spacing w:val="20"/>
          <w:sz w:val="19"/>
        </w:rPr>
        <w:t xml:space="preserve"> </w:t>
      </w:r>
      <w:r>
        <w:rPr>
          <w:color w:val="231F20"/>
          <w:sz w:val="19"/>
        </w:rPr>
        <w:t>cells.</w:t>
      </w:r>
    </w:p>
    <w:p w:rsidR="0058052D" w:rsidRDefault="0058052D">
      <w:pPr>
        <w:pStyle w:val="BodyText"/>
        <w:rPr>
          <w:sz w:val="22"/>
        </w:rPr>
      </w:pPr>
    </w:p>
    <w:p w:rsidR="0058052D" w:rsidRDefault="0058052D">
      <w:pPr>
        <w:pStyle w:val="BodyText"/>
        <w:rPr>
          <w:sz w:val="22"/>
        </w:rPr>
      </w:pPr>
    </w:p>
    <w:p w:rsidR="0058052D" w:rsidRDefault="00F3362E">
      <w:pPr>
        <w:pStyle w:val="ListParagraph"/>
        <w:numPr>
          <w:ilvl w:val="0"/>
          <w:numId w:val="34"/>
        </w:numPr>
        <w:tabs>
          <w:tab w:val="left" w:pos="631"/>
        </w:tabs>
        <w:spacing w:before="178" w:line="232" w:lineRule="auto"/>
        <w:ind w:left="630"/>
        <w:rPr>
          <w:sz w:val="19"/>
        </w:rPr>
      </w:pPr>
      <w:r>
        <w:rPr>
          <w:color w:val="231F20"/>
          <w:sz w:val="19"/>
        </w:rPr>
        <w:t xml:space="preserve">This Directive respects the fundamental rights and observes the principles reflected in the Charter of </w:t>
      </w:r>
      <w:proofErr w:type="spellStart"/>
      <w:r>
        <w:rPr>
          <w:color w:val="231F20"/>
          <w:sz w:val="19"/>
        </w:rPr>
        <w:t>Funda</w:t>
      </w:r>
      <w:proofErr w:type="spellEnd"/>
      <w:r>
        <w:rPr>
          <w:color w:val="231F20"/>
          <w:sz w:val="19"/>
        </w:rPr>
        <w:t>- mental Rights of the European Union (</w:t>
      </w:r>
      <w:r>
        <w:rPr>
          <w:color w:val="231F20"/>
          <w:position w:val="6"/>
          <w:sz w:val="10"/>
        </w:rPr>
        <w:t>1</w:t>
      </w:r>
      <w:r>
        <w:rPr>
          <w:color w:val="231F20"/>
          <w:sz w:val="19"/>
        </w:rPr>
        <w:t xml:space="preserve">) and takes into account as appropriate the Convention for the </w:t>
      </w:r>
      <w:proofErr w:type="spellStart"/>
      <w:r>
        <w:rPr>
          <w:color w:val="231F20"/>
          <w:sz w:val="19"/>
        </w:rPr>
        <w:t>protec</w:t>
      </w:r>
      <w:proofErr w:type="spellEnd"/>
      <w:r>
        <w:rPr>
          <w:color w:val="231F20"/>
          <w:sz w:val="19"/>
        </w:rPr>
        <w:t xml:space="preserve">- </w:t>
      </w:r>
      <w:proofErr w:type="spellStart"/>
      <w:r>
        <w:rPr>
          <w:color w:val="231F20"/>
          <w:sz w:val="19"/>
        </w:rPr>
        <w:t>tion</w:t>
      </w:r>
      <w:proofErr w:type="spellEnd"/>
      <w:r>
        <w:rPr>
          <w:color w:val="231F20"/>
          <w:sz w:val="19"/>
        </w:rPr>
        <w:t xml:space="preserve"> of human rights and dignity of the human being with regard to the application of biology and medicine: Convention on human rights and biomedicine. Neither the Charter nor the Convention makes express provision for </w:t>
      </w:r>
      <w:proofErr w:type="spellStart"/>
      <w:r>
        <w:rPr>
          <w:color w:val="231F20"/>
          <w:sz w:val="19"/>
        </w:rPr>
        <w:t>harmonisation</w:t>
      </w:r>
      <w:proofErr w:type="spellEnd"/>
      <w:r>
        <w:rPr>
          <w:color w:val="231F20"/>
          <w:sz w:val="19"/>
        </w:rPr>
        <w:t xml:space="preserve"> or prevents Member States from introducing more stringent requirements in their </w:t>
      </w:r>
      <w:proofErr w:type="spellStart"/>
      <w:r>
        <w:rPr>
          <w:color w:val="231F20"/>
          <w:sz w:val="19"/>
        </w:rPr>
        <w:t>legisla</w:t>
      </w:r>
      <w:proofErr w:type="spellEnd"/>
      <w:r>
        <w:rPr>
          <w:color w:val="231F20"/>
          <w:sz w:val="19"/>
        </w:rPr>
        <w:t xml:space="preserve">- </w:t>
      </w:r>
      <w:proofErr w:type="spellStart"/>
      <w:r>
        <w:rPr>
          <w:color w:val="231F20"/>
          <w:sz w:val="19"/>
        </w:rPr>
        <w:t>tion</w:t>
      </w:r>
      <w:proofErr w:type="spellEnd"/>
      <w:r>
        <w:rPr>
          <w:color w:val="231F20"/>
          <w:sz w:val="19"/>
        </w:rPr>
        <w:t>.</w:t>
      </w:r>
    </w:p>
    <w:p w:rsidR="0058052D" w:rsidRDefault="0058052D">
      <w:pPr>
        <w:pStyle w:val="BodyText"/>
        <w:rPr>
          <w:sz w:val="22"/>
        </w:rPr>
      </w:pPr>
    </w:p>
    <w:p w:rsidR="0058052D" w:rsidRDefault="0058052D">
      <w:pPr>
        <w:pStyle w:val="BodyText"/>
        <w:rPr>
          <w:sz w:val="22"/>
        </w:rPr>
      </w:pPr>
    </w:p>
    <w:p w:rsidR="0058052D" w:rsidRDefault="00F3362E">
      <w:pPr>
        <w:pStyle w:val="ListParagraph"/>
        <w:numPr>
          <w:ilvl w:val="0"/>
          <w:numId w:val="34"/>
        </w:numPr>
        <w:tabs>
          <w:tab w:val="left" w:pos="631"/>
        </w:tabs>
        <w:spacing w:before="176" w:line="232" w:lineRule="auto"/>
        <w:ind w:left="630" w:right="39"/>
        <w:rPr>
          <w:sz w:val="19"/>
        </w:rPr>
      </w:pPr>
      <w:r>
        <w:rPr>
          <w:color w:val="231F20"/>
          <w:sz w:val="19"/>
        </w:rPr>
        <w:t xml:space="preserve">All necessary measures need to be taken in order to provide prospective donors of tissues and cells with assurances regarding the confidentiality of any health- related information provided to the </w:t>
      </w:r>
      <w:proofErr w:type="spellStart"/>
      <w:proofErr w:type="gramStart"/>
      <w:r>
        <w:rPr>
          <w:color w:val="231F20"/>
          <w:sz w:val="19"/>
        </w:rPr>
        <w:t>authorised</w:t>
      </w:r>
      <w:proofErr w:type="spellEnd"/>
      <w:r>
        <w:rPr>
          <w:color w:val="231F20"/>
          <w:sz w:val="19"/>
        </w:rPr>
        <w:t xml:space="preserve">  personnel</w:t>
      </w:r>
      <w:proofErr w:type="gramEnd"/>
      <w:r>
        <w:rPr>
          <w:color w:val="231F20"/>
          <w:sz w:val="19"/>
        </w:rPr>
        <w:t>, the results of tests on their donations, as well as any future traceability of their</w:t>
      </w:r>
      <w:r>
        <w:rPr>
          <w:color w:val="231F20"/>
          <w:spacing w:val="4"/>
          <w:sz w:val="19"/>
        </w:rPr>
        <w:t xml:space="preserve"> </w:t>
      </w:r>
      <w:r>
        <w:rPr>
          <w:color w:val="231F20"/>
          <w:sz w:val="19"/>
        </w:rPr>
        <w:t>donation.</w:t>
      </w:r>
    </w:p>
    <w:p w:rsidR="0058052D" w:rsidRDefault="0058052D">
      <w:pPr>
        <w:pStyle w:val="BodyText"/>
        <w:rPr>
          <w:sz w:val="22"/>
        </w:rPr>
      </w:pPr>
    </w:p>
    <w:p w:rsidR="0058052D" w:rsidRDefault="0058052D">
      <w:pPr>
        <w:pStyle w:val="BodyText"/>
        <w:rPr>
          <w:sz w:val="22"/>
        </w:rPr>
      </w:pPr>
    </w:p>
    <w:p w:rsidR="0058052D" w:rsidRDefault="00F3362E">
      <w:pPr>
        <w:pStyle w:val="ListParagraph"/>
        <w:numPr>
          <w:ilvl w:val="0"/>
          <w:numId w:val="34"/>
        </w:numPr>
        <w:tabs>
          <w:tab w:val="left" w:pos="631"/>
        </w:tabs>
        <w:spacing w:before="181" w:line="232" w:lineRule="auto"/>
        <w:ind w:left="630"/>
        <w:rPr>
          <w:sz w:val="19"/>
        </w:rPr>
      </w:pPr>
      <w:r w:rsidRPr="000C2B3D">
        <w:rPr>
          <w:color w:val="231F20"/>
          <w:sz w:val="19"/>
          <w:highlight w:val="green"/>
        </w:rPr>
        <w:t>Directive 95/46/EC of the European Parliament and of the Council of 24 October 1995 on the protection of</w:t>
      </w:r>
      <w:r>
        <w:rPr>
          <w:color w:val="231F20"/>
          <w:sz w:val="19"/>
        </w:rPr>
        <w:t xml:space="preserve"> individuals with regard to the processing of personal data and the free movement of such data (</w:t>
      </w:r>
      <w:r>
        <w:rPr>
          <w:color w:val="231F20"/>
          <w:position w:val="6"/>
          <w:sz w:val="10"/>
        </w:rPr>
        <w:t>2</w:t>
      </w:r>
      <w:r>
        <w:rPr>
          <w:color w:val="231F20"/>
          <w:sz w:val="19"/>
        </w:rPr>
        <w:t xml:space="preserve">) applies to personal data processed in application of this Directive. Article 8 of that directive prohibits in principle the processing of data concerning health. Limited </w:t>
      </w:r>
      <w:proofErr w:type="spellStart"/>
      <w:r>
        <w:rPr>
          <w:color w:val="231F20"/>
          <w:sz w:val="19"/>
        </w:rPr>
        <w:t>exemp</w:t>
      </w:r>
      <w:proofErr w:type="spellEnd"/>
      <w:r>
        <w:rPr>
          <w:color w:val="231F20"/>
          <w:sz w:val="19"/>
        </w:rPr>
        <w:t xml:space="preserve">- </w:t>
      </w:r>
      <w:proofErr w:type="spellStart"/>
      <w:r>
        <w:rPr>
          <w:color w:val="231F20"/>
          <w:sz w:val="19"/>
        </w:rPr>
        <w:t>tions</w:t>
      </w:r>
      <w:proofErr w:type="spellEnd"/>
      <w:r>
        <w:rPr>
          <w:color w:val="231F20"/>
          <w:sz w:val="19"/>
        </w:rPr>
        <w:t xml:space="preserve"> to this prohibition principle are laid down.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 xml:space="preserve"> 95/46/EC also provides for the controller to </w:t>
      </w:r>
      <w:proofErr w:type="spellStart"/>
      <w:r>
        <w:rPr>
          <w:color w:val="231F20"/>
          <w:sz w:val="19"/>
        </w:rPr>
        <w:t>imple</w:t>
      </w:r>
      <w:proofErr w:type="spellEnd"/>
      <w:r>
        <w:rPr>
          <w:color w:val="231F20"/>
          <w:sz w:val="19"/>
        </w:rPr>
        <w:t xml:space="preserve">- </w:t>
      </w:r>
      <w:proofErr w:type="spellStart"/>
      <w:r>
        <w:rPr>
          <w:color w:val="231F20"/>
          <w:sz w:val="19"/>
        </w:rPr>
        <w:t>ment</w:t>
      </w:r>
      <w:proofErr w:type="spellEnd"/>
      <w:r>
        <w:rPr>
          <w:color w:val="231F20"/>
          <w:sz w:val="19"/>
        </w:rPr>
        <w:t xml:space="preserve"> appropriate technical and </w:t>
      </w:r>
      <w:proofErr w:type="spellStart"/>
      <w:r>
        <w:rPr>
          <w:color w:val="231F20"/>
          <w:sz w:val="19"/>
        </w:rPr>
        <w:t>organisational</w:t>
      </w:r>
      <w:proofErr w:type="spellEnd"/>
      <w:r>
        <w:rPr>
          <w:color w:val="231F20"/>
          <w:sz w:val="19"/>
        </w:rPr>
        <w:t xml:space="preserve"> measures to protect personal data against accidental or unlawful destruction or accidental loss, alteration, </w:t>
      </w:r>
      <w:proofErr w:type="spellStart"/>
      <w:r>
        <w:rPr>
          <w:color w:val="231F20"/>
          <w:sz w:val="19"/>
        </w:rPr>
        <w:t>unauthorised</w:t>
      </w:r>
      <w:proofErr w:type="spellEnd"/>
      <w:r>
        <w:rPr>
          <w:color w:val="231F20"/>
          <w:sz w:val="19"/>
        </w:rPr>
        <w:t xml:space="preserve"> disclosure or access and against all other unlawful forms of</w:t>
      </w:r>
      <w:r>
        <w:rPr>
          <w:color w:val="231F20"/>
          <w:spacing w:val="7"/>
          <w:sz w:val="19"/>
        </w:rPr>
        <w:t xml:space="preserve"> </w:t>
      </w:r>
      <w:r>
        <w:rPr>
          <w:color w:val="231F20"/>
          <w:sz w:val="19"/>
        </w:rPr>
        <w:t>processing.</w:t>
      </w:r>
    </w:p>
    <w:p w:rsidR="0058052D" w:rsidRDefault="0058052D">
      <w:pPr>
        <w:pStyle w:val="BodyText"/>
        <w:rPr>
          <w:sz w:val="22"/>
        </w:rPr>
      </w:pPr>
    </w:p>
    <w:p w:rsidR="0058052D" w:rsidRDefault="0058052D">
      <w:pPr>
        <w:pStyle w:val="BodyText"/>
        <w:rPr>
          <w:sz w:val="22"/>
        </w:rPr>
      </w:pPr>
    </w:p>
    <w:p w:rsidR="0058052D" w:rsidRPr="000C2B3D" w:rsidRDefault="00F3362E">
      <w:pPr>
        <w:pStyle w:val="ListParagraph"/>
        <w:numPr>
          <w:ilvl w:val="0"/>
          <w:numId w:val="34"/>
        </w:numPr>
        <w:tabs>
          <w:tab w:val="left" w:pos="631"/>
        </w:tabs>
        <w:spacing w:before="175" w:line="232" w:lineRule="auto"/>
        <w:ind w:left="630" w:right="39"/>
        <w:rPr>
          <w:sz w:val="19"/>
          <w:highlight w:val="yellow"/>
        </w:rPr>
      </w:pPr>
      <w:r w:rsidRPr="000C2B3D">
        <w:rPr>
          <w:color w:val="231F20"/>
          <w:sz w:val="19"/>
          <w:highlight w:val="yellow"/>
        </w:rPr>
        <w:t xml:space="preserve">An accreditation system for tissue establishments and a system for notification of adverse events and reactions linked to the procurement, testing, processing, </w:t>
      </w:r>
      <w:proofErr w:type="spellStart"/>
      <w:r w:rsidRPr="000C2B3D">
        <w:rPr>
          <w:color w:val="231F20"/>
          <w:sz w:val="19"/>
          <w:highlight w:val="yellow"/>
        </w:rPr>
        <w:t>preserva</w:t>
      </w:r>
      <w:proofErr w:type="spellEnd"/>
      <w:r w:rsidRPr="000C2B3D">
        <w:rPr>
          <w:color w:val="231F20"/>
          <w:sz w:val="19"/>
          <w:highlight w:val="yellow"/>
        </w:rPr>
        <w:t xml:space="preserve">- </w:t>
      </w:r>
      <w:proofErr w:type="spellStart"/>
      <w:r w:rsidRPr="000C2B3D">
        <w:rPr>
          <w:color w:val="231F20"/>
          <w:sz w:val="19"/>
          <w:highlight w:val="yellow"/>
        </w:rPr>
        <w:t>tion</w:t>
      </w:r>
      <w:proofErr w:type="spellEnd"/>
      <w:r w:rsidRPr="000C2B3D">
        <w:rPr>
          <w:color w:val="231F20"/>
          <w:sz w:val="19"/>
          <w:highlight w:val="yellow"/>
        </w:rPr>
        <w:t>, storage and distribution of human tissues and cells should be established in the Member</w:t>
      </w:r>
      <w:r w:rsidRPr="000C2B3D">
        <w:rPr>
          <w:color w:val="231F20"/>
          <w:spacing w:val="39"/>
          <w:sz w:val="19"/>
          <w:highlight w:val="yellow"/>
        </w:rPr>
        <w:t xml:space="preserve"> </w:t>
      </w:r>
      <w:r w:rsidRPr="000C2B3D">
        <w:rPr>
          <w:color w:val="231F20"/>
          <w:sz w:val="19"/>
          <w:highlight w:val="yellow"/>
        </w:rPr>
        <w:t>States.</w:t>
      </w:r>
    </w:p>
    <w:p w:rsidR="0058052D" w:rsidRDefault="0058052D">
      <w:pPr>
        <w:pStyle w:val="BodyText"/>
        <w:rPr>
          <w:sz w:val="22"/>
        </w:rPr>
      </w:pPr>
    </w:p>
    <w:p w:rsidR="0058052D" w:rsidRDefault="0058052D">
      <w:pPr>
        <w:pStyle w:val="BodyText"/>
        <w:rPr>
          <w:sz w:val="22"/>
        </w:rPr>
      </w:pPr>
    </w:p>
    <w:p w:rsidR="0058052D" w:rsidRPr="000C2B3D" w:rsidRDefault="00F3362E">
      <w:pPr>
        <w:pStyle w:val="ListParagraph"/>
        <w:numPr>
          <w:ilvl w:val="0"/>
          <w:numId w:val="34"/>
        </w:numPr>
        <w:tabs>
          <w:tab w:val="left" w:pos="631"/>
        </w:tabs>
        <w:spacing w:before="179" w:line="235" w:lineRule="auto"/>
        <w:ind w:left="630"/>
        <w:rPr>
          <w:sz w:val="19"/>
          <w:highlight w:val="yellow"/>
        </w:rPr>
      </w:pPr>
      <w:r w:rsidRPr="000C2B3D">
        <w:rPr>
          <w:color w:val="231F20"/>
          <w:sz w:val="19"/>
          <w:highlight w:val="yellow"/>
        </w:rPr>
        <w:t xml:space="preserve">Member States should </w:t>
      </w:r>
      <w:proofErr w:type="spellStart"/>
      <w:r w:rsidRPr="000C2B3D">
        <w:rPr>
          <w:color w:val="231F20"/>
          <w:sz w:val="19"/>
          <w:highlight w:val="yellow"/>
        </w:rPr>
        <w:t>organise</w:t>
      </w:r>
      <w:proofErr w:type="spellEnd"/>
      <w:r w:rsidRPr="000C2B3D">
        <w:rPr>
          <w:color w:val="231F20"/>
          <w:sz w:val="19"/>
          <w:highlight w:val="yellow"/>
        </w:rPr>
        <w:t xml:space="preserve"> inspections and control measures, to be carried out by officials representing the competent authority, to ensure that tissue</w:t>
      </w:r>
      <w:r w:rsidRPr="000C2B3D">
        <w:rPr>
          <w:color w:val="231F20"/>
          <w:spacing w:val="12"/>
          <w:sz w:val="19"/>
          <w:highlight w:val="yellow"/>
        </w:rPr>
        <w:t xml:space="preserve"> </w:t>
      </w:r>
      <w:r w:rsidRPr="000C2B3D">
        <w:rPr>
          <w:color w:val="231F20"/>
          <w:sz w:val="19"/>
          <w:highlight w:val="yellow"/>
        </w:rPr>
        <w:t>establishments</w:t>
      </w:r>
    </w:p>
    <w:p w:rsidR="0058052D" w:rsidRDefault="00843386">
      <w:pPr>
        <w:pStyle w:val="BodyText"/>
        <w:spacing w:before="5"/>
        <w:rPr>
          <w:sz w:val="18"/>
        </w:rPr>
      </w:pPr>
      <w:r>
        <w:rPr>
          <w:noProof/>
        </w:rPr>
        <mc:AlternateContent>
          <mc:Choice Requires="wps">
            <w:drawing>
              <wp:anchor distT="0" distB="0" distL="0" distR="0" simplePos="0" relativeHeight="251657216" behindDoc="1" locked="0" layoutInCell="1" allowOverlap="1">
                <wp:simplePos x="0" y="0"/>
                <wp:positionH relativeFrom="page">
                  <wp:posOffset>532130</wp:posOffset>
                </wp:positionH>
                <wp:positionV relativeFrom="paragraph">
                  <wp:posOffset>163830</wp:posOffset>
                </wp:positionV>
                <wp:extent cx="650240" cy="0"/>
                <wp:effectExtent l="8255" t="11430" r="8255" b="7620"/>
                <wp:wrapTopAndBottom/>
                <wp:docPr id="2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9pt" to="93.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pYHwIAAEEEAAAOAAAAZHJzL2Uyb0RvYy54bWysU02P2jAQvVfqf7Byh3xsloWIsKoS6IV2&#10;kXb7A4ztEKuObdmGgKr+944dgpb2UlW9OOPMzJs3M8/L53Mn0IkZy5Uso3SaRIhJoiiXhzL69raZ&#10;zCNkHZYUCyVZGV2YjZ5XHz8se12wTLVKUGYQgEhb9LqMWud0EceWtKzDdqo0k+BslOmwg6s5xNTg&#10;HtA7EWdJMot7Zag2ijBr4W89OKNVwG8aRtxL01jmkCgj4ObCacK592e8WuLiYLBuObnSwP/AosNc&#10;QtEbVI0dRkfD/4DqODHKqsZNiepi1TScsNADdJMmv3Xz2mLNQi8wHKtvY7L/D5Z8Pe0M4rSMMtiU&#10;xB3saMslQws/ml7bAiIquTO+OXKWr3qryHeLpKpaLA8sUHy7aEhLfUZ8l+IvVkOBff9FUYjBR6fC&#10;nM6N6TwkTACdwzout3Wws0MEfs4ekyyHpZHRFeNizNPGus9MdcgbZSSAcsDFp611ngcuxhBfRqoN&#10;FyIsW0jUA3b+9BQSrBKceqcPs+awr4RBJwxyyR7STRYUAmB3YR65xrYd4oJrEJJRR0lDlZZhur7a&#10;DnMx2AAkpC8ELQLPqzUI5cciWazn63k+ybPZepIndT35tKnyyWyTPj3WD3VV1elPzznNi5ZTyqSn&#10;PYo2zf9OFNfnM8jtJtvbfOJ79DBIIDt+A+mwY7/WQSB7RS87M+4edBqCr2/KP4T3d7Dfv/zVLwAA&#10;AP//AwBQSwMEFAAGAAgAAAAhAJoqq5nZAAAACAEAAA8AAABkcnMvZG93bnJldi54bWxMj8FOwzAM&#10;hu9IvENkJG4spYNSlaYTQuLCrWNIHLPGaysap2q8rnt7PHGAk2X/1ufP5Wbxg5pxin0gA/erBBRS&#10;E1xPrYHdx9tdDiqyJWeHQGjgjBE21fVVaQsXTlTjvOVWCYRiYQ10zGOhdWw69Dauwogk2SFM3rK0&#10;U6vdZE8C94NOkyTT3vYkFzo74muHzff26A2kT9l7rWs8rCnr25nPD58Bv4y5vVlenkExLvy3DBd9&#10;UYdKnPbhSC6qwUC+FnMW1qPUS55nKaj970BXpf7/QPUDAAD//wMAUEsBAi0AFAAGAAgAAAAhALaD&#10;OJL+AAAA4QEAABMAAAAAAAAAAAAAAAAAAAAAAFtDb250ZW50X1R5cGVzXS54bWxQSwECLQAUAAYA&#10;CAAAACEAOP0h/9YAAACUAQAACwAAAAAAAAAAAAAAAAAvAQAAX3JlbHMvLnJlbHNQSwECLQAUAAYA&#10;CAAAACEANJsqWB8CAABBBAAADgAAAAAAAAAAAAAAAAAuAgAAZHJzL2Uyb0RvYy54bWxQSwECLQAU&#10;AAYACAAAACEAmiqrmdkAAAAIAQAADwAAAAAAAAAAAAAAAAB5BAAAZHJzL2Rvd25yZXYueG1sUEsF&#10;BgAAAAAEAAQA8wAAAH8FAAAAAA==&#10;" strokecolor="#231f20" strokeweight=".51pt">
                <w10:wrap type="topAndBottom" anchorx="page"/>
              </v:line>
            </w:pict>
          </mc:Fallback>
        </mc:AlternateContent>
      </w:r>
    </w:p>
    <w:p w:rsidR="0058052D" w:rsidRDefault="00F3362E">
      <w:pPr>
        <w:spacing w:line="146" w:lineRule="exact"/>
        <w:ind w:left="118"/>
        <w:rPr>
          <w:sz w:val="17"/>
        </w:rPr>
      </w:pPr>
      <w:r>
        <w:rPr>
          <w:color w:val="231F20"/>
          <w:sz w:val="17"/>
        </w:rPr>
        <w:t>(</w:t>
      </w:r>
      <w:r>
        <w:rPr>
          <w:color w:val="231F20"/>
          <w:position w:val="6"/>
          <w:sz w:val="9"/>
        </w:rPr>
        <w:t>1</w:t>
      </w:r>
      <w:r>
        <w:rPr>
          <w:color w:val="231F20"/>
          <w:sz w:val="17"/>
        </w:rPr>
        <w:t>) OJ C 364, 18.12.2000, p. 1.</w:t>
      </w:r>
    </w:p>
    <w:p w:rsidR="0058052D" w:rsidRDefault="00F3362E">
      <w:pPr>
        <w:spacing w:before="8" w:line="211" w:lineRule="auto"/>
        <w:ind w:left="344" w:hanging="226"/>
        <w:rPr>
          <w:sz w:val="17"/>
        </w:rPr>
      </w:pPr>
      <w:r>
        <w:rPr>
          <w:color w:val="231F20"/>
          <w:sz w:val="17"/>
        </w:rPr>
        <w:t>(</w:t>
      </w:r>
      <w:r>
        <w:rPr>
          <w:color w:val="231F20"/>
          <w:position w:val="6"/>
          <w:sz w:val="9"/>
        </w:rPr>
        <w:t>2</w:t>
      </w:r>
      <w:r>
        <w:rPr>
          <w:color w:val="231F20"/>
          <w:sz w:val="17"/>
        </w:rPr>
        <w:t>) OJ L 281, 23.11.1995, p. 31. Directive as amended by Regulation (EC) No 1882/2003 (OJ L 284, 31.10.2003, p. 1).</w:t>
      </w:r>
    </w:p>
    <w:p w:rsidR="0058052D" w:rsidRDefault="00F3362E">
      <w:pPr>
        <w:pStyle w:val="BodyText"/>
        <w:spacing w:before="96" w:line="232" w:lineRule="auto"/>
        <w:ind w:left="629" w:right="104"/>
        <w:jc w:val="both"/>
      </w:pPr>
      <w:r>
        <w:br w:type="column"/>
      </w:r>
      <w:proofErr w:type="gramStart"/>
      <w:r w:rsidRPr="000C2B3D">
        <w:rPr>
          <w:color w:val="231F20"/>
          <w:highlight w:val="yellow"/>
        </w:rPr>
        <w:lastRenderedPageBreak/>
        <w:t>comply</w:t>
      </w:r>
      <w:proofErr w:type="gramEnd"/>
      <w:r w:rsidRPr="000C2B3D">
        <w:rPr>
          <w:color w:val="231F20"/>
          <w:highlight w:val="yellow"/>
        </w:rPr>
        <w:t xml:space="preserve"> with the provisions of this Directive. Member States should ensure that the officials involved in </w:t>
      </w:r>
      <w:proofErr w:type="spellStart"/>
      <w:r w:rsidRPr="000C2B3D">
        <w:rPr>
          <w:color w:val="231F20"/>
          <w:highlight w:val="yellow"/>
        </w:rPr>
        <w:t>inspec</w:t>
      </w:r>
      <w:proofErr w:type="spellEnd"/>
      <w:r w:rsidRPr="000C2B3D">
        <w:rPr>
          <w:color w:val="231F20"/>
          <w:highlight w:val="yellow"/>
        </w:rPr>
        <w:t xml:space="preserve">- </w:t>
      </w:r>
      <w:proofErr w:type="spellStart"/>
      <w:r w:rsidRPr="000C2B3D">
        <w:rPr>
          <w:color w:val="231F20"/>
          <w:highlight w:val="yellow"/>
        </w:rPr>
        <w:t>tions</w:t>
      </w:r>
      <w:proofErr w:type="spellEnd"/>
      <w:r w:rsidRPr="000C2B3D">
        <w:rPr>
          <w:color w:val="231F20"/>
          <w:highlight w:val="yellow"/>
        </w:rPr>
        <w:t xml:space="preserve"> and control measures are appropriately qualified and receive adequate training.</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3"/>
        <w:rPr>
          <w:sz w:val="20"/>
        </w:rPr>
      </w:pPr>
    </w:p>
    <w:p w:rsidR="0058052D" w:rsidRDefault="00F3362E">
      <w:pPr>
        <w:pStyle w:val="ListParagraph"/>
        <w:numPr>
          <w:ilvl w:val="0"/>
          <w:numId w:val="33"/>
        </w:numPr>
        <w:tabs>
          <w:tab w:val="left" w:pos="630"/>
        </w:tabs>
        <w:spacing w:before="1" w:line="232" w:lineRule="auto"/>
        <w:ind w:right="102" w:hanging="511"/>
        <w:rPr>
          <w:sz w:val="19"/>
        </w:rPr>
      </w:pPr>
      <w:r>
        <w:rPr>
          <w:color w:val="231F20"/>
          <w:sz w:val="19"/>
        </w:rPr>
        <w:t xml:space="preserve">Personnel directly involved in the donation, procure- </w:t>
      </w:r>
      <w:proofErr w:type="spellStart"/>
      <w:r>
        <w:rPr>
          <w:color w:val="231F20"/>
          <w:sz w:val="19"/>
        </w:rPr>
        <w:t>ment</w:t>
      </w:r>
      <w:proofErr w:type="spellEnd"/>
      <w:r>
        <w:rPr>
          <w:color w:val="231F20"/>
          <w:sz w:val="19"/>
        </w:rPr>
        <w:t xml:space="preserve">, testing, processing, preservation, storage and distribution of human tissues and cells should be </w:t>
      </w:r>
      <w:proofErr w:type="spellStart"/>
      <w:r>
        <w:rPr>
          <w:color w:val="231F20"/>
          <w:sz w:val="19"/>
        </w:rPr>
        <w:t>appro</w:t>
      </w:r>
      <w:proofErr w:type="spellEnd"/>
      <w:r>
        <w:rPr>
          <w:color w:val="231F20"/>
          <w:sz w:val="19"/>
        </w:rPr>
        <w:t xml:space="preserve">- </w:t>
      </w:r>
      <w:proofErr w:type="spellStart"/>
      <w:r>
        <w:rPr>
          <w:color w:val="231F20"/>
          <w:sz w:val="19"/>
        </w:rPr>
        <w:t>priately</w:t>
      </w:r>
      <w:proofErr w:type="spellEnd"/>
      <w:r>
        <w:rPr>
          <w:color w:val="231F20"/>
          <w:sz w:val="19"/>
        </w:rPr>
        <w:t xml:space="preserve"> qualified and provided with timely and relevant training. The provisions laid down in this Directive as regards training should be applicable without prejudice to existing Community legislation on the recognition of professional</w:t>
      </w:r>
      <w:r>
        <w:rPr>
          <w:color w:val="231F20"/>
          <w:spacing w:val="5"/>
          <w:sz w:val="19"/>
        </w:rPr>
        <w:t xml:space="preserve"> </w:t>
      </w:r>
      <w:r>
        <w:rPr>
          <w:color w:val="231F20"/>
          <w:sz w:val="19"/>
        </w:rPr>
        <w:t>qualifications.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0"/>
        </w:rPr>
      </w:pPr>
    </w:p>
    <w:p w:rsidR="0058052D" w:rsidRDefault="00F3362E">
      <w:pPr>
        <w:pStyle w:val="ListParagraph"/>
        <w:numPr>
          <w:ilvl w:val="0"/>
          <w:numId w:val="33"/>
        </w:numPr>
        <w:tabs>
          <w:tab w:val="left" w:pos="630"/>
        </w:tabs>
        <w:spacing w:line="232" w:lineRule="auto"/>
        <w:ind w:right="101" w:hanging="511"/>
        <w:rPr>
          <w:sz w:val="19"/>
        </w:rPr>
      </w:pPr>
      <w:r>
        <w:rPr>
          <w:color w:val="231F20"/>
          <w:sz w:val="19"/>
        </w:rPr>
        <w:t>An adequate system to ensure the traceability of human tissues and cells should be established. This would also make it possible to verify compliance with quality and safety</w:t>
      </w:r>
      <w:r>
        <w:rPr>
          <w:color w:val="231F20"/>
          <w:spacing w:val="-9"/>
          <w:sz w:val="19"/>
        </w:rPr>
        <w:t xml:space="preserve"> </w:t>
      </w:r>
      <w:r>
        <w:rPr>
          <w:color w:val="231F20"/>
          <w:sz w:val="19"/>
        </w:rPr>
        <w:t>standards.</w:t>
      </w:r>
      <w:r>
        <w:rPr>
          <w:color w:val="231F20"/>
          <w:spacing w:val="-8"/>
          <w:sz w:val="19"/>
        </w:rPr>
        <w:t xml:space="preserve"> </w:t>
      </w:r>
      <w:r>
        <w:rPr>
          <w:color w:val="231F20"/>
          <w:sz w:val="19"/>
        </w:rPr>
        <w:t>Traceability</w:t>
      </w:r>
      <w:r>
        <w:rPr>
          <w:color w:val="231F20"/>
          <w:spacing w:val="-5"/>
          <w:sz w:val="19"/>
        </w:rPr>
        <w:t xml:space="preserve"> </w:t>
      </w:r>
      <w:r>
        <w:rPr>
          <w:color w:val="231F20"/>
          <w:sz w:val="19"/>
        </w:rPr>
        <w:t>should</w:t>
      </w:r>
      <w:r>
        <w:rPr>
          <w:color w:val="231F20"/>
          <w:spacing w:val="-9"/>
          <w:sz w:val="19"/>
        </w:rPr>
        <w:t xml:space="preserve"> </w:t>
      </w:r>
      <w:r>
        <w:rPr>
          <w:color w:val="231F20"/>
          <w:sz w:val="19"/>
        </w:rPr>
        <w:t>be</w:t>
      </w:r>
      <w:r>
        <w:rPr>
          <w:color w:val="231F20"/>
          <w:spacing w:val="-8"/>
          <w:sz w:val="19"/>
        </w:rPr>
        <w:t xml:space="preserve"> </w:t>
      </w:r>
      <w:r>
        <w:rPr>
          <w:color w:val="231F20"/>
          <w:sz w:val="19"/>
        </w:rPr>
        <w:t>enforced</w:t>
      </w:r>
      <w:r>
        <w:rPr>
          <w:color w:val="231F20"/>
          <w:spacing w:val="-7"/>
          <w:sz w:val="19"/>
        </w:rPr>
        <w:t xml:space="preserve"> </w:t>
      </w:r>
      <w:r>
        <w:rPr>
          <w:color w:val="231F20"/>
          <w:sz w:val="19"/>
        </w:rPr>
        <w:t>through accurate substance, donor, recipient, tissue establishment and laboratory identification procedures as well as record maintenance and an appropriate labelling</w:t>
      </w:r>
      <w:r>
        <w:rPr>
          <w:color w:val="231F20"/>
          <w:spacing w:val="26"/>
          <w:sz w:val="19"/>
        </w:rPr>
        <w:t xml:space="preserve"> </w:t>
      </w:r>
      <w:r>
        <w:rPr>
          <w:color w:val="231F20"/>
          <w:sz w:val="19"/>
        </w:rPr>
        <w:t>system.</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0"/>
        </w:rPr>
      </w:pPr>
    </w:p>
    <w:p w:rsidR="0058052D" w:rsidRDefault="00F3362E">
      <w:pPr>
        <w:pStyle w:val="ListParagraph"/>
        <w:numPr>
          <w:ilvl w:val="0"/>
          <w:numId w:val="33"/>
        </w:numPr>
        <w:tabs>
          <w:tab w:val="left" w:pos="630"/>
        </w:tabs>
        <w:spacing w:line="232" w:lineRule="auto"/>
        <w:ind w:right="103" w:hanging="511"/>
        <w:rPr>
          <w:sz w:val="19"/>
        </w:rPr>
      </w:pPr>
      <w:r>
        <w:rPr>
          <w:color w:val="231F20"/>
          <w:sz w:val="19"/>
        </w:rPr>
        <w:t xml:space="preserve">As a general principle, the identity of the recipient(s) should not be disclosed to the donor or his/her family and vice versa, without prejudice to legislation in force in Member States on the conditions of disclosure, which could </w:t>
      </w:r>
      <w:proofErr w:type="spellStart"/>
      <w:r>
        <w:rPr>
          <w:color w:val="231F20"/>
          <w:sz w:val="19"/>
        </w:rPr>
        <w:t>authorise</w:t>
      </w:r>
      <w:proofErr w:type="spellEnd"/>
      <w:r>
        <w:rPr>
          <w:color w:val="231F20"/>
          <w:sz w:val="19"/>
        </w:rPr>
        <w:t xml:space="preserve"> in exceptional cases, notably in the case of gametes donation, the lifting of donor</w:t>
      </w:r>
      <w:r>
        <w:rPr>
          <w:color w:val="231F20"/>
          <w:spacing w:val="47"/>
          <w:sz w:val="19"/>
        </w:rPr>
        <w:t xml:space="preserve"> </w:t>
      </w:r>
      <w:r>
        <w:rPr>
          <w:color w:val="231F20"/>
          <w:sz w:val="19"/>
        </w:rPr>
        <w:t>anonymity.</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9"/>
        <w:rPr>
          <w:sz w:val="20"/>
        </w:rPr>
      </w:pPr>
    </w:p>
    <w:p w:rsidR="0058052D" w:rsidRDefault="00F3362E">
      <w:pPr>
        <w:pStyle w:val="ListParagraph"/>
        <w:numPr>
          <w:ilvl w:val="0"/>
          <w:numId w:val="33"/>
        </w:numPr>
        <w:tabs>
          <w:tab w:val="left" w:pos="630"/>
        </w:tabs>
        <w:spacing w:line="232" w:lineRule="auto"/>
        <w:ind w:right="103" w:hanging="511"/>
        <w:rPr>
          <w:sz w:val="19"/>
        </w:rPr>
      </w:pPr>
      <w:r>
        <w:rPr>
          <w:color w:val="231F20"/>
          <w:sz w:val="19"/>
        </w:rPr>
        <w:t>In order to increase the effective implementation of the provisions adopted in accordance with this Directive, it is appropriate to provide for penalties to be applied by Member</w:t>
      </w:r>
      <w:r>
        <w:rPr>
          <w:color w:val="231F20"/>
          <w:spacing w:val="10"/>
          <w:sz w:val="19"/>
        </w:rPr>
        <w:t xml:space="preserve"> </w:t>
      </w:r>
      <w:r>
        <w:rPr>
          <w:color w:val="231F20"/>
          <w:sz w:val="19"/>
        </w:rPr>
        <w:t>States.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9"/>
        <w:rPr>
          <w:sz w:val="20"/>
        </w:rPr>
      </w:pPr>
    </w:p>
    <w:p w:rsidR="0058052D" w:rsidRDefault="00F3362E">
      <w:pPr>
        <w:pStyle w:val="ListParagraph"/>
        <w:numPr>
          <w:ilvl w:val="0"/>
          <w:numId w:val="33"/>
        </w:numPr>
        <w:tabs>
          <w:tab w:val="left" w:pos="630"/>
        </w:tabs>
        <w:spacing w:line="232" w:lineRule="auto"/>
        <w:ind w:right="101" w:hanging="511"/>
        <w:rPr>
          <w:sz w:val="19"/>
        </w:rPr>
      </w:pPr>
      <w:r>
        <w:rPr>
          <w:color w:val="231F20"/>
          <w:sz w:val="19"/>
        </w:rPr>
        <w:t xml:space="preserve">Since the objective of this Directive, namely to set high standards of quality and safety for human tissues and cells throughout the Community, cannot be sufficiently achieved by the Member States and can therefore, by reason of scale and effects, be better achieved at Com- munity level, the Community may adopt measures in accordance with the principle of subsidiarity as set </w:t>
      </w:r>
      <w:proofErr w:type="gramStart"/>
      <w:r>
        <w:rPr>
          <w:color w:val="231F20"/>
          <w:sz w:val="19"/>
        </w:rPr>
        <w:t>out  in</w:t>
      </w:r>
      <w:proofErr w:type="gramEnd"/>
      <w:r>
        <w:rPr>
          <w:color w:val="231F20"/>
          <w:sz w:val="19"/>
        </w:rPr>
        <w:t xml:space="preserve"> Article 5 of the Treaty. In accordance with the </w:t>
      </w:r>
      <w:proofErr w:type="spellStart"/>
      <w:r>
        <w:rPr>
          <w:color w:val="231F20"/>
          <w:sz w:val="19"/>
        </w:rPr>
        <w:t>prin</w:t>
      </w:r>
      <w:proofErr w:type="spellEnd"/>
      <w:r>
        <w:rPr>
          <w:color w:val="231F20"/>
          <w:sz w:val="19"/>
        </w:rPr>
        <w:t xml:space="preserve">- </w:t>
      </w:r>
      <w:proofErr w:type="spellStart"/>
      <w:r>
        <w:rPr>
          <w:color w:val="231F20"/>
          <w:sz w:val="19"/>
        </w:rPr>
        <w:t>ciple</w:t>
      </w:r>
      <w:proofErr w:type="spellEnd"/>
      <w:r>
        <w:rPr>
          <w:color w:val="231F20"/>
          <w:sz w:val="19"/>
        </w:rPr>
        <w:t xml:space="preserve"> of proportionality, as set out in that Article, this Directive does not go beyond what is necessary in order to achieve that</w:t>
      </w:r>
      <w:r>
        <w:rPr>
          <w:color w:val="231F20"/>
          <w:spacing w:val="29"/>
          <w:sz w:val="19"/>
        </w:rPr>
        <w:t xml:space="preserve"> </w:t>
      </w:r>
      <w:r>
        <w:rPr>
          <w:color w:val="231F20"/>
          <w:sz w:val="19"/>
        </w:rPr>
        <w:t>objective.</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3"/>
        <w:rPr>
          <w:sz w:val="20"/>
        </w:rPr>
      </w:pPr>
    </w:p>
    <w:p w:rsidR="0058052D" w:rsidRDefault="00F3362E">
      <w:pPr>
        <w:pStyle w:val="ListParagraph"/>
        <w:numPr>
          <w:ilvl w:val="0"/>
          <w:numId w:val="33"/>
        </w:numPr>
        <w:tabs>
          <w:tab w:val="left" w:pos="630"/>
        </w:tabs>
        <w:spacing w:before="1" w:line="232" w:lineRule="auto"/>
        <w:ind w:right="102" w:hanging="511"/>
        <w:rPr>
          <w:sz w:val="19"/>
        </w:rPr>
      </w:pPr>
      <w:r>
        <w:rPr>
          <w:color w:val="231F20"/>
          <w:sz w:val="19"/>
        </w:rPr>
        <w:t>It is necessary that the best possible scientific advice is available to the Community in relation to the safety of tissues and cells; in particular in order to assist the Commission in adapting the provisions of this Directive to scientific and technical progress in the light of the rapid advance in biotechnology knowledge and practice in the field of human tissues and</w:t>
      </w:r>
      <w:r>
        <w:rPr>
          <w:color w:val="231F20"/>
          <w:spacing w:val="5"/>
          <w:sz w:val="19"/>
        </w:rPr>
        <w:t xml:space="preserve"> </w:t>
      </w:r>
      <w:r>
        <w:rPr>
          <w:color w:val="231F20"/>
          <w:sz w:val="19"/>
        </w:rPr>
        <w:t>cells.</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4" w:space="351"/>
            <w:col w:w="5085"/>
          </w:cols>
        </w:sectPr>
      </w:pPr>
    </w:p>
    <w:p w:rsidR="0058052D" w:rsidRDefault="00F3362E">
      <w:pPr>
        <w:pStyle w:val="ListParagraph"/>
        <w:numPr>
          <w:ilvl w:val="0"/>
          <w:numId w:val="33"/>
        </w:numPr>
        <w:tabs>
          <w:tab w:val="left" w:pos="631"/>
        </w:tabs>
        <w:spacing w:before="114" w:line="232" w:lineRule="auto"/>
        <w:ind w:left="630" w:right="40"/>
        <w:rPr>
          <w:sz w:val="19"/>
        </w:rPr>
      </w:pPr>
      <w:r>
        <w:rPr>
          <w:color w:val="231F20"/>
          <w:sz w:val="19"/>
        </w:rPr>
        <w:lastRenderedPageBreak/>
        <w:t xml:space="preserve">The opinions of the Scientific Committee for Medicinal Products and Medical Devices and that of the European Group on Ethics in Science and New Technologies have been taken into account, as well as international </w:t>
      </w:r>
      <w:proofErr w:type="spellStart"/>
      <w:r>
        <w:rPr>
          <w:color w:val="231F20"/>
          <w:sz w:val="19"/>
        </w:rPr>
        <w:t>experi</w:t>
      </w:r>
      <w:proofErr w:type="spellEnd"/>
      <w:r>
        <w:rPr>
          <w:color w:val="231F20"/>
          <w:sz w:val="19"/>
        </w:rPr>
        <w:t xml:space="preserve">- </w:t>
      </w:r>
      <w:proofErr w:type="spellStart"/>
      <w:r>
        <w:rPr>
          <w:color w:val="231F20"/>
          <w:sz w:val="19"/>
        </w:rPr>
        <w:t>ence</w:t>
      </w:r>
      <w:proofErr w:type="spellEnd"/>
      <w:r>
        <w:rPr>
          <w:color w:val="231F20"/>
          <w:sz w:val="19"/>
        </w:rPr>
        <w:t xml:space="preserve"> in this field, and will be sought in the future when- ever</w:t>
      </w:r>
      <w:r>
        <w:rPr>
          <w:color w:val="231F20"/>
          <w:spacing w:val="11"/>
          <w:sz w:val="19"/>
        </w:rPr>
        <w:t xml:space="preserve"> </w:t>
      </w:r>
      <w:r>
        <w:rPr>
          <w:color w:val="231F20"/>
          <w:sz w:val="19"/>
        </w:rPr>
        <w:t>necessary.</w:t>
      </w:r>
    </w:p>
    <w:p w:rsidR="0058052D" w:rsidRDefault="0058052D">
      <w:pPr>
        <w:pStyle w:val="BodyText"/>
        <w:spacing w:before="2"/>
        <w:rPr>
          <w:sz w:val="28"/>
        </w:rPr>
      </w:pPr>
    </w:p>
    <w:p w:rsidR="0058052D" w:rsidRDefault="00F3362E">
      <w:pPr>
        <w:pStyle w:val="ListParagraph"/>
        <w:numPr>
          <w:ilvl w:val="0"/>
          <w:numId w:val="33"/>
        </w:numPr>
        <w:tabs>
          <w:tab w:val="left" w:pos="631"/>
        </w:tabs>
        <w:spacing w:line="232" w:lineRule="auto"/>
        <w:ind w:left="630"/>
        <w:rPr>
          <w:sz w:val="19"/>
        </w:rPr>
      </w:pPr>
      <w:r>
        <w:rPr>
          <w:color w:val="231F20"/>
          <w:sz w:val="19"/>
        </w:rPr>
        <w:t>The measures necessary for the implementation of this Directive should be adopted in accordance with Council Decision 1999/468/EC of 28 June 1999  laying  down the procedures for the exercise of implementing powers conferred on the Commission</w:t>
      </w:r>
      <w:r>
        <w:rPr>
          <w:color w:val="231F20"/>
          <w:spacing w:val="21"/>
          <w:sz w:val="19"/>
        </w:rPr>
        <w:t xml:space="preserve"> </w:t>
      </w:r>
      <w:r>
        <w:rPr>
          <w:color w:val="231F20"/>
          <w:sz w:val="19"/>
        </w:rPr>
        <w:t>(</w:t>
      </w:r>
      <w:r>
        <w:rPr>
          <w:color w:val="231F20"/>
          <w:position w:val="6"/>
          <w:sz w:val="10"/>
        </w:rPr>
        <w:t>1</w:t>
      </w:r>
      <w:r>
        <w:rPr>
          <w:color w:val="231F20"/>
          <w:sz w:val="19"/>
        </w:rPr>
        <w:t>),</w:t>
      </w:r>
    </w:p>
    <w:p w:rsidR="0058052D" w:rsidRDefault="0058052D">
      <w:pPr>
        <w:pStyle w:val="BodyText"/>
        <w:rPr>
          <w:sz w:val="22"/>
        </w:rPr>
      </w:pPr>
    </w:p>
    <w:p w:rsidR="0058052D" w:rsidRDefault="0058052D">
      <w:pPr>
        <w:pStyle w:val="BodyText"/>
        <w:rPr>
          <w:sz w:val="22"/>
        </w:rPr>
      </w:pPr>
    </w:p>
    <w:p w:rsidR="0058052D" w:rsidRDefault="0058052D">
      <w:pPr>
        <w:pStyle w:val="BodyText"/>
        <w:rPr>
          <w:sz w:val="22"/>
        </w:rPr>
      </w:pPr>
    </w:p>
    <w:p w:rsidR="0058052D" w:rsidRDefault="0058052D">
      <w:pPr>
        <w:pStyle w:val="BodyText"/>
        <w:spacing w:before="9"/>
        <w:rPr>
          <w:sz w:val="18"/>
        </w:rPr>
      </w:pPr>
    </w:p>
    <w:p w:rsidR="0058052D" w:rsidRDefault="00F3362E">
      <w:pPr>
        <w:ind w:left="118"/>
        <w:jc w:val="both"/>
        <w:rPr>
          <w:sz w:val="17"/>
        </w:rPr>
      </w:pPr>
      <w:r>
        <w:rPr>
          <w:color w:val="231F20"/>
          <w:sz w:val="17"/>
        </w:rPr>
        <w:t>HAVE ADOPTED THIS DIRECTIVE:</w:t>
      </w:r>
    </w:p>
    <w:p w:rsidR="0058052D" w:rsidRDefault="0058052D">
      <w:pPr>
        <w:pStyle w:val="BodyText"/>
        <w:rPr>
          <w:sz w:val="20"/>
        </w:rPr>
      </w:pPr>
    </w:p>
    <w:p w:rsidR="0058052D" w:rsidRDefault="0058052D">
      <w:pPr>
        <w:pStyle w:val="BodyText"/>
        <w:rPr>
          <w:sz w:val="20"/>
        </w:rPr>
      </w:pPr>
    </w:p>
    <w:p w:rsidR="0058052D" w:rsidRDefault="0058052D">
      <w:pPr>
        <w:pStyle w:val="BodyText"/>
        <w:rPr>
          <w:sz w:val="16"/>
        </w:rPr>
      </w:pPr>
    </w:p>
    <w:p w:rsidR="0058052D" w:rsidRDefault="00F3362E">
      <w:pPr>
        <w:ind w:left="214" w:right="136"/>
        <w:jc w:val="center"/>
        <w:rPr>
          <w:sz w:val="17"/>
        </w:rPr>
      </w:pPr>
      <w:r>
        <w:rPr>
          <w:color w:val="231F20"/>
          <w:w w:val="95"/>
          <w:sz w:val="17"/>
        </w:rPr>
        <w:t>CHAPTER I</w:t>
      </w:r>
    </w:p>
    <w:p w:rsidR="0058052D" w:rsidRDefault="0058052D">
      <w:pPr>
        <w:pStyle w:val="BodyText"/>
        <w:spacing w:before="7"/>
        <w:rPr>
          <w:sz w:val="27"/>
        </w:rPr>
      </w:pPr>
    </w:p>
    <w:p w:rsidR="0058052D" w:rsidRDefault="00F3362E">
      <w:pPr>
        <w:spacing w:before="1"/>
        <w:ind w:left="214" w:right="133"/>
        <w:jc w:val="center"/>
        <w:rPr>
          <w:b/>
          <w:sz w:val="17"/>
        </w:rPr>
      </w:pPr>
      <w:r>
        <w:rPr>
          <w:b/>
          <w:color w:val="231F20"/>
          <w:sz w:val="17"/>
        </w:rPr>
        <w:t>GENERAL PROVISIONS</w:t>
      </w:r>
    </w:p>
    <w:p w:rsidR="0058052D" w:rsidRDefault="0058052D">
      <w:pPr>
        <w:pStyle w:val="BodyText"/>
        <w:rPr>
          <w:b/>
          <w:sz w:val="20"/>
        </w:rPr>
      </w:pPr>
    </w:p>
    <w:p w:rsidR="0058052D" w:rsidRDefault="0058052D">
      <w:pPr>
        <w:pStyle w:val="BodyText"/>
        <w:rPr>
          <w:b/>
          <w:sz w:val="20"/>
        </w:rPr>
      </w:pPr>
    </w:p>
    <w:p w:rsidR="0058052D" w:rsidRDefault="0058052D">
      <w:pPr>
        <w:pStyle w:val="BodyText"/>
        <w:spacing w:before="2"/>
        <w:rPr>
          <w:b/>
          <w:sz w:val="16"/>
        </w:rPr>
      </w:pPr>
    </w:p>
    <w:p w:rsidR="0058052D" w:rsidRDefault="00F3362E">
      <w:pPr>
        <w:ind w:left="214" w:right="136"/>
        <w:jc w:val="center"/>
        <w:rPr>
          <w:rFonts w:ascii="Georgia"/>
          <w:i/>
          <w:sz w:val="19"/>
        </w:rPr>
      </w:pPr>
      <w:r>
        <w:rPr>
          <w:rFonts w:ascii="Georgia"/>
          <w:i/>
          <w:color w:val="231F20"/>
          <w:sz w:val="19"/>
        </w:rPr>
        <w:t>Article 1</w:t>
      </w:r>
    </w:p>
    <w:p w:rsidR="0058052D" w:rsidRDefault="0058052D">
      <w:pPr>
        <w:pStyle w:val="BodyText"/>
        <w:rPr>
          <w:rFonts w:ascii="Georgia"/>
          <w:i/>
          <w:sz w:val="28"/>
        </w:rPr>
      </w:pPr>
    </w:p>
    <w:p w:rsidR="0058052D" w:rsidRDefault="00F3362E">
      <w:pPr>
        <w:pStyle w:val="Heading1"/>
        <w:ind w:left="210" w:right="137"/>
      </w:pPr>
      <w:r>
        <w:rPr>
          <w:color w:val="231F20"/>
        </w:rPr>
        <w:t>Objective</w:t>
      </w:r>
    </w:p>
    <w:p w:rsidR="0058052D" w:rsidRDefault="0058052D">
      <w:pPr>
        <w:pStyle w:val="BodyText"/>
        <w:spacing w:before="1"/>
        <w:rPr>
          <w:b/>
          <w:sz w:val="28"/>
        </w:rPr>
      </w:pPr>
    </w:p>
    <w:p w:rsidR="0058052D" w:rsidRDefault="00F3362E">
      <w:pPr>
        <w:pStyle w:val="BodyText"/>
        <w:spacing w:line="232" w:lineRule="auto"/>
        <w:ind w:left="118" w:right="38"/>
        <w:jc w:val="both"/>
      </w:pPr>
      <w:r>
        <w:rPr>
          <w:color w:val="231F20"/>
        </w:rPr>
        <w:t>This Directive lays down standards of quality and safety for human tissues and cells intended for human applications, in order to ensure a high level of protection of human health.</w:t>
      </w:r>
    </w:p>
    <w:p w:rsidR="0058052D" w:rsidRDefault="0058052D">
      <w:pPr>
        <w:pStyle w:val="BodyText"/>
        <w:rPr>
          <w:sz w:val="22"/>
        </w:rPr>
      </w:pPr>
    </w:p>
    <w:p w:rsidR="0058052D" w:rsidRDefault="0058052D">
      <w:pPr>
        <w:pStyle w:val="BodyText"/>
        <w:rPr>
          <w:sz w:val="22"/>
        </w:rPr>
      </w:pPr>
    </w:p>
    <w:p w:rsidR="0058052D" w:rsidRDefault="00F3362E">
      <w:pPr>
        <w:spacing w:before="142"/>
        <w:ind w:left="214" w:right="137"/>
        <w:jc w:val="center"/>
        <w:rPr>
          <w:rFonts w:ascii="Georgia"/>
          <w:i/>
          <w:sz w:val="19"/>
        </w:rPr>
      </w:pPr>
      <w:r>
        <w:rPr>
          <w:rFonts w:ascii="Georgia"/>
          <w:i/>
          <w:color w:val="231F20"/>
          <w:sz w:val="19"/>
        </w:rPr>
        <w:t>Article 2</w:t>
      </w:r>
    </w:p>
    <w:p w:rsidR="0058052D" w:rsidRDefault="0058052D">
      <w:pPr>
        <w:pStyle w:val="BodyText"/>
        <w:spacing w:before="10"/>
        <w:rPr>
          <w:rFonts w:ascii="Georgia"/>
          <w:i/>
          <w:sz w:val="27"/>
        </w:rPr>
      </w:pPr>
    </w:p>
    <w:p w:rsidR="0058052D" w:rsidRDefault="00F3362E">
      <w:pPr>
        <w:pStyle w:val="Heading1"/>
        <w:spacing w:before="1"/>
        <w:ind w:left="213" w:right="137"/>
      </w:pPr>
      <w:r>
        <w:rPr>
          <w:color w:val="231F20"/>
          <w:w w:val="105"/>
        </w:rPr>
        <w:t>Scope</w:t>
      </w:r>
    </w:p>
    <w:p w:rsidR="0058052D" w:rsidRDefault="0058052D">
      <w:pPr>
        <w:pStyle w:val="BodyText"/>
        <w:spacing w:before="2"/>
        <w:rPr>
          <w:b/>
          <w:sz w:val="28"/>
        </w:rPr>
      </w:pPr>
    </w:p>
    <w:p w:rsidR="0058052D" w:rsidRDefault="00F3362E">
      <w:pPr>
        <w:pStyle w:val="ListParagraph"/>
        <w:numPr>
          <w:ilvl w:val="0"/>
          <w:numId w:val="32"/>
        </w:numPr>
        <w:tabs>
          <w:tab w:val="left" w:pos="551"/>
        </w:tabs>
        <w:spacing w:line="232" w:lineRule="auto"/>
        <w:ind w:firstLine="0"/>
        <w:rPr>
          <w:sz w:val="19"/>
        </w:rPr>
      </w:pPr>
      <w:r>
        <w:rPr>
          <w:color w:val="231F20"/>
          <w:sz w:val="19"/>
        </w:rPr>
        <w:t xml:space="preserve">This Directive shall apply to the donation, procurement, testing, processing, preservation, storage and distribution of human tissues and cells intended for </w:t>
      </w:r>
      <w:proofErr w:type="gramStart"/>
      <w:r>
        <w:rPr>
          <w:color w:val="231F20"/>
          <w:sz w:val="19"/>
        </w:rPr>
        <w:t>human  applications</w:t>
      </w:r>
      <w:proofErr w:type="gramEnd"/>
      <w:r>
        <w:rPr>
          <w:color w:val="231F20"/>
          <w:sz w:val="19"/>
        </w:rPr>
        <w:t xml:space="preserve">  and of manufactured products derived from human tissues and cells intended for human</w:t>
      </w:r>
      <w:r>
        <w:rPr>
          <w:color w:val="231F20"/>
          <w:spacing w:val="28"/>
          <w:sz w:val="19"/>
        </w:rPr>
        <w:t xml:space="preserve"> </w:t>
      </w:r>
      <w:r>
        <w:rPr>
          <w:color w:val="231F20"/>
          <w:sz w:val="19"/>
        </w:rPr>
        <w:t>applications.</w:t>
      </w:r>
    </w:p>
    <w:p w:rsidR="0058052D" w:rsidRDefault="0058052D">
      <w:pPr>
        <w:pStyle w:val="BodyText"/>
        <w:spacing w:before="11"/>
        <w:rPr>
          <w:sz w:val="27"/>
        </w:rPr>
      </w:pPr>
    </w:p>
    <w:p w:rsidR="0058052D" w:rsidRDefault="00F3362E">
      <w:pPr>
        <w:pStyle w:val="BodyText"/>
        <w:spacing w:line="232" w:lineRule="auto"/>
        <w:ind w:left="118" w:right="41"/>
        <w:jc w:val="both"/>
      </w:pPr>
      <w:r>
        <w:rPr>
          <w:color w:val="231F20"/>
        </w:rPr>
        <w:t xml:space="preserve">Where such manufactured products are covered by other </w:t>
      </w:r>
      <w:proofErr w:type="spellStart"/>
      <w:r>
        <w:rPr>
          <w:color w:val="231F20"/>
        </w:rPr>
        <w:t>direc</w:t>
      </w:r>
      <w:proofErr w:type="spellEnd"/>
      <w:r>
        <w:rPr>
          <w:color w:val="231F20"/>
        </w:rPr>
        <w:t xml:space="preserve">- </w:t>
      </w:r>
      <w:proofErr w:type="spellStart"/>
      <w:r>
        <w:rPr>
          <w:color w:val="231F20"/>
        </w:rPr>
        <w:t>tives</w:t>
      </w:r>
      <w:proofErr w:type="spellEnd"/>
      <w:r>
        <w:rPr>
          <w:color w:val="231F20"/>
        </w:rPr>
        <w:t>, this Directive shall apply only to donation, procurement and testing.</w:t>
      </w:r>
    </w:p>
    <w:p w:rsidR="0058052D" w:rsidRDefault="0058052D">
      <w:pPr>
        <w:pStyle w:val="BodyText"/>
        <w:spacing w:before="7"/>
        <w:rPr>
          <w:sz w:val="27"/>
        </w:rPr>
      </w:pPr>
    </w:p>
    <w:p w:rsidR="0058052D" w:rsidRDefault="00F3362E">
      <w:pPr>
        <w:pStyle w:val="ListParagraph"/>
        <w:numPr>
          <w:ilvl w:val="0"/>
          <w:numId w:val="32"/>
        </w:numPr>
        <w:tabs>
          <w:tab w:val="left" w:pos="550"/>
          <w:tab w:val="left" w:pos="551"/>
        </w:tabs>
        <w:spacing w:before="1"/>
        <w:ind w:right="0" w:firstLine="0"/>
        <w:rPr>
          <w:sz w:val="19"/>
        </w:rPr>
      </w:pPr>
      <w:r>
        <w:rPr>
          <w:color w:val="231F20"/>
          <w:sz w:val="19"/>
        </w:rPr>
        <w:t>This Directive shall not apply</w:t>
      </w:r>
      <w:r>
        <w:rPr>
          <w:color w:val="231F20"/>
          <w:spacing w:val="41"/>
          <w:sz w:val="19"/>
        </w:rPr>
        <w:t xml:space="preserve"> </w:t>
      </w:r>
      <w:r>
        <w:rPr>
          <w:color w:val="231F20"/>
          <w:sz w:val="19"/>
        </w:rPr>
        <w:t>to:</w:t>
      </w:r>
    </w:p>
    <w:p w:rsidR="0058052D" w:rsidRDefault="0058052D">
      <w:pPr>
        <w:pStyle w:val="BodyText"/>
        <w:spacing w:before="8"/>
        <w:rPr>
          <w:sz w:val="18"/>
        </w:rPr>
      </w:pPr>
    </w:p>
    <w:p w:rsidR="0058052D" w:rsidRPr="00B503D1" w:rsidRDefault="00F3362E">
      <w:pPr>
        <w:pStyle w:val="ListParagraph"/>
        <w:numPr>
          <w:ilvl w:val="0"/>
          <w:numId w:val="31"/>
        </w:numPr>
        <w:tabs>
          <w:tab w:val="left" w:pos="414"/>
        </w:tabs>
        <w:spacing w:line="232" w:lineRule="auto"/>
        <w:ind w:right="40"/>
        <w:rPr>
          <w:sz w:val="19"/>
          <w:highlight w:val="yellow"/>
        </w:rPr>
      </w:pPr>
      <w:r w:rsidRPr="00B503D1">
        <w:rPr>
          <w:color w:val="231F20"/>
          <w:sz w:val="19"/>
          <w:highlight w:val="yellow"/>
        </w:rPr>
        <w:t>tissues and cells used as an autologous graft within the same surgical</w:t>
      </w:r>
      <w:r w:rsidRPr="00B503D1">
        <w:rPr>
          <w:color w:val="231F20"/>
          <w:spacing w:val="20"/>
          <w:sz w:val="19"/>
          <w:highlight w:val="yellow"/>
        </w:rPr>
        <w:t xml:space="preserve"> </w:t>
      </w:r>
      <w:r w:rsidRPr="00B503D1">
        <w:rPr>
          <w:color w:val="231F20"/>
          <w:sz w:val="19"/>
          <w:highlight w:val="yellow"/>
        </w:rPr>
        <w:t>procedure;</w:t>
      </w:r>
    </w:p>
    <w:p w:rsidR="0058052D" w:rsidRPr="00B503D1" w:rsidRDefault="0058052D">
      <w:pPr>
        <w:pStyle w:val="BodyText"/>
        <w:spacing w:before="8"/>
        <w:rPr>
          <w:sz w:val="18"/>
          <w:highlight w:val="yellow"/>
        </w:rPr>
      </w:pPr>
    </w:p>
    <w:p w:rsidR="0058052D" w:rsidRPr="00B503D1" w:rsidRDefault="00F3362E">
      <w:pPr>
        <w:pStyle w:val="ListParagraph"/>
        <w:numPr>
          <w:ilvl w:val="0"/>
          <w:numId w:val="31"/>
        </w:numPr>
        <w:tabs>
          <w:tab w:val="left" w:pos="414"/>
        </w:tabs>
        <w:spacing w:before="1" w:line="232" w:lineRule="auto"/>
        <w:ind w:hanging="292"/>
        <w:rPr>
          <w:sz w:val="19"/>
          <w:highlight w:val="yellow"/>
        </w:rPr>
      </w:pPr>
      <w:r w:rsidRPr="00B503D1">
        <w:rPr>
          <w:color w:val="231F20"/>
          <w:sz w:val="19"/>
          <w:highlight w:val="yellow"/>
        </w:rPr>
        <w:t>blood and blood components as defined by Directive 2002/ 98/EC;</w:t>
      </w:r>
    </w:p>
    <w:p w:rsidR="0058052D" w:rsidRPr="00B503D1" w:rsidRDefault="0058052D">
      <w:pPr>
        <w:pStyle w:val="BodyText"/>
        <w:spacing w:before="8"/>
        <w:rPr>
          <w:sz w:val="18"/>
          <w:highlight w:val="yellow"/>
        </w:rPr>
      </w:pPr>
    </w:p>
    <w:p w:rsidR="0058052D" w:rsidRPr="00B503D1" w:rsidRDefault="00F3362E">
      <w:pPr>
        <w:pStyle w:val="ListParagraph"/>
        <w:numPr>
          <w:ilvl w:val="0"/>
          <w:numId w:val="31"/>
        </w:numPr>
        <w:tabs>
          <w:tab w:val="left" w:pos="414"/>
        </w:tabs>
        <w:spacing w:line="232" w:lineRule="auto"/>
        <w:ind w:right="39" w:hanging="276"/>
        <w:rPr>
          <w:sz w:val="19"/>
          <w:highlight w:val="yellow"/>
        </w:rPr>
      </w:pPr>
      <w:proofErr w:type="gramStart"/>
      <w:r w:rsidRPr="00B503D1">
        <w:rPr>
          <w:color w:val="231F20"/>
          <w:sz w:val="19"/>
          <w:highlight w:val="yellow"/>
        </w:rPr>
        <w:t>organs</w:t>
      </w:r>
      <w:proofErr w:type="gramEnd"/>
      <w:r w:rsidRPr="00B503D1">
        <w:rPr>
          <w:color w:val="231F20"/>
          <w:sz w:val="19"/>
          <w:highlight w:val="yellow"/>
        </w:rPr>
        <w:t xml:space="preserve"> or parts of organs if it is their function to be used  for the same purpose as the entire organ in the  human body.</w:t>
      </w:r>
    </w:p>
    <w:p w:rsidR="0058052D" w:rsidRDefault="00843386">
      <w:pPr>
        <w:pStyle w:val="BodyText"/>
        <w:spacing w:before="6"/>
        <w:rPr>
          <w:sz w:val="18"/>
        </w:rPr>
      </w:pPr>
      <w:r>
        <w:rPr>
          <w:noProof/>
        </w:rPr>
        <mc:AlternateContent>
          <mc:Choice Requires="wps">
            <w:drawing>
              <wp:anchor distT="0" distB="0" distL="0" distR="0" simplePos="0" relativeHeight="251658240" behindDoc="1" locked="0" layoutInCell="1" allowOverlap="1">
                <wp:simplePos x="0" y="0"/>
                <wp:positionH relativeFrom="page">
                  <wp:posOffset>532130</wp:posOffset>
                </wp:positionH>
                <wp:positionV relativeFrom="paragraph">
                  <wp:posOffset>163830</wp:posOffset>
                </wp:positionV>
                <wp:extent cx="650240" cy="0"/>
                <wp:effectExtent l="8255" t="11430" r="8255" b="7620"/>
                <wp:wrapTopAndBottom/>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 cy="0"/>
                        </a:xfrm>
                        <a:prstGeom prst="line">
                          <a:avLst/>
                        </a:prstGeom>
                        <a:noFill/>
                        <a:ln w="6477">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9pt,12.9pt" to="93.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ulHwIAAEEEAAAOAAAAZHJzL2Uyb0RvYy54bWysU02P2jAQvVfqf7Byh3xsFtiIsKoS6IV2&#10;kXb7A4ztEKuObdmGgKr+944dgpb2UlW9OOPMzJs3M8/L53Mn0IkZy5Uso3SaRIhJoiiXhzL69raZ&#10;LCJkHZYUCyVZGV2YjZ5XHz8se12wTLVKUGYQgEhb9LqMWud0EceWtKzDdqo0k+BslOmwg6s5xNTg&#10;HtA7EWdJMot7Zag2ijBr4W89OKNVwG8aRtxL01jmkCgj4ObCacK592e8WuLiYLBuObnSwP/AosNc&#10;QtEbVI0dRkfD/4DqODHKqsZNiepi1TScsNADdJMmv3Xz2mLNQi8wHKtvY7L/D5Z8Pe0M4rSMsnmE&#10;JO5gR1suGVr40fTaFhBRyZ3xzZGzfNVbRb5bJFXVYnlggeLbRUNa6jPiuxR/sRoK7PsvikIMPjoV&#10;5nRuTOchYQLoHNZxua2DnR0i8HP2mGQ5LI2MrhgXY5421n1mqkPeKCMBlAMuPm2t8zxwMYb4MlJt&#10;uBBh2UKiHrDz+TwkWCU49U4fZs1hXwmDThjkkj2kmywoBMDuwjxyjW07xAXXICSjjpKGKi3DdH21&#10;HeZisAFISF8IWgSeV2sQyo+n5Gm9WC/ySZ7N1pM8qevJp02VT2abdP5YP9RVVac/Pec0L1pOKZOe&#10;9ijaNP87UVyfzyC3m2xv84nv0cMggez4DaTDjv1aB4HsFb3szLh70GkIvr4p/xDe38F+//JXvwAA&#10;AP//AwBQSwMEFAAGAAgAAAAhAJoqq5nZAAAACAEAAA8AAABkcnMvZG93bnJldi54bWxMj8FOwzAM&#10;hu9IvENkJG4spYNSlaYTQuLCrWNIHLPGaysap2q8rnt7PHGAk2X/1ufP5Wbxg5pxin0gA/erBBRS&#10;E1xPrYHdx9tdDiqyJWeHQGjgjBE21fVVaQsXTlTjvOVWCYRiYQ10zGOhdWw69Dauwogk2SFM3rK0&#10;U6vdZE8C94NOkyTT3vYkFzo74muHzff26A2kT9l7rWs8rCnr25nPD58Bv4y5vVlenkExLvy3DBd9&#10;UYdKnPbhSC6qwUC+FnMW1qPUS55nKaj970BXpf7/QPUDAAD//wMAUEsBAi0AFAAGAAgAAAAhALaD&#10;OJL+AAAA4QEAABMAAAAAAAAAAAAAAAAAAAAAAFtDb250ZW50X1R5cGVzXS54bWxQSwECLQAUAAYA&#10;CAAAACEAOP0h/9YAAACUAQAACwAAAAAAAAAAAAAAAAAvAQAAX3JlbHMvLnJlbHNQSwECLQAUAAYA&#10;CAAAACEAoxFbpR8CAABBBAAADgAAAAAAAAAAAAAAAAAuAgAAZHJzL2Uyb0RvYy54bWxQSwECLQAU&#10;AAYACAAAACEAmiqrmdkAAAAIAQAADwAAAAAAAAAAAAAAAAB5BAAAZHJzL2Rvd25yZXYueG1sUEsF&#10;BgAAAAAEAAQA8wAAAH8FAAAAAA==&#10;" strokecolor="#231f20" strokeweight=".51pt">
                <w10:wrap type="topAndBottom" anchorx="page"/>
              </v:line>
            </w:pict>
          </mc:Fallback>
        </mc:AlternateContent>
      </w:r>
    </w:p>
    <w:p w:rsidR="0058052D" w:rsidRDefault="00F3362E">
      <w:pPr>
        <w:ind w:left="118"/>
        <w:jc w:val="both"/>
        <w:rPr>
          <w:sz w:val="17"/>
        </w:rPr>
      </w:pPr>
      <w:r>
        <w:rPr>
          <w:color w:val="231F20"/>
          <w:sz w:val="17"/>
        </w:rPr>
        <w:t>(</w:t>
      </w:r>
      <w:r>
        <w:rPr>
          <w:color w:val="231F20"/>
          <w:position w:val="6"/>
          <w:sz w:val="9"/>
        </w:rPr>
        <w:t>1</w:t>
      </w:r>
      <w:r>
        <w:rPr>
          <w:color w:val="231F20"/>
          <w:sz w:val="17"/>
        </w:rPr>
        <w:t>) OJ L 184, 17.7.1999, p. 23.</w:t>
      </w:r>
    </w:p>
    <w:p w:rsidR="0058052D" w:rsidRDefault="00F3362E">
      <w:pPr>
        <w:spacing w:before="94"/>
        <w:ind w:left="276" w:right="264"/>
        <w:jc w:val="center"/>
        <w:rPr>
          <w:rFonts w:ascii="Georgia"/>
          <w:i/>
          <w:sz w:val="19"/>
        </w:rPr>
      </w:pPr>
      <w:r>
        <w:br w:type="column"/>
      </w:r>
      <w:r>
        <w:rPr>
          <w:rFonts w:ascii="Georgia"/>
          <w:i/>
          <w:color w:val="231F20"/>
          <w:sz w:val="19"/>
        </w:rPr>
        <w:lastRenderedPageBreak/>
        <w:t>Article 3</w:t>
      </w:r>
    </w:p>
    <w:p w:rsidR="0058052D" w:rsidRDefault="0058052D">
      <w:pPr>
        <w:pStyle w:val="BodyText"/>
        <w:rPr>
          <w:rFonts w:ascii="Georgia"/>
          <w:i/>
          <w:sz w:val="22"/>
        </w:rPr>
      </w:pPr>
    </w:p>
    <w:p w:rsidR="0058052D" w:rsidRDefault="00F3362E">
      <w:pPr>
        <w:pStyle w:val="Heading1"/>
        <w:spacing w:before="137"/>
        <w:ind w:left="272" w:right="264"/>
      </w:pPr>
      <w:r>
        <w:rPr>
          <w:color w:val="231F20"/>
          <w:w w:val="105"/>
        </w:rPr>
        <w:t>Definitions</w:t>
      </w:r>
    </w:p>
    <w:p w:rsidR="0058052D" w:rsidRDefault="0058052D">
      <w:pPr>
        <w:pStyle w:val="BodyText"/>
        <w:spacing w:before="10"/>
        <w:rPr>
          <w:b/>
          <w:sz w:val="33"/>
        </w:rPr>
      </w:pPr>
    </w:p>
    <w:p w:rsidR="0058052D" w:rsidRDefault="00F3362E">
      <w:pPr>
        <w:pStyle w:val="BodyText"/>
        <w:ind w:left="118"/>
      </w:pPr>
      <w:r>
        <w:rPr>
          <w:color w:val="231F20"/>
        </w:rPr>
        <w:t>For the purposes of this Directive:</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2"/>
        <w:jc w:val="both"/>
        <w:rPr>
          <w:sz w:val="19"/>
        </w:rPr>
      </w:pPr>
      <w:r>
        <w:rPr>
          <w:color w:val="231F20"/>
          <w:sz w:val="19"/>
        </w:rPr>
        <w:t>‘cells’ means individual human cells or a collection of human cells when not bound by any form of connective tissue;</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1" w:hanging="292"/>
        <w:jc w:val="both"/>
        <w:rPr>
          <w:sz w:val="19"/>
        </w:rPr>
      </w:pPr>
      <w:r>
        <w:rPr>
          <w:color w:val="231F20"/>
          <w:sz w:val="19"/>
        </w:rPr>
        <w:t>‘tissue’ means all constituent parts of the human body formed by</w:t>
      </w:r>
      <w:r>
        <w:rPr>
          <w:color w:val="231F20"/>
          <w:spacing w:val="15"/>
          <w:sz w:val="19"/>
        </w:rPr>
        <w:t xml:space="preserve"> </w:t>
      </w:r>
      <w:r>
        <w:rPr>
          <w:color w:val="231F20"/>
          <w:sz w:val="19"/>
        </w:rPr>
        <w:t>cells;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76"/>
        <w:jc w:val="both"/>
        <w:rPr>
          <w:sz w:val="19"/>
        </w:rPr>
      </w:pPr>
      <w:r>
        <w:rPr>
          <w:color w:val="231F20"/>
          <w:sz w:val="19"/>
        </w:rPr>
        <w:t>‘donor’ means every human source, whether living or deceased, of human cells or</w:t>
      </w:r>
      <w:r>
        <w:rPr>
          <w:color w:val="231F20"/>
          <w:spacing w:val="35"/>
          <w:sz w:val="19"/>
        </w:rPr>
        <w:t xml:space="preserve"> </w:t>
      </w:r>
      <w:r>
        <w:rPr>
          <w:color w:val="231F20"/>
          <w:sz w:val="19"/>
        </w:rPr>
        <w:t>tissues;</w:t>
      </w:r>
    </w:p>
    <w:p w:rsidR="0058052D" w:rsidRDefault="0058052D">
      <w:pPr>
        <w:pStyle w:val="BodyText"/>
        <w:spacing w:before="10"/>
        <w:rPr>
          <w:sz w:val="22"/>
        </w:rPr>
      </w:pPr>
    </w:p>
    <w:p w:rsidR="0058052D" w:rsidRDefault="00F3362E">
      <w:pPr>
        <w:pStyle w:val="ListParagraph"/>
        <w:numPr>
          <w:ilvl w:val="0"/>
          <w:numId w:val="30"/>
        </w:numPr>
        <w:tabs>
          <w:tab w:val="left" w:pos="469"/>
        </w:tabs>
        <w:spacing w:before="1" w:line="232" w:lineRule="auto"/>
        <w:ind w:right="104" w:hanging="290"/>
        <w:jc w:val="both"/>
        <w:rPr>
          <w:sz w:val="19"/>
        </w:rPr>
      </w:pPr>
      <w:r>
        <w:rPr>
          <w:color w:val="231F20"/>
          <w:sz w:val="19"/>
        </w:rPr>
        <w:t>‘donation’ means donating human tissues or cells intended for human</w:t>
      </w:r>
      <w:r>
        <w:rPr>
          <w:color w:val="231F20"/>
          <w:spacing w:val="17"/>
          <w:sz w:val="19"/>
        </w:rPr>
        <w:t xml:space="preserve"> </w:t>
      </w:r>
      <w:r>
        <w:rPr>
          <w:color w:val="231F20"/>
          <w:sz w:val="19"/>
        </w:rPr>
        <w:t>applications;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76"/>
        <w:jc w:val="both"/>
        <w:rPr>
          <w:sz w:val="19"/>
        </w:rPr>
      </w:pPr>
      <w:r>
        <w:rPr>
          <w:color w:val="231F20"/>
          <w:sz w:val="19"/>
        </w:rPr>
        <w:t xml:space="preserve">‘organ’ means a differentiated and vital part of the human body, formed by different tissues, that maintains its </w:t>
      </w:r>
      <w:proofErr w:type="spellStart"/>
      <w:r>
        <w:rPr>
          <w:color w:val="231F20"/>
          <w:sz w:val="19"/>
        </w:rPr>
        <w:t>struc</w:t>
      </w:r>
      <w:proofErr w:type="spellEnd"/>
      <w:r>
        <w:rPr>
          <w:color w:val="231F20"/>
          <w:sz w:val="19"/>
        </w:rPr>
        <w:t xml:space="preserve">- </w:t>
      </w:r>
      <w:proofErr w:type="spellStart"/>
      <w:r>
        <w:rPr>
          <w:color w:val="231F20"/>
          <w:sz w:val="19"/>
        </w:rPr>
        <w:t>ture</w:t>
      </w:r>
      <w:proofErr w:type="spellEnd"/>
      <w:r>
        <w:rPr>
          <w:color w:val="231F20"/>
          <w:sz w:val="19"/>
        </w:rPr>
        <w:t xml:space="preserve">, </w:t>
      </w:r>
      <w:proofErr w:type="spellStart"/>
      <w:r>
        <w:rPr>
          <w:color w:val="231F20"/>
          <w:sz w:val="19"/>
        </w:rPr>
        <w:t>vascularisation</w:t>
      </w:r>
      <w:proofErr w:type="spellEnd"/>
      <w:r>
        <w:rPr>
          <w:color w:val="231F20"/>
          <w:sz w:val="19"/>
        </w:rPr>
        <w:t xml:space="preserve"> and capacity to develop physiological functions with an important level of</w:t>
      </w:r>
      <w:r>
        <w:rPr>
          <w:color w:val="231F20"/>
          <w:spacing w:val="3"/>
          <w:sz w:val="19"/>
        </w:rPr>
        <w:t xml:space="preserve"> </w:t>
      </w:r>
      <w:r>
        <w:rPr>
          <w:color w:val="231F20"/>
          <w:sz w:val="19"/>
        </w:rPr>
        <w:t>autonomy;</w:t>
      </w:r>
    </w:p>
    <w:p w:rsidR="0058052D" w:rsidRDefault="0058052D">
      <w:pPr>
        <w:pStyle w:val="BodyText"/>
        <w:spacing w:before="8"/>
        <w:rPr>
          <w:sz w:val="22"/>
        </w:rPr>
      </w:pPr>
    </w:p>
    <w:p w:rsidR="0058052D" w:rsidRDefault="00F3362E">
      <w:pPr>
        <w:pStyle w:val="ListParagraph"/>
        <w:numPr>
          <w:ilvl w:val="0"/>
          <w:numId w:val="30"/>
        </w:numPr>
        <w:tabs>
          <w:tab w:val="left" w:pos="469"/>
        </w:tabs>
        <w:spacing w:line="232" w:lineRule="auto"/>
        <w:ind w:right="106" w:hanging="250"/>
        <w:jc w:val="both"/>
        <w:rPr>
          <w:sz w:val="19"/>
        </w:rPr>
      </w:pPr>
      <w:r>
        <w:rPr>
          <w:color w:val="231F20"/>
          <w:sz w:val="19"/>
        </w:rPr>
        <w:t>‘procurement’ means a process by which tissue or cells are made</w:t>
      </w:r>
      <w:r>
        <w:rPr>
          <w:color w:val="231F20"/>
          <w:spacing w:val="8"/>
          <w:sz w:val="19"/>
        </w:rPr>
        <w:t xml:space="preserve"> </w:t>
      </w:r>
      <w:r>
        <w:rPr>
          <w:color w:val="231F20"/>
          <w:sz w:val="19"/>
        </w:rPr>
        <w:t>available;</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2" w:hanging="286"/>
        <w:jc w:val="both"/>
        <w:rPr>
          <w:sz w:val="19"/>
        </w:rPr>
      </w:pPr>
      <w:r>
        <w:rPr>
          <w:color w:val="231F20"/>
          <w:sz w:val="19"/>
        </w:rPr>
        <w:t xml:space="preserve">‘processing’ means all operations involved in the </w:t>
      </w:r>
      <w:proofErr w:type="spellStart"/>
      <w:r>
        <w:rPr>
          <w:color w:val="231F20"/>
          <w:sz w:val="19"/>
        </w:rPr>
        <w:t>prepara</w:t>
      </w:r>
      <w:proofErr w:type="spellEnd"/>
      <w:r>
        <w:rPr>
          <w:color w:val="231F20"/>
          <w:sz w:val="19"/>
        </w:rPr>
        <w:t xml:space="preserve">- </w:t>
      </w:r>
      <w:proofErr w:type="spellStart"/>
      <w:r>
        <w:rPr>
          <w:color w:val="231F20"/>
          <w:sz w:val="19"/>
        </w:rPr>
        <w:t>tion</w:t>
      </w:r>
      <w:proofErr w:type="spellEnd"/>
      <w:r>
        <w:rPr>
          <w:color w:val="231F20"/>
          <w:sz w:val="19"/>
        </w:rPr>
        <w:t>, manipulation, preservation and packaging of tissues or cells intended for human</w:t>
      </w:r>
      <w:r>
        <w:rPr>
          <w:color w:val="231F20"/>
          <w:spacing w:val="40"/>
          <w:sz w:val="19"/>
        </w:rPr>
        <w:t xml:space="preserve"> </w:t>
      </w:r>
      <w:r>
        <w:rPr>
          <w:color w:val="231F20"/>
          <w:sz w:val="19"/>
        </w:rPr>
        <w:t>applications;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96"/>
        <w:jc w:val="both"/>
        <w:rPr>
          <w:sz w:val="19"/>
        </w:rPr>
      </w:pPr>
      <w:r>
        <w:rPr>
          <w:color w:val="231F20"/>
          <w:sz w:val="19"/>
        </w:rPr>
        <w:t>‘preservation’ means the use of chemical agents,</w:t>
      </w:r>
      <w:r>
        <w:rPr>
          <w:color w:val="231F20"/>
          <w:spacing w:val="-27"/>
          <w:sz w:val="19"/>
        </w:rPr>
        <w:t xml:space="preserve"> </w:t>
      </w:r>
      <w:r>
        <w:rPr>
          <w:color w:val="231F20"/>
          <w:sz w:val="19"/>
        </w:rPr>
        <w:t xml:space="preserve">alterations in environmental conditions or other means during processing to prevent or retard biological or physical </w:t>
      </w:r>
      <w:proofErr w:type="spellStart"/>
      <w:r>
        <w:rPr>
          <w:color w:val="231F20"/>
          <w:sz w:val="19"/>
        </w:rPr>
        <w:t>dete</w:t>
      </w:r>
      <w:proofErr w:type="spellEnd"/>
      <w:r>
        <w:rPr>
          <w:color w:val="231F20"/>
          <w:sz w:val="19"/>
        </w:rPr>
        <w:t xml:space="preserve">- </w:t>
      </w:r>
      <w:proofErr w:type="spellStart"/>
      <w:r>
        <w:rPr>
          <w:color w:val="231F20"/>
          <w:sz w:val="19"/>
        </w:rPr>
        <w:t>rioration</w:t>
      </w:r>
      <w:proofErr w:type="spellEnd"/>
      <w:r>
        <w:rPr>
          <w:color w:val="231F20"/>
          <w:sz w:val="19"/>
        </w:rPr>
        <w:t xml:space="preserve"> of cells or</w:t>
      </w:r>
      <w:r>
        <w:rPr>
          <w:color w:val="231F20"/>
          <w:spacing w:val="31"/>
          <w:sz w:val="19"/>
        </w:rPr>
        <w:t xml:space="preserve"> </w:t>
      </w:r>
      <w:r>
        <w:rPr>
          <w:color w:val="231F20"/>
          <w:sz w:val="19"/>
        </w:rPr>
        <w:t>tissues;</w:t>
      </w:r>
    </w:p>
    <w:p w:rsidR="0058052D" w:rsidRDefault="0058052D">
      <w:pPr>
        <w:pStyle w:val="BodyText"/>
        <w:spacing w:before="8"/>
        <w:rPr>
          <w:sz w:val="22"/>
        </w:rPr>
      </w:pPr>
    </w:p>
    <w:p w:rsidR="0058052D" w:rsidRDefault="00F3362E">
      <w:pPr>
        <w:pStyle w:val="ListParagraph"/>
        <w:numPr>
          <w:ilvl w:val="0"/>
          <w:numId w:val="30"/>
        </w:numPr>
        <w:tabs>
          <w:tab w:val="left" w:pos="469"/>
        </w:tabs>
        <w:spacing w:before="1" w:line="232" w:lineRule="auto"/>
        <w:ind w:right="103" w:hanging="244"/>
        <w:jc w:val="both"/>
        <w:rPr>
          <w:sz w:val="19"/>
        </w:rPr>
      </w:pPr>
      <w:r>
        <w:rPr>
          <w:color w:val="231F20"/>
          <w:sz w:val="19"/>
        </w:rPr>
        <w:t>‘quarantine’ means the status of retrieved tissue or cells, or tissue isolated physically or by other effective means, whilst awaiting a decision on their acceptance or</w:t>
      </w:r>
      <w:r>
        <w:rPr>
          <w:color w:val="231F20"/>
          <w:spacing w:val="14"/>
          <w:sz w:val="19"/>
        </w:rPr>
        <w:t xml:space="preserve"> </w:t>
      </w:r>
      <w:r>
        <w:rPr>
          <w:color w:val="231F20"/>
          <w:sz w:val="19"/>
        </w:rPr>
        <w:t>rejection;</w:t>
      </w:r>
    </w:p>
    <w:p w:rsidR="0058052D" w:rsidRDefault="0058052D">
      <w:pPr>
        <w:pStyle w:val="BodyText"/>
        <w:spacing w:before="8"/>
        <w:rPr>
          <w:sz w:val="22"/>
        </w:rPr>
      </w:pPr>
    </w:p>
    <w:p w:rsidR="0058052D" w:rsidRDefault="00F3362E">
      <w:pPr>
        <w:pStyle w:val="ListParagraph"/>
        <w:numPr>
          <w:ilvl w:val="0"/>
          <w:numId w:val="30"/>
        </w:numPr>
        <w:tabs>
          <w:tab w:val="left" w:pos="469"/>
        </w:tabs>
        <w:spacing w:line="232" w:lineRule="auto"/>
        <w:ind w:right="107" w:hanging="242"/>
        <w:jc w:val="both"/>
        <w:rPr>
          <w:sz w:val="19"/>
        </w:rPr>
      </w:pPr>
      <w:r>
        <w:rPr>
          <w:color w:val="231F20"/>
          <w:sz w:val="19"/>
        </w:rPr>
        <w:t>‘storage’ means maintaining the product under appropriate controlled conditions until</w:t>
      </w:r>
      <w:r>
        <w:rPr>
          <w:color w:val="231F20"/>
          <w:spacing w:val="22"/>
          <w:sz w:val="19"/>
        </w:rPr>
        <w:t xml:space="preserve"> </w:t>
      </w:r>
      <w:r>
        <w:rPr>
          <w:color w:val="231F20"/>
          <w:sz w:val="19"/>
        </w:rPr>
        <w:t>distribution;</w:t>
      </w:r>
    </w:p>
    <w:p w:rsidR="0058052D" w:rsidRDefault="0058052D">
      <w:pPr>
        <w:pStyle w:val="BodyText"/>
        <w:spacing w:before="10"/>
        <w:rPr>
          <w:sz w:val="22"/>
        </w:rPr>
      </w:pPr>
    </w:p>
    <w:p w:rsidR="0058052D" w:rsidRDefault="00F3362E">
      <w:pPr>
        <w:pStyle w:val="ListParagraph"/>
        <w:numPr>
          <w:ilvl w:val="0"/>
          <w:numId w:val="30"/>
        </w:numPr>
        <w:tabs>
          <w:tab w:val="left" w:pos="469"/>
        </w:tabs>
        <w:spacing w:line="232" w:lineRule="auto"/>
        <w:ind w:right="102" w:hanging="288"/>
        <w:jc w:val="both"/>
        <w:rPr>
          <w:sz w:val="19"/>
        </w:rPr>
      </w:pPr>
      <w:r>
        <w:rPr>
          <w:color w:val="231F20"/>
          <w:sz w:val="19"/>
        </w:rPr>
        <w:t>‘distribution’ means transportation and delivery of tissues or cells intended for human</w:t>
      </w:r>
      <w:r>
        <w:rPr>
          <w:color w:val="231F20"/>
          <w:spacing w:val="40"/>
          <w:sz w:val="19"/>
        </w:rPr>
        <w:t xml:space="preserve"> </w:t>
      </w:r>
      <w:r>
        <w:rPr>
          <w:color w:val="231F20"/>
          <w:sz w:val="19"/>
        </w:rPr>
        <w:t>applications;</w:t>
      </w:r>
    </w:p>
    <w:p w:rsidR="0058052D" w:rsidRDefault="0058052D">
      <w:pPr>
        <w:pStyle w:val="BodyText"/>
        <w:spacing w:before="9"/>
        <w:rPr>
          <w:sz w:val="22"/>
        </w:rPr>
      </w:pPr>
    </w:p>
    <w:p w:rsidR="0058052D" w:rsidRDefault="00F3362E">
      <w:pPr>
        <w:pStyle w:val="ListParagraph"/>
        <w:numPr>
          <w:ilvl w:val="0"/>
          <w:numId w:val="30"/>
        </w:numPr>
        <w:tabs>
          <w:tab w:val="left" w:pos="469"/>
        </w:tabs>
        <w:spacing w:line="232" w:lineRule="auto"/>
        <w:ind w:right="103" w:hanging="242"/>
        <w:jc w:val="both"/>
        <w:rPr>
          <w:sz w:val="19"/>
        </w:rPr>
      </w:pPr>
      <w:r>
        <w:rPr>
          <w:color w:val="231F20"/>
          <w:sz w:val="19"/>
        </w:rPr>
        <w:t xml:space="preserve">‘human application’ means the use of tissues or cells on or in a human recipient and </w:t>
      </w:r>
      <w:proofErr w:type="spellStart"/>
      <w:r>
        <w:rPr>
          <w:color w:val="231F20"/>
          <w:sz w:val="19"/>
        </w:rPr>
        <w:t>extracorporal</w:t>
      </w:r>
      <w:proofErr w:type="spellEnd"/>
      <w:r>
        <w:rPr>
          <w:color w:val="231F20"/>
          <w:spacing w:val="6"/>
          <w:sz w:val="19"/>
        </w:rPr>
        <w:t xml:space="preserve"> </w:t>
      </w:r>
      <w:r>
        <w:rPr>
          <w:color w:val="231F20"/>
          <w:sz w:val="19"/>
        </w:rPr>
        <w:t>applications;</w:t>
      </w:r>
    </w:p>
    <w:p w:rsidR="0058052D" w:rsidRDefault="0058052D">
      <w:pPr>
        <w:pStyle w:val="BodyText"/>
        <w:spacing w:before="10"/>
        <w:rPr>
          <w:sz w:val="22"/>
        </w:rPr>
      </w:pPr>
    </w:p>
    <w:p w:rsidR="0058052D" w:rsidRDefault="00F3362E">
      <w:pPr>
        <w:pStyle w:val="ListParagraph"/>
        <w:numPr>
          <w:ilvl w:val="0"/>
          <w:numId w:val="30"/>
        </w:numPr>
        <w:tabs>
          <w:tab w:val="left" w:pos="469"/>
        </w:tabs>
        <w:spacing w:line="232" w:lineRule="auto"/>
        <w:ind w:right="103" w:hanging="348"/>
        <w:jc w:val="both"/>
        <w:rPr>
          <w:sz w:val="19"/>
        </w:rPr>
      </w:pPr>
      <w:r>
        <w:rPr>
          <w:color w:val="231F20"/>
          <w:sz w:val="19"/>
        </w:rPr>
        <w:t xml:space="preserve">‘serious adverse event’ means any untoward occurrence associated with the procurement, testing, processing, storage and distribution of tissues and cells that might lead to the transmission of a communicable disease, to death or life-threatening, disabling or incapacitating conditions for patients or which might result in, or prolong, </w:t>
      </w:r>
      <w:proofErr w:type="spellStart"/>
      <w:r>
        <w:rPr>
          <w:color w:val="231F20"/>
          <w:sz w:val="19"/>
        </w:rPr>
        <w:t>hospitalisa</w:t>
      </w:r>
      <w:proofErr w:type="spellEnd"/>
      <w:r>
        <w:rPr>
          <w:color w:val="231F20"/>
          <w:sz w:val="19"/>
        </w:rPr>
        <w:t xml:space="preserve">- </w:t>
      </w:r>
      <w:proofErr w:type="spellStart"/>
      <w:r>
        <w:rPr>
          <w:color w:val="231F20"/>
          <w:sz w:val="19"/>
        </w:rPr>
        <w:t>tion</w:t>
      </w:r>
      <w:proofErr w:type="spellEnd"/>
      <w:r>
        <w:rPr>
          <w:color w:val="231F20"/>
          <w:sz w:val="19"/>
        </w:rPr>
        <w:t xml:space="preserve"> or</w:t>
      </w:r>
      <w:r>
        <w:rPr>
          <w:color w:val="231F20"/>
          <w:spacing w:val="17"/>
          <w:sz w:val="19"/>
        </w:rPr>
        <w:t xml:space="preserve"> </w:t>
      </w:r>
      <w:r>
        <w:rPr>
          <w:color w:val="231F20"/>
          <w:sz w:val="19"/>
        </w:rPr>
        <w:t>morbidity;</w:t>
      </w:r>
    </w:p>
    <w:p w:rsidR="0058052D" w:rsidRDefault="0058052D">
      <w:pPr>
        <w:pStyle w:val="BodyText"/>
        <w:spacing w:before="5"/>
        <w:rPr>
          <w:sz w:val="22"/>
        </w:rPr>
      </w:pPr>
    </w:p>
    <w:p w:rsidR="0058052D" w:rsidRDefault="00F3362E">
      <w:pPr>
        <w:pStyle w:val="ListParagraph"/>
        <w:numPr>
          <w:ilvl w:val="0"/>
          <w:numId w:val="30"/>
        </w:numPr>
        <w:tabs>
          <w:tab w:val="left" w:pos="469"/>
        </w:tabs>
        <w:spacing w:before="1" w:line="232" w:lineRule="auto"/>
        <w:ind w:right="102" w:hanging="296"/>
        <w:jc w:val="both"/>
        <w:rPr>
          <w:sz w:val="19"/>
        </w:rPr>
      </w:pPr>
      <w:r>
        <w:rPr>
          <w:color w:val="231F20"/>
          <w:sz w:val="19"/>
        </w:rPr>
        <w:t xml:space="preserve">‘serious adverse reaction’ means an unintended response, including a communicable disease, in the donor or in the recipient associated with the procurement or human </w:t>
      </w:r>
      <w:proofErr w:type="spellStart"/>
      <w:r>
        <w:rPr>
          <w:color w:val="231F20"/>
          <w:sz w:val="19"/>
        </w:rPr>
        <w:t>appli</w:t>
      </w:r>
      <w:proofErr w:type="spellEnd"/>
      <w:r>
        <w:rPr>
          <w:color w:val="231F20"/>
          <w:sz w:val="19"/>
        </w:rPr>
        <w:t xml:space="preserve">- cation of tissues and cells that is fatal, life-threatening, disabling, incapacitating or which results in, or prolongs, </w:t>
      </w:r>
      <w:proofErr w:type="spellStart"/>
      <w:r>
        <w:rPr>
          <w:color w:val="231F20"/>
          <w:sz w:val="19"/>
        </w:rPr>
        <w:t>hospitalisation</w:t>
      </w:r>
      <w:proofErr w:type="spellEnd"/>
      <w:r>
        <w:rPr>
          <w:color w:val="231F20"/>
          <w:sz w:val="19"/>
        </w:rPr>
        <w:t xml:space="preserve"> or</w:t>
      </w:r>
      <w:r>
        <w:rPr>
          <w:color w:val="231F20"/>
          <w:spacing w:val="17"/>
          <w:sz w:val="19"/>
        </w:rPr>
        <w:t xml:space="preserve"> </w:t>
      </w:r>
      <w:r>
        <w:rPr>
          <w:color w:val="231F20"/>
          <w:sz w:val="19"/>
        </w:rPr>
        <w:t>morbidity;</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2"/>
            <w:col w:w="5085"/>
          </w:cols>
        </w:sectPr>
      </w:pPr>
    </w:p>
    <w:p w:rsidR="0058052D" w:rsidRDefault="00F3362E">
      <w:pPr>
        <w:pStyle w:val="ListParagraph"/>
        <w:numPr>
          <w:ilvl w:val="0"/>
          <w:numId w:val="30"/>
        </w:numPr>
        <w:tabs>
          <w:tab w:val="left" w:pos="470"/>
        </w:tabs>
        <w:spacing w:before="96" w:line="232" w:lineRule="auto"/>
        <w:ind w:left="469" w:right="39" w:hanging="294"/>
        <w:jc w:val="both"/>
        <w:rPr>
          <w:sz w:val="19"/>
        </w:rPr>
      </w:pPr>
      <w:r>
        <w:rPr>
          <w:color w:val="231F20"/>
          <w:sz w:val="19"/>
        </w:rPr>
        <w:lastRenderedPageBreak/>
        <w:t>‘</w:t>
      </w:r>
      <w:proofErr w:type="gramStart"/>
      <w:r>
        <w:rPr>
          <w:color w:val="231F20"/>
          <w:sz w:val="19"/>
        </w:rPr>
        <w:t>tissue</w:t>
      </w:r>
      <w:proofErr w:type="gramEnd"/>
      <w:r>
        <w:rPr>
          <w:color w:val="231F20"/>
          <w:sz w:val="19"/>
        </w:rPr>
        <w:t xml:space="preserve"> establishment’ means a tissue bank or a unit of a hospital or another body where activities of processing, preservation, storage or distribution of human tissues and cells are undertaken. It may also be responsible for procurement or testing of tissues and</w:t>
      </w:r>
      <w:r>
        <w:rPr>
          <w:color w:val="231F20"/>
          <w:spacing w:val="44"/>
          <w:sz w:val="19"/>
        </w:rPr>
        <w:t xml:space="preserve"> </w:t>
      </w:r>
      <w:r>
        <w:rPr>
          <w:color w:val="231F20"/>
          <w:sz w:val="19"/>
        </w:rPr>
        <w:t>cells;</w:t>
      </w:r>
    </w:p>
    <w:p w:rsidR="0058052D" w:rsidRDefault="0058052D">
      <w:pPr>
        <w:pStyle w:val="BodyText"/>
        <w:spacing w:before="7"/>
        <w:rPr>
          <w:sz w:val="18"/>
        </w:rPr>
      </w:pPr>
    </w:p>
    <w:p w:rsidR="0058052D" w:rsidRDefault="00F3362E">
      <w:pPr>
        <w:pStyle w:val="ListParagraph"/>
        <w:numPr>
          <w:ilvl w:val="0"/>
          <w:numId w:val="30"/>
        </w:numPr>
        <w:tabs>
          <w:tab w:val="left" w:pos="470"/>
        </w:tabs>
        <w:spacing w:before="1" w:line="232" w:lineRule="auto"/>
        <w:ind w:left="469" w:right="40" w:hanging="296"/>
        <w:jc w:val="both"/>
        <w:rPr>
          <w:sz w:val="19"/>
        </w:rPr>
      </w:pPr>
      <w:r>
        <w:rPr>
          <w:color w:val="231F20"/>
          <w:sz w:val="19"/>
        </w:rPr>
        <w:t>‘allogeneic use’ means cells or tissues removed from one person and applied to</w:t>
      </w:r>
      <w:r>
        <w:rPr>
          <w:color w:val="231F20"/>
          <w:spacing w:val="37"/>
          <w:sz w:val="19"/>
        </w:rPr>
        <w:t xml:space="preserve"> </w:t>
      </w:r>
      <w:r>
        <w:rPr>
          <w:color w:val="231F20"/>
          <w:sz w:val="19"/>
        </w:rPr>
        <w:t>another;</w:t>
      </w:r>
    </w:p>
    <w:p w:rsidR="0058052D" w:rsidRDefault="0058052D">
      <w:pPr>
        <w:pStyle w:val="BodyText"/>
      </w:pPr>
    </w:p>
    <w:p w:rsidR="0058052D" w:rsidRDefault="00F3362E">
      <w:pPr>
        <w:pStyle w:val="ListParagraph"/>
        <w:numPr>
          <w:ilvl w:val="0"/>
          <w:numId w:val="30"/>
        </w:numPr>
        <w:tabs>
          <w:tab w:val="left" w:pos="470"/>
        </w:tabs>
        <w:spacing w:line="232" w:lineRule="auto"/>
        <w:ind w:left="469" w:right="39" w:hanging="290"/>
        <w:jc w:val="both"/>
        <w:rPr>
          <w:sz w:val="19"/>
        </w:rPr>
      </w:pPr>
      <w:r>
        <w:rPr>
          <w:color w:val="231F20"/>
          <w:sz w:val="19"/>
        </w:rPr>
        <w:t>‘</w:t>
      </w:r>
      <w:proofErr w:type="gramStart"/>
      <w:r>
        <w:rPr>
          <w:color w:val="231F20"/>
          <w:sz w:val="19"/>
        </w:rPr>
        <w:t>autologous</w:t>
      </w:r>
      <w:proofErr w:type="gramEnd"/>
      <w:r>
        <w:rPr>
          <w:color w:val="231F20"/>
          <w:sz w:val="19"/>
        </w:rPr>
        <w:t xml:space="preserve"> use’ means cells or tissues removed from and applied in the same</w:t>
      </w:r>
      <w:r>
        <w:rPr>
          <w:color w:val="231F20"/>
          <w:spacing w:val="39"/>
          <w:sz w:val="19"/>
        </w:rPr>
        <w:t xml:space="preserve"> </w:t>
      </w:r>
      <w:r>
        <w:rPr>
          <w:color w:val="231F20"/>
          <w:sz w:val="19"/>
        </w:rPr>
        <w:t>person.</w:t>
      </w:r>
    </w:p>
    <w:p w:rsidR="0058052D" w:rsidRDefault="0058052D">
      <w:pPr>
        <w:pStyle w:val="BodyText"/>
        <w:rPr>
          <w:sz w:val="22"/>
        </w:rPr>
      </w:pPr>
    </w:p>
    <w:p w:rsidR="0058052D" w:rsidRDefault="0058052D">
      <w:pPr>
        <w:pStyle w:val="BodyText"/>
        <w:rPr>
          <w:sz w:val="22"/>
        </w:rPr>
      </w:pPr>
    </w:p>
    <w:p w:rsidR="0058052D" w:rsidRDefault="00F3362E">
      <w:pPr>
        <w:spacing w:before="149"/>
        <w:ind w:left="138" w:right="62"/>
        <w:jc w:val="center"/>
        <w:rPr>
          <w:rFonts w:ascii="Georgia"/>
          <w:i/>
          <w:sz w:val="19"/>
        </w:rPr>
      </w:pPr>
      <w:r>
        <w:rPr>
          <w:rFonts w:ascii="Georgia"/>
          <w:i/>
          <w:color w:val="231F20"/>
          <w:sz w:val="19"/>
        </w:rPr>
        <w:t>Article 4</w:t>
      </w:r>
    </w:p>
    <w:p w:rsidR="0058052D" w:rsidRDefault="0058052D">
      <w:pPr>
        <w:pStyle w:val="BodyText"/>
        <w:spacing w:before="3"/>
        <w:rPr>
          <w:rFonts w:ascii="Georgia"/>
          <w:i/>
          <w:sz w:val="28"/>
        </w:rPr>
      </w:pPr>
    </w:p>
    <w:p w:rsidR="0058052D" w:rsidRDefault="00F3362E">
      <w:pPr>
        <w:pStyle w:val="Heading1"/>
        <w:ind w:left="134" w:right="62"/>
      </w:pPr>
      <w:r>
        <w:rPr>
          <w:color w:val="231F20"/>
        </w:rPr>
        <w:t>Implementation</w:t>
      </w:r>
    </w:p>
    <w:p w:rsidR="0058052D" w:rsidRDefault="0058052D">
      <w:pPr>
        <w:pStyle w:val="BodyText"/>
        <w:spacing w:before="6"/>
        <w:rPr>
          <w:b/>
          <w:sz w:val="28"/>
        </w:rPr>
      </w:pPr>
    </w:p>
    <w:p w:rsidR="0058052D" w:rsidRDefault="00F3362E">
      <w:pPr>
        <w:pStyle w:val="ListParagraph"/>
        <w:numPr>
          <w:ilvl w:val="0"/>
          <w:numId w:val="29"/>
        </w:numPr>
        <w:tabs>
          <w:tab w:val="left" w:pos="551"/>
        </w:tabs>
        <w:spacing w:line="232" w:lineRule="auto"/>
        <w:ind w:right="39" w:firstLine="0"/>
        <w:rPr>
          <w:sz w:val="19"/>
        </w:rPr>
      </w:pPr>
      <w:r>
        <w:rPr>
          <w:color w:val="231F20"/>
          <w:sz w:val="19"/>
        </w:rPr>
        <w:t>Member States shall designate the competent authority or authorities responsible for implementing the requirements of this</w:t>
      </w:r>
      <w:r>
        <w:rPr>
          <w:color w:val="231F20"/>
          <w:spacing w:val="9"/>
          <w:sz w:val="19"/>
        </w:rPr>
        <w:t xml:space="preserve"> </w:t>
      </w:r>
      <w:r>
        <w:rPr>
          <w:color w:val="231F20"/>
          <w:sz w:val="19"/>
        </w:rPr>
        <w:t>Directive.</w:t>
      </w:r>
    </w:p>
    <w:p w:rsidR="0058052D" w:rsidRDefault="0058052D">
      <w:pPr>
        <w:pStyle w:val="BodyText"/>
        <w:spacing w:before="5"/>
        <w:rPr>
          <w:sz w:val="28"/>
        </w:rPr>
      </w:pPr>
    </w:p>
    <w:p w:rsidR="0058052D" w:rsidRDefault="00F3362E">
      <w:pPr>
        <w:pStyle w:val="ListParagraph"/>
        <w:numPr>
          <w:ilvl w:val="0"/>
          <w:numId w:val="29"/>
        </w:numPr>
        <w:tabs>
          <w:tab w:val="left" w:pos="551"/>
        </w:tabs>
        <w:spacing w:line="232" w:lineRule="auto"/>
        <w:ind w:firstLine="0"/>
        <w:rPr>
          <w:sz w:val="19"/>
        </w:rPr>
      </w:pPr>
      <w:r>
        <w:rPr>
          <w:color w:val="231F20"/>
          <w:sz w:val="19"/>
        </w:rPr>
        <w:t>This Directive shall not prevent a Member State from maintaining or introducing more stringent protective measures, provided that they comply with the provisions of the</w:t>
      </w:r>
      <w:r>
        <w:rPr>
          <w:color w:val="231F20"/>
          <w:spacing w:val="9"/>
          <w:sz w:val="19"/>
        </w:rPr>
        <w:t xml:space="preserve"> </w:t>
      </w:r>
      <w:r>
        <w:rPr>
          <w:color w:val="231F20"/>
          <w:sz w:val="19"/>
        </w:rPr>
        <w:t>Treaty.</w:t>
      </w:r>
    </w:p>
    <w:p w:rsidR="0058052D" w:rsidRDefault="0058052D">
      <w:pPr>
        <w:pStyle w:val="BodyText"/>
        <w:spacing w:before="5"/>
        <w:rPr>
          <w:sz w:val="28"/>
        </w:rPr>
      </w:pPr>
    </w:p>
    <w:p w:rsidR="0058052D" w:rsidRDefault="00F3362E">
      <w:pPr>
        <w:pStyle w:val="BodyText"/>
        <w:spacing w:line="232" w:lineRule="auto"/>
        <w:ind w:left="118" w:right="39"/>
        <w:jc w:val="both"/>
      </w:pPr>
      <w:r w:rsidRPr="00B503D1">
        <w:rPr>
          <w:color w:val="231F20"/>
          <w:highlight w:val="yellow"/>
        </w:rPr>
        <w:t>In particular, a Member State may introduce requirements for voluntary unpaid donation, which include the prohibition or restriction of imports of human tissues and cells, to ensure a high level of health protection, provided that the conditions of the Treaty are met.</w:t>
      </w:r>
    </w:p>
    <w:p w:rsidR="0058052D" w:rsidRDefault="0058052D">
      <w:pPr>
        <w:pStyle w:val="BodyText"/>
        <w:spacing w:before="4"/>
        <w:rPr>
          <w:sz w:val="28"/>
        </w:rPr>
      </w:pPr>
    </w:p>
    <w:p w:rsidR="0058052D" w:rsidRDefault="00F3362E">
      <w:pPr>
        <w:pStyle w:val="ListParagraph"/>
        <w:numPr>
          <w:ilvl w:val="0"/>
          <w:numId w:val="29"/>
        </w:numPr>
        <w:tabs>
          <w:tab w:val="left" w:pos="551"/>
        </w:tabs>
        <w:spacing w:line="232" w:lineRule="auto"/>
        <w:ind w:right="41" w:firstLine="0"/>
        <w:rPr>
          <w:sz w:val="19"/>
        </w:rPr>
      </w:pPr>
      <w:r>
        <w:rPr>
          <w:color w:val="231F20"/>
          <w:sz w:val="19"/>
        </w:rPr>
        <w:t xml:space="preserve">This Directive does not affect the decisions of the Member States prohibiting the donation, procurement, testing, processing, preservation, storage, distribution or use of any specific type of human tissues or cells or cells from any </w:t>
      </w:r>
      <w:proofErr w:type="spellStart"/>
      <w:r>
        <w:rPr>
          <w:color w:val="231F20"/>
          <w:sz w:val="19"/>
        </w:rPr>
        <w:t>speci</w:t>
      </w:r>
      <w:proofErr w:type="spellEnd"/>
      <w:r>
        <w:rPr>
          <w:color w:val="231F20"/>
          <w:sz w:val="19"/>
        </w:rPr>
        <w:t xml:space="preserve">- </w:t>
      </w:r>
      <w:proofErr w:type="spellStart"/>
      <w:r>
        <w:rPr>
          <w:color w:val="231F20"/>
          <w:sz w:val="19"/>
        </w:rPr>
        <w:t>fied</w:t>
      </w:r>
      <w:proofErr w:type="spellEnd"/>
      <w:r>
        <w:rPr>
          <w:color w:val="231F20"/>
          <w:sz w:val="19"/>
        </w:rPr>
        <w:t xml:space="preserve"> source, including where those decisions also concern imports</w:t>
      </w:r>
      <w:r>
        <w:rPr>
          <w:color w:val="231F20"/>
          <w:spacing w:val="7"/>
          <w:sz w:val="19"/>
        </w:rPr>
        <w:t xml:space="preserve"> </w:t>
      </w:r>
      <w:r>
        <w:rPr>
          <w:color w:val="231F20"/>
          <w:sz w:val="19"/>
        </w:rPr>
        <w:t>of</w:t>
      </w:r>
      <w:r>
        <w:rPr>
          <w:color w:val="231F20"/>
          <w:spacing w:val="5"/>
          <w:sz w:val="19"/>
        </w:rPr>
        <w:t xml:space="preserve"> </w:t>
      </w:r>
      <w:r>
        <w:rPr>
          <w:color w:val="231F20"/>
          <w:sz w:val="19"/>
        </w:rPr>
        <w:t>the</w:t>
      </w:r>
      <w:r>
        <w:rPr>
          <w:color w:val="231F20"/>
          <w:spacing w:val="10"/>
          <w:sz w:val="19"/>
        </w:rPr>
        <w:t xml:space="preserve"> </w:t>
      </w:r>
      <w:r>
        <w:rPr>
          <w:color w:val="231F20"/>
          <w:sz w:val="19"/>
        </w:rPr>
        <w:t>same</w:t>
      </w:r>
      <w:r>
        <w:rPr>
          <w:color w:val="231F20"/>
          <w:spacing w:val="8"/>
          <w:sz w:val="19"/>
        </w:rPr>
        <w:t xml:space="preserve"> </w:t>
      </w:r>
      <w:r>
        <w:rPr>
          <w:color w:val="231F20"/>
          <w:sz w:val="19"/>
        </w:rPr>
        <w:t>type</w:t>
      </w:r>
      <w:r>
        <w:rPr>
          <w:color w:val="231F20"/>
          <w:spacing w:val="8"/>
          <w:sz w:val="19"/>
        </w:rPr>
        <w:t xml:space="preserve"> </w:t>
      </w:r>
      <w:r>
        <w:rPr>
          <w:color w:val="231F20"/>
          <w:sz w:val="19"/>
        </w:rPr>
        <w:t>of</w:t>
      </w:r>
      <w:r>
        <w:rPr>
          <w:color w:val="231F20"/>
          <w:spacing w:val="7"/>
          <w:sz w:val="19"/>
        </w:rPr>
        <w:t xml:space="preserve"> </w:t>
      </w:r>
      <w:r>
        <w:rPr>
          <w:color w:val="231F20"/>
          <w:sz w:val="19"/>
        </w:rPr>
        <w:t>human</w:t>
      </w:r>
      <w:r>
        <w:rPr>
          <w:color w:val="231F20"/>
          <w:spacing w:val="8"/>
          <w:sz w:val="19"/>
        </w:rPr>
        <w:t xml:space="preserve"> </w:t>
      </w:r>
      <w:r>
        <w:rPr>
          <w:color w:val="231F20"/>
          <w:sz w:val="19"/>
        </w:rPr>
        <w:t>tissues</w:t>
      </w:r>
      <w:r>
        <w:rPr>
          <w:color w:val="231F20"/>
          <w:spacing w:val="6"/>
          <w:sz w:val="19"/>
        </w:rPr>
        <w:t xml:space="preserve"> </w:t>
      </w:r>
      <w:r>
        <w:rPr>
          <w:color w:val="231F20"/>
          <w:sz w:val="19"/>
        </w:rPr>
        <w:t>or</w:t>
      </w:r>
      <w:r>
        <w:rPr>
          <w:color w:val="231F20"/>
          <w:spacing w:val="9"/>
          <w:sz w:val="19"/>
        </w:rPr>
        <w:t xml:space="preserve"> </w:t>
      </w:r>
      <w:r>
        <w:rPr>
          <w:color w:val="231F20"/>
          <w:sz w:val="19"/>
        </w:rPr>
        <w:t>cells.</w:t>
      </w:r>
    </w:p>
    <w:p w:rsidR="0058052D" w:rsidRDefault="0058052D">
      <w:pPr>
        <w:pStyle w:val="BodyText"/>
        <w:spacing w:before="3"/>
        <w:rPr>
          <w:sz w:val="28"/>
        </w:rPr>
      </w:pPr>
    </w:p>
    <w:p w:rsidR="0058052D" w:rsidRDefault="00F3362E">
      <w:pPr>
        <w:pStyle w:val="ListParagraph"/>
        <w:numPr>
          <w:ilvl w:val="0"/>
          <w:numId w:val="29"/>
        </w:numPr>
        <w:tabs>
          <w:tab w:val="left" w:pos="551"/>
        </w:tabs>
        <w:spacing w:line="232" w:lineRule="auto"/>
        <w:ind w:right="39" w:firstLine="0"/>
        <w:rPr>
          <w:sz w:val="19"/>
        </w:rPr>
      </w:pPr>
      <w:r>
        <w:rPr>
          <w:color w:val="231F20"/>
          <w:sz w:val="19"/>
        </w:rPr>
        <w:t xml:space="preserve">In carrying out the activities covered by this Directive, the Commission may have recourse to technical and/or </w:t>
      </w:r>
      <w:proofErr w:type="spellStart"/>
      <w:r>
        <w:rPr>
          <w:color w:val="231F20"/>
          <w:sz w:val="19"/>
        </w:rPr>
        <w:t>administra</w:t>
      </w:r>
      <w:proofErr w:type="spellEnd"/>
      <w:r>
        <w:rPr>
          <w:color w:val="231F20"/>
          <w:sz w:val="19"/>
        </w:rPr>
        <w:t xml:space="preserve">- </w:t>
      </w:r>
      <w:proofErr w:type="spellStart"/>
      <w:r>
        <w:rPr>
          <w:color w:val="231F20"/>
          <w:sz w:val="19"/>
        </w:rPr>
        <w:t>tive</w:t>
      </w:r>
      <w:proofErr w:type="spellEnd"/>
      <w:r>
        <w:rPr>
          <w:color w:val="231F20"/>
          <w:sz w:val="19"/>
        </w:rPr>
        <w:t xml:space="preserve"> assistance to the mutual benefit of the Commission and of the beneficiaries, relating to identification, preparation,</w:t>
      </w:r>
      <w:r>
        <w:rPr>
          <w:color w:val="231F20"/>
          <w:spacing w:val="-30"/>
          <w:sz w:val="19"/>
        </w:rPr>
        <w:t xml:space="preserve"> </w:t>
      </w:r>
      <w:r>
        <w:rPr>
          <w:color w:val="231F20"/>
          <w:sz w:val="19"/>
        </w:rPr>
        <w:t xml:space="preserve">manage- </w:t>
      </w:r>
      <w:proofErr w:type="spellStart"/>
      <w:r>
        <w:rPr>
          <w:color w:val="231F20"/>
          <w:sz w:val="19"/>
        </w:rPr>
        <w:t>ment</w:t>
      </w:r>
      <w:proofErr w:type="spellEnd"/>
      <w:r>
        <w:rPr>
          <w:color w:val="231F20"/>
          <w:sz w:val="19"/>
        </w:rPr>
        <w:t>, monitoring, audit and control, as well as to support expenditure.</w:t>
      </w:r>
    </w:p>
    <w:p w:rsidR="0058052D" w:rsidRDefault="0058052D">
      <w:pPr>
        <w:pStyle w:val="BodyText"/>
        <w:rPr>
          <w:sz w:val="22"/>
        </w:rPr>
      </w:pPr>
    </w:p>
    <w:p w:rsidR="0058052D" w:rsidRDefault="0058052D">
      <w:pPr>
        <w:pStyle w:val="BodyText"/>
        <w:rPr>
          <w:sz w:val="22"/>
        </w:rPr>
      </w:pPr>
    </w:p>
    <w:p w:rsidR="0058052D" w:rsidRDefault="00F3362E">
      <w:pPr>
        <w:spacing w:before="144"/>
        <w:ind w:left="139" w:right="62"/>
        <w:jc w:val="center"/>
        <w:rPr>
          <w:sz w:val="17"/>
        </w:rPr>
      </w:pPr>
      <w:r>
        <w:rPr>
          <w:color w:val="231F20"/>
          <w:w w:val="95"/>
          <w:sz w:val="17"/>
        </w:rPr>
        <w:t>CHAPTER II</w:t>
      </w:r>
    </w:p>
    <w:p w:rsidR="0058052D" w:rsidRDefault="0058052D">
      <w:pPr>
        <w:pStyle w:val="BodyText"/>
        <w:spacing w:before="11"/>
        <w:rPr>
          <w:sz w:val="27"/>
        </w:rPr>
      </w:pPr>
    </w:p>
    <w:p w:rsidR="0058052D" w:rsidRDefault="00F3362E">
      <w:pPr>
        <w:ind w:left="140" w:right="62"/>
        <w:jc w:val="center"/>
        <w:rPr>
          <w:b/>
          <w:sz w:val="17"/>
        </w:rPr>
      </w:pPr>
      <w:r>
        <w:rPr>
          <w:b/>
          <w:color w:val="231F20"/>
          <w:sz w:val="17"/>
        </w:rPr>
        <w:t>OBLIGATIONS ON MEMBER STATES' AUTHORITIES</w:t>
      </w:r>
    </w:p>
    <w:p w:rsidR="0058052D" w:rsidRDefault="0058052D">
      <w:pPr>
        <w:pStyle w:val="BodyText"/>
        <w:rPr>
          <w:b/>
          <w:sz w:val="20"/>
        </w:rPr>
      </w:pPr>
    </w:p>
    <w:p w:rsidR="0058052D" w:rsidRDefault="0058052D">
      <w:pPr>
        <w:pStyle w:val="BodyText"/>
        <w:rPr>
          <w:b/>
          <w:sz w:val="20"/>
        </w:rPr>
      </w:pPr>
    </w:p>
    <w:p w:rsidR="0058052D" w:rsidRDefault="0058052D">
      <w:pPr>
        <w:pStyle w:val="BodyText"/>
        <w:spacing w:before="9"/>
        <w:rPr>
          <w:b/>
          <w:sz w:val="16"/>
        </w:rPr>
      </w:pPr>
    </w:p>
    <w:p w:rsidR="0058052D" w:rsidRDefault="00F3362E">
      <w:pPr>
        <w:ind w:left="138" w:right="62"/>
        <w:jc w:val="center"/>
        <w:rPr>
          <w:rFonts w:ascii="Georgia"/>
          <w:i/>
          <w:sz w:val="19"/>
        </w:rPr>
      </w:pPr>
      <w:r>
        <w:rPr>
          <w:rFonts w:ascii="Georgia"/>
          <w:i/>
          <w:color w:val="231F20"/>
          <w:sz w:val="19"/>
        </w:rPr>
        <w:t>Article 5</w:t>
      </w:r>
    </w:p>
    <w:p w:rsidR="0058052D" w:rsidRDefault="0058052D">
      <w:pPr>
        <w:pStyle w:val="BodyText"/>
        <w:spacing w:before="4"/>
        <w:rPr>
          <w:rFonts w:ascii="Georgia"/>
          <w:i/>
          <w:sz w:val="28"/>
        </w:rPr>
      </w:pPr>
    </w:p>
    <w:p w:rsidR="0058052D" w:rsidRDefault="00F3362E">
      <w:pPr>
        <w:pStyle w:val="Heading1"/>
        <w:ind w:left="136" w:right="62"/>
      </w:pPr>
      <w:r>
        <w:rPr>
          <w:color w:val="231F20"/>
        </w:rPr>
        <w:t>Supervision of human tissue and cell procurement</w:t>
      </w:r>
    </w:p>
    <w:p w:rsidR="0058052D" w:rsidRDefault="0058052D">
      <w:pPr>
        <w:pStyle w:val="BodyText"/>
        <w:spacing w:before="5"/>
        <w:rPr>
          <w:b/>
          <w:sz w:val="28"/>
        </w:rPr>
      </w:pPr>
    </w:p>
    <w:p w:rsidR="0058052D" w:rsidRDefault="00F3362E">
      <w:pPr>
        <w:pStyle w:val="ListParagraph"/>
        <w:numPr>
          <w:ilvl w:val="0"/>
          <w:numId w:val="28"/>
        </w:numPr>
        <w:tabs>
          <w:tab w:val="left" w:pos="551"/>
        </w:tabs>
        <w:spacing w:before="1" w:line="232" w:lineRule="auto"/>
        <w:ind w:firstLine="0"/>
        <w:rPr>
          <w:sz w:val="19"/>
        </w:rPr>
      </w:pPr>
      <w:r>
        <w:rPr>
          <w:color w:val="231F20"/>
          <w:sz w:val="19"/>
        </w:rPr>
        <w:t xml:space="preserve">Member States shall ensure that tissue and cell procure- </w:t>
      </w:r>
      <w:proofErr w:type="spellStart"/>
      <w:r>
        <w:rPr>
          <w:color w:val="231F20"/>
          <w:sz w:val="19"/>
        </w:rPr>
        <w:t>ment</w:t>
      </w:r>
      <w:proofErr w:type="spellEnd"/>
      <w:r>
        <w:rPr>
          <w:color w:val="231F20"/>
          <w:sz w:val="19"/>
        </w:rPr>
        <w:t xml:space="preserve"> and testing are carried out by persons with appropriate training and experience and </w:t>
      </w:r>
      <w:proofErr w:type="gramStart"/>
      <w:r>
        <w:rPr>
          <w:color w:val="231F20"/>
          <w:sz w:val="19"/>
        </w:rPr>
        <w:t>that</w:t>
      </w:r>
      <w:proofErr w:type="gramEnd"/>
      <w:r>
        <w:rPr>
          <w:color w:val="231F20"/>
          <w:sz w:val="19"/>
        </w:rPr>
        <w:t xml:space="preserve"> they take place in conditions accredited, designated, </w:t>
      </w:r>
      <w:proofErr w:type="spellStart"/>
      <w:r>
        <w:rPr>
          <w:color w:val="231F20"/>
          <w:sz w:val="19"/>
        </w:rPr>
        <w:t>authorised</w:t>
      </w:r>
      <w:proofErr w:type="spellEnd"/>
      <w:r>
        <w:rPr>
          <w:color w:val="231F20"/>
          <w:sz w:val="19"/>
        </w:rPr>
        <w:t xml:space="preserve"> or licensed for that purpose by the competent authority or</w:t>
      </w:r>
      <w:r>
        <w:rPr>
          <w:color w:val="231F20"/>
          <w:spacing w:val="2"/>
          <w:sz w:val="19"/>
        </w:rPr>
        <w:t xml:space="preserve"> </w:t>
      </w:r>
      <w:r>
        <w:rPr>
          <w:color w:val="231F20"/>
          <w:sz w:val="19"/>
        </w:rPr>
        <w:t>authorities.</w:t>
      </w:r>
    </w:p>
    <w:p w:rsidR="0058052D" w:rsidRDefault="00F3362E">
      <w:pPr>
        <w:pStyle w:val="ListParagraph"/>
        <w:numPr>
          <w:ilvl w:val="0"/>
          <w:numId w:val="28"/>
        </w:numPr>
        <w:tabs>
          <w:tab w:val="left" w:pos="550"/>
        </w:tabs>
        <w:spacing w:before="96" w:line="232" w:lineRule="auto"/>
        <w:ind w:right="102" w:firstLine="0"/>
        <w:rPr>
          <w:sz w:val="19"/>
        </w:rPr>
      </w:pPr>
      <w:r>
        <w:rPr>
          <w:color w:val="231F20"/>
          <w:w w:val="95"/>
          <w:sz w:val="19"/>
        </w:rPr>
        <w:br w:type="column"/>
      </w:r>
      <w:r>
        <w:rPr>
          <w:color w:val="231F20"/>
          <w:sz w:val="19"/>
        </w:rPr>
        <w:lastRenderedPageBreak/>
        <w:t xml:space="preserve">The competent authority or authorities shall take all necessary measures to ensure that tissue and cell procurement complies with the requirements referred to in Article 28(b), (e) and (f). The tests required for donors shall be carried out by a qualified laboratory accredited, designated, </w:t>
      </w:r>
      <w:proofErr w:type="spellStart"/>
      <w:r>
        <w:rPr>
          <w:color w:val="231F20"/>
          <w:sz w:val="19"/>
        </w:rPr>
        <w:t>authorised</w:t>
      </w:r>
      <w:proofErr w:type="spellEnd"/>
      <w:r>
        <w:rPr>
          <w:color w:val="231F20"/>
          <w:sz w:val="19"/>
        </w:rPr>
        <w:t xml:space="preserve"> or licensed by the competent authority or</w:t>
      </w:r>
      <w:r>
        <w:rPr>
          <w:color w:val="231F20"/>
          <w:spacing w:val="6"/>
          <w:sz w:val="19"/>
        </w:rPr>
        <w:t xml:space="preserve"> </w:t>
      </w:r>
      <w:r>
        <w:rPr>
          <w:color w:val="231F20"/>
          <w:sz w:val="19"/>
        </w:rPr>
        <w:t>authorities.</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5"/>
        <w:rPr>
          <w:sz w:val="20"/>
        </w:rPr>
      </w:pPr>
    </w:p>
    <w:p w:rsidR="0058052D" w:rsidRDefault="00F3362E">
      <w:pPr>
        <w:ind w:left="276" w:right="264"/>
        <w:jc w:val="center"/>
        <w:rPr>
          <w:rFonts w:ascii="Georgia"/>
          <w:i/>
          <w:sz w:val="19"/>
        </w:rPr>
      </w:pPr>
      <w:r>
        <w:rPr>
          <w:rFonts w:ascii="Georgia"/>
          <w:i/>
          <w:color w:val="231F20"/>
          <w:sz w:val="19"/>
        </w:rPr>
        <w:t>Article 6</w:t>
      </w:r>
    </w:p>
    <w:p w:rsidR="0058052D" w:rsidRDefault="0058052D">
      <w:pPr>
        <w:pStyle w:val="BodyText"/>
        <w:spacing w:before="8"/>
        <w:rPr>
          <w:rFonts w:ascii="Georgia"/>
          <w:i/>
          <w:sz w:val="32"/>
        </w:rPr>
      </w:pPr>
    </w:p>
    <w:p w:rsidR="0058052D" w:rsidRDefault="00F3362E">
      <w:pPr>
        <w:pStyle w:val="Heading1"/>
        <w:spacing w:line="232" w:lineRule="auto"/>
        <w:ind w:left="279" w:right="264"/>
      </w:pPr>
      <w:r>
        <w:rPr>
          <w:color w:val="231F20"/>
        </w:rPr>
        <w:t xml:space="preserve">Accreditation, designation, </w:t>
      </w:r>
      <w:proofErr w:type="spellStart"/>
      <w:r>
        <w:rPr>
          <w:color w:val="231F20"/>
        </w:rPr>
        <w:t>authorisation</w:t>
      </w:r>
      <w:proofErr w:type="spellEnd"/>
      <w:r>
        <w:rPr>
          <w:color w:val="231F20"/>
        </w:rPr>
        <w:t xml:space="preserve"> or licensing of tissue establishments and tissue and cell preparation processes</w:t>
      </w:r>
    </w:p>
    <w:p w:rsidR="0058052D" w:rsidRDefault="0058052D">
      <w:pPr>
        <w:pStyle w:val="BodyText"/>
        <w:spacing w:before="4"/>
        <w:rPr>
          <w:b/>
          <w:sz w:val="32"/>
        </w:rPr>
      </w:pPr>
    </w:p>
    <w:p w:rsidR="0058052D" w:rsidRPr="00B503D1" w:rsidRDefault="00F3362E">
      <w:pPr>
        <w:pStyle w:val="ListParagraph"/>
        <w:numPr>
          <w:ilvl w:val="0"/>
          <w:numId w:val="27"/>
        </w:numPr>
        <w:tabs>
          <w:tab w:val="left" w:pos="550"/>
        </w:tabs>
        <w:spacing w:line="232" w:lineRule="auto"/>
        <w:ind w:right="102" w:firstLine="0"/>
        <w:rPr>
          <w:sz w:val="19"/>
          <w:highlight w:val="yellow"/>
        </w:rPr>
      </w:pPr>
      <w:r w:rsidRPr="00B503D1">
        <w:rPr>
          <w:color w:val="231F20"/>
          <w:sz w:val="19"/>
          <w:highlight w:val="yellow"/>
        </w:rPr>
        <w:t xml:space="preserve">Member States shall ensure that all tissue establishments where activities of testing, processing, preservation, storage or distribution of human tissues and cells intended for human applications are undertaken have been accredited, designated, </w:t>
      </w:r>
      <w:proofErr w:type="spellStart"/>
      <w:r w:rsidRPr="00B503D1">
        <w:rPr>
          <w:color w:val="231F20"/>
          <w:sz w:val="19"/>
          <w:highlight w:val="yellow"/>
        </w:rPr>
        <w:t>authorised</w:t>
      </w:r>
      <w:proofErr w:type="spellEnd"/>
      <w:r w:rsidRPr="00B503D1">
        <w:rPr>
          <w:color w:val="231F20"/>
          <w:sz w:val="19"/>
          <w:highlight w:val="yellow"/>
        </w:rPr>
        <w:t xml:space="preserve"> or licensed by a competent authority for  the  purpose of those</w:t>
      </w:r>
      <w:r w:rsidRPr="00B503D1">
        <w:rPr>
          <w:color w:val="231F20"/>
          <w:spacing w:val="23"/>
          <w:sz w:val="19"/>
          <w:highlight w:val="yellow"/>
        </w:rPr>
        <w:t xml:space="preserve"> </w:t>
      </w:r>
      <w:r w:rsidRPr="00B503D1">
        <w:rPr>
          <w:color w:val="231F20"/>
          <w:sz w:val="19"/>
          <w:highlight w:val="yellow"/>
        </w:rPr>
        <w:t>activities.</w:t>
      </w:r>
    </w:p>
    <w:p w:rsidR="0058052D" w:rsidRDefault="0058052D">
      <w:pPr>
        <w:pStyle w:val="BodyText"/>
        <w:spacing w:before="1"/>
        <w:rPr>
          <w:sz w:val="32"/>
        </w:rPr>
      </w:pPr>
    </w:p>
    <w:p w:rsidR="0058052D" w:rsidRDefault="00F3362E">
      <w:pPr>
        <w:pStyle w:val="ListParagraph"/>
        <w:numPr>
          <w:ilvl w:val="0"/>
          <w:numId w:val="27"/>
        </w:numPr>
        <w:tabs>
          <w:tab w:val="left" w:pos="550"/>
        </w:tabs>
        <w:spacing w:line="232" w:lineRule="auto"/>
        <w:ind w:right="102" w:firstLine="0"/>
        <w:rPr>
          <w:sz w:val="19"/>
        </w:rPr>
      </w:pPr>
      <w:r>
        <w:rPr>
          <w:color w:val="231F20"/>
          <w:sz w:val="19"/>
        </w:rPr>
        <w:t xml:space="preserve">The competent authority or authorities, having verified that the tissue establishment complies with the requirements referred to in Article 28(a), shall accredit, designate, </w:t>
      </w:r>
      <w:proofErr w:type="spellStart"/>
      <w:r>
        <w:rPr>
          <w:color w:val="231F20"/>
          <w:sz w:val="19"/>
        </w:rPr>
        <w:t>authorise</w:t>
      </w:r>
      <w:proofErr w:type="spellEnd"/>
      <w:r>
        <w:rPr>
          <w:color w:val="231F20"/>
          <w:sz w:val="19"/>
        </w:rPr>
        <w:t xml:space="preserve"> or license the tissue establishment and indicate which activities it may undertake and which conditions apply. It or they shall </w:t>
      </w:r>
      <w:proofErr w:type="spellStart"/>
      <w:r>
        <w:rPr>
          <w:color w:val="231F20"/>
          <w:sz w:val="19"/>
        </w:rPr>
        <w:t>authorise</w:t>
      </w:r>
      <w:proofErr w:type="spellEnd"/>
      <w:r>
        <w:rPr>
          <w:color w:val="231F20"/>
          <w:sz w:val="19"/>
        </w:rPr>
        <w:t xml:space="preserve"> the tissue and cell preparation processes which the tissue establishment may carry out in accordance with the requirements referred to in Article 28(g). Agreements between tissue establishments and third parties, as referred to in Article 24, shall be examined within the framework of this</w:t>
      </w:r>
      <w:r>
        <w:rPr>
          <w:color w:val="231F20"/>
          <w:spacing w:val="46"/>
          <w:sz w:val="19"/>
        </w:rPr>
        <w:t xml:space="preserve"> </w:t>
      </w:r>
      <w:r>
        <w:rPr>
          <w:color w:val="231F20"/>
          <w:sz w:val="19"/>
        </w:rPr>
        <w:t>procedure.</w:t>
      </w:r>
    </w:p>
    <w:p w:rsidR="0058052D" w:rsidRDefault="0058052D">
      <w:pPr>
        <w:pStyle w:val="BodyText"/>
        <w:spacing w:before="10"/>
        <w:rPr>
          <w:sz w:val="31"/>
        </w:rPr>
      </w:pPr>
    </w:p>
    <w:p w:rsidR="0058052D" w:rsidRDefault="00F3362E">
      <w:pPr>
        <w:pStyle w:val="ListParagraph"/>
        <w:numPr>
          <w:ilvl w:val="0"/>
          <w:numId w:val="27"/>
        </w:numPr>
        <w:tabs>
          <w:tab w:val="left" w:pos="550"/>
        </w:tabs>
        <w:spacing w:line="232" w:lineRule="auto"/>
        <w:ind w:right="102" w:firstLine="0"/>
        <w:rPr>
          <w:sz w:val="19"/>
        </w:rPr>
      </w:pPr>
      <w:r>
        <w:rPr>
          <w:color w:val="231F20"/>
          <w:sz w:val="19"/>
        </w:rPr>
        <w:t xml:space="preserve">The tissue establishment shall not undertake any </w:t>
      </w:r>
      <w:proofErr w:type="spellStart"/>
      <w:r>
        <w:rPr>
          <w:color w:val="231F20"/>
          <w:sz w:val="19"/>
        </w:rPr>
        <w:t>substan</w:t>
      </w:r>
      <w:proofErr w:type="spellEnd"/>
      <w:r>
        <w:rPr>
          <w:color w:val="231F20"/>
          <w:sz w:val="19"/>
        </w:rPr>
        <w:t xml:space="preserve">- </w:t>
      </w:r>
      <w:proofErr w:type="spellStart"/>
      <w:r>
        <w:rPr>
          <w:color w:val="231F20"/>
          <w:sz w:val="19"/>
        </w:rPr>
        <w:t>tial</w:t>
      </w:r>
      <w:proofErr w:type="spellEnd"/>
      <w:r>
        <w:rPr>
          <w:color w:val="231F20"/>
          <w:sz w:val="19"/>
        </w:rPr>
        <w:t xml:space="preserve"> changes to its activities without the prior written approval of the competent authority or authorities.</w:t>
      </w:r>
    </w:p>
    <w:p w:rsidR="0058052D" w:rsidRDefault="0058052D">
      <w:pPr>
        <w:pStyle w:val="BodyText"/>
        <w:spacing w:before="4"/>
        <w:rPr>
          <w:sz w:val="32"/>
        </w:rPr>
      </w:pPr>
    </w:p>
    <w:p w:rsidR="0058052D" w:rsidRDefault="00F3362E">
      <w:pPr>
        <w:pStyle w:val="ListParagraph"/>
        <w:numPr>
          <w:ilvl w:val="0"/>
          <w:numId w:val="27"/>
        </w:numPr>
        <w:tabs>
          <w:tab w:val="left" w:pos="550"/>
        </w:tabs>
        <w:spacing w:line="232" w:lineRule="auto"/>
        <w:ind w:right="103" w:firstLine="0"/>
        <w:rPr>
          <w:sz w:val="19"/>
        </w:rPr>
      </w:pPr>
      <w:r>
        <w:rPr>
          <w:color w:val="231F20"/>
          <w:sz w:val="19"/>
        </w:rPr>
        <w:t xml:space="preserve">The competent authority or authorities may suspend or revoke the accreditation, designation, </w:t>
      </w:r>
      <w:proofErr w:type="spellStart"/>
      <w:r>
        <w:rPr>
          <w:color w:val="231F20"/>
          <w:sz w:val="19"/>
        </w:rPr>
        <w:t>authorisation</w:t>
      </w:r>
      <w:proofErr w:type="spellEnd"/>
      <w:r>
        <w:rPr>
          <w:color w:val="231F20"/>
          <w:sz w:val="19"/>
        </w:rPr>
        <w:t xml:space="preserve"> or licensing of a tissue establishment or of a tissue or cell preparation process if inspections or control measures demonstrate that such an establishment or process does not comply with the requirements of this</w:t>
      </w:r>
      <w:r>
        <w:rPr>
          <w:color w:val="231F20"/>
          <w:spacing w:val="26"/>
          <w:sz w:val="19"/>
        </w:rPr>
        <w:t xml:space="preserve"> </w:t>
      </w:r>
      <w:r>
        <w:rPr>
          <w:color w:val="231F20"/>
          <w:sz w:val="19"/>
        </w:rPr>
        <w:t>Directive.</w:t>
      </w:r>
    </w:p>
    <w:p w:rsidR="0058052D" w:rsidRDefault="0058052D">
      <w:pPr>
        <w:pStyle w:val="BodyText"/>
        <w:spacing w:before="1"/>
        <w:rPr>
          <w:sz w:val="32"/>
        </w:rPr>
      </w:pPr>
    </w:p>
    <w:p w:rsidR="0058052D" w:rsidRDefault="00F3362E">
      <w:pPr>
        <w:pStyle w:val="ListParagraph"/>
        <w:numPr>
          <w:ilvl w:val="0"/>
          <w:numId w:val="27"/>
        </w:numPr>
        <w:tabs>
          <w:tab w:val="left" w:pos="550"/>
        </w:tabs>
        <w:spacing w:line="232" w:lineRule="auto"/>
        <w:ind w:right="101" w:firstLine="0"/>
        <w:rPr>
          <w:sz w:val="19"/>
        </w:rPr>
      </w:pPr>
      <w:r>
        <w:rPr>
          <w:color w:val="231F20"/>
          <w:sz w:val="19"/>
        </w:rPr>
        <w:t>Some</w:t>
      </w:r>
      <w:r>
        <w:rPr>
          <w:color w:val="231F20"/>
          <w:spacing w:val="-6"/>
          <w:sz w:val="19"/>
        </w:rPr>
        <w:t xml:space="preserve"> </w:t>
      </w:r>
      <w:r>
        <w:rPr>
          <w:color w:val="231F20"/>
          <w:sz w:val="19"/>
        </w:rPr>
        <w:t>specified</w:t>
      </w:r>
      <w:r>
        <w:rPr>
          <w:color w:val="231F20"/>
          <w:spacing w:val="-4"/>
          <w:sz w:val="19"/>
        </w:rPr>
        <w:t xml:space="preserve"> </w:t>
      </w:r>
      <w:r>
        <w:rPr>
          <w:color w:val="231F20"/>
          <w:sz w:val="19"/>
        </w:rPr>
        <w:t>tissues</w:t>
      </w:r>
      <w:r>
        <w:rPr>
          <w:color w:val="231F20"/>
          <w:spacing w:val="-5"/>
          <w:sz w:val="19"/>
        </w:rPr>
        <w:t xml:space="preserve"> </w:t>
      </w:r>
      <w:r>
        <w:rPr>
          <w:color w:val="231F20"/>
          <w:sz w:val="19"/>
        </w:rPr>
        <w:t>and</w:t>
      </w:r>
      <w:r>
        <w:rPr>
          <w:color w:val="231F20"/>
          <w:spacing w:val="-6"/>
          <w:sz w:val="19"/>
        </w:rPr>
        <w:t xml:space="preserve"> </w:t>
      </w:r>
      <w:r>
        <w:rPr>
          <w:color w:val="231F20"/>
          <w:sz w:val="19"/>
        </w:rPr>
        <w:t>cells,</w:t>
      </w:r>
      <w:r>
        <w:rPr>
          <w:color w:val="231F20"/>
          <w:spacing w:val="-7"/>
          <w:sz w:val="19"/>
        </w:rPr>
        <w:t xml:space="preserve"> </w:t>
      </w:r>
      <w:r>
        <w:rPr>
          <w:color w:val="231F20"/>
          <w:sz w:val="19"/>
        </w:rPr>
        <w:t>which</w:t>
      </w:r>
      <w:r>
        <w:rPr>
          <w:color w:val="231F20"/>
          <w:spacing w:val="-3"/>
          <w:sz w:val="19"/>
        </w:rPr>
        <w:t xml:space="preserve"> </w:t>
      </w:r>
      <w:r>
        <w:rPr>
          <w:color w:val="231F20"/>
          <w:sz w:val="19"/>
        </w:rPr>
        <w:t>will</w:t>
      </w:r>
      <w:r>
        <w:rPr>
          <w:color w:val="231F20"/>
          <w:spacing w:val="-6"/>
          <w:sz w:val="19"/>
        </w:rPr>
        <w:t xml:space="preserve"> </w:t>
      </w:r>
      <w:r>
        <w:rPr>
          <w:color w:val="231F20"/>
          <w:sz w:val="19"/>
        </w:rPr>
        <w:t>be</w:t>
      </w:r>
      <w:r>
        <w:rPr>
          <w:color w:val="231F20"/>
          <w:spacing w:val="-5"/>
          <w:sz w:val="19"/>
        </w:rPr>
        <w:t xml:space="preserve"> </w:t>
      </w:r>
      <w:r>
        <w:rPr>
          <w:color w:val="231F20"/>
          <w:sz w:val="19"/>
        </w:rPr>
        <w:t>determined in accordance with the requirements referred to in Article 28(</w:t>
      </w:r>
      <w:proofErr w:type="spellStart"/>
      <w:r>
        <w:rPr>
          <w:color w:val="231F20"/>
          <w:sz w:val="19"/>
        </w:rPr>
        <w:t>i</w:t>
      </w:r>
      <w:proofErr w:type="spellEnd"/>
      <w:r>
        <w:rPr>
          <w:color w:val="231F20"/>
          <w:sz w:val="19"/>
        </w:rPr>
        <w:t xml:space="preserve">), may, with the agreement of the competent authority or </w:t>
      </w:r>
      <w:proofErr w:type="spellStart"/>
      <w:r>
        <w:rPr>
          <w:color w:val="231F20"/>
          <w:sz w:val="19"/>
        </w:rPr>
        <w:t>autho</w:t>
      </w:r>
      <w:proofErr w:type="spellEnd"/>
      <w:r>
        <w:rPr>
          <w:color w:val="231F20"/>
          <w:sz w:val="19"/>
        </w:rPr>
        <w:t xml:space="preserve">- </w:t>
      </w:r>
      <w:proofErr w:type="spellStart"/>
      <w:r>
        <w:rPr>
          <w:color w:val="231F20"/>
          <w:sz w:val="19"/>
        </w:rPr>
        <w:t>rities</w:t>
      </w:r>
      <w:proofErr w:type="spellEnd"/>
      <w:r>
        <w:rPr>
          <w:color w:val="231F20"/>
          <w:sz w:val="19"/>
        </w:rPr>
        <w:t xml:space="preserve">, be distributed directly for immediate transplantation to the recipient as long as the supplier is provided with an </w:t>
      </w:r>
      <w:proofErr w:type="spellStart"/>
      <w:r>
        <w:rPr>
          <w:color w:val="231F20"/>
          <w:sz w:val="19"/>
        </w:rPr>
        <w:t>accred</w:t>
      </w:r>
      <w:proofErr w:type="spellEnd"/>
      <w:r>
        <w:rPr>
          <w:color w:val="231F20"/>
          <w:sz w:val="19"/>
        </w:rPr>
        <w:t xml:space="preserve">- </w:t>
      </w:r>
      <w:proofErr w:type="spellStart"/>
      <w:r>
        <w:rPr>
          <w:color w:val="231F20"/>
          <w:sz w:val="19"/>
        </w:rPr>
        <w:t>itation</w:t>
      </w:r>
      <w:proofErr w:type="spellEnd"/>
      <w:r>
        <w:rPr>
          <w:color w:val="231F20"/>
          <w:sz w:val="19"/>
        </w:rPr>
        <w:t xml:space="preserve">, designation, </w:t>
      </w:r>
      <w:proofErr w:type="spellStart"/>
      <w:r>
        <w:rPr>
          <w:color w:val="231F20"/>
          <w:sz w:val="19"/>
        </w:rPr>
        <w:t>authorisation</w:t>
      </w:r>
      <w:proofErr w:type="spellEnd"/>
      <w:r>
        <w:rPr>
          <w:color w:val="231F20"/>
          <w:sz w:val="19"/>
        </w:rPr>
        <w:t xml:space="preserve"> or </w:t>
      </w:r>
      <w:proofErr w:type="spellStart"/>
      <w:r>
        <w:rPr>
          <w:color w:val="231F20"/>
          <w:sz w:val="19"/>
        </w:rPr>
        <w:t>licence</w:t>
      </w:r>
      <w:proofErr w:type="spellEnd"/>
      <w:r>
        <w:rPr>
          <w:color w:val="231F20"/>
          <w:sz w:val="19"/>
        </w:rPr>
        <w:t xml:space="preserve"> for this</w:t>
      </w:r>
      <w:r>
        <w:rPr>
          <w:color w:val="231F20"/>
          <w:spacing w:val="27"/>
          <w:sz w:val="19"/>
        </w:rPr>
        <w:t xml:space="preserve"> </w:t>
      </w:r>
      <w:r>
        <w:rPr>
          <w:color w:val="231F20"/>
          <w:sz w:val="19"/>
        </w:rPr>
        <w:t>activity.</w:t>
      </w:r>
    </w:p>
    <w:p w:rsidR="0058052D" w:rsidRDefault="0058052D">
      <w:pPr>
        <w:pStyle w:val="BodyText"/>
        <w:rPr>
          <w:sz w:val="22"/>
        </w:rPr>
      </w:pPr>
    </w:p>
    <w:p w:rsidR="0058052D" w:rsidRDefault="0058052D">
      <w:pPr>
        <w:pStyle w:val="BodyText"/>
        <w:rPr>
          <w:sz w:val="22"/>
        </w:rPr>
      </w:pPr>
    </w:p>
    <w:p w:rsidR="0058052D" w:rsidRDefault="0058052D">
      <w:pPr>
        <w:pStyle w:val="BodyText"/>
        <w:spacing w:before="6"/>
        <w:rPr>
          <w:sz w:val="20"/>
        </w:rPr>
      </w:pPr>
    </w:p>
    <w:p w:rsidR="0058052D" w:rsidRDefault="00F3362E">
      <w:pPr>
        <w:ind w:left="276" w:right="264"/>
        <w:jc w:val="center"/>
        <w:rPr>
          <w:rFonts w:ascii="Georgia"/>
          <w:i/>
          <w:sz w:val="19"/>
        </w:rPr>
      </w:pPr>
      <w:r>
        <w:rPr>
          <w:rFonts w:ascii="Georgia"/>
          <w:i/>
          <w:color w:val="231F20"/>
          <w:sz w:val="19"/>
        </w:rPr>
        <w:t>Article 7</w:t>
      </w:r>
    </w:p>
    <w:p w:rsidR="0058052D" w:rsidRDefault="0058052D">
      <w:pPr>
        <w:pStyle w:val="BodyText"/>
        <w:spacing w:before="3"/>
        <w:rPr>
          <w:rFonts w:ascii="Georgia"/>
          <w:i/>
          <w:sz w:val="32"/>
        </w:rPr>
      </w:pPr>
    </w:p>
    <w:p w:rsidR="0058052D" w:rsidRDefault="00F3362E">
      <w:pPr>
        <w:pStyle w:val="Heading1"/>
        <w:ind w:left="1168"/>
        <w:jc w:val="left"/>
      </w:pPr>
      <w:r>
        <w:rPr>
          <w:color w:val="231F20"/>
        </w:rPr>
        <w:t>Inspections and control measures</w:t>
      </w:r>
    </w:p>
    <w:p w:rsidR="0058052D" w:rsidRDefault="0058052D">
      <w:pPr>
        <w:pStyle w:val="BodyText"/>
        <w:spacing w:before="4"/>
        <w:rPr>
          <w:b/>
          <w:sz w:val="32"/>
        </w:rPr>
      </w:pPr>
    </w:p>
    <w:p w:rsidR="0058052D" w:rsidRDefault="00F3362E">
      <w:pPr>
        <w:pStyle w:val="ListParagraph"/>
        <w:numPr>
          <w:ilvl w:val="0"/>
          <w:numId w:val="26"/>
        </w:numPr>
        <w:tabs>
          <w:tab w:val="left" w:pos="550"/>
        </w:tabs>
        <w:spacing w:line="232" w:lineRule="auto"/>
        <w:ind w:right="103" w:firstLine="0"/>
        <w:rPr>
          <w:sz w:val="19"/>
        </w:rPr>
      </w:pPr>
      <w:r>
        <w:rPr>
          <w:color w:val="231F20"/>
          <w:sz w:val="19"/>
        </w:rPr>
        <w:t xml:space="preserve">Member States shall ensure that the competent authority or authorities </w:t>
      </w:r>
      <w:proofErr w:type="spellStart"/>
      <w:r>
        <w:rPr>
          <w:color w:val="231F20"/>
          <w:sz w:val="19"/>
        </w:rPr>
        <w:t>organise</w:t>
      </w:r>
      <w:proofErr w:type="spellEnd"/>
      <w:r>
        <w:rPr>
          <w:color w:val="231F20"/>
          <w:sz w:val="19"/>
        </w:rPr>
        <w:t xml:space="preserve"> inspections and that tissue establish- </w:t>
      </w:r>
      <w:proofErr w:type="spellStart"/>
      <w:r>
        <w:rPr>
          <w:color w:val="231F20"/>
          <w:sz w:val="19"/>
        </w:rPr>
        <w:t>ments</w:t>
      </w:r>
      <w:proofErr w:type="spellEnd"/>
      <w:r>
        <w:rPr>
          <w:color w:val="231F20"/>
          <w:sz w:val="19"/>
        </w:rPr>
        <w:t xml:space="preserve"> carry out appropriate control measures in order  to  ensure compliance with the requirements of this</w:t>
      </w:r>
      <w:r>
        <w:rPr>
          <w:color w:val="231F20"/>
          <w:spacing w:val="37"/>
          <w:sz w:val="19"/>
        </w:rPr>
        <w:t xml:space="preserve"> </w:t>
      </w:r>
      <w:r>
        <w:rPr>
          <w:color w:val="231F20"/>
          <w:sz w:val="19"/>
        </w:rPr>
        <w:t>Directive.</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4" w:space="351"/>
            <w:col w:w="5085"/>
          </w:cols>
        </w:sectPr>
      </w:pPr>
    </w:p>
    <w:p w:rsidR="0058052D" w:rsidRDefault="00F3362E">
      <w:pPr>
        <w:pStyle w:val="ListParagraph"/>
        <w:numPr>
          <w:ilvl w:val="0"/>
          <w:numId w:val="26"/>
        </w:numPr>
        <w:tabs>
          <w:tab w:val="left" w:pos="551"/>
        </w:tabs>
        <w:spacing w:before="96" w:line="232" w:lineRule="auto"/>
        <w:ind w:firstLine="0"/>
        <w:rPr>
          <w:sz w:val="19"/>
        </w:rPr>
      </w:pPr>
      <w:r>
        <w:rPr>
          <w:color w:val="231F20"/>
          <w:sz w:val="19"/>
        </w:rPr>
        <w:lastRenderedPageBreak/>
        <w:t xml:space="preserve">Member States shall also ensure that appropriate control measures are in place for the procurement of </w:t>
      </w:r>
      <w:proofErr w:type="gramStart"/>
      <w:r>
        <w:rPr>
          <w:color w:val="231F20"/>
          <w:sz w:val="19"/>
        </w:rPr>
        <w:t>human  tissues</w:t>
      </w:r>
      <w:proofErr w:type="gramEnd"/>
      <w:r>
        <w:rPr>
          <w:color w:val="231F20"/>
          <w:sz w:val="19"/>
        </w:rPr>
        <w:t xml:space="preserve"> and</w:t>
      </w:r>
      <w:r>
        <w:rPr>
          <w:color w:val="231F20"/>
          <w:spacing w:val="9"/>
          <w:sz w:val="19"/>
        </w:rPr>
        <w:t xml:space="preserve"> </w:t>
      </w:r>
      <w:r>
        <w:rPr>
          <w:color w:val="231F20"/>
          <w:sz w:val="19"/>
        </w:rPr>
        <w:t>cells.</w:t>
      </w:r>
    </w:p>
    <w:p w:rsidR="0058052D" w:rsidRDefault="0058052D">
      <w:pPr>
        <w:pStyle w:val="BodyText"/>
        <w:spacing w:before="1"/>
        <w:rPr>
          <w:sz w:val="21"/>
        </w:rPr>
      </w:pPr>
    </w:p>
    <w:p w:rsidR="0058052D" w:rsidRPr="00883987" w:rsidRDefault="00F3362E">
      <w:pPr>
        <w:pStyle w:val="ListParagraph"/>
        <w:numPr>
          <w:ilvl w:val="0"/>
          <w:numId w:val="26"/>
        </w:numPr>
        <w:tabs>
          <w:tab w:val="left" w:pos="551"/>
        </w:tabs>
        <w:spacing w:line="232" w:lineRule="auto"/>
        <w:ind w:firstLine="0"/>
        <w:rPr>
          <w:sz w:val="19"/>
          <w:highlight w:val="yellow"/>
        </w:rPr>
      </w:pPr>
      <w:r>
        <w:rPr>
          <w:color w:val="231F20"/>
          <w:sz w:val="19"/>
        </w:rPr>
        <w:t xml:space="preserve">Inspections shall be </w:t>
      </w:r>
      <w:proofErr w:type="spellStart"/>
      <w:r>
        <w:rPr>
          <w:color w:val="231F20"/>
          <w:sz w:val="19"/>
        </w:rPr>
        <w:t>organised</w:t>
      </w:r>
      <w:proofErr w:type="spellEnd"/>
      <w:r>
        <w:rPr>
          <w:color w:val="231F20"/>
          <w:sz w:val="19"/>
        </w:rPr>
        <w:t xml:space="preserve"> and control measures shall be carried out by the competent authority or authorities on a regular basis. </w:t>
      </w:r>
      <w:r w:rsidRPr="00883987">
        <w:rPr>
          <w:color w:val="231F20"/>
          <w:sz w:val="19"/>
          <w:highlight w:val="yellow"/>
        </w:rPr>
        <w:t>The interval between two inspections shall not exceed two</w:t>
      </w:r>
      <w:r w:rsidRPr="00883987">
        <w:rPr>
          <w:color w:val="231F20"/>
          <w:spacing w:val="19"/>
          <w:sz w:val="19"/>
          <w:highlight w:val="yellow"/>
        </w:rPr>
        <w:t xml:space="preserve"> </w:t>
      </w:r>
      <w:r w:rsidRPr="00883987">
        <w:rPr>
          <w:color w:val="231F20"/>
          <w:sz w:val="19"/>
          <w:highlight w:val="yellow"/>
        </w:rPr>
        <w:t>years.</w:t>
      </w:r>
    </w:p>
    <w:p w:rsidR="0058052D" w:rsidRDefault="0058052D">
      <w:pPr>
        <w:pStyle w:val="BodyText"/>
        <w:spacing w:before="1"/>
        <w:rPr>
          <w:sz w:val="21"/>
        </w:rPr>
      </w:pPr>
    </w:p>
    <w:p w:rsidR="0058052D" w:rsidRDefault="00F3362E">
      <w:pPr>
        <w:pStyle w:val="ListParagraph"/>
        <w:numPr>
          <w:ilvl w:val="0"/>
          <w:numId w:val="26"/>
        </w:numPr>
        <w:tabs>
          <w:tab w:val="left" w:pos="551"/>
        </w:tabs>
        <w:spacing w:line="232" w:lineRule="auto"/>
        <w:ind w:firstLine="0"/>
        <w:rPr>
          <w:sz w:val="19"/>
        </w:rPr>
      </w:pPr>
      <w:r>
        <w:rPr>
          <w:color w:val="231F20"/>
          <w:sz w:val="19"/>
        </w:rPr>
        <w:t>Such inspections and control measures shall be carried out by officials representing the competent authority, who shall be empowered</w:t>
      </w:r>
      <w:r>
        <w:rPr>
          <w:color w:val="231F20"/>
          <w:spacing w:val="21"/>
          <w:sz w:val="19"/>
        </w:rPr>
        <w:t xml:space="preserve"> </w:t>
      </w:r>
      <w:r>
        <w:rPr>
          <w:color w:val="231F20"/>
          <w:sz w:val="19"/>
        </w:rPr>
        <w:t>to:</w:t>
      </w:r>
    </w:p>
    <w:p w:rsidR="0058052D" w:rsidRDefault="00F3362E">
      <w:pPr>
        <w:pStyle w:val="ListParagraph"/>
        <w:numPr>
          <w:ilvl w:val="0"/>
          <w:numId w:val="25"/>
        </w:numPr>
        <w:tabs>
          <w:tab w:val="left" w:pos="414"/>
        </w:tabs>
        <w:spacing w:before="161" w:line="232" w:lineRule="auto"/>
        <w:ind w:right="40"/>
        <w:rPr>
          <w:sz w:val="19"/>
        </w:rPr>
      </w:pPr>
      <w:r>
        <w:rPr>
          <w:color w:val="231F20"/>
          <w:sz w:val="19"/>
        </w:rPr>
        <w:t>inspect tissue establishments and the facilities of any third parties as specified in Article</w:t>
      </w:r>
      <w:r>
        <w:rPr>
          <w:color w:val="231F20"/>
          <w:spacing w:val="45"/>
          <w:sz w:val="19"/>
        </w:rPr>
        <w:t xml:space="preserve"> </w:t>
      </w:r>
      <w:r>
        <w:rPr>
          <w:color w:val="231F20"/>
          <w:sz w:val="19"/>
        </w:rPr>
        <w:t>24;</w:t>
      </w:r>
    </w:p>
    <w:p w:rsidR="0058052D" w:rsidRDefault="00F3362E">
      <w:pPr>
        <w:pStyle w:val="ListParagraph"/>
        <w:numPr>
          <w:ilvl w:val="0"/>
          <w:numId w:val="25"/>
        </w:numPr>
        <w:tabs>
          <w:tab w:val="left" w:pos="414"/>
        </w:tabs>
        <w:spacing w:before="162" w:line="232" w:lineRule="auto"/>
        <w:ind w:right="40" w:hanging="292"/>
        <w:rPr>
          <w:sz w:val="19"/>
        </w:rPr>
      </w:pPr>
      <w:r>
        <w:rPr>
          <w:color w:val="231F20"/>
          <w:sz w:val="19"/>
        </w:rPr>
        <w:t xml:space="preserve">evaluate and verify the procedures and the activities carried out in tissue establishments and the facilities of third  parties that are relevant to the requirements of this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w:t>
      </w:r>
    </w:p>
    <w:p w:rsidR="0058052D" w:rsidRDefault="00F3362E">
      <w:pPr>
        <w:pStyle w:val="ListParagraph"/>
        <w:numPr>
          <w:ilvl w:val="0"/>
          <w:numId w:val="25"/>
        </w:numPr>
        <w:tabs>
          <w:tab w:val="left" w:pos="414"/>
        </w:tabs>
        <w:spacing w:before="161" w:line="232" w:lineRule="auto"/>
        <w:ind w:right="40" w:hanging="276"/>
        <w:rPr>
          <w:sz w:val="19"/>
        </w:rPr>
      </w:pPr>
      <w:proofErr w:type="gramStart"/>
      <w:r>
        <w:rPr>
          <w:color w:val="231F20"/>
          <w:sz w:val="19"/>
        </w:rPr>
        <w:t>examine</w:t>
      </w:r>
      <w:proofErr w:type="gramEnd"/>
      <w:r>
        <w:rPr>
          <w:color w:val="231F20"/>
          <w:sz w:val="19"/>
        </w:rPr>
        <w:t xml:space="preserve"> any documents or other records relating to the requirements of this</w:t>
      </w:r>
      <w:r>
        <w:rPr>
          <w:color w:val="231F20"/>
          <w:spacing w:val="26"/>
          <w:sz w:val="19"/>
        </w:rPr>
        <w:t xml:space="preserve"> </w:t>
      </w:r>
      <w:r>
        <w:rPr>
          <w:color w:val="231F20"/>
          <w:sz w:val="19"/>
        </w:rPr>
        <w:t>Directive.</w:t>
      </w:r>
    </w:p>
    <w:p w:rsidR="0058052D" w:rsidRDefault="0058052D">
      <w:pPr>
        <w:pStyle w:val="BodyText"/>
        <w:spacing w:before="1"/>
        <w:rPr>
          <w:sz w:val="21"/>
        </w:rPr>
      </w:pPr>
    </w:p>
    <w:p w:rsidR="0058052D" w:rsidRDefault="00F3362E">
      <w:pPr>
        <w:pStyle w:val="ListParagraph"/>
        <w:numPr>
          <w:ilvl w:val="0"/>
          <w:numId w:val="26"/>
        </w:numPr>
        <w:tabs>
          <w:tab w:val="left" w:pos="551"/>
        </w:tabs>
        <w:spacing w:line="232" w:lineRule="auto"/>
        <w:ind w:firstLine="0"/>
        <w:rPr>
          <w:sz w:val="19"/>
        </w:rPr>
      </w:pPr>
      <w:r>
        <w:rPr>
          <w:color w:val="231F20"/>
          <w:sz w:val="19"/>
        </w:rPr>
        <w:t xml:space="preserve">Guidelines concerning the conditions of the inspections and control </w:t>
      </w:r>
      <w:proofErr w:type="gramStart"/>
      <w:r>
        <w:rPr>
          <w:color w:val="231F20"/>
          <w:sz w:val="19"/>
        </w:rPr>
        <w:t>measures,</w:t>
      </w:r>
      <w:proofErr w:type="gramEnd"/>
      <w:r>
        <w:rPr>
          <w:color w:val="231F20"/>
          <w:sz w:val="19"/>
        </w:rPr>
        <w:t xml:space="preserve"> and on the training and qualification of the officials involved in order to reach a consistent level of competence and performance, shall be established in accord- </w:t>
      </w:r>
      <w:proofErr w:type="spellStart"/>
      <w:r>
        <w:rPr>
          <w:color w:val="231F20"/>
          <w:sz w:val="19"/>
        </w:rPr>
        <w:t>ance</w:t>
      </w:r>
      <w:proofErr w:type="spellEnd"/>
      <w:r>
        <w:rPr>
          <w:color w:val="231F20"/>
          <w:spacing w:val="9"/>
          <w:sz w:val="19"/>
        </w:rPr>
        <w:t xml:space="preserve"> </w:t>
      </w:r>
      <w:r>
        <w:rPr>
          <w:color w:val="231F20"/>
          <w:sz w:val="19"/>
        </w:rPr>
        <w:t>with</w:t>
      </w:r>
      <w:r>
        <w:rPr>
          <w:color w:val="231F20"/>
          <w:spacing w:val="9"/>
          <w:sz w:val="19"/>
        </w:rPr>
        <w:t xml:space="preserve"> </w:t>
      </w:r>
      <w:r>
        <w:rPr>
          <w:color w:val="231F20"/>
          <w:sz w:val="19"/>
        </w:rPr>
        <w:t>the</w:t>
      </w:r>
      <w:r>
        <w:rPr>
          <w:color w:val="231F20"/>
          <w:spacing w:val="7"/>
          <w:sz w:val="19"/>
        </w:rPr>
        <w:t xml:space="preserve"> </w:t>
      </w:r>
      <w:r>
        <w:rPr>
          <w:color w:val="231F20"/>
          <w:sz w:val="19"/>
        </w:rPr>
        <w:t>procedure</w:t>
      </w:r>
      <w:r>
        <w:rPr>
          <w:color w:val="231F20"/>
          <w:spacing w:val="10"/>
          <w:sz w:val="19"/>
        </w:rPr>
        <w:t xml:space="preserve"> </w:t>
      </w:r>
      <w:r>
        <w:rPr>
          <w:color w:val="231F20"/>
          <w:sz w:val="19"/>
        </w:rPr>
        <w:t>referred</w:t>
      </w:r>
      <w:r>
        <w:rPr>
          <w:color w:val="231F20"/>
          <w:spacing w:val="10"/>
          <w:sz w:val="19"/>
        </w:rPr>
        <w:t xml:space="preserve"> </w:t>
      </w:r>
      <w:r>
        <w:rPr>
          <w:color w:val="231F20"/>
          <w:sz w:val="19"/>
        </w:rPr>
        <w:t>to</w:t>
      </w:r>
      <w:r>
        <w:rPr>
          <w:color w:val="231F20"/>
          <w:spacing w:val="7"/>
          <w:sz w:val="19"/>
        </w:rPr>
        <w:t xml:space="preserve"> </w:t>
      </w:r>
      <w:r>
        <w:rPr>
          <w:color w:val="231F20"/>
          <w:sz w:val="19"/>
        </w:rPr>
        <w:t>in</w:t>
      </w:r>
      <w:r>
        <w:rPr>
          <w:color w:val="231F20"/>
          <w:spacing w:val="7"/>
          <w:sz w:val="19"/>
        </w:rPr>
        <w:t xml:space="preserve"> </w:t>
      </w:r>
      <w:r>
        <w:rPr>
          <w:color w:val="231F20"/>
          <w:sz w:val="19"/>
        </w:rPr>
        <w:t>Article</w:t>
      </w:r>
      <w:r>
        <w:rPr>
          <w:color w:val="231F20"/>
          <w:spacing w:val="10"/>
          <w:sz w:val="19"/>
        </w:rPr>
        <w:t xml:space="preserve"> </w:t>
      </w:r>
      <w:r>
        <w:rPr>
          <w:color w:val="231F20"/>
          <w:sz w:val="19"/>
        </w:rPr>
        <w:t>29(2).</w:t>
      </w:r>
    </w:p>
    <w:p w:rsidR="0058052D" w:rsidRDefault="0058052D">
      <w:pPr>
        <w:pStyle w:val="BodyText"/>
        <w:rPr>
          <w:sz w:val="21"/>
        </w:rPr>
      </w:pPr>
    </w:p>
    <w:p w:rsidR="0058052D" w:rsidRDefault="00F3362E">
      <w:pPr>
        <w:pStyle w:val="ListParagraph"/>
        <w:numPr>
          <w:ilvl w:val="0"/>
          <w:numId w:val="26"/>
        </w:numPr>
        <w:tabs>
          <w:tab w:val="left" w:pos="551"/>
        </w:tabs>
        <w:spacing w:before="1" w:line="232" w:lineRule="auto"/>
        <w:ind w:firstLine="0"/>
        <w:rPr>
          <w:sz w:val="19"/>
        </w:rPr>
      </w:pPr>
      <w:r>
        <w:rPr>
          <w:color w:val="231F20"/>
          <w:sz w:val="19"/>
        </w:rPr>
        <w:t xml:space="preserve">The competent authority or authorities shall </w:t>
      </w:r>
      <w:proofErr w:type="spellStart"/>
      <w:r>
        <w:rPr>
          <w:color w:val="231F20"/>
          <w:sz w:val="19"/>
        </w:rPr>
        <w:t>organise</w:t>
      </w:r>
      <w:proofErr w:type="spellEnd"/>
      <w:r>
        <w:rPr>
          <w:color w:val="231F20"/>
          <w:sz w:val="19"/>
        </w:rPr>
        <w:t xml:space="preserve"> inspections and carry out control measures as appropriate whenever there is any serious adverse reaction or serious adverse event. In addition, such an inspection shall be </w:t>
      </w:r>
      <w:proofErr w:type="spellStart"/>
      <w:r>
        <w:rPr>
          <w:color w:val="231F20"/>
          <w:sz w:val="19"/>
        </w:rPr>
        <w:t>orga</w:t>
      </w:r>
      <w:proofErr w:type="spellEnd"/>
      <w:r>
        <w:rPr>
          <w:color w:val="231F20"/>
          <w:sz w:val="19"/>
        </w:rPr>
        <w:t xml:space="preserve">- </w:t>
      </w:r>
      <w:proofErr w:type="spellStart"/>
      <w:r>
        <w:rPr>
          <w:color w:val="231F20"/>
          <w:sz w:val="19"/>
        </w:rPr>
        <w:t>nised</w:t>
      </w:r>
      <w:proofErr w:type="spellEnd"/>
      <w:r>
        <w:rPr>
          <w:color w:val="231F20"/>
          <w:sz w:val="19"/>
        </w:rPr>
        <w:t xml:space="preserve"> and control measures shall be carried out at the duly justified request of the competent authority or authorities in another Member State in any such</w:t>
      </w:r>
      <w:r>
        <w:rPr>
          <w:color w:val="231F20"/>
          <w:spacing w:val="4"/>
          <w:sz w:val="19"/>
        </w:rPr>
        <w:t xml:space="preserve"> </w:t>
      </w:r>
      <w:r>
        <w:rPr>
          <w:color w:val="231F20"/>
          <w:sz w:val="19"/>
        </w:rPr>
        <w:t>case.</w:t>
      </w:r>
    </w:p>
    <w:p w:rsidR="0058052D" w:rsidRDefault="0058052D">
      <w:pPr>
        <w:pStyle w:val="BodyText"/>
        <w:spacing w:before="9"/>
        <w:rPr>
          <w:sz w:val="20"/>
        </w:rPr>
      </w:pPr>
    </w:p>
    <w:p w:rsidR="0058052D" w:rsidRDefault="00F3362E">
      <w:pPr>
        <w:pStyle w:val="ListParagraph"/>
        <w:numPr>
          <w:ilvl w:val="0"/>
          <w:numId w:val="26"/>
        </w:numPr>
        <w:tabs>
          <w:tab w:val="left" w:pos="551"/>
        </w:tabs>
        <w:spacing w:before="1" w:line="232" w:lineRule="auto"/>
        <w:ind w:right="40" w:firstLine="0"/>
        <w:rPr>
          <w:sz w:val="19"/>
        </w:rPr>
      </w:pPr>
      <w:r>
        <w:rPr>
          <w:color w:val="231F20"/>
          <w:sz w:val="19"/>
        </w:rPr>
        <w:t xml:space="preserve">Member States shall, upon the request </w:t>
      </w:r>
      <w:proofErr w:type="gramStart"/>
      <w:r>
        <w:rPr>
          <w:color w:val="231F20"/>
          <w:sz w:val="19"/>
        </w:rPr>
        <w:t>of  another</w:t>
      </w:r>
      <w:proofErr w:type="gramEnd"/>
      <w:r>
        <w:rPr>
          <w:color w:val="231F20"/>
          <w:sz w:val="19"/>
        </w:rPr>
        <w:t xml:space="preserve"> Member State or the Commission, provide information on the results of inspections and control measures carried out in </w:t>
      </w:r>
      <w:proofErr w:type="spellStart"/>
      <w:r>
        <w:rPr>
          <w:color w:val="231F20"/>
          <w:sz w:val="19"/>
        </w:rPr>
        <w:t>rela</w:t>
      </w:r>
      <w:proofErr w:type="spellEnd"/>
      <w:r>
        <w:rPr>
          <w:color w:val="231F20"/>
          <w:sz w:val="19"/>
        </w:rPr>
        <w:t xml:space="preserve">- </w:t>
      </w:r>
      <w:proofErr w:type="spellStart"/>
      <w:r>
        <w:rPr>
          <w:color w:val="231F20"/>
          <w:sz w:val="19"/>
        </w:rPr>
        <w:t>tion</w:t>
      </w:r>
      <w:proofErr w:type="spellEnd"/>
      <w:r>
        <w:rPr>
          <w:color w:val="231F20"/>
          <w:sz w:val="19"/>
        </w:rPr>
        <w:t xml:space="preserve"> to the requirements of this</w:t>
      </w:r>
      <w:r>
        <w:rPr>
          <w:color w:val="231F20"/>
          <w:spacing w:val="5"/>
          <w:sz w:val="19"/>
        </w:rPr>
        <w:t xml:space="preserve"> </w:t>
      </w:r>
      <w:r>
        <w:rPr>
          <w:color w:val="231F20"/>
          <w:sz w:val="19"/>
        </w:rPr>
        <w:t>Directive.</w:t>
      </w:r>
    </w:p>
    <w:p w:rsidR="0058052D" w:rsidRDefault="0058052D">
      <w:pPr>
        <w:pStyle w:val="BodyText"/>
        <w:rPr>
          <w:sz w:val="22"/>
        </w:rPr>
      </w:pPr>
    </w:p>
    <w:p w:rsidR="0058052D" w:rsidRDefault="0058052D">
      <w:pPr>
        <w:pStyle w:val="BodyText"/>
        <w:spacing w:before="1"/>
        <w:rPr>
          <w:sz w:val="20"/>
        </w:rPr>
      </w:pPr>
    </w:p>
    <w:p w:rsidR="0058052D" w:rsidRDefault="00F3362E">
      <w:pPr>
        <w:ind w:left="214" w:right="137"/>
        <w:jc w:val="center"/>
        <w:rPr>
          <w:rFonts w:ascii="Georgia"/>
          <w:i/>
          <w:sz w:val="19"/>
        </w:rPr>
      </w:pPr>
      <w:r>
        <w:rPr>
          <w:rFonts w:ascii="Georgia"/>
          <w:i/>
          <w:color w:val="231F20"/>
          <w:w w:val="95"/>
          <w:sz w:val="19"/>
        </w:rPr>
        <w:t>Article 8</w:t>
      </w:r>
    </w:p>
    <w:p w:rsidR="0058052D" w:rsidRDefault="0058052D">
      <w:pPr>
        <w:pStyle w:val="BodyText"/>
        <w:spacing w:before="11"/>
        <w:rPr>
          <w:rFonts w:ascii="Georgia"/>
          <w:i/>
          <w:sz w:val="20"/>
        </w:rPr>
      </w:pPr>
    </w:p>
    <w:p w:rsidR="0058052D" w:rsidRDefault="00F3362E">
      <w:pPr>
        <w:pStyle w:val="Heading1"/>
        <w:ind w:left="214" w:right="136"/>
      </w:pPr>
      <w:r>
        <w:rPr>
          <w:color w:val="231F20"/>
        </w:rPr>
        <w:t>Traceability</w:t>
      </w:r>
    </w:p>
    <w:p w:rsidR="0058052D" w:rsidRDefault="0058052D">
      <w:pPr>
        <w:pStyle w:val="BodyText"/>
        <w:spacing w:before="2"/>
        <w:rPr>
          <w:b/>
          <w:sz w:val="21"/>
        </w:rPr>
      </w:pPr>
    </w:p>
    <w:p w:rsidR="0058052D" w:rsidRDefault="00F3362E">
      <w:pPr>
        <w:pStyle w:val="ListParagraph"/>
        <w:numPr>
          <w:ilvl w:val="0"/>
          <w:numId w:val="24"/>
        </w:numPr>
        <w:tabs>
          <w:tab w:val="left" w:pos="551"/>
        </w:tabs>
        <w:spacing w:line="232" w:lineRule="auto"/>
        <w:ind w:firstLine="0"/>
        <w:rPr>
          <w:sz w:val="19"/>
        </w:rPr>
      </w:pPr>
      <w:r>
        <w:rPr>
          <w:color w:val="231F20"/>
          <w:sz w:val="19"/>
        </w:rPr>
        <w:t>Member States shall ensure that all tissues and cells procured, processed, stored or distributed on their territory can be traced from the donor to the recipient and vice versa. This traceability shall also apply to all relevant data relating to products and materials coming into contact with these tissues and</w:t>
      </w:r>
      <w:r>
        <w:rPr>
          <w:color w:val="231F20"/>
          <w:spacing w:val="9"/>
          <w:sz w:val="19"/>
        </w:rPr>
        <w:t xml:space="preserve"> </w:t>
      </w:r>
      <w:r>
        <w:rPr>
          <w:color w:val="231F20"/>
          <w:sz w:val="19"/>
        </w:rPr>
        <w:t>cells.</w:t>
      </w:r>
    </w:p>
    <w:p w:rsidR="0058052D" w:rsidRDefault="0058052D">
      <w:pPr>
        <w:pStyle w:val="BodyText"/>
        <w:spacing w:before="10"/>
        <w:rPr>
          <w:sz w:val="20"/>
        </w:rPr>
      </w:pPr>
    </w:p>
    <w:p w:rsidR="0058052D" w:rsidRPr="00883987" w:rsidRDefault="00F3362E">
      <w:pPr>
        <w:pStyle w:val="ListParagraph"/>
        <w:numPr>
          <w:ilvl w:val="0"/>
          <w:numId w:val="24"/>
        </w:numPr>
        <w:tabs>
          <w:tab w:val="left" w:pos="551"/>
        </w:tabs>
        <w:spacing w:line="232" w:lineRule="auto"/>
        <w:ind w:firstLine="0"/>
        <w:rPr>
          <w:sz w:val="19"/>
          <w:highlight w:val="yellow"/>
        </w:rPr>
      </w:pPr>
      <w:r w:rsidRPr="00883987">
        <w:rPr>
          <w:color w:val="231F20"/>
          <w:sz w:val="19"/>
          <w:highlight w:val="yellow"/>
        </w:rPr>
        <w:t>Member States shall ensure the implementation of a donor identification system which assigns a unique code</w:t>
      </w:r>
      <w:r w:rsidRPr="00883987">
        <w:rPr>
          <w:color w:val="231F20"/>
          <w:spacing w:val="41"/>
          <w:sz w:val="19"/>
          <w:highlight w:val="yellow"/>
        </w:rPr>
        <w:t xml:space="preserve"> </w:t>
      </w:r>
      <w:r w:rsidRPr="00883987">
        <w:rPr>
          <w:color w:val="231F20"/>
          <w:sz w:val="19"/>
          <w:highlight w:val="yellow"/>
        </w:rPr>
        <w:t>to each</w:t>
      </w:r>
      <w:r w:rsidRPr="00883987">
        <w:rPr>
          <w:color w:val="231F20"/>
          <w:spacing w:val="11"/>
          <w:sz w:val="19"/>
          <w:highlight w:val="yellow"/>
        </w:rPr>
        <w:t xml:space="preserve"> </w:t>
      </w:r>
      <w:r w:rsidRPr="00883987">
        <w:rPr>
          <w:color w:val="231F20"/>
          <w:sz w:val="19"/>
          <w:highlight w:val="yellow"/>
        </w:rPr>
        <w:t>donation</w:t>
      </w:r>
      <w:r w:rsidRPr="00883987">
        <w:rPr>
          <w:color w:val="231F20"/>
          <w:spacing w:val="5"/>
          <w:sz w:val="19"/>
          <w:highlight w:val="yellow"/>
        </w:rPr>
        <w:t xml:space="preserve"> </w:t>
      </w:r>
      <w:r w:rsidRPr="00883987">
        <w:rPr>
          <w:color w:val="231F20"/>
          <w:sz w:val="19"/>
          <w:highlight w:val="yellow"/>
        </w:rPr>
        <w:t>and</w:t>
      </w:r>
      <w:r w:rsidRPr="00883987">
        <w:rPr>
          <w:color w:val="231F20"/>
          <w:spacing w:val="8"/>
          <w:sz w:val="19"/>
          <w:highlight w:val="yellow"/>
        </w:rPr>
        <w:t xml:space="preserve"> </w:t>
      </w:r>
      <w:r w:rsidRPr="00883987">
        <w:rPr>
          <w:color w:val="231F20"/>
          <w:sz w:val="19"/>
          <w:highlight w:val="yellow"/>
        </w:rPr>
        <w:t>to</w:t>
      </w:r>
      <w:r w:rsidRPr="00883987">
        <w:rPr>
          <w:color w:val="231F20"/>
          <w:spacing w:val="6"/>
          <w:sz w:val="19"/>
          <w:highlight w:val="yellow"/>
        </w:rPr>
        <w:t xml:space="preserve"> </w:t>
      </w:r>
      <w:r w:rsidRPr="00883987">
        <w:rPr>
          <w:color w:val="231F20"/>
          <w:sz w:val="19"/>
          <w:highlight w:val="yellow"/>
        </w:rPr>
        <w:t>each</w:t>
      </w:r>
      <w:r w:rsidRPr="00883987">
        <w:rPr>
          <w:color w:val="231F20"/>
          <w:spacing w:val="10"/>
          <w:sz w:val="19"/>
          <w:highlight w:val="yellow"/>
        </w:rPr>
        <w:t xml:space="preserve"> </w:t>
      </w:r>
      <w:r w:rsidRPr="00883987">
        <w:rPr>
          <w:color w:val="231F20"/>
          <w:sz w:val="19"/>
          <w:highlight w:val="yellow"/>
        </w:rPr>
        <w:t>of</w:t>
      </w:r>
      <w:r w:rsidRPr="00883987">
        <w:rPr>
          <w:color w:val="231F20"/>
          <w:spacing w:val="6"/>
          <w:sz w:val="19"/>
          <w:highlight w:val="yellow"/>
        </w:rPr>
        <w:t xml:space="preserve"> </w:t>
      </w:r>
      <w:r w:rsidRPr="00883987">
        <w:rPr>
          <w:color w:val="231F20"/>
          <w:sz w:val="19"/>
          <w:highlight w:val="yellow"/>
        </w:rPr>
        <w:t>the</w:t>
      </w:r>
      <w:r w:rsidRPr="00883987">
        <w:rPr>
          <w:color w:val="231F20"/>
          <w:spacing w:val="9"/>
          <w:sz w:val="19"/>
          <w:highlight w:val="yellow"/>
        </w:rPr>
        <w:t xml:space="preserve"> </w:t>
      </w:r>
      <w:r w:rsidRPr="00883987">
        <w:rPr>
          <w:color w:val="231F20"/>
          <w:sz w:val="19"/>
          <w:highlight w:val="yellow"/>
        </w:rPr>
        <w:t>products</w:t>
      </w:r>
      <w:r w:rsidRPr="00883987">
        <w:rPr>
          <w:color w:val="231F20"/>
          <w:spacing w:val="8"/>
          <w:sz w:val="19"/>
          <w:highlight w:val="yellow"/>
        </w:rPr>
        <w:t xml:space="preserve"> </w:t>
      </w:r>
      <w:r w:rsidRPr="00883987">
        <w:rPr>
          <w:color w:val="231F20"/>
          <w:sz w:val="19"/>
          <w:highlight w:val="yellow"/>
        </w:rPr>
        <w:t>associated</w:t>
      </w:r>
      <w:r w:rsidRPr="00883987">
        <w:rPr>
          <w:color w:val="231F20"/>
          <w:spacing w:val="6"/>
          <w:sz w:val="19"/>
          <w:highlight w:val="yellow"/>
        </w:rPr>
        <w:t xml:space="preserve"> </w:t>
      </w:r>
      <w:r w:rsidRPr="00883987">
        <w:rPr>
          <w:color w:val="231F20"/>
          <w:sz w:val="19"/>
          <w:highlight w:val="yellow"/>
        </w:rPr>
        <w:t>with</w:t>
      </w:r>
      <w:r w:rsidRPr="00883987">
        <w:rPr>
          <w:color w:val="231F20"/>
          <w:spacing w:val="10"/>
          <w:sz w:val="19"/>
          <w:highlight w:val="yellow"/>
        </w:rPr>
        <w:t xml:space="preserve"> </w:t>
      </w:r>
      <w:r w:rsidRPr="00883987">
        <w:rPr>
          <w:color w:val="231F20"/>
          <w:sz w:val="19"/>
          <w:highlight w:val="yellow"/>
        </w:rPr>
        <w:t>it.</w:t>
      </w:r>
    </w:p>
    <w:p w:rsidR="0058052D" w:rsidRDefault="0058052D">
      <w:pPr>
        <w:pStyle w:val="BodyText"/>
        <w:spacing w:before="1"/>
        <w:rPr>
          <w:sz w:val="21"/>
        </w:rPr>
      </w:pPr>
    </w:p>
    <w:p w:rsidR="0058052D" w:rsidRPr="00883987" w:rsidRDefault="00F3362E">
      <w:pPr>
        <w:pStyle w:val="ListParagraph"/>
        <w:numPr>
          <w:ilvl w:val="0"/>
          <w:numId w:val="24"/>
        </w:numPr>
        <w:tabs>
          <w:tab w:val="left" w:pos="551"/>
        </w:tabs>
        <w:spacing w:before="1" w:line="232" w:lineRule="auto"/>
        <w:ind w:right="39" w:firstLine="0"/>
        <w:rPr>
          <w:sz w:val="19"/>
          <w:highlight w:val="yellow"/>
        </w:rPr>
      </w:pPr>
      <w:r w:rsidRPr="00883987">
        <w:rPr>
          <w:color w:val="231F20"/>
          <w:sz w:val="19"/>
          <w:highlight w:val="yellow"/>
        </w:rPr>
        <w:t>All tissues and cells must be identified with a label that contains the information or references allowing a link to the information referred to in Article 28(f) and</w:t>
      </w:r>
      <w:r w:rsidRPr="00883987">
        <w:rPr>
          <w:color w:val="231F20"/>
          <w:spacing w:val="4"/>
          <w:sz w:val="19"/>
          <w:highlight w:val="yellow"/>
        </w:rPr>
        <w:t xml:space="preserve"> </w:t>
      </w:r>
      <w:r w:rsidRPr="00883987">
        <w:rPr>
          <w:color w:val="231F20"/>
          <w:sz w:val="19"/>
          <w:highlight w:val="yellow"/>
        </w:rPr>
        <w:t>(h).</w:t>
      </w:r>
    </w:p>
    <w:p w:rsidR="0058052D" w:rsidRDefault="0058052D">
      <w:pPr>
        <w:pStyle w:val="BodyText"/>
        <w:spacing w:before="1"/>
        <w:rPr>
          <w:sz w:val="21"/>
        </w:rPr>
      </w:pPr>
    </w:p>
    <w:p w:rsidR="0058052D" w:rsidRPr="00883987" w:rsidRDefault="00F3362E">
      <w:pPr>
        <w:pStyle w:val="ListParagraph"/>
        <w:numPr>
          <w:ilvl w:val="0"/>
          <w:numId w:val="24"/>
        </w:numPr>
        <w:tabs>
          <w:tab w:val="left" w:pos="551"/>
        </w:tabs>
        <w:spacing w:line="232" w:lineRule="auto"/>
        <w:ind w:firstLine="0"/>
        <w:rPr>
          <w:sz w:val="19"/>
          <w:highlight w:val="yellow"/>
        </w:rPr>
      </w:pPr>
      <w:r w:rsidRPr="00883987">
        <w:rPr>
          <w:color w:val="231F20"/>
          <w:sz w:val="19"/>
          <w:highlight w:val="yellow"/>
        </w:rPr>
        <w:t>Tissue establishments shall keep the data necessary to ensure traceability at all stages. Data required for full trace- ability shall be kept for a minimum of 30 years after clinical use. Data storage may also be in electronic</w:t>
      </w:r>
      <w:r w:rsidRPr="00883987">
        <w:rPr>
          <w:color w:val="231F20"/>
          <w:spacing w:val="11"/>
          <w:sz w:val="19"/>
          <w:highlight w:val="yellow"/>
        </w:rPr>
        <w:t xml:space="preserve"> </w:t>
      </w:r>
      <w:r w:rsidRPr="00883987">
        <w:rPr>
          <w:color w:val="231F20"/>
          <w:sz w:val="19"/>
          <w:highlight w:val="yellow"/>
        </w:rPr>
        <w:t>form.</w:t>
      </w:r>
    </w:p>
    <w:p w:rsidR="0058052D" w:rsidRDefault="00F3362E">
      <w:pPr>
        <w:pStyle w:val="ListParagraph"/>
        <w:numPr>
          <w:ilvl w:val="0"/>
          <w:numId w:val="24"/>
        </w:numPr>
        <w:tabs>
          <w:tab w:val="left" w:pos="550"/>
        </w:tabs>
        <w:spacing w:before="96" w:line="232" w:lineRule="auto"/>
        <w:ind w:right="102" w:firstLine="0"/>
        <w:rPr>
          <w:sz w:val="19"/>
        </w:rPr>
      </w:pPr>
      <w:r>
        <w:rPr>
          <w:color w:val="231F20"/>
          <w:w w:val="95"/>
          <w:sz w:val="19"/>
        </w:rPr>
        <w:br w:type="column"/>
      </w:r>
      <w:r>
        <w:rPr>
          <w:color w:val="231F20"/>
          <w:sz w:val="19"/>
        </w:rPr>
        <w:lastRenderedPageBreak/>
        <w:t xml:space="preserve">The traceability requirements for tissues and cells, as well as for products and materials coming into contact with these tissues and cells and having an effect on their </w:t>
      </w:r>
      <w:proofErr w:type="gramStart"/>
      <w:r>
        <w:rPr>
          <w:color w:val="231F20"/>
          <w:sz w:val="19"/>
        </w:rPr>
        <w:t>quality  and</w:t>
      </w:r>
      <w:proofErr w:type="gramEnd"/>
      <w:r>
        <w:rPr>
          <w:color w:val="231F20"/>
          <w:sz w:val="19"/>
        </w:rPr>
        <w:t xml:space="preserve"> safety, shall be established by the Commission in accordance with the procedure referred to in Article</w:t>
      </w:r>
      <w:r>
        <w:rPr>
          <w:color w:val="231F20"/>
          <w:spacing w:val="18"/>
          <w:sz w:val="19"/>
        </w:rPr>
        <w:t xml:space="preserve"> </w:t>
      </w:r>
      <w:r>
        <w:rPr>
          <w:color w:val="231F20"/>
          <w:sz w:val="19"/>
        </w:rPr>
        <w:t>29(2).</w:t>
      </w:r>
    </w:p>
    <w:p w:rsidR="0058052D" w:rsidRDefault="0058052D">
      <w:pPr>
        <w:pStyle w:val="BodyText"/>
        <w:spacing w:before="7"/>
        <w:rPr>
          <w:sz w:val="20"/>
        </w:rPr>
      </w:pPr>
    </w:p>
    <w:p w:rsidR="0058052D" w:rsidRDefault="00F3362E">
      <w:pPr>
        <w:pStyle w:val="ListParagraph"/>
        <w:numPr>
          <w:ilvl w:val="0"/>
          <w:numId w:val="24"/>
        </w:numPr>
        <w:tabs>
          <w:tab w:val="left" w:pos="550"/>
        </w:tabs>
        <w:spacing w:line="232" w:lineRule="auto"/>
        <w:ind w:right="101" w:firstLine="0"/>
        <w:rPr>
          <w:sz w:val="19"/>
        </w:rPr>
      </w:pPr>
      <w:r>
        <w:rPr>
          <w:color w:val="231F20"/>
          <w:sz w:val="19"/>
        </w:rPr>
        <w:t>The procedures for ensuring traceability at Community level shall be established by the Commission in accordance with the procedure referred to in Article</w:t>
      </w:r>
      <w:r>
        <w:rPr>
          <w:color w:val="231F20"/>
          <w:spacing w:val="18"/>
          <w:sz w:val="19"/>
        </w:rPr>
        <w:t xml:space="preserve"> </w:t>
      </w:r>
      <w:r>
        <w:rPr>
          <w:color w:val="231F20"/>
          <w:sz w:val="19"/>
        </w:rPr>
        <w:t>29(2).</w:t>
      </w:r>
    </w:p>
    <w:p w:rsidR="0058052D" w:rsidRDefault="0058052D">
      <w:pPr>
        <w:pStyle w:val="BodyText"/>
        <w:rPr>
          <w:sz w:val="22"/>
        </w:rPr>
      </w:pPr>
    </w:p>
    <w:p w:rsidR="0058052D" w:rsidRDefault="0058052D">
      <w:pPr>
        <w:pStyle w:val="BodyText"/>
        <w:spacing w:before="7"/>
      </w:pPr>
    </w:p>
    <w:p w:rsidR="0058052D" w:rsidRDefault="00F3362E">
      <w:pPr>
        <w:ind w:left="276" w:right="264"/>
        <w:jc w:val="center"/>
        <w:rPr>
          <w:rFonts w:ascii="Georgia"/>
          <w:i/>
          <w:sz w:val="19"/>
        </w:rPr>
      </w:pPr>
      <w:r>
        <w:rPr>
          <w:rFonts w:ascii="Georgia"/>
          <w:i/>
          <w:color w:val="231F20"/>
          <w:sz w:val="19"/>
        </w:rPr>
        <w:t>Article 9</w:t>
      </w:r>
    </w:p>
    <w:p w:rsidR="0058052D" w:rsidRDefault="0058052D">
      <w:pPr>
        <w:pStyle w:val="BodyText"/>
        <w:spacing w:before="8"/>
        <w:rPr>
          <w:rFonts w:ascii="Georgia"/>
          <w:i/>
          <w:sz w:val="20"/>
        </w:rPr>
      </w:pPr>
    </w:p>
    <w:p w:rsidR="0058052D" w:rsidRDefault="00F3362E">
      <w:pPr>
        <w:pStyle w:val="Heading1"/>
        <w:ind w:left="856"/>
        <w:jc w:val="left"/>
      </w:pPr>
      <w:r>
        <w:rPr>
          <w:color w:val="231F20"/>
        </w:rPr>
        <w:t>Import/export of human tissues and cells</w:t>
      </w:r>
    </w:p>
    <w:p w:rsidR="0058052D" w:rsidRDefault="0058052D">
      <w:pPr>
        <w:pStyle w:val="BodyText"/>
        <w:spacing w:before="9"/>
        <w:rPr>
          <w:b/>
          <w:sz w:val="20"/>
        </w:rPr>
      </w:pPr>
    </w:p>
    <w:p w:rsidR="0058052D" w:rsidRDefault="00F3362E">
      <w:pPr>
        <w:pStyle w:val="ListParagraph"/>
        <w:numPr>
          <w:ilvl w:val="0"/>
          <w:numId w:val="23"/>
        </w:numPr>
        <w:tabs>
          <w:tab w:val="left" w:pos="550"/>
        </w:tabs>
        <w:spacing w:line="232" w:lineRule="auto"/>
        <w:ind w:right="102" w:firstLine="0"/>
        <w:rPr>
          <w:sz w:val="19"/>
        </w:rPr>
      </w:pPr>
      <w:r>
        <w:rPr>
          <w:color w:val="231F20"/>
          <w:sz w:val="19"/>
        </w:rPr>
        <w:t xml:space="preserve">Member States shall take all necessary measures to ensure that all imports of tissues and cells from third countries are undertaken by tissue establishments accredited, designated, </w:t>
      </w:r>
      <w:proofErr w:type="spellStart"/>
      <w:r>
        <w:rPr>
          <w:color w:val="231F20"/>
          <w:sz w:val="19"/>
        </w:rPr>
        <w:t>authorised</w:t>
      </w:r>
      <w:proofErr w:type="spellEnd"/>
      <w:r>
        <w:rPr>
          <w:color w:val="231F20"/>
          <w:sz w:val="19"/>
        </w:rPr>
        <w:t xml:space="preserve"> or licensed for the purpose of those activities, and </w:t>
      </w:r>
      <w:r w:rsidRPr="00883987">
        <w:rPr>
          <w:color w:val="231F20"/>
          <w:sz w:val="19"/>
          <w:highlight w:val="yellow"/>
        </w:rPr>
        <w:t>that imported tissues and cells can be traced from the donor to the recipient and vice versa in accordance with the procedures referred to in Article 8.</w:t>
      </w:r>
      <w:r>
        <w:rPr>
          <w:color w:val="231F20"/>
          <w:sz w:val="19"/>
        </w:rPr>
        <w:t xml:space="preserve"> Member States and tissue establish- </w:t>
      </w:r>
      <w:proofErr w:type="spellStart"/>
      <w:r>
        <w:rPr>
          <w:color w:val="231F20"/>
          <w:sz w:val="19"/>
        </w:rPr>
        <w:t>ments</w:t>
      </w:r>
      <w:proofErr w:type="spellEnd"/>
      <w:r>
        <w:rPr>
          <w:color w:val="231F20"/>
          <w:sz w:val="19"/>
        </w:rPr>
        <w:t xml:space="preserve"> that receive such imports from third countries shall ensure that they meet standards of quality and safety equivalent to the ones laid down in this</w:t>
      </w:r>
      <w:r>
        <w:rPr>
          <w:color w:val="231F20"/>
          <w:spacing w:val="9"/>
          <w:sz w:val="19"/>
        </w:rPr>
        <w:t xml:space="preserve"> </w:t>
      </w:r>
      <w:r>
        <w:rPr>
          <w:color w:val="231F20"/>
          <w:sz w:val="19"/>
        </w:rPr>
        <w:t>Directive.</w:t>
      </w:r>
    </w:p>
    <w:p w:rsidR="0058052D" w:rsidRDefault="0058052D">
      <w:pPr>
        <w:pStyle w:val="BodyText"/>
        <w:spacing w:before="3"/>
        <w:rPr>
          <w:sz w:val="20"/>
        </w:rPr>
      </w:pPr>
    </w:p>
    <w:p w:rsidR="0058052D" w:rsidRDefault="00F3362E">
      <w:pPr>
        <w:pStyle w:val="ListParagraph"/>
        <w:numPr>
          <w:ilvl w:val="0"/>
          <w:numId w:val="23"/>
        </w:numPr>
        <w:tabs>
          <w:tab w:val="left" w:pos="550"/>
        </w:tabs>
        <w:spacing w:line="232" w:lineRule="auto"/>
        <w:ind w:right="102" w:firstLine="0"/>
        <w:rPr>
          <w:sz w:val="19"/>
        </w:rPr>
      </w:pPr>
      <w:r>
        <w:rPr>
          <w:color w:val="231F20"/>
          <w:sz w:val="19"/>
        </w:rPr>
        <w:t xml:space="preserve">Member States shall take all necessary measures to ensure that all exports of tissues and cells to third countries are under- taken by tissue establishments accredited, designated, </w:t>
      </w:r>
      <w:proofErr w:type="spellStart"/>
      <w:r>
        <w:rPr>
          <w:color w:val="231F20"/>
          <w:sz w:val="19"/>
        </w:rPr>
        <w:t>authorised</w:t>
      </w:r>
      <w:proofErr w:type="spellEnd"/>
      <w:r>
        <w:rPr>
          <w:color w:val="231F20"/>
          <w:sz w:val="19"/>
        </w:rPr>
        <w:t xml:space="preserve"> or licensed for the purpose of those activities. Those Member States that send such exports to third countries shall ensure that the exports comply with the requirements of this Directive.</w:t>
      </w:r>
    </w:p>
    <w:p w:rsidR="0058052D" w:rsidRDefault="0058052D">
      <w:pPr>
        <w:pStyle w:val="BodyText"/>
        <w:spacing w:before="7"/>
        <w:rPr>
          <w:sz w:val="20"/>
        </w:rPr>
      </w:pPr>
    </w:p>
    <w:p w:rsidR="0058052D" w:rsidRDefault="00F3362E">
      <w:pPr>
        <w:pStyle w:val="ListParagraph"/>
        <w:numPr>
          <w:ilvl w:val="0"/>
          <w:numId w:val="23"/>
        </w:numPr>
        <w:tabs>
          <w:tab w:val="left" w:pos="377"/>
        </w:tabs>
        <w:spacing w:line="232" w:lineRule="auto"/>
        <w:ind w:left="654" w:right="102" w:hanging="534"/>
        <w:rPr>
          <w:sz w:val="19"/>
        </w:rPr>
      </w:pPr>
      <w:r>
        <w:rPr>
          <w:color w:val="231F20"/>
          <w:sz w:val="19"/>
        </w:rPr>
        <w:t xml:space="preserve">(a) The import or export of tissues and cells referred to in Article 6(5) may be </w:t>
      </w:r>
      <w:proofErr w:type="spellStart"/>
      <w:r>
        <w:rPr>
          <w:color w:val="231F20"/>
          <w:sz w:val="19"/>
        </w:rPr>
        <w:t>authorised</w:t>
      </w:r>
      <w:proofErr w:type="spellEnd"/>
      <w:r>
        <w:rPr>
          <w:color w:val="231F20"/>
          <w:sz w:val="19"/>
        </w:rPr>
        <w:t xml:space="preserve"> directly by the competent authority or</w:t>
      </w:r>
      <w:r>
        <w:rPr>
          <w:color w:val="231F20"/>
          <w:spacing w:val="20"/>
          <w:sz w:val="19"/>
        </w:rPr>
        <w:t xml:space="preserve"> </w:t>
      </w:r>
      <w:r>
        <w:rPr>
          <w:color w:val="231F20"/>
          <w:sz w:val="19"/>
        </w:rPr>
        <w:t>authorities.</w:t>
      </w:r>
    </w:p>
    <w:p w:rsidR="0058052D" w:rsidRDefault="00F3362E">
      <w:pPr>
        <w:pStyle w:val="ListParagraph"/>
        <w:numPr>
          <w:ilvl w:val="1"/>
          <w:numId w:val="25"/>
        </w:numPr>
        <w:tabs>
          <w:tab w:val="left" w:pos="655"/>
        </w:tabs>
        <w:spacing w:before="159" w:line="232" w:lineRule="auto"/>
        <w:ind w:right="104" w:hanging="291"/>
        <w:rPr>
          <w:sz w:val="19"/>
        </w:rPr>
      </w:pPr>
      <w:r>
        <w:rPr>
          <w:color w:val="231F20"/>
          <w:sz w:val="19"/>
        </w:rPr>
        <w:t xml:space="preserve">In case of emergency, the import or export of certain tissues and cells may be </w:t>
      </w:r>
      <w:proofErr w:type="spellStart"/>
      <w:r>
        <w:rPr>
          <w:color w:val="231F20"/>
          <w:sz w:val="19"/>
        </w:rPr>
        <w:t>authorised</w:t>
      </w:r>
      <w:proofErr w:type="spellEnd"/>
      <w:r>
        <w:rPr>
          <w:color w:val="231F20"/>
          <w:sz w:val="19"/>
        </w:rPr>
        <w:t xml:space="preserve"> directly by the competent authority or</w:t>
      </w:r>
      <w:r>
        <w:rPr>
          <w:color w:val="231F20"/>
          <w:spacing w:val="30"/>
          <w:sz w:val="19"/>
        </w:rPr>
        <w:t xml:space="preserve"> </w:t>
      </w:r>
      <w:r>
        <w:rPr>
          <w:color w:val="231F20"/>
          <w:sz w:val="19"/>
        </w:rPr>
        <w:t>authorities.</w:t>
      </w:r>
    </w:p>
    <w:p w:rsidR="0058052D" w:rsidRDefault="00F3362E">
      <w:pPr>
        <w:pStyle w:val="ListParagraph"/>
        <w:numPr>
          <w:ilvl w:val="1"/>
          <w:numId w:val="25"/>
        </w:numPr>
        <w:tabs>
          <w:tab w:val="left" w:pos="655"/>
        </w:tabs>
        <w:spacing w:before="159" w:line="232" w:lineRule="auto"/>
        <w:ind w:right="102" w:hanging="275"/>
        <w:rPr>
          <w:sz w:val="19"/>
        </w:rPr>
      </w:pPr>
      <w:r>
        <w:rPr>
          <w:color w:val="231F20"/>
          <w:sz w:val="19"/>
        </w:rPr>
        <w:t>The competent authority or authorities shall take all necessary measures to ensure that  imports and exports of tissues and cells referred to in subparagraphs</w:t>
      </w:r>
      <w:r>
        <w:rPr>
          <w:color w:val="231F20"/>
          <w:spacing w:val="33"/>
          <w:sz w:val="19"/>
        </w:rPr>
        <w:t xml:space="preserve"> </w:t>
      </w:r>
      <w:r>
        <w:rPr>
          <w:color w:val="231F20"/>
          <w:sz w:val="19"/>
        </w:rPr>
        <w:t>(a) and</w:t>
      </w:r>
    </w:p>
    <w:p w:rsidR="0058052D" w:rsidRDefault="00F3362E">
      <w:pPr>
        <w:pStyle w:val="BodyText"/>
        <w:spacing w:line="232" w:lineRule="auto"/>
        <w:ind w:left="654"/>
      </w:pPr>
      <w:r>
        <w:rPr>
          <w:color w:val="231F20"/>
        </w:rPr>
        <w:t xml:space="preserve">(b) </w:t>
      </w:r>
      <w:proofErr w:type="gramStart"/>
      <w:r>
        <w:rPr>
          <w:color w:val="231F20"/>
        </w:rPr>
        <w:t>meet</w:t>
      </w:r>
      <w:proofErr w:type="gramEnd"/>
      <w:r>
        <w:rPr>
          <w:color w:val="231F20"/>
        </w:rPr>
        <w:t xml:space="preserve"> quality and safety standards equivalent to those laid down in this Directive.</w:t>
      </w:r>
    </w:p>
    <w:p w:rsidR="0058052D" w:rsidRDefault="0058052D">
      <w:pPr>
        <w:pStyle w:val="BodyText"/>
        <w:spacing w:before="7"/>
        <w:rPr>
          <w:sz w:val="20"/>
        </w:rPr>
      </w:pPr>
    </w:p>
    <w:p w:rsidR="0058052D" w:rsidRDefault="00F3362E">
      <w:pPr>
        <w:pStyle w:val="ListParagraph"/>
        <w:numPr>
          <w:ilvl w:val="0"/>
          <w:numId w:val="23"/>
        </w:numPr>
        <w:tabs>
          <w:tab w:val="left" w:pos="550"/>
        </w:tabs>
        <w:spacing w:before="1" w:line="232" w:lineRule="auto"/>
        <w:ind w:right="102" w:firstLine="0"/>
        <w:rPr>
          <w:sz w:val="19"/>
        </w:rPr>
      </w:pPr>
      <w:r>
        <w:rPr>
          <w:color w:val="231F20"/>
          <w:sz w:val="19"/>
        </w:rPr>
        <w:t xml:space="preserve">The procedures for verifying the equivalent standards of quality and safety in accordance with paragraph 1 shall be established by the Commission, in accordance with the </w:t>
      </w:r>
      <w:proofErr w:type="spellStart"/>
      <w:r>
        <w:rPr>
          <w:color w:val="231F20"/>
          <w:sz w:val="19"/>
        </w:rPr>
        <w:t>proce</w:t>
      </w:r>
      <w:proofErr w:type="spellEnd"/>
      <w:r>
        <w:rPr>
          <w:color w:val="231F20"/>
          <w:sz w:val="19"/>
        </w:rPr>
        <w:t xml:space="preserve">- </w:t>
      </w:r>
      <w:proofErr w:type="spellStart"/>
      <w:r>
        <w:rPr>
          <w:color w:val="231F20"/>
          <w:sz w:val="19"/>
        </w:rPr>
        <w:t>dure</w:t>
      </w:r>
      <w:proofErr w:type="spellEnd"/>
      <w:r>
        <w:rPr>
          <w:color w:val="231F20"/>
          <w:sz w:val="19"/>
        </w:rPr>
        <w:t xml:space="preserve"> referred to in Article</w:t>
      </w:r>
      <w:r>
        <w:rPr>
          <w:color w:val="231F20"/>
          <w:spacing w:val="2"/>
          <w:sz w:val="19"/>
        </w:rPr>
        <w:t xml:space="preserve"> </w:t>
      </w:r>
      <w:r>
        <w:rPr>
          <w:color w:val="231F20"/>
          <w:sz w:val="19"/>
        </w:rPr>
        <w:t>29(2).</w:t>
      </w:r>
    </w:p>
    <w:p w:rsidR="0058052D" w:rsidRDefault="0058052D">
      <w:pPr>
        <w:pStyle w:val="BodyText"/>
        <w:rPr>
          <w:sz w:val="22"/>
        </w:rPr>
      </w:pPr>
    </w:p>
    <w:p w:rsidR="0058052D" w:rsidRDefault="0058052D">
      <w:pPr>
        <w:pStyle w:val="BodyText"/>
        <w:spacing w:before="6"/>
      </w:pPr>
    </w:p>
    <w:p w:rsidR="0058052D" w:rsidRDefault="00F3362E">
      <w:pPr>
        <w:ind w:left="276" w:right="264"/>
        <w:jc w:val="center"/>
        <w:rPr>
          <w:rFonts w:ascii="Georgia"/>
          <w:i/>
          <w:sz w:val="19"/>
        </w:rPr>
      </w:pPr>
      <w:r>
        <w:rPr>
          <w:rFonts w:ascii="Georgia"/>
          <w:i/>
          <w:color w:val="231F20"/>
          <w:sz w:val="19"/>
        </w:rPr>
        <w:t>Article 10</w:t>
      </w:r>
    </w:p>
    <w:p w:rsidR="0058052D" w:rsidRDefault="0058052D">
      <w:pPr>
        <w:pStyle w:val="BodyText"/>
        <w:spacing w:before="7"/>
        <w:rPr>
          <w:rFonts w:ascii="Georgia"/>
          <w:i/>
          <w:sz w:val="20"/>
        </w:rPr>
      </w:pPr>
    </w:p>
    <w:p w:rsidR="0058052D" w:rsidRDefault="00F3362E">
      <w:pPr>
        <w:pStyle w:val="Heading1"/>
        <w:ind w:left="133"/>
        <w:jc w:val="both"/>
      </w:pPr>
      <w:r>
        <w:rPr>
          <w:color w:val="231F20"/>
        </w:rPr>
        <w:t>Register of tissue establishments and reporting obligations</w:t>
      </w:r>
    </w:p>
    <w:p w:rsidR="0058052D" w:rsidRDefault="0058052D">
      <w:pPr>
        <w:pStyle w:val="BodyText"/>
        <w:spacing w:before="9"/>
        <w:rPr>
          <w:b/>
          <w:sz w:val="20"/>
        </w:rPr>
      </w:pPr>
    </w:p>
    <w:p w:rsidR="0058052D" w:rsidRPr="00883987" w:rsidRDefault="00F3362E">
      <w:pPr>
        <w:pStyle w:val="ListParagraph"/>
        <w:numPr>
          <w:ilvl w:val="0"/>
          <w:numId w:val="22"/>
        </w:numPr>
        <w:tabs>
          <w:tab w:val="left" w:pos="550"/>
        </w:tabs>
        <w:spacing w:before="1" w:line="232" w:lineRule="auto"/>
        <w:ind w:right="102" w:firstLine="0"/>
        <w:rPr>
          <w:sz w:val="19"/>
          <w:highlight w:val="yellow"/>
        </w:rPr>
      </w:pPr>
      <w:r w:rsidRPr="00883987">
        <w:rPr>
          <w:color w:val="231F20"/>
          <w:sz w:val="19"/>
          <w:highlight w:val="yellow"/>
        </w:rPr>
        <w:t xml:space="preserve">Tissue establishments shall keep a record of their </w:t>
      </w:r>
      <w:proofErr w:type="spellStart"/>
      <w:r w:rsidRPr="00883987">
        <w:rPr>
          <w:color w:val="231F20"/>
          <w:sz w:val="19"/>
          <w:highlight w:val="yellow"/>
        </w:rPr>
        <w:t>activ</w:t>
      </w:r>
      <w:proofErr w:type="spellEnd"/>
      <w:r w:rsidRPr="00883987">
        <w:rPr>
          <w:color w:val="231F20"/>
          <w:sz w:val="19"/>
          <w:highlight w:val="yellow"/>
        </w:rPr>
        <w:t xml:space="preserve">- </w:t>
      </w:r>
      <w:proofErr w:type="spellStart"/>
      <w:r w:rsidRPr="00883987">
        <w:rPr>
          <w:color w:val="231F20"/>
          <w:sz w:val="19"/>
          <w:highlight w:val="yellow"/>
        </w:rPr>
        <w:t>ities</w:t>
      </w:r>
      <w:proofErr w:type="spellEnd"/>
      <w:r w:rsidRPr="00883987">
        <w:rPr>
          <w:color w:val="231F20"/>
          <w:sz w:val="19"/>
          <w:highlight w:val="yellow"/>
        </w:rPr>
        <w:t>, including the types and quantities of tissues and/or cells procured, tested, preserved, processed, stored and distributed, or otherwise disposed of, and on the origin and destination of the tissues and cells intended for human applications, in accordance with the requirements referred to in Article 28(f). They shall submit to the competent authority or authorities an annual report on these activities. This report shall be publicly accessible.</w:t>
      </w:r>
    </w:p>
    <w:p w:rsidR="0058052D" w:rsidRDefault="0058052D">
      <w:pPr>
        <w:spacing w:line="232" w:lineRule="auto"/>
        <w:jc w:val="both"/>
        <w:rPr>
          <w:sz w:val="19"/>
        </w:rPr>
        <w:sectPr w:rsidR="0058052D" w:rsidSect="00883987">
          <w:pgSz w:w="11920" w:h="16840"/>
          <w:pgMar w:top="1380" w:right="740" w:bottom="280" w:left="810" w:header="973" w:footer="0" w:gutter="0"/>
          <w:cols w:num="2" w:space="720" w:equalWidth="0">
            <w:col w:w="4933" w:space="352"/>
            <w:col w:w="5085"/>
          </w:cols>
        </w:sectPr>
      </w:pPr>
    </w:p>
    <w:p w:rsidR="0058052D" w:rsidRPr="00883987" w:rsidRDefault="00F3362E">
      <w:pPr>
        <w:pStyle w:val="ListParagraph"/>
        <w:numPr>
          <w:ilvl w:val="0"/>
          <w:numId w:val="22"/>
        </w:numPr>
        <w:tabs>
          <w:tab w:val="left" w:pos="551"/>
        </w:tabs>
        <w:spacing w:before="96" w:line="232" w:lineRule="auto"/>
        <w:ind w:firstLine="0"/>
        <w:rPr>
          <w:sz w:val="19"/>
          <w:highlight w:val="yellow"/>
        </w:rPr>
      </w:pPr>
      <w:r w:rsidRPr="00883987">
        <w:rPr>
          <w:color w:val="231F20"/>
          <w:sz w:val="19"/>
          <w:highlight w:val="yellow"/>
        </w:rPr>
        <w:lastRenderedPageBreak/>
        <w:t xml:space="preserve">The competent authority or authorities shall establish and maintain a publicly accessible register of tissue establishments specifying the activities for which they have been accredited, designated, </w:t>
      </w:r>
      <w:proofErr w:type="spellStart"/>
      <w:r w:rsidRPr="00883987">
        <w:rPr>
          <w:color w:val="231F20"/>
          <w:sz w:val="19"/>
          <w:highlight w:val="yellow"/>
        </w:rPr>
        <w:t>authorised</w:t>
      </w:r>
      <w:proofErr w:type="spellEnd"/>
      <w:r w:rsidRPr="00883987">
        <w:rPr>
          <w:color w:val="231F20"/>
          <w:sz w:val="19"/>
          <w:highlight w:val="yellow"/>
        </w:rPr>
        <w:t xml:space="preserve"> or</w:t>
      </w:r>
      <w:r w:rsidRPr="00883987">
        <w:rPr>
          <w:color w:val="231F20"/>
          <w:spacing w:val="26"/>
          <w:sz w:val="19"/>
          <w:highlight w:val="yellow"/>
        </w:rPr>
        <w:t xml:space="preserve"> </w:t>
      </w:r>
      <w:r w:rsidRPr="00883987">
        <w:rPr>
          <w:color w:val="231F20"/>
          <w:sz w:val="19"/>
          <w:highlight w:val="yellow"/>
        </w:rPr>
        <w:t>licensed.</w:t>
      </w:r>
    </w:p>
    <w:p w:rsidR="0058052D" w:rsidRDefault="0058052D">
      <w:pPr>
        <w:pStyle w:val="BodyText"/>
        <w:spacing w:before="2"/>
        <w:rPr>
          <w:sz w:val="26"/>
        </w:rPr>
      </w:pPr>
    </w:p>
    <w:p w:rsidR="0058052D" w:rsidRDefault="00F3362E">
      <w:pPr>
        <w:pStyle w:val="ListParagraph"/>
        <w:numPr>
          <w:ilvl w:val="0"/>
          <w:numId w:val="22"/>
        </w:numPr>
        <w:tabs>
          <w:tab w:val="left" w:pos="551"/>
        </w:tabs>
        <w:spacing w:line="232" w:lineRule="auto"/>
        <w:ind w:right="40" w:firstLine="0"/>
        <w:rPr>
          <w:sz w:val="19"/>
        </w:rPr>
      </w:pPr>
      <w:r>
        <w:rPr>
          <w:color w:val="231F20"/>
          <w:sz w:val="19"/>
        </w:rPr>
        <w:t>Member States and the Commission shall establish a network linking the national tissue establishment</w:t>
      </w:r>
      <w:r>
        <w:rPr>
          <w:color w:val="231F20"/>
          <w:spacing w:val="26"/>
          <w:sz w:val="19"/>
        </w:rPr>
        <w:t xml:space="preserve"> </w:t>
      </w:r>
      <w:r>
        <w:rPr>
          <w:color w:val="231F20"/>
          <w:sz w:val="19"/>
        </w:rPr>
        <w:t>registers.</w:t>
      </w:r>
    </w:p>
    <w:p w:rsidR="0058052D" w:rsidRDefault="0058052D">
      <w:pPr>
        <w:pStyle w:val="BodyText"/>
        <w:rPr>
          <w:sz w:val="22"/>
        </w:rPr>
      </w:pPr>
    </w:p>
    <w:p w:rsidR="0058052D" w:rsidRDefault="0058052D">
      <w:pPr>
        <w:pStyle w:val="BodyText"/>
        <w:spacing w:before="6"/>
        <w:rPr>
          <w:sz w:val="30"/>
        </w:rPr>
      </w:pPr>
    </w:p>
    <w:p w:rsidR="0058052D" w:rsidRDefault="00F3362E">
      <w:pPr>
        <w:ind w:left="214" w:right="137"/>
        <w:jc w:val="center"/>
        <w:rPr>
          <w:rFonts w:ascii="Georgia"/>
          <w:i/>
          <w:sz w:val="19"/>
        </w:rPr>
      </w:pPr>
      <w:r>
        <w:rPr>
          <w:rFonts w:ascii="Georgia"/>
          <w:i/>
          <w:color w:val="231F20"/>
          <w:sz w:val="19"/>
        </w:rPr>
        <w:t xml:space="preserve">Article </w:t>
      </w:r>
      <w:r>
        <w:rPr>
          <w:rFonts w:ascii="Georgia"/>
          <w:i/>
          <w:color w:val="231F20"/>
          <w:w w:val="105"/>
          <w:sz w:val="19"/>
        </w:rPr>
        <w:t>11</w:t>
      </w:r>
    </w:p>
    <w:p w:rsidR="0058052D" w:rsidRDefault="0058052D">
      <w:pPr>
        <w:pStyle w:val="BodyText"/>
        <w:spacing w:before="1"/>
        <w:rPr>
          <w:rFonts w:ascii="Georgia"/>
          <w:i/>
          <w:sz w:val="26"/>
        </w:rPr>
      </w:pPr>
    </w:p>
    <w:p w:rsidR="0058052D" w:rsidRDefault="00F3362E">
      <w:pPr>
        <w:pStyle w:val="Heading1"/>
        <w:ind w:left="414"/>
        <w:jc w:val="left"/>
      </w:pPr>
      <w:r>
        <w:rPr>
          <w:color w:val="231F20"/>
        </w:rPr>
        <w:t>Notification of serious adverse events and reactions</w:t>
      </w:r>
    </w:p>
    <w:p w:rsidR="0058052D" w:rsidRDefault="0058052D">
      <w:pPr>
        <w:pStyle w:val="BodyText"/>
        <w:spacing w:before="3"/>
        <w:rPr>
          <w:b/>
          <w:sz w:val="26"/>
        </w:rPr>
      </w:pPr>
    </w:p>
    <w:p w:rsidR="0058052D" w:rsidRPr="00883987" w:rsidRDefault="00F3362E">
      <w:pPr>
        <w:pStyle w:val="ListParagraph"/>
        <w:numPr>
          <w:ilvl w:val="0"/>
          <w:numId w:val="21"/>
        </w:numPr>
        <w:tabs>
          <w:tab w:val="left" w:pos="551"/>
        </w:tabs>
        <w:spacing w:before="1" w:line="232" w:lineRule="auto"/>
        <w:ind w:right="39" w:firstLine="0"/>
        <w:rPr>
          <w:sz w:val="19"/>
          <w:highlight w:val="yellow"/>
        </w:rPr>
      </w:pPr>
      <w:r w:rsidRPr="00883987">
        <w:rPr>
          <w:color w:val="231F20"/>
          <w:sz w:val="19"/>
          <w:highlight w:val="yellow"/>
        </w:rPr>
        <w:t xml:space="preserve">Member States shall ensure that there is a system in place to report, investigate, register and transmit information about serious adverse events and reactions which may influence the quality and safety of tissues and cells and which may be </w:t>
      </w:r>
      <w:proofErr w:type="spellStart"/>
      <w:r w:rsidRPr="00883987">
        <w:rPr>
          <w:color w:val="231F20"/>
          <w:sz w:val="19"/>
          <w:highlight w:val="yellow"/>
        </w:rPr>
        <w:t>attrib</w:t>
      </w:r>
      <w:proofErr w:type="spellEnd"/>
      <w:r w:rsidRPr="00883987">
        <w:rPr>
          <w:color w:val="231F20"/>
          <w:sz w:val="19"/>
          <w:highlight w:val="yellow"/>
        </w:rPr>
        <w:t xml:space="preserve">- </w:t>
      </w:r>
      <w:proofErr w:type="spellStart"/>
      <w:r w:rsidRPr="00883987">
        <w:rPr>
          <w:color w:val="231F20"/>
          <w:sz w:val="19"/>
          <w:highlight w:val="yellow"/>
        </w:rPr>
        <w:t>uted</w:t>
      </w:r>
      <w:proofErr w:type="spellEnd"/>
      <w:r w:rsidRPr="00883987">
        <w:rPr>
          <w:color w:val="231F20"/>
          <w:sz w:val="19"/>
          <w:highlight w:val="yellow"/>
        </w:rPr>
        <w:t xml:space="preserve"> to the procurement, testing, processing, storage and </w:t>
      </w:r>
      <w:proofErr w:type="spellStart"/>
      <w:r w:rsidRPr="00883987">
        <w:rPr>
          <w:color w:val="231F20"/>
          <w:sz w:val="19"/>
          <w:highlight w:val="yellow"/>
        </w:rPr>
        <w:t>distri</w:t>
      </w:r>
      <w:proofErr w:type="spellEnd"/>
      <w:r w:rsidRPr="00883987">
        <w:rPr>
          <w:color w:val="231F20"/>
          <w:sz w:val="19"/>
          <w:highlight w:val="yellow"/>
        </w:rPr>
        <w:t xml:space="preserve">- </w:t>
      </w:r>
      <w:proofErr w:type="spellStart"/>
      <w:r w:rsidRPr="00883987">
        <w:rPr>
          <w:color w:val="231F20"/>
          <w:sz w:val="19"/>
          <w:highlight w:val="yellow"/>
        </w:rPr>
        <w:t>bution</w:t>
      </w:r>
      <w:proofErr w:type="spellEnd"/>
      <w:r w:rsidRPr="00883987">
        <w:rPr>
          <w:color w:val="231F20"/>
          <w:sz w:val="19"/>
          <w:highlight w:val="yellow"/>
        </w:rPr>
        <w:t xml:space="preserve"> of tissues and cells, as well as any serious adverse </w:t>
      </w:r>
      <w:proofErr w:type="spellStart"/>
      <w:r w:rsidRPr="00883987">
        <w:rPr>
          <w:color w:val="231F20"/>
          <w:sz w:val="19"/>
          <w:highlight w:val="yellow"/>
        </w:rPr>
        <w:t>reac</w:t>
      </w:r>
      <w:proofErr w:type="spellEnd"/>
      <w:r w:rsidRPr="00883987">
        <w:rPr>
          <w:color w:val="231F20"/>
          <w:sz w:val="19"/>
          <w:highlight w:val="yellow"/>
        </w:rPr>
        <w:t xml:space="preserve">- </w:t>
      </w:r>
      <w:proofErr w:type="spellStart"/>
      <w:r w:rsidRPr="00883987">
        <w:rPr>
          <w:color w:val="231F20"/>
          <w:sz w:val="19"/>
          <w:highlight w:val="yellow"/>
        </w:rPr>
        <w:t>tion</w:t>
      </w:r>
      <w:proofErr w:type="spellEnd"/>
      <w:r w:rsidRPr="00883987">
        <w:rPr>
          <w:color w:val="231F20"/>
          <w:sz w:val="19"/>
          <w:highlight w:val="yellow"/>
        </w:rPr>
        <w:t xml:space="preserve"> observed during or after clinical application which may be linked to the quality and safety of tissues and</w:t>
      </w:r>
      <w:r w:rsidRPr="00883987">
        <w:rPr>
          <w:color w:val="231F20"/>
          <w:spacing w:val="2"/>
          <w:sz w:val="19"/>
          <w:highlight w:val="yellow"/>
        </w:rPr>
        <w:t xml:space="preserve"> </w:t>
      </w:r>
      <w:r w:rsidRPr="00883987">
        <w:rPr>
          <w:color w:val="231F20"/>
          <w:sz w:val="19"/>
          <w:highlight w:val="yellow"/>
        </w:rPr>
        <w:t>cells.</w:t>
      </w:r>
    </w:p>
    <w:p w:rsidR="0058052D" w:rsidRDefault="0058052D">
      <w:pPr>
        <w:pStyle w:val="BodyText"/>
        <w:spacing w:before="10"/>
        <w:rPr>
          <w:sz w:val="25"/>
        </w:rPr>
      </w:pPr>
    </w:p>
    <w:p w:rsidR="0058052D" w:rsidRDefault="00F3362E">
      <w:pPr>
        <w:pStyle w:val="ListParagraph"/>
        <w:numPr>
          <w:ilvl w:val="0"/>
          <w:numId w:val="21"/>
        </w:numPr>
        <w:tabs>
          <w:tab w:val="left" w:pos="551"/>
        </w:tabs>
        <w:spacing w:line="232" w:lineRule="auto"/>
        <w:ind w:firstLine="0"/>
        <w:rPr>
          <w:sz w:val="19"/>
        </w:rPr>
      </w:pPr>
      <w:r>
        <w:rPr>
          <w:color w:val="231F20"/>
          <w:sz w:val="19"/>
        </w:rPr>
        <w:t xml:space="preserve">All persons or establishments using human tissues and cells regulated by this Directive shall report any relevant </w:t>
      </w:r>
      <w:proofErr w:type="spellStart"/>
      <w:r>
        <w:rPr>
          <w:color w:val="231F20"/>
          <w:sz w:val="19"/>
        </w:rPr>
        <w:t>infor</w:t>
      </w:r>
      <w:proofErr w:type="spellEnd"/>
      <w:r>
        <w:rPr>
          <w:color w:val="231F20"/>
          <w:sz w:val="19"/>
        </w:rPr>
        <w:t xml:space="preserve">- </w:t>
      </w:r>
      <w:proofErr w:type="spellStart"/>
      <w:r>
        <w:rPr>
          <w:color w:val="231F20"/>
          <w:sz w:val="19"/>
        </w:rPr>
        <w:t>mation</w:t>
      </w:r>
      <w:proofErr w:type="spellEnd"/>
      <w:r>
        <w:rPr>
          <w:color w:val="231F20"/>
          <w:sz w:val="19"/>
        </w:rPr>
        <w:t xml:space="preserve"> to establishments engaged in the donation, procure- </w:t>
      </w:r>
      <w:proofErr w:type="spellStart"/>
      <w:r>
        <w:rPr>
          <w:color w:val="231F20"/>
          <w:sz w:val="19"/>
        </w:rPr>
        <w:t>ment</w:t>
      </w:r>
      <w:proofErr w:type="spellEnd"/>
      <w:r>
        <w:rPr>
          <w:color w:val="231F20"/>
          <w:sz w:val="19"/>
        </w:rPr>
        <w:t>, testing, processing, storage and distribution of human tissues and cells in order to facilitate traceability and ensure quality and safety</w:t>
      </w:r>
      <w:r>
        <w:rPr>
          <w:color w:val="231F20"/>
          <w:spacing w:val="27"/>
          <w:sz w:val="19"/>
        </w:rPr>
        <w:t xml:space="preserve"> </w:t>
      </w:r>
      <w:r>
        <w:rPr>
          <w:color w:val="231F20"/>
          <w:sz w:val="19"/>
        </w:rPr>
        <w:t>control.</w:t>
      </w:r>
    </w:p>
    <w:p w:rsidR="0058052D" w:rsidRDefault="0058052D">
      <w:pPr>
        <w:pStyle w:val="BodyText"/>
        <w:rPr>
          <w:sz w:val="26"/>
        </w:rPr>
      </w:pPr>
    </w:p>
    <w:p w:rsidR="0058052D" w:rsidRDefault="00F3362E">
      <w:pPr>
        <w:pStyle w:val="ListParagraph"/>
        <w:numPr>
          <w:ilvl w:val="0"/>
          <w:numId w:val="21"/>
        </w:numPr>
        <w:tabs>
          <w:tab w:val="left" w:pos="551"/>
        </w:tabs>
        <w:spacing w:line="232" w:lineRule="auto"/>
        <w:ind w:firstLine="0"/>
        <w:rPr>
          <w:sz w:val="19"/>
        </w:rPr>
      </w:pPr>
      <w:r>
        <w:rPr>
          <w:color w:val="231F20"/>
          <w:sz w:val="19"/>
        </w:rPr>
        <w:t xml:space="preserve">The responsible person referred to in Article 17 shall ensure that the competent authority or authorities is or are notified of any serious adverse events and reactions referred to in paragraph 1 and is or are provided with a report </w:t>
      </w:r>
      <w:proofErr w:type="spellStart"/>
      <w:r>
        <w:rPr>
          <w:color w:val="231F20"/>
          <w:sz w:val="19"/>
        </w:rPr>
        <w:t>analysing</w:t>
      </w:r>
      <w:proofErr w:type="spellEnd"/>
      <w:r>
        <w:rPr>
          <w:color w:val="231F20"/>
          <w:sz w:val="19"/>
        </w:rPr>
        <w:t xml:space="preserve"> the cause and the ensuing</w:t>
      </w:r>
      <w:r>
        <w:rPr>
          <w:color w:val="231F20"/>
          <w:spacing w:val="3"/>
          <w:sz w:val="19"/>
        </w:rPr>
        <w:t xml:space="preserve"> </w:t>
      </w:r>
      <w:r>
        <w:rPr>
          <w:color w:val="231F20"/>
          <w:sz w:val="19"/>
        </w:rPr>
        <w:t>outcome.</w:t>
      </w:r>
    </w:p>
    <w:p w:rsidR="0058052D" w:rsidRDefault="0058052D">
      <w:pPr>
        <w:pStyle w:val="BodyText"/>
        <w:rPr>
          <w:sz w:val="26"/>
        </w:rPr>
      </w:pPr>
    </w:p>
    <w:p w:rsidR="0058052D" w:rsidRPr="00883987" w:rsidRDefault="00F3362E">
      <w:pPr>
        <w:pStyle w:val="ListParagraph"/>
        <w:numPr>
          <w:ilvl w:val="0"/>
          <w:numId w:val="21"/>
        </w:numPr>
        <w:tabs>
          <w:tab w:val="left" w:pos="551"/>
        </w:tabs>
        <w:spacing w:before="1" w:line="232" w:lineRule="auto"/>
        <w:ind w:firstLine="0"/>
        <w:rPr>
          <w:sz w:val="19"/>
          <w:highlight w:val="yellow"/>
        </w:rPr>
      </w:pPr>
      <w:r w:rsidRPr="00883987">
        <w:rPr>
          <w:color w:val="231F20"/>
          <w:sz w:val="19"/>
          <w:highlight w:val="yellow"/>
        </w:rPr>
        <w:t>The procedure for notifying serious adverse events and reactions shall be established by the Commission, in</w:t>
      </w:r>
      <w:r w:rsidRPr="00883987">
        <w:rPr>
          <w:color w:val="231F20"/>
          <w:spacing w:val="-22"/>
          <w:sz w:val="19"/>
          <w:highlight w:val="yellow"/>
        </w:rPr>
        <w:t xml:space="preserve"> </w:t>
      </w:r>
      <w:r w:rsidRPr="00883987">
        <w:rPr>
          <w:color w:val="231F20"/>
          <w:sz w:val="19"/>
          <w:highlight w:val="yellow"/>
        </w:rPr>
        <w:t>accordance with the procedure referred to in Article</w:t>
      </w:r>
      <w:r w:rsidRPr="00883987">
        <w:rPr>
          <w:color w:val="231F20"/>
          <w:spacing w:val="19"/>
          <w:sz w:val="19"/>
          <w:highlight w:val="yellow"/>
        </w:rPr>
        <w:t xml:space="preserve"> </w:t>
      </w:r>
      <w:r w:rsidRPr="00883987">
        <w:rPr>
          <w:color w:val="231F20"/>
          <w:sz w:val="19"/>
          <w:highlight w:val="yellow"/>
        </w:rPr>
        <w:t>29(2).</w:t>
      </w:r>
    </w:p>
    <w:p w:rsidR="0058052D" w:rsidRDefault="0058052D">
      <w:pPr>
        <w:pStyle w:val="BodyText"/>
        <w:spacing w:before="2"/>
        <w:rPr>
          <w:sz w:val="26"/>
        </w:rPr>
      </w:pPr>
    </w:p>
    <w:p w:rsidR="0058052D" w:rsidRDefault="00F3362E">
      <w:pPr>
        <w:pStyle w:val="ListParagraph"/>
        <w:numPr>
          <w:ilvl w:val="0"/>
          <w:numId w:val="21"/>
        </w:numPr>
        <w:tabs>
          <w:tab w:val="left" w:pos="551"/>
        </w:tabs>
        <w:spacing w:before="1" w:line="232" w:lineRule="auto"/>
        <w:ind w:right="39" w:firstLine="0"/>
        <w:rPr>
          <w:sz w:val="19"/>
        </w:rPr>
      </w:pPr>
      <w:r>
        <w:rPr>
          <w:color w:val="231F20"/>
          <w:sz w:val="19"/>
        </w:rPr>
        <w:t xml:space="preserve">Each tissue establishment shall ensure that an accurate, rapid and verifiable procedure is in place which will enable </w:t>
      </w:r>
      <w:proofErr w:type="gramStart"/>
      <w:r>
        <w:rPr>
          <w:color w:val="231F20"/>
          <w:sz w:val="19"/>
        </w:rPr>
        <w:t>it  to</w:t>
      </w:r>
      <w:proofErr w:type="gramEnd"/>
      <w:r>
        <w:rPr>
          <w:color w:val="231F20"/>
          <w:sz w:val="19"/>
        </w:rPr>
        <w:t xml:space="preserve"> recall from distribution any product which may be related to an adverse event or</w:t>
      </w:r>
      <w:r>
        <w:rPr>
          <w:color w:val="231F20"/>
          <w:spacing w:val="38"/>
          <w:sz w:val="19"/>
        </w:rPr>
        <w:t xml:space="preserve"> </w:t>
      </w:r>
      <w:r>
        <w:rPr>
          <w:color w:val="231F20"/>
          <w:sz w:val="19"/>
        </w:rPr>
        <w:t>reaction.</w:t>
      </w:r>
    </w:p>
    <w:p w:rsidR="0058052D" w:rsidRDefault="0058052D">
      <w:pPr>
        <w:pStyle w:val="BodyText"/>
        <w:rPr>
          <w:sz w:val="22"/>
        </w:rPr>
      </w:pPr>
    </w:p>
    <w:p w:rsidR="0058052D" w:rsidRDefault="0058052D">
      <w:pPr>
        <w:pStyle w:val="BodyText"/>
        <w:spacing w:before="3"/>
        <w:rPr>
          <w:sz w:val="30"/>
        </w:rPr>
      </w:pPr>
    </w:p>
    <w:p w:rsidR="0058052D" w:rsidRDefault="00F3362E">
      <w:pPr>
        <w:ind w:left="214" w:right="136"/>
        <w:jc w:val="center"/>
        <w:rPr>
          <w:sz w:val="17"/>
        </w:rPr>
      </w:pPr>
      <w:r>
        <w:rPr>
          <w:color w:val="231F20"/>
          <w:w w:val="95"/>
          <w:sz w:val="17"/>
        </w:rPr>
        <w:t>CHAPTER III</w:t>
      </w:r>
    </w:p>
    <w:p w:rsidR="0058052D" w:rsidRDefault="0058052D">
      <w:pPr>
        <w:pStyle w:val="BodyText"/>
        <w:spacing w:before="9"/>
        <w:rPr>
          <w:sz w:val="25"/>
        </w:rPr>
      </w:pPr>
    </w:p>
    <w:p w:rsidR="0058052D" w:rsidRDefault="00F3362E">
      <w:pPr>
        <w:ind w:left="214" w:right="137"/>
        <w:jc w:val="center"/>
        <w:rPr>
          <w:b/>
          <w:sz w:val="17"/>
        </w:rPr>
      </w:pPr>
      <w:r>
        <w:rPr>
          <w:b/>
          <w:color w:val="231F20"/>
          <w:sz w:val="17"/>
        </w:rPr>
        <w:t>DONOR SELECTION AND EVALUATION</w:t>
      </w:r>
    </w:p>
    <w:p w:rsidR="0058052D" w:rsidRDefault="0058052D">
      <w:pPr>
        <w:pStyle w:val="BodyText"/>
        <w:rPr>
          <w:b/>
          <w:sz w:val="20"/>
        </w:rPr>
      </w:pPr>
    </w:p>
    <w:p w:rsidR="0058052D" w:rsidRDefault="0058052D">
      <w:pPr>
        <w:pStyle w:val="BodyText"/>
        <w:rPr>
          <w:b/>
          <w:sz w:val="20"/>
        </w:rPr>
      </w:pPr>
    </w:p>
    <w:p w:rsidR="0058052D" w:rsidRDefault="00F3362E">
      <w:pPr>
        <w:spacing w:before="142"/>
        <w:ind w:left="214" w:right="137"/>
        <w:jc w:val="center"/>
        <w:rPr>
          <w:rFonts w:ascii="Georgia"/>
          <w:i/>
          <w:sz w:val="19"/>
        </w:rPr>
      </w:pPr>
      <w:r>
        <w:rPr>
          <w:rFonts w:ascii="Georgia"/>
          <w:i/>
          <w:color w:val="231F20"/>
          <w:sz w:val="19"/>
        </w:rPr>
        <w:t>Article 12</w:t>
      </w:r>
    </w:p>
    <w:p w:rsidR="0058052D" w:rsidRDefault="0058052D">
      <w:pPr>
        <w:pStyle w:val="BodyText"/>
        <w:spacing w:before="1"/>
        <w:rPr>
          <w:rFonts w:ascii="Georgia"/>
          <w:i/>
          <w:sz w:val="26"/>
        </w:rPr>
      </w:pPr>
    </w:p>
    <w:p w:rsidR="0058052D" w:rsidRDefault="00F3362E">
      <w:pPr>
        <w:pStyle w:val="Heading1"/>
        <w:ind w:left="213" w:right="137"/>
      </w:pPr>
      <w:r>
        <w:rPr>
          <w:color w:val="231F20"/>
        </w:rPr>
        <w:t>Principles governing tissue and cell donation</w:t>
      </w:r>
    </w:p>
    <w:p w:rsidR="0058052D" w:rsidRDefault="0058052D">
      <w:pPr>
        <w:pStyle w:val="BodyText"/>
        <w:spacing w:before="4"/>
        <w:rPr>
          <w:b/>
          <w:sz w:val="26"/>
        </w:rPr>
      </w:pPr>
    </w:p>
    <w:p w:rsidR="0058052D" w:rsidRPr="00883987" w:rsidRDefault="00F3362E">
      <w:pPr>
        <w:pStyle w:val="ListParagraph"/>
        <w:numPr>
          <w:ilvl w:val="0"/>
          <w:numId w:val="20"/>
        </w:numPr>
        <w:tabs>
          <w:tab w:val="left" w:pos="551"/>
        </w:tabs>
        <w:spacing w:line="232" w:lineRule="auto"/>
        <w:ind w:firstLine="0"/>
        <w:rPr>
          <w:sz w:val="19"/>
          <w:highlight w:val="yellow"/>
        </w:rPr>
      </w:pPr>
      <w:r w:rsidRPr="00883987">
        <w:rPr>
          <w:color w:val="231F20"/>
          <w:sz w:val="19"/>
          <w:highlight w:val="yellow"/>
        </w:rPr>
        <w:t xml:space="preserve">Member States shall </w:t>
      </w:r>
      <w:proofErr w:type="spellStart"/>
      <w:r w:rsidRPr="00883987">
        <w:rPr>
          <w:color w:val="231F20"/>
          <w:sz w:val="19"/>
          <w:highlight w:val="yellow"/>
        </w:rPr>
        <w:t>endeavour</w:t>
      </w:r>
      <w:proofErr w:type="spellEnd"/>
      <w:r w:rsidRPr="00883987">
        <w:rPr>
          <w:color w:val="231F20"/>
          <w:sz w:val="19"/>
          <w:highlight w:val="yellow"/>
        </w:rPr>
        <w:t xml:space="preserve"> to ensure voluntary and unpaid donations of tissues and</w:t>
      </w:r>
      <w:r w:rsidRPr="00883987">
        <w:rPr>
          <w:color w:val="231F20"/>
          <w:spacing w:val="36"/>
          <w:sz w:val="19"/>
          <w:highlight w:val="yellow"/>
        </w:rPr>
        <w:t xml:space="preserve"> </w:t>
      </w:r>
      <w:r w:rsidRPr="00883987">
        <w:rPr>
          <w:color w:val="231F20"/>
          <w:sz w:val="19"/>
          <w:highlight w:val="yellow"/>
        </w:rPr>
        <w:t>cells.</w:t>
      </w:r>
    </w:p>
    <w:p w:rsidR="0058052D" w:rsidRDefault="0058052D">
      <w:pPr>
        <w:pStyle w:val="BodyText"/>
        <w:spacing w:before="3"/>
        <w:rPr>
          <w:sz w:val="26"/>
        </w:rPr>
      </w:pPr>
    </w:p>
    <w:p w:rsidR="0058052D" w:rsidRDefault="00F3362E">
      <w:pPr>
        <w:pStyle w:val="BodyText"/>
        <w:spacing w:line="232" w:lineRule="auto"/>
        <w:ind w:left="118" w:right="38"/>
        <w:jc w:val="both"/>
      </w:pPr>
      <w:r>
        <w:rPr>
          <w:color w:val="231F20"/>
        </w:rPr>
        <w:t>Donors may receive compensation, which is strictly limited to making good the expenses and inconveniences related to the donation. In that case, Member States define the conditions under which compensation may be granted.</w:t>
      </w:r>
    </w:p>
    <w:p w:rsidR="0058052D" w:rsidRDefault="00F3362E">
      <w:pPr>
        <w:pStyle w:val="BodyText"/>
        <w:spacing w:before="96" w:line="232" w:lineRule="auto"/>
        <w:ind w:left="118" w:right="104"/>
        <w:jc w:val="both"/>
      </w:pPr>
      <w:r>
        <w:br w:type="column"/>
      </w:r>
      <w:r>
        <w:rPr>
          <w:color w:val="231F20"/>
        </w:rPr>
        <w:lastRenderedPageBreak/>
        <w:t>Member States shall report to the Commission on these measures before 7 April 2006 and thereafter every three years. On the basis of these reports the Commission shall inform the European Parliament and the Council of any necessary further measures it intends to take at Community</w:t>
      </w:r>
      <w:r>
        <w:rPr>
          <w:color w:val="231F20"/>
          <w:spacing w:val="4"/>
        </w:rPr>
        <w:t xml:space="preserve"> </w:t>
      </w:r>
      <w:r>
        <w:rPr>
          <w:color w:val="231F20"/>
        </w:rPr>
        <w:t>level.</w:t>
      </w:r>
    </w:p>
    <w:p w:rsidR="0058052D" w:rsidRDefault="0058052D">
      <w:pPr>
        <w:pStyle w:val="BodyText"/>
        <w:spacing w:before="10"/>
        <w:rPr>
          <w:sz w:val="26"/>
        </w:rPr>
      </w:pPr>
    </w:p>
    <w:p w:rsidR="0058052D" w:rsidRDefault="00F3362E">
      <w:pPr>
        <w:pStyle w:val="ListParagraph"/>
        <w:numPr>
          <w:ilvl w:val="0"/>
          <w:numId w:val="20"/>
        </w:numPr>
        <w:tabs>
          <w:tab w:val="left" w:pos="550"/>
        </w:tabs>
        <w:spacing w:line="232" w:lineRule="auto"/>
        <w:ind w:right="103" w:firstLine="0"/>
        <w:rPr>
          <w:sz w:val="19"/>
        </w:rPr>
      </w:pPr>
      <w:r>
        <w:rPr>
          <w:color w:val="231F20"/>
          <w:sz w:val="19"/>
        </w:rPr>
        <w:t xml:space="preserve">Member States shall take all necessary measures to ensure that any promotion and publicity activities in support of the donation of human tissues and cells comply with guidelines or legislative provisions </w:t>
      </w:r>
      <w:proofErr w:type="gramStart"/>
      <w:r>
        <w:rPr>
          <w:color w:val="231F20"/>
          <w:sz w:val="19"/>
        </w:rPr>
        <w:t>laid</w:t>
      </w:r>
      <w:proofErr w:type="gramEnd"/>
      <w:r>
        <w:rPr>
          <w:color w:val="231F20"/>
          <w:sz w:val="19"/>
        </w:rPr>
        <w:t xml:space="preserve"> down by the Member States. Such guidelines or legislative provisions shall include</w:t>
      </w:r>
      <w:r>
        <w:rPr>
          <w:color w:val="231F20"/>
          <w:spacing w:val="38"/>
          <w:sz w:val="19"/>
        </w:rPr>
        <w:t xml:space="preserve"> </w:t>
      </w:r>
      <w:r>
        <w:rPr>
          <w:color w:val="231F20"/>
          <w:sz w:val="19"/>
        </w:rPr>
        <w:t>appropriate restrictions or prohibitions on advertising the need for, or avail- ability of, human tissues and cells with a view to offering or seeking financial gain or comparable</w:t>
      </w:r>
      <w:r>
        <w:rPr>
          <w:color w:val="231F20"/>
          <w:spacing w:val="37"/>
          <w:sz w:val="19"/>
        </w:rPr>
        <w:t xml:space="preserve"> </w:t>
      </w:r>
      <w:r>
        <w:rPr>
          <w:color w:val="231F20"/>
          <w:sz w:val="19"/>
        </w:rPr>
        <w:t>advantage.</w:t>
      </w:r>
    </w:p>
    <w:p w:rsidR="0058052D" w:rsidRDefault="0058052D">
      <w:pPr>
        <w:pStyle w:val="BodyText"/>
        <w:spacing w:before="8"/>
        <w:rPr>
          <w:sz w:val="26"/>
        </w:rPr>
      </w:pPr>
    </w:p>
    <w:p w:rsidR="0058052D" w:rsidRDefault="00F3362E">
      <w:pPr>
        <w:pStyle w:val="BodyText"/>
        <w:spacing w:line="232" w:lineRule="auto"/>
        <w:ind w:left="118" w:right="105"/>
        <w:jc w:val="both"/>
      </w:pPr>
      <w:r>
        <w:rPr>
          <w:color w:val="231F20"/>
        </w:rPr>
        <w:t xml:space="preserve">Member States shall </w:t>
      </w:r>
      <w:proofErr w:type="spellStart"/>
      <w:r>
        <w:rPr>
          <w:color w:val="231F20"/>
        </w:rPr>
        <w:t>endeavour</w:t>
      </w:r>
      <w:proofErr w:type="spellEnd"/>
      <w:r>
        <w:rPr>
          <w:color w:val="231F20"/>
        </w:rPr>
        <w:t xml:space="preserve"> to ensure that the procurement of tissues and cells as such is carried out on a non-profit basis.</w:t>
      </w:r>
    </w:p>
    <w:p w:rsidR="0058052D" w:rsidRDefault="0058052D">
      <w:pPr>
        <w:pStyle w:val="BodyText"/>
        <w:rPr>
          <w:sz w:val="22"/>
        </w:rPr>
      </w:pPr>
    </w:p>
    <w:p w:rsidR="0058052D" w:rsidRDefault="0058052D">
      <w:pPr>
        <w:pStyle w:val="BodyText"/>
        <w:spacing w:before="2"/>
        <w:rPr>
          <w:sz w:val="32"/>
        </w:rPr>
      </w:pPr>
    </w:p>
    <w:p w:rsidR="0058052D" w:rsidRDefault="00F3362E">
      <w:pPr>
        <w:spacing w:before="1"/>
        <w:ind w:left="444" w:right="432"/>
        <w:jc w:val="center"/>
        <w:rPr>
          <w:rFonts w:ascii="Georgia"/>
          <w:i/>
          <w:sz w:val="19"/>
        </w:rPr>
      </w:pPr>
      <w:r>
        <w:rPr>
          <w:rFonts w:ascii="Georgia"/>
          <w:i/>
          <w:color w:val="231F20"/>
          <w:w w:val="90"/>
          <w:sz w:val="19"/>
        </w:rPr>
        <w:t>Article</w:t>
      </w:r>
      <w:r>
        <w:rPr>
          <w:rFonts w:ascii="Georgia"/>
          <w:i/>
          <w:color w:val="231F20"/>
          <w:spacing w:val="-3"/>
          <w:w w:val="90"/>
          <w:sz w:val="19"/>
        </w:rPr>
        <w:t xml:space="preserve"> </w:t>
      </w:r>
      <w:r>
        <w:rPr>
          <w:rFonts w:ascii="Georgia"/>
          <w:i/>
          <w:color w:val="231F20"/>
          <w:w w:val="90"/>
          <w:sz w:val="19"/>
        </w:rPr>
        <w:t>13</w:t>
      </w:r>
    </w:p>
    <w:p w:rsidR="0058052D" w:rsidRDefault="0058052D">
      <w:pPr>
        <w:pStyle w:val="BodyText"/>
        <w:spacing w:before="9"/>
        <w:rPr>
          <w:rFonts w:ascii="Georgia"/>
          <w:i/>
          <w:sz w:val="26"/>
        </w:rPr>
      </w:pPr>
    </w:p>
    <w:p w:rsidR="0058052D" w:rsidRDefault="00F3362E">
      <w:pPr>
        <w:pStyle w:val="Heading1"/>
        <w:ind w:right="432"/>
      </w:pPr>
      <w:r>
        <w:rPr>
          <w:color w:val="231F20"/>
        </w:rPr>
        <w:t>Consent</w:t>
      </w:r>
    </w:p>
    <w:p w:rsidR="0058052D" w:rsidRDefault="0058052D">
      <w:pPr>
        <w:pStyle w:val="BodyText"/>
        <w:spacing w:before="1"/>
        <w:rPr>
          <w:b/>
          <w:sz w:val="27"/>
        </w:rPr>
      </w:pPr>
    </w:p>
    <w:p w:rsidR="0058052D" w:rsidRDefault="00F3362E">
      <w:pPr>
        <w:pStyle w:val="ListParagraph"/>
        <w:numPr>
          <w:ilvl w:val="0"/>
          <w:numId w:val="19"/>
        </w:numPr>
        <w:tabs>
          <w:tab w:val="left" w:pos="550"/>
        </w:tabs>
        <w:spacing w:line="232" w:lineRule="auto"/>
        <w:ind w:right="103" w:firstLine="0"/>
        <w:rPr>
          <w:sz w:val="19"/>
        </w:rPr>
      </w:pPr>
      <w:r>
        <w:rPr>
          <w:color w:val="231F20"/>
          <w:sz w:val="19"/>
        </w:rPr>
        <w:t xml:space="preserve">The procurement of human tissues or cells shall be </w:t>
      </w:r>
      <w:proofErr w:type="spellStart"/>
      <w:r>
        <w:rPr>
          <w:color w:val="231F20"/>
          <w:sz w:val="19"/>
        </w:rPr>
        <w:t>authorised</w:t>
      </w:r>
      <w:proofErr w:type="spellEnd"/>
      <w:r>
        <w:rPr>
          <w:color w:val="231F20"/>
          <w:sz w:val="19"/>
        </w:rPr>
        <w:t xml:space="preserve"> only after all mandatory consent or </w:t>
      </w:r>
      <w:proofErr w:type="spellStart"/>
      <w:r>
        <w:rPr>
          <w:color w:val="231F20"/>
          <w:sz w:val="19"/>
        </w:rPr>
        <w:t>authorisation</w:t>
      </w:r>
      <w:proofErr w:type="spellEnd"/>
      <w:r>
        <w:rPr>
          <w:color w:val="231F20"/>
          <w:sz w:val="19"/>
        </w:rPr>
        <w:t xml:space="preserve"> requirements in force in the Member State </w:t>
      </w:r>
      <w:proofErr w:type="gramStart"/>
      <w:r>
        <w:rPr>
          <w:color w:val="231F20"/>
          <w:sz w:val="19"/>
        </w:rPr>
        <w:t>concerned  have</w:t>
      </w:r>
      <w:proofErr w:type="gramEnd"/>
      <w:r>
        <w:rPr>
          <w:color w:val="231F20"/>
          <w:sz w:val="19"/>
        </w:rPr>
        <w:t xml:space="preserve"> been</w:t>
      </w:r>
      <w:r>
        <w:rPr>
          <w:color w:val="231F20"/>
          <w:spacing w:val="9"/>
          <w:sz w:val="19"/>
        </w:rPr>
        <w:t xml:space="preserve"> </w:t>
      </w:r>
      <w:r>
        <w:rPr>
          <w:color w:val="231F20"/>
          <w:sz w:val="19"/>
        </w:rPr>
        <w:t>met.</w:t>
      </w:r>
    </w:p>
    <w:p w:rsidR="0058052D" w:rsidRDefault="0058052D">
      <w:pPr>
        <w:pStyle w:val="BodyText"/>
        <w:rPr>
          <w:sz w:val="27"/>
        </w:rPr>
      </w:pPr>
    </w:p>
    <w:p w:rsidR="0058052D" w:rsidRDefault="00F3362E">
      <w:pPr>
        <w:pStyle w:val="ListParagraph"/>
        <w:numPr>
          <w:ilvl w:val="0"/>
          <w:numId w:val="19"/>
        </w:numPr>
        <w:tabs>
          <w:tab w:val="left" w:pos="550"/>
        </w:tabs>
        <w:spacing w:line="232" w:lineRule="auto"/>
        <w:ind w:right="103" w:firstLine="0"/>
        <w:rPr>
          <w:sz w:val="19"/>
        </w:rPr>
      </w:pPr>
      <w:r>
        <w:rPr>
          <w:color w:val="231F20"/>
          <w:sz w:val="19"/>
        </w:rPr>
        <w:t xml:space="preserve">Member States shall, in keeping with their national </w:t>
      </w:r>
      <w:proofErr w:type="spellStart"/>
      <w:r>
        <w:rPr>
          <w:color w:val="231F20"/>
          <w:sz w:val="19"/>
        </w:rPr>
        <w:t>legis</w:t>
      </w:r>
      <w:proofErr w:type="spellEnd"/>
      <w:r>
        <w:rPr>
          <w:color w:val="231F20"/>
          <w:sz w:val="19"/>
        </w:rPr>
        <w:t xml:space="preserve">- </w:t>
      </w:r>
      <w:proofErr w:type="spellStart"/>
      <w:r>
        <w:rPr>
          <w:color w:val="231F20"/>
          <w:sz w:val="19"/>
        </w:rPr>
        <w:t>lation</w:t>
      </w:r>
      <w:proofErr w:type="spellEnd"/>
      <w:r>
        <w:rPr>
          <w:color w:val="231F20"/>
          <w:sz w:val="19"/>
        </w:rPr>
        <w:t xml:space="preserve">, take all necessary measures to ensure that donors, their relatives or any persons granting </w:t>
      </w:r>
      <w:proofErr w:type="spellStart"/>
      <w:r>
        <w:rPr>
          <w:color w:val="231F20"/>
          <w:sz w:val="19"/>
        </w:rPr>
        <w:t>authorisation</w:t>
      </w:r>
      <w:proofErr w:type="spellEnd"/>
      <w:r>
        <w:rPr>
          <w:color w:val="231F20"/>
          <w:sz w:val="19"/>
        </w:rPr>
        <w:t xml:space="preserve"> on behalf of the donors are provided with all appropriate information </w:t>
      </w:r>
      <w:proofErr w:type="gramStart"/>
      <w:r>
        <w:rPr>
          <w:color w:val="231F20"/>
          <w:sz w:val="19"/>
        </w:rPr>
        <w:t>as  referred</w:t>
      </w:r>
      <w:proofErr w:type="gramEnd"/>
      <w:r>
        <w:rPr>
          <w:color w:val="231F20"/>
          <w:sz w:val="19"/>
        </w:rPr>
        <w:t xml:space="preserve"> to in the</w:t>
      </w:r>
      <w:r>
        <w:rPr>
          <w:color w:val="231F20"/>
          <w:spacing w:val="40"/>
          <w:sz w:val="19"/>
        </w:rPr>
        <w:t xml:space="preserve"> </w:t>
      </w:r>
      <w:r>
        <w:rPr>
          <w:color w:val="231F20"/>
          <w:sz w:val="19"/>
        </w:rPr>
        <w:t>Annex.</w:t>
      </w:r>
    </w:p>
    <w:p w:rsidR="0058052D" w:rsidRDefault="0058052D">
      <w:pPr>
        <w:pStyle w:val="BodyText"/>
        <w:rPr>
          <w:sz w:val="22"/>
        </w:rPr>
      </w:pPr>
    </w:p>
    <w:p w:rsidR="0058052D" w:rsidRDefault="0058052D">
      <w:pPr>
        <w:pStyle w:val="BodyText"/>
        <w:rPr>
          <w:sz w:val="32"/>
        </w:rPr>
      </w:pPr>
    </w:p>
    <w:p w:rsidR="0058052D" w:rsidRDefault="00F3362E">
      <w:pPr>
        <w:ind w:left="444" w:right="432"/>
        <w:jc w:val="center"/>
        <w:rPr>
          <w:rFonts w:ascii="Georgia"/>
          <w:i/>
          <w:sz w:val="19"/>
        </w:rPr>
      </w:pPr>
      <w:r>
        <w:rPr>
          <w:rFonts w:ascii="Georgia"/>
          <w:i/>
          <w:color w:val="231F20"/>
          <w:sz w:val="19"/>
        </w:rPr>
        <w:t>Article 14</w:t>
      </w:r>
    </w:p>
    <w:p w:rsidR="0058052D" w:rsidRDefault="0058052D">
      <w:pPr>
        <w:pStyle w:val="BodyText"/>
        <w:spacing w:before="10"/>
        <w:rPr>
          <w:rFonts w:ascii="Georgia"/>
          <w:i/>
          <w:sz w:val="26"/>
        </w:rPr>
      </w:pPr>
    </w:p>
    <w:p w:rsidR="0058052D" w:rsidRDefault="00F3362E">
      <w:pPr>
        <w:pStyle w:val="Heading1"/>
        <w:ind w:left="1095"/>
        <w:jc w:val="left"/>
      </w:pPr>
      <w:r>
        <w:rPr>
          <w:color w:val="231F20"/>
        </w:rPr>
        <w:t>Data protection and confidentiality</w:t>
      </w:r>
    </w:p>
    <w:p w:rsidR="0058052D" w:rsidRDefault="0058052D">
      <w:pPr>
        <w:pStyle w:val="BodyText"/>
        <w:spacing w:before="1"/>
        <w:rPr>
          <w:b/>
          <w:sz w:val="27"/>
        </w:rPr>
      </w:pPr>
    </w:p>
    <w:p w:rsidR="0058052D" w:rsidRDefault="00F3362E">
      <w:pPr>
        <w:pStyle w:val="ListParagraph"/>
        <w:numPr>
          <w:ilvl w:val="0"/>
          <w:numId w:val="18"/>
        </w:numPr>
        <w:tabs>
          <w:tab w:val="left" w:pos="550"/>
        </w:tabs>
        <w:spacing w:before="1" w:line="232" w:lineRule="auto"/>
        <w:ind w:right="104" w:firstLine="0"/>
        <w:rPr>
          <w:sz w:val="19"/>
        </w:rPr>
      </w:pPr>
      <w:r>
        <w:rPr>
          <w:color w:val="231F20"/>
          <w:sz w:val="19"/>
        </w:rPr>
        <w:t>Member States shall take all necessary measures to</w:t>
      </w:r>
      <w:r>
        <w:rPr>
          <w:color w:val="231F20"/>
          <w:spacing w:val="-6"/>
          <w:sz w:val="19"/>
        </w:rPr>
        <w:t xml:space="preserve"> </w:t>
      </w:r>
      <w:r>
        <w:rPr>
          <w:color w:val="231F20"/>
          <w:sz w:val="19"/>
        </w:rPr>
        <w:t xml:space="preserve">ensure that all data, including genetic information, collated within the scope of this Directive and to which third parties have access, have been rendered anonymous so that neither donors nor </w:t>
      </w:r>
      <w:proofErr w:type="spellStart"/>
      <w:r>
        <w:rPr>
          <w:color w:val="231F20"/>
          <w:sz w:val="19"/>
        </w:rPr>
        <w:t>reci</w:t>
      </w:r>
      <w:proofErr w:type="spellEnd"/>
      <w:r>
        <w:rPr>
          <w:color w:val="231F20"/>
          <w:sz w:val="19"/>
        </w:rPr>
        <w:t xml:space="preserve">- </w:t>
      </w:r>
      <w:proofErr w:type="spellStart"/>
      <w:r>
        <w:rPr>
          <w:color w:val="231F20"/>
          <w:sz w:val="19"/>
        </w:rPr>
        <w:t>pients</w:t>
      </w:r>
      <w:proofErr w:type="spellEnd"/>
      <w:r>
        <w:rPr>
          <w:color w:val="231F20"/>
          <w:sz w:val="19"/>
        </w:rPr>
        <w:t xml:space="preserve"> remain</w:t>
      </w:r>
      <w:r>
        <w:rPr>
          <w:color w:val="231F20"/>
          <w:spacing w:val="19"/>
          <w:sz w:val="19"/>
        </w:rPr>
        <w:t xml:space="preserve"> </w:t>
      </w:r>
      <w:r>
        <w:rPr>
          <w:color w:val="231F20"/>
          <w:sz w:val="19"/>
        </w:rPr>
        <w:t>identifiable.</w:t>
      </w:r>
    </w:p>
    <w:p w:rsidR="0058052D" w:rsidRDefault="0058052D">
      <w:pPr>
        <w:pStyle w:val="BodyText"/>
        <w:spacing w:before="4"/>
        <w:rPr>
          <w:sz w:val="26"/>
        </w:rPr>
      </w:pPr>
    </w:p>
    <w:p w:rsidR="0058052D" w:rsidRDefault="00F3362E">
      <w:pPr>
        <w:pStyle w:val="ListParagraph"/>
        <w:numPr>
          <w:ilvl w:val="0"/>
          <w:numId w:val="18"/>
        </w:numPr>
        <w:tabs>
          <w:tab w:val="left" w:pos="550"/>
        </w:tabs>
        <w:ind w:right="0" w:firstLine="0"/>
        <w:rPr>
          <w:sz w:val="19"/>
        </w:rPr>
      </w:pPr>
      <w:r>
        <w:rPr>
          <w:color w:val="231F20"/>
          <w:sz w:val="19"/>
        </w:rPr>
        <w:t>For that purpose, they shall ensure</w:t>
      </w:r>
      <w:r>
        <w:rPr>
          <w:color w:val="231F20"/>
          <w:spacing w:val="7"/>
          <w:sz w:val="19"/>
        </w:rPr>
        <w:t xml:space="preserve"> </w:t>
      </w:r>
      <w:r>
        <w:rPr>
          <w:color w:val="231F20"/>
          <w:sz w:val="19"/>
        </w:rPr>
        <w:t>that:</w:t>
      </w:r>
    </w:p>
    <w:p w:rsidR="0058052D" w:rsidRDefault="0058052D">
      <w:pPr>
        <w:pStyle w:val="BodyText"/>
        <w:spacing w:before="1"/>
        <w:rPr>
          <w:sz w:val="18"/>
        </w:rPr>
      </w:pPr>
    </w:p>
    <w:p w:rsidR="0058052D" w:rsidRDefault="00F3362E">
      <w:pPr>
        <w:pStyle w:val="ListParagraph"/>
        <w:numPr>
          <w:ilvl w:val="0"/>
          <w:numId w:val="17"/>
        </w:numPr>
        <w:tabs>
          <w:tab w:val="left" w:pos="413"/>
        </w:tabs>
        <w:spacing w:line="232" w:lineRule="auto"/>
        <w:ind w:right="101"/>
        <w:rPr>
          <w:sz w:val="19"/>
        </w:rPr>
      </w:pPr>
      <w:r>
        <w:rPr>
          <w:color w:val="231F20"/>
          <w:sz w:val="19"/>
        </w:rPr>
        <w:t xml:space="preserve">data security measures are in place, as well as safeguards against any </w:t>
      </w:r>
      <w:proofErr w:type="spellStart"/>
      <w:r>
        <w:rPr>
          <w:color w:val="231F20"/>
          <w:sz w:val="19"/>
        </w:rPr>
        <w:t>unauthorised</w:t>
      </w:r>
      <w:proofErr w:type="spellEnd"/>
      <w:r>
        <w:rPr>
          <w:color w:val="231F20"/>
          <w:sz w:val="19"/>
        </w:rPr>
        <w:t xml:space="preserve"> data additions, deletions or </w:t>
      </w:r>
      <w:proofErr w:type="spellStart"/>
      <w:r>
        <w:rPr>
          <w:color w:val="231F20"/>
          <w:sz w:val="19"/>
        </w:rPr>
        <w:t>modi</w:t>
      </w:r>
      <w:proofErr w:type="spellEnd"/>
      <w:r>
        <w:rPr>
          <w:color w:val="231F20"/>
          <w:sz w:val="19"/>
        </w:rPr>
        <w:t xml:space="preserve">- </w:t>
      </w:r>
      <w:proofErr w:type="spellStart"/>
      <w:r>
        <w:rPr>
          <w:color w:val="231F20"/>
          <w:sz w:val="19"/>
        </w:rPr>
        <w:t>fications</w:t>
      </w:r>
      <w:proofErr w:type="spellEnd"/>
      <w:r>
        <w:rPr>
          <w:color w:val="231F20"/>
          <w:sz w:val="19"/>
        </w:rPr>
        <w:t xml:space="preserve"> to donor files or deferral records, and transfer of information;</w:t>
      </w:r>
    </w:p>
    <w:p w:rsidR="0058052D" w:rsidRDefault="0058052D">
      <w:pPr>
        <w:pStyle w:val="BodyText"/>
        <w:spacing w:before="4"/>
        <w:rPr>
          <w:sz w:val="17"/>
        </w:rPr>
      </w:pPr>
    </w:p>
    <w:p w:rsidR="0058052D" w:rsidRDefault="00F3362E">
      <w:pPr>
        <w:pStyle w:val="ListParagraph"/>
        <w:numPr>
          <w:ilvl w:val="0"/>
          <w:numId w:val="17"/>
        </w:numPr>
        <w:tabs>
          <w:tab w:val="left" w:pos="413"/>
        </w:tabs>
        <w:spacing w:before="1"/>
        <w:ind w:right="0" w:hanging="292"/>
        <w:rPr>
          <w:sz w:val="19"/>
        </w:rPr>
      </w:pPr>
      <w:r>
        <w:rPr>
          <w:color w:val="231F20"/>
          <w:sz w:val="19"/>
        </w:rPr>
        <w:t>procedures are in place to resolve data discrepancies;</w:t>
      </w:r>
      <w:r>
        <w:rPr>
          <w:color w:val="231F20"/>
          <w:spacing w:val="33"/>
          <w:sz w:val="19"/>
        </w:rPr>
        <w:t xml:space="preserve"> </w:t>
      </w:r>
      <w:r>
        <w:rPr>
          <w:color w:val="231F20"/>
          <w:sz w:val="19"/>
        </w:rPr>
        <w:t>and</w:t>
      </w:r>
    </w:p>
    <w:p w:rsidR="0058052D" w:rsidRDefault="0058052D">
      <w:pPr>
        <w:pStyle w:val="BodyText"/>
        <w:spacing w:before="10"/>
        <w:rPr>
          <w:sz w:val="17"/>
        </w:rPr>
      </w:pPr>
    </w:p>
    <w:p w:rsidR="0058052D" w:rsidRDefault="00F3362E">
      <w:pPr>
        <w:pStyle w:val="ListParagraph"/>
        <w:numPr>
          <w:ilvl w:val="0"/>
          <w:numId w:val="17"/>
        </w:numPr>
        <w:tabs>
          <w:tab w:val="left" w:pos="413"/>
        </w:tabs>
        <w:spacing w:line="232" w:lineRule="auto"/>
        <w:ind w:right="103" w:hanging="276"/>
        <w:rPr>
          <w:sz w:val="19"/>
        </w:rPr>
      </w:pPr>
      <w:proofErr w:type="gramStart"/>
      <w:r>
        <w:rPr>
          <w:color w:val="231F20"/>
          <w:sz w:val="19"/>
        </w:rPr>
        <w:t>no</w:t>
      </w:r>
      <w:proofErr w:type="gramEnd"/>
      <w:r>
        <w:rPr>
          <w:color w:val="231F20"/>
          <w:sz w:val="19"/>
        </w:rPr>
        <w:t xml:space="preserve"> </w:t>
      </w:r>
      <w:proofErr w:type="spellStart"/>
      <w:r>
        <w:rPr>
          <w:color w:val="231F20"/>
          <w:sz w:val="19"/>
        </w:rPr>
        <w:t>unauthorised</w:t>
      </w:r>
      <w:proofErr w:type="spellEnd"/>
      <w:r>
        <w:rPr>
          <w:color w:val="231F20"/>
          <w:sz w:val="19"/>
        </w:rPr>
        <w:t xml:space="preserve"> disclosure of information occurs,</w:t>
      </w:r>
      <w:r>
        <w:rPr>
          <w:color w:val="231F20"/>
          <w:spacing w:val="39"/>
          <w:sz w:val="19"/>
        </w:rPr>
        <w:t xml:space="preserve"> </w:t>
      </w:r>
      <w:r>
        <w:rPr>
          <w:color w:val="231F20"/>
          <w:sz w:val="19"/>
        </w:rPr>
        <w:t>whilst guaranteeing the traceability of</w:t>
      </w:r>
      <w:r>
        <w:rPr>
          <w:color w:val="231F20"/>
          <w:spacing w:val="39"/>
          <w:sz w:val="19"/>
        </w:rPr>
        <w:t xml:space="preserve"> </w:t>
      </w:r>
      <w:r>
        <w:rPr>
          <w:color w:val="231F20"/>
          <w:sz w:val="19"/>
        </w:rPr>
        <w:t>donations.</w:t>
      </w:r>
    </w:p>
    <w:p w:rsidR="0058052D" w:rsidRDefault="0058052D">
      <w:pPr>
        <w:pStyle w:val="BodyText"/>
        <w:spacing w:before="2"/>
        <w:rPr>
          <w:sz w:val="27"/>
        </w:rPr>
      </w:pPr>
    </w:p>
    <w:p w:rsidR="0058052D" w:rsidRDefault="00F3362E">
      <w:pPr>
        <w:pStyle w:val="ListParagraph"/>
        <w:numPr>
          <w:ilvl w:val="0"/>
          <w:numId w:val="18"/>
        </w:numPr>
        <w:tabs>
          <w:tab w:val="left" w:pos="550"/>
        </w:tabs>
        <w:spacing w:line="232" w:lineRule="auto"/>
        <w:ind w:right="101" w:firstLine="0"/>
        <w:rPr>
          <w:sz w:val="19"/>
        </w:rPr>
      </w:pPr>
      <w:r>
        <w:rPr>
          <w:color w:val="231F20"/>
          <w:sz w:val="19"/>
        </w:rPr>
        <w:t>Member States shall take all necessary measures to ensure that the identity of the recipient(s) is not disclosed to the donor or his family and vice versa, without prejudice to legislation in force in Member States on the conditions for disclosure, notably in the case of gametes</w:t>
      </w:r>
      <w:r>
        <w:rPr>
          <w:color w:val="231F20"/>
          <w:spacing w:val="4"/>
          <w:sz w:val="19"/>
        </w:rPr>
        <w:t xml:space="preserve"> </w:t>
      </w:r>
      <w:r>
        <w:rPr>
          <w:color w:val="231F20"/>
          <w:sz w:val="19"/>
        </w:rPr>
        <w:t>donation.</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1"/>
            <w:col w:w="5086"/>
          </w:cols>
        </w:sectPr>
      </w:pPr>
    </w:p>
    <w:p w:rsidR="0058052D" w:rsidRDefault="00F3362E">
      <w:pPr>
        <w:spacing w:before="94"/>
        <w:ind w:left="138" w:right="62"/>
        <w:jc w:val="center"/>
        <w:rPr>
          <w:rFonts w:ascii="Georgia"/>
          <w:i/>
          <w:sz w:val="19"/>
        </w:rPr>
      </w:pPr>
      <w:r>
        <w:rPr>
          <w:rFonts w:ascii="Georgia"/>
          <w:i/>
          <w:color w:val="231F20"/>
          <w:sz w:val="19"/>
        </w:rPr>
        <w:lastRenderedPageBreak/>
        <w:t>Article 15</w:t>
      </w:r>
    </w:p>
    <w:p w:rsidR="0058052D" w:rsidRDefault="0058052D">
      <w:pPr>
        <w:pStyle w:val="BodyText"/>
        <w:rPr>
          <w:rFonts w:ascii="Georgia"/>
          <w:i/>
          <w:sz w:val="23"/>
        </w:rPr>
      </w:pPr>
    </w:p>
    <w:p w:rsidR="0058052D" w:rsidRDefault="00F3362E">
      <w:pPr>
        <w:pStyle w:val="Heading1"/>
        <w:ind w:left="958"/>
        <w:jc w:val="left"/>
      </w:pPr>
      <w:r>
        <w:rPr>
          <w:color w:val="231F20"/>
        </w:rPr>
        <w:t>Selection, evaluation and procurement</w:t>
      </w:r>
    </w:p>
    <w:p w:rsidR="0058052D" w:rsidRDefault="0058052D">
      <w:pPr>
        <w:pStyle w:val="BodyText"/>
        <w:spacing w:before="4"/>
        <w:rPr>
          <w:b/>
          <w:sz w:val="23"/>
        </w:rPr>
      </w:pPr>
    </w:p>
    <w:p w:rsidR="0058052D" w:rsidRDefault="00F3362E">
      <w:pPr>
        <w:pStyle w:val="ListParagraph"/>
        <w:numPr>
          <w:ilvl w:val="0"/>
          <w:numId w:val="16"/>
        </w:numPr>
        <w:tabs>
          <w:tab w:val="left" w:pos="551"/>
        </w:tabs>
        <w:spacing w:line="232" w:lineRule="auto"/>
        <w:ind w:right="39" w:firstLine="0"/>
        <w:rPr>
          <w:sz w:val="19"/>
        </w:rPr>
      </w:pPr>
      <w:r>
        <w:rPr>
          <w:color w:val="231F20"/>
          <w:sz w:val="19"/>
        </w:rPr>
        <w:t xml:space="preserve">The activities related to tissue procurement shall be carried out in such a way as to ensure </w:t>
      </w:r>
      <w:proofErr w:type="gramStart"/>
      <w:r>
        <w:rPr>
          <w:color w:val="231F20"/>
          <w:sz w:val="19"/>
        </w:rPr>
        <w:t>that  donor</w:t>
      </w:r>
      <w:proofErr w:type="gramEnd"/>
      <w:r>
        <w:rPr>
          <w:color w:val="231F20"/>
          <w:sz w:val="19"/>
        </w:rPr>
        <w:t xml:space="preserve"> evaluation and selection is carried out in accordance with the require- </w:t>
      </w:r>
      <w:proofErr w:type="spellStart"/>
      <w:r>
        <w:rPr>
          <w:color w:val="231F20"/>
          <w:sz w:val="19"/>
        </w:rPr>
        <w:t>ments</w:t>
      </w:r>
      <w:proofErr w:type="spellEnd"/>
      <w:r>
        <w:rPr>
          <w:color w:val="231F20"/>
          <w:sz w:val="19"/>
        </w:rPr>
        <w:t xml:space="preserve"> referred to in Article 28(d) and (e) and that the tissues and cells are procured, packaged and transported in accordance with the requirements referred to in Article</w:t>
      </w:r>
      <w:r>
        <w:rPr>
          <w:color w:val="231F20"/>
          <w:spacing w:val="11"/>
          <w:sz w:val="19"/>
        </w:rPr>
        <w:t xml:space="preserve"> </w:t>
      </w:r>
      <w:r>
        <w:rPr>
          <w:color w:val="231F20"/>
          <w:sz w:val="19"/>
        </w:rPr>
        <w:t>28(f).</w:t>
      </w:r>
    </w:p>
    <w:p w:rsidR="0058052D" w:rsidRDefault="0058052D">
      <w:pPr>
        <w:pStyle w:val="BodyText"/>
        <w:rPr>
          <w:sz w:val="23"/>
        </w:rPr>
      </w:pPr>
    </w:p>
    <w:p w:rsidR="0058052D" w:rsidRPr="00361EAF" w:rsidRDefault="00F3362E">
      <w:pPr>
        <w:pStyle w:val="ListParagraph"/>
        <w:numPr>
          <w:ilvl w:val="0"/>
          <w:numId w:val="16"/>
        </w:numPr>
        <w:tabs>
          <w:tab w:val="left" w:pos="551"/>
        </w:tabs>
        <w:spacing w:before="1" w:line="232" w:lineRule="auto"/>
        <w:ind w:right="42" w:firstLine="0"/>
        <w:rPr>
          <w:sz w:val="19"/>
          <w:highlight w:val="yellow"/>
        </w:rPr>
      </w:pPr>
      <w:r w:rsidRPr="00361EAF">
        <w:rPr>
          <w:color w:val="231F20"/>
          <w:sz w:val="19"/>
          <w:highlight w:val="yellow"/>
        </w:rPr>
        <w:t>In the case of an autologous donation, the suitability criteria shall be established in accordance with the</w:t>
      </w:r>
      <w:r w:rsidRPr="00361EAF">
        <w:rPr>
          <w:color w:val="231F20"/>
          <w:spacing w:val="-8"/>
          <w:sz w:val="19"/>
          <w:highlight w:val="yellow"/>
        </w:rPr>
        <w:t xml:space="preserve"> </w:t>
      </w:r>
      <w:r w:rsidRPr="00361EAF">
        <w:rPr>
          <w:color w:val="231F20"/>
          <w:sz w:val="19"/>
          <w:highlight w:val="yellow"/>
        </w:rPr>
        <w:t>requirements referred to in Article</w:t>
      </w:r>
      <w:r w:rsidRPr="00361EAF">
        <w:rPr>
          <w:color w:val="231F20"/>
          <w:spacing w:val="40"/>
          <w:sz w:val="19"/>
          <w:highlight w:val="yellow"/>
        </w:rPr>
        <w:t xml:space="preserve"> </w:t>
      </w:r>
      <w:r w:rsidRPr="00361EAF">
        <w:rPr>
          <w:color w:val="231F20"/>
          <w:sz w:val="19"/>
          <w:highlight w:val="yellow"/>
        </w:rPr>
        <w:t>28(d).</w:t>
      </w:r>
    </w:p>
    <w:p w:rsidR="0058052D" w:rsidRDefault="0058052D">
      <w:pPr>
        <w:pStyle w:val="BodyText"/>
        <w:spacing w:before="3"/>
        <w:rPr>
          <w:sz w:val="23"/>
        </w:rPr>
      </w:pPr>
    </w:p>
    <w:p w:rsidR="0058052D" w:rsidRDefault="00F3362E">
      <w:pPr>
        <w:pStyle w:val="ListParagraph"/>
        <w:numPr>
          <w:ilvl w:val="0"/>
          <w:numId w:val="16"/>
        </w:numPr>
        <w:tabs>
          <w:tab w:val="left" w:pos="551"/>
        </w:tabs>
        <w:spacing w:line="232" w:lineRule="auto"/>
        <w:ind w:right="41" w:firstLine="0"/>
        <w:rPr>
          <w:sz w:val="19"/>
        </w:rPr>
      </w:pPr>
      <w:r>
        <w:rPr>
          <w:color w:val="231F20"/>
          <w:sz w:val="19"/>
        </w:rPr>
        <w:t xml:space="preserve">The results of the donor evaluation and testing </w:t>
      </w:r>
      <w:proofErr w:type="spellStart"/>
      <w:r>
        <w:rPr>
          <w:color w:val="231F20"/>
          <w:sz w:val="19"/>
        </w:rPr>
        <w:t>proce</w:t>
      </w:r>
      <w:proofErr w:type="spellEnd"/>
      <w:r>
        <w:rPr>
          <w:color w:val="231F20"/>
          <w:sz w:val="19"/>
        </w:rPr>
        <w:t xml:space="preserve">- </w:t>
      </w:r>
      <w:proofErr w:type="spellStart"/>
      <w:r>
        <w:rPr>
          <w:color w:val="231F20"/>
          <w:sz w:val="19"/>
        </w:rPr>
        <w:t>dures</w:t>
      </w:r>
      <w:proofErr w:type="spellEnd"/>
      <w:r>
        <w:rPr>
          <w:color w:val="231F20"/>
          <w:sz w:val="19"/>
        </w:rPr>
        <w:t xml:space="preserve"> shall be documented and any major anomalies shall be reported in accordance with the requirements referred to in the Annex.</w:t>
      </w:r>
    </w:p>
    <w:p w:rsidR="0058052D" w:rsidRDefault="0058052D">
      <w:pPr>
        <w:pStyle w:val="BodyText"/>
        <w:spacing w:before="3"/>
        <w:rPr>
          <w:sz w:val="23"/>
        </w:rPr>
      </w:pPr>
    </w:p>
    <w:p w:rsidR="0058052D" w:rsidRDefault="00F3362E">
      <w:pPr>
        <w:pStyle w:val="ListParagraph"/>
        <w:numPr>
          <w:ilvl w:val="0"/>
          <w:numId w:val="16"/>
        </w:numPr>
        <w:tabs>
          <w:tab w:val="left" w:pos="551"/>
        </w:tabs>
        <w:spacing w:before="1" w:line="232" w:lineRule="auto"/>
        <w:ind w:right="40" w:firstLine="0"/>
        <w:rPr>
          <w:sz w:val="19"/>
        </w:rPr>
      </w:pPr>
      <w:r>
        <w:rPr>
          <w:color w:val="231F20"/>
          <w:sz w:val="19"/>
        </w:rPr>
        <w:t xml:space="preserve">The competent authority or authorities shall </w:t>
      </w:r>
      <w:proofErr w:type="gramStart"/>
      <w:r>
        <w:rPr>
          <w:color w:val="231F20"/>
          <w:sz w:val="19"/>
        </w:rPr>
        <w:t>ensure  that</w:t>
      </w:r>
      <w:proofErr w:type="gramEnd"/>
      <w:r>
        <w:rPr>
          <w:color w:val="231F20"/>
          <w:sz w:val="19"/>
        </w:rPr>
        <w:t xml:space="preserve"> all activities related to tissue procurement are carried out in accordance with the requirements referred to in Article</w:t>
      </w:r>
      <w:r>
        <w:rPr>
          <w:color w:val="231F20"/>
          <w:spacing w:val="32"/>
          <w:sz w:val="19"/>
        </w:rPr>
        <w:t xml:space="preserve"> </w:t>
      </w:r>
      <w:r>
        <w:rPr>
          <w:color w:val="231F20"/>
          <w:sz w:val="19"/>
        </w:rPr>
        <w:t>28(f).</w:t>
      </w:r>
    </w:p>
    <w:p w:rsidR="0058052D" w:rsidRDefault="0058052D">
      <w:pPr>
        <w:pStyle w:val="BodyText"/>
        <w:rPr>
          <w:sz w:val="22"/>
        </w:rPr>
      </w:pPr>
    </w:p>
    <w:p w:rsidR="0058052D" w:rsidRDefault="0058052D">
      <w:pPr>
        <w:pStyle w:val="BodyText"/>
        <w:spacing w:before="3"/>
        <w:rPr>
          <w:sz w:val="24"/>
        </w:rPr>
      </w:pPr>
    </w:p>
    <w:p w:rsidR="0058052D" w:rsidRDefault="00F3362E">
      <w:pPr>
        <w:spacing w:before="1"/>
        <w:ind w:left="138" w:right="62"/>
        <w:jc w:val="center"/>
        <w:rPr>
          <w:sz w:val="17"/>
        </w:rPr>
      </w:pPr>
      <w:r>
        <w:rPr>
          <w:color w:val="231F20"/>
          <w:w w:val="90"/>
          <w:sz w:val="17"/>
        </w:rPr>
        <w:t>CHAPTER</w:t>
      </w:r>
      <w:r>
        <w:rPr>
          <w:color w:val="231F20"/>
          <w:spacing w:val="-12"/>
          <w:w w:val="90"/>
          <w:sz w:val="17"/>
        </w:rPr>
        <w:t xml:space="preserve"> </w:t>
      </w:r>
      <w:r>
        <w:rPr>
          <w:color w:val="231F20"/>
          <w:w w:val="90"/>
          <w:sz w:val="17"/>
        </w:rPr>
        <w:t>IV</w:t>
      </w:r>
    </w:p>
    <w:p w:rsidR="0058052D" w:rsidRDefault="0058052D">
      <w:pPr>
        <w:pStyle w:val="BodyText"/>
        <w:spacing w:before="4"/>
        <w:rPr>
          <w:sz w:val="23"/>
        </w:rPr>
      </w:pPr>
    </w:p>
    <w:p w:rsidR="0058052D" w:rsidRDefault="00F3362E">
      <w:pPr>
        <w:spacing w:line="230" w:lineRule="auto"/>
        <w:ind w:left="142" w:right="62"/>
        <w:jc w:val="center"/>
        <w:rPr>
          <w:b/>
          <w:sz w:val="17"/>
        </w:rPr>
      </w:pPr>
      <w:r>
        <w:rPr>
          <w:b/>
          <w:color w:val="231F20"/>
          <w:sz w:val="17"/>
        </w:rPr>
        <w:t>PROVISIONS ON THE QUALITY AND</w:t>
      </w:r>
      <w:r>
        <w:rPr>
          <w:b/>
          <w:color w:val="231F20"/>
          <w:spacing w:val="22"/>
          <w:sz w:val="17"/>
        </w:rPr>
        <w:t xml:space="preserve"> </w:t>
      </w:r>
      <w:r>
        <w:rPr>
          <w:b/>
          <w:color w:val="231F20"/>
          <w:sz w:val="17"/>
        </w:rPr>
        <w:t>SAFETY OF</w:t>
      </w:r>
      <w:r>
        <w:rPr>
          <w:b/>
          <w:color w:val="231F20"/>
          <w:spacing w:val="19"/>
          <w:sz w:val="17"/>
        </w:rPr>
        <w:t xml:space="preserve"> </w:t>
      </w:r>
      <w:r>
        <w:rPr>
          <w:b/>
          <w:color w:val="231F20"/>
          <w:sz w:val="17"/>
        </w:rPr>
        <w:t>TISSUES</w:t>
      </w:r>
      <w:r>
        <w:rPr>
          <w:b/>
          <w:color w:val="231F20"/>
          <w:w w:val="92"/>
          <w:sz w:val="17"/>
        </w:rPr>
        <w:t xml:space="preserve"> </w:t>
      </w:r>
      <w:r>
        <w:rPr>
          <w:b/>
          <w:color w:val="231F20"/>
          <w:sz w:val="17"/>
        </w:rPr>
        <w:t>AND</w:t>
      </w:r>
      <w:r>
        <w:rPr>
          <w:b/>
          <w:color w:val="231F20"/>
          <w:spacing w:val="5"/>
          <w:sz w:val="17"/>
        </w:rPr>
        <w:t xml:space="preserve"> </w:t>
      </w:r>
      <w:r>
        <w:rPr>
          <w:b/>
          <w:color w:val="231F20"/>
          <w:sz w:val="17"/>
        </w:rPr>
        <w:t>CELLS</w:t>
      </w:r>
    </w:p>
    <w:p w:rsidR="0058052D" w:rsidRDefault="0058052D">
      <w:pPr>
        <w:pStyle w:val="BodyText"/>
        <w:rPr>
          <w:b/>
          <w:sz w:val="20"/>
        </w:rPr>
      </w:pPr>
    </w:p>
    <w:p w:rsidR="0058052D" w:rsidRDefault="0058052D">
      <w:pPr>
        <w:pStyle w:val="BodyText"/>
        <w:spacing w:before="8"/>
        <w:rPr>
          <w:b/>
          <w:sz w:val="26"/>
        </w:rPr>
      </w:pPr>
    </w:p>
    <w:p w:rsidR="0058052D" w:rsidRDefault="00F3362E">
      <w:pPr>
        <w:ind w:left="138" w:right="62"/>
        <w:jc w:val="center"/>
        <w:rPr>
          <w:rFonts w:ascii="Georgia"/>
          <w:i/>
          <w:sz w:val="19"/>
        </w:rPr>
      </w:pPr>
      <w:r>
        <w:rPr>
          <w:rFonts w:ascii="Georgia"/>
          <w:i/>
          <w:color w:val="231F20"/>
          <w:sz w:val="19"/>
        </w:rPr>
        <w:t>Article 16</w:t>
      </w:r>
    </w:p>
    <w:p w:rsidR="0058052D" w:rsidRDefault="0058052D">
      <w:pPr>
        <w:pStyle w:val="BodyText"/>
        <w:rPr>
          <w:rFonts w:ascii="Georgia"/>
          <w:i/>
          <w:sz w:val="23"/>
        </w:rPr>
      </w:pPr>
    </w:p>
    <w:p w:rsidR="0058052D" w:rsidRDefault="00F3362E">
      <w:pPr>
        <w:pStyle w:val="Heading1"/>
        <w:spacing w:before="1"/>
        <w:ind w:left="1694"/>
        <w:jc w:val="left"/>
      </w:pPr>
      <w:r>
        <w:rPr>
          <w:color w:val="231F20"/>
        </w:rPr>
        <w:t>Quality management</w:t>
      </w:r>
    </w:p>
    <w:p w:rsidR="0058052D" w:rsidRDefault="0058052D">
      <w:pPr>
        <w:pStyle w:val="BodyText"/>
        <w:spacing w:before="4"/>
        <w:rPr>
          <w:b/>
          <w:sz w:val="23"/>
        </w:rPr>
      </w:pPr>
    </w:p>
    <w:p w:rsidR="0058052D" w:rsidRPr="00361EAF" w:rsidRDefault="00F3362E">
      <w:pPr>
        <w:pStyle w:val="ListParagraph"/>
        <w:numPr>
          <w:ilvl w:val="0"/>
          <w:numId w:val="15"/>
        </w:numPr>
        <w:tabs>
          <w:tab w:val="left" w:pos="551"/>
        </w:tabs>
        <w:spacing w:line="232" w:lineRule="auto"/>
        <w:ind w:right="41" w:firstLine="0"/>
        <w:rPr>
          <w:sz w:val="19"/>
          <w:highlight w:val="yellow"/>
        </w:rPr>
      </w:pPr>
      <w:r w:rsidRPr="00361EAF">
        <w:rPr>
          <w:color w:val="231F20"/>
          <w:sz w:val="19"/>
          <w:highlight w:val="yellow"/>
        </w:rPr>
        <w:t>Member States shall take all necessary measures to</w:t>
      </w:r>
      <w:r w:rsidRPr="00361EAF">
        <w:rPr>
          <w:color w:val="231F20"/>
          <w:spacing w:val="-6"/>
          <w:sz w:val="19"/>
          <w:highlight w:val="yellow"/>
        </w:rPr>
        <w:t xml:space="preserve"> </w:t>
      </w:r>
      <w:r w:rsidRPr="00361EAF">
        <w:rPr>
          <w:color w:val="231F20"/>
          <w:sz w:val="19"/>
          <w:highlight w:val="yellow"/>
        </w:rPr>
        <w:t>ensure that each tissue establishment puts in place and updates a quality system based on the principles of good</w:t>
      </w:r>
      <w:r w:rsidRPr="00361EAF">
        <w:rPr>
          <w:color w:val="231F20"/>
          <w:spacing w:val="45"/>
          <w:sz w:val="19"/>
          <w:highlight w:val="yellow"/>
        </w:rPr>
        <w:t xml:space="preserve"> </w:t>
      </w:r>
      <w:r w:rsidRPr="00361EAF">
        <w:rPr>
          <w:color w:val="231F20"/>
          <w:sz w:val="19"/>
          <w:highlight w:val="yellow"/>
        </w:rPr>
        <w:t>practice.</w:t>
      </w:r>
    </w:p>
    <w:p w:rsidR="0058052D" w:rsidRDefault="0058052D">
      <w:pPr>
        <w:pStyle w:val="BodyText"/>
        <w:spacing w:before="3"/>
        <w:rPr>
          <w:sz w:val="23"/>
        </w:rPr>
      </w:pPr>
    </w:p>
    <w:p w:rsidR="0058052D" w:rsidRDefault="00F3362E">
      <w:pPr>
        <w:pStyle w:val="ListParagraph"/>
        <w:numPr>
          <w:ilvl w:val="0"/>
          <w:numId w:val="15"/>
        </w:numPr>
        <w:tabs>
          <w:tab w:val="left" w:pos="551"/>
        </w:tabs>
        <w:spacing w:line="232" w:lineRule="auto"/>
        <w:ind w:firstLine="0"/>
        <w:rPr>
          <w:sz w:val="19"/>
        </w:rPr>
      </w:pPr>
      <w:r>
        <w:rPr>
          <w:color w:val="231F20"/>
          <w:sz w:val="19"/>
        </w:rPr>
        <w:t>The Commission shall establish the Community standards and specifications referred to in Article 28(c) for activities relating to a quality</w:t>
      </w:r>
      <w:r>
        <w:rPr>
          <w:color w:val="231F20"/>
          <w:spacing w:val="39"/>
          <w:sz w:val="19"/>
        </w:rPr>
        <w:t xml:space="preserve"> </w:t>
      </w:r>
      <w:r>
        <w:rPr>
          <w:color w:val="231F20"/>
          <w:sz w:val="19"/>
        </w:rPr>
        <w:t>system.</w:t>
      </w:r>
    </w:p>
    <w:p w:rsidR="0058052D" w:rsidRDefault="0058052D">
      <w:pPr>
        <w:pStyle w:val="BodyText"/>
        <w:spacing w:before="4"/>
        <w:rPr>
          <w:sz w:val="23"/>
        </w:rPr>
      </w:pPr>
    </w:p>
    <w:p w:rsidR="0058052D" w:rsidRPr="00361EAF" w:rsidRDefault="00F3362E">
      <w:pPr>
        <w:pStyle w:val="ListParagraph"/>
        <w:numPr>
          <w:ilvl w:val="0"/>
          <w:numId w:val="15"/>
        </w:numPr>
        <w:tabs>
          <w:tab w:val="left" w:pos="551"/>
        </w:tabs>
        <w:spacing w:line="232" w:lineRule="auto"/>
        <w:ind w:right="39" w:firstLine="0"/>
        <w:rPr>
          <w:sz w:val="19"/>
          <w:highlight w:val="yellow"/>
        </w:rPr>
      </w:pPr>
      <w:r w:rsidRPr="00361EAF">
        <w:rPr>
          <w:color w:val="231F20"/>
          <w:sz w:val="19"/>
          <w:highlight w:val="yellow"/>
        </w:rPr>
        <w:t>Tissue establishments shall take all necessary measures to ensure that the quality system includes at least the following documentation:</w:t>
      </w:r>
    </w:p>
    <w:p w:rsidR="0058052D" w:rsidRPr="00361EAF" w:rsidRDefault="00F3362E">
      <w:pPr>
        <w:pStyle w:val="ListParagraph"/>
        <w:numPr>
          <w:ilvl w:val="0"/>
          <w:numId w:val="14"/>
        </w:numPr>
        <w:tabs>
          <w:tab w:val="left" w:pos="400"/>
        </w:tabs>
        <w:spacing w:before="172"/>
        <w:ind w:right="0"/>
        <w:rPr>
          <w:sz w:val="19"/>
          <w:highlight w:val="yellow"/>
        </w:rPr>
      </w:pPr>
      <w:r w:rsidRPr="00361EAF">
        <w:rPr>
          <w:color w:val="231F20"/>
          <w:sz w:val="19"/>
          <w:highlight w:val="yellow"/>
        </w:rPr>
        <w:t>standard operating</w:t>
      </w:r>
      <w:r w:rsidRPr="00361EAF">
        <w:rPr>
          <w:color w:val="231F20"/>
          <w:spacing w:val="18"/>
          <w:sz w:val="19"/>
          <w:highlight w:val="yellow"/>
        </w:rPr>
        <w:t xml:space="preserve"> </w:t>
      </w:r>
      <w:r w:rsidRPr="00361EAF">
        <w:rPr>
          <w:color w:val="231F20"/>
          <w:sz w:val="19"/>
          <w:highlight w:val="yellow"/>
        </w:rPr>
        <w:t>procedures,</w:t>
      </w:r>
    </w:p>
    <w:p w:rsidR="0058052D" w:rsidRPr="00361EAF" w:rsidRDefault="00F3362E">
      <w:pPr>
        <w:pStyle w:val="ListParagraph"/>
        <w:numPr>
          <w:ilvl w:val="0"/>
          <w:numId w:val="14"/>
        </w:numPr>
        <w:tabs>
          <w:tab w:val="left" w:pos="400"/>
        </w:tabs>
        <w:spacing w:before="172"/>
        <w:ind w:right="0"/>
        <w:rPr>
          <w:sz w:val="19"/>
          <w:highlight w:val="yellow"/>
        </w:rPr>
      </w:pPr>
      <w:r w:rsidRPr="00361EAF">
        <w:rPr>
          <w:color w:val="231F20"/>
          <w:sz w:val="19"/>
          <w:highlight w:val="yellow"/>
        </w:rPr>
        <w:t>guidelines,</w:t>
      </w:r>
    </w:p>
    <w:p w:rsidR="0058052D" w:rsidRPr="00361EAF" w:rsidRDefault="00F3362E">
      <w:pPr>
        <w:pStyle w:val="ListParagraph"/>
        <w:numPr>
          <w:ilvl w:val="0"/>
          <w:numId w:val="14"/>
        </w:numPr>
        <w:tabs>
          <w:tab w:val="left" w:pos="400"/>
        </w:tabs>
        <w:spacing w:before="174"/>
        <w:ind w:right="0"/>
        <w:rPr>
          <w:sz w:val="19"/>
          <w:highlight w:val="yellow"/>
        </w:rPr>
      </w:pPr>
      <w:r w:rsidRPr="00361EAF">
        <w:rPr>
          <w:color w:val="231F20"/>
          <w:sz w:val="19"/>
          <w:highlight w:val="yellow"/>
        </w:rPr>
        <w:t>training and reference</w:t>
      </w:r>
      <w:r w:rsidRPr="00361EAF">
        <w:rPr>
          <w:color w:val="231F20"/>
          <w:spacing w:val="31"/>
          <w:sz w:val="19"/>
          <w:highlight w:val="yellow"/>
        </w:rPr>
        <w:t xml:space="preserve"> </w:t>
      </w:r>
      <w:r w:rsidRPr="00361EAF">
        <w:rPr>
          <w:color w:val="231F20"/>
          <w:sz w:val="19"/>
          <w:highlight w:val="yellow"/>
        </w:rPr>
        <w:t>manuals,</w:t>
      </w:r>
    </w:p>
    <w:p w:rsidR="0058052D" w:rsidRPr="00361EAF" w:rsidRDefault="00F3362E">
      <w:pPr>
        <w:pStyle w:val="ListParagraph"/>
        <w:numPr>
          <w:ilvl w:val="0"/>
          <w:numId w:val="14"/>
        </w:numPr>
        <w:tabs>
          <w:tab w:val="left" w:pos="400"/>
        </w:tabs>
        <w:spacing w:before="173"/>
        <w:ind w:right="0"/>
        <w:rPr>
          <w:sz w:val="19"/>
          <w:highlight w:val="yellow"/>
        </w:rPr>
      </w:pPr>
      <w:r w:rsidRPr="00361EAF">
        <w:rPr>
          <w:color w:val="231F20"/>
          <w:sz w:val="19"/>
          <w:highlight w:val="yellow"/>
        </w:rPr>
        <w:t>reporting</w:t>
      </w:r>
      <w:r w:rsidRPr="00361EAF">
        <w:rPr>
          <w:color w:val="231F20"/>
          <w:spacing w:val="11"/>
          <w:sz w:val="19"/>
          <w:highlight w:val="yellow"/>
        </w:rPr>
        <w:t xml:space="preserve"> </w:t>
      </w:r>
      <w:r w:rsidRPr="00361EAF">
        <w:rPr>
          <w:color w:val="231F20"/>
          <w:sz w:val="19"/>
          <w:highlight w:val="yellow"/>
        </w:rPr>
        <w:t>forms,</w:t>
      </w:r>
    </w:p>
    <w:p w:rsidR="0058052D" w:rsidRPr="00361EAF" w:rsidRDefault="00F3362E">
      <w:pPr>
        <w:pStyle w:val="ListParagraph"/>
        <w:numPr>
          <w:ilvl w:val="0"/>
          <w:numId w:val="14"/>
        </w:numPr>
        <w:tabs>
          <w:tab w:val="left" w:pos="400"/>
        </w:tabs>
        <w:spacing w:before="172"/>
        <w:ind w:right="0"/>
        <w:rPr>
          <w:sz w:val="19"/>
          <w:highlight w:val="yellow"/>
        </w:rPr>
      </w:pPr>
      <w:r w:rsidRPr="00361EAF">
        <w:rPr>
          <w:color w:val="231F20"/>
          <w:sz w:val="19"/>
          <w:highlight w:val="yellow"/>
        </w:rPr>
        <w:t>donor</w:t>
      </w:r>
      <w:r w:rsidRPr="00361EAF">
        <w:rPr>
          <w:color w:val="231F20"/>
          <w:spacing w:val="8"/>
          <w:sz w:val="19"/>
          <w:highlight w:val="yellow"/>
        </w:rPr>
        <w:t xml:space="preserve"> </w:t>
      </w:r>
      <w:r w:rsidRPr="00361EAF">
        <w:rPr>
          <w:color w:val="231F20"/>
          <w:sz w:val="19"/>
          <w:highlight w:val="yellow"/>
        </w:rPr>
        <w:t>records,</w:t>
      </w:r>
    </w:p>
    <w:p w:rsidR="0058052D" w:rsidRPr="00361EAF" w:rsidRDefault="00F3362E">
      <w:pPr>
        <w:pStyle w:val="ListParagraph"/>
        <w:numPr>
          <w:ilvl w:val="0"/>
          <w:numId w:val="14"/>
        </w:numPr>
        <w:tabs>
          <w:tab w:val="left" w:pos="400"/>
        </w:tabs>
        <w:spacing w:before="173"/>
        <w:ind w:right="0"/>
        <w:rPr>
          <w:sz w:val="19"/>
          <w:highlight w:val="yellow"/>
        </w:rPr>
      </w:pPr>
      <w:proofErr w:type="gramStart"/>
      <w:r w:rsidRPr="00361EAF">
        <w:rPr>
          <w:color w:val="231F20"/>
          <w:sz w:val="19"/>
          <w:highlight w:val="yellow"/>
        </w:rPr>
        <w:t>information</w:t>
      </w:r>
      <w:proofErr w:type="gramEnd"/>
      <w:r w:rsidRPr="00361EAF">
        <w:rPr>
          <w:color w:val="231F20"/>
          <w:sz w:val="19"/>
          <w:highlight w:val="yellow"/>
        </w:rPr>
        <w:t xml:space="preserve"> on the final destination of tissues or</w:t>
      </w:r>
      <w:r w:rsidRPr="00361EAF">
        <w:rPr>
          <w:color w:val="231F20"/>
          <w:spacing w:val="45"/>
          <w:sz w:val="19"/>
          <w:highlight w:val="yellow"/>
        </w:rPr>
        <w:t xml:space="preserve"> </w:t>
      </w:r>
      <w:r w:rsidRPr="00361EAF">
        <w:rPr>
          <w:color w:val="231F20"/>
          <w:sz w:val="19"/>
          <w:highlight w:val="yellow"/>
        </w:rPr>
        <w:t>cells.</w:t>
      </w:r>
    </w:p>
    <w:p w:rsidR="0058052D" w:rsidRDefault="0058052D">
      <w:pPr>
        <w:pStyle w:val="BodyText"/>
        <w:spacing w:before="4"/>
        <w:rPr>
          <w:sz w:val="23"/>
        </w:rPr>
      </w:pPr>
    </w:p>
    <w:p w:rsidR="0058052D" w:rsidRDefault="00F3362E">
      <w:pPr>
        <w:pStyle w:val="ListParagraph"/>
        <w:numPr>
          <w:ilvl w:val="0"/>
          <w:numId w:val="15"/>
        </w:numPr>
        <w:tabs>
          <w:tab w:val="left" w:pos="551"/>
        </w:tabs>
        <w:spacing w:line="232" w:lineRule="auto"/>
        <w:ind w:right="41" w:firstLine="0"/>
        <w:rPr>
          <w:sz w:val="19"/>
        </w:rPr>
      </w:pPr>
      <w:r>
        <w:rPr>
          <w:color w:val="231F20"/>
          <w:sz w:val="19"/>
        </w:rPr>
        <w:t xml:space="preserve">Tissue establishments shall take all necessary measures to ensure that this documentation is available for inspection </w:t>
      </w:r>
      <w:proofErr w:type="gramStart"/>
      <w:r>
        <w:rPr>
          <w:color w:val="231F20"/>
          <w:sz w:val="19"/>
        </w:rPr>
        <w:t>by  the</w:t>
      </w:r>
      <w:proofErr w:type="gramEnd"/>
      <w:r>
        <w:rPr>
          <w:color w:val="231F20"/>
          <w:sz w:val="19"/>
        </w:rPr>
        <w:t xml:space="preserve"> competent authority or</w:t>
      </w:r>
      <w:r>
        <w:rPr>
          <w:color w:val="231F20"/>
          <w:spacing w:val="41"/>
          <w:sz w:val="19"/>
        </w:rPr>
        <w:t xml:space="preserve"> </w:t>
      </w:r>
      <w:r>
        <w:rPr>
          <w:color w:val="231F20"/>
          <w:sz w:val="19"/>
        </w:rPr>
        <w:t>authorities.</w:t>
      </w:r>
    </w:p>
    <w:p w:rsidR="0058052D" w:rsidRDefault="0058052D">
      <w:pPr>
        <w:pStyle w:val="BodyText"/>
        <w:spacing w:before="4"/>
        <w:rPr>
          <w:sz w:val="23"/>
        </w:rPr>
      </w:pPr>
    </w:p>
    <w:p w:rsidR="0058052D" w:rsidRDefault="00F3362E">
      <w:pPr>
        <w:pStyle w:val="ListParagraph"/>
        <w:numPr>
          <w:ilvl w:val="0"/>
          <w:numId w:val="15"/>
        </w:numPr>
        <w:tabs>
          <w:tab w:val="left" w:pos="551"/>
        </w:tabs>
        <w:spacing w:line="232" w:lineRule="auto"/>
        <w:ind w:right="40" w:firstLine="0"/>
        <w:rPr>
          <w:sz w:val="19"/>
        </w:rPr>
      </w:pPr>
      <w:r>
        <w:rPr>
          <w:color w:val="231F20"/>
          <w:sz w:val="19"/>
        </w:rPr>
        <w:t>Tissue establishments shall keep the data necessary</w:t>
      </w:r>
      <w:r>
        <w:rPr>
          <w:color w:val="231F20"/>
          <w:spacing w:val="43"/>
          <w:sz w:val="19"/>
        </w:rPr>
        <w:t xml:space="preserve"> </w:t>
      </w:r>
      <w:r>
        <w:rPr>
          <w:color w:val="231F20"/>
          <w:sz w:val="19"/>
        </w:rPr>
        <w:t>to ensure traceability in accordance with Article</w:t>
      </w:r>
      <w:r>
        <w:rPr>
          <w:color w:val="231F20"/>
          <w:spacing w:val="4"/>
          <w:sz w:val="19"/>
        </w:rPr>
        <w:t xml:space="preserve"> </w:t>
      </w:r>
      <w:r>
        <w:rPr>
          <w:color w:val="231F20"/>
          <w:sz w:val="19"/>
        </w:rPr>
        <w:t>8.</w:t>
      </w:r>
    </w:p>
    <w:p w:rsidR="0058052D" w:rsidRDefault="00F3362E">
      <w:pPr>
        <w:spacing w:before="94"/>
        <w:ind w:left="444" w:right="432"/>
        <w:jc w:val="center"/>
        <w:rPr>
          <w:rFonts w:ascii="Georgia"/>
          <w:i/>
          <w:sz w:val="19"/>
        </w:rPr>
      </w:pPr>
      <w:r>
        <w:br w:type="column"/>
      </w:r>
      <w:r>
        <w:rPr>
          <w:rFonts w:ascii="Georgia"/>
          <w:i/>
          <w:color w:val="231F20"/>
          <w:sz w:val="19"/>
        </w:rPr>
        <w:lastRenderedPageBreak/>
        <w:t>Article 17</w:t>
      </w:r>
    </w:p>
    <w:p w:rsidR="0058052D" w:rsidRDefault="0058052D">
      <w:pPr>
        <w:pStyle w:val="BodyText"/>
        <w:spacing w:before="7"/>
        <w:rPr>
          <w:rFonts w:ascii="Georgia"/>
          <w:i/>
          <w:sz w:val="24"/>
        </w:rPr>
      </w:pPr>
    </w:p>
    <w:p w:rsidR="0058052D" w:rsidRDefault="00F3362E">
      <w:pPr>
        <w:pStyle w:val="Heading1"/>
        <w:ind w:right="434"/>
      </w:pPr>
      <w:r>
        <w:rPr>
          <w:color w:val="231F20"/>
        </w:rPr>
        <w:t>Responsible person</w:t>
      </w:r>
    </w:p>
    <w:p w:rsidR="0058052D" w:rsidRDefault="0058052D">
      <w:pPr>
        <w:pStyle w:val="BodyText"/>
        <w:spacing w:before="9"/>
        <w:rPr>
          <w:b/>
          <w:sz w:val="24"/>
        </w:rPr>
      </w:pPr>
    </w:p>
    <w:p w:rsidR="0058052D" w:rsidRDefault="00F3362E">
      <w:pPr>
        <w:pStyle w:val="ListParagraph"/>
        <w:numPr>
          <w:ilvl w:val="0"/>
          <w:numId w:val="13"/>
        </w:numPr>
        <w:tabs>
          <w:tab w:val="left" w:pos="550"/>
        </w:tabs>
        <w:spacing w:line="232" w:lineRule="auto"/>
        <w:ind w:right="102" w:firstLine="0"/>
        <w:rPr>
          <w:sz w:val="19"/>
        </w:rPr>
      </w:pPr>
      <w:r w:rsidRPr="00361EAF">
        <w:rPr>
          <w:color w:val="231F20"/>
          <w:sz w:val="19"/>
          <w:highlight w:val="yellow"/>
        </w:rPr>
        <w:t>Every tissue establishment shall designate a responsible person who shall at least fulfil the following conditions and have the following</w:t>
      </w:r>
      <w:r w:rsidRPr="00361EAF">
        <w:rPr>
          <w:color w:val="231F20"/>
          <w:spacing w:val="23"/>
          <w:sz w:val="19"/>
          <w:highlight w:val="yellow"/>
        </w:rPr>
        <w:t xml:space="preserve"> </w:t>
      </w:r>
      <w:r w:rsidRPr="00361EAF">
        <w:rPr>
          <w:color w:val="231F20"/>
          <w:sz w:val="19"/>
          <w:highlight w:val="yellow"/>
        </w:rPr>
        <w:t>qualifications:</w:t>
      </w:r>
    </w:p>
    <w:p w:rsidR="0058052D" w:rsidRPr="00361EAF" w:rsidRDefault="00F3362E">
      <w:pPr>
        <w:pStyle w:val="ListParagraph"/>
        <w:numPr>
          <w:ilvl w:val="0"/>
          <w:numId w:val="12"/>
        </w:numPr>
        <w:tabs>
          <w:tab w:val="left" w:pos="413"/>
        </w:tabs>
        <w:spacing w:before="190" w:line="232" w:lineRule="auto"/>
        <w:ind w:right="102"/>
        <w:rPr>
          <w:sz w:val="19"/>
          <w:highlight w:val="yellow"/>
        </w:rPr>
      </w:pPr>
      <w:r w:rsidRPr="00361EAF">
        <w:rPr>
          <w:color w:val="231F20"/>
          <w:sz w:val="19"/>
          <w:highlight w:val="yellow"/>
        </w:rPr>
        <w:t xml:space="preserve">possession of a diploma, certificate or other evidence of formal qualifications in the field of medical or biological sciences awarded on completion of a university course of study or a course </w:t>
      </w:r>
      <w:proofErr w:type="spellStart"/>
      <w:r w:rsidRPr="00361EAF">
        <w:rPr>
          <w:color w:val="231F20"/>
          <w:sz w:val="19"/>
          <w:highlight w:val="yellow"/>
        </w:rPr>
        <w:t>recognised</w:t>
      </w:r>
      <w:proofErr w:type="spellEnd"/>
      <w:r w:rsidRPr="00361EAF">
        <w:rPr>
          <w:color w:val="231F20"/>
          <w:sz w:val="19"/>
          <w:highlight w:val="yellow"/>
        </w:rPr>
        <w:t xml:space="preserve"> as equivalent by the Member State</w:t>
      </w:r>
      <w:r w:rsidRPr="00361EAF">
        <w:rPr>
          <w:color w:val="231F20"/>
          <w:spacing w:val="9"/>
          <w:sz w:val="19"/>
          <w:highlight w:val="yellow"/>
        </w:rPr>
        <w:t xml:space="preserve"> </w:t>
      </w:r>
      <w:r w:rsidRPr="00361EAF">
        <w:rPr>
          <w:color w:val="231F20"/>
          <w:sz w:val="19"/>
          <w:highlight w:val="yellow"/>
        </w:rPr>
        <w:t>concerned;</w:t>
      </w:r>
    </w:p>
    <w:p w:rsidR="0058052D" w:rsidRDefault="00F3362E">
      <w:pPr>
        <w:pStyle w:val="ListParagraph"/>
        <w:numPr>
          <w:ilvl w:val="0"/>
          <w:numId w:val="12"/>
        </w:numPr>
        <w:tabs>
          <w:tab w:val="left" w:pos="413"/>
        </w:tabs>
        <w:spacing w:before="182"/>
        <w:ind w:right="0" w:hanging="292"/>
        <w:rPr>
          <w:sz w:val="19"/>
        </w:rPr>
      </w:pPr>
      <w:proofErr w:type="gramStart"/>
      <w:r>
        <w:rPr>
          <w:color w:val="231F20"/>
          <w:sz w:val="19"/>
        </w:rPr>
        <w:t>at</w:t>
      </w:r>
      <w:proofErr w:type="gramEnd"/>
      <w:r>
        <w:rPr>
          <w:color w:val="231F20"/>
          <w:sz w:val="19"/>
        </w:rPr>
        <w:t xml:space="preserve"> least two years' practical experience in the relevant fields.</w:t>
      </w:r>
    </w:p>
    <w:p w:rsidR="0058052D" w:rsidRDefault="0058052D">
      <w:pPr>
        <w:pStyle w:val="BodyText"/>
        <w:spacing w:before="10"/>
        <w:rPr>
          <w:sz w:val="24"/>
        </w:rPr>
      </w:pPr>
    </w:p>
    <w:p w:rsidR="0058052D" w:rsidRDefault="00F3362E">
      <w:pPr>
        <w:pStyle w:val="ListParagraph"/>
        <w:numPr>
          <w:ilvl w:val="0"/>
          <w:numId w:val="13"/>
        </w:numPr>
        <w:tabs>
          <w:tab w:val="left" w:pos="550"/>
        </w:tabs>
        <w:spacing w:line="232" w:lineRule="auto"/>
        <w:ind w:right="103" w:firstLine="0"/>
        <w:rPr>
          <w:sz w:val="19"/>
        </w:rPr>
      </w:pPr>
      <w:r>
        <w:rPr>
          <w:color w:val="231F20"/>
          <w:sz w:val="19"/>
        </w:rPr>
        <w:t>The person designated in paragraph 1 shall be responsible for:</w:t>
      </w:r>
    </w:p>
    <w:p w:rsidR="0058052D" w:rsidRDefault="00F3362E">
      <w:pPr>
        <w:pStyle w:val="ListParagraph"/>
        <w:numPr>
          <w:ilvl w:val="0"/>
          <w:numId w:val="11"/>
        </w:numPr>
        <w:tabs>
          <w:tab w:val="left" w:pos="413"/>
        </w:tabs>
        <w:spacing w:before="191" w:line="232" w:lineRule="auto"/>
        <w:ind w:right="102"/>
        <w:rPr>
          <w:sz w:val="19"/>
        </w:rPr>
      </w:pPr>
      <w:r>
        <w:rPr>
          <w:color w:val="231F20"/>
          <w:sz w:val="19"/>
        </w:rPr>
        <w:t>ensuring that human tissues and cells intended for human applications in the establishment for which that person is responsible are procured, tested, processed, stored and distributed in accordance with this Directive and with the laws in force in the Member</w:t>
      </w:r>
      <w:r>
        <w:rPr>
          <w:color w:val="231F20"/>
          <w:spacing w:val="1"/>
          <w:sz w:val="19"/>
        </w:rPr>
        <w:t xml:space="preserve"> </w:t>
      </w:r>
      <w:r>
        <w:rPr>
          <w:color w:val="231F20"/>
          <w:sz w:val="19"/>
        </w:rPr>
        <w:t>State;</w:t>
      </w:r>
    </w:p>
    <w:p w:rsidR="0058052D" w:rsidRDefault="00F3362E">
      <w:pPr>
        <w:pStyle w:val="ListParagraph"/>
        <w:numPr>
          <w:ilvl w:val="0"/>
          <w:numId w:val="11"/>
        </w:numPr>
        <w:tabs>
          <w:tab w:val="left" w:pos="413"/>
        </w:tabs>
        <w:spacing w:before="187" w:line="232" w:lineRule="auto"/>
        <w:ind w:right="103" w:hanging="292"/>
        <w:rPr>
          <w:sz w:val="19"/>
        </w:rPr>
      </w:pPr>
      <w:r>
        <w:rPr>
          <w:color w:val="231F20"/>
          <w:sz w:val="19"/>
        </w:rPr>
        <w:t xml:space="preserve">providing information to the competent authority or </w:t>
      </w:r>
      <w:proofErr w:type="spellStart"/>
      <w:r>
        <w:rPr>
          <w:color w:val="231F20"/>
          <w:sz w:val="19"/>
        </w:rPr>
        <w:t>autho</w:t>
      </w:r>
      <w:proofErr w:type="spellEnd"/>
      <w:r>
        <w:rPr>
          <w:color w:val="231F20"/>
          <w:sz w:val="19"/>
        </w:rPr>
        <w:t xml:space="preserve">- </w:t>
      </w:r>
      <w:proofErr w:type="spellStart"/>
      <w:r>
        <w:rPr>
          <w:color w:val="231F20"/>
          <w:sz w:val="19"/>
        </w:rPr>
        <w:t>rities</w:t>
      </w:r>
      <w:proofErr w:type="spellEnd"/>
      <w:r>
        <w:rPr>
          <w:color w:val="231F20"/>
          <w:sz w:val="19"/>
        </w:rPr>
        <w:t xml:space="preserve"> as required in Article</w:t>
      </w:r>
      <w:r>
        <w:rPr>
          <w:color w:val="231F20"/>
          <w:spacing w:val="2"/>
          <w:sz w:val="19"/>
        </w:rPr>
        <w:t xml:space="preserve"> </w:t>
      </w:r>
      <w:r>
        <w:rPr>
          <w:color w:val="231F20"/>
          <w:sz w:val="19"/>
        </w:rPr>
        <w:t>6;</w:t>
      </w:r>
    </w:p>
    <w:p w:rsidR="0058052D" w:rsidRDefault="00F3362E">
      <w:pPr>
        <w:pStyle w:val="ListParagraph"/>
        <w:numPr>
          <w:ilvl w:val="0"/>
          <w:numId w:val="11"/>
        </w:numPr>
        <w:tabs>
          <w:tab w:val="left" w:pos="413"/>
        </w:tabs>
        <w:spacing w:before="191" w:line="232" w:lineRule="auto"/>
        <w:ind w:right="103" w:hanging="276"/>
        <w:rPr>
          <w:sz w:val="19"/>
        </w:rPr>
      </w:pPr>
      <w:proofErr w:type="gramStart"/>
      <w:r>
        <w:rPr>
          <w:color w:val="231F20"/>
          <w:sz w:val="19"/>
        </w:rPr>
        <w:t>implementing</w:t>
      </w:r>
      <w:proofErr w:type="gramEnd"/>
      <w:r>
        <w:rPr>
          <w:color w:val="231F20"/>
          <w:sz w:val="19"/>
        </w:rPr>
        <w:t xml:space="preserve"> the requirements  of Articles 7, 10, 11, 15,  16</w:t>
      </w:r>
      <w:r>
        <w:rPr>
          <w:color w:val="231F20"/>
          <w:spacing w:val="9"/>
          <w:sz w:val="19"/>
        </w:rPr>
        <w:t xml:space="preserve"> </w:t>
      </w:r>
      <w:r>
        <w:rPr>
          <w:color w:val="231F20"/>
          <w:sz w:val="19"/>
        </w:rPr>
        <w:t>and</w:t>
      </w:r>
      <w:r>
        <w:rPr>
          <w:color w:val="231F20"/>
          <w:spacing w:val="10"/>
          <w:sz w:val="19"/>
        </w:rPr>
        <w:t xml:space="preserve"> </w:t>
      </w:r>
      <w:r>
        <w:rPr>
          <w:color w:val="231F20"/>
          <w:sz w:val="19"/>
        </w:rPr>
        <w:t>18</w:t>
      </w:r>
      <w:r>
        <w:rPr>
          <w:color w:val="231F20"/>
          <w:spacing w:val="10"/>
          <w:sz w:val="19"/>
        </w:rPr>
        <w:t xml:space="preserve"> </w:t>
      </w:r>
      <w:r>
        <w:rPr>
          <w:color w:val="231F20"/>
          <w:sz w:val="19"/>
        </w:rPr>
        <w:t>to</w:t>
      </w:r>
      <w:r>
        <w:rPr>
          <w:color w:val="231F20"/>
          <w:spacing w:val="9"/>
          <w:sz w:val="19"/>
        </w:rPr>
        <w:t xml:space="preserve"> </w:t>
      </w:r>
      <w:r>
        <w:rPr>
          <w:color w:val="231F20"/>
          <w:sz w:val="19"/>
        </w:rPr>
        <w:t>24</w:t>
      </w:r>
      <w:r>
        <w:rPr>
          <w:color w:val="231F20"/>
          <w:spacing w:val="10"/>
          <w:sz w:val="19"/>
        </w:rPr>
        <w:t xml:space="preserve"> </w:t>
      </w:r>
      <w:r>
        <w:rPr>
          <w:color w:val="231F20"/>
          <w:sz w:val="19"/>
        </w:rPr>
        <w:t>within</w:t>
      </w:r>
      <w:r>
        <w:rPr>
          <w:color w:val="231F20"/>
          <w:spacing w:val="12"/>
          <w:sz w:val="19"/>
        </w:rPr>
        <w:t xml:space="preserve"> </w:t>
      </w:r>
      <w:r>
        <w:rPr>
          <w:color w:val="231F20"/>
          <w:sz w:val="19"/>
        </w:rPr>
        <w:t>the</w:t>
      </w:r>
      <w:r>
        <w:rPr>
          <w:color w:val="231F20"/>
          <w:spacing w:val="12"/>
          <w:sz w:val="19"/>
        </w:rPr>
        <w:t xml:space="preserve"> </w:t>
      </w:r>
      <w:r>
        <w:rPr>
          <w:color w:val="231F20"/>
          <w:sz w:val="19"/>
        </w:rPr>
        <w:t>tissue</w:t>
      </w:r>
      <w:r>
        <w:rPr>
          <w:color w:val="231F20"/>
          <w:spacing w:val="10"/>
          <w:sz w:val="19"/>
        </w:rPr>
        <w:t xml:space="preserve"> </w:t>
      </w:r>
      <w:r>
        <w:rPr>
          <w:color w:val="231F20"/>
          <w:sz w:val="19"/>
        </w:rPr>
        <w:t>establishment.</w:t>
      </w:r>
    </w:p>
    <w:p w:rsidR="0058052D" w:rsidRDefault="0058052D">
      <w:pPr>
        <w:pStyle w:val="BodyText"/>
        <w:spacing w:before="10"/>
        <w:rPr>
          <w:sz w:val="24"/>
        </w:rPr>
      </w:pPr>
    </w:p>
    <w:p w:rsidR="0058052D" w:rsidRPr="00361EAF" w:rsidRDefault="00F3362E">
      <w:pPr>
        <w:pStyle w:val="ListParagraph"/>
        <w:numPr>
          <w:ilvl w:val="0"/>
          <w:numId w:val="13"/>
        </w:numPr>
        <w:tabs>
          <w:tab w:val="left" w:pos="550"/>
        </w:tabs>
        <w:spacing w:line="232" w:lineRule="auto"/>
        <w:ind w:right="102" w:firstLine="0"/>
        <w:rPr>
          <w:sz w:val="19"/>
          <w:highlight w:val="yellow"/>
        </w:rPr>
      </w:pPr>
      <w:r w:rsidRPr="00361EAF">
        <w:rPr>
          <w:color w:val="231F20"/>
          <w:sz w:val="19"/>
          <w:highlight w:val="yellow"/>
        </w:rPr>
        <w:t>Tissue establishments shall inform the competent authority or authorities of the name of the responsible person referred to in paragraph 1. Where the responsible person is permanently or temporarily replaced, the tissue establishment shall immediately inform the competent authority of the name of the new responsible person and the date on which the duties of that person</w:t>
      </w:r>
      <w:r w:rsidRPr="00361EAF">
        <w:rPr>
          <w:color w:val="231F20"/>
          <w:spacing w:val="27"/>
          <w:sz w:val="19"/>
          <w:highlight w:val="yellow"/>
        </w:rPr>
        <w:t xml:space="preserve"> </w:t>
      </w:r>
      <w:r w:rsidRPr="00361EAF">
        <w:rPr>
          <w:color w:val="231F20"/>
          <w:sz w:val="19"/>
          <w:highlight w:val="yellow"/>
        </w:rPr>
        <w:t>commence.</w:t>
      </w:r>
    </w:p>
    <w:p w:rsidR="0058052D" w:rsidRDefault="0058052D">
      <w:pPr>
        <w:pStyle w:val="BodyText"/>
        <w:rPr>
          <w:sz w:val="22"/>
        </w:rPr>
      </w:pPr>
    </w:p>
    <w:p w:rsidR="0058052D" w:rsidRDefault="0058052D">
      <w:pPr>
        <w:pStyle w:val="BodyText"/>
        <w:spacing w:before="4"/>
        <w:rPr>
          <w:sz w:val="27"/>
        </w:rPr>
      </w:pPr>
    </w:p>
    <w:p w:rsidR="0058052D" w:rsidRDefault="00F3362E">
      <w:pPr>
        <w:ind w:left="444" w:right="432"/>
        <w:jc w:val="center"/>
        <w:rPr>
          <w:rFonts w:ascii="Georgia"/>
          <w:i/>
          <w:sz w:val="19"/>
        </w:rPr>
      </w:pPr>
      <w:r>
        <w:rPr>
          <w:rFonts w:ascii="Georgia"/>
          <w:i/>
          <w:color w:val="231F20"/>
          <w:sz w:val="19"/>
        </w:rPr>
        <w:t>Article 18</w:t>
      </w:r>
    </w:p>
    <w:p w:rsidR="0058052D" w:rsidRDefault="0058052D">
      <w:pPr>
        <w:pStyle w:val="BodyText"/>
        <w:spacing w:before="7"/>
        <w:rPr>
          <w:rFonts w:ascii="Georgia"/>
          <w:i/>
          <w:sz w:val="24"/>
        </w:rPr>
      </w:pPr>
    </w:p>
    <w:p w:rsidR="0058052D" w:rsidRDefault="00F3362E">
      <w:pPr>
        <w:pStyle w:val="Heading1"/>
        <w:ind w:right="434"/>
      </w:pPr>
      <w:r>
        <w:rPr>
          <w:color w:val="231F20"/>
        </w:rPr>
        <w:t>Personnel</w:t>
      </w:r>
    </w:p>
    <w:p w:rsidR="0058052D" w:rsidRDefault="0058052D">
      <w:pPr>
        <w:pStyle w:val="BodyText"/>
        <w:spacing w:before="10"/>
        <w:rPr>
          <w:b/>
          <w:sz w:val="24"/>
        </w:rPr>
      </w:pPr>
    </w:p>
    <w:p w:rsidR="0058052D" w:rsidRDefault="00F3362E">
      <w:pPr>
        <w:pStyle w:val="BodyText"/>
        <w:spacing w:line="232" w:lineRule="auto"/>
        <w:ind w:left="118" w:right="102"/>
        <w:jc w:val="both"/>
      </w:pPr>
      <w:r>
        <w:rPr>
          <w:color w:val="231F20"/>
        </w:rPr>
        <w:t xml:space="preserve">Personnel directly involved in activities relating to the procure- </w:t>
      </w:r>
      <w:proofErr w:type="spellStart"/>
      <w:r>
        <w:rPr>
          <w:color w:val="231F20"/>
        </w:rPr>
        <w:t>ment</w:t>
      </w:r>
      <w:proofErr w:type="spellEnd"/>
      <w:r>
        <w:rPr>
          <w:color w:val="231F20"/>
        </w:rPr>
        <w:t>, processing, preservation, storage and distribution of tissues and cells in a tissue establishment shall be qualified to perform such tasks and shall be provided with the training referred to in Article 28(c).</w:t>
      </w:r>
    </w:p>
    <w:p w:rsidR="0058052D" w:rsidRDefault="0058052D">
      <w:pPr>
        <w:pStyle w:val="BodyText"/>
        <w:rPr>
          <w:sz w:val="22"/>
        </w:rPr>
      </w:pPr>
    </w:p>
    <w:p w:rsidR="0058052D" w:rsidRDefault="0058052D">
      <w:pPr>
        <w:pStyle w:val="BodyText"/>
        <w:spacing w:before="6"/>
        <w:rPr>
          <w:sz w:val="27"/>
        </w:rPr>
      </w:pPr>
    </w:p>
    <w:p w:rsidR="0058052D" w:rsidRDefault="00F3362E">
      <w:pPr>
        <w:spacing w:before="1"/>
        <w:ind w:left="444" w:right="432"/>
        <w:jc w:val="center"/>
        <w:rPr>
          <w:rFonts w:ascii="Georgia"/>
          <w:i/>
          <w:sz w:val="19"/>
        </w:rPr>
      </w:pPr>
      <w:r>
        <w:rPr>
          <w:rFonts w:ascii="Georgia"/>
          <w:i/>
          <w:color w:val="231F20"/>
          <w:sz w:val="19"/>
        </w:rPr>
        <w:t>Article 19</w:t>
      </w:r>
    </w:p>
    <w:p w:rsidR="0058052D" w:rsidRDefault="0058052D">
      <w:pPr>
        <w:pStyle w:val="BodyText"/>
        <w:spacing w:before="7"/>
        <w:rPr>
          <w:rFonts w:ascii="Georgia"/>
          <w:i/>
          <w:sz w:val="24"/>
        </w:rPr>
      </w:pPr>
    </w:p>
    <w:p w:rsidR="0058052D" w:rsidRDefault="00F3362E">
      <w:pPr>
        <w:pStyle w:val="Heading1"/>
        <w:ind w:left="1526"/>
        <w:jc w:val="left"/>
      </w:pPr>
      <w:r>
        <w:rPr>
          <w:color w:val="231F20"/>
        </w:rPr>
        <w:t>Tissue and cell reception</w:t>
      </w:r>
    </w:p>
    <w:p w:rsidR="0058052D" w:rsidRDefault="0058052D">
      <w:pPr>
        <w:pStyle w:val="BodyText"/>
        <w:spacing w:before="10"/>
        <w:rPr>
          <w:b/>
          <w:sz w:val="24"/>
        </w:rPr>
      </w:pPr>
    </w:p>
    <w:p w:rsidR="0058052D" w:rsidRDefault="00F3362E">
      <w:pPr>
        <w:pStyle w:val="ListParagraph"/>
        <w:numPr>
          <w:ilvl w:val="0"/>
          <w:numId w:val="10"/>
        </w:numPr>
        <w:tabs>
          <w:tab w:val="left" w:pos="550"/>
        </w:tabs>
        <w:spacing w:before="1" w:line="232" w:lineRule="auto"/>
        <w:ind w:right="102" w:firstLine="0"/>
        <w:rPr>
          <w:sz w:val="19"/>
        </w:rPr>
      </w:pPr>
      <w:r>
        <w:rPr>
          <w:color w:val="231F20"/>
          <w:sz w:val="19"/>
        </w:rPr>
        <w:t>Tissue establishments shall ensure that all donations of human tissues and cells are subjected to tests in accordance with the requirements referred to Article 28(e) and that the selection and acceptance of tissues and cells comply with the requirements referred to in Article</w:t>
      </w:r>
      <w:r>
        <w:rPr>
          <w:color w:val="231F20"/>
          <w:spacing w:val="46"/>
          <w:sz w:val="19"/>
        </w:rPr>
        <w:t xml:space="preserve"> </w:t>
      </w:r>
      <w:r>
        <w:rPr>
          <w:color w:val="231F20"/>
          <w:sz w:val="19"/>
        </w:rPr>
        <w:t>28(f).</w:t>
      </w:r>
    </w:p>
    <w:p w:rsidR="0058052D" w:rsidRDefault="0058052D">
      <w:pPr>
        <w:pStyle w:val="BodyText"/>
        <w:spacing w:before="6"/>
        <w:rPr>
          <w:sz w:val="24"/>
        </w:rPr>
      </w:pPr>
    </w:p>
    <w:p w:rsidR="0058052D" w:rsidRDefault="00F3362E">
      <w:pPr>
        <w:pStyle w:val="ListParagraph"/>
        <w:numPr>
          <w:ilvl w:val="0"/>
          <w:numId w:val="10"/>
        </w:numPr>
        <w:tabs>
          <w:tab w:val="left" w:pos="550"/>
        </w:tabs>
        <w:spacing w:line="232" w:lineRule="auto"/>
        <w:ind w:right="102" w:firstLine="0"/>
        <w:rPr>
          <w:sz w:val="19"/>
        </w:rPr>
      </w:pPr>
      <w:r>
        <w:rPr>
          <w:color w:val="231F20"/>
          <w:sz w:val="19"/>
        </w:rPr>
        <w:t xml:space="preserve">Tissue establishments shall ensure that human tissue and cells and associated documentation comply with </w:t>
      </w:r>
      <w:proofErr w:type="gramStart"/>
      <w:r>
        <w:rPr>
          <w:color w:val="231F20"/>
          <w:sz w:val="19"/>
        </w:rPr>
        <w:t>the require</w:t>
      </w:r>
      <w:proofErr w:type="gramEnd"/>
      <w:r>
        <w:rPr>
          <w:color w:val="231F20"/>
          <w:sz w:val="19"/>
        </w:rPr>
        <w:t xml:space="preserve">- </w:t>
      </w:r>
      <w:proofErr w:type="spellStart"/>
      <w:r>
        <w:rPr>
          <w:color w:val="231F20"/>
          <w:sz w:val="19"/>
        </w:rPr>
        <w:t>ments</w:t>
      </w:r>
      <w:proofErr w:type="spellEnd"/>
      <w:r>
        <w:rPr>
          <w:color w:val="231F20"/>
          <w:sz w:val="19"/>
        </w:rPr>
        <w:t xml:space="preserve"> referred to in Article</w:t>
      </w:r>
      <w:r>
        <w:rPr>
          <w:color w:val="231F20"/>
          <w:spacing w:val="45"/>
          <w:sz w:val="19"/>
        </w:rPr>
        <w:t xml:space="preserve"> </w:t>
      </w:r>
      <w:r>
        <w:rPr>
          <w:color w:val="231F20"/>
          <w:sz w:val="19"/>
        </w:rPr>
        <w:t>28(f).</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4" w:space="350"/>
            <w:col w:w="5086"/>
          </w:cols>
        </w:sectPr>
      </w:pPr>
    </w:p>
    <w:p w:rsidR="0058052D" w:rsidRDefault="00F3362E">
      <w:pPr>
        <w:pStyle w:val="ListParagraph"/>
        <w:numPr>
          <w:ilvl w:val="0"/>
          <w:numId w:val="10"/>
        </w:numPr>
        <w:tabs>
          <w:tab w:val="left" w:pos="551"/>
        </w:tabs>
        <w:spacing w:before="96" w:line="232" w:lineRule="auto"/>
        <w:ind w:firstLine="0"/>
        <w:rPr>
          <w:sz w:val="19"/>
        </w:rPr>
      </w:pPr>
      <w:r>
        <w:rPr>
          <w:color w:val="231F20"/>
          <w:sz w:val="19"/>
        </w:rPr>
        <w:lastRenderedPageBreak/>
        <w:t>Tissue establishments shall verify and record the fact that the packaging of human tissue and cells received complies with the requirements referred to in Article 28(f). All tissues and cells that do not comply with those provisions shall be discarded.</w:t>
      </w:r>
    </w:p>
    <w:p w:rsidR="0058052D" w:rsidRDefault="0058052D">
      <w:pPr>
        <w:pStyle w:val="BodyText"/>
        <w:spacing w:before="2"/>
        <w:rPr>
          <w:sz w:val="25"/>
        </w:rPr>
      </w:pPr>
    </w:p>
    <w:p w:rsidR="0058052D" w:rsidRDefault="00F3362E">
      <w:pPr>
        <w:pStyle w:val="ListParagraph"/>
        <w:numPr>
          <w:ilvl w:val="0"/>
          <w:numId w:val="10"/>
        </w:numPr>
        <w:tabs>
          <w:tab w:val="left" w:pos="551"/>
        </w:tabs>
        <w:spacing w:line="232" w:lineRule="auto"/>
        <w:ind w:firstLine="0"/>
        <w:rPr>
          <w:sz w:val="19"/>
        </w:rPr>
      </w:pPr>
      <w:r>
        <w:rPr>
          <w:color w:val="231F20"/>
          <w:sz w:val="19"/>
        </w:rPr>
        <w:t>The acceptance or rejection of received tissues/cells shall be</w:t>
      </w:r>
      <w:r>
        <w:rPr>
          <w:color w:val="231F20"/>
          <w:spacing w:val="9"/>
          <w:sz w:val="19"/>
        </w:rPr>
        <w:t xml:space="preserve"> </w:t>
      </w:r>
      <w:r>
        <w:rPr>
          <w:color w:val="231F20"/>
          <w:sz w:val="19"/>
        </w:rPr>
        <w:t>documented.</w:t>
      </w:r>
    </w:p>
    <w:p w:rsidR="0058052D" w:rsidRDefault="0058052D">
      <w:pPr>
        <w:pStyle w:val="BodyText"/>
        <w:spacing w:before="5"/>
        <w:rPr>
          <w:sz w:val="25"/>
        </w:rPr>
      </w:pPr>
    </w:p>
    <w:p w:rsidR="0058052D" w:rsidRDefault="00F3362E">
      <w:pPr>
        <w:pStyle w:val="ListParagraph"/>
        <w:numPr>
          <w:ilvl w:val="0"/>
          <w:numId w:val="10"/>
        </w:numPr>
        <w:tabs>
          <w:tab w:val="left" w:pos="551"/>
        </w:tabs>
        <w:spacing w:line="232" w:lineRule="auto"/>
        <w:ind w:firstLine="0"/>
        <w:rPr>
          <w:sz w:val="19"/>
        </w:rPr>
      </w:pPr>
      <w:r>
        <w:rPr>
          <w:color w:val="231F20"/>
          <w:sz w:val="19"/>
        </w:rPr>
        <w:t>Tissue establishments shall ensure that human tissues and cells are correctly identified at all times. Each delivery or batch of tissues or cells shall be assigned an identifying code, in accordance with Article</w:t>
      </w:r>
      <w:r>
        <w:rPr>
          <w:color w:val="231F20"/>
          <w:spacing w:val="33"/>
          <w:sz w:val="19"/>
        </w:rPr>
        <w:t xml:space="preserve"> </w:t>
      </w:r>
      <w:r>
        <w:rPr>
          <w:color w:val="231F20"/>
          <w:sz w:val="19"/>
        </w:rPr>
        <w:t>8.</w:t>
      </w:r>
    </w:p>
    <w:p w:rsidR="0058052D" w:rsidRDefault="0058052D">
      <w:pPr>
        <w:pStyle w:val="BodyText"/>
        <w:spacing w:before="2"/>
        <w:rPr>
          <w:sz w:val="25"/>
        </w:rPr>
      </w:pPr>
    </w:p>
    <w:p w:rsidR="0058052D" w:rsidRDefault="00F3362E">
      <w:pPr>
        <w:pStyle w:val="ListParagraph"/>
        <w:numPr>
          <w:ilvl w:val="0"/>
          <w:numId w:val="10"/>
        </w:numPr>
        <w:tabs>
          <w:tab w:val="left" w:pos="551"/>
        </w:tabs>
        <w:spacing w:line="232" w:lineRule="auto"/>
        <w:ind w:right="39" w:firstLine="0"/>
        <w:rPr>
          <w:sz w:val="19"/>
        </w:rPr>
      </w:pPr>
      <w:r>
        <w:rPr>
          <w:color w:val="231F20"/>
          <w:sz w:val="19"/>
        </w:rPr>
        <w:t xml:space="preserve">Tissue and cells shall be held in quarantine until such time as the requirements relating to donor testing and </w:t>
      </w:r>
      <w:proofErr w:type="spellStart"/>
      <w:r>
        <w:rPr>
          <w:color w:val="231F20"/>
          <w:sz w:val="19"/>
        </w:rPr>
        <w:t>informa</w:t>
      </w:r>
      <w:proofErr w:type="spellEnd"/>
      <w:r>
        <w:rPr>
          <w:color w:val="231F20"/>
          <w:sz w:val="19"/>
        </w:rPr>
        <w:t xml:space="preserve">- </w:t>
      </w:r>
      <w:proofErr w:type="spellStart"/>
      <w:r>
        <w:rPr>
          <w:color w:val="231F20"/>
          <w:sz w:val="19"/>
        </w:rPr>
        <w:t>tion</w:t>
      </w:r>
      <w:proofErr w:type="spellEnd"/>
      <w:r>
        <w:rPr>
          <w:color w:val="231F20"/>
          <w:spacing w:val="7"/>
          <w:sz w:val="19"/>
        </w:rPr>
        <w:t xml:space="preserve"> </w:t>
      </w:r>
      <w:r>
        <w:rPr>
          <w:color w:val="231F20"/>
          <w:sz w:val="19"/>
        </w:rPr>
        <w:t>have</w:t>
      </w:r>
      <w:r>
        <w:rPr>
          <w:color w:val="231F20"/>
          <w:spacing w:val="11"/>
          <w:sz w:val="19"/>
        </w:rPr>
        <w:t xml:space="preserve"> </w:t>
      </w:r>
      <w:r>
        <w:rPr>
          <w:color w:val="231F20"/>
          <w:sz w:val="19"/>
        </w:rPr>
        <w:t>been</w:t>
      </w:r>
      <w:r>
        <w:rPr>
          <w:color w:val="231F20"/>
          <w:spacing w:val="8"/>
          <w:sz w:val="19"/>
        </w:rPr>
        <w:t xml:space="preserve"> </w:t>
      </w:r>
      <w:r>
        <w:rPr>
          <w:color w:val="231F20"/>
          <w:sz w:val="19"/>
        </w:rPr>
        <w:t>met</w:t>
      </w:r>
      <w:r>
        <w:rPr>
          <w:color w:val="231F20"/>
          <w:spacing w:val="8"/>
          <w:sz w:val="19"/>
        </w:rPr>
        <w:t xml:space="preserve"> </w:t>
      </w:r>
      <w:r>
        <w:rPr>
          <w:color w:val="231F20"/>
          <w:sz w:val="19"/>
        </w:rPr>
        <w:t>in</w:t>
      </w:r>
      <w:r>
        <w:rPr>
          <w:color w:val="231F20"/>
          <w:spacing w:val="8"/>
          <w:sz w:val="19"/>
        </w:rPr>
        <w:t xml:space="preserve"> </w:t>
      </w:r>
      <w:r>
        <w:rPr>
          <w:color w:val="231F20"/>
          <w:sz w:val="19"/>
        </w:rPr>
        <w:t>accordance</w:t>
      </w:r>
      <w:r>
        <w:rPr>
          <w:color w:val="231F20"/>
          <w:spacing w:val="12"/>
          <w:sz w:val="19"/>
        </w:rPr>
        <w:t xml:space="preserve"> </w:t>
      </w:r>
      <w:r>
        <w:rPr>
          <w:color w:val="231F20"/>
          <w:sz w:val="19"/>
        </w:rPr>
        <w:t>with</w:t>
      </w:r>
      <w:r>
        <w:rPr>
          <w:color w:val="231F20"/>
          <w:spacing w:val="8"/>
          <w:sz w:val="19"/>
        </w:rPr>
        <w:t xml:space="preserve"> </w:t>
      </w:r>
      <w:r>
        <w:rPr>
          <w:color w:val="231F20"/>
          <w:sz w:val="19"/>
        </w:rPr>
        <w:t>Article</w:t>
      </w:r>
      <w:r>
        <w:rPr>
          <w:color w:val="231F20"/>
          <w:spacing w:val="12"/>
          <w:sz w:val="19"/>
        </w:rPr>
        <w:t xml:space="preserve"> </w:t>
      </w:r>
      <w:r>
        <w:rPr>
          <w:color w:val="231F20"/>
          <w:sz w:val="19"/>
        </w:rPr>
        <w:t>15.</w:t>
      </w:r>
    </w:p>
    <w:p w:rsidR="0058052D" w:rsidRDefault="0058052D">
      <w:pPr>
        <w:pStyle w:val="BodyText"/>
        <w:rPr>
          <w:sz w:val="22"/>
        </w:rPr>
      </w:pPr>
    </w:p>
    <w:p w:rsidR="0058052D" w:rsidRDefault="0058052D">
      <w:pPr>
        <w:pStyle w:val="BodyText"/>
        <w:spacing w:before="8"/>
        <w:rPr>
          <w:sz w:val="28"/>
        </w:rPr>
      </w:pPr>
    </w:p>
    <w:p w:rsidR="0058052D" w:rsidRDefault="00F3362E">
      <w:pPr>
        <w:spacing w:before="1"/>
        <w:ind w:left="214" w:right="137"/>
        <w:jc w:val="center"/>
        <w:rPr>
          <w:rFonts w:ascii="Georgia"/>
          <w:i/>
          <w:sz w:val="19"/>
        </w:rPr>
      </w:pPr>
      <w:r>
        <w:rPr>
          <w:rFonts w:ascii="Georgia"/>
          <w:i/>
          <w:color w:val="231F20"/>
          <w:w w:val="95"/>
          <w:sz w:val="19"/>
        </w:rPr>
        <w:t>Article 20</w:t>
      </w:r>
    </w:p>
    <w:p w:rsidR="0058052D" w:rsidRDefault="0058052D">
      <w:pPr>
        <w:pStyle w:val="BodyText"/>
        <w:spacing w:before="2"/>
        <w:rPr>
          <w:rFonts w:ascii="Georgia"/>
          <w:i/>
          <w:sz w:val="25"/>
        </w:rPr>
      </w:pPr>
    </w:p>
    <w:p w:rsidR="0058052D" w:rsidRDefault="00F3362E">
      <w:pPr>
        <w:pStyle w:val="Heading1"/>
        <w:ind w:left="1483"/>
        <w:jc w:val="left"/>
      </w:pPr>
      <w:r>
        <w:rPr>
          <w:color w:val="231F20"/>
        </w:rPr>
        <w:t>Tissue and cell processing</w:t>
      </w:r>
    </w:p>
    <w:p w:rsidR="0058052D" w:rsidRDefault="0058052D">
      <w:pPr>
        <w:pStyle w:val="BodyText"/>
        <w:spacing w:before="4"/>
        <w:rPr>
          <w:b/>
          <w:sz w:val="25"/>
        </w:rPr>
      </w:pPr>
    </w:p>
    <w:p w:rsidR="0058052D" w:rsidRDefault="00F3362E">
      <w:pPr>
        <w:pStyle w:val="ListParagraph"/>
        <w:numPr>
          <w:ilvl w:val="0"/>
          <w:numId w:val="9"/>
        </w:numPr>
        <w:tabs>
          <w:tab w:val="left" w:pos="551"/>
        </w:tabs>
        <w:spacing w:line="232" w:lineRule="auto"/>
        <w:ind w:firstLine="0"/>
        <w:rPr>
          <w:sz w:val="19"/>
        </w:rPr>
      </w:pPr>
      <w:r>
        <w:rPr>
          <w:color w:val="231F20"/>
          <w:sz w:val="19"/>
        </w:rPr>
        <w:t xml:space="preserve">Tissue establishments shall include in their standard </w:t>
      </w:r>
      <w:proofErr w:type="spellStart"/>
      <w:r>
        <w:rPr>
          <w:color w:val="231F20"/>
          <w:sz w:val="19"/>
        </w:rPr>
        <w:t>oper</w:t>
      </w:r>
      <w:proofErr w:type="spellEnd"/>
      <w:r>
        <w:rPr>
          <w:color w:val="231F20"/>
          <w:sz w:val="19"/>
        </w:rPr>
        <w:t xml:space="preserve">- </w:t>
      </w:r>
      <w:proofErr w:type="spellStart"/>
      <w:r>
        <w:rPr>
          <w:color w:val="231F20"/>
          <w:sz w:val="19"/>
        </w:rPr>
        <w:t>ating</w:t>
      </w:r>
      <w:proofErr w:type="spellEnd"/>
      <w:r>
        <w:rPr>
          <w:color w:val="231F20"/>
          <w:sz w:val="19"/>
        </w:rPr>
        <w:t xml:space="preserve"> procedures all processes that affect quality and safety and shall ensure that they are carried out under controlled </w:t>
      </w:r>
      <w:proofErr w:type="spellStart"/>
      <w:r>
        <w:rPr>
          <w:color w:val="231F20"/>
          <w:sz w:val="19"/>
        </w:rPr>
        <w:t>condi</w:t>
      </w:r>
      <w:proofErr w:type="spellEnd"/>
      <w:r>
        <w:rPr>
          <w:color w:val="231F20"/>
          <w:sz w:val="19"/>
        </w:rPr>
        <w:t xml:space="preserve">- </w:t>
      </w:r>
      <w:proofErr w:type="spellStart"/>
      <w:r>
        <w:rPr>
          <w:color w:val="231F20"/>
          <w:sz w:val="19"/>
        </w:rPr>
        <w:t>tions</w:t>
      </w:r>
      <w:proofErr w:type="spellEnd"/>
      <w:r>
        <w:rPr>
          <w:color w:val="231F20"/>
          <w:sz w:val="19"/>
        </w:rPr>
        <w:t xml:space="preserve">. Tissue establishments shall ensure that the equipment </w:t>
      </w:r>
      <w:proofErr w:type="gramStart"/>
      <w:r>
        <w:rPr>
          <w:color w:val="231F20"/>
          <w:sz w:val="19"/>
        </w:rPr>
        <w:t>used,</w:t>
      </w:r>
      <w:proofErr w:type="gramEnd"/>
      <w:r>
        <w:rPr>
          <w:color w:val="231F20"/>
          <w:sz w:val="19"/>
        </w:rPr>
        <w:t xml:space="preserve"> the working environment and process design, validation and control conditions are in compliance with the requirements referred to in Article</w:t>
      </w:r>
      <w:r>
        <w:rPr>
          <w:color w:val="231F20"/>
          <w:spacing w:val="41"/>
          <w:sz w:val="19"/>
        </w:rPr>
        <w:t xml:space="preserve"> </w:t>
      </w:r>
      <w:r>
        <w:rPr>
          <w:color w:val="231F20"/>
          <w:sz w:val="19"/>
        </w:rPr>
        <w:t>28(h).</w:t>
      </w:r>
    </w:p>
    <w:p w:rsidR="0058052D" w:rsidRDefault="0058052D">
      <w:pPr>
        <w:pStyle w:val="BodyText"/>
        <w:spacing w:before="1"/>
        <w:rPr>
          <w:sz w:val="25"/>
        </w:rPr>
      </w:pPr>
    </w:p>
    <w:p w:rsidR="0058052D" w:rsidRDefault="00F3362E">
      <w:pPr>
        <w:pStyle w:val="ListParagraph"/>
        <w:numPr>
          <w:ilvl w:val="0"/>
          <w:numId w:val="9"/>
        </w:numPr>
        <w:tabs>
          <w:tab w:val="left" w:pos="551"/>
        </w:tabs>
        <w:spacing w:line="232" w:lineRule="auto"/>
        <w:ind w:right="40" w:firstLine="0"/>
        <w:rPr>
          <w:sz w:val="19"/>
        </w:rPr>
      </w:pPr>
      <w:r>
        <w:rPr>
          <w:color w:val="231F20"/>
          <w:sz w:val="19"/>
        </w:rPr>
        <w:t xml:space="preserve">Any modifications to the processes used in the </w:t>
      </w:r>
      <w:proofErr w:type="spellStart"/>
      <w:r>
        <w:rPr>
          <w:color w:val="231F20"/>
          <w:sz w:val="19"/>
        </w:rPr>
        <w:t>prepara</w:t>
      </w:r>
      <w:proofErr w:type="spellEnd"/>
      <w:r>
        <w:rPr>
          <w:color w:val="231F20"/>
          <w:sz w:val="19"/>
        </w:rPr>
        <w:t xml:space="preserve">- </w:t>
      </w:r>
      <w:proofErr w:type="spellStart"/>
      <w:r>
        <w:rPr>
          <w:color w:val="231F20"/>
          <w:sz w:val="19"/>
        </w:rPr>
        <w:t>tion</w:t>
      </w:r>
      <w:proofErr w:type="spellEnd"/>
      <w:r>
        <w:rPr>
          <w:color w:val="231F20"/>
          <w:sz w:val="19"/>
        </w:rPr>
        <w:t xml:space="preserve"> of tissues and cells shall also meet the criteria laid down in paragraph</w:t>
      </w:r>
      <w:r>
        <w:rPr>
          <w:color w:val="231F20"/>
          <w:spacing w:val="14"/>
          <w:sz w:val="19"/>
        </w:rPr>
        <w:t xml:space="preserve"> </w:t>
      </w:r>
      <w:r>
        <w:rPr>
          <w:color w:val="231F20"/>
          <w:sz w:val="19"/>
        </w:rPr>
        <w:t>1.</w:t>
      </w:r>
    </w:p>
    <w:p w:rsidR="0058052D" w:rsidRDefault="0058052D">
      <w:pPr>
        <w:pStyle w:val="BodyText"/>
        <w:spacing w:before="4"/>
        <w:rPr>
          <w:sz w:val="25"/>
        </w:rPr>
      </w:pPr>
    </w:p>
    <w:p w:rsidR="0058052D" w:rsidRDefault="00F3362E">
      <w:pPr>
        <w:pStyle w:val="ListParagraph"/>
        <w:numPr>
          <w:ilvl w:val="0"/>
          <w:numId w:val="9"/>
        </w:numPr>
        <w:tabs>
          <w:tab w:val="left" w:pos="551"/>
        </w:tabs>
        <w:spacing w:before="1" w:line="232" w:lineRule="auto"/>
        <w:ind w:firstLine="0"/>
        <w:rPr>
          <w:sz w:val="19"/>
        </w:rPr>
      </w:pPr>
      <w:r>
        <w:rPr>
          <w:color w:val="231F20"/>
          <w:sz w:val="19"/>
        </w:rPr>
        <w:t xml:space="preserve">Tissue establishments shall include in their standard </w:t>
      </w:r>
      <w:proofErr w:type="spellStart"/>
      <w:r>
        <w:rPr>
          <w:color w:val="231F20"/>
          <w:sz w:val="19"/>
        </w:rPr>
        <w:t>oper</w:t>
      </w:r>
      <w:proofErr w:type="spellEnd"/>
      <w:r>
        <w:rPr>
          <w:color w:val="231F20"/>
          <w:sz w:val="19"/>
        </w:rPr>
        <w:t xml:space="preserve">- </w:t>
      </w:r>
      <w:proofErr w:type="spellStart"/>
      <w:r>
        <w:rPr>
          <w:color w:val="231F20"/>
          <w:sz w:val="19"/>
        </w:rPr>
        <w:t>ating</w:t>
      </w:r>
      <w:proofErr w:type="spellEnd"/>
      <w:r>
        <w:rPr>
          <w:color w:val="231F20"/>
          <w:sz w:val="19"/>
        </w:rPr>
        <w:t xml:space="preserve"> procedures special provisions for the handling of tissues and cells to be discarded, in order to prevent the contamination of other tissues or cells, the processing environment or personnel.</w:t>
      </w:r>
    </w:p>
    <w:p w:rsidR="0058052D" w:rsidRDefault="0058052D">
      <w:pPr>
        <w:pStyle w:val="BodyText"/>
        <w:rPr>
          <w:sz w:val="22"/>
        </w:rPr>
      </w:pPr>
    </w:p>
    <w:p w:rsidR="0058052D" w:rsidRDefault="0058052D">
      <w:pPr>
        <w:pStyle w:val="BodyText"/>
        <w:spacing w:before="6"/>
        <w:rPr>
          <w:sz w:val="28"/>
        </w:rPr>
      </w:pPr>
    </w:p>
    <w:p w:rsidR="0058052D" w:rsidRDefault="00F3362E">
      <w:pPr>
        <w:ind w:left="214" w:right="137"/>
        <w:jc w:val="center"/>
        <w:rPr>
          <w:rFonts w:ascii="Georgia"/>
          <w:i/>
          <w:sz w:val="19"/>
        </w:rPr>
      </w:pPr>
      <w:r>
        <w:rPr>
          <w:rFonts w:ascii="Georgia"/>
          <w:i/>
          <w:color w:val="231F20"/>
          <w:sz w:val="19"/>
        </w:rPr>
        <w:t>Article 21</w:t>
      </w:r>
    </w:p>
    <w:p w:rsidR="0058052D" w:rsidRDefault="0058052D">
      <w:pPr>
        <w:pStyle w:val="BodyText"/>
        <w:spacing w:before="1"/>
        <w:rPr>
          <w:rFonts w:ascii="Georgia"/>
          <w:i/>
          <w:sz w:val="25"/>
        </w:rPr>
      </w:pPr>
    </w:p>
    <w:p w:rsidR="0058052D" w:rsidRDefault="00F3362E">
      <w:pPr>
        <w:pStyle w:val="Heading1"/>
        <w:ind w:left="1161"/>
        <w:jc w:val="left"/>
      </w:pPr>
      <w:r>
        <w:rPr>
          <w:color w:val="231F20"/>
        </w:rPr>
        <w:t>Tissue and cell storage conditions</w:t>
      </w:r>
    </w:p>
    <w:p w:rsidR="0058052D" w:rsidRDefault="0058052D">
      <w:pPr>
        <w:pStyle w:val="BodyText"/>
        <w:spacing w:before="5"/>
        <w:rPr>
          <w:b/>
          <w:sz w:val="25"/>
        </w:rPr>
      </w:pPr>
    </w:p>
    <w:p w:rsidR="0058052D" w:rsidRDefault="00F3362E">
      <w:pPr>
        <w:pStyle w:val="ListParagraph"/>
        <w:numPr>
          <w:ilvl w:val="0"/>
          <w:numId w:val="8"/>
        </w:numPr>
        <w:tabs>
          <w:tab w:val="left" w:pos="551"/>
        </w:tabs>
        <w:spacing w:line="232" w:lineRule="auto"/>
        <w:ind w:right="39" w:firstLine="0"/>
        <w:rPr>
          <w:sz w:val="19"/>
        </w:rPr>
      </w:pPr>
      <w:r>
        <w:rPr>
          <w:color w:val="231F20"/>
          <w:sz w:val="19"/>
        </w:rPr>
        <w:t>Tissue establishments shall ensure that all procedures associated with the storage of tissues and cells are documented in the standard operating procedures and that the storage conditions comply with the requirements referred to in Article 28(h).</w:t>
      </w:r>
    </w:p>
    <w:p w:rsidR="0058052D" w:rsidRDefault="0058052D">
      <w:pPr>
        <w:pStyle w:val="BodyText"/>
        <w:spacing w:before="2"/>
        <w:rPr>
          <w:sz w:val="25"/>
        </w:rPr>
      </w:pPr>
    </w:p>
    <w:p w:rsidR="0058052D" w:rsidRDefault="00F3362E">
      <w:pPr>
        <w:pStyle w:val="ListParagraph"/>
        <w:numPr>
          <w:ilvl w:val="0"/>
          <w:numId w:val="8"/>
        </w:numPr>
        <w:tabs>
          <w:tab w:val="left" w:pos="551"/>
        </w:tabs>
        <w:spacing w:before="1" w:line="232" w:lineRule="auto"/>
        <w:ind w:right="40" w:firstLine="0"/>
        <w:rPr>
          <w:sz w:val="19"/>
        </w:rPr>
      </w:pPr>
      <w:r>
        <w:rPr>
          <w:color w:val="231F20"/>
          <w:sz w:val="19"/>
        </w:rPr>
        <w:t>Tissue establishments shall ensure that all storage processes are carried out under controlled</w:t>
      </w:r>
      <w:r>
        <w:rPr>
          <w:color w:val="231F20"/>
          <w:spacing w:val="2"/>
          <w:sz w:val="19"/>
        </w:rPr>
        <w:t xml:space="preserve"> </w:t>
      </w:r>
      <w:r>
        <w:rPr>
          <w:color w:val="231F20"/>
          <w:sz w:val="19"/>
        </w:rPr>
        <w:t>conditions.</w:t>
      </w:r>
    </w:p>
    <w:p w:rsidR="0058052D" w:rsidRDefault="0058052D">
      <w:pPr>
        <w:pStyle w:val="BodyText"/>
        <w:spacing w:before="5"/>
        <w:rPr>
          <w:sz w:val="25"/>
        </w:rPr>
      </w:pPr>
    </w:p>
    <w:p w:rsidR="0058052D" w:rsidRDefault="00F3362E">
      <w:pPr>
        <w:pStyle w:val="ListParagraph"/>
        <w:numPr>
          <w:ilvl w:val="0"/>
          <w:numId w:val="8"/>
        </w:numPr>
        <w:tabs>
          <w:tab w:val="left" w:pos="551"/>
        </w:tabs>
        <w:spacing w:line="232" w:lineRule="auto"/>
        <w:ind w:firstLine="0"/>
        <w:rPr>
          <w:sz w:val="19"/>
        </w:rPr>
      </w:pPr>
      <w:r>
        <w:rPr>
          <w:color w:val="231F20"/>
          <w:sz w:val="19"/>
        </w:rPr>
        <w:t>Tissue establishments shall establish and apply</w:t>
      </w:r>
      <w:r>
        <w:rPr>
          <w:color w:val="231F20"/>
          <w:spacing w:val="-26"/>
          <w:sz w:val="19"/>
        </w:rPr>
        <w:t xml:space="preserve"> </w:t>
      </w:r>
      <w:r>
        <w:rPr>
          <w:color w:val="231F20"/>
          <w:sz w:val="19"/>
        </w:rPr>
        <w:t>procedures for the control of packaging and storage areas, in order to prevent any situation arising that might adversely affect the functioning or integrity of tissues and</w:t>
      </w:r>
      <w:r>
        <w:rPr>
          <w:color w:val="231F20"/>
          <w:spacing w:val="46"/>
          <w:sz w:val="19"/>
        </w:rPr>
        <w:t xml:space="preserve"> </w:t>
      </w:r>
      <w:r>
        <w:rPr>
          <w:color w:val="231F20"/>
          <w:sz w:val="19"/>
        </w:rPr>
        <w:t>cells.</w:t>
      </w:r>
    </w:p>
    <w:p w:rsidR="0058052D" w:rsidRDefault="0058052D">
      <w:pPr>
        <w:pStyle w:val="BodyText"/>
        <w:spacing w:before="3"/>
        <w:rPr>
          <w:sz w:val="25"/>
        </w:rPr>
      </w:pPr>
    </w:p>
    <w:p w:rsidR="0058052D" w:rsidRDefault="00F3362E">
      <w:pPr>
        <w:pStyle w:val="ListParagraph"/>
        <w:numPr>
          <w:ilvl w:val="0"/>
          <w:numId w:val="8"/>
        </w:numPr>
        <w:tabs>
          <w:tab w:val="left" w:pos="551"/>
        </w:tabs>
        <w:spacing w:line="232" w:lineRule="auto"/>
        <w:ind w:firstLine="0"/>
        <w:rPr>
          <w:sz w:val="19"/>
        </w:rPr>
      </w:pPr>
      <w:r>
        <w:rPr>
          <w:color w:val="231F20"/>
          <w:sz w:val="19"/>
        </w:rPr>
        <w:t>Processed tissues or cells shall not be distributed until all the requirements laid down in this Directive have been</w:t>
      </w:r>
      <w:r>
        <w:rPr>
          <w:color w:val="231F20"/>
          <w:spacing w:val="5"/>
          <w:sz w:val="19"/>
        </w:rPr>
        <w:t xml:space="preserve"> </w:t>
      </w:r>
      <w:r>
        <w:rPr>
          <w:color w:val="231F20"/>
          <w:sz w:val="19"/>
        </w:rPr>
        <w:t>met.</w:t>
      </w:r>
    </w:p>
    <w:p w:rsidR="0058052D" w:rsidRDefault="00F3362E">
      <w:pPr>
        <w:pStyle w:val="ListParagraph"/>
        <w:numPr>
          <w:ilvl w:val="0"/>
          <w:numId w:val="8"/>
        </w:numPr>
        <w:tabs>
          <w:tab w:val="left" w:pos="550"/>
        </w:tabs>
        <w:spacing w:before="96" w:line="232" w:lineRule="auto"/>
        <w:ind w:right="100" w:firstLine="0"/>
        <w:rPr>
          <w:sz w:val="19"/>
        </w:rPr>
      </w:pPr>
      <w:r>
        <w:rPr>
          <w:color w:val="231F20"/>
          <w:w w:val="96"/>
          <w:sz w:val="19"/>
        </w:rPr>
        <w:br w:type="column"/>
      </w:r>
      <w:r>
        <w:rPr>
          <w:color w:val="231F20"/>
          <w:sz w:val="19"/>
        </w:rPr>
        <w:lastRenderedPageBreak/>
        <w:t xml:space="preserve">Member States shall ensure that tissue establishments have agreements and procedures in place to ensure that, in the event of termination of activities for whatever reason, stored tissues and cells shall be transferred to other tissue establish- </w:t>
      </w:r>
      <w:proofErr w:type="spellStart"/>
      <w:r>
        <w:rPr>
          <w:color w:val="231F20"/>
          <w:sz w:val="19"/>
        </w:rPr>
        <w:t>ment</w:t>
      </w:r>
      <w:proofErr w:type="spellEnd"/>
      <w:r>
        <w:rPr>
          <w:color w:val="231F20"/>
          <w:sz w:val="19"/>
        </w:rPr>
        <w:t xml:space="preserve"> or establishments accredited, designated, </w:t>
      </w:r>
      <w:proofErr w:type="spellStart"/>
      <w:r>
        <w:rPr>
          <w:color w:val="231F20"/>
          <w:sz w:val="19"/>
        </w:rPr>
        <w:t>authorised</w:t>
      </w:r>
      <w:proofErr w:type="spellEnd"/>
      <w:r>
        <w:rPr>
          <w:color w:val="231F20"/>
          <w:sz w:val="19"/>
        </w:rPr>
        <w:t xml:space="preserve"> or licensed in accordance with Article 6, without prejudice to Member States' legislation concerning the disposal of donated tissues or cells, according to the consent pertaining</w:t>
      </w:r>
      <w:r>
        <w:rPr>
          <w:color w:val="231F20"/>
          <w:spacing w:val="12"/>
          <w:sz w:val="19"/>
        </w:rPr>
        <w:t xml:space="preserve"> </w:t>
      </w:r>
      <w:r>
        <w:rPr>
          <w:color w:val="231F20"/>
          <w:sz w:val="19"/>
        </w:rPr>
        <w:t>to them.</w:t>
      </w:r>
    </w:p>
    <w:p w:rsidR="0058052D" w:rsidRDefault="0058052D">
      <w:pPr>
        <w:pStyle w:val="BodyText"/>
        <w:rPr>
          <w:sz w:val="22"/>
        </w:rPr>
      </w:pPr>
    </w:p>
    <w:p w:rsidR="0058052D" w:rsidRDefault="0058052D">
      <w:pPr>
        <w:pStyle w:val="BodyText"/>
        <w:rPr>
          <w:sz w:val="21"/>
        </w:rPr>
      </w:pPr>
    </w:p>
    <w:p w:rsidR="0058052D" w:rsidRDefault="00F3362E">
      <w:pPr>
        <w:spacing w:before="1"/>
        <w:ind w:left="444" w:right="432"/>
        <w:jc w:val="center"/>
        <w:rPr>
          <w:rFonts w:ascii="Georgia"/>
          <w:i/>
          <w:sz w:val="19"/>
        </w:rPr>
      </w:pPr>
      <w:r>
        <w:rPr>
          <w:rFonts w:ascii="Georgia"/>
          <w:i/>
          <w:color w:val="231F20"/>
          <w:sz w:val="19"/>
        </w:rPr>
        <w:t>Article 22</w:t>
      </w:r>
    </w:p>
    <w:p w:rsidR="0058052D" w:rsidRDefault="0058052D">
      <w:pPr>
        <w:pStyle w:val="BodyText"/>
        <w:spacing w:before="4"/>
        <w:rPr>
          <w:rFonts w:ascii="Georgia"/>
          <w:i/>
          <w:sz w:val="21"/>
        </w:rPr>
      </w:pPr>
    </w:p>
    <w:p w:rsidR="0058052D" w:rsidRDefault="00F3362E">
      <w:pPr>
        <w:pStyle w:val="Heading1"/>
        <w:ind w:left="900"/>
        <w:jc w:val="left"/>
      </w:pPr>
      <w:r>
        <w:rPr>
          <w:color w:val="231F20"/>
        </w:rPr>
        <w:t>Labelling, documentation and packaging</w:t>
      </w:r>
    </w:p>
    <w:p w:rsidR="0058052D" w:rsidRDefault="0058052D">
      <w:pPr>
        <w:pStyle w:val="BodyText"/>
        <w:spacing w:before="8"/>
        <w:rPr>
          <w:b/>
          <w:sz w:val="21"/>
        </w:rPr>
      </w:pPr>
    </w:p>
    <w:p w:rsidR="0058052D" w:rsidRDefault="00F3362E">
      <w:pPr>
        <w:pStyle w:val="BodyText"/>
        <w:spacing w:line="232" w:lineRule="auto"/>
        <w:ind w:left="118" w:right="101"/>
        <w:jc w:val="both"/>
      </w:pPr>
      <w:r>
        <w:rPr>
          <w:color w:val="231F20"/>
        </w:rPr>
        <w:t>Tissue establishments shall ensure that labelling,</w:t>
      </w:r>
      <w:r>
        <w:rPr>
          <w:color w:val="231F20"/>
          <w:spacing w:val="-18"/>
        </w:rPr>
        <w:t xml:space="preserve"> </w:t>
      </w:r>
      <w:r>
        <w:rPr>
          <w:color w:val="231F20"/>
        </w:rPr>
        <w:t>documentation and packaging conform to the requirements referred to in Article</w:t>
      </w:r>
      <w:r>
        <w:rPr>
          <w:color w:val="231F20"/>
          <w:spacing w:val="11"/>
        </w:rPr>
        <w:t xml:space="preserve"> </w:t>
      </w:r>
      <w:r>
        <w:rPr>
          <w:color w:val="231F20"/>
        </w:rPr>
        <w:t>28(f).</w:t>
      </w:r>
    </w:p>
    <w:p w:rsidR="0058052D" w:rsidRDefault="0058052D">
      <w:pPr>
        <w:pStyle w:val="BodyText"/>
        <w:rPr>
          <w:sz w:val="22"/>
        </w:rPr>
      </w:pPr>
    </w:p>
    <w:p w:rsidR="0058052D" w:rsidRDefault="0058052D">
      <w:pPr>
        <w:pStyle w:val="BodyText"/>
        <w:spacing w:before="5"/>
        <w:rPr>
          <w:sz w:val="21"/>
        </w:rPr>
      </w:pPr>
    </w:p>
    <w:p w:rsidR="0058052D" w:rsidRDefault="00F3362E">
      <w:pPr>
        <w:ind w:left="444" w:right="432"/>
        <w:jc w:val="center"/>
        <w:rPr>
          <w:rFonts w:ascii="Georgia"/>
          <w:i/>
          <w:sz w:val="19"/>
        </w:rPr>
      </w:pPr>
      <w:r>
        <w:rPr>
          <w:rFonts w:ascii="Georgia"/>
          <w:i/>
          <w:color w:val="231F20"/>
          <w:sz w:val="19"/>
        </w:rPr>
        <w:t>Article 23</w:t>
      </w:r>
    </w:p>
    <w:p w:rsidR="0058052D" w:rsidRDefault="0058052D">
      <w:pPr>
        <w:pStyle w:val="BodyText"/>
        <w:spacing w:before="6"/>
        <w:rPr>
          <w:rFonts w:ascii="Georgia"/>
          <w:i/>
          <w:sz w:val="21"/>
        </w:rPr>
      </w:pPr>
    </w:p>
    <w:p w:rsidR="0058052D" w:rsidRDefault="00F3362E">
      <w:pPr>
        <w:pStyle w:val="Heading1"/>
        <w:ind w:left="443" w:right="435"/>
      </w:pPr>
      <w:r>
        <w:rPr>
          <w:color w:val="231F20"/>
        </w:rPr>
        <w:t>Distribution</w:t>
      </w:r>
    </w:p>
    <w:p w:rsidR="0058052D" w:rsidRDefault="0058052D">
      <w:pPr>
        <w:pStyle w:val="BodyText"/>
        <w:spacing w:before="8"/>
        <w:rPr>
          <w:b/>
          <w:sz w:val="21"/>
        </w:rPr>
      </w:pPr>
    </w:p>
    <w:p w:rsidR="0058052D" w:rsidRDefault="00F3362E">
      <w:pPr>
        <w:pStyle w:val="BodyText"/>
        <w:spacing w:line="232" w:lineRule="auto"/>
        <w:ind w:left="118" w:right="102"/>
        <w:jc w:val="both"/>
      </w:pPr>
      <w:r>
        <w:rPr>
          <w:color w:val="231F20"/>
        </w:rPr>
        <w:t>Tissue establishments shall ensure the quality of tissues and cells during distribution. Distribution conditions shall comply with the requirements referred to in Article 28(h).</w:t>
      </w:r>
    </w:p>
    <w:p w:rsidR="0058052D" w:rsidRDefault="0058052D">
      <w:pPr>
        <w:pStyle w:val="BodyText"/>
        <w:rPr>
          <w:sz w:val="22"/>
        </w:rPr>
      </w:pPr>
    </w:p>
    <w:p w:rsidR="0058052D" w:rsidRDefault="0058052D">
      <w:pPr>
        <w:pStyle w:val="BodyText"/>
        <w:spacing w:before="5"/>
        <w:rPr>
          <w:sz w:val="21"/>
        </w:rPr>
      </w:pPr>
    </w:p>
    <w:p w:rsidR="0058052D" w:rsidRDefault="00F3362E">
      <w:pPr>
        <w:ind w:left="444" w:right="432"/>
        <w:jc w:val="center"/>
        <w:rPr>
          <w:rFonts w:ascii="Georgia"/>
          <w:i/>
          <w:sz w:val="19"/>
        </w:rPr>
      </w:pPr>
      <w:r>
        <w:rPr>
          <w:rFonts w:ascii="Georgia"/>
          <w:i/>
          <w:color w:val="231F20"/>
          <w:sz w:val="19"/>
        </w:rPr>
        <w:t>Article 24</w:t>
      </w:r>
    </w:p>
    <w:p w:rsidR="0058052D" w:rsidRDefault="0058052D">
      <w:pPr>
        <w:pStyle w:val="BodyText"/>
        <w:spacing w:before="5"/>
        <w:rPr>
          <w:rFonts w:ascii="Georgia"/>
          <w:i/>
          <w:sz w:val="21"/>
        </w:rPr>
      </w:pPr>
    </w:p>
    <w:p w:rsidR="0058052D" w:rsidRDefault="00F3362E">
      <w:pPr>
        <w:pStyle w:val="Heading1"/>
        <w:ind w:left="177"/>
        <w:jc w:val="both"/>
      </w:pPr>
      <w:r>
        <w:rPr>
          <w:color w:val="231F20"/>
        </w:rPr>
        <w:t>Relations between tissue establishments and third parties</w:t>
      </w:r>
    </w:p>
    <w:p w:rsidR="0058052D" w:rsidRDefault="0058052D">
      <w:pPr>
        <w:pStyle w:val="BodyText"/>
        <w:spacing w:before="9"/>
        <w:rPr>
          <w:b/>
          <w:sz w:val="21"/>
        </w:rPr>
      </w:pPr>
    </w:p>
    <w:p w:rsidR="0058052D" w:rsidRDefault="00F3362E">
      <w:pPr>
        <w:pStyle w:val="ListParagraph"/>
        <w:numPr>
          <w:ilvl w:val="0"/>
          <w:numId w:val="7"/>
        </w:numPr>
        <w:tabs>
          <w:tab w:val="left" w:pos="550"/>
        </w:tabs>
        <w:spacing w:line="232" w:lineRule="auto"/>
        <w:ind w:right="103" w:firstLine="0"/>
        <w:rPr>
          <w:sz w:val="19"/>
        </w:rPr>
      </w:pPr>
      <w:r>
        <w:rPr>
          <w:color w:val="231F20"/>
          <w:sz w:val="19"/>
        </w:rPr>
        <w:t>Tissue establishments shall establish written agreements with a third party each time an external activity takes place which influences the quality and safety of tissues and</w:t>
      </w:r>
      <w:r>
        <w:rPr>
          <w:color w:val="231F20"/>
          <w:spacing w:val="30"/>
          <w:sz w:val="19"/>
        </w:rPr>
        <w:t xml:space="preserve"> </w:t>
      </w:r>
      <w:r>
        <w:rPr>
          <w:color w:val="231F20"/>
          <w:sz w:val="19"/>
        </w:rPr>
        <w:t>cells processed in cooperation with a third party, and in particular   in the following</w:t>
      </w:r>
      <w:r>
        <w:rPr>
          <w:color w:val="231F20"/>
          <w:spacing w:val="24"/>
          <w:sz w:val="19"/>
        </w:rPr>
        <w:t xml:space="preserve"> </w:t>
      </w:r>
      <w:r>
        <w:rPr>
          <w:color w:val="231F20"/>
          <w:sz w:val="19"/>
        </w:rPr>
        <w:t>circumstances:</w:t>
      </w:r>
    </w:p>
    <w:p w:rsidR="0058052D" w:rsidRDefault="00F3362E">
      <w:pPr>
        <w:pStyle w:val="ListParagraph"/>
        <w:numPr>
          <w:ilvl w:val="0"/>
          <w:numId w:val="6"/>
        </w:numPr>
        <w:tabs>
          <w:tab w:val="left" w:pos="413"/>
        </w:tabs>
        <w:spacing w:before="164" w:line="232" w:lineRule="auto"/>
        <w:ind w:right="102"/>
        <w:rPr>
          <w:sz w:val="19"/>
        </w:rPr>
      </w:pPr>
      <w:r>
        <w:rPr>
          <w:color w:val="231F20"/>
          <w:sz w:val="19"/>
        </w:rPr>
        <w:t>where a tissue establishment entrusts one of the stages of tissue or cell processing to a third</w:t>
      </w:r>
      <w:r>
        <w:rPr>
          <w:color w:val="231F20"/>
          <w:spacing w:val="11"/>
          <w:sz w:val="19"/>
        </w:rPr>
        <w:t xml:space="preserve"> </w:t>
      </w:r>
      <w:r>
        <w:rPr>
          <w:color w:val="231F20"/>
          <w:sz w:val="19"/>
        </w:rPr>
        <w:t>party;</w:t>
      </w:r>
    </w:p>
    <w:p w:rsidR="0058052D" w:rsidRDefault="00F3362E">
      <w:pPr>
        <w:pStyle w:val="ListParagraph"/>
        <w:numPr>
          <w:ilvl w:val="0"/>
          <w:numId w:val="6"/>
        </w:numPr>
        <w:tabs>
          <w:tab w:val="left" w:pos="413"/>
        </w:tabs>
        <w:spacing w:before="166" w:line="232" w:lineRule="auto"/>
        <w:ind w:right="104" w:hanging="292"/>
        <w:rPr>
          <w:sz w:val="19"/>
        </w:rPr>
      </w:pPr>
      <w:r>
        <w:rPr>
          <w:color w:val="231F20"/>
          <w:sz w:val="19"/>
        </w:rPr>
        <w:t>where a third party provides goods and services that affect tissue or cell quality and safety assurance, including their distribution;</w:t>
      </w:r>
    </w:p>
    <w:p w:rsidR="0058052D" w:rsidRDefault="00F3362E">
      <w:pPr>
        <w:pStyle w:val="ListParagraph"/>
        <w:numPr>
          <w:ilvl w:val="0"/>
          <w:numId w:val="6"/>
        </w:numPr>
        <w:tabs>
          <w:tab w:val="left" w:pos="413"/>
        </w:tabs>
        <w:spacing w:before="166" w:line="232" w:lineRule="auto"/>
        <w:ind w:right="103" w:hanging="276"/>
        <w:rPr>
          <w:sz w:val="19"/>
        </w:rPr>
      </w:pPr>
      <w:r>
        <w:rPr>
          <w:color w:val="231F20"/>
          <w:sz w:val="19"/>
        </w:rPr>
        <w:t>where a tissue establishment provides services to a tissue establishment which is not</w:t>
      </w:r>
      <w:r>
        <w:rPr>
          <w:color w:val="231F20"/>
          <w:spacing w:val="33"/>
          <w:sz w:val="19"/>
        </w:rPr>
        <w:t xml:space="preserve"> </w:t>
      </w:r>
      <w:r>
        <w:rPr>
          <w:color w:val="231F20"/>
          <w:sz w:val="19"/>
        </w:rPr>
        <w:t>accredited;</w:t>
      </w:r>
    </w:p>
    <w:p w:rsidR="0058052D" w:rsidRDefault="00F3362E">
      <w:pPr>
        <w:pStyle w:val="ListParagraph"/>
        <w:numPr>
          <w:ilvl w:val="0"/>
          <w:numId w:val="6"/>
        </w:numPr>
        <w:tabs>
          <w:tab w:val="left" w:pos="413"/>
        </w:tabs>
        <w:spacing w:before="167" w:line="232" w:lineRule="auto"/>
        <w:ind w:right="103" w:hanging="290"/>
        <w:rPr>
          <w:sz w:val="19"/>
        </w:rPr>
      </w:pPr>
      <w:proofErr w:type="gramStart"/>
      <w:r>
        <w:rPr>
          <w:color w:val="231F20"/>
          <w:sz w:val="19"/>
        </w:rPr>
        <w:t>where</w:t>
      </w:r>
      <w:proofErr w:type="gramEnd"/>
      <w:r>
        <w:rPr>
          <w:color w:val="231F20"/>
          <w:sz w:val="19"/>
        </w:rPr>
        <w:t xml:space="preserve"> a tissue establishment distributes tissue or cells processed by third</w:t>
      </w:r>
      <w:r>
        <w:rPr>
          <w:color w:val="231F20"/>
          <w:spacing w:val="27"/>
          <w:sz w:val="19"/>
        </w:rPr>
        <w:t xml:space="preserve"> </w:t>
      </w:r>
      <w:r>
        <w:rPr>
          <w:color w:val="231F20"/>
          <w:sz w:val="19"/>
        </w:rPr>
        <w:t>parties.</w:t>
      </w:r>
    </w:p>
    <w:p w:rsidR="0058052D" w:rsidRDefault="0058052D">
      <w:pPr>
        <w:pStyle w:val="BodyText"/>
        <w:spacing w:before="8"/>
        <w:rPr>
          <w:sz w:val="21"/>
        </w:rPr>
      </w:pPr>
    </w:p>
    <w:p w:rsidR="0058052D" w:rsidRDefault="00F3362E">
      <w:pPr>
        <w:pStyle w:val="ListParagraph"/>
        <w:numPr>
          <w:ilvl w:val="0"/>
          <w:numId w:val="7"/>
        </w:numPr>
        <w:tabs>
          <w:tab w:val="left" w:pos="550"/>
        </w:tabs>
        <w:spacing w:line="232" w:lineRule="auto"/>
        <w:ind w:right="103" w:firstLine="0"/>
        <w:rPr>
          <w:sz w:val="19"/>
        </w:rPr>
      </w:pPr>
      <w:r>
        <w:rPr>
          <w:color w:val="231F20"/>
          <w:sz w:val="19"/>
        </w:rPr>
        <w:t>Tissue establishments shall evaluate and select third parties on the basis of their ability to meet the standards laid down in this</w:t>
      </w:r>
      <w:r>
        <w:rPr>
          <w:color w:val="231F20"/>
          <w:spacing w:val="25"/>
          <w:sz w:val="19"/>
        </w:rPr>
        <w:t xml:space="preserve"> </w:t>
      </w:r>
      <w:r>
        <w:rPr>
          <w:color w:val="231F20"/>
          <w:sz w:val="19"/>
        </w:rPr>
        <w:t>Directive.</w:t>
      </w:r>
    </w:p>
    <w:p w:rsidR="0058052D" w:rsidRDefault="0058052D">
      <w:pPr>
        <w:pStyle w:val="BodyText"/>
        <w:spacing w:before="8"/>
        <w:rPr>
          <w:sz w:val="21"/>
        </w:rPr>
      </w:pPr>
    </w:p>
    <w:p w:rsidR="0058052D" w:rsidRDefault="00F3362E">
      <w:pPr>
        <w:pStyle w:val="ListParagraph"/>
        <w:numPr>
          <w:ilvl w:val="0"/>
          <w:numId w:val="7"/>
        </w:numPr>
        <w:tabs>
          <w:tab w:val="left" w:pos="550"/>
        </w:tabs>
        <w:spacing w:line="232" w:lineRule="auto"/>
        <w:ind w:right="103" w:firstLine="0"/>
        <w:rPr>
          <w:sz w:val="19"/>
        </w:rPr>
      </w:pPr>
      <w:r>
        <w:rPr>
          <w:color w:val="231F20"/>
          <w:sz w:val="19"/>
        </w:rPr>
        <w:t xml:space="preserve">Tissue establishments shall keep a complete list of the agreements referred to in paragraph 1 that they have </w:t>
      </w:r>
      <w:proofErr w:type="spellStart"/>
      <w:r>
        <w:rPr>
          <w:color w:val="231F20"/>
          <w:sz w:val="19"/>
        </w:rPr>
        <w:t>estab</w:t>
      </w:r>
      <w:proofErr w:type="spellEnd"/>
      <w:r>
        <w:rPr>
          <w:color w:val="231F20"/>
          <w:sz w:val="19"/>
        </w:rPr>
        <w:t xml:space="preserve">- </w:t>
      </w:r>
      <w:proofErr w:type="spellStart"/>
      <w:r>
        <w:rPr>
          <w:color w:val="231F20"/>
          <w:sz w:val="19"/>
        </w:rPr>
        <w:t>lished</w:t>
      </w:r>
      <w:proofErr w:type="spellEnd"/>
      <w:r>
        <w:rPr>
          <w:color w:val="231F20"/>
          <w:sz w:val="19"/>
        </w:rPr>
        <w:t xml:space="preserve"> with third</w:t>
      </w:r>
      <w:r>
        <w:rPr>
          <w:color w:val="231F20"/>
          <w:spacing w:val="28"/>
          <w:sz w:val="19"/>
        </w:rPr>
        <w:t xml:space="preserve"> </w:t>
      </w:r>
      <w:r>
        <w:rPr>
          <w:color w:val="231F20"/>
          <w:sz w:val="19"/>
        </w:rPr>
        <w:t>parties.</w:t>
      </w:r>
    </w:p>
    <w:p w:rsidR="0058052D" w:rsidRDefault="0058052D">
      <w:pPr>
        <w:pStyle w:val="BodyText"/>
        <w:spacing w:before="8"/>
        <w:rPr>
          <w:sz w:val="21"/>
        </w:rPr>
      </w:pPr>
    </w:p>
    <w:p w:rsidR="0058052D" w:rsidRDefault="00F3362E">
      <w:pPr>
        <w:pStyle w:val="ListParagraph"/>
        <w:numPr>
          <w:ilvl w:val="0"/>
          <w:numId w:val="7"/>
        </w:numPr>
        <w:tabs>
          <w:tab w:val="left" w:pos="550"/>
        </w:tabs>
        <w:spacing w:line="232" w:lineRule="auto"/>
        <w:ind w:right="102" w:firstLine="0"/>
        <w:rPr>
          <w:sz w:val="19"/>
        </w:rPr>
      </w:pPr>
      <w:r>
        <w:rPr>
          <w:color w:val="231F20"/>
          <w:sz w:val="19"/>
        </w:rPr>
        <w:t>Agreements between tissue establishments and third parties shall specify the responsibilities of the third parties and detailed</w:t>
      </w:r>
      <w:r>
        <w:rPr>
          <w:color w:val="231F20"/>
          <w:spacing w:val="9"/>
          <w:sz w:val="19"/>
        </w:rPr>
        <w:t xml:space="preserve"> </w:t>
      </w:r>
      <w:r>
        <w:rPr>
          <w:color w:val="231F20"/>
          <w:sz w:val="19"/>
        </w:rPr>
        <w:t>procedures.</w:t>
      </w:r>
    </w:p>
    <w:p w:rsidR="0058052D" w:rsidRDefault="0058052D">
      <w:pPr>
        <w:pStyle w:val="BodyText"/>
        <w:spacing w:before="7"/>
        <w:rPr>
          <w:sz w:val="21"/>
        </w:rPr>
      </w:pPr>
    </w:p>
    <w:p w:rsidR="0058052D" w:rsidRDefault="00F3362E">
      <w:pPr>
        <w:pStyle w:val="ListParagraph"/>
        <w:numPr>
          <w:ilvl w:val="0"/>
          <w:numId w:val="7"/>
        </w:numPr>
        <w:tabs>
          <w:tab w:val="left" w:pos="550"/>
        </w:tabs>
        <w:spacing w:before="1" w:line="232" w:lineRule="auto"/>
        <w:ind w:right="103" w:firstLine="0"/>
        <w:rPr>
          <w:sz w:val="19"/>
        </w:rPr>
      </w:pPr>
      <w:r>
        <w:rPr>
          <w:color w:val="231F20"/>
          <w:sz w:val="19"/>
        </w:rPr>
        <w:t>Tissue establishments shall provide copies of agreements with third parties at the request of the competent authority or authorities.</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1"/>
            <w:col w:w="5086"/>
          </w:cols>
        </w:sectPr>
      </w:pPr>
    </w:p>
    <w:p w:rsidR="0058052D" w:rsidRDefault="00F3362E">
      <w:pPr>
        <w:spacing w:before="94"/>
        <w:ind w:left="214" w:right="137"/>
        <w:jc w:val="center"/>
        <w:rPr>
          <w:sz w:val="17"/>
        </w:rPr>
      </w:pPr>
      <w:r>
        <w:rPr>
          <w:color w:val="231F20"/>
          <w:w w:val="95"/>
          <w:sz w:val="17"/>
        </w:rPr>
        <w:lastRenderedPageBreak/>
        <w:t>CHAPTER V</w:t>
      </w:r>
    </w:p>
    <w:p w:rsidR="0058052D" w:rsidRDefault="00F3362E">
      <w:pPr>
        <w:spacing w:before="169"/>
        <w:ind w:left="214" w:right="137"/>
        <w:jc w:val="center"/>
        <w:rPr>
          <w:b/>
          <w:sz w:val="17"/>
        </w:rPr>
      </w:pPr>
      <w:r>
        <w:rPr>
          <w:b/>
          <w:color w:val="231F20"/>
          <w:w w:val="95"/>
          <w:sz w:val="17"/>
        </w:rPr>
        <w:t>EXCHANGE OF INFORMATION, REPORTS AND PENALTIES</w:t>
      </w:r>
    </w:p>
    <w:p w:rsidR="0058052D" w:rsidRDefault="0058052D">
      <w:pPr>
        <w:pStyle w:val="BodyText"/>
        <w:rPr>
          <w:b/>
          <w:sz w:val="20"/>
        </w:rPr>
      </w:pPr>
    </w:p>
    <w:p w:rsidR="0058052D" w:rsidRDefault="00F3362E">
      <w:pPr>
        <w:spacing w:before="116"/>
        <w:ind w:left="214" w:right="137"/>
        <w:jc w:val="center"/>
        <w:rPr>
          <w:rFonts w:ascii="Georgia"/>
          <w:i/>
          <w:sz w:val="19"/>
        </w:rPr>
      </w:pPr>
      <w:r>
        <w:rPr>
          <w:rFonts w:ascii="Georgia"/>
          <w:i/>
          <w:color w:val="231F20"/>
          <w:sz w:val="19"/>
        </w:rPr>
        <w:t>Article 25</w:t>
      </w:r>
    </w:p>
    <w:p w:rsidR="0058052D" w:rsidRDefault="00F3362E">
      <w:pPr>
        <w:pStyle w:val="Heading1"/>
        <w:spacing w:before="167"/>
        <w:ind w:left="212" w:right="137"/>
      </w:pPr>
      <w:r>
        <w:rPr>
          <w:color w:val="231F20"/>
        </w:rPr>
        <w:t>Coding of information</w:t>
      </w:r>
    </w:p>
    <w:p w:rsidR="0058052D" w:rsidRDefault="00F3362E">
      <w:pPr>
        <w:pStyle w:val="ListParagraph"/>
        <w:numPr>
          <w:ilvl w:val="0"/>
          <w:numId w:val="5"/>
        </w:numPr>
        <w:tabs>
          <w:tab w:val="left" w:pos="551"/>
        </w:tabs>
        <w:spacing w:before="174" w:line="232" w:lineRule="auto"/>
        <w:ind w:right="41" w:firstLine="0"/>
        <w:rPr>
          <w:sz w:val="19"/>
        </w:rPr>
      </w:pPr>
      <w:r>
        <w:rPr>
          <w:color w:val="231F20"/>
          <w:sz w:val="19"/>
        </w:rPr>
        <w:t xml:space="preserve">Member States shall establish a system for the </w:t>
      </w:r>
      <w:proofErr w:type="spellStart"/>
      <w:r>
        <w:rPr>
          <w:color w:val="231F20"/>
          <w:sz w:val="19"/>
        </w:rPr>
        <w:t>identifica</w:t>
      </w:r>
      <w:proofErr w:type="spellEnd"/>
      <w:r>
        <w:rPr>
          <w:color w:val="231F20"/>
          <w:sz w:val="19"/>
        </w:rPr>
        <w:t xml:space="preserve">- </w:t>
      </w:r>
      <w:proofErr w:type="spellStart"/>
      <w:r>
        <w:rPr>
          <w:color w:val="231F20"/>
          <w:sz w:val="19"/>
        </w:rPr>
        <w:t>tion</w:t>
      </w:r>
      <w:proofErr w:type="spellEnd"/>
      <w:r>
        <w:rPr>
          <w:color w:val="231F20"/>
          <w:sz w:val="19"/>
        </w:rPr>
        <w:t xml:space="preserve"> of human tissues and cells, in order to ensure the trace- ability of all human tissues and cells pursuant to Article</w:t>
      </w:r>
      <w:r>
        <w:rPr>
          <w:color w:val="231F20"/>
          <w:spacing w:val="1"/>
          <w:sz w:val="19"/>
        </w:rPr>
        <w:t xml:space="preserve"> </w:t>
      </w:r>
      <w:r>
        <w:rPr>
          <w:color w:val="231F20"/>
          <w:sz w:val="19"/>
        </w:rPr>
        <w:t>8.</w:t>
      </w:r>
    </w:p>
    <w:p w:rsidR="0058052D" w:rsidRPr="00FA577C" w:rsidRDefault="00F3362E">
      <w:pPr>
        <w:pStyle w:val="ListParagraph"/>
        <w:numPr>
          <w:ilvl w:val="0"/>
          <w:numId w:val="5"/>
        </w:numPr>
        <w:tabs>
          <w:tab w:val="left" w:pos="551"/>
        </w:tabs>
        <w:spacing w:before="174" w:line="232" w:lineRule="auto"/>
        <w:ind w:firstLine="0"/>
        <w:rPr>
          <w:sz w:val="19"/>
          <w:highlight w:val="yellow"/>
        </w:rPr>
      </w:pPr>
      <w:r w:rsidRPr="00FA577C">
        <w:rPr>
          <w:color w:val="231F20"/>
          <w:sz w:val="19"/>
          <w:highlight w:val="yellow"/>
        </w:rPr>
        <w:t xml:space="preserve">The Commission, in cooperation with the Member States, shall design a single European coding system to provide </w:t>
      </w:r>
      <w:proofErr w:type="spellStart"/>
      <w:r w:rsidRPr="00FA577C">
        <w:rPr>
          <w:color w:val="231F20"/>
          <w:sz w:val="19"/>
          <w:highlight w:val="yellow"/>
        </w:rPr>
        <w:t>infor</w:t>
      </w:r>
      <w:proofErr w:type="spellEnd"/>
      <w:r w:rsidRPr="00FA577C">
        <w:rPr>
          <w:color w:val="231F20"/>
          <w:sz w:val="19"/>
          <w:highlight w:val="yellow"/>
        </w:rPr>
        <w:t xml:space="preserve">- </w:t>
      </w:r>
      <w:proofErr w:type="spellStart"/>
      <w:r w:rsidRPr="00FA577C">
        <w:rPr>
          <w:color w:val="231F20"/>
          <w:sz w:val="19"/>
          <w:highlight w:val="yellow"/>
        </w:rPr>
        <w:t>mation</w:t>
      </w:r>
      <w:proofErr w:type="spellEnd"/>
      <w:r w:rsidRPr="00FA577C">
        <w:rPr>
          <w:color w:val="231F20"/>
          <w:sz w:val="19"/>
          <w:highlight w:val="yellow"/>
        </w:rPr>
        <w:t xml:space="preserve"> on the main characteristics and </w:t>
      </w:r>
      <w:proofErr w:type="gramStart"/>
      <w:r w:rsidRPr="00FA577C">
        <w:rPr>
          <w:color w:val="231F20"/>
          <w:sz w:val="19"/>
          <w:highlight w:val="yellow"/>
        </w:rPr>
        <w:t>properties  of</w:t>
      </w:r>
      <w:proofErr w:type="gramEnd"/>
      <w:r w:rsidRPr="00FA577C">
        <w:rPr>
          <w:color w:val="231F20"/>
          <w:sz w:val="19"/>
          <w:highlight w:val="yellow"/>
        </w:rPr>
        <w:t xml:space="preserve"> tissues  and</w:t>
      </w:r>
      <w:r w:rsidRPr="00FA577C">
        <w:rPr>
          <w:color w:val="231F20"/>
          <w:spacing w:val="9"/>
          <w:sz w:val="19"/>
          <w:highlight w:val="yellow"/>
        </w:rPr>
        <w:t xml:space="preserve"> </w:t>
      </w:r>
      <w:r w:rsidRPr="00FA577C">
        <w:rPr>
          <w:color w:val="231F20"/>
          <w:sz w:val="19"/>
          <w:highlight w:val="yellow"/>
        </w:rPr>
        <w:t>cells.</w:t>
      </w:r>
    </w:p>
    <w:p w:rsidR="0058052D" w:rsidRDefault="0058052D">
      <w:pPr>
        <w:pStyle w:val="BodyText"/>
        <w:spacing w:before="1"/>
        <w:rPr>
          <w:sz w:val="30"/>
        </w:rPr>
      </w:pPr>
    </w:p>
    <w:p w:rsidR="0058052D" w:rsidRDefault="00F3362E">
      <w:pPr>
        <w:ind w:left="214" w:right="137"/>
        <w:jc w:val="center"/>
        <w:rPr>
          <w:rFonts w:ascii="Georgia"/>
          <w:i/>
          <w:sz w:val="19"/>
        </w:rPr>
      </w:pPr>
      <w:r>
        <w:rPr>
          <w:rFonts w:ascii="Georgia"/>
          <w:i/>
          <w:color w:val="231F20"/>
          <w:w w:val="85"/>
          <w:sz w:val="19"/>
        </w:rPr>
        <w:t>Article</w:t>
      </w:r>
      <w:r>
        <w:rPr>
          <w:rFonts w:ascii="Georgia"/>
          <w:i/>
          <w:color w:val="231F20"/>
          <w:spacing w:val="14"/>
          <w:w w:val="85"/>
          <w:sz w:val="19"/>
        </w:rPr>
        <w:t xml:space="preserve"> </w:t>
      </w:r>
      <w:r>
        <w:rPr>
          <w:rFonts w:ascii="Georgia"/>
          <w:i/>
          <w:color w:val="231F20"/>
          <w:w w:val="85"/>
          <w:sz w:val="19"/>
        </w:rPr>
        <w:t>26</w:t>
      </w:r>
    </w:p>
    <w:p w:rsidR="0058052D" w:rsidRDefault="00F3362E">
      <w:pPr>
        <w:pStyle w:val="Heading1"/>
        <w:spacing w:before="168"/>
        <w:ind w:left="213" w:right="137"/>
      </w:pPr>
      <w:r>
        <w:rPr>
          <w:color w:val="231F20"/>
        </w:rPr>
        <w:t>Reports</w:t>
      </w:r>
    </w:p>
    <w:p w:rsidR="0058052D" w:rsidRPr="00FA577C" w:rsidRDefault="00F3362E">
      <w:pPr>
        <w:pStyle w:val="ListParagraph"/>
        <w:numPr>
          <w:ilvl w:val="0"/>
          <w:numId w:val="4"/>
        </w:numPr>
        <w:tabs>
          <w:tab w:val="left" w:pos="551"/>
        </w:tabs>
        <w:spacing w:before="173" w:line="232" w:lineRule="auto"/>
        <w:ind w:right="39" w:firstLine="0"/>
        <w:rPr>
          <w:sz w:val="19"/>
          <w:highlight w:val="yellow"/>
        </w:rPr>
      </w:pPr>
      <w:r w:rsidRPr="00FA577C">
        <w:rPr>
          <w:color w:val="231F20"/>
          <w:sz w:val="19"/>
          <w:highlight w:val="yellow"/>
        </w:rPr>
        <w:t>Member States shall send the Commission, before 7 April 2009 and every three years thereafter, a report on the activities undertaken in relation to the provisions of this Directive, including an account of the measures taken in relation to inspection and</w:t>
      </w:r>
      <w:r w:rsidRPr="00FA577C">
        <w:rPr>
          <w:color w:val="231F20"/>
          <w:spacing w:val="19"/>
          <w:sz w:val="19"/>
          <w:highlight w:val="yellow"/>
        </w:rPr>
        <w:t xml:space="preserve"> </w:t>
      </w:r>
      <w:r w:rsidRPr="00FA577C">
        <w:rPr>
          <w:color w:val="231F20"/>
          <w:sz w:val="19"/>
          <w:highlight w:val="yellow"/>
        </w:rPr>
        <w:t>control.</w:t>
      </w:r>
    </w:p>
    <w:p w:rsidR="0058052D" w:rsidRDefault="00F3362E">
      <w:pPr>
        <w:pStyle w:val="ListParagraph"/>
        <w:numPr>
          <w:ilvl w:val="0"/>
          <w:numId w:val="4"/>
        </w:numPr>
        <w:tabs>
          <w:tab w:val="left" w:pos="551"/>
        </w:tabs>
        <w:spacing w:before="172" w:line="232" w:lineRule="auto"/>
        <w:ind w:right="39" w:firstLine="0"/>
        <w:rPr>
          <w:sz w:val="19"/>
        </w:rPr>
      </w:pPr>
      <w:r>
        <w:rPr>
          <w:color w:val="231F20"/>
          <w:sz w:val="19"/>
        </w:rPr>
        <w:t xml:space="preserve">The Commission shall transmit to the European </w:t>
      </w:r>
      <w:proofErr w:type="spellStart"/>
      <w:r>
        <w:rPr>
          <w:color w:val="231F20"/>
          <w:sz w:val="19"/>
        </w:rPr>
        <w:t>Parlia</w:t>
      </w:r>
      <w:proofErr w:type="spellEnd"/>
      <w:r>
        <w:rPr>
          <w:color w:val="231F20"/>
          <w:sz w:val="19"/>
        </w:rPr>
        <w:t xml:space="preserve">- </w:t>
      </w:r>
      <w:proofErr w:type="spellStart"/>
      <w:r>
        <w:rPr>
          <w:color w:val="231F20"/>
          <w:sz w:val="19"/>
        </w:rPr>
        <w:t>ment</w:t>
      </w:r>
      <w:proofErr w:type="spellEnd"/>
      <w:r>
        <w:rPr>
          <w:color w:val="231F20"/>
          <w:sz w:val="19"/>
        </w:rPr>
        <w:t xml:space="preserve">, the Council, the European Economic and Social Committee and the Committee of the Regions the reports submitted by the Member States on experience gained in </w:t>
      </w:r>
      <w:proofErr w:type="spellStart"/>
      <w:r>
        <w:rPr>
          <w:color w:val="231F20"/>
          <w:sz w:val="19"/>
        </w:rPr>
        <w:t>imple</w:t>
      </w:r>
      <w:proofErr w:type="spellEnd"/>
      <w:r>
        <w:rPr>
          <w:color w:val="231F20"/>
          <w:sz w:val="19"/>
        </w:rPr>
        <w:t xml:space="preserve">- </w:t>
      </w:r>
      <w:proofErr w:type="spellStart"/>
      <w:r>
        <w:rPr>
          <w:color w:val="231F20"/>
          <w:sz w:val="19"/>
        </w:rPr>
        <w:t>menting</w:t>
      </w:r>
      <w:proofErr w:type="spellEnd"/>
      <w:r>
        <w:rPr>
          <w:color w:val="231F20"/>
          <w:sz w:val="19"/>
        </w:rPr>
        <w:t xml:space="preserve"> this</w:t>
      </w:r>
      <w:r>
        <w:rPr>
          <w:color w:val="231F20"/>
          <w:spacing w:val="19"/>
          <w:sz w:val="19"/>
        </w:rPr>
        <w:t xml:space="preserve"> </w:t>
      </w:r>
      <w:r>
        <w:rPr>
          <w:color w:val="231F20"/>
          <w:sz w:val="19"/>
        </w:rPr>
        <w:t>Directive.</w:t>
      </w:r>
    </w:p>
    <w:p w:rsidR="0058052D" w:rsidRDefault="00F3362E">
      <w:pPr>
        <w:pStyle w:val="ListParagraph"/>
        <w:numPr>
          <w:ilvl w:val="0"/>
          <w:numId w:val="4"/>
        </w:numPr>
        <w:tabs>
          <w:tab w:val="left" w:pos="551"/>
        </w:tabs>
        <w:spacing w:before="171" w:line="232" w:lineRule="auto"/>
        <w:ind w:firstLine="0"/>
        <w:rPr>
          <w:sz w:val="19"/>
        </w:rPr>
      </w:pPr>
      <w:r>
        <w:rPr>
          <w:color w:val="231F20"/>
          <w:sz w:val="19"/>
        </w:rPr>
        <w:t>Before 7 April 2008 and every three years thereafter, the Commission shall transmit to the European Parliament, the Council, the European Economic and Social Committee and the Committee of the Regions a report on the implementation of the requirements of this Directive, in particular as regards inspection and</w:t>
      </w:r>
      <w:r>
        <w:rPr>
          <w:color w:val="231F20"/>
          <w:spacing w:val="19"/>
          <w:sz w:val="19"/>
        </w:rPr>
        <w:t xml:space="preserve"> </w:t>
      </w:r>
      <w:r>
        <w:rPr>
          <w:color w:val="231F20"/>
          <w:sz w:val="19"/>
        </w:rPr>
        <w:t>monitoring.</w:t>
      </w:r>
    </w:p>
    <w:p w:rsidR="0058052D" w:rsidRDefault="0058052D">
      <w:pPr>
        <w:pStyle w:val="BodyText"/>
        <w:rPr>
          <w:sz w:val="30"/>
        </w:rPr>
      </w:pPr>
    </w:p>
    <w:p w:rsidR="0058052D" w:rsidRDefault="00F3362E">
      <w:pPr>
        <w:ind w:left="214" w:right="137"/>
        <w:jc w:val="center"/>
        <w:rPr>
          <w:rFonts w:ascii="Georgia"/>
          <w:i/>
          <w:sz w:val="19"/>
        </w:rPr>
      </w:pPr>
      <w:r>
        <w:rPr>
          <w:rFonts w:ascii="Georgia"/>
          <w:i/>
          <w:color w:val="231F20"/>
          <w:w w:val="90"/>
          <w:sz w:val="19"/>
        </w:rPr>
        <w:t>Article</w:t>
      </w:r>
      <w:r>
        <w:rPr>
          <w:rFonts w:ascii="Georgia"/>
          <w:i/>
          <w:color w:val="231F20"/>
          <w:spacing w:val="-16"/>
          <w:w w:val="90"/>
          <w:sz w:val="19"/>
        </w:rPr>
        <w:t xml:space="preserve"> </w:t>
      </w:r>
      <w:r>
        <w:rPr>
          <w:rFonts w:ascii="Georgia"/>
          <w:i/>
          <w:color w:val="231F20"/>
          <w:w w:val="90"/>
          <w:sz w:val="19"/>
        </w:rPr>
        <w:t>27</w:t>
      </w:r>
    </w:p>
    <w:p w:rsidR="0058052D" w:rsidRDefault="00F3362E">
      <w:pPr>
        <w:pStyle w:val="Heading1"/>
        <w:spacing w:before="167"/>
        <w:ind w:left="211" w:right="137"/>
      </w:pPr>
      <w:r>
        <w:rPr>
          <w:color w:val="231F20"/>
        </w:rPr>
        <w:t>Penalties</w:t>
      </w:r>
    </w:p>
    <w:p w:rsidR="0058052D" w:rsidRDefault="00F3362E">
      <w:pPr>
        <w:pStyle w:val="BodyText"/>
        <w:spacing w:before="175" w:line="232" w:lineRule="auto"/>
        <w:ind w:left="118" w:right="38"/>
        <w:jc w:val="both"/>
      </w:pPr>
      <w:bookmarkStart w:id="0" w:name="_GoBack"/>
      <w:r>
        <w:rPr>
          <w:color w:val="231F20"/>
        </w:rPr>
        <w:t xml:space="preserve">Member States shall lay down the rules on penalties applicable to infringements  of the national provisions adopted pursuant  to this Directive and shall take all measures necessary to ensure that they are implemented. The penalties provided for must be effective, proportionate and dissuasive. Member States shall notify those provisions to the Commission by </w:t>
      </w:r>
      <w:proofErr w:type="gramStart"/>
      <w:r>
        <w:rPr>
          <w:color w:val="231F20"/>
        </w:rPr>
        <w:t>7  April</w:t>
      </w:r>
      <w:proofErr w:type="gramEnd"/>
      <w:r>
        <w:rPr>
          <w:color w:val="231F20"/>
        </w:rPr>
        <w:t xml:space="preserve">  2006 and shall notify it without delay of any subsequent amend- </w:t>
      </w:r>
      <w:proofErr w:type="spellStart"/>
      <w:r>
        <w:rPr>
          <w:color w:val="231F20"/>
        </w:rPr>
        <w:t>ments</w:t>
      </w:r>
      <w:proofErr w:type="spellEnd"/>
      <w:r>
        <w:rPr>
          <w:color w:val="231F20"/>
        </w:rPr>
        <w:t xml:space="preserve"> affecting</w:t>
      </w:r>
      <w:r>
        <w:rPr>
          <w:color w:val="231F20"/>
          <w:spacing w:val="19"/>
        </w:rPr>
        <w:t xml:space="preserve"> </w:t>
      </w:r>
      <w:r>
        <w:rPr>
          <w:color w:val="231F20"/>
        </w:rPr>
        <w:t>them</w:t>
      </w:r>
      <w:bookmarkEnd w:id="0"/>
      <w:r>
        <w:rPr>
          <w:color w:val="231F20"/>
        </w:rPr>
        <w:t>.</w:t>
      </w:r>
    </w:p>
    <w:p w:rsidR="0058052D" w:rsidRDefault="0058052D">
      <w:pPr>
        <w:pStyle w:val="BodyText"/>
        <w:spacing w:before="7"/>
        <w:rPr>
          <w:sz w:val="29"/>
        </w:rPr>
      </w:pPr>
    </w:p>
    <w:p w:rsidR="0058052D" w:rsidRDefault="00F3362E">
      <w:pPr>
        <w:ind w:left="214" w:right="137"/>
        <w:jc w:val="center"/>
        <w:rPr>
          <w:sz w:val="17"/>
        </w:rPr>
      </w:pPr>
      <w:r>
        <w:rPr>
          <w:color w:val="231F20"/>
          <w:w w:val="95"/>
          <w:sz w:val="17"/>
        </w:rPr>
        <w:t>CHAPTER VI</w:t>
      </w:r>
    </w:p>
    <w:p w:rsidR="0058052D" w:rsidRDefault="00F3362E">
      <w:pPr>
        <w:spacing w:before="168"/>
        <w:ind w:left="214" w:right="135"/>
        <w:jc w:val="center"/>
        <w:rPr>
          <w:b/>
          <w:sz w:val="17"/>
        </w:rPr>
      </w:pPr>
      <w:r>
        <w:rPr>
          <w:b/>
          <w:color w:val="231F20"/>
          <w:sz w:val="17"/>
        </w:rPr>
        <w:t>CONSULTATION OF COMMITTEES</w:t>
      </w:r>
    </w:p>
    <w:p w:rsidR="0058052D" w:rsidRDefault="0058052D">
      <w:pPr>
        <w:pStyle w:val="BodyText"/>
        <w:rPr>
          <w:b/>
          <w:sz w:val="20"/>
        </w:rPr>
      </w:pPr>
    </w:p>
    <w:p w:rsidR="0058052D" w:rsidRDefault="00F3362E">
      <w:pPr>
        <w:spacing w:before="115"/>
        <w:ind w:left="214" w:right="137"/>
        <w:jc w:val="center"/>
        <w:rPr>
          <w:rFonts w:ascii="Georgia"/>
          <w:i/>
          <w:sz w:val="19"/>
        </w:rPr>
      </w:pPr>
      <w:r>
        <w:rPr>
          <w:rFonts w:ascii="Georgia"/>
          <w:i/>
          <w:color w:val="231F20"/>
          <w:w w:val="95"/>
          <w:sz w:val="19"/>
        </w:rPr>
        <w:t>Article 28</w:t>
      </w:r>
    </w:p>
    <w:p w:rsidR="0058052D" w:rsidRDefault="00F3362E">
      <w:pPr>
        <w:pStyle w:val="Heading1"/>
        <w:spacing w:before="173" w:line="232" w:lineRule="auto"/>
        <w:ind w:left="212" w:right="137"/>
      </w:pPr>
      <w:r>
        <w:rPr>
          <w:color w:val="231F20"/>
        </w:rPr>
        <w:t>Technical requirements and their adaptation to scientific and technical progress</w:t>
      </w:r>
    </w:p>
    <w:p w:rsidR="0058052D" w:rsidRDefault="00F3362E">
      <w:pPr>
        <w:pStyle w:val="BodyText"/>
        <w:spacing w:before="175" w:line="232" w:lineRule="auto"/>
        <w:ind w:left="118" w:right="40"/>
        <w:jc w:val="both"/>
      </w:pPr>
      <w:r>
        <w:rPr>
          <w:color w:val="231F20"/>
        </w:rPr>
        <w:t>The following technical requirements and their adaptation to scientific and technical progress shall be decided in accordance with the procedure referred to in Article 29(2):</w:t>
      </w:r>
    </w:p>
    <w:p w:rsidR="0058052D" w:rsidRDefault="00F3362E">
      <w:pPr>
        <w:pStyle w:val="ListParagraph"/>
        <w:numPr>
          <w:ilvl w:val="0"/>
          <w:numId w:val="3"/>
        </w:numPr>
        <w:tabs>
          <w:tab w:val="left" w:pos="418"/>
        </w:tabs>
        <w:spacing w:before="115" w:line="232" w:lineRule="auto"/>
        <w:ind w:right="41"/>
        <w:rPr>
          <w:sz w:val="19"/>
        </w:rPr>
      </w:pPr>
      <w:r>
        <w:rPr>
          <w:color w:val="231F20"/>
          <w:sz w:val="19"/>
        </w:rPr>
        <w:t xml:space="preserve">requirements for the accreditation, designation, </w:t>
      </w:r>
      <w:proofErr w:type="spellStart"/>
      <w:r>
        <w:rPr>
          <w:color w:val="231F20"/>
          <w:sz w:val="19"/>
        </w:rPr>
        <w:t>authorisa</w:t>
      </w:r>
      <w:proofErr w:type="spellEnd"/>
      <w:r>
        <w:rPr>
          <w:color w:val="231F20"/>
          <w:sz w:val="19"/>
        </w:rPr>
        <w:t xml:space="preserve">- </w:t>
      </w:r>
      <w:proofErr w:type="spellStart"/>
      <w:r>
        <w:rPr>
          <w:color w:val="231F20"/>
          <w:sz w:val="19"/>
        </w:rPr>
        <w:t>tion</w:t>
      </w:r>
      <w:proofErr w:type="spellEnd"/>
      <w:r>
        <w:rPr>
          <w:color w:val="231F20"/>
          <w:sz w:val="19"/>
        </w:rPr>
        <w:t xml:space="preserve"> or licensing of tissue</w:t>
      </w:r>
      <w:r>
        <w:rPr>
          <w:color w:val="231F20"/>
          <w:spacing w:val="36"/>
          <w:sz w:val="19"/>
        </w:rPr>
        <w:t xml:space="preserve"> </w:t>
      </w:r>
      <w:r>
        <w:rPr>
          <w:color w:val="231F20"/>
          <w:sz w:val="19"/>
        </w:rPr>
        <w:t>establishments;</w:t>
      </w:r>
    </w:p>
    <w:p w:rsidR="0058052D" w:rsidRDefault="00F3362E">
      <w:pPr>
        <w:pStyle w:val="ListParagraph"/>
        <w:numPr>
          <w:ilvl w:val="0"/>
          <w:numId w:val="3"/>
        </w:numPr>
        <w:tabs>
          <w:tab w:val="left" w:pos="417"/>
        </w:tabs>
        <w:spacing w:before="96" w:line="232" w:lineRule="auto"/>
        <w:ind w:left="416" w:right="102" w:hanging="292"/>
        <w:rPr>
          <w:sz w:val="19"/>
        </w:rPr>
      </w:pPr>
      <w:r>
        <w:rPr>
          <w:color w:val="231F20"/>
          <w:w w:val="99"/>
          <w:sz w:val="19"/>
        </w:rPr>
        <w:br w:type="column"/>
      </w:r>
      <w:r>
        <w:rPr>
          <w:color w:val="231F20"/>
          <w:sz w:val="19"/>
        </w:rPr>
        <w:lastRenderedPageBreak/>
        <w:t>requirements for the procurement of human tissues and cells;</w:t>
      </w:r>
    </w:p>
    <w:p w:rsidR="0058052D" w:rsidRDefault="00F3362E">
      <w:pPr>
        <w:pStyle w:val="ListParagraph"/>
        <w:numPr>
          <w:ilvl w:val="0"/>
          <w:numId w:val="3"/>
        </w:numPr>
        <w:tabs>
          <w:tab w:val="left" w:pos="417"/>
        </w:tabs>
        <w:spacing w:before="138"/>
        <w:ind w:left="416" w:right="0" w:hanging="277"/>
        <w:rPr>
          <w:sz w:val="19"/>
        </w:rPr>
      </w:pPr>
      <w:r>
        <w:rPr>
          <w:color w:val="231F20"/>
          <w:sz w:val="19"/>
        </w:rPr>
        <w:t>quality system, including</w:t>
      </w:r>
      <w:r>
        <w:rPr>
          <w:color w:val="231F20"/>
          <w:spacing w:val="25"/>
          <w:sz w:val="19"/>
        </w:rPr>
        <w:t xml:space="preserve"> </w:t>
      </w:r>
      <w:r>
        <w:rPr>
          <w:color w:val="231F20"/>
          <w:sz w:val="19"/>
        </w:rPr>
        <w:t>training;</w:t>
      </w:r>
    </w:p>
    <w:p w:rsidR="0058052D" w:rsidRDefault="00F3362E">
      <w:pPr>
        <w:pStyle w:val="ListParagraph"/>
        <w:numPr>
          <w:ilvl w:val="0"/>
          <w:numId w:val="3"/>
        </w:numPr>
        <w:tabs>
          <w:tab w:val="left" w:pos="417"/>
        </w:tabs>
        <w:spacing w:before="138"/>
        <w:ind w:left="416" w:right="0" w:hanging="290"/>
        <w:rPr>
          <w:sz w:val="19"/>
        </w:rPr>
      </w:pPr>
      <w:r>
        <w:rPr>
          <w:color w:val="231F20"/>
          <w:sz w:val="19"/>
        </w:rPr>
        <w:t>selection criteria for the donor of tissues and/or</w:t>
      </w:r>
      <w:r>
        <w:rPr>
          <w:color w:val="231F20"/>
          <w:spacing w:val="44"/>
          <w:sz w:val="19"/>
        </w:rPr>
        <w:t xml:space="preserve"> </w:t>
      </w:r>
      <w:r>
        <w:rPr>
          <w:color w:val="231F20"/>
          <w:sz w:val="19"/>
        </w:rPr>
        <w:t>cells;</w:t>
      </w:r>
    </w:p>
    <w:p w:rsidR="0058052D" w:rsidRDefault="00F3362E">
      <w:pPr>
        <w:pStyle w:val="ListParagraph"/>
        <w:numPr>
          <w:ilvl w:val="0"/>
          <w:numId w:val="3"/>
        </w:numPr>
        <w:tabs>
          <w:tab w:val="left" w:pos="417"/>
        </w:tabs>
        <w:spacing w:before="138"/>
        <w:ind w:left="416" w:right="0" w:hanging="277"/>
        <w:rPr>
          <w:sz w:val="19"/>
        </w:rPr>
      </w:pPr>
      <w:r>
        <w:rPr>
          <w:color w:val="231F20"/>
          <w:sz w:val="19"/>
        </w:rPr>
        <w:t>laboratory tests required for</w:t>
      </w:r>
      <w:r>
        <w:rPr>
          <w:color w:val="231F20"/>
          <w:spacing w:val="30"/>
          <w:sz w:val="19"/>
        </w:rPr>
        <w:t xml:space="preserve"> </w:t>
      </w:r>
      <w:r>
        <w:rPr>
          <w:color w:val="231F20"/>
          <w:sz w:val="19"/>
        </w:rPr>
        <w:t>donors;</w:t>
      </w:r>
    </w:p>
    <w:p w:rsidR="0058052D" w:rsidRDefault="00F3362E">
      <w:pPr>
        <w:pStyle w:val="ListParagraph"/>
        <w:numPr>
          <w:ilvl w:val="0"/>
          <w:numId w:val="3"/>
        </w:numPr>
        <w:tabs>
          <w:tab w:val="left" w:pos="417"/>
        </w:tabs>
        <w:spacing w:before="144" w:line="232" w:lineRule="auto"/>
        <w:ind w:left="416" w:right="103" w:hanging="250"/>
        <w:rPr>
          <w:sz w:val="19"/>
        </w:rPr>
      </w:pPr>
      <w:r>
        <w:rPr>
          <w:color w:val="231F20"/>
          <w:sz w:val="19"/>
        </w:rPr>
        <w:t>cell and/or tissue procurement procedures and reception at the tissue</w:t>
      </w:r>
      <w:r>
        <w:rPr>
          <w:color w:val="231F20"/>
          <w:spacing w:val="18"/>
          <w:sz w:val="19"/>
        </w:rPr>
        <w:t xml:space="preserve"> </w:t>
      </w:r>
      <w:r>
        <w:rPr>
          <w:color w:val="231F20"/>
          <w:sz w:val="19"/>
        </w:rPr>
        <w:t>establishment;</w:t>
      </w:r>
    </w:p>
    <w:p w:rsidR="0058052D" w:rsidRDefault="00F3362E">
      <w:pPr>
        <w:pStyle w:val="ListParagraph"/>
        <w:numPr>
          <w:ilvl w:val="0"/>
          <w:numId w:val="3"/>
        </w:numPr>
        <w:tabs>
          <w:tab w:val="left" w:pos="417"/>
        </w:tabs>
        <w:spacing w:before="139"/>
        <w:ind w:left="416" w:right="0" w:hanging="286"/>
        <w:rPr>
          <w:sz w:val="19"/>
        </w:rPr>
      </w:pPr>
      <w:r>
        <w:rPr>
          <w:color w:val="231F20"/>
          <w:sz w:val="19"/>
        </w:rPr>
        <w:t>requirements for the tissue and cell preparation</w:t>
      </w:r>
      <w:r>
        <w:rPr>
          <w:color w:val="231F20"/>
          <w:spacing w:val="47"/>
          <w:sz w:val="19"/>
        </w:rPr>
        <w:t xml:space="preserve"> </w:t>
      </w:r>
      <w:r>
        <w:rPr>
          <w:color w:val="231F20"/>
          <w:sz w:val="19"/>
        </w:rPr>
        <w:t>process;</w:t>
      </w:r>
    </w:p>
    <w:p w:rsidR="0058052D" w:rsidRDefault="00F3362E">
      <w:pPr>
        <w:pStyle w:val="ListParagraph"/>
        <w:numPr>
          <w:ilvl w:val="0"/>
          <w:numId w:val="3"/>
        </w:numPr>
        <w:tabs>
          <w:tab w:val="left" w:pos="417"/>
        </w:tabs>
        <w:spacing w:before="137"/>
        <w:ind w:left="416" w:right="0" w:hanging="296"/>
        <w:rPr>
          <w:sz w:val="19"/>
        </w:rPr>
      </w:pPr>
      <w:r>
        <w:rPr>
          <w:color w:val="231F20"/>
          <w:sz w:val="19"/>
        </w:rPr>
        <w:t>tissue and cell processing, storage and</w:t>
      </w:r>
      <w:r>
        <w:rPr>
          <w:color w:val="231F20"/>
          <w:spacing w:val="36"/>
          <w:sz w:val="19"/>
        </w:rPr>
        <w:t xml:space="preserve"> </w:t>
      </w:r>
      <w:r>
        <w:rPr>
          <w:color w:val="231F20"/>
          <w:sz w:val="19"/>
        </w:rPr>
        <w:t>distribution;</w:t>
      </w:r>
    </w:p>
    <w:p w:rsidR="0058052D" w:rsidRDefault="00F3362E">
      <w:pPr>
        <w:pStyle w:val="ListParagraph"/>
        <w:numPr>
          <w:ilvl w:val="0"/>
          <w:numId w:val="3"/>
        </w:numPr>
        <w:tabs>
          <w:tab w:val="left" w:pos="417"/>
        </w:tabs>
        <w:spacing w:before="144" w:line="232" w:lineRule="auto"/>
        <w:ind w:left="416" w:right="102" w:hanging="244"/>
        <w:rPr>
          <w:sz w:val="19"/>
        </w:rPr>
      </w:pPr>
      <w:proofErr w:type="gramStart"/>
      <w:r>
        <w:rPr>
          <w:color w:val="231F20"/>
          <w:sz w:val="19"/>
        </w:rPr>
        <w:t>requirements</w:t>
      </w:r>
      <w:proofErr w:type="gramEnd"/>
      <w:r>
        <w:rPr>
          <w:color w:val="231F20"/>
          <w:sz w:val="19"/>
        </w:rPr>
        <w:t xml:space="preserve"> for the direct distribution to the recipient of specific tissues and</w:t>
      </w:r>
      <w:r>
        <w:rPr>
          <w:color w:val="231F20"/>
          <w:spacing w:val="23"/>
          <w:sz w:val="19"/>
        </w:rPr>
        <w:t xml:space="preserve"> </w:t>
      </w:r>
      <w:r>
        <w:rPr>
          <w:color w:val="231F20"/>
          <w:sz w:val="19"/>
        </w:rPr>
        <w:t>cells.</w:t>
      </w:r>
    </w:p>
    <w:p w:rsidR="0058052D" w:rsidRDefault="0058052D">
      <w:pPr>
        <w:pStyle w:val="BodyText"/>
        <w:rPr>
          <w:sz w:val="22"/>
        </w:rPr>
      </w:pPr>
    </w:p>
    <w:p w:rsidR="0058052D" w:rsidRDefault="00F3362E">
      <w:pPr>
        <w:spacing w:before="180"/>
        <w:ind w:left="444" w:right="432"/>
        <w:jc w:val="center"/>
        <w:rPr>
          <w:rFonts w:ascii="Georgia"/>
          <w:i/>
          <w:sz w:val="19"/>
        </w:rPr>
      </w:pPr>
      <w:r>
        <w:rPr>
          <w:rFonts w:ascii="Georgia"/>
          <w:i/>
          <w:color w:val="231F20"/>
          <w:sz w:val="19"/>
        </w:rPr>
        <w:t>Article 29</w:t>
      </w:r>
    </w:p>
    <w:p w:rsidR="0058052D" w:rsidRDefault="0058052D">
      <w:pPr>
        <w:pStyle w:val="BodyText"/>
        <w:spacing w:before="6"/>
        <w:rPr>
          <w:rFonts w:ascii="Georgia"/>
          <w:i/>
          <w:sz w:val="18"/>
        </w:rPr>
      </w:pPr>
    </w:p>
    <w:p w:rsidR="0058052D" w:rsidRDefault="00F3362E">
      <w:pPr>
        <w:pStyle w:val="Heading1"/>
        <w:ind w:right="434"/>
      </w:pPr>
      <w:r>
        <w:rPr>
          <w:color w:val="231F20"/>
        </w:rPr>
        <w:t>Committee</w:t>
      </w:r>
    </w:p>
    <w:p w:rsidR="0058052D" w:rsidRDefault="00F3362E">
      <w:pPr>
        <w:pStyle w:val="ListParagraph"/>
        <w:numPr>
          <w:ilvl w:val="0"/>
          <w:numId w:val="2"/>
        </w:numPr>
        <w:tabs>
          <w:tab w:val="left" w:pos="549"/>
          <w:tab w:val="left" w:pos="550"/>
        </w:tabs>
        <w:spacing w:before="210"/>
        <w:ind w:right="0" w:firstLine="0"/>
        <w:rPr>
          <w:sz w:val="19"/>
        </w:rPr>
      </w:pPr>
      <w:r>
        <w:rPr>
          <w:color w:val="231F20"/>
          <w:sz w:val="19"/>
        </w:rPr>
        <w:t>The Commission shall be assisted by a</w:t>
      </w:r>
      <w:r>
        <w:rPr>
          <w:color w:val="231F20"/>
          <w:spacing w:val="27"/>
          <w:sz w:val="19"/>
        </w:rPr>
        <w:t xml:space="preserve"> </w:t>
      </w:r>
      <w:r>
        <w:rPr>
          <w:color w:val="231F20"/>
          <w:sz w:val="19"/>
        </w:rPr>
        <w:t>Committee.</w:t>
      </w:r>
    </w:p>
    <w:p w:rsidR="0058052D" w:rsidRDefault="0058052D">
      <w:pPr>
        <w:pStyle w:val="BodyText"/>
        <w:spacing w:before="9"/>
        <w:rPr>
          <w:sz w:val="18"/>
        </w:rPr>
      </w:pPr>
    </w:p>
    <w:p w:rsidR="0058052D" w:rsidRDefault="00F3362E">
      <w:pPr>
        <w:pStyle w:val="ListParagraph"/>
        <w:numPr>
          <w:ilvl w:val="0"/>
          <w:numId w:val="2"/>
        </w:numPr>
        <w:tabs>
          <w:tab w:val="left" w:pos="550"/>
        </w:tabs>
        <w:spacing w:line="232" w:lineRule="auto"/>
        <w:ind w:right="102" w:firstLine="0"/>
        <w:rPr>
          <w:sz w:val="19"/>
        </w:rPr>
      </w:pPr>
      <w:r>
        <w:rPr>
          <w:color w:val="231F20"/>
          <w:sz w:val="19"/>
        </w:rPr>
        <w:t>Where reference is made to this paragraph, Articles 5 and 7 of Decision 1999/468/EC shall apply, having regard to the provisions of Article 8</w:t>
      </w:r>
      <w:r>
        <w:rPr>
          <w:color w:val="231F20"/>
          <w:spacing w:val="32"/>
          <w:sz w:val="19"/>
        </w:rPr>
        <w:t xml:space="preserve"> </w:t>
      </w:r>
      <w:r>
        <w:rPr>
          <w:color w:val="231F20"/>
          <w:sz w:val="19"/>
        </w:rPr>
        <w:t>thereof.</w:t>
      </w:r>
    </w:p>
    <w:p w:rsidR="0058052D" w:rsidRDefault="0058052D">
      <w:pPr>
        <w:pStyle w:val="BodyText"/>
        <w:spacing w:before="9"/>
        <w:rPr>
          <w:sz w:val="18"/>
        </w:rPr>
      </w:pPr>
    </w:p>
    <w:p w:rsidR="0058052D" w:rsidRDefault="00F3362E">
      <w:pPr>
        <w:pStyle w:val="BodyText"/>
        <w:spacing w:line="232" w:lineRule="auto"/>
        <w:ind w:left="118" w:right="103"/>
        <w:jc w:val="both"/>
      </w:pPr>
      <w:r>
        <w:rPr>
          <w:color w:val="231F20"/>
        </w:rPr>
        <w:t>The period referred to in Article 5(6) of Decision 1999/468/EC shall be set at three months.</w:t>
      </w:r>
    </w:p>
    <w:p w:rsidR="0058052D" w:rsidRDefault="0058052D">
      <w:pPr>
        <w:pStyle w:val="BodyText"/>
        <w:spacing w:before="4"/>
        <w:rPr>
          <w:sz w:val="18"/>
        </w:rPr>
      </w:pPr>
    </w:p>
    <w:p w:rsidR="0058052D" w:rsidRDefault="00F3362E">
      <w:pPr>
        <w:pStyle w:val="ListParagraph"/>
        <w:numPr>
          <w:ilvl w:val="0"/>
          <w:numId w:val="2"/>
        </w:numPr>
        <w:tabs>
          <w:tab w:val="left" w:pos="549"/>
          <w:tab w:val="left" w:pos="550"/>
        </w:tabs>
        <w:spacing w:before="1"/>
        <w:ind w:right="0" w:firstLine="0"/>
        <w:rPr>
          <w:sz w:val="19"/>
        </w:rPr>
      </w:pPr>
      <w:r>
        <w:rPr>
          <w:color w:val="231F20"/>
          <w:sz w:val="19"/>
        </w:rPr>
        <w:t>The Committee shall adopt its Rules of</w:t>
      </w:r>
      <w:r>
        <w:rPr>
          <w:color w:val="231F20"/>
          <w:spacing w:val="29"/>
          <w:sz w:val="19"/>
        </w:rPr>
        <w:t xml:space="preserve"> </w:t>
      </w:r>
      <w:r>
        <w:rPr>
          <w:color w:val="231F20"/>
          <w:sz w:val="19"/>
        </w:rPr>
        <w:t>Procedure.</w:t>
      </w:r>
    </w:p>
    <w:p w:rsidR="0058052D" w:rsidRDefault="0058052D">
      <w:pPr>
        <w:pStyle w:val="BodyText"/>
        <w:rPr>
          <w:sz w:val="22"/>
        </w:rPr>
      </w:pPr>
    </w:p>
    <w:p w:rsidR="0058052D" w:rsidRDefault="00F3362E">
      <w:pPr>
        <w:spacing w:before="179"/>
        <w:ind w:left="444" w:right="432"/>
        <w:jc w:val="center"/>
        <w:rPr>
          <w:rFonts w:ascii="Georgia"/>
          <w:i/>
          <w:sz w:val="19"/>
        </w:rPr>
      </w:pPr>
      <w:r>
        <w:rPr>
          <w:rFonts w:ascii="Georgia"/>
          <w:i/>
          <w:color w:val="231F20"/>
          <w:w w:val="95"/>
          <w:sz w:val="19"/>
        </w:rPr>
        <w:t>Article 30</w:t>
      </w:r>
    </w:p>
    <w:p w:rsidR="0058052D" w:rsidRDefault="0058052D">
      <w:pPr>
        <w:pStyle w:val="BodyText"/>
        <w:spacing w:before="6"/>
        <w:rPr>
          <w:rFonts w:ascii="Georgia"/>
          <w:i/>
          <w:sz w:val="18"/>
        </w:rPr>
      </w:pPr>
    </w:p>
    <w:p w:rsidR="0058052D" w:rsidRDefault="00F3362E">
      <w:pPr>
        <w:pStyle w:val="Heading1"/>
        <w:ind w:right="435"/>
      </w:pPr>
      <w:r>
        <w:rPr>
          <w:color w:val="231F20"/>
          <w:w w:val="105"/>
        </w:rPr>
        <w:t>Consultation</w:t>
      </w:r>
      <w:r>
        <w:rPr>
          <w:color w:val="231F20"/>
          <w:spacing w:val="-8"/>
          <w:w w:val="105"/>
        </w:rPr>
        <w:t xml:space="preserve"> </w:t>
      </w:r>
      <w:r>
        <w:rPr>
          <w:color w:val="231F20"/>
          <w:w w:val="105"/>
        </w:rPr>
        <w:t>of</w:t>
      </w:r>
      <w:r>
        <w:rPr>
          <w:color w:val="231F20"/>
          <w:spacing w:val="-8"/>
          <w:w w:val="105"/>
        </w:rPr>
        <w:t xml:space="preserve"> </w:t>
      </w:r>
      <w:r>
        <w:rPr>
          <w:color w:val="231F20"/>
          <w:w w:val="105"/>
        </w:rPr>
        <w:t>one</w:t>
      </w:r>
      <w:r>
        <w:rPr>
          <w:color w:val="231F20"/>
          <w:spacing w:val="-7"/>
          <w:w w:val="105"/>
        </w:rPr>
        <w:t xml:space="preserve"> </w:t>
      </w:r>
      <w:r>
        <w:rPr>
          <w:color w:val="231F20"/>
          <w:w w:val="105"/>
        </w:rPr>
        <w:t>or</w:t>
      </w:r>
      <w:r>
        <w:rPr>
          <w:color w:val="231F20"/>
          <w:spacing w:val="-8"/>
          <w:w w:val="105"/>
        </w:rPr>
        <w:t xml:space="preserve"> </w:t>
      </w:r>
      <w:r>
        <w:rPr>
          <w:color w:val="231F20"/>
          <w:w w:val="105"/>
        </w:rPr>
        <w:t>more</w:t>
      </w:r>
      <w:r>
        <w:rPr>
          <w:color w:val="231F20"/>
          <w:spacing w:val="-7"/>
          <w:w w:val="105"/>
        </w:rPr>
        <w:t xml:space="preserve"> </w:t>
      </w:r>
      <w:r>
        <w:rPr>
          <w:color w:val="231F20"/>
          <w:w w:val="105"/>
        </w:rPr>
        <w:t>scientific</w:t>
      </w:r>
      <w:r>
        <w:rPr>
          <w:color w:val="231F20"/>
          <w:spacing w:val="-6"/>
          <w:w w:val="105"/>
        </w:rPr>
        <w:t xml:space="preserve"> </w:t>
      </w:r>
      <w:r>
        <w:rPr>
          <w:color w:val="231F20"/>
          <w:w w:val="105"/>
        </w:rPr>
        <w:t>committees</w:t>
      </w:r>
    </w:p>
    <w:p w:rsidR="0058052D" w:rsidRDefault="00F3362E">
      <w:pPr>
        <w:pStyle w:val="BodyText"/>
        <w:spacing w:before="215" w:line="232" w:lineRule="auto"/>
        <w:ind w:left="118" w:right="102"/>
        <w:jc w:val="both"/>
      </w:pPr>
      <w:r>
        <w:rPr>
          <w:color w:val="231F20"/>
        </w:rPr>
        <w:t>The Commission may consult the relevant scientific commit- tee(s) when defining or adapting the technical requirements referred to in Article 28 to scientific and technical</w:t>
      </w:r>
      <w:r>
        <w:rPr>
          <w:color w:val="231F20"/>
          <w:spacing w:val="43"/>
        </w:rPr>
        <w:t xml:space="preserve"> </w:t>
      </w:r>
      <w:r>
        <w:rPr>
          <w:color w:val="231F20"/>
        </w:rPr>
        <w:t>progress.</w:t>
      </w:r>
    </w:p>
    <w:p w:rsidR="0058052D" w:rsidRDefault="0058052D">
      <w:pPr>
        <w:pStyle w:val="BodyText"/>
        <w:rPr>
          <w:sz w:val="22"/>
        </w:rPr>
      </w:pPr>
    </w:p>
    <w:p w:rsidR="0058052D" w:rsidRDefault="00F3362E">
      <w:pPr>
        <w:spacing w:before="177"/>
        <w:ind w:left="444" w:right="432"/>
        <w:jc w:val="center"/>
        <w:rPr>
          <w:sz w:val="17"/>
        </w:rPr>
      </w:pPr>
      <w:r>
        <w:rPr>
          <w:color w:val="231F20"/>
          <w:w w:val="95"/>
          <w:sz w:val="17"/>
        </w:rPr>
        <w:t>CHAPTER VII</w:t>
      </w:r>
    </w:p>
    <w:p w:rsidR="0058052D" w:rsidRDefault="0058052D">
      <w:pPr>
        <w:pStyle w:val="BodyText"/>
        <w:spacing w:before="4"/>
        <w:rPr>
          <w:sz w:val="18"/>
        </w:rPr>
      </w:pPr>
    </w:p>
    <w:p w:rsidR="0058052D" w:rsidRDefault="00F3362E">
      <w:pPr>
        <w:ind w:left="444" w:right="429"/>
        <w:jc w:val="center"/>
        <w:rPr>
          <w:b/>
          <w:sz w:val="17"/>
        </w:rPr>
      </w:pPr>
      <w:r>
        <w:rPr>
          <w:b/>
          <w:color w:val="231F20"/>
          <w:sz w:val="17"/>
        </w:rPr>
        <w:t>FINAL PROVISIONS</w:t>
      </w:r>
    </w:p>
    <w:p w:rsidR="0058052D" w:rsidRDefault="0058052D">
      <w:pPr>
        <w:pStyle w:val="BodyText"/>
        <w:rPr>
          <w:b/>
          <w:sz w:val="20"/>
        </w:rPr>
      </w:pPr>
    </w:p>
    <w:p w:rsidR="0058052D" w:rsidRDefault="0058052D">
      <w:pPr>
        <w:pStyle w:val="BodyText"/>
        <w:spacing w:before="5"/>
        <w:rPr>
          <w:b/>
          <w:sz w:val="17"/>
        </w:rPr>
      </w:pPr>
    </w:p>
    <w:p w:rsidR="0058052D" w:rsidRDefault="00F3362E">
      <w:pPr>
        <w:ind w:left="444" w:right="432"/>
        <w:jc w:val="center"/>
        <w:rPr>
          <w:rFonts w:ascii="Georgia"/>
          <w:i/>
          <w:sz w:val="19"/>
        </w:rPr>
      </w:pPr>
      <w:r>
        <w:rPr>
          <w:rFonts w:ascii="Georgia"/>
          <w:i/>
          <w:color w:val="231F20"/>
          <w:sz w:val="19"/>
        </w:rPr>
        <w:t>Article 31</w:t>
      </w:r>
    </w:p>
    <w:p w:rsidR="0058052D" w:rsidRDefault="0058052D">
      <w:pPr>
        <w:pStyle w:val="BodyText"/>
        <w:spacing w:before="6"/>
        <w:rPr>
          <w:rFonts w:ascii="Georgia"/>
          <w:i/>
          <w:sz w:val="18"/>
        </w:rPr>
      </w:pPr>
    </w:p>
    <w:p w:rsidR="0058052D" w:rsidRDefault="00F3362E">
      <w:pPr>
        <w:pStyle w:val="Heading1"/>
        <w:ind w:right="432"/>
      </w:pPr>
      <w:r>
        <w:rPr>
          <w:color w:val="231F20"/>
        </w:rPr>
        <w:t>Transposition</w:t>
      </w:r>
    </w:p>
    <w:p w:rsidR="0058052D" w:rsidRDefault="00F3362E">
      <w:pPr>
        <w:pStyle w:val="ListParagraph"/>
        <w:numPr>
          <w:ilvl w:val="0"/>
          <w:numId w:val="1"/>
        </w:numPr>
        <w:tabs>
          <w:tab w:val="left" w:pos="550"/>
        </w:tabs>
        <w:spacing w:before="216" w:line="232" w:lineRule="auto"/>
        <w:ind w:right="103" w:firstLine="0"/>
        <w:rPr>
          <w:sz w:val="19"/>
        </w:rPr>
      </w:pPr>
      <w:r>
        <w:rPr>
          <w:color w:val="231F20"/>
          <w:sz w:val="19"/>
        </w:rPr>
        <w:t>Member States shall bring into force the laws, regulations and administrative provisions necessary to comply with this Directive not later than 7 April 2006. They shall forthwith inform the Commission</w:t>
      </w:r>
      <w:r>
        <w:rPr>
          <w:color w:val="231F20"/>
          <w:spacing w:val="22"/>
          <w:sz w:val="19"/>
        </w:rPr>
        <w:t xml:space="preserve"> </w:t>
      </w:r>
      <w:r>
        <w:rPr>
          <w:color w:val="231F20"/>
          <w:sz w:val="19"/>
        </w:rPr>
        <w:t>thereof.</w:t>
      </w:r>
    </w:p>
    <w:p w:rsidR="0058052D" w:rsidRDefault="0058052D">
      <w:pPr>
        <w:pStyle w:val="BodyText"/>
        <w:spacing w:before="8"/>
        <w:rPr>
          <w:sz w:val="18"/>
        </w:rPr>
      </w:pPr>
    </w:p>
    <w:p w:rsidR="0058052D" w:rsidRDefault="00F3362E">
      <w:pPr>
        <w:pStyle w:val="BodyText"/>
        <w:spacing w:line="232" w:lineRule="auto"/>
        <w:ind w:left="118" w:right="104"/>
        <w:jc w:val="both"/>
      </w:pPr>
      <w:r>
        <w:rPr>
          <w:color w:val="231F20"/>
        </w:rPr>
        <w:t>When Member States adopt these measures they shall contain a reference to this Directive or shall be accompanied by such reference on the occasion of their official publication. The methods of making such reference shall be laid down by the Member States.</w:t>
      </w:r>
    </w:p>
    <w:p w:rsidR="0058052D" w:rsidRDefault="0058052D">
      <w:pPr>
        <w:pStyle w:val="BodyText"/>
        <w:spacing w:before="7"/>
        <w:rPr>
          <w:sz w:val="18"/>
        </w:rPr>
      </w:pPr>
    </w:p>
    <w:p w:rsidR="0058052D" w:rsidRDefault="00F3362E">
      <w:pPr>
        <w:pStyle w:val="ListParagraph"/>
        <w:numPr>
          <w:ilvl w:val="0"/>
          <w:numId w:val="1"/>
        </w:numPr>
        <w:tabs>
          <w:tab w:val="left" w:pos="550"/>
        </w:tabs>
        <w:spacing w:line="232" w:lineRule="auto"/>
        <w:ind w:right="101" w:firstLine="0"/>
        <w:rPr>
          <w:sz w:val="19"/>
        </w:rPr>
      </w:pPr>
      <w:r>
        <w:rPr>
          <w:color w:val="231F20"/>
          <w:sz w:val="19"/>
        </w:rPr>
        <w:t xml:space="preserve">Member States may decide for one year after the date laid down in the first subparagraph of paragraph 1 not to apply the requirements of this Directive to tissue establishments bound by national provisions before the entry into force of this </w:t>
      </w:r>
      <w:proofErr w:type="spellStart"/>
      <w:r>
        <w:rPr>
          <w:color w:val="231F20"/>
          <w:sz w:val="19"/>
        </w:rPr>
        <w:t>Direc</w:t>
      </w:r>
      <w:proofErr w:type="spellEnd"/>
      <w:r>
        <w:rPr>
          <w:color w:val="231F20"/>
          <w:sz w:val="19"/>
        </w:rPr>
        <w:t xml:space="preserve">- </w:t>
      </w:r>
      <w:proofErr w:type="spellStart"/>
      <w:r>
        <w:rPr>
          <w:color w:val="231F20"/>
          <w:sz w:val="19"/>
        </w:rPr>
        <w:t>tive</w:t>
      </w:r>
      <w:proofErr w:type="spellEnd"/>
      <w:r>
        <w:rPr>
          <w:color w:val="231F20"/>
          <w:sz w:val="19"/>
        </w:rPr>
        <w:t>.</w:t>
      </w:r>
    </w:p>
    <w:p w:rsidR="0058052D" w:rsidRDefault="0058052D">
      <w:pPr>
        <w:spacing w:line="232" w:lineRule="auto"/>
        <w:jc w:val="both"/>
        <w:rPr>
          <w:sz w:val="19"/>
        </w:rPr>
        <w:sectPr w:rsidR="0058052D">
          <w:pgSz w:w="11920" w:h="16840"/>
          <w:pgMar w:top="1380" w:right="740" w:bottom="280" w:left="720" w:header="973" w:footer="0" w:gutter="0"/>
          <w:cols w:num="2" w:space="720" w:equalWidth="0">
            <w:col w:w="5023" w:space="351"/>
            <w:col w:w="5086"/>
          </w:cols>
        </w:sectPr>
      </w:pPr>
    </w:p>
    <w:p w:rsidR="0058052D" w:rsidRDefault="00F3362E">
      <w:pPr>
        <w:pStyle w:val="ListParagraph"/>
        <w:numPr>
          <w:ilvl w:val="0"/>
          <w:numId w:val="1"/>
        </w:numPr>
        <w:tabs>
          <w:tab w:val="left" w:pos="551"/>
        </w:tabs>
        <w:spacing w:before="96" w:line="232" w:lineRule="auto"/>
        <w:ind w:firstLine="0"/>
        <w:rPr>
          <w:sz w:val="19"/>
        </w:rPr>
      </w:pPr>
      <w:r>
        <w:rPr>
          <w:color w:val="231F20"/>
          <w:sz w:val="19"/>
        </w:rPr>
        <w:lastRenderedPageBreak/>
        <w:t>Member States shall communicate to the Commission the texts of the provisions of national law that they have already adopted or which they adopt in the field governed by this Directive.</w:t>
      </w:r>
    </w:p>
    <w:p w:rsidR="0058052D" w:rsidRDefault="00F3362E">
      <w:pPr>
        <w:spacing w:before="94"/>
        <w:ind w:left="276" w:right="264"/>
        <w:jc w:val="center"/>
        <w:rPr>
          <w:rFonts w:ascii="Georgia"/>
          <w:i/>
          <w:sz w:val="19"/>
        </w:rPr>
      </w:pPr>
      <w:r>
        <w:br w:type="column"/>
      </w:r>
      <w:r>
        <w:rPr>
          <w:rFonts w:ascii="Georgia"/>
          <w:i/>
          <w:color w:val="231F20"/>
          <w:sz w:val="19"/>
        </w:rPr>
        <w:lastRenderedPageBreak/>
        <w:t>Article 33</w:t>
      </w:r>
    </w:p>
    <w:p w:rsidR="0058052D" w:rsidRDefault="00F3362E">
      <w:pPr>
        <w:pStyle w:val="Heading1"/>
        <w:spacing w:before="120"/>
        <w:ind w:left="274" w:right="264"/>
      </w:pPr>
      <w:r>
        <w:rPr>
          <w:color w:val="231F20"/>
        </w:rPr>
        <w:t>Addressees</w:t>
      </w:r>
    </w:p>
    <w:p w:rsidR="0058052D" w:rsidRDefault="00F3362E">
      <w:pPr>
        <w:pStyle w:val="BodyText"/>
        <w:spacing w:before="120"/>
        <w:ind w:left="118"/>
      </w:pPr>
      <w:r>
        <w:rPr>
          <w:color w:val="231F20"/>
        </w:rPr>
        <w:t>This Directive is addressed to the Member States.</w:t>
      </w:r>
    </w:p>
    <w:p w:rsidR="0058052D" w:rsidRDefault="0058052D">
      <w:pPr>
        <w:sectPr w:rsidR="0058052D">
          <w:pgSz w:w="11920" w:h="16840"/>
          <w:pgMar w:top="1380" w:right="740" w:bottom="280" w:left="720" w:header="973" w:footer="0" w:gutter="0"/>
          <w:cols w:num="2" w:space="720" w:equalWidth="0">
            <w:col w:w="5021" w:space="354"/>
            <w:col w:w="5085"/>
          </w:cols>
        </w:sectPr>
      </w:pPr>
    </w:p>
    <w:p w:rsidR="0058052D" w:rsidRDefault="0058052D">
      <w:pPr>
        <w:pStyle w:val="BodyText"/>
        <w:rPr>
          <w:sz w:val="20"/>
        </w:rPr>
      </w:pPr>
    </w:p>
    <w:p w:rsidR="0058052D" w:rsidRDefault="0058052D">
      <w:pPr>
        <w:rPr>
          <w:sz w:val="20"/>
        </w:rPr>
        <w:sectPr w:rsidR="0058052D">
          <w:type w:val="continuous"/>
          <w:pgSz w:w="11920" w:h="16840"/>
          <w:pgMar w:top="1380" w:right="740" w:bottom="280" w:left="720" w:header="720" w:footer="720" w:gutter="0"/>
          <w:cols w:space="720"/>
        </w:sectPr>
      </w:pPr>
    </w:p>
    <w:p w:rsidR="0058052D" w:rsidRDefault="0058052D">
      <w:pPr>
        <w:pStyle w:val="BodyText"/>
        <w:spacing w:before="5"/>
        <w:rPr>
          <w:sz w:val="23"/>
        </w:rPr>
      </w:pPr>
    </w:p>
    <w:p w:rsidR="0058052D" w:rsidRDefault="00F3362E">
      <w:pPr>
        <w:ind w:left="1880" w:right="1799"/>
        <w:jc w:val="center"/>
        <w:rPr>
          <w:rFonts w:ascii="Georgia"/>
          <w:i/>
          <w:sz w:val="19"/>
        </w:rPr>
      </w:pPr>
      <w:r>
        <w:rPr>
          <w:rFonts w:ascii="Georgia"/>
          <w:i/>
          <w:color w:val="231F20"/>
          <w:sz w:val="19"/>
        </w:rPr>
        <w:t>Article 32</w:t>
      </w:r>
    </w:p>
    <w:p w:rsidR="0058052D" w:rsidRDefault="0058052D">
      <w:pPr>
        <w:pStyle w:val="BodyText"/>
        <w:spacing w:before="6"/>
        <w:rPr>
          <w:rFonts w:ascii="Georgia"/>
          <w:i/>
          <w:sz w:val="23"/>
        </w:rPr>
      </w:pPr>
    </w:p>
    <w:p w:rsidR="0058052D" w:rsidRDefault="00F3362E">
      <w:pPr>
        <w:pStyle w:val="Heading1"/>
        <w:ind w:left="1880" w:right="1801"/>
      </w:pPr>
      <w:r>
        <w:rPr>
          <w:color w:val="231F20"/>
        </w:rPr>
        <w:t>Entry into force</w:t>
      </w:r>
    </w:p>
    <w:p w:rsidR="0058052D" w:rsidRDefault="0058052D">
      <w:pPr>
        <w:pStyle w:val="BodyText"/>
        <w:spacing w:before="7"/>
        <w:rPr>
          <w:b/>
          <w:sz w:val="23"/>
        </w:rPr>
      </w:pPr>
    </w:p>
    <w:p w:rsidR="0058052D" w:rsidRDefault="00F3362E">
      <w:pPr>
        <w:spacing w:line="232" w:lineRule="auto"/>
        <w:ind w:left="118"/>
        <w:rPr>
          <w:sz w:val="19"/>
        </w:rPr>
      </w:pPr>
      <w:r>
        <w:rPr>
          <w:color w:val="231F20"/>
          <w:sz w:val="19"/>
        </w:rPr>
        <w:t xml:space="preserve">This Directive shall enter into force on the day of its </w:t>
      </w:r>
      <w:proofErr w:type="spellStart"/>
      <w:r>
        <w:rPr>
          <w:color w:val="231F20"/>
          <w:sz w:val="19"/>
        </w:rPr>
        <w:t>publica</w:t>
      </w:r>
      <w:proofErr w:type="spellEnd"/>
      <w:r>
        <w:rPr>
          <w:color w:val="231F20"/>
          <w:sz w:val="19"/>
        </w:rPr>
        <w:t xml:space="preserve">- </w:t>
      </w:r>
      <w:proofErr w:type="spellStart"/>
      <w:r>
        <w:rPr>
          <w:color w:val="231F20"/>
          <w:sz w:val="19"/>
        </w:rPr>
        <w:t>tion</w:t>
      </w:r>
      <w:proofErr w:type="spellEnd"/>
      <w:r>
        <w:rPr>
          <w:color w:val="231F20"/>
          <w:sz w:val="19"/>
        </w:rPr>
        <w:t xml:space="preserve"> in the </w:t>
      </w:r>
      <w:r>
        <w:rPr>
          <w:rFonts w:ascii="Georgia"/>
          <w:i/>
          <w:color w:val="231F20"/>
          <w:sz w:val="19"/>
        </w:rPr>
        <w:t>Official Journal of the European Union</w:t>
      </w:r>
      <w:r>
        <w:rPr>
          <w:color w:val="231F20"/>
          <w:sz w:val="19"/>
        </w:rPr>
        <w:t>.</w:t>
      </w:r>
    </w:p>
    <w:p w:rsidR="0058052D" w:rsidRDefault="00F3362E">
      <w:pPr>
        <w:pStyle w:val="BodyText"/>
        <w:spacing w:before="9"/>
        <w:rPr>
          <w:sz w:val="23"/>
        </w:rPr>
      </w:pPr>
      <w:r>
        <w:br w:type="column"/>
      </w:r>
    </w:p>
    <w:p w:rsidR="0058052D" w:rsidRDefault="00F3362E">
      <w:pPr>
        <w:pStyle w:val="BodyText"/>
        <w:spacing w:before="1"/>
        <w:ind w:left="118"/>
      </w:pPr>
      <w:proofErr w:type="gramStart"/>
      <w:r>
        <w:rPr>
          <w:color w:val="231F20"/>
        </w:rPr>
        <w:t>Done at Strasbourg, 31 March 2004.</w:t>
      </w:r>
      <w:proofErr w:type="gramEnd"/>
    </w:p>
    <w:p w:rsidR="0058052D" w:rsidRDefault="0058052D">
      <w:pPr>
        <w:pStyle w:val="BodyText"/>
        <w:rPr>
          <w:sz w:val="22"/>
        </w:rPr>
      </w:pPr>
    </w:p>
    <w:p w:rsidR="0058052D" w:rsidRDefault="00F3362E">
      <w:pPr>
        <w:spacing w:before="131" w:line="328" w:lineRule="auto"/>
        <w:ind w:left="871" w:right="383" w:hanging="536"/>
        <w:rPr>
          <w:rFonts w:ascii="Georgia"/>
          <w:i/>
          <w:sz w:val="19"/>
        </w:rPr>
      </w:pPr>
      <w:r>
        <w:rPr>
          <w:rFonts w:ascii="Georgia"/>
          <w:i/>
          <w:color w:val="231F20"/>
          <w:w w:val="80"/>
          <w:sz w:val="19"/>
        </w:rPr>
        <w:t xml:space="preserve">For the European Parliament </w:t>
      </w:r>
      <w:proofErr w:type="gramStart"/>
      <w:r>
        <w:rPr>
          <w:rFonts w:ascii="Georgia"/>
          <w:i/>
          <w:color w:val="231F20"/>
          <w:w w:val="85"/>
          <w:sz w:val="19"/>
        </w:rPr>
        <w:t>The</w:t>
      </w:r>
      <w:proofErr w:type="gramEnd"/>
      <w:r>
        <w:rPr>
          <w:rFonts w:ascii="Georgia"/>
          <w:i/>
          <w:color w:val="231F20"/>
          <w:w w:val="85"/>
          <w:sz w:val="19"/>
        </w:rPr>
        <w:t xml:space="preserve"> President</w:t>
      </w:r>
    </w:p>
    <w:p w:rsidR="0058052D" w:rsidRDefault="00F3362E">
      <w:pPr>
        <w:spacing w:line="194" w:lineRule="exact"/>
        <w:ind w:left="1085"/>
        <w:rPr>
          <w:sz w:val="17"/>
        </w:rPr>
      </w:pPr>
      <w:r>
        <w:rPr>
          <w:color w:val="231F20"/>
          <w:sz w:val="17"/>
        </w:rPr>
        <w:t>P. COX</w:t>
      </w:r>
    </w:p>
    <w:p w:rsidR="0058052D" w:rsidRDefault="00F3362E">
      <w:pPr>
        <w:pStyle w:val="BodyText"/>
        <w:rPr>
          <w:sz w:val="22"/>
        </w:rPr>
      </w:pPr>
      <w:r>
        <w:br w:type="column"/>
      </w:r>
    </w:p>
    <w:p w:rsidR="0058052D" w:rsidRDefault="0058052D">
      <w:pPr>
        <w:pStyle w:val="BodyText"/>
        <w:rPr>
          <w:sz w:val="22"/>
        </w:rPr>
      </w:pPr>
    </w:p>
    <w:p w:rsidR="0058052D" w:rsidRDefault="0058052D">
      <w:pPr>
        <w:pStyle w:val="BodyText"/>
        <w:spacing w:before="3"/>
        <w:rPr>
          <w:sz w:val="32"/>
        </w:rPr>
      </w:pPr>
    </w:p>
    <w:p w:rsidR="0058052D" w:rsidRDefault="00F3362E">
      <w:pPr>
        <w:spacing w:line="328" w:lineRule="auto"/>
        <w:ind w:left="186" w:right="581" w:hanging="69"/>
        <w:rPr>
          <w:rFonts w:ascii="Georgia"/>
          <w:i/>
          <w:sz w:val="19"/>
        </w:rPr>
      </w:pPr>
      <w:r>
        <w:rPr>
          <w:rFonts w:ascii="Georgia"/>
          <w:i/>
          <w:color w:val="231F20"/>
          <w:w w:val="80"/>
          <w:sz w:val="19"/>
        </w:rPr>
        <w:t xml:space="preserve">For the Council </w:t>
      </w:r>
      <w:proofErr w:type="gramStart"/>
      <w:r>
        <w:rPr>
          <w:rFonts w:ascii="Georgia"/>
          <w:i/>
          <w:color w:val="231F20"/>
          <w:w w:val="80"/>
          <w:sz w:val="19"/>
        </w:rPr>
        <w:t>The</w:t>
      </w:r>
      <w:proofErr w:type="gramEnd"/>
      <w:r>
        <w:rPr>
          <w:rFonts w:ascii="Georgia"/>
          <w:i/>
          <w:color w:val="231F20"/>
          <w:w w:val="80"/>
          <w:sz w:val="19"/>
        </w:rPr>
        <w:t xml:space="preserve"> President</w:t>
      </w:r>
    </w:p>
    <w:p w:rsidR="0058052D" w:rsidRDefault="00F3362E">
      <w:pPr>
        <w:pStyle w:val="ListParagraph"/>
        <w:numPr>
          <w:ilvl w:val="1"/>
          <w:numId w:val="1"/>
        </w:numPr>
        <w:tabs>
          <w:tab w:val="left" w:pos="488"/>
        </w:tabs>
        <w:spacing w:line="194" w:lineRule="exact"/>
        <w:ind w:right="0" w:hanging="202"/>
        <w:rPr>
          <w:sz w:val="17"/>
        </w:rPr>
      </w:pPr>
      <w:r>
        <w:rPr>
          <w:color w:val="231F20"/>
          <w:sz w:val="17"/>
        </w:rPr>
        <w:t>ROCHE</w:t>
      </w:r>
    </w:p>
    <w:p w:rsidR="0058052D" w:rsidRDefault="0058052D">
      <w:pPr>
        <w:spacing w:line="194" w:lineRule="exact"/>
        <w:rPr>
          <w:sz w:val="17"/>
        </w:rPr>
        <w:sectPr w:rsidR="0058052D">
          <w:type w:val="continuous"/>
          <w:pgSz w:w="11920" w:h="16840"/>
          <w:pgMar w:top="1380" w:right="740" w:bottom="280" w:left="720" w:header="720" w:footer="720" w:gutter="0"/>
          <w:cols w:num="3" w:space="720" w:equalWidth="0">
            <w:col w:w="5019" w:space="355"/>
            <w:col w:w="2976" w:space="140"/>
            <w:col w:w="1970"/>
          </w:cols>
        </w:sectPr>
      </w:pPr>
    </w:p>
    <w:p w:rsidR="0058052D" w:rsidRDefault="0058052D">
      <w:pPr>
        <w:pStyle w:val="BodyText"/>
        <w:rPr>
          <w:sz w:val="20"/>
        </w:rPr>
      </w:pPr>
    </w:p>
    <w:p w:rsidR="0058052D" w:rsidRDefault="0058052D">
      <w:pPr>
        <w:pStyle w:val="BodyText"/>
        <w:spacing w:before="10"/>
        <w:rPr>
          <w:sz w:val="27"/>
        </w:rPr>
      </w:pPr>
    </w:p>
    <w:p w:rsidR="0058052D" w:rsidRDefault="00843386">
      <w:pPr>
        <w:pStyle w:val="BodyText"/>
        <w:spacing w:line="20" w:lineRule="exact"/>
        <w:ind w:left="4974"/>
        <w:rPr>
          <w:sz w:val="2"/>
        </w:rPr>
      </w:pPr>
      <w:r>
        <w:rPr>
          <w:noProof/>
          <w:sz w:val="2"/>
        </w:rPr>
        <mc:AlternateContent>
          <mc:Choice Requires="wpg">
            <w:drawing>
              <wp:inline distT="0" distB="0" distL="0" distR="0">
                <wp:extent cx="325755" cy="7620"/>
                <wp:effectExtent l="9525" t="9525" r="7620" b="1905"/>
                <wp:docPr id="2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755" cy="7620"/>
                          <a:chOff x="0" y="0"/>
                          <a:chExt cx="513" cy="12"/>
                        </a:xfrm>
                      </wpg:grpSpPr>
                      <wps:wsp>
                        <wps:cNvPr id="25" name="Line 7"/>
                        <wps:cNvCnPr/>
                        <wps:spPr bwMode="auto">
                          <a:xfrm>
                            <a:off x="0" y="6"/>
                            <a:ext cx="513" cy="0"/>
                          </a:xfrm>
                          <a:prstGeom prst="line">
                            <a:avLst/>
                          </a:prstGeom>
                          <a:noFill/>
                          <a:ln w="720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6" name="Line 6"/>
                        <wps:cNvCnPr/>
                        <wps:spPr bwMode="auto">
                          <a:xfrm>
                            <a:off x="0" y="6"/>
                            <a:ext cx="513" cy="0"/>
                          </a:xfrm>
                          <a:prstGeom prst="line">
                            <a:avLst/>
                          </a:prstGeom>
                          <a:noFill/>
                          <a:ln w="720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25.65pt;height:.6pt;mso-position-horizontal-relative:char;mso-position-vertical-relative:line" coordsize="5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SuggIAANkHAAAOAAAAZHJzL2Uyb0RvYy54bWzsVV1v2yAUfZ+0/4D8njp2nKS14lRTnPSl&#10;Wyt1+wEEsI2GwQISp5r233cBx+vHS9VJe9lebPC9HM4992BW16dWoCPThitZRMnFNEJMEkW5rIvo&#10;29fd5DJCxmJJsVCSFdEjM9H1+uOHVd/lLFWNEpRpBCDS5H1XRI21XR7HhjSsxeZCdUxCsFK6xRam&#10;uo6pxj2gtyJOp9NF3CtNO60IMwa+liEYrT1+VTFi76rKMItEEQE365/aP/fuGa9XOK817hpOBhr4&#10;HSxazCVsOkKV2GJ00PwVVMuJVkZV9oKoNlZVxQnzNUA1yfRFNTdaHTpfS533dTfKBNK+0OndsOTL&#10;8V4jTosozSIkcQs98tuiudOm7+ocUm5099Dd61AgDG8V+W4gHL+Mu3kdktG+/6wowOGDVV6bU6Vb&#10;BwFVo5NvwePYAnayiMDHWTpfzucRIhBaLtKhQaSBLr5aQ5rtsGqezMKSJHWsY5yHvTy/gY8rBjxm&#10;fsto/kzGhwZ3zHfHOI3OMgL5IOMtlwwtg4o+YyPvtdfU5AbUfKNAC4eA87NAY6lemrFSnHfa2Bum&#10;WuQGRSRgd686Pt4aG0Q5pzg8qXZcCA8tJOpBbTCgX2CU4NQFXZrR9X4jNDpiOEDpLNmFlsC+z9Ic&#10;colNE/J8KNAGB0vqd2kYptthbDEXYQxAQg71Ac9zpf7o/LiaXm0vt5fZJEsX20k2LcvJp90mmyx2&#10;yXJezsrNpkx+Os5JljecUiYd7fMxTrK39Xf4oYQDOB7kUZ/4Obp3FzTj/PakwWehp8Fke0Uffav9&#10;d7Dc3/Le4pn3vHMcM3Dnf+/9u97zf0G4P7xlh7vOXVBP5zB+eiOvfwEAAP//AwBQSwMEFAAGAAgA&#10;AAAhAIppcM7ZAAAAAgEAAA8AAABkcnMvZG93bnJldi54bWxMj0FLw0AQhe+C/2EZwZvdpKUiMZtS&#10;inoqgq0g3qbZaRKanQ3ZbZL+e0cv9vJgeI/3vslXk2vVQH1oPBtIZwko4tLbhisDn/vXhydQISJb&#10;bD2TgQsFWBW3Nzlm1o/8QcMuVkpKOGRooI6xy7QOZU0Ow8x3xOIdfe8wytlX2vY4Srlr9TxJHrXD&#10;hmWhxo42NZWn3dkZeBtxXC/Sl2F7Om4u3/vl+9c2JWPu76b1M6hIU/wPwy++oEMhTAd/ZhtUa0Ae&#10;iX8q3jJdgDpIZg66yPU1evEDAAD//wMAUEsBAi0AFAAGAAgAAAAhALaDOJL+AAAA4QEAABMAAAAA&#10;AAAAAAAAAAAAAAAAAFtDb250ZW50X1R5cGVzXS54bWxQSwECLQAUAAYACAAAACEAOP0h/9YAAACU&#10;AQAACwAAAAAAAAAAAAAAAAAvAQAAX3JlbHMvLnJlbHNQSwECLQAUAAYACAAAACEABg90roICAADZ&#10;BwAADgAAAAAAAAAAAAAAAAAuAgAAZHJzL2Uyb0RvYy54bWxQSwECLQAUAAYACAAAACEAimlwztkA&#10;AAACAQAADwAAAAAAAAAAAAAAAADcBAAAZHJzL2Rvd25yZXYueG1sUEsFBgAAAAAEAAQA8wAAAOIF&#10;AAAAAA==&#10;">
                <v:line id="Line 7" o:spid="_x0000_s1027" style="position:absolute;visibility:visible;mso-wrap-style:square" from="0,6" to="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h+MUAAADbAAAADwAAAGRycy9kb3ducmV2LnhtbESPQWvCQBSE74L/YXlCL6KbSFskzUZE&#10;aCmFUhKVXh/ZZxLMvl2yq8Z/3y0Uehxm5hsm34ymF1cafGdZQbpMQBDXVnfcKDjsXxdrED4ga+wt&#10;k4I7edgU00mOmbY3LulahUZECPsMFbQhuExKX7dk0C+tI47eyQ4GQ5RDI/WAtwg3vVwlybM02HFc&#10;aNHRrqX6XF2MgjENx0f9vb583NPy82vuXPmWOKUeZuP2BUSgMfyH/9rvWsHqCX6/xB8g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h+MUAAADbAAAADwAAAAAAAAAA&#10;AAAAAAChAgAAZHJzL2Rvd25yZXYueG1sUEsFBgAAAAAEAAQA+QAAAJMDAAAAAA==&#10;" strokecolor="#231f20" strokeweight=".20003mm"/>
                <v:line id="Line 6" o:spid="_x0000_s1028" style="position:absolute;visibility:visible;mso-wrap-style:square" from="0,6" to="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0/j8UAAADbAAAADwAAAGRycy9kb3ducmV2LnhtbESPQWvCQBSE7wX/w/KEXkrdJJQg0VVE&#10;aClCkdgWr4/saxKafbtkV5P8e1co9DjMzDfMejuaTlyp961lBekiAUFcWd1yreDr8/V5CcIHZI2d&#10;ZVIwkYftZvawxkLbgUu6nkItIoR9gQqaEFwhpa8aMugX1hFH78f2BkOUfS11j0OEm05mSZJLgy3H&#10;hQYd7Ruqfk8Xo2BMw/eLPi8vhyktP45PzpVviVPqcT7uViACjeE//Nd+1wqyHO5f4g+Qm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0/j8UAAADbAAAADwAAAAAAAAAA&#10;AAAAAAChAgAAZHJzL2Rvd25yZXYueG1sUEsFBgAAAAAEAAQA+QAAAJMDAAAAAA==&#10;" strokecolor="#231f20" strokeweight=".20003mm"/>
                <w10:anchorlock/>
              </v:group>
            </w:pict>
          </mc:Fallback>
        </mc:AlternateContent>
      </w:r>
    </w:p>
    <w:p w:rsidR="0058052D" w:rsidRDefault="0058052D">
      <w:pPr>
        <w:pStyle w:val="BodyText"/>
        <w:rPr>
          <w:sz w:val="20"/>
        </w:rPr>
      </w:pPr>
    </w:p>
    <w:p w:rsidR="0058052D" w:rsidRDefault="0058052D">
      <w:pPr>
        <w:pStyle w:val="BodyText"/>
        <w:spacing w:before="9"/>
        <w:rPr>
          <w:sz w:val="23"/>
        </w:rPr>
      </w:pPr>
    </w:p>
    <w:p w:rsidR="0058052D" w:rsidRDefault="00F3362E">
      <w:pPr>
        <w:spacing w:before="102"/>
        <w:ind w:left="1479" w:right="1465"/>
        <w:jc w:val="center"/>
        <w:rPr>
          <w:rFonts w:ascii="Georgia"/>
          <w:i/>
          <w:sz w:val="17"/>
        </w:rPr>
      </w:pPr>
      <w:r>
        <w:rPr>
          <w:rFonts w:ascii="Georgia"/>
          <w:i/>
          <w:color w:val="231F20"/>
          <w:sz w:val="17"/>
        </w:rPr>
        <w:t>ANNEX</w:t>
      </w:r>
    </w:p>
    <w:p w:rsidR="0058052D" w:rsidRDefault="0058052D">
      <w:pPr>
        <w:pStyle w:val="BodyText"/>
        <w:spacing w:before="9"/>
        <w:rPr>
          <w:rFonts w:ascii="Georgia"/>
          <w:i/>
          <w:sz w:val="21"/>
        </w:rPr>
      </w:pPr>
    </w:p>
    <w:p w:rsidR="0058052D" w:rsidRDefault="00F3362E">
      <w:pPr>
        <w:ind w:left="2005"/>
        <w:rPr>
          <w:b/>
          <w:sz w:val="17"/>
        </w:rPr>
      </w:pPr>
      <w:r>
        <w:rPr>
          <w:b/>
          <w:color w:val="231F20"/>
          <w:sz w:val="17"/>
        </w:rPr>
        <w:t>INFORMATION TO BE PROVIDED ON THE DONATION OF CELLS AND/OR TISSUES</w:t>
      </w:r>
    </w:p>
    <w:p w:rsidR="0058052D" w:rsidRDefault="0058052D">
      <w:pPr>
        <w:pStyle w:val="BodyText"/>
        <w:spacing w:before="6"/>
        <w:rPr>
          <w:b/>
          <w:sz w:val="21"/>
        </w:rPr>
      </w:pPr>
    </w:p>
    <w:p w:rsidR="0058052D" w:rsidRDefault="00F3362E">
      <w:pPr>
        <w:pStyle w:val="ListParagraph"/>
        <w:numPr>
          <w:ilvl w:val="2"/>
          <w:numId w:val="1"/>
        </w:numPr>
        <w:tabs>
          <w:tab w:val="left" w:pos="1382"/>
        </w:tabs>
        <w:spacing w:before="1"/>
        <w:ind w:right="0"/>
        <w:rPr>
          <w:b/>
          <w:sz w:val="17"/>
        </w:rPr>
      </w:pPr>
      <w:r>
        <w:rPr>
          <w:b/>
          <w:color w:val="231F20"/>
          <w:sz w:val="17"/>
        </w:rPr>
        <w:t>Living</w:t>
      </w:r>
      <w:r>
        <w:rPr>
          <w:b/>
          <w:color w:val="231F20"/>
          <w:spacing w:val="7"/>
          <w:sz w:val="17"/>
        </w:rPr>
        <w:t xml:space="preserve"> </w:t>
      </w:r>
      <w:r>
        <w:rPr>
          <w:b/>
          <w:color w:val="231F20"/>
          <w:sz w:val="17"/>
        </w:rPr>
        <w:t>donors</w:t>
      </w:r>
    </w:p>
    <w:p w:rsidR="0058052D" w:rsidRDefault="00F3362E">
      <w:pPr>
        <w:pStyle w:val="ListParagraph"/>
        <w:numPr>
          <w:ilvl w:val="3"/>
          <w:numId w:val="1"/>
        </w:numPr>
        <w:tabs>
          <w:tab w:val="left" w:pos="1597"/>
        </w:tabs>
        <w:spacing w:before="127" w:line="232" w:lineRule="auto"/>
        <w:ind w:right="1127" w:hanging="213"/>
        <w:rPr>
          <w:rFonts w:ascii="Georgia"/>
          <w:sz w:val="17"/>
        </w:rPr>
      </w:pPr>
      <w:r>
        <w:rPr>
          <w:rFonts w:ascii="Georgia"/>
          <w:color w:val="231F20"/>
          <w:w w:val="95"/>
          <w:sz w:val="17"/>
        </w:rPr>
        <w:t>The</w:t>
      </w:r>
      <w:r>
        <w:rPr>
          <w:rFonts w:ascii="Georgia"/>
          <w:color w:val="231F20"/>
          <w:spacing w:val="-8"/>
          <w:w w:val="95"/>
          <w:sz w:val="17"/>
        </w:rPr>
        <w:t xml:space="preserve"> </w:t>
      </w:r>
      <w:r>
        <w:rPr>
          <w:rFonts w:ascii="Georgia"/>
          <w:color w:val="231F20"/>
          <w:w w:val="95"/>
          <w:sz w:val="17"/>
        </w:rPr>
        <w:t>person</w:t>
      </w:r>
      <w:r>
        <w:rPr>
          <w:rFonts w:ascii="Georgia"/>
          <w:color w:val="231F20"/>
          <w:spacing w:val="-9"/>
          <w:w w:val="95"/>
          <w:sz w:val="17"/>
        </w:rPr>
        <w:t xml:space="preserve"> </w:t>
      </w:r>
      <w:r>
        <w:rPr>
          <w:rFonts w:ascii="Georgia"/>
          <w:color w:val="231F20"/>
          <w:w w:val="95"/>
          <w:sz w:val="17"/>
        </w:rPr>
        <w:t>in</w:t>
      </w:r>
      <w:r>
        <w:rPr>
          <w:rFonts w:ascii="Georgia"/>
          <w:color w:val="231F20"/>
          <w:spacing w:val="-8"/>
          <w:w w:val="95"/>
          <w:sz w:val="17"/>
        </w:rPr>
        <w:t xml:space="preserve"> </w:t>
      </w:r>
      <w:r>
        <w:rPr>
          <w:rFonts w:ascii="Georgia"/>
          <w:color w:val="231F20"/>
          <w:w w:val="95"/>
          <w:sz w:val="17"/>
        </w:rPr>
        <w:t>charge</w:t>
      </w:r>
      <w:r>
        <w:rPr>
          <w:rFonts w:ascii="Georgia"/>
          <w:color w:val="231F20"/>
          <w:spacing w:val="-6"/>
          <w:w w:val="95"/>
          <w:sz w:val="17"/>
        </w:rPr>
        <w:t xml:space="preserve"> </w:t>
      </w:r>
      <w:r>
        <w:rPr>
          <w:rFonts w:ascii="Georgia"/>
          <w:color w:val="231F20"/>
          <w:w w:val="95"/>
          <w:sz w:val="17"/>
        </w:rPr>
        <w:t>of</w:t>
      </w:r>
      <w:r>
        <w:rPr>
          <w:rFonts w:ascii="Georgia"/>
          <w:color w:val="231F20"/>
          <w:spacing w:val="-9"/>
          <w:w w:val="95"/>
          <w:sz w:val="17"/>
        </w:rPr>
        <w:t xml:space="preserve"> </w:t>
      </w:r>
      <w:r>
        <w:rPr>
          <w:rFonts w:ascii="Georgia"/>
          <w:color w:val="231F20"/>
          <w:w w:val="95"/>
          <w:sz w:val="17"/>
        </w:rPr>
        <w:t>the</w:t>
      </w:r>
      <w:r>
        <w:rPr>
          <w:rFonts w:ascii="Georgia"/>
          <w:color w:val="231F20"/>
          <w:spacing w:val="-9"/>
          <w:w w:val="95"/>
          <w:sz w:val="17"/>
        </w:rPr>
        <w:t xml:space="preserve"> </w:t>
      </w:r>
      <w:r>
        <w:rPr>
          <w:rFonts w:ascii="Georgia"/>
          <w:color w:val="231F20"/>
          <w:w w:val="95"/>
          <w:sz w:val="17"/>
        </w:rPr>
        <w:t>donation</w:t>
      </w:r>
      <w:r>
        <w:rPr>
          <w:rFonts w:ascii="Georgia"/>
          <w:color w:val="231F20"/>
          <w:spacing w:val="-9"/>
          <w:w w:val="95"/>
          <w:sz w:val="17"/>
        </w:rPr>
        <w:t xml:space="preserve"> </w:t>
      </w:r>
      <w:r>
        <w:rPr>
          <w:rFonts w:ascii="Georgia"/>
          <w:color w:val="231F20"/>
          <w:w w:val="95"/>
          <w:sz w:val="17"/>
        </w:rPr>
        <w:t>process</w:t>
      </w:r>
      <w:r>
        <w:rPr>
          <w:rFonts w:ascii="Georgia"/>
          <w:color w:val="231F20"/>
          <w:spacing w:val="-9"/>
          <w:w w:val="95"/>
          <w:sz w:val="17"/>
        </w:rPr>
        <w:t xml:space="preserve"> </w:t>
      </w:r>
      <w:r>
        <w:rPr>
          <w:rFonts w:ascii="Georgia"/>
          <w:color w:val="231F20"/>
          <w:w w:val="95"/>
          <w:sz w:val="17"/>
        </w:rPr>
        <w:t>shall</w:t>
      </w:r>
      <w:r>
        <w:rPr>
          <w:rFonts w:ascii="Georgia"/>
          <w:color w:val="231F20"/>
          <w:spacing w:val="-9"/>
          <w:w w:val="95"/>
          <w:sz w:val="17"/>
        </w:rPr>
        <w:t xml:space="preserve"> </w:t>
      </w:r>
      <w:r>
        <w:rPr>
          <w:rFonts w:ascii="Georgia"/>
          <w:color w:val="231F20"/>
          <w:w w:val="95"/>
          <w:sz w:val="17"/>
        </w:rPr>
        <w:t>ensure</w:t>
      </w:r>
      <w:r>
        <w:rPr>
          <w:rFonts w:ascii="Georgia"/>
          <w:color w:val="231F20"/>
          <w:spacing w:val="-8"/>
          <w:w w:val="95"/>
          <w:sz w:val="17"/>
        </w:rPr>
        <w:t xml:space="preserve"> </w:t>
      </w:r>
      <w:r>
        <w:rPr>
          <w:rFonts w:ascii="Georgia"/>
          <w:color w:val="231F20"/>
          <w:w w:val="95"/>
          <w:sz w:val="17"/>
        </w:rPr>
        <w:t>that</w:t>
      </w:r>
      <w:r>
        <w:rPr>
          <w:rFonts w:ascii="Georgia"/>
          <w:color w:val="231F20"/>
          <w:spacing w:val="-8"/>
          <w:w w:val="95"/>
          <w:sz w:val="17"/>
        </w:rPr>
        <w:t xml:space="preserve"> </w:t>
      </w:r>
      <w:r>
        <w:rPr>
          <w:rFonts w:ascii="Georgia"/>
          <w:color w:val="231F20"/>
          <w:w w:val="95"/>
          <w:sz w:val="17"/>
        </w:rPr>
        <w:t>the</w:t>
      </w:r>
      <w:r>
        <w:rPr>
          <w:rFonts w:ascii="Georgia"/>
          <w:color w:val="231F20"/>
          <w:spacing w:val="-8"/>
          <w:w w:val="95"/>
          <w:sz w:val="17"/>
        </w:rPr>
        <w:t xml:space="preserve"> </w:t>
      </w:r>
      <w:r>
        <w:rPr>
          <w:rFonts w:ascii="Georgia"/>
          <w:color w:val="231F20"/>
          <w:w w:val="95"/>
          <w:sz w:val="17"/>
        </w:rPr>
        <w:t>donor</w:t>
      </w:r>
      <w:r>
        <w:rPr>
          <w:rFonts w:ascii="Georgia"/>
          <w:color w:val="231F20"/>
          <w:spacing w:val="-10"/>
          <w:w w:val="95"/>
          <w:sz w:val="17"/>
        </w:rPr>
        <w:t xml:space="preserve"> </w:t>
      </w:r>
      <w:r>
        <w:rPr>
          <w:rFonts w:ascii="Georgia"/>
          <w:color w:val="231F20"/>
          <w:w w:val="95"/>
          <w:sz w:val="17"/>
        </w:rPr>
        <w:t>has</w:t>
      </w:r>
      <w:r>
        <w:rPr>
          <w:rFonts w:ascii="Georgia"/>
          <w:color w:val="231F20"/>
          <w:spacing w:val="-8"/>
          <w:w w:val="95"/>
          <w:sz w:val="17"/>
        </w:rPr>
        <w:t xml:space="preserve"> </w:t>
      </w:r>
      <w:r>
        <w:rPr>
          <w:rFonts w:ascii="Georgia"/>
          <w:color w:val="231F20"/>
          <w:w w:val="95"/>
          <w:sz w:val="17"/>
        </w:rPr>
        <w:t>been</w:t>
      </w:r>
      <w:r>
        <w:rPr>
          <w:rFonts w:ascii="Georgia"/>
          <w:color w:val="231F20"/>
          <w:spacing w:val="-9"/>
          <w:w w:val="95"/>
          <w:sz w:val="17"/>
        </w:rPr>
        <w:t xml:space="preserve"> </w:t>
      </w:r>
      <w:r>
        <w:rPr>
          <w:rFonts w:ascii="Georgia"/>
          <w:color w:val="231F20"/>
          <w:w w:val="95"/>
          <w:sz w:val="17"/>
        </w:rPr>
        <w:t>properly</w:t>
      </w:r>
      <w:r>
        <w:rPr>
          <w:rFonts w:ascii="Georgia"/>
          <w:color w:val="231F20"/>
          <w:spacing w:val="-7"/>
          <w:w w:val="95"/>
          <w:sz w:val="17"/>
        </w:rPr>
        <w:t xml:space="preserve"> </w:t>
      </w:r>
      <w:r>
        <w:rPr>
          <w:rFonts w:ascii="Georgia"/>
          <w:color w:val="231F20"/>
          <w:w w:val="95"/>
          <w:sz w:val="17"/>
        </w:rPr>
        <w:t>informed</w:t>
      </w:r>
      <w:r>
        <w:rPr>
          <w:rFonts w:ascii="Georgia"/>
          <w:color w:val="231F20"/>
          <w:spacing w:val="-9"/>
          <w:w w:val="95"/>
          <w:sz w:val="17"/>
        </w:rPr>
        <w:t xml:space="preserve"> </w:t>
      </w:r>
      <w:r>
        <w:rPr>
          <w:rFonts w:ascii="Georgia"/>
          <w:color w:val="231F20"/>
          <w:w w:val="95"/>
          <w:sz w:val="17"/>
        </w:rPr>
        <w:t>of</w:t>
      </w:r>
      <w:r>
        <w:rPr>
          <w:rFonts w:ascii="Georgia"/>
          <w:color w:val="231F20"/>
          <w:spacing w:val="-9"/>
          <w:w w:val="95"/>
          <w:sz w:val="17"/>
        </w:rPr>
        <w:t xml:space="preserve"> </w:t>
      </w:r>
      <w:r>
        <w:rPr>
          <w:rFonts w:ascii="Georgia"/>
          <w:color w:val="231F20"/>
          <w:w w:val="95"/>
          <w:sz w:val="17"/>
        </w:rPr>
        <w:t>at</w:t>
      </w:r>
      <w:r>
        <w:rPr>
          <w:rFonts w:ascii="Georgia"/>
          <w:color w:val="231F20"/>
          <w:spacing w:val="-9"/>
          <w:w w:val="95"/>
          <w:sz w:val="17"/>
        </w:rPr>
        <w:t xml:space="preserve"> </w:t>
      </w:r>
      <w:r>
        <w:rPr>
          <w:rFonts w:ascii="Georgia"/>
          <w:color w:val="231F20"/>
          <w:w w:val="95"/>
          <w:sz w:val="17"/>
        </w:rPr>
        <w:t>least those</w:t>
      </w:r>
      <w:r>
        <w:rPr>
          <w:rFonts w:ascii="Georgia"/>
          <w:color w:val="231F20"/>
          <w:spacing w:val="-5"/>
          <w:w w:val="95"/>
          <w:sz w:val="17"/>
        </w:rPr>
        <w:t xml:space="preserve"> </w:t>
      </w:r>
      <w:r>
        <w:rPr>
          <w:rFonts w:ascii="Georgia"/>
          <w:color w:val="231F20"/>
          <w:w w:val="95"/>
          <w:sz w:val="17"/>
        </w:rPr>
        <w:t>aspects</w:t>
      </w:r>
      <w:r>
        <w:rPr>
          <w:rFonts w:ascii="Georgia"/>
          <w:color w:val="231F20"/>
          <w:spacing w:val="-5"/>
          <w:w w:val="95"/>
          <w:sz w:val="17"/>
        </w:rPr>
        <w:t xml:space="preserve"> </w:t>
      </w:r>
      <w:r>
        <w:rPr>
          <w:rFonts w:ascii="Georgia"/>
          <w:color w:val="231F20"/>
          <w:w w:val="95"/>
          <w:sz w:val="17"/>
        </w:rPr>
        <w:t>relating</w:t>
      </w:r>
      <w:r>
        <w:rPr>
          <w:rFonts w:ascii="Georgia"/>
          <w:color w:val="231F20"/>
          <w:spacing w:val="-3"/>
          <w:w w:val="95"/>
          <w:sz w:val="17"/>
        </w:rPr>
        <w:t xml:space="preserve"> </w:t>
      </w:r>
      <w:r>
        <w:rPr>
          <w:rFonts w:ascii="Georgia"/>
          <w:color w:val="231F20"/>
          <w:w w:val="95"/>
          <w:sz w:val="17"/>
        </w:rPr>
        <w:t>to</w:t>
      </w:r>
      <w:r>
        <w:rPr>
          <w:rFonts w:ascii="Georgia"/>
          <w:color w:val="231F20"/>
          <w:spacing w:val="-5"/>
          <w:w w:val="95"/>
          <w:sz w:val="17"/>
        </w:rPr>
        <w:t xml:space="preserve"> </w:t>
      </w:r>
      <w:r>
        <w:rPr>
          <w:rFonts w:ascii="Georgia"/>
          <w:color w:val="231F20"/>
          <w:w w:val="95"/>
          <w:sz w:val="17"/>
        </w:rPr>
        <w:t>the</w:t>
      </w:r>
      <w:r>
        <w:rPr>
          <w:rFonts w:ascii="Georgia"/>
          <w:color w:val="231F20"/>
          <w:spacing w:val="-4"/>
          <w:w w:val="95"/>
          <w:sz w:val="17"/>
        </w:rPr>
        <w:t xml:space="preserve"> </w:t>
      </w:r>
      <w:r>
        <w:rPr>
          <w:rFonts w:ascii="Georgia"/>
          <w:color w:val="231F20"/>
          <w:w w:val="95"/>
          <w:sz w:val="17"/>
        </w:rPr>
        <w:t>donation</w:t>
      </w:r>
      <w:r>
        <w:rPr>
          <w:rFonts w:ascii="Georgia"/>
          <w:color w:val="231F20"/>
          <w:spacing w:val="-5"/>
          <w:w w:val="95"/>
          <w:sz w:val="17"/>
        </w:rPr>
        <w:t xml:space="preserve"> </w:t>
      </w:r>
      <w:r>
        <w:rPr>
          <w:rFonts w:ascii="Georgia"/>
          <w:color w:val="231F20"/>
          <w:w w:val="95"/>
          <w:sz w:val="17"/>
        </w:rPr>
        <w:t>and</w:t>
      </w:r>
      <w:r>
        <w:rPr>
          <w:rFonts w:ascii="Georgia"/>
          <w:color w:val="231F20"/>
          <w:spacing w:val="-5"/>
          <w:w w:val="95"/>
          <w:sz w:val="17"/>
        </w:rPr>
        <w:t xml:space="preserve"> </w:t>
      </w:r>
      <w:r>
        <w:rPr>
          <w:rFonts w:ascii="Georgia"/>
          <w:color w:val="231F20"/>
          <w:w w:val="95"/>
          <w:sz w:val="17"/>
        </w:rPr>
        <w:t>procurement</w:t>
      </w:r>
      <w:r>
        <w:rPr>
          <w:rFonts w:ascii="Georgia"/>
          <w:color w:val="231F20"/>
          <w:spacing w:val="-3"/>
          <w:w w:val="95"/>
          <w:sz w:val="17"/>
        </w:rPr>
        <w:t xml:space="preserve"> </w:t>
      </w:r>
      <w:r>
        <w:rPr>
          <w:rFonts w:ascii="Georgia"/>
          <w:color w:val="231F20"/>
          <w:w w:val="95"/>
          <w:sz w:val="17"/>
        </w:rPr>
        <w:t>process</w:t>
      </w:r>
      <w:r>
        <w:rPr>
          <w:rFonts w:ascii="Georgia"/>
          <w:color w:val="231F20"/>
          <w:spacing w:val="-6"/>
          <w:w w:val="95"/>
          <w:sz w:val="17"/>
        </w:rPr>
        <w:t xml:space="preserve"> </w:t>
      </w:r>
      <w:r>
        <w:rPr>
          <w:rFonts w:ascii="Georgia"/>
          <w:color w:val="231F20"/>
          <w:w w:val="95"/>
          <w:sz w:val="17"/>
        </w:rPr>
        <w:t>outlined</w:t>
      </w:r>
      <w:r>
        <w:rPr>
          <w:rFonts w:ascii="Georgia"/>
          <w:color w:val="231F20"/>
          <w:spacing w:val="-4"/>
          <w:w w:val="95"/>
          <w:sz w:val="17"/>
        </w:rPr>
        <w:t xml:space="preserve"> </w:t>
      </w:r>
      <w:r>
        <w:rPr>
          <w:rFonts w:ascii="Georgia"/>
          <w:color w:val="231F20"/>
          <w:w w:val="95"/>
          <w:sz w:val="17"/>
        </w:rPr>
        <w:t>in</w:t>
      </w:r>
      <w:r>
        <w:rPr>
          <w:rFonts w:ascii="Georgia"/>
          <w:color w:val="231F20"/>
          <w:spacing w:val="-5"/>
          <w:w w:val="95"/>
          <w:sz w:val="17"/>
        </w:rPr>
        <w:t xml:space="preserve"> </w:t>
      </w:r>
      <w:r>
        <w:rPr>
          <w:rFonts w:ascii="Georgia"/>
          <w:color w:val="231F20"/>
          <w:w w:val="95"/>
          <w:sz w:val="17"/>
        </w:rPr>
        <w:t>paragraph</w:t>
      </w:r>
      <w:r>
        <w:rPr>
          <w:rFonts w:ascii="Georgia"/>
          <w:color w:val="231F20"/>
          <w:spacing w:val="-2"/>
          <w:w w:val="95"/>
          <w:sz w:val="17"/>
        </w:rPr>
        <w:t xml:space="preserve"> </w:t>
      </w:r>
      <w:r>
        <w:rPr>
          <w:rFonts w:ascii="Georgia"/>
          <w:color w:val="231F20"/>
          <w:w w:val="95"/>
          <w:sz w:val="17"/>
        </w:rPr>
        <w:t>3.</w:t>
      </w:r>
      <w:r>
        <w:rPr>
          <w:rFonts w:ascii="Georgia"/>
          <w:color w:val="231F20"/>
          <w:spacing w:val="-4"/>
          <w:w w:val="95"/>
          <w:sz w:val="17"/>
        </w:rPr>
        <w:t xml:space="preserve"> </w:t>
      </w:r>
      <w:r>
        <w:rPr>
          <w:rFonts w:ascii="Georgia"/>
          <w:color w:val="231F20"/>
          <w:w w:val="95"/>
          <w:sz w:val="17"/>
        </w:rPr>
        <w:t>Information</w:t>
      </w:r>
      <w:r>
        <w:rPr>
          <w:rFonts w:ascii="Georgia"/>
          <w:color w:val="231F20"/>
          <w:spacing w:val="-6"/>
          <w:w w:val="95"/>
          <w:sz w:val="17"/>
        </w:rPr>
        <w:t xml:space="preserve"> </w:t>
      </w:r>
      <w:r>
        <w:rPr>
          <w:rFonts w:ascii="Georgia"/>
          <w:color w:val="231F20"/>
          <w:w w:val="95"/>
          <w:sz w:val="17"/>
        </w:rPr>
        <w:t>must</w:t>
      </w:r>
      <w:r>
        <w:rPr>
          <w:rFonts w:ascii="Georgia"/>
          <w:color w:val="231F20"/>
          <w:spacing w:val="-6"/>
          <w:w w:val="95"/>
          <w:sz w:val="17"/>
        </w:rPr>
        <w:t xml:space="preserve"> </w:t>
      </w:r>
      <w:r>
        <w:rPr>
          <w:rFonts w:ascii="Georgia"/>
          <w:color w:val="231F20"/>
          <w:w w:val="95"/>
          <w:sz w:val="17"/>
        </w:rPr>
        <w:t xml:space="preserve">be </w:t>
      </w:r>
      <w:r>
        <w:rPr>
          <w:rFonts w:ascii="Georgia"/>
          <w:color w:val="231F20"/>
          <w:sz w:val="17"/>
        </w:rPr>
        <w:t>given prior to the</w:t>
      </w:r>
      <w:r>
        <w:rPr>
          <w:rFonts w:ascii="Georgia"/>
          <w:color w:val="231F20"/>
          <w:spacing w:val="33"/>
          <w:sz w:val="17"/>
        </w:rPr>
        <w:t xml:space="preserve"> </w:t>
      </w:r>
      <w:r>
        <w:rPr>
          <w:rFonts w:ascii="Georgia"/>
          <w:color w:val="231F20"/>
          <w:sz w:val="17"/>
        </w:rPr>
        <w:t>procurement.</w:t>
      </w:r>
    </w:p>
    <w:p w:rsidR="0058052D" w:rsidRDefault="00F3362E">
      <w:pPr>
        <w:pStyle w:val="ListParagraph"/>
        <w:numPr>
          <w:ilvl w:val="3"/>
          <w:numId w:val="1"/>
        </w:numPr>
        <w:tabs>
          <w:tab w:val="left" w:pos="1597"/>
        </w:tabs>
        <w:spacing w:before="129" w:line="232" w:lineRule="auto"/>
        <w:ind w:right="1128" w:hanging="213"/>
        <w:rPr>
          <w:rFonts w:ascii="Georgia"/>
          <w:sz w:val="17"/>
        </w:rPr>
      </w:pPr>
      <w:r>
        <w:rPr>
          <w:rFonts w:ascii="Georgia"/>
          <w:color w:val="231F20"/>
          <w:w w:val="95"/>
          <w:sz w:val="17"/>
        </w:rPr>
        <w:t>The</w:t>
      </w:r>
      <w:r>
        <w:rPr>
          <w:rFonts w:ascii="Georgia"/>
          <w:color w:val="231F20"/>
          <w:spacing w:val="-12"/>
          <w:w w:val="95"/>
          <w:sz w:val="17"/>
        </w:rPr>
        <w:t xml:space="preserve"> </w:t>
      </w:r>
      <w:r>
        <w:rPr>
          <w:rFonts w:ascii="Georgia"/>
          <w:color w:val="231F20"/>
          <w:w w:val="95"/>
          <w:sz w:val="17"/>
        </w:rPr>
        <w:t>information</w:t>
      </w:r>
      <w:r>
        <w:rPr>
          <w:rFonts w:ascii="Georgia"/>
          <w:color w:val="231F20"/>
          <w:spacing w:val="-13"/>
          <w:w w:val="95"/>
          <w:sz w:val="17"/>
        </w:rPr>
        <w:t xml:space="preserve"> </w:t>
      </w:r>
      <w:r>
        <w:rPr>
          <w:rFonts w:ascii="Georgia"/>
          <w:color w:val="231F20"/>
          <w:w w:val="95"/>
          <w:sz w:val="17"/>
        </w:rPr>
        <w:t>must</w:t>
      </w:r>
      <w:r>
        <w:rPr>
          <w:rFonts w:ascii="Georgia"/>
          <w:color w:val="231F20"/>
          <w:spacing w:val="-13"/>
          <w:w w:val="95"/>
          <w:sz w:val="17"/>
        </w:rPr>
        <w:t xml:space="preserve"> </w:t>
      </w:r>
      <w:r>
        <w:rPr>
          <w:rFonts w:ascii="Georgia"/>
          <w:color w:val="231F20"/>
          <w:w w:val="95"/>
          <w:sz w:val="17"/>
        </w:rPr>
        <w:t>be</w:t>
      </w:r>
      <w:r>
        <w:rPr>
          <w:rFonts w:ascii="Georgia"/>
          <w:color w:val="231F20"/>
          <w:spacing w:val="-11"/>
          <w:w w:val="95"/>
          <w:sz w:val="17"/>
        </w:rPr>
        <w:t xml:space="preserve"> </w:t>
      </w:r>
      <w:r>
        <w:rPr>
          <w:rFonts w:ascii="Georgia"/>
          <w:color w:val="231F20"/>
          <w:w w:val="95"/>
          <w:sz w:val="17"/>
        </w:rPr>
        <w:t>given</w:t>
      </w:r>
      <w:r>
        <w:rPr>
          <w:rFonts w:ascii="Georgia"/>
          <w:color w:val="231F20"/>
          <w:spacing w:val="-12"/>
          <w:w w:val="95"/>
          <w:sz w:val="17"/>
        </w:rPr>
        <w:t xml:space="preserve"> </w:t>
      </w:r>
      <w:r>
        <w:rPr>
          <w:rFonts w:ascii="Georgia"/>
          <w:color w:val="231F20"/>
          <w:w w:val="95"/>
          <w:sz w:val="17"/>
        </w:rPr>
        <w:t>by</w:t>
      </w:r>
      <w:r>
        <w:rPr>
          <w:rFonts w:ascii="Georgia"/>
          <w:color w:val="231F20"/>
          <w:spacing w:val="-12"/>
          <w:w w:val="95"/>
          <w:sz w:val="17"/>
        </w:rPr>
        <w:t xml:space="preserve"> </w:t>
      </w:r>
      <w:r>
        <w:rPr>
          <w:rFonts w:ascii="Georgia"/>
          <w:color w:val="231F20"/>
          <w:w w:val="95"/>
          <w:sz w:val="17"/>
        </w:rPr>
        <w:t>a</w:t>
      </w:r>
      <w:r>
        <w:rPr>
          <w:rFonts w:ascii="Georgia"/>
          <w:color w:val="231F20"/>
          <w:spacing w:val="-12"/>
          <w:w w:val="95"/>
          <w:sz w:val="17"/>
        </w:rPr>
        <w:t xml:space="preserve"> </w:t>
      </w:r>
      <w:r>
        <w:rPr>
          <w:rFonts w:ascii="Georgia"/>
          <w:color w:val="231F20"/>
          <w:w w:val="95"/>
          <w:sz w:val="17"/>
        </w:rPr>
        <w:t>trained</w:t>
      </w:r>
      <w:r>
        <w:rPr>
          <w:rFonts w:ascii="Georgia"/>
          <w:color w:val="231F20"/>
          <w:spacing w:val="-12"/>
          <w:w w:val="95"/>
          <w:sz w:val="17"/>
        </w:rPr>
        <w:t xml:space="preserve"> </w:t>
      </w:r>
      <w:r>
        <w:rPr>
          <w:rFonts w:ascii="Georgia"/>
          <w:color w:val="231F20"/>
          <w:w w:val="95"/>
          <w:sz w:val="17"/>
        </w:rPr>
        <w:t>person</w:t>
      </w:r>
      <w:r>
        <w:rPr>
          <w:rFonts w:ascii="Georgia"/>
          <w:color w:val="231F20"/>
          <w:spacing w:val="-12"/>
          <w:w w:val="95"/>
          <w:sz w:val="17"/>
        </w:rPr>
        <w:t xml:space="preserve"> </w:t>
      </w:r>
      <w:r>
        <w:rPr>
          <w:rFonts w:ascii="Georgia"/>
          <w:color w:val="231F20"/>
          <w:w w:val="95"/>
          <w:sz w:val="17"/>
        </w:rPr>
        <w:t>able</w:t>
      </w:r>
      <w:r>
        <w:rPr>
          <w:rFonts w:ascii="Georgia"/>
          <w:color w:val="231F20"/>
          <w:spacing w:val="-12"/>
          <w:w w:val="95"/>
          <w:sz w:val="17"/>
        </w:rPr>
        <w:t xml:space="preserve"> </w:t>
      </w:r>
      <w:r>
        <w:rPr>
          <w:rFonts w:ascii="Georgia"/>
          <w:color w:val="231F20"/>
          <w:w w:val="95"/>
          <w:sz w:val="17"/>
        </w:rPr>
        <w:t>to</w:t>
      </w:r>
      <w:r>
        <w:rPr>
          <w:rFonts w:ascii="Georgia"/>
          <w:color w:val="231F20"/>
          <w:spacing w:val="-13"/>
          <w:w w:val="95"/>
          <w:sz w:val="17"/>
        </w:rPr>
        <w:t xml:space="preserve"> </w:t>
      </w:r>
      <w:r>
        <w:rPr>
          <w:rFonts w:ascii="Georgia"/>
          <w:color w:val="231F20"/>
          <w:w w:val="95"/>
          <w:sz w:val="17"/>
        </w:rPr>
        <w:t>transmit</w:t>
      </w:r>
      <w:r>
        <w:rPr>
          <w:rFonts w:ascii="Georgia"/>
          <w:color w:val="231F20"/>
          <w:spacing w:val="-13"/>
          <w:w w:val="95"/>
          <w:sz w:val="17"/>
        </w:rPr>
        <w:t xml:space="preserve"> </w:t>
      </w:r>
      <w:r>
        <w:rPr>
          <w:rFonts w:ascii="Georgia"/>
          <w:color w:val="231F20"/>
          <w:w w:val="95"/>
          <w:sz w:val="17"/>
        </w:rPr>
        <w:t>it</w:t>
      </w:r>
      <w:r>
        <w:rPr>
          <w:rFonts w:ascii="Georgia"/>
          <w:color w:val="231F20"/>
          <w:spacing w:val="-12"/>
          <w:w w:val="95"/>
          <w:sz w:val="17"/>
        </w:rPr>
        <w:t xml:space="preserve"> </w:t>
      </w:r>
      <w:r>
        <w:rPr>
          <w:rFonts w:ascii="Georgia"/>
          <w:color w:val="231F20"/>
          <w:w w:val="95"/>
          <w:sz w:val="17"/>
        </w:rPr>
        <w:t>in</w:t>
      </w:r>
      <w:r>
        <w:rPr>
          <w:rFonts w:ascii="Georgia"/>
          <w:color w:val="231F20"/>
          <w:spacing w:val="-12"/>
          <w:w w:val="95"/>
          <w:sz w:val="17"/>
        </w:rPr>
        <w:t xml:space="preserve"> </w:t>
      </w:r>
      <w:r>
        <w:rPr>
          <w:rFonts w:ascii="Georgia"/>
          <w:color w:val="231F20"/>
          <w:w w:val="95"/>
          <w:sz w:val="17"/>
        </w:rPr>
        <w:t>an</w:t>
      </w:r>
      <w:r>
        <w:rPr>
          <w:rFonts w:ascii="Georgia"/>
          <w:color w:val="231F20"/>
          <w:spacing w:val="-12"/>
          <w:w w:val="95"/>
          <w:sz w:val="17"/>
        </w:rPr>
        <w:t xml:space="preserve"> </w:t>
      </w:r>
      <w:r>
        <w:rPr>
          <w:rFonts w:ascii="Georgia"/>
          <w:color w:val="231F20"/>
          <w:w w:val="95"/>
          <w:sz w:val="17"/>
        </w:rPr>
        <w:t>appropriate</w:t>
      </w:r>
      <w:r>
        <w:rPr>
          <w:rFonts w:ascii="Georgia"/>
          <w:color w:val="231F20"/>
          <w:spacing w:val="-11"/>
          <w:w w:val="95"/>
          <w:sz w:val="17"/>
        </w:rPr>
        <w:t xml:space="preserve"> </w:t>
      </w:r>
      <w:r>
        <w:rPr>
          <w:rFonts w:ascii="Georgia"/>
          <w:color w:val="231F20"/>
          <w:w w:val="95"/>
          <w:sz w:val="17"/>
        </w:rPr>
        <w:t>and</w:t>
      </w:r>
      <w:r>
        <w:rPr>
          <w:rFonts w:ascii="Georgia"/>
          <w:color w:val="231F20"/>
          <w:spacing w:val="-13"/>
          <w:w w:val="95"/>
          <w:sz w:val="17"/>
        </w:rPr>
        <w:t xml:space="preserve"> </w:t>
      </w:r>
      <w:r>
        <w:rPr>
          <w:rFonts w:ascii="Georgia"/>
          <w:color w:val="231F20"/>
          <w:w w:val="95"/>
          <w:sz w:val="17"/>
        </w:rPr>
        <w:t>clear</w:t>
      </w:r>
      <w:r>
        <w:rPr>
          <w:rFonts w:ascii="Georgia"/>
          <w:color w:val="231F20"/>
          <w:spacing w:val="-11"/>
          <w:w w:val="95"/>
          <w:sz w:val="17"/>
        </w:rPr>
        <w:t xml:space="preserve"> </w:t>
      </w:r>
      <w:r>
        <w:rPr>
          <w:rFonts w:ascii="Georgia"/>
          <w:color w:val="231F20"/>
          <w:w w:val="95"/>
          <w:sz w:val="17"/>
        </w:rPr>
        <w:t>manner,</w:t>
      </w:r>
      <w:r>
        <w:rPr>
          <w:rFonts w:ascii="Georgia"/>
          <w:color w:val="231F20"/>
          <w:spacing w:val="-12"/>
          <w:w w:val="95"/>
          <w:sz w:val="17"/>
        </w:rPr>
        <w:t xml:space="preserve"> </w:t>
      </w:r>
      <w:r>
        <w:rPr>
          <w:rFonts w:ascii="Georgia"/>
          <w:color w:val="231F20"/>
          <w:w w:val="95"/>
          <w:sz w:val="17"/>
        </w:rPr>
        <w:t xml:space="preserve">using </w:t>
      </w:r>
      <w:r>
        <w:rPr>
          <w:rFonts w:ascii="Georgia"/>
          <w:color w:val="231F20"/>
          <w:sz w:val="17"/>
        </w:rPr>
        <w:t>terms that are easily understood by the</w:t>
      </w:r>
      <w:r>
        <w:rPr>
          <w:rFonts w:ascii="Georgia"/>
          <w:color w:val="231F20"/>
          <w:spacing w:val="37"/>
          <w:sz w:val="17"/>
        </w:rPr>
        <w:t xml:space="preserve"> </w:t>
      </w:r>
      <w:r>
        <w:rPr>
          <w:rFonts w:ascii="Georgia"/>
          <w:color w:val="231F20"/>
          <w:sz w:val="17"/>
        </w:rPr>
        <w:t>donor.</w:t>
      </w:r>
    </w:p>
    <w:p w:rsidR="0058052D" w:rsidRDefault="00F3362E">
      <w:pPr>
        <w:pStyle w:val="ListParagraph"/>
        <w:numPr>
          <w:ilvl w:val="3"/>
          <w:numId w:val="1"/>
        </w:numPr>
        <w:tabs>
          <w:tab w:val="left" w:pos="1597"/>
        </w:tabs>
        <w:spacing w:before="129" w:line="232" w:lineRule="auto"/>
        <w:ind w:right="1127" w:hanging="213"/>
        <w:rPr>
          <w:rFonts w:ascii="Georgia"/>
          <w:sz w:val="17"/>
        </w:rPr>
      </w:pPr>
      <w:r>
        <w:rPr>
          <w:rFonts w:ascii="Georgia"/>
          <w:color w:val="231F20"/>
          <w:w w:val="95"/>
          <w:sz w:val="17"/>
        </w:rPr>
        <w:t>The</w:t>
      </w:r>
      <w:r>
        <w:rPr>
          <w:rFonts w:ascii="Georgia"/>
          <w:color w:val="231F20"/>
          <w:spacing w:val="-11"/>
          <w:w w:val="95"/>
          <w:sz w:val="17"/>
        </w:rPr>
        <w:t xml:space="preserve"> </w:t>
      </w:r>
      <w:r>
        <w:rPr>
          <w:rFonts w:ascii="Georgia"/>
          <w:color w:val="231F20"/>
          <w:w w:val="95"/>
          <w:sz w:val="17"/>
        </w:rPr>
        <w:t>information</w:t>
      </w:r>
      <w:r>
        <w:rPr>
          <w:rFonts w:ascii="Georgia"/>
          <w:color w:val="231F20"/>
          <w:spacing w:val="-12"/>
          <w:w w:val="95"/>
          <w:sz w:val="17"/>
        </w:rPr>
        <w:t xml:space="preserve"> </w:t>
      </w:r>
      <w:r>
        <w:rPr>
          <w:rFonts w:ascii="Georgia"/>
          <w:color w:val="231F20"/>
          <w:w w:val="95"/>
          <w:sz w:val="17"/>
        </w:rPr>
        <w:t>must</w:t>
      </w:r>
      <w:r>
        <w:rPr>
          <w:rFonts w:ascii="Georgia"/>
          <w:color w:val="231F20"/>
          <w:spacing w:val="-11"/>
          <w:w w:val="95"/>
          <w:sz w:val="17"/>
        </w:rPr>
        <w:t xml:space="preserve"> </w:t>
      </w:r>
      <w:r>
        <w:rPr>
          <w:rFonts w:ascii="Georgia"/>
          <w:color w:val="231F20"/>
          <w:w w:val="95"/>
          <w:sz w:val="17"/>
        </w:rPr>
        <w:t>cover:</w:t>
      </w:r>
      <w:r>
        <w:rPr>
          <w:rFonts w:ascii="Georgia"/>
          <w:color w:val="231F20"/>
          <w:spacing w:val="-10"/>
          <w:w w:val="95"/>
          <w:sz w:val="17"/>
        </w:rPr>
        <w:t xml:space="preserve"> </w:t>
      </w:r>
      <w:r>
        <w:rPr>
          <w:rFonts w:ascii="Georgia"/>
          <w:color w:val="231F20"/>
          <w:w w:val="95"/>
          <w:sz w:val="17"/>
        </w:rPr>
        <w:t>the</w:t>
      </w:r>
      <w:r>
        <w:rPr>
          <w:rFonts w:ascii="Georgia"/>
          <w:color w:val="231F20"/>
          <w:spacing w:val="-11"/>
          <w:w w:val="95"/>
          <w:sz w:val="17"/>
        </w:rPr>
        <w:t xml:space="preserve"> </w:t>
      </w:r>
      <w:r>
        <w:rPr>
          <w:rFonts w:ascii="Georgia"/>
          <w:color w:val="231F20"/>
          <w:w w:val="95"/>
          <w:sz w:val="17"/>
        </w:rPr>
        <w:t>purpose</w:t>
      </w:r>
      <w:r>
        <w:rPr>
          <w:rFonts w:ascii="Georgia"/>
          <w:color w:val="231F20"/>
          <w:spacing w:val="-11"/>
          <w:w w:val="95"/>
          <w:sz w:val="17"/>
        </w:rPr>
        <w:t xml:space="preserve"> </w:t>
      </w:r>
      <w:r>
        <w:rPr>
          <w:rFonts w:ascii="Georgia"/>
          <w:color w:val="231F20"/>
          <w:w w:val="95"/>
          <w:sz w:val="17"/>
        </w:rPr>
        <w:t>and</w:t>
      </w:r>
      <w:r>
        <w:rPr>
          <w:rFonts w:ascii="Georgia"/>
          <w:color w:val="231F20"/>
          <w:spacing w:val="-11"/>
          <w:w w:val="95"/>
          <w:sz w:val="17"/>
        </w:rPr>
        <w:t xml:space="preserve"> </w:t>
      </w:r>
      <w:r>
        <w:rPr>
          <w:rFonts w:ascii="Georgia"/>
          <w:color w:val="231F20"/>
          <w:w w:val="95"/>
          <w:sz w:val="17"/>
        </w:rPr>
        <w:t>nature</w:t>
      </w:r>
      <w:r>
        <w:rPr>
          <w:rFonts w:ascii="Georgia"/>
          <w:color w:val="231F20"/>
          <w:spacing w:val="-10"/>
          <w:w w:val="95"/>
          <w:sz w:val="17"/>
        </w:rPr>
        <w:t xml:space="preserve"> </w:t>
      </w:r>
      <w:r>
        <w:rPr>
          <w:rFonts w:ascii="Georgia"/>
          <w:color w:val="231F20"/>
          <w:w w:val="95"/>
          <w:sz w:val="17"/>
        </w:rPr>
        <w:t>of</w:t>
      </w:r>
      <w:r>
        <w:rPr>
          <w:rFonts w:ascii="Georgia"/>
          <w:color w:val="231F20"/>
          <w:spacing w:val="-12"/>
          <w:w w:val="95"/>
          <w:sz w:val="17"/>
        </w:rPr>
        <w:t xml:space="preserve"> </w:t>
      </w:r>
      <w:r>
        <w:rPr>
          <w:rFonts w:ascii="Georgia"/>
          <w:color w:val="231F20"/>
          <w:w w:val="95"/>
          <w:sz w:val="17"/>
        </w:rPr>
        <w:t>the</w:t>
      </w:r>
      <w:r>
        <w:rPr>
          <w:rFonts w:ascii="Georgia"/>
          <w:color w:val="231F20"/>
          <w:spacing w:val="-11"/>
          <w:w w:val="95"/>
          <w:sz w:val="17"/>
        </w:rPr>
        <w:t xml:space="preserve"> </w:t>
      </w:r>
      <w:r>
        <w:rPr>
          <w:rFonts w:ascii="Georgia"/>
          <w:color w:val="231F20"/>
          <w:w w:val="95"/>
          <w:sz w:val="17"/>
        </w:rPr>
        <w:t>procurement,</w:t>
      </w:r>
      <w:r>
        <w:rPr>
          <w:rFonts w:ascii="Georgia"/>
          <w:color w:val="231F20"/>
          <w:spacing w:val="-10"/>
          <w:w w:val="95"/>
          <w:sz w:val="17"/>
        </w:rPr>
        <w:t xml:space="preserve"> </w:t>
      </w:r>
      <w:r>
        <w:rPr>
          <w:rFonts w:ascii="Georgia"/>
          <w:color w:val="231F20"/>
          <w:w w:val="95"/>
          <w:sz w:val="17"/>
        </w:rPr>
        <w:t>its</w:t>
      </w:r>
      <w:r>
        <w:rPr>
          <w:rFonts w:ascii="Georgia"/>
          <w:color w:val="231F20"/>
          <w:spacing w:val="-11"/>
          <w:w w:val="95"/>
          <w:sz w:val="17"/>
        </w:rPr>
        <w:t xml:space="preserve"> </w:t>
      </w:r>
      <w:r>
        <w:rPr>
          <w:rFonts w:ascii="Georgia"/>
          <w:color w:val="231F20"/>
          <w:w w:val="95"/>
          <w:sz w:val="17"/>
        </w:rPr>
        <w:t>consequences</w:t>
      </w:r>
      <w:r>
        <w:rPr>
          <w:rFonts w:ascii="Georgia"/>
          <w:color w:val="231F20"/>
          <w:spacing w:val="-11"/>
          <w:w w:val="95"/>
          <w:sz w:val="17"/>
        </w:rPr>
        <w:t xml:space="preserve"> </w:t>
      </w:r>
      <w:r>
        <w:rPr>
          <w:rFonts w:ascii="Georgia"/>
          <w:color w:val="231F20"/>
          <w:w w:val="95"/>
          <w:sz w:val="17"/>
        </w:rPr>
        <w:t>and</w:t>
      </w:r>
      <w:r>
        <w:rPr>
          <w:rFonts w:ascii="Georgia"/>
          <w:color w:val="231F20"/>
          <w:spacing w:val="-11"/>
          <w:w w:val="95"/>
          <w:sz w:val="17"/>
        </w:rPr>
        <w:t xml:space="preserve"> </w:t>
      </w:r>
      <w:r>
        <w:rPr>
          <w:rFonts w:ascii="Georgia"/>
          <w:color w:val="231F20"/>
          <w:w w:val="95"/>
          <w:sz w:val="17"/>
        </w:rPr>
        <w:t>risks;</w:t>
      </w:r>
      <w:r>
        <w:rPr>
          <w:rFonts w:ascii="Georgia"/>
          <w:color w:val="231F20"/>
          <w:spacing w:val="-12"/>
          <w:w w:val="95"/>
          <w:sz w:val="17"/>
        </w:rPr>
        <w:t xml:space="preserve"> </w:t>
      </w:r>
      <w:r>
        <w:rPr>
          <w:rFonts w:ascii="Georgia"/>
          <w:color w:val="231F20"/>
          <w:w w:val="95"/>
          <w:sz w:val="17"/>
        </w:rPr>
        <w:t xml:space="preserve">analytical </w:t>
      </w:r>
      <w:r>
        <w:rPr>
          <w:rFonts w:ascii="Georgia"/>
          <w:color w:val="231F20"/>
          <w:w w:val="90"/>
          <w:sz w:val="17"/>
        </w:rPr>
        <w:t xml:space="preserve">tests, if they are performed; recording and protection of donor data, medical confidentiality; therapeutic purpose </w:t>
      </w:r>
      <w:r>
        <w:rPr>
          <w:rFonts w:ascii="Georgia"/>
          <w:color w:val="231F20"/>
          <w:w w:val="95"/>
          <w:sz w:val="17"/>
        </w:rPr>
        <w:t>and</w:t>
      </w:r>
      <w:r>
        <w:rPr>
          <w:rFonts w:ascii="Georgia"/>
          <w:color w:val="231F20"/>
          <w:spacing w:val="-4"/>
          <w:w w:val="95"/>
          <w:sz w:val="17"/>
        </w:rPr>
        <w:t xml:space="preserve"> </w:t>
      </w:r>
      <w:r>
        <w:rPr>
          <w:rFonts w:ascii="Georgia"/>
          <w:color w:val="231F20"/>
          <w:w w:val="95"/>
          <w:sz w:val="17"/>
        </w:rPr>
        <w:t>potential</w:t>
      </w:r>
      <w:r>
        <w:rPr>
          <w:rFonts w:ascii="Georgia"/>
          <w:color w:val="231F20"/>
          <w:spacing w:val="-3"/>
          <w:w w:val="95"/>
          <w:sz w:val="17"/>
        </w:rPr>
        <w:t xml:space="preserve"> </w:t>
      </w:r>
      <w:r>
        <w:rPr>
          <w:rFonts w:ascii="Georgia"/>
          <w:color w:val="231F20"/>
          <w:w w:val="95"/>
          <w:sz w:val="17"/>
        </w:rPr>
        <w:t>benefits</w:t>
      </w:r>
      <w:r>
        <w:rPr>
          <w:rFonts w:ascii="Georgia"/>
          <w:color w:val="231F20"/>
          <w:spacing w:val="-4"/>
          <w:w w:val="95"/>
          <w:sz w:val="17"/>
        </w:rPr>
        <w:t xml:space="preserve"> </w:t>
      </w:r>
      <w:r>
        <w:rPr>
          <w:rFonts w:ascii="Georgia"/>
          <w:color w:val="231F20"/>
          <w:w w:val="95"/>
          <w:sz w:val="17"/>
        </w:rPr>
        <w:t>and</w:t>
      </w:r>
      <w:r>
        <w:rPr>
          <w:rFonts w:ascii="Georgia"/>
          <w:color w:val="231F20"/>
          <w:spacing w:val="-3"/>
          <w:w w:val="95"/>
          <w:sz w:val="17"/>
        </w:rPr>
        <w:t xml:space="preserve"> </w:t>
      </w:r>
      <w:r>
        <w:rPr>
          <w:rFonts w:ascii="Georgia"/>
          <w:color w:val="231F20"/>
          <w:w w:val="95"/>
          <w:sz w:val="17"/>
        </w:rPr>
        <w:t>information</w:t>
      </w:r>
      <w:r>
        <w:rPr>
          <w:rFonts w:ascii="Georgia"/>
          <w:color w:val="231F20"/>
          <w:spacing w:val="-4"/>
          <w:w w:val="95"/>
          <w:sz w:val="17"/>
        </w:rPr>
        <w:t xml:space="preserve"> </w:t>
      </w:r>
      <w:r>
        <w:rPr>
          <w:rFonts w:ascii="Georgia"/>
          <w:color w:val="231F20"/>
          <w:w w:val="95"/>
          <w:sz w:val="17"/>
        </w:rPr>
        <w:t>on</w:t>
      </w:r>
      <w:r>
        <w:rPr>
          <w:rFonts w:ascii="Georgia"/>
          <w:color w:val="231F20"/>
          <w:spacing w:val="-4"/>
          <w:w w:val="95"/>
          <w:sz w:val="17"/>
        </w:rPr>
        <w:t xml:space="preserve"> </w:t>
      </w:r>
      <w:r>
        <w:rPr>
          <w:rFonts w:ascii="Georgia"/>
          <w:color w:val="231F20"/>
          <w:w w:val="95"/>
          <w:sz w:val="17"/>
        </w:rPr>
        <w:t>the</w:t>
      </w:r>
      <w:r>
        <w:rPr>
          <w:rFonts w:ascii="Georgia"/>
          <w:color w:val="231F20"/>
          <w:spacing w:val="-3"/>
          <w:w w:val="95"/>
          <w:sz w:val="17"/>
        </w:rPr>
        <w:t xml:space="preserve"> </w:t>
      </w:r>
      <w:r>
        <w:rPr>
          <w:rFonts w:ascii="Georgia"/>
          <w:color w:val="231F20"/>
          <w:w w:val="95"/>
          <w:sz w:val="17"/>
        </w:rPr>
        <w:t>applicable</w:t>
      </w:r>
      <w:r>
        <w:rPr>
          <w:rFonts w:ascii="Georgia"/>
          <w:color w:val="231F20"/>
          <w:spacing w:val="-1"/>
          <w:w w:val="95"/>
          <w:sz w:val="17"/>
        </w:rPr>
        <w:t xml:space="preserve"> </w:t>
      </w:r>
      <w:r>
        <w:rPr>
          <w:rFonts w:ascii="Georgia"/>
          <w:color w:val="231F20"/>
          <w:w w:val="95"/>
          <w:sz w:val="17"/>
        </w:rPr>
        <w:t>safeguards</w:t>
      </w:r>
      <w:r>
        <w:rPr>
          <w:rFonts w:ascii="Georgia"/>
          <w:color w:val="231F20"/>
          <w:spacing w:val="-3"/>
          <w:w w:val="95"/>
          <w:sz w:val="17"/>
        </w:rPr>
        <w:t xml:space="preserve"> </w:t>
      </w:r>
      <w:r>
        <w:rPr>
          <w:rFonts w:ascii="Georgia"/>
          <w:color w:val="231F20"/>
          <w:w w:val="95"/>
          <w:sz w:val="17"/>
        </w:rPr>
        <w:t>intended</w:t>
      </w:r>
      <w:r>
        <w:rPr>
          <w:rFonts w:ascii="Georgia"/>
          <w:color w:val="231F20"/>
          <w:spacing w:val="-3"/>
          <w:w w:val="95"/>
          <w:sz w:val="17"/>
        </w:rPr>
        <w:t xml:space="preserve"> </w:t>
      </w:r>
      <w:r>
        <w:rPr>
          <w:rFonts w:ascii="Georgia"/>
          <w:color w:val="231F20"/>
          <w:w w:val="95"/>
          <w:sz w:val="17"/>
        </w:rPr>
        <w:t>to</w:t>
      </w:r>
      <w:r>
        <w:rPr>
          <w:rFonts w:ascii="Georgia"/>
          <w:color w:val="231F20"/>
          <w:spacing w:val="-4"/>
          <w:w w:val="95"/>
          <w:sz w:val="17"/>
        </w:rPr>
        <w:t xml:space="preserve"> </w:t>
      </w:r>
      <w:r>
        <w:rPr>
          <w:rFonts w:ascii="Georgia"/>
          <w:color w:val="231F20"/>
          <w:w w:val="95"/>
          <w:sz w:val="17"/>
        </w:rPr>
        <w:t>protect</w:t>
      </w:r>
      <w:r>
        <w:rPr>
          <w:rFonts w:ascii="Georgia"/>
          <w:color w:val="231F20"/>
          <w:spacing w:val="-2"/>
          <w:w w:val="95"/>
          <w:sz w:val="17"/>
        </w:rPr>
        <w:t xml:space="preserve"> </w:t>
      </w:r>
      <w:r>
        <w:rPr>
          <w:rFonts w:ascii="Georgia"/>
          <w:color w:val="231F20"/>
          <w:w w:val="95"/>
          <w:sz w:val="17"/>
        </w:rPr>
        <w:t>the</w:t>
      </w:r>
      <w:r>
        <w:rPr>
          <w:rFonts w:ascii="Georgia"/>
          <w:color w:val="231F20"/>
          <w:spacing w:val="-2"/>
          <w:w w:val="95"/>
          <w:sz w:val="17"/>
        </w:rPr>
        <w:t xml:space="preserve"> </w:t>
      </w:r>
      <w:r>
        <w:rPr>
          <w:rFonts w:ascii="Georgia"/>
          <w:color w:val="231F20"/>
          <w:w w:val="95"/>
          <w:sz w:val="17"/>
        </w:rPr>
        <w:t>donor.</w:t>
      </w:r>
    </w:p>
    <w:p w:rsidR="0058052D" w:rsidRDefault="00F3362E">
      <w:pPr>
        <w:pStyle w:val="ListParagraph"/>
        <w:numPr>
          <w:ilvl w:val="3"/>
          <w:numId w:val="1"/>
        </w:numPr>
        <w:tabs>
          <w:tab w:val="left" w:pos="1597"/>
        </w:tabs>
        <w:spacing w:before="128" w:line="232" w:lineRule="auto"/>
        <w:ind w:right="1125" w:hanging="213"/>
        <w:rPr>
          <w:rFonts w:ascii="Georgia"/>
          <w:sz w:val="17"/>
        </w:rPr>
      </w:pPr>
      <w:r>
        <w:rPr>
          <w:rFonts w:ascii="Georgia"/>
          <w:color w:val="231F20"/>
          <w:w w:val="95"/>
          <w:sz w:val="17"/>
        </w:rPr>
        <w:t>The donor must be informed that he/she has the right to receive the confirmed results of the analytical tests, clearly</w:t>
      </w:r>
      <w:r>
        <w:rPr>
          <w:rFonts w:ascii="Georgia"/>
          <w:color w:val="231F20"/>
          <w:spacing w:val="11"/>
          <w:w w:val="95"/>
          <w:sz w:val="17"/>
        </w:rPr>
        <w:t xml:space="preserve"> </w:t>
      </w:r>
      <w:r>
        <w:rPr>
          <w:rFonts w:ascii="Georgia"/>
          <w:color w:val="231F20"/>
          <w:w w:val="95"/>
          <w:sz w:val="17"/>
        </w:rPr>
        <w:t>explained.</w:t>
      </w:r>
    </w:p>
    <w:p w:rsidR="0058052D" w:rsidRDefault="00F3362E">
      <w:pPr>
        <w:pStyle w:val="ListParagraph"/>
        <w:numPr>
          <w:ilvl w:val="3"/>
          <w:numId w:val="1"/>
        </w:numPr>
        <w:tabs>
          <w:tab w:val="left" w:pos="1597"/>
        </w:tabs>
        <w:spacing w:before="129" w:line="232" w:lineRule="auto"/>
        <w:ind w:right="1127" w:hanging="213"/>
        <w:rPr>
          <w:rFonts w:ascii="Georgia"/>
          <w:sz w:val="17"/>
        </w:rPr>
      </w:pPr>
      <w:r>
        <w:rPr>
          <w:rFonts w:ascii="Georgia"/>
          <w:color w:val="231F20"/>
          <w:w w:val="95"/>
          <w:sz w:val="17"/>
        </w:rPr>
        <w:t xml:space="preserve">Information must be given on the necessity for requiring the applicable mandatory consent, certification and </w:t>
      </w:r>
      <w:proofErr w:type="spellStart"/>
      <w:r>
        <w:rPr>
          <w:rFonts w:ascii="Georgia"/>
          <w:color w:val="231F20"/>
          <w:sz w:val="17"/>
        </w:rPr>
        <w:t>authorisation</w:t>
      </w:r>
      <w:proofErr w:type="spellEnd"/>
      <w:r>
        <w:rPr>
          <w:rFonts w:ascii="Georgia"/>
          <w:color w:val="231F20"/>
          <w:spacing w:val="-4"/>
          <w:sz w:val="17"/>
        </w:rPr>
        <w:t xml:space="preserve"> </w:t>
      </w:r>
      <w:r>
        <w:rPr>
          <w:rFonts w:ascii="Georgia"/>
          <w:color w:val="231F20"/>
          <w:sz w:val="17"/>
        </w:rPr>
        <w:t>in</w:t>
      </w:r>
      <w:r>
        <w:rPr>
          <w:rFonts w:ascii="Georgia"/>
          <w:color w:val="231F20"/>
          <w:spacing w:val="-3"/>
          <w:sz w:val="17"/>
        </w:rPr>
        <w:t xml:space="preserve"> </w:t>
      </w:r>
      <w:r>
        <w:rPr>
          <w:rFonts w:ascii="Georgia"/>
          <w:color w:val="231F20"/>
          <w:sz w:val="17"/>
        </w:rPr>
        <w:t>order</w:t>
      </w:r>
      <w:r>
        <w:rPr>
          <w:rFonts w:ascii="Georgia"/>
          <w:color w:val="231F20"/>
          <w:spacing w:val="-2"/>
          <w:sz w:val="17"/>
        </w:rPr>
        <w:t xml:space="preserve"> </w:t>
      </w:r>
      <w:r>
        <w:rPr>
          <w:rFonts w:ascii="Georgia"/>
          <w:color w:val="231F20"/>
          <w:sz w:val="17"/>
        </w:rPr>
        <w:t>that</w:t>
      </w:r>
      <w:r>
        <w:rPr>
          <w:rFonts w:ascii="Georgia"/>
          <w:color w:val="231F20"/>
          <w:spacing w:val="-3"/>
          <w:sz w:val="17"/>
        </w:rPr>
        <w:t xml:space="preserve"> </w:t>
      </w:r>
      <w:r>
        <w:rPr>
          <w:rFonts w:ascii="Georgia"/>
          <w:color w:val="231F20"/>
          <w:sz w:val="17"/>
        </w:rPr>
        <w:t>the</w:t>
      </w:r>
      <w:r>
        <w:rPr>
          <w:rFonts w:ascii="Georgia"/>
          <w:color w:val="231F20"/>
          <w:spacing w:val="-3"/>
          <w:sz w:val="17"/>
        </w:rPr>
        <w:t xml:space="preserve"> </w:t>
      </w:r>
      <w:r>
        <w:rPr>
          <w:rFonts w:ascii="Georgia"/>
          <w:color w:val="231F20"/>
          <w:sz w:val="17"/>
        </w:rPr>
        <w:t>tissue</w:t>
      </w:r>
      <w:r>
        <w:rPr>
          <w:rFonts w:ascii="Georgia"/>
          <w:color w:val="231F20"/>
          <w:spacing w:val="-3"/>
          <w:sz w:val="17"/>
        </w:rPr>
        <w:t xml:space="preserve"> </w:t>
      </w:r>
      <w:r>
        <w:rPr>
          <w:rFonts w:ascii="Georgia"/>
          <w:color w:val="231F20"/>
          <w:sz w:val="17"/>
        </w:rPr>
        <w:t>and/or</w:t>
      </w:r>
      <w:r>
        <w:rPr>
          <w:rFonts w:ascii="Georgia"/>
          <w:color w:val="231F20"/>
          <w:spacing w:val="-4"/>
          <w:sz w:val="17"/>
        </w:rPr>
        <w:t xml:space="preserve"> </w:t>
      </w:r>
      <w:r>
        <w:rPr>
          <w:rFonts w:ascii="Georgia"/>
          <w:color w:val="231F20"/>
          <w:sz w:val="17"/>
        </w:rPr>
        <w:t>cell</w:t>
      </w:r>
      <w:r>
        <w:rPr>
          <w:rFonts w:ascii="Georgia"/>
          <w:color w:val="231F20"/>
          <w:spacing w:val="-3"/>
          <w:sz w:val="17"/>
        </w:rPr>
        <w:t xml:space="preserve"> </w:t>
      </w:r>
      <w:r>
        <w:rPr>
          <w:rFonts w:ascii="Georgia"/>
          <w:color w:val="231F20"/>
          <w:sz w:val="17"/>
        </w:rPr>
        <w:t>procurement</w:t>
      </w:r>
      <w:r>
        <w:rPr>
          <w:rFonts w:ascii="Georgia"/>
          <w:color w:val="231F20"/>
          <w:spacing w:val="-2"/>
          <w:sz w:val="17"/>
        </w:rPr>
        <w:t xml:space="preserve"> </w:t>
      </w:r>
      <w:r>
        <w:rPr>
          <w:rFonts w:ascii="Georgia"/>
          <w:color w:val="231F20"/>
          <w:sz w:val="17"/>
        </w:rPr>
        <w:t>can</w:t>
      </w:r>
      <w:r>
        <w:rPr>
          <w:rFonts w:ascii="Georgia"/>
          <w:color w:val="231F20"/>
          <w:spacing w:val="-2"/>
          <w:sz w:val="17"/>
        </w:rPr>
        <w:t xml:space="preserve"> </w:t>
      </w:r>
      <w:r>
        <w:rPr>
          <w:rFonts w:ascii="Georgia"/>
          <w:color w:val="231F20"/>
          <w:sz w:val="17"/>
        </w:rPr>
        <w:t>be</w:t>
      </w:r>
      <w:r>
        <w:rPr>
          <w:rFonts w:ascii="Georgia"/>
          <w:color w:val="231F20"/>
          <w:spacing w:val="-3"/>
          <w:sz w:val="17"/>
        </w:rPr>
        <w:t xml:space="preserve"> </w:t>
      </w:r>
      <w:r>
        <w:rPr>
          <w:rFonts w:ascii="Georgia"/>
          <w:color w:val="231F20"/>
          <w:sz w:val="17"/>
        </w:rPr>
        <w:t>carried</w:t>
      </w:r>
      <w:r>
        <w:rPr>
          <w:rFonts w:ascii="Georgia"/>
          <w:color w:val="231F20"/>
          <w:spacing w:val="-1"/>
          <w:sz w:val="17"/>
        </w:rPr>
        <w:t xml:space="preserve"> </w:t>
      </w:r>
      <w:r>
        <w:rPr>
          <w:rFonts w:ascii="Georgia"/>
          <w:color w:val="231F20"/>
          <w:sz w:val="17"/>
        </w:rPr>
        <w:t>out.</w:t>
      </w:r>
    </w:p>
    <w:p w:rsidR="0058052D" w:rsidRDefault="0058052D">
      <w:pPr>
        <w:pStyle w:val="BodyText"/>
        <w:spacing w:before="10"/>
        <w:rPr>
          <w:rFonts w:ascii="Georgia"/>
          <w:sz w:val="21"/>
        </w:rPr>
      </w:pPr>
    </w:p>
    <w:p w:rsidR="0058052D" w:rsidRDefault="00F3362E">
      <w:pPr>
        <w:pStyle w:val="ListParagraph"/>
        <w:numPr>
          <w:ilvl w:val="2"/>
          <w:numId w:val="1"/>
        </w:numPr>
        <w:tabs>
          <w:tab w:val="left" w:pos="1382"/>
        </w:tabs>
        <w:ind w:right="0" w:hanging="215"/>
        <w:rPr>
          <w:b/>
          <w:sz w:val="17"/>
        </w:rPr>
      </w:pPr>
      <w:r>
        <w:rPr>
          <w:b/>
          <w:color w:val="231F20"/>
          <w:sz w:val="17"/>
        </w:rPr>
        <w:t>Deceased</w:t>
      </w:r>
      <w:r>
        <w:rPr>
          <w:b/>
          <w:color w:val="231F20"/>
          <w:spacing w:val="8"/>
          <w:sz w:val="17"/>
        </w:rPr>
        <w:t xml:space="preserve"> </w:t>
      </w:r>
      <w:r>
        <w:rPr>
          <w:b/>
          <w:color w:val="231F20"/>
          <w:sz w:val="17"/>
        </w:rPr>
        <w:t>donors</w:t>
      </w:r>
    </w:p>
    <w:p w:rsidR="0058052D" w:rsidRDefault="00F3362E">
      <w:pPr>
        <w:pStyle w:val="ListParagraph"/>
        <w:numPr>
          <w:ilvl w:val="3"/>
          <w:numId w:val="1"/>
        </w:numPr>
        <w:tabs>
          <w:tab w:val="left" w:pos="1597"/>
        </w:tabs>
        <w:spacing w:before="127" w:line="232" w:lineRule="auto"/>
        <w:ind w:right="1128" w:hanging="213"/>
        <w:rPr>
          <w:rFonts w:ascii="Georgia"/>
          <w:sz w:val="17"/>
        </w:rPr>
      </w:pPr>
      <w:r>
        <w:rPr>
          <w:rFonts w:ascii="Georgia"/>
          <w:color w:val="231F20"/>
          <w:w w:val="95"/>
          <w:sz w:val="17"/>
        </w:rPr>
        <w:t>All</w:t>
      </w:r>
      <w:r>
        <w:rPr>
          <w:rFonts w:ascii="Georgia"/>
          <w:color w:val="231F20"/>
          <w:spacing w:val="-22"/>
          <w:w w:val="95"/>
          <w:sz w:val="17"/>
        </w:rPr>
        <w:t xml:space="preserve"> </w:t>
      </w:r>
      <w:r>
        <w:rPr>
          <w:rFonts w:ascii="Georgia"/>
          <w:color w:val="231F20"/>
          <w:w w:val="95"/>
          <w:sz w:val="17"/>
        </w:rPr>
        <w:t>information</w:t>
      </w:r>
      <w:r>
        <w:rPr>
          <w:rFonts w:ascii="Georgia"/>
          <w:color w:val="231F20"/>
          <w:spacing w:val="-21"/>
          <w:w w:val="95"/>
          <w:sz w:val="17"/>
        </w:rPr>
        <w:t xml:space="preserve"> </w:t>
      </w:r>
      <w:r>
        <w:rPr>
          <w:rFonts w:ascii="Georgia"/>
          <w:color w:val="231F20"/>
          <w:w w:val="95"/>
          <w:sz w:val="17"/>
        </w:rPr>
        <w:t>must</w:t>
      </w:r>
      <w:r>
        <w:rPr>
          <w:rFonts w:ascii="Georgia"/>
          <w:color w:val="231F20"/>
          <w:spacing w:val="-22"/>
          <w:w w:val="95"/>
          <w:sz w:val="17"/>
        </w:rPr>
        <w:t xml:space="preserve"> </w:t>
      </w:r>
      <w:r>
        <w:rPr>
          <w:rFonts w:ascii="Georgia"/>
          <w:color w:val="231F20"/>
          <w:w w:val="95"/>
          <w:sz w:val="17"/>
        </w:rPr>
        <w:t>be</w:t>
      </w:r>
      <w:r>
        <w:rPr>
          <w:rFonts w:ascii="Georgia"/>
          <w:color w:val="231F20"/>
          <w:spacing w:val="-21"/>
          <w:w w:val="95"/>
          <w:sz w:val="17"/>
        </w:rPr>
        <w:t xml:space="preserve"> </w:t>
      </w:r>
      <w:r>
        <w:rPr>
          <w:rFonts w:ascii="Georgia"/>
          <w:color w:val="231F20"/>
          <w:w w:val="95"/>
          <w:sz w:val="17"/>
        </w:rPr>
        <w:t>given</w:t>
      </w:r>
      <w:r>
        <w:rPr>
          <w:rFonts w:ascii="Georgia"/>
          <w:color w:val="231F20"/>
          <w:spacing w:val="-20"/>
          <w:w w:val="95"/>
          <w:sz w:val="17"/>
        </w:rPr>
        <w:t xml:space="preserve"> </w:t>
      </w:r>
      <w:r>
        <w:rPr>
          <w:rFonts w:ascii="Georgia"/>
          <w:color w:val="231F20"/>
          <w:w w:val="95"/>
          <w:sz w:val="17"/>
        </w:rPr>
        <w:t>and</w:t>
      </w:r>
      <w:r>
        <w:rPr>
          <w:rFonts w:ascii="Georgia"/>
          <w:color w:val="231F20"/>
          <w:spacing w:val="-21"/>
          <w:w w:val="95"/>
          <w:sz w:val="17"/>
        </w:rPr>
        <w:t xml:space="preserve"> </w:t>
      </w:r>
      <w:r>
        <w:rPr>
          <w:rFonts w:ascii="Georgia"/>
          <w:color w:val="231F20"/>
          <w:w w:val="95"/>
          <w:sz w:val="17"/>
        </w:rPr>
        <w:t>all</w:t>
      </w:r>
      <w:r>
        <w:rPr>
          <w:rFonts w:ascii="Georgia"/>
          <w:color w:val="231F20"/>
          <w:spacing w:val="-22"/>
          <w:w w:val="95"/>
          <w:sz w:val="17"/>
        </w:rPr>
        <w:t xml:space="preserve"> </w:t>
      </w:r>
      <w:r>
        <w:rPr>
          <w:rFonts w:ascii="Georgia"/>
          <w:color w:val="231F20"/>
          <w:w w:val="95"/>
          <w:sz w:val="17"/>
        </w:rPr>
        <w:t>necessary</w:t>
      </w:r>
      <w:r>
        <w:rPr>
          <w:rFonts w:ascii="Georgia"/>
          <w:color w:val="231F20"/>
          <w:spacing w:val="-21"/>
          <w:w w:val="95"/>
          <w:sz w:val="17"/>
        </w:rPr>
        <w:t xml:space="preserve"> </w:t>
      </w:r>
      <w:r>
        <w:rPr>
          <w:rFonts w:ascii="Georgia"/>
          <w:color w:val="231F20"/>
          <w:w w:val="95"/>
          <w:sz w:val="17"/>
        </w:rPr>
        <w:t>consents</w:t>
      </w:r>
      <w:r>
        <w:rPr>
          <w:rFonts w:ascii="Georgia"/>
          <w:color w:val="231F20"/>
          <w:spacing w:val="-22"/>
          <w:w w:val="95"/>
          <w:sz w:val="17"/>
        </w:rPr>
        <w:t xml:space="preserve"> </w:t>
      </w:r>
      <w:r>
        <w:rPr>
          <w:rFonts w:ascii="Georgia"/>
          <w:color w:val="231F20"/>
          <w:w w:val="95"/>
          <w:sz w:val="17"/>
        </w:rPr>
        <w:t>and</w:t>
      </w:r>
      <w:r>
        <w:rPr>
          <w:rFonts w:ascii="Georgia"/>
          <w:color w:val="231F20"/>
          <w:spacing w:val="-21"/>
          <w:w w:val="95"/>
          <w:sz w:val="17"/>
        </w:rPr>
        <w:t xml:space="preserve"> </w:t>
      </w:r>
      <w:proofErr w:type="spellStart"/>
      <w:r>
        <w:rPr>
          <w:rFonts w:ascii="Georgia"/>
          <w:color w:val="231F20"/>
          <w:w w:val="95"/>
          <w:sz w:val="17"/>
        </w:rPr>
        <w:t>authorisations</w:t>
      </w:r>
      <w:proofErr w:type="spellEnd"/>
      <w:r>
        <w:rPr>
          <w:rFonts w:ascii="Georgia"/>
          <w:color w:val="231F20"/>
          <w:spacing w:val="-22"/>
          <w:w w:val="95"/>
          <w:sz w:val="17"/>
        </w:rPr>
        <w:t xml:space="preserve"> </w:t>
      </w:r>
      <w:r>
        <w:rPr>
          <w:rFonts w:ascii="Georgia"/>
          <w:color w:val="231F20"/>
          <w:w w:val="95"/>
          <w:sz w:val="17"/>
        </w:rPr>
        <w:t>must</w:t>
      </w:r>
      <w:r>
        <w:rPr>
          <w:rFonts w:ascii="Georgia"/>
          <w:color w:val="231F20"/>
          <w:spacing w:val="-22"/>
          <w:w w:val="95"/>
          <w:sz w:val="17"/>
        </w:rPr>
        <w:t xml:space="preserve"> </w:t>
      </w:r>
      <w:r>
        <w:rPr>
          <w:rFonts w:ascii="Georgia"/>
          <w:color w:val="231F20"/>
          <w:w w:val="95"/>
          <w:sz w:val="17"/>
        </w:rPr>
        <w:t>be</w:t>
      </w:r>
      <w:r>
        <w:rPr>
          <w:rFonts w:ascii="Georgia"/>
          <w:color w:val="231F20"/>
          <w:spacing w:val="-21"/>
          <w:w w:val="95"/>
          <w:sz w:val="17"/>
        </w:rPr>
        <w:t xml:space="preserve"> </w:t>
      </w:r>
      <w:r>
        <w:rPr>
          <w:rFonts w:ascii="Georgia"/>
          <w:color w:val="231F20"/>
          <w:w w:val="95"/>
          <w:sz w:val="17"/>
        </w:rPr>
        <w:t>obtained</w:t>
      </w:r>
      <w:r>
        <w:rPr>
          <w:rFonts w:ascii="Georgia"/>
          <w:color w:val="231F20"/>
          <w:spacing w:val="-21"/>
          <w:w w:val="95"/>
          <w:sz w:val="17"/>
        </w:rPr>
        <w:t xml:space="preserve"> </w:t>
      </w:r>
      <w:r>
        <w:rPr>
          <w:rFonts w:ascii="Georgia"/>
          <w:color w:val="231F20"/>
          <w:w w:val="95"/>
          <w:sz w:val="17"/>
        </w:rPr>
        <w:t>in</w:t>
      </w:r>
      <w:r>
        <w:rPr>
          <w:rFonts w:ascii="Georgia"/>
          <w:color w:val="231F20"/>
          <w:spacing w:val="-21"/>
          <w:w w:val="95"/>
          <w:sz w:val="17"/>
        </w:rPr>
        <w:t xml:space="preserve"> </w:t>
      </w:r>
      <w:r>
        <w:rPr>
          <w:rFonts w:ascii="Georgia"/>
          <w:color w:val="231F20"/>
          <w:w w:val="95"/>
          <w:sz w:val="17"/>
        </w:rPr>
        <w:t>accordance</w:t>
      </w:r>
      <w:r>
        <w:rPr>
          <w:rFonts w:ascii="Georgia"/>
          <w:color w:val="231F20"/>
          <w:spacing w:val="-21"/>
          <w:w w:val="95"/>
          <w:sz w:val="17"/>
        </w:rPr>
        <w:t xml:space="preserve"> </w:t>
      </w:r>
      <w:r>
        <w:rPr>
          <w:rFonts w:ascii="Georgia"/>
          <w:color w:val="231F20"/>
          <w:w w:val="95"/>
          <w:sz w:val="17"/>
        </w:rPr>
        <w:t xml:space="preserve">with </w:t>
      </w:r>
      <w:r>
        <w:rPr>
          <w:rFonts w:ascii="Georgia"/>
          <w:color w:val="231F20"/>
          <w:sz w:val="17"/>
        </w:rPr>
        <w:t>the legislation in force in Member</w:t>
      </w:r>
      <w:r>
        <w:rPr>
          <w:rFonts w:ascii="Georgia"/>
          <w:color w:val="231F20"/>
          <w:spacing w:val="39"/>
          <w:sz w:val="17"/>
        </w:rPr>
        <w:t xml:space="preserve"> </w:t>
      </w:r>
      <w:r>
        <w:rPr>
          <w:rFonts w:ascii="Georgia"/>
          <w:color w:val="231F20"/>
          <w:sz w:val="17"/>
        </w:rPr>
        <w:t>States.</w:t>
      </w:r>
    </w:p>
    <w:p w:rsidR="0058052D" w:rsidRDefault="00F3362E">
      <w:pPr>
        <w:pStyle w:val="ListParagraph"/>
        <w:numPr>
          <w:ilvl w:val="3"/>
          <w:numId w:val="1"/>
        </w:numPr>
        <w:tabs>
          <w:tab w:val="left" w:pos="1597"/>
        </w:tabs>
        <w:spacing w:before="129" w:line="232" w:lineRule="auto"/>
        <w:ind w:right="1129" w:hanging="213"/>
        <w:rPr>
          <w:rFonts w:ascii="Georgia"/>
          <w:sz w:val="17"/>
        </w:rPr>
      </w:pPr>
      <w:r>
        <w:rPr>
          <w:rFonts w:ascii="Georgia"/>
          <w:color w:val="231F20"/>
          <w:w w:val="95"/>
          <w:sz w:val="17"/>
        </w:rPr>
        <w:t xml:space="preserve">The confirmed results of the donor's evaluation must be communicated and clearly explained to the relevant </w:t>
      </w:r>
      <w:r>
        <w:rPr>
          <w:rFonts w:ascii="Georgia"/>
          <w:color w:val="231F20"/>
          <w:sz w:val="17"/>
        </w:rPr>
        <w:t>persons in accordance with the legislation in Member</w:t>
      </w:r>
      <w:r>
        <w:rPr>
          <w:rFonts w:ascii="Georgia"/>
          <w:color w:val="231F20"/>
          <w:spacing w:val="26"/>
          <w:sz w:val="17"/>
        </w:rPr>
        <w:t xml:space="preserve"> </w:t>
      </w:r>
      <w:r>
        <w:rPr>
          <w:rFonts w:ascii="Georgia"/>
          <w:color w:val="231F20"/>
          <w:sz w:val="17"/>
        </w:rPr>
        <w:t>States.</w:t>
      </w:r>
    </w:p>
    <w:p w:rsidR="0058052D" w:rsidRDefault="0058052D">
      <w:pPr>
        <w:pStyle w:val="BodyText"/>
        <w:rPr>
          <w:rFonts w:ascii="Georgia"/>
          <w:sz w:val="20"/>
        </w:rPr>
      </w:pPr>
    </w:p>
    <w:p w:rsidR="0058052D" w:rsidRDefault="0058052D">
      <w:pPr>
        <w:pStyle w:val="BodyText"/>
        <w:rPr>
          <w:rFonts w:ascii="Georgia"/>
          <w:sz w:val="20"/>
        </w:rPr>
      </w:pPr>
    </w:p>
    <w:p w:rsidR="0058052D" w:rsidRDefault="00843386">
      <w:pPr>
        <w:pStyle w:val="BodyText"/>
        <w:spacing w:before="10"/>
        <w:rPr>
          <w:rFonts w:ascii="Georgia"/>
          <w:sz w:val="25"/>
        </w:rPr>
      </w:pPr>
      <w:r>
        <w:rPr>
          <w:noProof/>
        </w:rPr>
        <mc:AlternateContent>
          <mc:Choice Requires="wpg">
            <w:drawing>
              <wp:anchor distT="0" distB="0" distL="0" distR="0" simplePos="0" relativeHeight="251659264" behindDoc="1" locked="0" layoutInCell="1" allowOverlap="1">
                <wp:simplePos x="0" y="0"/>
                <wp:positionH relativeFrom="page">
                  <wp:posOffset>2807335</wp:posOffset>
                </wp:positionH>
                <wp:positionV relativeFrom="paragraph">
                  <wp:posOffset>212725</wp:posOffset>
                </wp:positionV>
                <wp:extent cx="1950085" cy="6985"/>
                <wp:effectExtent l="6985" t="3175" r="5080" b="8890"/>
                <wp:wrapTopAndBottom/>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085" cy="6985"/>
                          <a:chOff x="4421" y="335"/>
                          <a:chExt cx="3071" cy="11"/>
                        </a:xfrm>
                      </wpg:grpSpPr>
                      <wps:wsp>
                        <wps:cNvPr id="22" name="Line 4"/>
                        <wps:cNvCnPr/>
                        <wps:spPr bwMode="auto">
                          <a:xfrm>
                            <a:off x="4421" y="340"/>
                            <a:ext cx="3071" cy="0"/>
                          </a:xfrm>
                          <a:prstGeom prst="line">
                            <a:avLst/>
                          </a:prstGeom>
                          <a:noFill/>
                          <a:ln w="648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 name="Line 3"/>
                        <wps:cNvCnPr/>
                        <wps:spPr bwMode="auto">
                          <a:xfrm>
                            <a:off x="4421" y="340"/>
                            <a:ext cx="3071" cy="0"/>
                          </a:xfrm>
                          <a:prstGeom prst="line">
                            <a:avLst/>
                          </a:prstGeom>
                          <a:noFill/>
                          <a:ln w="6481">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21.05pt;margin-top:16.75pt;width:153.55pt;height:.55pt;z-index:-251657216;mso-wrap-distance-left:0;mso-wrap-distance-right:0;mso-position-horizontal-relative:page" coordorigin="4421,335" coordsize="30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uligIAAOwHAAAOAAAAZHJzL2Uyb0RvYy54bWzsVU1v3CAQvVfqf0C+b/yZza4Vb1Std3NJ&#10;20hpfwCL8YeKAQFZb1T1v3cA29ukh1ap1FMuNjDDzJs3D7i+OfUMHanSneBFEF9EAaKciKrjTRF8&#10;/bJfrAKkDeYVZoLTIniiOrjZvH93PcicJqIVrKIKQRCu80EWQWuMzMNQk5b2WF8ISTkYa6F6bGCq&#10;mrBSeIDoPQuTKFqGg1CVVIJQrWG19MZg4+LXNSXmc11rahArAsBm3Fe578F+w801zhuFZduREQZ+&#10;BYoedxySzqFKbDB6VN1vofqOKKFFbS6I6ENR1x2hrgaoJo5eVHOrxKN0tTT50MiZJqD2BU+vDks+&#10;He8V6qoiSOIAcdxDj1xalFhuBtnk4HKr5IO8V75AGN4J8k2DOXxpt/PGO6PD8FFUEA4/GuG4OdWq&#10;tyGganRyLXiaW0BPBhFYjNeXUbS6DBAB23INI9ch0kIb7aYsszjBlqazaTfuTaMrsNmNcWy3hTj3&#10;KR3MEZatCaSmz2zqf2PzocWSuiZpS9XEZjKxeddxijJPpvPY8nvlqNW5BlL/yNO55GzU60TWuWBn&#10;mOvFuVTa3FLRIzsoAgYYXAvw8U4bT83kYjvCxb5jzDHNOBqA+WwVuw1asK6yRuumVXPYMoWOGE5T&#10;ksb7ZMr7zM1GLrFuvZ8z+S6CnHnlsrQUV7txbHDH/BgKYNwmggIB5zjy5+j7OlrvVrtVtsiS5W6R&#10;RWW5+LDfZovlPr66LNNyuy3jHxZznOVtV1WUW9jTmY6zv+vyeLv40zif6pmf8Hl0pzEAO/0daFCb&#10;76yX2kFUT67hbh2E978UmD5TYPqmQBDWmwLt1Tde3PCkOOGOz599s36dO6/zI735CQAA//8DAFBL&#10;AwQUAAYACAAAACEA2oh0iuEAAAAJAQAADwAAAGRycy9kb3ducmV2LnhtbEyPTU/CQBCG7yb+h82Y&#10;eJPtF4i1W0KIeiIkggnxNrRD29CdbbpLW/6960mPM/PknefNVpNuxUC9bQwrCGcBCOLClA1XCr4O&#10;709LENYhl9gaJgU3srDK7+8yTEsz8icNe1cJH8I2RQW1c10qpS1q0mhnpiP2t7PpNTo/9pUsexx9&#10;uG5lFAQLqbFh/6HGjjY1FZf9VSv4GHFcx+HbsL2cN7fvw3x33Iak1OPDtH4F4WhyfzD86nt1yL3T&#10;yVy5tKJVkCRR6FEFcTwH4YHn5CUCcfKLZAEyz+T/BvkPAAAA//8DAFBLAQItABQABgAIAAAAIQC2&#10;gziS/gAAAOEBAAATAAAAAAAAAAAAAAAAAAAAAABbQ29udGVudF9UeXBlc10ueG1sUEsBAi0AFAAG&#10;AAgAAAAhADj9If/WAAAAlAEAAAsAAAAAAAAAAAAAAAAALwEAAF9yZWxzLy5yZWxzUEsBAi0AFAAG&#10;AAgAAAAhAGmSG6WKAgAA7AcAAA4AAAAAAAAAAAAAAAAALgIAAGRycy9lMm9Eb2MueG1sUEsBAi0A&#10;FAAGAAgAAAAhANqIdIrhAAAACQEAAA8AAAAAAAAAAAAAAAAA5AQAAGRycy9kb3ducmV2LnhtbFBL&#10;BQYAAAAABAAEAPMAAADyBQAAAAA=&#10;">
                <v:line id="Line 4" o:spid="_x0000_s1027" style="position:absolute;visibility:visible;mso-wrap-style:square" from="4421,340" to="749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NfU8UAAADbAAAADwAAAGRycy9kb3ducmV2LnhtbESPzWrDMBCE74G+g9hCb4lcU4fgRAlp&#10;SGkO9cFOodfFWv8Qa2Us1XbfPioUehxm5htmd5hNJ0YaXGtZwfMqAkFcWt1yreDz+rbcgHAeWWNn&#10;mRT8kIPD/mGxw1TbiXMaC1+LAGGXooLG+z6V0pUNGXQr2xMHr7KDQR/kUEs94BTgppNxFK2lwZbD&#10;QoM9nRoqb8W3UZBXm/rj/J4lZfXlb+Y1W+cvCSr19DgftyA8zf4//Ne+aAVxDL9fwg+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NfU8UAAADbAAAADwAAAAAAAAAA&#10;AAAAAAChAgAAZHJzL2Rvd25yZXYueG1sUEsFBgAAAAAEAAQA+QAAAJMDAAAAAA==&#10;" strokecolor="#231f20" strokeweight=".18003mm"/>
                <v:line id="Line 3" o:spid="_x0000_s1028" style="position:absolute;visibility:visible;mso-wrap-style:square" from="4421,340" to="7492,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6yMQAAADbAAAADwAAAGRycy9kb3ducmV2LnhtbESPS4vCQBCE74L/YWhhbzpZH0GyjqLi&#10;sh70EF3Ya5PpPDDTEzKjZv+9Iwgei6r6ilqsOlOLG7WusqzgcxSBIM6srrhQ8Hv+Hs5BOI+ssbZM&#10;Cv7JwWrZ7y0w0fbOKd1OvhABwi5BBaX3TSKly0oy6Ea2IQ5ebluDPsi2kLrFe4CbWo6jKJYGKw4L&#10;JTa0LSm7nK5GQZrPi8Pu5zjL8j9/MZtjnE5nqNTHoFt/gfDU+Xf41d5rBeMJPL+E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f/rIxAAAANsAAAAPAAAAAAAAAAAA&#10;AAAAAKECAABkcnMvZG93bnJldi54bWxQSwUGAAAAAAQABAD5AAAAkgMAAAAA&#10;" strokecolor="#231f20" strokeweight=".18003mm"/>
                <w10:wrap type="topAndBottom" anchorx="page"/>
              </v:group>
            </w:pict>
          </mc:Fallback>
        </mc:AlternateContent>
      </w:r>
    </w:p>
    <w:sectPr w:rsidR="0058052D">
      <w:type w:val="continuous"/>
      <w:pgSz w:w="11920" w:h="16840"/>
      <w:pgMar w:top="1380" w:right="740" w:bottom="28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987" w:rsidRDefault="00883987">
      <w:r>
        <w:separator/>
      </w:r>
    </w:p>
  </w:endnote>
  <w:endnote w:type="continuationSeparator" w:id="0">
    <w:p w:rsidR="00883987" w:rsidRDefault="0088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987" w:rsidRDefault="00883987">
      <w:r>
        <w:separator/>
      </w:r>
    </w:p>
  </w:footnote>
  <w:footnote w:type="continuationSeparator" w:id="0">
    <w:p w:rsidR="00883987" w:rsidRDefault="00883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87" w:rsidRDefault="00883987">
    <w:pPr>
      <w:pStyle w:val="BodyText"/>
      <w:spacing w:line="14" w:lineRule="auto"/>
      <w:rPr>
        <w:sz w:val="20"/>
      </w:rPr>
    </w:pPr>
    <w:r>
      <w:rPr>
        <w:noProof/>
      </w:rPr>
      <mc:AlternateContent>
        <mc:Choice Requires="wpg">
          <w:drawing>
            <wp:anchor distT="0" distB="0" distL="114300" distR="114300" simplePos="0" relativeHeight="503295968" behindDoc="1" locked="0" layoutInCell="1" allowOverlap="1">
              <wp:simplePos x="0" y="0"/>
              <wp:positionH relativeFrom="page">
                <wp:posOffset>1426845</wp:posOffset>
              </wp:positionH>
              <wp:positionV relativeFrom="page">
                <wp:posOffset>636905</wp:posOffset>
              </wp:positionV>
              <wp:extent cx="325120" cy="121920"/>
              <wp:effectExtent l="7620" t="8255" r="10160" b="127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121920"/>
                        <a:chOff x="2247" y="1003"/>
                        <a:chExt cx="512" cy="192"/>
                      </a:xfrm>
                    </wpg:grpSpPr>
                    <wps:wsp>
                      <wps:cNvPr id="17" name="Line 20"/>
                      <wps:cNvCnPr/>
                      <wps:spPr bwMode="auto">
                        <a:xfrm>
                          <a:off x="2247" y="1009"/>
                          <a:ext cx="511" cy="0"/>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wps:spPr bwMode="auto">
                        <a:xfrm>
                          <a:off x="2247" y="1190"/>
                          <a:ext cx="511"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9" name="Line 18"/>
                      <wps:cNvCnPr/>
                      <wps:spPr bwMode="auto">
                        <a:xfrm>
                          <a:off x="2252"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wps:spPr bwMode="auto">
                        <a:xfrm>
                          <a:off x="2753"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12.35pt;margin-top:50.15pt;width:25.6pt;height:9.6pt;z-index:-20512;mso-position-horizontal-relative:page;mso-position-vertical-relative:page" coordorigin="2247,1003" coordsize="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QxzQIAAPcMAAAOAAAAZHJzL2Uyb0RvYy54bWzsV8lu2zAQvRfoPxC8OxJleZEQOygsO5e0&#10;NZD2A2iJWlCJFEjGclD03zskJdd2Dy0SIEALX+ShZjjLm8cRfXt3aGq0Z1JVgi8wufExYjwVWcWL&#10;Bf76ZTOaY6Q05RmtBWcL/MwUvlu+f3fbtTELRCnqjEkETriKu3aBS63b2PNUWrKGqhvRMg7KXMiG&#10;aljKwssk7cB7U3uB70+9TsislSJlSsHbxCnx0vrPc5bqz3mumEb1AkNu2j6lfe7M01ve0riQtC2r&#10;tE+DviCLhlYcgh5dJVRT9CSr31w1VSqFErm+SUXjiTyvUmZrgGqIf1HNvRRPra2liLuiPcIE0F7g&#10;9GK36af9VqIqg95NMeK0gR7ZsAjWAE7XFjHY3Mv2sd1KVyGIDyL9pkDtXerNunDGaNd9FBn4o09a&#10;WHAOuWyMCygbHWwPno89YAeNUng5DiYkgE6loCIBiUC2PUpLaKTZFQThDCOj9f3xoFv3u2FvvzUK&#10;jM6jsQtqE+0TM1UB29QvQNXrAH0sactsn5QBawAU0nSAPlScIVeIiQwmK76VFl0VK8D1j1CdFh25&#10;ogfAJoS4ki1Qx4Jp3Eql75lokBEWuIYkbBfo/kFph81gYprCxaaqa4t1zVG3wNNw7tsNStRVZpTG&#10;TMlit6ol2lM4UcGYbFxdEPfMzHhOqCqdnVW5tIHSPLNRSkazdS9rWtVOBkc1N4GgPsizl9xZ+h75&#10;0Xq+noejMJiuR6GfJKMPm1U4mm7IbJKMk9UqIT9MziSMyyrLGDdpD+eahH/X5n7CuBN5PNlHfLxz&#10;75ZkkOzwa5MGurnOOq7tRPZsG27fA/PeioIwfU8oSCx1Xk1BEvVn8g0oOIuuFPy3KRidU3BuxsCL&#10;KTiB8X42+gcKDl+Mi7F/nYLXKYjNdeJ0Cs5eQ8HZZHyl4P/0IbY3Q7hd2+93/0/AXN9P1yCf/l9Z&#10;/gQAAP//AwBQSwMEFAAGAAgAAAAhAJUrdDDhAAAACwEAAA8AAABkcnMvZG93bnJldi54bWxMj8FO&#10;wzAMhu9IvENkJG4saUcZK02naQJO0yQ2JMQta722WuNUTdZ2b485wdH+P/3+nK0m24oBe9840hDN&#10;FAikwpUNVRo+D28PzyB8MFSa1hFquKKHVX57k5m0dCN94LAPleAS8qnRUIfQpVL6okZr/Mx1SJyd&#10;XG9N4LGvZNmbkcttK2OlnqQ1DfGF2nS4qbE47y9Ww/toxvU8eh2259Pm+n1Idl/bCLW+v5vWLyAC&#10;TuEPhl99VoecnY7uQqUXrYY4flwwyoFScxBMxItkCeLIm2iZgMwz+f+H/AcAAP//AwBQSwECLQAU&#10;AAYACAAAACEAtoM4kv4AAADhAQAAEwAAAAAAAAAAAAAAAAAAAAAAW0NvbnRlbnRfVHlwZXNdLnht&#10;bFBLAQItABQABgAIAAAAIQA4/SH/1gAAAJQBAAALAAAAAAAAAAAAAAAAAC8BAABfcmVscy8ucmVs&#10;c1BLAQItABQABgAIAAAAIQBzyeQxzQIAAPcMAAAOAAAAAAAAAAAAAAAAAC4CAABkcnMvZTJvRG9j&#10;LnhtbFBLAQItABQABgAIAAAAIQCVK3Qw4QAAAAsBAAAPAAAAAAAAAAAAAAAAACcFAABkcnMvZG93&#10;bnJldi54bWxQSwUGAAAAAAQABADzAAAANQYAAAAA&#10;">
              <v:line id="Line 20" o:spid="_x0000_s1027" style="position:absolute;visibility:visible;mso-wrap-style:square" from="2247,1009" to="2758,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yHY8IAAADbAAAADwAAAGRycy9kb3ducmV2LnhtbERPTWvCQBC9C/0Pywi9SN20qK3RVaRQ&#10;KMWDpoVeh+yYBLOzMTs18d93BcHbPN7nLNe9q9WZ2lB5NvA8TkAR595WXBj4+f54egMVBNli7ZkM&#10;XCjAevUwWGJqfcd7OmdSqBjCIUUDpUiTah3ykhyGsW+II3fwrUOJsC20bbGL4a7WL0ky0w4rjg0l&#10;NvReUn7M/pyBbGqpn52+5pOai9GuO8ho+yvGPA77zQKUUC938c39aeP8V7j+Eg/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nyHY8IAAADbAAAADwAAAAAAAAAAAAAA&#10;AAChAgAAZHJzL2Rvd25yZXYueG1sUEsFBgAAAAAEAAQA+QAAAJADAAAAAA==&#10;" strokecolor="#231f20" strokeweight=".18mm"/>
              <v:line id="Line 19" o:spid="_x0000_s1028" style="position:absolute;visibility:visible;mso-wrap-style:square" from="2247,1190" to="2758,1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asZMcAAADbAAAADwAAAGRycy9kb3ducmV2LnhtbESPT2vCQBDF74V+h2UKXopuKlIldRWV&#10;Cl4srX/Q3qbZaRLMzobsqvHbO4dCbzO8N+/9ZjxtXaUu1ITSs4GXXgKKOPO25NzAbrvsjkCFiGyx&#10;8kwGbhRgOnl8GGNq/ZW/6LKJuZIQDikaKGKsU61DVpDD0PM1sWi/vnEYZW1ybRu8SrirdD9JXrXD&#10;kqWhwJoWBWWnzdkZGLz743m9/F7PPw8fs5/n4X5+WlTGdJ7a2RuoSG38N/9dr6zgC6z8IgPoy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RqxkxwAAANsAAAAPAAAAAAAA&#10;AAAAAAAAAKECAABkcnMvZG93bnJldi54bWxQSwUGAAAAAAQABAD5AAAAlQMAAAAA&#10;" strokecolor="#231f20" strokeweight=".17997mm"/>
              <v:line id="Line 18" o:spid="_x0000_s1029" style="position:absolute;visibility:visible;mso-wrap-style:square" from="2252,1003" to="2252,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2isEAAADbAAAADwAAAGRycy9kb3ducmV2LnhtbERPTWvCQBC9F/wPywi9iG5arGh0lSIU&#10;ivTQRsHrkB2TYHY2ZkcT/71bKPQ2j/c5q03vanWjNlSeDbxMElDEubcVFwYO+4/xHFQQZIu1ZzJw&#10;pwCb9eBphan1Hf/QLZNCxRAOKRooRZpU65CX5DBMfEMcuZNvHUqEbaFti10Md7V+TZKZdlhxbCix&#10;oW1J+Tm7OgPZm6V+dtktpjUXo+/uJKOvoxjzPOzfl6CEevkX/7k/bZy/gN9f4gF6/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r7aKwQAAANsAAAAPAAAAAAAAAAAAAAAA&#10;AKECAABkcnMvZG93bnJldi54bWxQSwUGAAAAAAQABAD5AAAAjwMAAAAA&#10;" strokecolor="#231f20" strokeweight=".18mm"/>
              <v:line id="Line 17" o:spid="_x0000_s1030" style="position:absolute;visibility:visible;mso-wrap-style:square" from="2753,1003" to="275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qsAAAADbAAAADwAAAGRycy9kb3ducmV2LnhtbERPTWvCQBC9F/oflin0IrpRrGh0lSIU&#10;inioUfA6ZMckmJ1Ns1MT/717EHp8vO/Vpne1ulEbKs8GxqMEFHHubcWFgdPxazgHFQTZYu2ZDNwp&#10;wGb9+rLC1PqOD3TLpFAxhEOKBkqRJtU65CU5DCPfEEfu4luHEmFbaNtiF8NdrSdJMtMOK44NJTa0&#10;LSm/Zn/OQPZhqZ/97hbTmovBT3eRwf4sxry/9Z9LUEK9/Iuf7m9rYBLXxy/xB+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51arAAAAA2wAAAA8AAAAAAAAAAAAAAAAA&#10;oQIAAGRycy9kb3ducmV2LnhtbFBLBQYAAAAABAAEAPkAAACOAwAAAAA=&#10;" strokecolor="#231f20" strokeweight=".18mm"/>
              <w10:wrap anchorx="page" anchory="page"/>
            </v:group>
          </w:pict>
        </mc:Fallback>
      </mc:AlternateContent>
    </w:r>
    <w:r>
      <w:rPr>
        <w:noProof/>
      </w:rPr>
      <mc:AlternateContent>
        <mc:Choice Requires="wps">
          <w:drawing>
            <wp:anchor distT="0" distB="0" distL="114300" distR="114300" simplePos="0" relativeHeight="503295992" behindDoc="1" locked="0" layoutInCell="1" allowOverlap="1">
              <wp:simplePos x="0" y="0"/>
              <wp:positionH relativeFrom="page">
                <wp:posOffset>532130</wp:posOffset>
              </wp:positionH>
              <wp:positionV relativeFrom="page">
                <wp:posOffset>809625</wp:posOffset>
              </wp:positionV>
              <wp:extent cx="6499860" cy="0"/>
              <wp:effectExtent l="8255" t="9525" r="6985" b="9525"/>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0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pt,63.75pt" to="553.7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08uHwIAAEMEAAAOAAAAZHJzL2Uyb0RvYy54bWysU8GO2jAQvVfqP1i5QxI2y0JEWFUJ9EK7&#10;SLv9AGM7xKpjW7YhoKr/3rGToKW9VFUvzjgz8+bNzPPq+dIKdGbGciWLKJ0mEWKSKMrlsYi+vW0n&#10;iwhZhyXFQklWRFdmo+f1xw+rTudspholKDMIQKTNO11EjXM6j2NLGtZiO1WaSXDWyrTYwdUcY2pw&#10;B+itiGdJMo87Zag2ijBr4W/VO6N1wK9rRtxLXVvmkCgi4ObCacJ58Ge8XuH8aLBuOBlo4H9g0WIu&#10;oegNqsIOo5Phf0C1nBhlVe2mRLWxqmtOWOgBukmT37p5bbBmoRcYjtW3Mdn/B0u+nvcGcQq7e4yQ&#10;xC3saMclQ3CF2XTa5hBSyr3x3ZGLfNU7Rb5bJFXZYHlkgePbVUNe6jPiuxR/sRoqHLovikIMPjkV&#10;BnWpTeshYQToEvZxve2DXRwi8HOeLZeLOayNjL4Y52OiNtZ9ZqpF3igiAaQDMD7vrPNEcD6G+DpS&#10;bbkQYd1Cos6DPy1DglWCU+/0YdYcD6Uw6IxBMLOHdDsLGgGwuzCPXGHb9HHB1UvJqJOkoUrDMN0M&#10;tsNc9DYACekLQY/Ac7B6qfxYJsvNYrPIJtlsvplkSVVNPm3LbDLfpk+P1UNVllX603NOs7zhlDLp&#10;aY+yTbO/k8XwgHrB3YR7m098jx4GCWTHbyAdluz32ivkoOh1b8blg1JD8PCq/FN4fwf7/dtf/wIA&#10;AP//AwBQSwMEFAAGAAgAAAAhANKa1b7fAAAACwEAAA8AAABkcnMvZG93bnJldi54bWxMj01Lw0AQ&#10;hu+C/2EZwZvdbU1NjdmUIAgeFGqrB2+b7JgEs7Mhu22jv94pCHp8P3jnmXw9uV4ccAydJw3zmQKB&#10;VHvbUaPhdfdwtQIRoiFrek+o4QsDrIvzs9xk1h/pBQ/b2AgeoZAZDW2MQyZlqFt0Jsz8gMTZhx+d&#10;iSzHRtrRHHnc9XKh1I10piO+0JoB71usP7d7p8HfduXj+9v3ZqeqZZU8peVzUpdaX15M5R2IiFP8&#10;K8MJn9GhYKbK78kG0WtYXTN5ZH+RLkGcCnOVJiCqX0sWufz/Q/EDAAD//wMAUEsBAi0AFAAGAAgA&#10;AAAhALaDOJL+AAAA4QEAABMAAAAAAAAAAAAAAAAAAAAAAFtDb250ZW50X1R5cGVzXS54bWxQSwEC&#10;LQAUAAYACAAAACEAOP0h/9YAAACUAQAACwAAAAAAAAAAAAAAAAAvAQAAX3JlbHMvLnJlbHNQSwEC&#10;LQAUAAYACAAAACEAfLdPLh8CAABDBAAADgAAAAAAAAAAAAAAAAAuAgAAZHJzL2Uyb0RvYy54bWxQ&#10;SwECLQAUAAYACAAAACEA0prVvt8AAAALAQAADwAAAAAAAAAAAAAAAAB5BAAAZHJzL2Rvd25yZXYu&#10;eG1sUEsFBgAAAAAEAAQA8wAAAIUFAAAAAA==&#10;" strokecolor="#231f20" strokeweight=".17997mm">
              <w10:wrap anchorx="page" anchory="page"/>
            </v:line>
          </w:pict>
        </mc:Fallback>
      </mc:AlternateContent>
    </w:r>
    <w:r>
      <w:rPr>
        <w:noProof/>
      </w:rPr>
      <mc:AlternateContent>
        <mc:Choice Requires="wps">
          <w:drawing>
            <wp:anchor distT="0" distB="0" distL="114300" distR="114300" simplePos="0" relativeHeight="503296016" behindDoc="1" locked="0" layoutInCell="1" allowOverlap="1">
              <wp:simplePos x="0" y="0"/>
              <wp:positionH relativeFrom="page">
                <wp:posOffset>519430</wp:posOffset>
              </wp:positionH>
              <wp:positionV relativeFrom="page">
                <wp:posOffset>605155</wp:posOffset>
              </wp:positionV>
              <wp:extent cx="493395" cy="171450"/>
              <wp:effectExtent l="0" t="0" r="0" b="444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FA577C">
                            <w:rPr>
                              <w:noProof/>
                              <w:color w:val="231F20"/>
                            </w:rPr>
                            <w:t>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40.9pt;margin-top:47.65pt;width:38.85pt;height:13.5pt;z-index:-2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pIRrwIAAKoFAAAOAAAAZHJzL2Uyb0RvYy54bWysVNuOmzAQfa/Uf7D8zgKJcwEtWWVDqCpt&#10;L9JuP8ABE6yCTW0nsF313zs2IdnLS9WWB2uwx2fOzBzP9U3f1OjIlOZSJDi8CjBiIpcFF/sEf3vI&#10;vCVG2lBR0FoKluBHpvHN6v27666N2URWsi6YQgAidNy1Ca6MaWPf13nFGqqvZMsEHJZSNdTAr9r7&#10;haIdoDe1PwmCud9JVbRK5kxr2E2HQ7xy+GXJcvOlLDUzqE4wcDNuVW7d2dVfXdN4r2hb8fxEg/4F&#10;i4ZyAUHPUCk1FB0UfwPV8FxJLUtzlcvGl2XJc+ZygGzC4FU29xVtmcsFiqPbc5n0/4PNPx+/KsQL&#10;6B3BSNAGevTAeoNuZY9gC+rTtToGt/sWHE0P++DrctXtncy/ayTkpqJiz9ZKya5itAB+ob3pP7s6&#10;4GgLsus+yQLi0IORDqgvVWOLB+VAgA59ejz3xnLJYZNE02k0wyiHo3ARkpnrnU/j8XKrtPnAZIOs&#10;kWAFrXfg9HinjSVD49HFxhIy43Xt2l+LFxvgOOxAaLhqzywJ182nKIi2y+2SeGQy33okSFNvnW2I&#10;N8/CxSydpptNGv6ycUMSV7womLBhRmWF5M86d9L4oImztrSseWHhLCWt9rtNrdCRgrIz97mSw8nF&#10;zX9JwxUBcnmVUjghwe0k8rL5cuGRjMy8aBEsvSCMbqN5QCKSZi9TuuOC/XtKqEtwNJvMBi1dSL/K&#10;LXDf29xo3HADs6PmTYKXZycaWwVuReFaayivB/tZKSz9Symg3WOjnV6tRAexmn7XA4oV8U4Wj6Bc&#10;JUFZIE8YeGBUUv3EqIPhkWD940AVw6j+KED9dtKMhhqN3WhQkcPVBBuMBnNjhol0aBXfV4A8vC8h&#10;1/BCSu7Ue2FxelcwEFwSp+FlJ87zf+d1GbGr3wAAAP//AwBQSwMEFAAGAAgAAAAhAOBgRzPfAAAA&#10;CQEAAA8AAABkcnMvZG93bnJldi54bWxMj8FuwjAQRO+V+g/WVuJWHIKCSBoHoaqcKlUN4cDRiZfE&#10;Il6nsYH072tO5bajGc28zTeT6dkVR6ctCVjMI2BIjVWaWgGHave6Bua8JCV7SyjgFx1siuenXGbK&#10;3qjE6963LJSQy6SAzvsh49w1HRrp5nZACt7Jjkb6IMeWq1HeQrnpeRxFK26kprDQyQHfO2zO+4sR&#10;sD1S+aF/vurv8lTqqkoj+lydhZi9TNs3YB4n/x+GO35AhyIw1fZCyrFewHoRyL2ANFkCu/tJmgCr&#10;wxHHS+BFzh8/KP4AAAD//wMAUEsBAi0AFAAGAAgAAAAhALaDOJL+AAAA4QEAABMAAAAAAAAAAAAA&#10;AAAAAAAAAFtDb250ZW50X1R5cGVzXS54bWxQSwECLQAUAAYACAAAACEAOP0h/9YAAACUAQAACwAA&#10;AAAAAAAAAAAAAAAvAQAAX3JlbHMvLnJlbHNQSwECLQAUAAYACAAAACEAvE6SEa8CAACqBQAADgAA&#10;AAAAAAAAAAAAAAAuAgAAZHJzL2Uyb0RvYy54bWxQSwECLQAUAAYACAAAACEA4GBHM98AAAAJAQAA&#10;DwAAAAAAAAAAAAAAAAAJBQAAZHJzL2Rvd25yZXYueG1sUEsFBgAAAAAEAAQA8wAAABUGAAAAAA==&#10;" filled="f" stroked="f">
              <v:textbox inset="0,0,0,0">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FA577C">
                      <w:rPr>
                        <w:noProof/>
                        <w:color w:val="231F20"/>
                      </w:rPr>
                      <w:t>58</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6040" behindDoc="1" locked="0" layoutInCell="1" allowOverlap="1">
              <wp:simplePos x="0" y="0"/>
              <wp:positionH relativeFrom="page">
                <wp:posOffset>2830195</wp:posOffset>
              </wp:positionH>
              <wp:positionV relativeFrom="page">
                <wp:posOffset>605155</wp:posOffset>
              </wp:positionV>
              <wp:extent cx="1905635" cy="171450"/>
              <wp:effectExtent l="127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Official Journal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22.85pt;margin-top:47.65pt;width:150.05pt;height:13.5pt;z-index:-20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xsgIAALIFAAAOAAAAZHJzL2Uyb0RvYy54bWysVNuOmzAQfa/Uf7D8zgJZSAJastoNoaq0&#10;vUi7/QDHmGAVbGo7ge2q/96xCcleXqq2PFiDPXPmdmauroe2QQemNJciw+FFgBETVJZc7DL87aHw&#10;lhhpQ0RJGilYhh+Zxter9++u+i5lM1nLpmQKAYjQad9luDamS31f05q1RF/Ijgl4rKRqiYFftfNL&#10;RXpAbxt/FgRzv5eq7JSkTGu4zcdHvHL4VcWo+VJVmhnUZBhiM+5U7tza019dkXSnSFdzegyD/EUU&#10;LeECnJ6gcmII2iv+BqrlVEktK3NBZevLquKUuRwgmzB4lc19TTrmcoHi6O5UJv3/YOnnw1eFeAm9&#10;u8RIkBZ69MAGg27lgOAK6tN3OgW1+w4UzQD3oOty1d2dpN81EnJdE7FjN0rJvmakhPhCa+k/Mx1x&#10;tAXZ9p9kCX7I3kgHNFSqtcWDciBAhz49nnpjY6HWZRLE88sYIwpv4SKMYtc8n6STdae0+cBki6yQ&#10;YQW9d+jkcKeNjYakk4p1JmTBm8b1vxEvLkBxvAHfYGrfbBSunU9JkGyWm2XkRbP5xouCPPduinXk&#10;zYtwEeeX+Xqdh7+s3zBKa16WTFg3E7XC6M9adyT5SIoTubRseGnhbEha7bbrRqEDAWoX7nM1h5ez&#10;mv8yDFcEyOVVSuEsCm5niVfMlwsvKqLYSxbB0gvC5DaZB1ES5cXLlO64YP+eEuoznMSzeCTTOehX&#10;uQXue5sbSVtuYHk0vM3w8qREUkvBjShdaw3hzSg/K4UN/1wKaPfUaEdYy9GRrWbYDuNsTHOwleUj&#10;MFhJIBjQFBYfCLVUPzHqYYlkWP/YE8Uwaj4KmAK7cSZBTcJ2EoigYJphg9Eors24mfad4rsakMc5&#10;E/IGJqXijsR2pMYojvMFi8HlclxidvM8/3da51W7+g0AAP//AwBQSwMEFAAGAAgAAAAhAHIwmDfg&#10;AAAACgEAAA8AAABkcnMvZG93bnJldi54bWxMj0FPg0AQhe8m/ofNmHizixRaiyxNY/RkYqR48Liw&#10;UyBlZ5HdtvjvHU96nMyX976Xb2c7iDNOvnek4H4RgUBqnOmpVfBRvdw9gPBBk9GDI1TwjR62xfVV&#10;rjPjLlTieR9awSHkM62gC2HMpPRNh1b7hRuR+Hdwk9WBz6mVZtIXDreDjKNoJa3uiRs6PeJTh81x&#10;f7IKdp9UPvdfb/V7eSj7qtpE9Lo6KnV7M+8eQQScwx8Mv/qsDgU71e5ExotBQZKka0YVbNIlCAbW&#10;ScpbaibjeAmyyOX/CcUPAAAA//8DAFBLAQItABQABgAIAAAAIQC2gziS/gAAAOEBAAATAAAAAAAA&#10;AAAAAAAAAAAAAABbQ29udGVudF9UeXBlc10ueG1sUEsBAi0AFAAGAAgAAAAhADj9If/WAAAAlAEA&#10;AAsAAAAAAAAAAAAAAAAALwEAAF9yZWxzLy5yZWxzUEsBAi0AFAAGAAgAAAAhAL5F7PGyAgAAsgUA&#10;AA4AAAAAAAAAAAAAAAAALgIAAGRycy9lMm9Eb2MueG1sUEsBAi0AFAAGAAgAAAAhAHIwmDfgAAAA&#10;CgEAAA8AAAAAAAAAAAAAAAAADAUAAGRycy9kb3ducmV2LnhtbFBLBQYAAAAABAAEAPMAAAAZBgAA&#10;AAA=&#10;" filled="f" stroked="f">
              <v:textbox inset="0,0,0,0">
                <w:txbxContent>
                  <w:p w:rsidR="00883987" w:rsidRDefault="00883987">
                    <w:pPr>
                      <w:pStyle w:val="BodyText"/>
                      <w:spacing w:before="20"/>
                      <w:ind w:left="20"/>
                    </w:pPr>
                    <w:r>
                      <w:rPr>
                        <w:color w:val="231F20"/>
                      </w:rPr>
                      <w:t>Official Journal of the European Union</w:t>
                    </w:r>
                  </w:p>
                </w:txbxContent>
              </v:textbox>
              <w10:wrap anchorx="page" anchory="page"/>
            </v:shape>
          </w:pict>
        </mc:Fallback>
      </mc:AlternateContent>
    </w:r>
    <w:r>
      <w:rPr>
        <w:noProof/>
      </w:rPr>
      <mc:AlternateContent>
        <mc:Choice Requires="wps">
          <w:drawing>
            <wp:anchor distT="0" distB="0" distL="114300" distR="114300" simplePos="0" relativeHeight="503296064" behindDoc="1" locked="0" layoutInCell="1" allowOverlap="1">
              <wp:simplePos x="0" y="0"/>
              <wp:positionH relativeFrom="page">
                <wp:posOffset>6577965</wp:posOffset>
              </wp:positionH>
              <wp:positionV relativeFrom="page">
                <wp:posOffset>605155</wp:posOffset>
              </wp:positionV>
              <wp:extent cx="468630" cy="171450"/>
              <wp:effectExtent l="0" t="0" r="1905"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w w:val="105"/>
                            </w:rPr>
                            <w:t>7.4.2004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517.95pt;margin-top:47.65pt;width:36.9pt;height:13.5pt;z-index:-2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Nv+sQIAALE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hX0&#10;LsCIkw569EBHjW7FiEAF9Rl6lYLZfQ+GegQ92NpcVX8nyu8KcbFuCN/RGynF0FBSQXy+eek+ezrh&#10;KAOyHT6JCvyQvRYWaKxlZ4oH5UCADn16PPXGxFKCMozi6BJuSrjyl364sL1zSTo/7qXSH6jokBEy&#10;LKH1Fpwc7pQ2wZB0NjG+uChY29r2t/yFAgwnDbiGp+bOBGG7+ZR4ySbexKETBtHGCb08d26KdehE&#10;hb9c5Jf5ep37v4xfP0wbVlWUGzczs/zwzzp35PjEiRO3lGhZZeBMSErututWogMBZhf2syWHm7OZ&#10;+zIMWwTI5VVKfhB6t0HiFFG8dMIiXDjJ0osdz09uk8gLkzAvXqZ0xzj995TQkOFkESwmLp2DfpWb&#10;Z7+3uZG0Yxp2R8u6DMcnI5IaBm54ZVurCWsn+VkpTPjnUkC750ZbvhqKTmTV43a0o3Eag62oHoHA&#10;UgDBgIuw90BohPyJ0QA7JMPqx55IilH7kcMQmIUzC3IWtrNAeAlPM6wxmsS1nhbTvpds1wDyNGZc&#10;3MCg1MyS2EzUFMVxvGAv2FyOO8wsnuf/1uq8aVe/AQAA//8DAFBLAwQUAAYACAAAACEAatYVEuAA&#10;AAAMAQAADwAAAGRycy9kb3ducmV2LnhtbEyPwU7DMAyG70i8Q2QkbixZqw1amk4TghMSoisHjmmT&#10;tdEapzTZVt4e78Ru/uVPvz8Xm9kN7GSmYD1KWC4EMIOt1xY7CV/128MTsBAVajV4NBJ+TYBNeXtT&#10;qFz7M1bmtIsdoxIMuZLQxzjmnIe2N06FhR8N0m7vJ6cixanjelJnKncDT4RYc6cs0oVejealN+1h&#10;d3QStt9Yvdqfj+az2le2rjOB7+uDlPd38/YZWDRz/Ifhok/qUJJT44+oAxsoi3SVESshW6XALsRS&#10;ZI/AGpqSJAVeFvz6ifIPAAD//wMAUEsBAi0AFAAGAAgAAAAhALaDOJL+AAAA4QEAABMAAAAAAAAA&#10;AAAAAAAAAAAAAFtDb250ZW50X1R5cGVzXS54bWxQSwECLQAUAAYACAAAACEAOP0h/9YAAACUAQAA&#10;CwAAAAAAAAAAAAAAAAAvAQAAX3JlbHMvLnJlbHNQSwECLQAUAAYACAAAACEAOBTb/rECAACxBQAA&#10;DgAAAAAAAAAAAAAAAAAuAgAAZHJzL2Uyb0RvYy54bWxQSwECLQAUAAYACAAAACEAatYVEuAAAAAM&#10;AQAADwAAAAAAAAAAAAAAAAALBQAAZHJzL2Rvd25yZXYueG1sUEsFBgAAAAAEAAQA8wAAABgGAAAA&#10;AA==&#10;" filled="f" stroked="f">
              <v:textbox inset="0,0,0,0">
                <w:txbxContent>
                  <w:p w:rsidR="00883987" w:rsidRDefault="00883987">
                    <w:pPr>
                      <w:pStyle w:val="BodyText"/>
                      <w:spacing w:before="20"/>
                      <w:ind w:left="20"/>
                    </w:pPr>
                    <w:r>
                      <w:rPr>
                        <w:color w:val="231F20"/>
                        <w:w w:val="105"/>
                      </w:rPr>
                      <w:t>7.4.2004</w:t>
                    </w:r>
                  </w:p>
                </w:txbxContent>
              </v:textbox>
              <w10:wrap anchorx="page" anchory="page"/>
            </v:shape>
          </w:pict>
        </mc:Fallback>
      </mc:AlternateContent>
    </w:r>
    <w:r>
      <w:rPr>
        <w:noProof/>
      </w:rPr>
      <mc:AlternateContent>
        <mc:Choice Requires="wps">
          <w:drawing>
            <wp:anchor distT="0" distB="0" distL="114300" distR="114300" simplePos="0" relativeHeight="503296088" behindDoc="1" locked="0" layoutInCell="1" allowOverlap="1">
              <wp:simplePos x="0" y="0"/>
              <wp:positionH relativeFrom="page">
                <wp:posOffset>1513205</wp:posOffset>
              </wp:positionH>
              <wp:positionV relativeFrom="page">
                <wp:posOffset>620395</wp:posOffset>
              </wp:positionV>
              <wp:extent cx="150495" cy="154940"/>
              <wp:effectExtent l="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spacing w:before="19"/>
                            <w:ind w:left="20"/>
                            <w:rPr>
                              <w:sz w:val="17"/>
                            </w:rPr>
                          </w:pPr>
                          <w:r>
                            <w:rPr>
                              <w:color w:val="231F20"/>
                              <w:w w:val="90"/>
                              <w:sz w:val="1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19.15pt;margin-top:48.85pt;width:11.85pt;height:12.2pt;z-index:-20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o68sQIAALEFAAAOAAAAZHJzL2Uyb0RvYy54bWysVG1vmzAQ/j5p/8HydwKkkAZUUjUhTJO6&#10;F6ndD3CMCdbAZrYT6Kb9951NSdNWk6ZtfEBn+/zcPXeP7+p6aBt0ZEpzKTIczgKMmKCy5GKf4S/3&#10;hbfESBsiStJIwTL8wDS+Xr19c9V3KZvLWjYlUwhAhE77LsO1MV3q+5rWrCV6Jjsm4LCSqiUGlmrv&#10;l4r0gN42/jwIFn4vVdkpSZnWsJuPh3jl8KuKUfOpqjQzqMkw5GbcX7n/zv791RVJ94p0NaePaZC/&#10;yKIlXEDQE1RODEEHxV9BtZwqqWVlZlS2vqwqTpnjAGzC4AWbu5p0zHGB4ujuVCb9/2Dpx+NnhXgJ&#10;vQsxEqSFHt2zwaC1HBBsQX36TqfgdteBoxlgH3wdV93dSvpVIyE3NRF7dqOU7GtGSsjP3fTPro44&#10;2oLs+g+yhDjkYKQDGirV2uJBORCgQ58eTr2xuVAbMg6iJMaIwlEYR0nkeueTdLrcKW3eMdkia2RY&#10;QesdODneagM0wHVysbGELHjTuPY34tkGOI47EBqu2jObhOvmjyRItsvtMvKi+WLrRUGeezfFJvIW&#10;RXgZ5xf5ZpOHP23cMEprXpZM2DCTssLozzr3qPFREydtadnw0sLZlLTa7zaNQkcCyi7cZ5sFyZ+5&#10;+c/TcMfA5QWlcB4F63niFYvlpRcVUewll8HSC8JknSyg6lFePKd0ywX7d0qoz3ASz+NRS7/lFrjv&#10;NTeSttzA7Gh4m+HlyYmkVoFbUbrWGsKb0T4rhU3/qRRQsanRTq9WoqNYzbAb3NO4mJ7BTpYPIGAl&#10;QWCgUph7YNRSfceohxmSYf3tQBTDqHkv4BHYgTMZajJ2k0EEhasZNhiN5saMg+nQKb6vAXl8ZkLe&#10;wEOpuBOxfVFjFsDALmAuOC6PM8wOnvO183qatKtfAAAA//8DAFBLAwQUAAYACAAAACEArCUu598A&#10;AAAKAQAADwAAAGRycy9kb3ducmV2LnhtbEyPwU7DMBBE70j8g7VI3KhTV0rbEKeqEJyQEGk4cHSS&#10;bWI1XofYbcPfs5zguNqnmTf5bnaDuOAUrCcNy0UCAqnxraVOw0f18rABEaKh1gyeUMM3BtgVtze5&#10;yVp/pRIvh9gJDqGQGQ19jGMmZWh6dCYs/IjEv6OfnIl8Tp1sJ3PlcDdIlSSpdMYSN/RmxKcem9Ph&#10;7DTsP6l8tl9v9Xt5LG1VbRN6TU9a39/N+0cQEef4B8OvPqtDwU61P1MbxKBBrTYrRjVs12sQDKhU&#10;8biaSaWWIItc/p9Q/AAAAP//AwBQSwECLQAUAAYACAAAACEAtoM4kv4AAADhAQAAEwAAAAAAAAAA&#10;AAAAAAAAAAAAW0NvbnRlbnRfVHlwZXNdLnhtbFBLAQItABQABgAIAAAAIQA4/SH/1gAAAJQBAAAL&#10;AAAAAAAAAAAAAAAAAC8BAABfcmVscy8ucmVsc1BLAQItABQABgAIAAAAIQA2No68sQIAALEFAAAO&#10;AAAAAAAAAAAAAAAAAC4CAABkcnMvZTJvRG9jLnhtbFBLAQItABQABgAIAAAAIQCsJS7n3wAAAAoB&#10;AAAPAAAAAAAAAAAAAAAAAAsFAABkcnMvZG93bnJldi54bWxQSwUGAAAAAAQABADzAAAAFwYAAAAA&#10;" filled="f" stroked="f">
              <v:textbox inset="0,0,0,0">
                <w:txbxContent>
                  <w:p w:rsidR="00883987" w:rsidRDefault="00883987">
                    <w:pPr>
                      <w:spacing w:before="19"/>
                      <w:ind w:left="20"/>
                      <w:rPr>
                        <w:sz w:val="17"/>
                      </w:rPr>
                    </w:pPr>
                    <w:r>
                      <w:rPr>
                        <w:color w:val="231F20"/>
                        <w:w w:val="90"/>
                        <w:sz w:val="17"/>
                      </w:rPr>
                      <w:t>EN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987" w:rsidRDefault="00883987">
    <w:pPr>
      <w:pStyle w:val="BodyText"/>
      <w:spacing w:line="14" w:lineRule="auto"/>
      <w:rPr>
        <w:sz w:val="20"/>
      </w:rPr>
    </w:pPr>
    <w:r>
      <w:rPr>
        <w:noProof/>
      </w:rPr>
      <mc:AlternateContent>
        <mc:Choice Requires="wpg">
          <w:drawing>
            <wp:anchor distT="0" distB="0" distL="114300" distR="114300" simplePos="0" relativeHeight="503296112" behindDoc="1" locked="0" layoutInCell="1" allowOverlap="1">
              <wp:simplePos x="0" y="0"/>
              <wp:positionH relativeFrom="page">
                <wp:posOffset>1426845</wp:posOffset>
              </wp:positionH>
              <wp:positionV relativeFrom="page">
                <wp:posOffset>636905</wp:posOffset>
              </wp:positionV>
              <wp:extent cx="325120" cy="121920"/>
              <wp:effectExtent l="7620" t="8255" r="1016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 cy="121920"/>
                        <a:chOff x="2247" y="1003"/>
                        <a:chExt cx="512" cy="192"/>
                      </a:xfrm>
                    </wpg:grpSpPr>
                    <wps:wsp>
                      <wps:cNvPr id="7" name="Line 10"/>
                      <wps:cNvCnPr/>
                      <wps:spPr bwMode="auto">
                        <a:xfrm>
                          <a:off x="2247" y="1009"/>
                          <a:ext cx="511" cy="0"/>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8" name="Line 9"/>
                      <wps:cNvCnPr/>
                      <wps:spPr bwMode="auto">
                        <a:xfrm>
                          <a:off x="2247" y="1190"/>
                          <a:ext cx="511"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9" name="Line 8"/>
                      <wps:cNvCnPr/>
                      <wps:spPr bwMode="auto">
                        <a:xfrm>
                          <a:off x="2252"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7"/>
                      <wps:cNvCnPr/>
                      <wps:spPr bwMode="auto">
                        <a:xfrm>
                          <a:off x="2753" y="1003"/>
                          <a:ext cx="0" cy="192"/>
                        </a:xfrm>
                        <a:prstGeom prst="line">
                          <a:avLst/>
                        </a:prstGeom>
                        <a:noFill/>
                        <a:ln w="648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12.35pt;margin-top:50.15pt;width:25.6pt;height:9.6pt;z-index:-20368;mso-position-horizontal-relative:page;mso-position-vertical-relative:page" coordorigin="2247,1003" coordsize="5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mTygIAAO8MAAAOAAAAZHJzL2Uyb0RvYy54bWzsV9uOmzAQfa/Uf7B4z4IJuYCWrKqQ7Mu2&#10;jbTtBzhgLirYyHZCVlX/vWMb0iR9aLWRVmqVFxiY8VzOHA/m/uHQ1GhPhaw4ix185zmIspRnFSti&#10;5+uX9WjuIKkIy0jNGY2dFyqdh8X7d/ddG1Gfl7zOqEDghMmoa2OnVKqNXFemJW2IvOMtZaDMuWiI&#10;gkdRuJkgHXhvatf3vKnbcZG1gqdUSnibWKWzMP7znKbqc55LqlAdO5CbMldhrlt9dRf3JCoEacsq&#10;7dMgr8iiIRWDoEdXCVEE7UT1m6umSgWXPFd3KW9cnudVSk0NUA32Lqp5FHzXmlqKqCvaI0wA7QVO&#10;r3abftpvBKqy2Jk6iJEGWmSioqmGpmuLCCweRfvcboStD8Qnnn6ToHYv9fq5sMZo233kGbgjO8UN&#10;NIdcNNoFFI0OpgMvxw7Qg0IpvBz7E+xDn1JQYR+HIJsOpSW0Ua/y/WDmIK31vPGgW/WrYW2/NPS1&#10;ziWRDWoS7RPTVQHX5C845XVwPpekpaZLUoPVwwlZWjifKkYRNnXowGCxZBthwJWRBFj/iNRpzaGt&#10;ecBrgrGt2Pg/1kuiVkj1SHmDtBA7NSRhmkD2T1JZaAYT3RPG11VdG6hrhjpgQzD3zALJ6yrTSm0m&#10;RbFd1gLtCWwnf4zXtj8Q98xMe06ILK2dUdm0gc8sM1FKSrJVLytS1VYGRzXTgaA+yLOX7Eb6Hnrh&#10;ar6aB6PAn65GgZckow/rZTCarvFskoyT5TLBP3TOOIjKKsso02kPmxoHf9flfrzY7Xjc1kd83HPv&#10;hmOQ7HA3SQPbbGct1bY8ezENN++BeG/EQJi8Jww0xLmagDjsN+QbEHAW3gj4TxMwPCPgXI+AVxNw&#10;ApP9bOoPBBw+FhcT/zYBbxMQzghnDJxdw8DZZHxj4P/0DTZnQjhVm093/wegj+2nzyCf/qcsfgIA&#10;AP//AwBQSwMEFAAGAAgAAAAhAJUrdDDhAAAACwEAAA8AAABkcnMvZG93bnJldi54bWxMj8FOwzAM&#10;hu9IvENkJG4saUcZK02naQJO0yQ2JMQta722WuNUTdZ2b485wdH+P/3+nK0m24oBe9840hDNFAik&#10;wpUNVRo+D28PzyB8MFSa1hFquKKHVX57k5m0dCN94LAPleAS8qnRUIfQpVL6okZr/Mx1SJydXG9N&#10;4LGvZNmbkcttK2OlnqQ1DfGF2nS4qbE47y9Ww/toxvU8eh2259Pm+n1Idl/bCLW+v5vWLyACTuEP&#10;hl99VoecnY7uQqUXrYY4flwwyoFScxBMxItkCeLIm2iZgMwz+f+H/AcAAP//AwBQSwECLQAUAAYA&#10;CAAAACEAtoM4kv4AAADhAQAAEwAAAAAAAAAAAAAAAAAAAAAAW0NvbnRlbnRfVHlwZXNdLnhtbFBL&#10;AQItABQABgAIAAAAIQA4/SH/1gAAAJQBAAALAAAAAAAAAAAAAAAAAC8BAABfcmVscy8ucmVsc1BL&#10;AQItABQABgAIAAAAIQDbXpmTygIAAO8MAAAOAAAAAAAAAAAAAAAAAC4CAABkcnMvZTJvRG9jLnht&#10;bFBLAQItABQABgAIAAAAIQCVK3Qw4QAAAAsBAAAPAAAAAAAAAAAAAAAAACQFAABkcnMvZG93bnJl&#10;di54bWxQSwUGAAAAAAQABADzAAAAMgYAAAAA&#10;">
              <v:line id="Line 10" o:spid="_x0000_s1027" style="position:absolute;visibility:visible;mso-wrap-style:square" from="2247,1009" to="2758,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l6dMMAAADaAAAADwAAAGRycy9kb3ducmV2LnhtbESPQWvCQBSE70L/w/KEXqRuWtTW6CpS&#10;KJTiQdNCr4/sMwlm38bsq4n/visIHoeZ+YZZrntXqzO1ofJs4HmcgCLOva24MPDz/fH0BioIssXa&#10;Mxm4UID16mGwxNT6jvd0zqRQEcIhRQOlSJNqHfKSHIaxb4ijd/CtQ4myLbRtsYtwV+uXJJlphxXH&#10;hRIbei8pP2Z/zkA2tdTPTl/zSc3FaNcdZLT9FWMeh/1mAUqol3v41v60Bl7heiXeAL3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ZenTDAAAA2gAAAA8AAAAAAAAAAAAA&#10;AAAAoQIAAGRycy9kb3ducmV2LnhtbFBLBQYAAAAABAAEAPkAAACRAwAAAAA=&#10;" strokecolor="#231f20" strokeweight=".18mm"/>
              <v:line id="Line 9" o:spid="_x0000_s1028" style="position:absolute;visibility:visible;mso-wrap-style:square" from="2247,1190" to="2758,1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jo08IAAADaAAAADwAAAGRycy9kb3ducmV2LnhtbERPy4rCMBTdC/MP4Q64EU1HRKVjFJUR&#10;3Cg+0dndae60xeamNFHr35uF4PJw3qNJbQpxo8rllhV8dSIQxInVOacKDvtFewjCeWSNhWVS8CAH&#10;k/FHY4Sxtnfe0m3nUxFC2MWoIPO+jKV0SUYGXceWxIH7t5VBH2CVSl3hPYSbQnajqC8N5hwaMixp&#10;nlFy2V2Ngt6PPV9Xi9/VbHNaT/9ag+PsMi+Uan7W028Qnmr/Fr/cS60gbA1Xwg2Q4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yjo08IAAADaAAAADwAAAAAAAAAAAAAA&#10;AAChAgAAZHJzL2Rvd25yZXYueG1sUEsFBgAAAAAEAAQA+QAAAJADAAAAAA==&#10;" strokecolor="#231f20" strokeweight=".17997mm"/>
              <v:line id="Line 8" o:spid="_x0000_s1029" style="position:absolute;visibility:visible;mso-wrap-style:square" from="2252,1003" to="2252,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pLncMAAADaAAAADwAAAGRycy9kb3ducmV2LnhtbESPQWvCQBSE70L/w/IKXqRulCpN6ipS&#10;EKR40LTQ6yP7TEKzb9Psq0n/fVcQPA4z8w2z2gyuURfqQu3ZwGyagCIuvK25NPD5sXt6ARUE2WLj&#10;mQz8UYDN+mG0wsz6nk90yaVUEcIhQwOVSJtpHYqKHIapb4mjd/adQ4myK7XtsI9w1+h5kiy1w5rj&#10;QoUtvVVUfOe/zkC+sDQsf97T54bLybE/y+TwJcaMH4ftKyihQe7hW3tvDaRwvRJvgF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KS53DAAAA2gAAAA8AAAAAAAAAAAAA&#10;AAAAoQIAAGRycy9kb3ducmV2LnhtbFBLBQYAAAAABAAEAPkAAACRAwAAAAA=&#10;" strokecolor="#231f20" strokeweight=".18mm"/>
              <v:line id="Line 7" o:spid="_x0000_s1030" style="position:absolute;visibility:visible;mso-wrap-style:square" from="2753,1003" to="2753,1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fF8QAAADbAAAADwAAAGRycy9kb3ducmV2LnhtbESPQUvDQBCF74L/YZmCl9JulFps2m0R&#10;QRDpQaPQ65CdJqHZ2Zgdm/jvO4eCtxnem/e+2ezG0Joz9amJ7OB+noEhLqNvuHLw/fU6ewKTBNlj&#10;G5kc/FGC3fb2ZoO5jwN/0rmQymgIpxwd1CJdbm0qawqY5rEjVu0Y+4Cia19Z3+Og4aG1D1m2tAEb&#10;1oYaO3qpqTwVv8FB8ehpXP68rxYtV9OP4SjT/UGcu5uMz2swQqP8m6/Xb17xlV5/0QHs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lR8XxAAAANsAAAAPAAAAAAAAAAAA&#10;AAAAAKECAABkcnMvZG93bnJldi54bWxQSwUGAAAAAAQABAD5AAAAkgMAAAAA&#10;" strokecolor="#231f20" strokeweight=".18mm"/>
              <w10:wrap anchorx="page" anchory="page"/>
            </v:group>
          </w:pict>
        </mc:Fallback>
      </mc:AlternateContent>
    </w:r>
    <w:r>
      <w:rPr>
        <w:noProof/>
      </w:rPr>
      <mc:AlternateContent>
        <mc:Choice Requires="wps">
          <w:drawing>
            <wp:anchor distT="0" distB="0" distL="114300" distR="114300" simplePos="0" relativeHeight="503296136" behindDoc="1" locked="0" layoutInCell="1" allowOverlap="1">
              <wp:simplePos x="0" y="0"/>
              <wp:positionH relativeFrom="page">
                <wp:posOffset>532130</wp:posOffset>
              </wp:positionH>
              <wp:positionV relativeFrom="page">
                <wp:posOffset>809625</wp:posOffset>
              </wp:positionV>
              <wp:extent cx="6499860" cy="0"/>
              <wp:effectExtent l="8255" t="9525" r="698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6479">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0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9pt,63.75pt" to="553.7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V1HgIAAEEEAAAOAAAAZHJzL2Uyb0RvYy54bWysU8GO2jAQvVfqP1i+QxI2sBARVlUCvWy7&#10;SLv9AGM7xKpjW7YhoKr/3rEDaGkvVdWLM87MPL+ZebN8OnUSHbl1QqsSZ+MUI66oZkLtS/ztbTOa&#10;Y+Q8UYxIrXiJz9zhp9XHD8veFHyiWy0ZtwhAlCt6U+LWe1MkiaMt74gba8MVOBttO+LhavcJs6QH&#10;9E4mkzSdJb22zFhNuXPwtx6ceBXxm4ZT/9I0jnskSwzcfDxtPHfhTFZLUuwtMa2gFxrkH1h0RCh4&#10;9AZVE0/QwYo/oDpBrXa68WOqu0Q3jaA81gDVZOlv1by2xPBYCzTHmVub3P+DpV+PW4sEK/EUI0U6&#10;GNGzUBxNQ2d64woIqNTWhtroSb2aZ02/O6R01RK155Hh29lAWhYykruUcHEG8Hf9F80ghhy8jm06&#10;NbYLkNAAdIrTON+mwU8eUfg5yxeL+QyGRq++hBTXRGOd/8x1h4JRYgmcIzA5PjsfiJDiGhLeUXoj&#10;pIzDlgr1AfxxEROcloIFZwhzdr+rpEVHAnKZPGSbSVQIgN2FBeSauHaIi65BSFYfFIuvtJyw9cX2&#10;RMjBBiCpwkNQI/C8WINQfizSxXq+nuejfDJbj/K0rkefNlU+mm2yx2n9UFdVnf0MnLO8aAVjXAXa&#10;V9Fm+d+J4rI+g9xusr31J7lHj40EstdvJB2HHOY6KGSn2Xlrr8MHncbgy06FRXh/B/v95q9+AQAA&#10;//8DAFBLAwQUAAYACAAAACEA0prVvt8AAAALAQAADwAAAGRycy9kb3ducmV2LnhtbEyPTUvDQBCG&#10;74L/YRnBm91tTU2N2ZQgCB4UaqsHb5vsmASzsyG7baO/3ikIenw/eOeZfD25XhxwDJ0nDfOZAoFU&#10;e9tRo+F193C1AhGiIWt6T6jhCwOsi/Oz3GTWH+kFD9vYCB6hkBkNbYxDJmWoW3QmzPyAxNmHH52J&#10;LMdG2tEcedz1cqHUjXSmI77QmgHvW6w/t3unwd925eP72/dmp6pllTyl5XNSl1pfXkzlHYiIU/wr&#10;wwmf0aFgpsrvyQbRa1hdM3lkf5EuQZwKc5UmIKpfSxa5/P9D8QMAAP//AwBQSwECLQAUAAYACAAA&#10;ACEAtoM4kv4AAADhAQAAEwAAAAAAAAAAAAAAAAAAAAAAW0NvbnRlbnRfVHlwZXNdLnhtbFBLAQIt&#10;ABQABgAIAAAAIQA4/SH/1gAAAJQBAAALAAAAAAAAAAAAAAAAAC8BAABfcmVscy8ucmVsc1BLAQIt&#10;ABQABgAIAAAAIQDh7VV1HgIAAEEEAAAOAAAAAAAAAAAAAAAAAC4CAABkcnMvZTJvRG9jLnhtbFBL&#10;AQItABQABgAIAAAAIQDSmtW+3wAAAAsBAAAPAAAAAAAAAAAAAAAAAHgEAABkcnMvZG93bnJldi54&#10;bWxQSwUGAAAAAAQABADzAAAAhAUAAAAA&#10;" strokecolor="#231f20" strokeweight=".17997mm">
              <w10:wrap anchorx="page" anchory="page"/>
            </v:line>
          </w:pict>
        </mc:Fallback>
      </mc:AlternateContent>
    </w:r>
    <w:r>
      <w:rPr>
        <w:noProof/>
      </w:rPr>
      <mc:AlternateContent>
        <mc:Choice Requires="wps">
          <w:drawing>
            <wp:anchor distT="0" distB="0" distL="114300" distR="114300" simplePos="0" relativeHeight="503296160" behindDoc="1" locked="0" layoutInCell="1" allowOverlap="1">
              <wp:simplePos x="0" y="0"/>
              <wp:positionH relativeFrom="page">
                <wp:posOffset>519430</wp:posOffset>
              </wp:positionH>
              <wp:positionV relativeFrom="page">
                <wp:posOffset>605155</wp:posOffset>
              </wp:positionV>
              <wp:extent cx="468630" cy="171450"/>
              <wp:effectExtent l="0" t="0" r="254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w w:val="105"/>
                            </w:rPr>
                            <w:t>7.4.2004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40.9pt;margin-top:47.65pt;width:36.9pt;height:13.5pt;z-index:-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gJ6sAIAAK8FAAAOAAAAZHJzL2Uyb0RvYy54bWysVNuOmzAQfa/Uf7D8zgJZhwBastoNoaq0&#10;vUi7/QAHTLAKNrWdkO2q/96xCcleXqq2PFiDPT5zZuZ4rq4PXYv2TGkuRYbDiwAjJkpZcbHN8LeH&#10;wosx0oaKirZSsAw/Mo2vl+/fXQ19ymaykW3FFAIQodOhz3BjTJ/6vi4b1lF9IXsm4LCWqqMGftXW&#10;rxQdAL1r/VkQRP4gVdUrWTKtYTcfD/HS4dc1K82XutbMoDbDwM24Vbl1Y1d/eUXTraJ9w8sjDfoX&#10;LDrKBQQ9QeXUULRT/A1Ux0sltazNRSk7X9Y1L5nLAbIJg1fZ3De0Zy4XKI7uT2XS/w+2/Lz/qhCv&#10;MkwwErSDFj2wg0G38oCIrc7Q6xSc7ntwMwfYhi67THV/J8vvGgm5aqjYshul5NAwWgG70N70n10d&#10;cbQF2QyfZAVh6M5IB3SoVWdLB8VAgA5dejx1xlIpYZNEcXQJJyUchYuQzF3nfJpOl3ulzQcmO2SN&#10;DCtovAOn+zttLBmaTi42lpAFb1vX/Fa82ADHcQdCw1V7Zkm4Xj4lQbKO1zHxyCxaeyTIc++mWBEv&#10;KsLFPL/MV6s8/GXjhiRteFUxYcNMugrJn/XtqPBRESdladnyysJZSlptN6tWoT0FXRfucyWHk7Ob&#10;/5KGKwLk8iqlcEaC21niFVG88EhB5l6yCGIvCJPbJApIQvLiZUp3XLB/TwkNGU7ms/mopTPpV7kF&#10;7nubG007bmBytLzLcHxyoqlV4FpUrrWG8na0n5XC0j+XAto9Ndrp1Up0FKs5bA7HhwFgVssbWT2C&#10;gJUEgYEWYeqB0Uj1E6MBJkiG9Y8dVQyj9qOAR2DHzWSoydhMBhUlXM2wwWg0V2YcS7te8W0DyOMz&#10;E/IGHkrNnYjPLI7PC6aCy+U4wezYef7vvM5zdvkbAAD//wMAUEsDBBQABgAIAAAAIQC0wCvI3wAA&#10;AAkBAAAPAAAAZHJzL2Rvd25yZXYueG1sTI/BbsIwEETvlfoP1lbiVhyCEkEaB6GqnJCqhvTQoxMv&#10;iUW8TmMD4e9rTuW2oxnNvM03k+nZBUenLQlYzCNgSI1VmloB39XudQXMeUlK9pZQwA0dbIrnp1xm&#10;yl6pxMvBtyyUkMukgM77IePcNR0a6eZ2QAre0Y5G+iDHlqtRXkO56XkcRSk3UlNY6OSA7x02p8PZ&#10;CNj+UPmhfz/rr/JY6qpaR7RPT0LMXqbtGzCPk/8Pwx0/oEMRmGp7JuVYL2C1CORewDpZArv7SZIC&#10;q8MRx0vgRc4fPyj+AAAA//8DAFBLAQItABQABgAIAAAAIQC2gziS/gAAAOEBAAATAAAAAAAAAAAA&#10;AAAAAAAAAABbQ29udGVudF9UeXBlc10ueG1sUEsBAi0AFAAGAAgAAAAhADj9If/WAAAAlAEAAAsA&#10;AAAAAAAAAAAAAAAALwEAAF9yZWxzLy5yZWxzUEsBAi0AFAAGAAgAAAAhAE+uAnqwAgAArwUAAA4A&#10;AAAAAAAAAAAAAAAALgIAAGRycy9lMm9Eb2MueG1sUEsBAi0AFAAGAAgAAAAhALTAK8jfAAAACQEA&#10;AA8AAAAAAAAAAAAAAAAACgUAAGRycy9kb3ducmV2LnhtbFBLBQYAAAAABAAEAPMAAAAWBgAAAAA=&#10;" filled="f" stroked="f">
              <v:textbox inset="0,0,0,0">
                <w:txbxContent>
                  <w:p w:rsidR="00883987" w:rsidRDefault="00883987">
                    <w:pPr>
                      <w:pStyle w:val="BodyText"/>
                      <w:spacing w:before="20"/>
                      <w:ind w:left="20"/>
                    </w:pPr>
                    <w:r>
                      <w:rPr>
                        <w:color w:val="231F20"/>
                        <w:w w:val="105"/>
                      </w:rPr>
                      <w:t>7.4.2004</w:t>
                    </w:r>
                  </w:p>
                </w:txbxContent>
              </v:textbox>
              <w10:wrap anchorx="page" anchory="page"/>
            </v:shape>
          </w:pict>
        </mc:Fallback>
      </mc:AlternateContent>
    </w:r>
    <w:r>
      <w:rPr>
        <w:noProof/>
      </w:rPr>
      <mc:AlternateContent>
        <mc:Choice Requires="wps">
          <w:drawing>
            <wp:anchor distT="0" distB="0" distL="114300" distR="114300" simplePos="0" relativeHeight="503296184" behindDoc="1" locked="0" layoutInCell="1" allowOverlap="1">
              <wp:simplePos x="0" y="0"/>
              <wp:positionH relativeFrom="page">
                <wp:posOffset>2830195</wp:posOffset>
              </wp:positionH>
              <wp:positionV relativeFrom="page">
                <wp:posOffset>605155</wp:posOffset>
              </wp:positionV>
              <wp:extent cx="1905635" cy="171450"/>
              <wp:effectExtent l="127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Official Journal of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222.85pt;margin-top:47.65pt;width:150.05pt;height:13.5pt;z-index:-20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mY3sgIAALAFAAAOAAAAZHJzL2Uyb0RvYy54bWysVNuOmzAQfa/Uf7D8zgIJJAEtqXZDqCpt&#10;L9JuP8AxJlgFm9pOYFv13zs2IdnLS9WWB2uwZ87czsz1u6Ft0JEpzaXIcHgVYMQElSUX+wx/fSi8&#10;FUbaEFGSRgqW4Uem8bv12zfXfZeymaxlUzKFAETotO8yXBvTpb6vac1aoq9kxwQ8VlK1xMCv2vul&#10;Ij2gt40/C4KF30tVdkpSpjXc5uMjXjv8qmLUfK4qzQxqMgyxGXcqd+7s6a+vSbpXpKs5PYVB/iKK&#10;lnABTs9QOTEEHRR/BdVyqqSWlbmisvVlVXHKXA6QTRi8yOa+Jh1zuUBxdHcuk/5/sPTT8YtCvMzw&#10;HCNBWmjRAxsMupUDmtvq9J1OQem+AzUzwDV02WWquztJv2kk5KYmYs9ulJJ9zUgJ0YXW0n9iOuJo&#10;C7LrP8oS3JCDkQ5oqFRrSwfFQIAOXXo8d8aGQq3LJIgX8xgjCm/hMoxi1zqfpJN1p7R5z2SLrJBh&#10;BZ136OR4p42NhqSTinUmZMGbxnW/Ec8uQHG8Ad9gat9sFK6ZP5Mg2a62q8iLZoutFwV57t0Um8hb&#10;FOEyzuf5ZpOHv6zfMEprXpZMWDcTscLozxp3ovhIiTO1tGx4aeFsSFrtd5tGoSMBYhfuczWHl4ua&#10;/zwMVwTI5UVK4SwKbmeJVyxWSy8qothLlsHKC8LkNlkEURLlxfOU7rhg/54S6jOcxLN4JNMl6Be5&#10;Be57nRtJW25gdTS8zfDqrERSS8GtKF1rDeHNKD8phQ3/Ugpo99RoR1jL0ZGtZtgNbjLiaQ52snwE&#10;BisJBAOawtoDoZbqB0Y9rJAM6+8HohhGzQcBU2D3zSSoSdhNAhEUTDNsMBrFjRn30qFTfF8D8jhn&#10;Qt7ApFTckdiO1BjFab5gLbhcTivM7p2n/07rsmjXvwEAAP//AwBQSwMEFAAGAAgAAAAhAHIwmDfg&#10;AAAACgEAAA8AAABkcnMvZG93bnJldi54bWxMj0FPg0AQhe8m/ofNmHizixRaiyxNY/RkYqR48Liw&#10;UyBlZ5HdtvjvHU96nMyX976Xb2c7iDNOvnek4H4RgUBqnOmpVfBRvdw9gPBBk9GDI1TwjR62xfVV&#10;rjPjLlTieR9awSHkM62gC2HMpPRNh1b7hRuR+Hdwk9WBz6mVZtIXDreDjKNoJa3uiRs6PeJTh81x&#10;f7IKdp9UPvdfb/V7eSj7qtpE9Lo6KnV7M+8eQQScwx8Mv/qsDgU71e5ExotBQZKka0YVbNIlCAbW&#10;ScpbaibjeAmyyOX/CcUPAAAA//8DAFBLAQItABQABgAIAAAAIQC2gziS/gAAAOEBAAATAAAAAAAA&#10;AAAAAAAAAAAAAABbQ29udGVudF9UeXBlc10ueG1sUEsBAi0AFAAGAAgAAAAhADj9If/WAAAAlAEA&#10;AAsAAAAAAAAAAAAAAAAALwEAAF9yZWxzLy5yZWxzUEsBAi0AFAAGAAgAAAAhALieZjeyAgAAsAUA&#10;AA4AAAAAAAAAAAAAAAAALgIAAGRycy9lMm9Eb2MueG1sUEsBAi0AFAAGAAgAAAAhAHIwmDfgAAAA&#10;CgEAAA8AAAAAAAAAAAAAAAAADAUAAGRycy9kb3ducmV2LnhtbFBLBQYAAAAABAAEAPMAAAAZBgAA&#10;AAA=&#10;" filled="f" stroked="f">
              <v:textbox inset="0,0,0,0">
                <w:txbxContent>
                  <w:p w:rsidR="00883987" w:rsidRDefault="00883987">
                    <w:pPr>
                      <w:pStyle w:val="BodyText"/>
                      <w:spacing w:before="20"/>
                      <w:ind w:left="20"/>
                    </w:pPr>
                    <w:r>
                      <w:rPr>
                        <w:color w:val="231F20"/>
                      </w:rPr>
                      <w:t>Official Journal of the European Union</w:t>
                    </w:r>
                  </w:p>
                </w:txbxContent>
              </v:textbox>
              <w10:wrap anchorx="page" anchory="page"/>
            </v:shape>
          </w:pict>
        </mc:Fallback>
      </mc:AlternateContent>
    </w:r>
    <w:r>
      <w:rPr>
        <w:noProof/>
      </w:rPr>
      <mc:AlternateContent>
        <mc:Choice Requires="wps">
          <w:drawing>
            <wp:anchor distT="0" distB="0" distL="114300" distR="114300" simplePos="0" relativeHeight="503296208" behindDoc="1" locked="0" layoutInCell="1" allowOverlap="1">
              <wp:simplePos x="0" y="0"/>
              <wp:positionH relativeFrom="page">
                <wp:posOffset>6564630</wp:posOffset>
              </wp:positionH>
              <wp:positionV relativeFrom="page">
                <wp:posOffset>605155</wp:posOffset>
              </wp:positionV>
              <wp:extent cx="493395" cy="171450"/>
              <wp:effectExtent l="1905"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FA577C">
                            <w:rPr>
                              <w:noProof/>
                              <w:color w:val="231F20"/>
                            </w:rPr>
                            <w:t>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margin-left:516.9pt;margin-top:47.65pt;width:38.85pt;height:13.5pt;z-index:-2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u+swIAAK8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xFGgrRA0QMdDLqVA4psdfpOp+B034GbGWAbWHaZ6u5Olt81EnLdELGjN0rJvqGkguhCe9N/dnXE&#10;0RZk23+SFTxD9kY6oKFWrS0dFAMBOrD0eGLGhlLCZpxcXiYzjEo4ChdhPHPM+SSdLndKmw9Utsga&#10;GVZAvAMnhzttbDAknVzsW0IWjHNHPhcvNsBx3IGn4ao9s0E4Lp+SINksN8vYi6P5xouDPPduinXs&#10;zYtwMcsv8/U6D3/Zd8M4bVhVUWGfmXQVxn/G21HhoyJOytKSs8rC2ZC02m3XXKEDAV0X7nMlh5Oz&#10;m/8yDFcEyOVVSmEUB7dR4hXz5cKLi3jmJYtg6QVhcpvMgziJ8+JlSndM0H9PCfUZTmbRbNTSOehX&#10;uQXue5sbSVtmYHJw1mZ4eXIiqVXgRlSOWkMYH+1npbDhn0sBdE9EO71aiY5iNcN2cI0xn9pgK6tH&#10;ELCSIDBQKUw9MBqpfmLUwwTJsP6xJ4pixD8KaAI7biZDTcZ2Mogo4WqGDUajuTbjWNp3iu0aQB7b&#10;TMgbaJSaORHbjhqjOLYXTAWXy3GC2bHz/N95nefs6jcAAAD//wMAUEsDBBQABgAIAAAAIQB2rGxQ&#10;3wAAAAwBAAAPAAAAZHJzL2Rvd25yZXYueG1sTI9BT8MwDIXvSPyHyEjcWEqrTaw0nSYEJyREVw4c&#10;08ZrozVOabKt/Hu8E/PJT+/p+XOxmd0gTjgF60nB4yIBgdR6Y6lT8FW/PTyBCFGT0YMnVPCLATbl&#10;7U2hc+PPVOFpFzvBJRRyraCPccylDG2PToeFH5HY2/vJ6chy6qSZ9JnL3SDTJFlJpy3xhV6P+NJj&#10;e9gdnYLtN1Wv9uej+az2la3rdULvq4NS93fz9hlExDn+h+GCz+hQMlPjj2SCGFgnWcbsUcF6mYG4&#10;JHiWIBre0jQDWRby+onyDwAA//8DAFBLAQItABQABgAIAAAAIQC2gziS/gAAAOEBAAATAAAAAAAA&#10;AAAAAAAAAAAAAABbQ29udGVudF9UeXBlc10ueG1sUEsBAi0AFAAGAAgAAAAhADj9If/WAAAAlAEA&#10;AAsAAAAAAAAAAAAAAAAALwEAAF9yZWxzLy5yZWxzUEsBAi0AFAAGAAgAAAAhAEZ/m76zAgAArwUA&#10;AA4AAAAAAAAAAAAAAAAALgIAAGRycy9lMm9Eb2MueG1sUEsBAi0AFAAGAAgAAAAhAHasbFDfAAAA&#10;DAEAAA8AAAAAAAAAAAAAAAAADQUAAGRycy9kb3ducmV2LnhtbFBLBQYAAAAABAAEAPMAAAAZBgAA&#10;AAA=&#10;" filled="f" stroked="f">
              <v:textbox inset="0,0,0,0">
                <w:txbxContent>
                  <w:p w:rsidR="00883987" w:rsidRDefault="00883987">
                    <w:pPr>
                      <w:pStyle w:val="BodyText"/>
                      <w:spacing w:before="20"/>
                      <w:ind w:left="20"/>
                    </w:pPr>
                    <w:r>
                      <w:rPr>
                        <w:color w:val="231F20"/>
                      </w:rPr>
                      <w:t>L 102/</w:t>
                    </w:r>
                    <w:r>
                      <w:fldChar w:fldCharType="begin"/>
                    </w:r>
                    <w:r>
                      <w:rPr>
                        <w:color w:val="231F20"/>
                      </w:rPr>
                      <w:instrText xml:space="preserve"> PAGE </w:instrText>
                    </w:r>
                    <w:r>
                      <w:fldChar w:fldCharType="separate"/>
                    </w:r>
                    <w:r w:rsidR="00FA577C">
                      <w:rPr>
                        <w:noProof/>
                        <w:color w:val="231F20"/>
                      </w:rPr>
                      <w:t>57</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96232" behindDoc="1" locked="0" layoutInCell="1" allowOverlap="1">
              <wp:simplePos x="0" y="0"/>
              <wp:positionH relativeFrom="page">
                <wp:posOffset>1513205</wp:posOffset>
              </wp:positionH>
              <wp:positionV relativeFrom="page">
                <wp:posOffset>620395</wp:posOffset>
              </wp:positionV>
              <wp:extent cx="150495" cy="154940"/>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987" w:rsidRDefault="00883987">
                          <w:pPr>
                            <w:spacing w:before="19"/>
                            <w:ind w:left="20"/>
                            <w:rPr>
                              <w:sz w:val="17"/>
                            </w:rPr>
                          </w:pPr>
                          <w:r>
                            <w:rPr>
                              <w:color w:val="231F20"/>
                              <w:w w:val="90"/>
                              <w:sz w:val="17"/>
                            </w:rPr>
                            <w: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119.15pt;margin-top:48.85pt;width:11.85pt;height:12.2pt;z-index:-20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yr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bQh4yBKYoxKOArjKIlc53ySTpc7pc17KltkjQwr&#10;aLwDJ4dbbYAGuE4uNpaQBePcNZ+LZxvgOO5AaLhqz2wSrpePSZBslptl5EWz+caLgjz3rot15M2L&#10;cBHn7/L1Og9/2rhhlDasqqiwYSZdhdGf9e2o8FERJ2VpyVll4WxKWu22a67QgYCuC/fZZkHyZ27+&#10;8zTcMXB5QSmcRcHNLPGK+XLhRUUUe8kiWHpBmNwkc6h6lBfPKd0yQf+dEuoznMSzeNTSb7kF7nvN&#10;jaQtMzA5OGszvDw5kdQqcCMq11pDGB/ts1LY9J9KARWbGu30aiU6itUM28E9jMX0DLayegABKwkC&#10;A5XC1AOjkeoHRj1MkAzr73uiKEb8g4BHYMfNZKjJ2E4GESVczbDBaDTXZhxL+06xXQPI4zMT8hoe&#10;Ss2ciO2LGrMABnYBU8FxOU4wO3bO187rac6ufgEAAP//AwBQSwMEFAAGAAgAAAAhAKwlLuffAAAA&#10;CgEAAA8AAABkcnMvZG93bnJldi54bWxMj8FOwzAQRO9I/IO1SNyoU1dK2xCnqhCckBBpOHB0km1i&#10;NV6H2G3D37Oc4Ljap5k3+W52g7jgFKwnDctFAgKp8a2lTsNH9fKwARGiodYMnlDDNwbYFbc3ucla&#10;f6USL4fYCQ6hkBkNfYxjJmVoenQmLPyIxL+jn5yJfE6dbCdz5XA3SJUkqXTGEjf0ZsSnHpvT4ew0&#10;7D+pfLZfb/V7eSxtVW0Tek1PWt/fzftHEBHn+AfDrz6rQ8FOtT9TG8SgQa02K0Y1bNdrEAyoVPG4&#10;mkmlliCLXP6fUPwAAAD//wMAUEsBAi0AFAAGAAgAAAAhALaDOJL+AAAA4QEAABMAAAAAAAAAAAAA&#10;AAAAAAAAAFtDb250ZW50X1R5cGVzXS54bWxQSwECLQAUAAYACAAAACEAOP0h/9YAAACUAQAACwAA&#10;AAAAAAAAAAAAAAAvAQAAX3JlbHMvLnJlbHNQSwECLQAUAAYACAAAACEAetPq8q8CAACvBQAADgAA&#10;AAAAAAAAAAAAAAAuAgAAZHJzL2Uyb0RvYy54bWxQSwECLQAUAAYACAAAACEArCUu598AAAAKAQAA&#10;DwAAAAAAAAAAAAAAAAAJBQAAZHJzL2Rvd25yZXYueG1sUEsFBgAAAAAEAAQA8wAAABUGAAAAAA==&#10;" filled="f" stroked="f">
              <v:textbox inset="0,0,0,0">
                <w:txbxContent>
                  <w:p w:rsidR="00883987" w:rsidRDefault="00883987">
                    <w:pPr>
                      <w:spacing w:before="19"/>
                      <w:ind w:left="20"/>
                      <w:rPr>
                        <w:sz w:val="17"/>
                      </w:rPr>
                    </w:pPr>
                    <w:r>
                      <w:rPr>
                        <w:color w:val="231F20"/>
                        <w:w w:val="90"/>
                        <w:sz w:val="17"/>
                      </w:rPr>
                      <w:t>EN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78D8"/>
    <w:multiLevelType w:val="hybridMultilevel"/>
    <w:tmpl w:val="AF56E682"/>
    <w:lvl w:ilvl="0" w:tplc="C5FE4E28">
      <w:start w:val="1"/>
      <w:numFmt w:val="decimal"/>
      <w:lvlText w:val="(%1)"/>
      <w:lvlJc w:val="left"/>
      <w:pPr>
        <w:ind w:left="344" w:hanging="226"/>
      </w:pPr>
      <w:rPr>
        <w:rFonts w:ascii="Times New Roman" w:eastAsia="Times New Roman" w:hAnsi="Times New Roman" w:cs="Times New Roman" w:hint="default"/>
        <w:color w:val="231F20"/>
        <w:spacing w:val="-1"/>
        <w:w w:val="78"/>
        <w:sz w:val="17"/>
        <w:szCs w:val="17"/>
      </w:rPr>
    </w:lvl>
    <w:lvl w:ilvl="1" w:tplc="B784CB2A">
      <w:numFmt w:val="bullet"/>
      <w:lvlText w:val="•"/>
      <w:lvlJc w:val="left"/>
      <w:pPr>
        <w:ind w:left="808" w:hanging="226"/>
      </w:pPr>
      <w:rPr>
        <w:rFonts w:hint="default"/>
      </w:rPr>
    </w:lvl>
    <w:lvl w:ilvl="2" w:tplc="90BAA66E">
      <w:numFmt w:val="bullet"/>
      <w:lvlText w:val="•"/>
      <w:lvlJc w:val="left"/>
      <w:pPr>
        <w:ind w:left="1276" w:hanging="226"/>
      </w:pPr>
      <w:rPr>
        <w:rFonts w:hint="default"/>
      </w:rPr>
    </w:lvl>
    <w:lvl w:ilvl="3" w:tplc="3716AB1C">
      <w:numFmt w:val="bullet"/>
      <w:lvlText w:val="•"/>
      <w:lvlJc w:val="left"/>
      <w:pPr>
        <w:ind w:left="1745" w:hanging="226"/>
      </w:pPr>
      <w:rPr>
        <w:rFonts w:hint="default"/>
      </w:rPr>
    </w:lvl>
    <w:lvl w:ilvl="4" w:tplc="D556ECFA">
      <w:numFmt w:val="bullet"/>
      <w:lvlText w:val="•"/>
      <w:lvlJc w:val="left"/>
      <w:pPr>
        <w:ind w:left="2213" w:hanging="226"/>
      </w:pPr>
      <w:rPr>
        <w:rFonts w:hint="default"/>
      </w:rPr>
    </w:lvl>
    <w:lvl w:ilvl="5" w:tplc="C9E03812">
      <w:numFmt w:val="bullet"/>
      <w:lvlText w:val="•"/>
      <w:lvlJc w:val="left"/>
      <w:pPr>
        <w:ind w:left="2681" w:hanging="226"/>
      </w:pPr>
      <w:rPr>
        <w:rFonts w:hint="default"/>
      </w:rPr>
    </w:lvl>
    <w:lvl w:ilvl="6" w:tplc="7794E93C">
      <w:numFmt w:val="bullet"/>
      <w:lvlText w:val="•"/>
      <w:lvlJc w:val="left"/>
      <w:pPr>
        <w:ind w:left="3150" w:hanging="226"/>
      </w:pPr>
      <w:rPr>
        <w:rFonts w:hint="default"/>
      </w:rPr>
    </w:lvl>
    <w:lvl w:ilvl="7" w:tplc="41ACF9F8">
      <w:numFmt w:val="bullet"/>
      <w:lvlText w:val="•"/>
      <w:lvlJc w:val="left"/>
      <w:pPr>
        <w:ind w:left="3618" w:hanging="226"/>
      </w:pPr>
      <w:rPr>
        <w:rFonts w:hint="default"/>
      </w:rPr>
    </w:lvl>
    <w:lvl w:ilvl="8" w:tplc="47FE586E">
      <w:numFmt w:val="bullet"/>
      <w:lvlText w:val="•"/>
      <w:lvlJc w:val="left"/>
      <w:pPr>
        <w:ind w:left="4086" w:hanging="226"/>
      </w:pPr>
      <w:rPr>
        <w:rFonts w:hint="default"/>
      </w:rPr>
    </w:lvl>
  </w:abstractNum>
  <w:abstractNum w:abstractNumId="1">
    <w:nsid w:val="0E2024B3"/>
    <w:multiLevelType w:val="hybridMultilevel"/>
    <w:tmpl w:val="439AE522"/>
    <w:lvl w:ilvl="0" w:tplc="D7882BE4">
      <w:start w:val="13"/>
      <w:numFmt w:val="decimal"/>
      <w:lvlText w:val="(%1)"/>
      <w:lvlJc w:val="left"/>
      <w:pPr>
        <w:ind w:left="629" w:hanging="512"/>
      </w:pPr>
      <w:rPr>
        <w:rFonts w:ascii="Times New Roman" w:eastAsia="Times New Roman" w:hAnsi="Times New Roman" w:cs="Times New Roman" w:hint="default"/>
        <w:color w:val="231F20"/>
        <w:w w:val="95"/>
        <w:sz w:val="17"/>
        <w:szCs w:val="17"/>
      </w:rPr>
    </w:lvl>
    <w:lvl w:ilvl="1" w:tplc="30C6634C">
      <w:numFmt w:val="bullet"/>
      <w:lvlText w:val="•"/>
      <w:lvlJc w:val="left"/>
      <w:pPr>
        <w:ind w:left="1066" w:hanging="512"/>
      </w:pPr>
      <w:rPr>
        <w:rFonts w:hint="default"/>
      </w:rPr>
    </w:lvl>
    <w:lvl w:ilvl="2" w:tplc="F490E4B2">
      <w:numFmt w:val="bullet"/>
      <w:lvlText w:val="•"/>
      <w:lvlJc w:val="left"/>
      <w:pPr>
        <w:ind w:left="1513" w:hanging="512"/>
      </w:pPr>
      <w:rPr>
        <w:rFonts w:hint="default"/>
      </w:rPr>
    </w:lvl>
    <w:lvl w:ilvl="3" w:tplc="3D787880">
      <w:numFmt w:val="bullet"/>
      <w:lvlText w:val="•"/>
      <w:lvlJc w:val="left"/>
      <w:pPr>
        <w:ind w:left="1959" w:hanging="512"/>
      </w:pPr>
      <w:rPr>
        <w:rFonts w:hint="default"/>
      </w:rPr>
    </w:lvl>
    <w:lvl w:ilvl="4" w:tplc="3C62D882">
      <w:numFmt w:val="bullet"/>
      <w:lvlText w:val="•"/>
      <w:lvlJc w:val="left"/>
      <w:pPr>
        <w:ind w:left="2406" w:hanging="512"/>
      </w:pPr>
      <w:rPr>
        <w:rFonts w:hint="default"/>
      </w:rPr>
    </w:lvl>
    <w:lvl w:ilvl="5" w:tplc="900EEE72">
      <w:numFmt w:val="bullet"/>
      <w:lvlText w:val="•"/>
      <w:lvlJc w:val="left"/>
      <w:pPr>
        <w:ind w:left="2852" w:hanging="512"/>
      </w:pPr>
      <w:rPr>
        <w:rFonts w:hint="default"/>
      </w:rPr>
    </w:lvl>
    <w:lvl w:ilvl="6" w:tplc="15526DFE">
      <w:numFmt w:val="bullet"/>
      <w:lvlText w:val="•"/>
      <w:lvlJc w:val="left"/>
      <w:pPr>
        <w:ind w:left="3299" w:hanging="512"/>
      </w:pPr>
      <w:rPr>
        <w:rFonts w:hint="default"/>
      </w:rPr>
    </w:lvl>
    <w:lvl w:ilvl="7" w:tplc="3F701022">
      <w:numFmt w:val="bullet"/>
      <w:lvlText w:val="•"/>
      <w:lvlJc w:val="left"/>
      <w:pPr>
        <w:ind w:left="3745" w:hanging="512"/>
      </w:pPr>
      <w:rPr>
        <w:rFonts w:hint="default"/>
      </w:rPr>
    </w:lvl>
    <w:lvl w:ilvl="8" w:tplc="39D407CA">
      <w:numFmt w:val="bullet"/>
      <w:lvlText w:val="•"/>
      <w:lvlJc w:val="left"/>
      <w:pPr>
        <w:ind w:left="4192" w:hanging="512"/>
      </w:pPr>
      <w:rPr>
        <w:rFonts w:hint="default"/>
      </w:rPr>
    </w:lvl>
  </w:abstractNum>
  <w:abstractNum w:abstractNumId="2">
    <w:nsid w:val="12CA1113"/>
    <w:multiLevelType w:val="hybridMultilevel"/>
    <w:tmpl w:val="82A4627E"/>
    <w:lvl w:ilvl="0" w:tplc="E26A8FF2">
      <w:start w:val="1"/>
      <w:numFmt w:val="lowerLetter"/>
      <w:lvlText w:val="(%1)"/>
      <w:lvlJc w:val="left"/>
      <w:pPr>
        <w:ind w:left="468" w:hanging="278"/>
        <w:jc w:val="right"/>
      </w:pPr>
      <w:rPr>
        <w:rFonts w:ascii="Times New Roman" w:eastAsia="Times New Roman" w:hAnsi="Times New Roman" w:cs="Times New Roman" w:hint="default"/>
        <w:color w:val="231F20"/>
        <w:w w:val="86"/>
        <w:sz w:val="19"/>
        <w:szCs w:val="19"/>
      </w:rPr>
    </w:lvl>
    <w:lvl w:ilvl="1" w:tplc="D8BE6840">
      <w:numFmt w:val="bullet"/>
      <w:lvlText w:val="•"/>
      <w:lvlJc w:val="left"/>
      <w:pPr>
        <w:ind w:left="922" w:hanging="278"/>
      </w:pPr>
      <w:rPr>
        <w:rFonts w:hint="default"/>
      </w:rPr>
    </w:lvl>
    <w:lvl w:ilvl="2" w:tplc="00A07770">
      <w:numFmt w:val="bullet"/>
      <w:lvlText w:val="•"/>
      <w:lvlJc w:val="left"/>
      <w:pPr>
        <w:ind w:left="1385" w:hanging="278"/>
      </w:pPr>
      <w:rPr>
        <w:rFonts w:hint="default"/>
      </w:rPr>
    </w:lvl>
    <w:lvl w:ilvl="3" w:tplc="7C787A56">
      <w:numFmt w:val="bullet"/>
      <w:lvlText w:val="•"/>
      <w:lvlJc w:val="left"/>
      <w:pPr>
        <w:ind w:left="1847" w:hanging="278"/>
      </w:pPr>
      <w:rPr>
        <w:rFonts w:hint="default"/>
      </w:rPr>
    </w:lvl>
    <w:lvl w:ilvl="4" w:tplc="C63C8322">
      <w:numFmt w:val="bullet"/>
      <w:lvlText w:val="•"/>
      <w:lvlJc w:val="left"/>
      <w:pPr>
        <w:ind w:left="2310" w:hanging="278"/>
      </w:pPr>
      <w:rPr>
        <w:rFonts w:hint="default"/>
      </w:rPr>
    </w:lvl>
    <w:lvl w:ilvl="5" w:tplc="4134BF72">
      <w:numFmt w:val="bullet"/>
      <w:lvlText w:val="•"/>
      <w:lvlJc w:val="left"/>
      <w:pPr>
        <w:ind w:left="2772" w:hanging="278"/>
      </w:pPr>
      <w:rPr>
        <w:rFonts w:hint="default"/>
      </w:rPr>
    </w:lvl>
    <w:lvl w:ilvl="6" w:tplc="2338835A">
      <w:numFmt w:val="bullet"/>
      <w:lvlText w:val="•"/>
      <w:lvlJc w:val="left"/>
      <w:pPr>
        <w:ind w:left="3235" w:hanging="278"/>
      </w:pPr>
      <w:rPr>
        <w:rFonts w:hint="default"/>
      </w:rPr>
    </w:lvl>
    <w:lvl w:ilvl="7" w:tplc="9C0AC010">
      <w:numFmt w:val="bullet"/>
      <w:lvlText w:val="•"/>
      <w:lvlJc w:val="left"/>
      <w:pPr>
        <w:ind w:left="3697" w:hanging="278"/>
      </w:pPr>
      <w:rPr>
        <w:rFonts w:hint="default"/>
      </w:rPr>
    </w:lvl>
    <w:lvl w:ilvl="8" w:tplc="B71051FA">
      <w:numFmt w:val="bullet"/>
      <w:lvlText w:val="•"/>
      <w:lvlJc w:val="left"/>
      <w:pPr>
        <w:ind w:left="4160" w:hanging="278"/>
      </w:pPr>
      <w:rPr>
        <w:rFonts w:hint="default"/>
      </w:rPr>
    </w:lvl>
  </w:abstractNum>
  <w:abstractNum w:abstractNumId="3">
    <w:nsid w:val="1B775230"/>
    <w:multiLevelType w:val="hybridMultilevel"/>
    <w:tmpl w:val="7AE41FB2"/>
    <w:lvl w:ilvl="0" w:tplc="3DEAB436">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13DC50C6">
      <w:numFmt w:val="bullet"/>
      <w:lvlText w:val="•"/>
      <w:lvlJc w:val="left"/>
      <w:pPr>
        <w:ind w:left="610" w:hanging="433"/>
      </w:pPr>
      <w:rPr>
        <w:rFonts w:hint="default"/>
      </w:rPr>
    </w:lvl>
    <w:lvl w:ilvl="2" w:tplc="56F42F58">
      <w:numFmt w:val="bullet"/>
      <w:lvlText w:val="•"/>
      <w:lvlJc w:val="left"/>
      <w:pPr>
        <w:ind w:left="1100" w:hanging="433"/>
      </w:pPr>
      <w:rPr>
        <w:rFonts w:hint="default"/>
      </w:rPr>
    </w:lvl>
    <w:lvl w:ilvl="3" w:tplc="C58C2E82">
      <w:numFmt w:val="bullet"/>
      <w:lvlText w:val="•"/>
      <w:lvlJc w:val="left"/>
      <w:pPr>
        <w:ind w:left="1591" w:hanging="433"/>
      </w:pPr>
      <w:rPr>
        <w:rFonts w:hint="default"/>
      </w:rPr>
    </w:lvl>
    <w:lvl w:ilvl="4" w:tplc="AC9688B8">
      <w:numFmt w:val="bullet"/>
      <w:lvlText w:val="•"/>
      <w:lvlJc w:val="left"/>
      <w:pPr>
        <w:ind w:left="2081" w:hanging="433"/>
      </w:pPr>
      <w:rPr>
        <w:rFonts w:hint="default"/>
      </w:rPr>
    </w:lvl>
    <w:lvl w:ilvl="5" w:tplc="7188F8BE">
      <w:numFmt w:val="bullet"/>
      <w:lvlText w:val="•"/>
      <w:lvlJc w:val="left"/>
      <w:pPr>
        <w:ind w:left="2571" w:hanging="433"/>
      </w:pPr>
      <w:rPr>
        <w:rFonts w:hint="default"/>
      </w:rPr>
    </w:lvl>
    <w:lvl w:ilvl="6" w:tplc="5A00482C">
      <w:numFmt w:val="bullet"/>
      <w:lvlText w:val="•"/>
      <w:lvlJc w:val="left"/>
      <w:pPr>
        <w:ind w:left="3062" w:hanging="433"/>
      </w:pPr>
      <w:rPr>
        <w:rFonts w:hint="default"/>
      </w:rPr>
    </w:lvl>
    <w:lvl w:ilvl="7" w:tplc="1BAE3B0A">
      <w:numFmt w:val="bullet"/>
      <w:lvlText w:val="•"/>
      <w:lvlJc w:val="left"/>
      <w:pPr>
        <w:ind w:left="3552" w:hanging="433"/>
      </w:pPr>
      <w:rPr>
        <w:rFonts w:hint="default"/>
      </w:rPr>
    </w:lvl>
    <w:lvl w:ilvl="8" w:tplc="821AC5CC">
      <w:numFmt w:val="bullet"/>
      <w:lvlText w:val="•"/>
      <w:lvlJc w:val="left"/>
      <w:pPr>
        <w:ind w:left="4042" w:hanging="433"/>
      </w:pPr>
      <w:rPr>
        <w:rFonts w:hint="default"/>
      </w:rPr>
    </w:lvl>
  </w:abstractNum>
  <w:abstractNum w:abstractNumId="4">
    <w:nsid w:val="1EEE3DC7"/>
    <w:multiLevelType w:val="hybridMultilevel"/>
    <w:tmpl w:val="6DAE30B0"/>
    <w:lvl w:ilvl="0" w:tplc="562EA586">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924036D6">
      <w:numFmt w:val="bullet"/>
      <w:lvlText w:val="•"/>
      <w:lvlJc w:val="left"/>
      <w:pPr>
        <w:ind w:left="610" w:hanging="433"/>
      </w:pPr>
      <w:rPr>
        <w:rFonts w:hint="default"/>
      </w:rPr>
    </w:lvl>
    <w:lvl w:ilvl="2" w:tplc="046E5A9C">
      <w:numFmt w:val="bullet"/>
      <w:lvlText w:val="•"/>
      <w:lvlJc w:val="left"/>
      <w:pPr>
        <w:ind w:left="1100" w:hanging="433"/>
      </w:pPr>
      <w:rPr>
        <w:rFonts w:hint="default"/>
      </w:rPr>
    </w:lvl>
    <w:lvl w:ilvl="3" w:tplc="A1B06E92">
      <w:numFmt w:val="bullet"/>
      <w:lvlText w:val="•"/>
      <w:lvlJc w:val="left"/>
      <w:pPr>
        <w:ind w:left="1590" w:hanging="433"/>
      </w:pPr>
      <w:rPr>
        <w:rFonts w:hint="default"/>
      </w:rPr>
    </w:lvl>
    <w:lvl w:ilvl="4" w:tplc="4DA87AD8">
      <w:numFmt w:val="bullet"/>
      <w:lvlText w:val="•"/>
      <w:lvlJc w:val="left"/>
      <w:pPr>
        <w:ind w:left="2081" w:hanging="433"/>
      </w:pPr>
      <w:rPr>
        <w:rFonts w:hint="default"/>
      </w:rPr>
    </w:lvl>
    <w:lvl w:ilvl="5" w:tplc="4894ED54">
      <w:numFmt w:val="bullet"/>
      <w:lvlText w:val="•"/>
      <w:lvlJc w:val="left"/>
      <w:pPr>
        <w:ind w:left="2571" w:hanging="433"/>
      </w:pPr>
      <w:rPr>
        <w:rFonts w:hint="default"/>
      </w:rPr>
    </w:lvl>
    <w:lvl w:ilvl="6" w:tplc="40763A46">
      <w:numFmt w:val="bullet"/>
      <w:lvlText w:val="•"/>
      <w:lvlJc w:val="left"/>
      <w:pPr>
        <w:ind w:left="3061" w:hanging="433"/>
      </w:pPr>
      <w:rPr>
        <w:rFonts w:hint="default"/>
      </w:rPr>
    </w:lvl>
    <w:lvl w:ilvl="7" w:tplc="E31C3820">
      <w:numFmt w:val="bullet"/>
      <w:lvlText w:val="•"/>
      <w:lvlJc w:val="left"/>
      <w:pPr>
        <w:ind w:left="3552" w:hanging="433"/>
      </w:pPr>
      <w:rPr>
        <w:rFonts w:hint="default"/>
      </w:rPr>
    </w:lvl>
    <w:lvl w:ilvl="8" w:tplc="895AA1C2">
      <w:numFmt w:val="bullet"/>
      <w:lvlText w:val="•"/>
      <w:lvlJc w:val="left"/>
      <w:pPr>
        <w:ind w:left="4042" w:hanging="433"/>
      </w:pPr>
      <w:rPr>
        <w:rFonts w:hint="default"/>
      </w:rPr>
    </w:lvl>
  </w:abstractNum>
  <w:abstractNum w:abstractNumId="5">
    <w:nsid w:val="2654240F"/>
    <w:multiLevelType w:val="hybridMultilevel"/>
    <w:tmpl w:val="1AA4904A"/>
    <w:lvl w:ilvl="0" w:tplc="DEAE60E6">
      <w:numFmt w:val="bullet"/>
      <w:lvlText w:val="—"/>
      <w:lvlJc w:val="left"/>
      <w:pPr>
        <w:ind w:left="399" w:hanging="278"/>
      </w:pPr>
      <w:rPr>
        <w:rFonts w:ascii="Times New Roman" w:eastAsia="Times New Roman" w:hAnsi="Times New Roman" w:cs="Times New Roman" w:hint="default"/>
        <w:color w:val="231F20"/>
        <w:w w:val="95"/>
        <w:sz w:val="19"/>
        <w:szCs w:val="19"/>
      </w:rPr>
    </w:lvl>
    <w:lvl w:ilvl="1" w:tplc="E6E0A112">
      <w:numFmt w:val="bullet"/>
      <w:lvlText w:val="•"/>
      <w:lvlJc w:val="left"/>
      <w:pPr>
        <w:ind w:left="862" w:hanging="278"/>
      </w:pPr>
      <w:rPr>
        <w:rFonts w:hint="default"/>
      </w:rPr>
    </w:lvl>
    <w:lvl w:ilvl="2" w:tplc="DC38ED42">
      <w:numFmt w:val="bullet"/>
      <w:lvlText w:val="•"/>
      <w:lvlJc w:val="left"/>
      <w:pPr>
        <w:ind w:left="1324" w:hanging="278"/>
      </w:pPr>
      <w:rPr>
        <w:rFonts w:hint="default"/>
      </w:rPr>
    </w:lvl>
    <w:lvl w:ilvl="3" w:tplc="8AC410DE">
      <w:numFmt w:val="bullet"/>
      <w:lvlText w:val="•"/>
      <w:lvlJc w:val="left"/>
      <w:pPr>
        <w:ind w:left="1787" w:hanging="278"/>
      </w:pPr>
      <w:rPr>
        <w:rFonts w:hint="default"/>
      </w:rPr>
    </w:lvl>
    <w:lvl w:ilvl="4" w:tplc="732CD99A">
      <w:numFmt w:val="bullet"/>
      <w:lvlText w:val="•"/>
      <w:lvlJc w:val="left"/>
      <w:pPr>
        <w:ind w:left="2249" w:hanging="278"/>
      </w:pPr>
      <w:rPr>
        <w:rFonts w:hint="default"/>
      </w:rPr>
    </w:lvl>
    <w:lvl w:ilvl="5" w:tplc="8A3220F4">
      <w:numFmt w:val="bullet"/>
      <w:lvlText w:val="•"/>
      <w:lvlJc w:val="left"/>
      <w:pPr>
        <w:ind w:left="2711" w:hanging="278"/>
      </w:pPr>
      <w:rPr>
        <w:rFonts w:hint="default"/>
      </w:rPr>
    </w:lvl>
    <w:lvl w:ilvl="6" w:tplc="7C5EAD7C">
      <w:numFmt w:val="bullet"/>
      <w:lvlText w:val="•"/>
      <w:lvlJc w:val="left"/>
      <w:pPr>
        <w:ind w:left="3174" w:hanging="278"/>
      </w:pPr>
      <w:rPr>
        <w:rFonts w:hint="default"/>
      </w:rPr>
    </w:lvl>
    <w:lvl w:ilvl="7" w:tplc="053ABD8C">
      <w:numFmt w:val="bullet"/>
      <w:lvlText w:val="•"/>
      <w:lvlJc w:val="left"/>
      <w:pPr>
        <w:ind w:left="3636" w:hanging="278"/>
      </w:pPr>
      <w:rPr>
        <w:rFonts w:hint="default"/>
      </w:rPr>
    </w:lvl>
    <w:lvl w:ilvl="8" w:tplc="321CEA1E">
      <w:numFmt w:val="bullet"/>
      <w:lvlText w:val="•"/>
      <w:lvlJc w:val="left"/>
      <w:pPr>
        <w:ind w:left="4098" w:hanging="278"/>
      </w:pPr>
      <w:rPr>
        <w:rFonts w:hint="default"/>
      </w:rPr>
    </w:lvl>
  </w:abstractNum>
  <w:abstractNum w:abstractNumId="6">
    <w:nsid w:val="28EF0384"/>
    <w:multiLevelType w:val="hybridMultilevel"/>
    <w:tmpl w:val="30AEDEBA"/>
    <w:lvl w:ilvl="0" w:tplc="03E816DA">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27368F9A">
      <w:numFmt w:val="bullet"/>
      <w:lvlText w:val="•"/>
      <w:lvlJc w:val="left"/>
      <w:pPr>
        <w:ind w:left="610" w:hanging="433"/>
      </w:pPr>
      <w:rPr>
        <w:rFonts w:hint="default"/>
      </w:rPr>
    </w:lvl>
    <w:lvl w:ilvl="2" w:tplc="B21C6332">
      <w:numFmt w:val="bullet"/>
      <w:lvlText w:val="•"/>
      <w:lvlJc w:val="left"/>
      <w:pPr>
        <w:ind w:left="1100" w:hanging="433"/>
      </w:pPr>
      <w:rPr>
        <w:rFonts w:hint="default"/>
      </w:rPr>
    </w:lvl>
    <w:lvl w:ilvl="3" w:tplc="CB2CF94A">
      <w:numFmt w:val="bullet"/>
      <w:lvlText w:val="•"/>
      <w:lvlJc w:val="left"/>
      <w:pPr>
        <w:ind w:left="1590" w:hanging="433"/>
      </w:pPr>
      <w:rPr>
        <w:rFonts w:hint="default"/>
      </w:rPr>
    </w:lvl>
    <w:lvl w:ilvl="4" w:tplc="45762F20">
      <w:numFmt w:val="bullet"/>
      <w:lvlText w:val="•"/>
      <w:lvlJc w:val="left"/>
      <w:pPr>
        <w:ind w:left="2081" w:hanging="433"/>
      </w:pPr>
      <w:rPr>
        <w:rFonts w:hint="default"/>
      </w:rPr>
    </w:lvl>
    <w:lvl w:ilvl="5" w:tplc="52445E94">
      <w:numFmt w:val="bullet"/>
      <w:lvlText w:val="•"/>
      <w:lvlJc w:val="left"/>
      <w:pPr>
        <w:ind w:left="2571" w:hanging="433"/>
      </w:pPr>
      <w:rPr>
        <w:rFonts w:hint="default"/>
      </w:rPr>
    </w:lvl>
    <w:lvl w:ilvl="6" w:tplc="ED0EC9FE">
      <w:numFmt w:val="bullet"/>
      <w:lvlText w:val="•"/>
      <w:lvlJc w:val="left"/>
      <w:pPr>
        <w:ind w:left="3061" w:hanging="433"/>
      </w:pPr>
      <w:rPr>
        <w:rFonts w:hint="default"/>
      </w:rPr>
    </w:lvl>
    <w:lvl w:ilvl="7" w:tplc="AF303E3C">
      <w:numFmt w:val="bullet"/>
      <w:lvlText w:val="•"/>
      <w:lvlJc w:val="left"/>
      <w:pPr>
        <w:ind w:left="3551" w:hanging="433"/>
      </w:pPr>
      <w:rPr>
        <w:rFonts w:hint="default"/>
      </w:rPr>
    </w:lvl>
    <w:lvl w:ilvl="8" w:tplc="E214B5BE">
      <w:numFmt w:val="bullet"/>
      <w:lvlText w:val="•"/>
      <w:lvlJc w:val="left"/>
      <w:pPr>
        <w:ind w:left="4042" w:hanging="433"/>
      </w:pPr>
      <w:rPr>
        <w:rFonts w:hint="default"/>
      </w:rPr>
    </w:lvl>
  </w:abstractNum>
  <w:abstractNum w:abstractNumId="7">
    <w:nsid w:val="29F434FB"/>
    <w:multiLevelType w:val="hybridMultilevel"/>
    <w:tmpl w:val="72D0261A"/>
    <w:lvl w:ilvl="0" w:tplc="040C77F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94BA13C8">
      <w:numFmt w:val="bullet"/>
      <w:lvlText w:val="•"/>
      <w:lvlJc w:val="left"/>
      <w:pPr>
        <w:ind w:left="616" w:hanging="431"/>
      </w:pPr>
      <w:rPr>
        <w:rFonts w:hint="default"/>
      </w:rPr>
    </w:lvl>
    <w:lvl w:ilvl="2" w:tplc="1DD26F42">
      <w:numFmt w:val="bullet"/>
      <w:lvlText w:val="•"/>
      <w:lvlJc w:val="left"/>
      <w:pPr>
        <w:ind w:left="1113" w:hanging="431"/>
      </w:pPr>
      <w:rPr>
        <w:rFonts w:hint="default"/>
      </w:rPr>
    </w:lvl>
    <w:lvl w:ilvl="3" w:tplc="BA1676E6">
      <w:numFmt w:val="bullet"/>
      <w:lvlText w:val="•"/>
      <w:lvlJc w:val="left"/>
      <w:pPr>
        <w:ind w:left="1609" w:hanging="431"/>
      </w:pPr>
      <w:rPr>
        <w:rFonts w:hint="default"/>
      </w:rPr>
    </w:lvl>
    <w:lvl w:ilvl="4" w:tplc="CF1CF5FE">
      <w:numFmt w:val="bullet"/>
      <w:lvlText w:val="•"/>
      <w:lvlJc w:val="left"/>
      <w:pPr>
        <w:ind w:left="2106" w:hanging="431"/>
      </w:pPr>
      <w:rPr>
        <w:rFonts w:hint="default"/>
      </w:rPr>
    </w:lvl>
    <w:lvl w:ilvl="5" w:tplc="CA0EF76A">
      <w:numFmt w:val="bullet"/>
      <w:lvlText w:val="•"/>
      <w:lvlJc w:val="left"/>
      <w:pPr>
        <w:ind w:left="2602" w:hanging="431"/>
      </w:pPr>
      <w:rPr>
        <w:rFonts w:hint="default"/>
      </w:rPr>
    </w:lvl>
    <w:lvl w:ilvl="6" w:tplc="41B08C62">
      <w:numFmt w:val="bullet"/>
      <w:lvlText w:val="•"/>
      <w:lvlJc w:val="left"/>
      <w:pPr>
        <w:ind w:left="3099" w:hanging="431"/>
      </w:pPr>
      <w:rPr>
        <w:rFonts w:hint="default"/>
      </w:rPr>
    </w:lvl>
    <w:lvl w:ilvl="7" w:tplc="0AEECDFA">
      <w:numFmt w:val="bullet"/>
      <w:lvlText w:val="•"/>
      <w:lvlJc w:val="left"/>
      <w:pPr>
        <w:ind w:left="3595" w:hanging="431"/>
      </w:pPr>
      <w:rPr>
        <w:rFonts w:hint="default"/>
      </w:rPr>
    </w:lvl>
    <w:lvl w:ilvl="8" w:tplc="88AC9346">
      <w:numFmt w:val="bullet"/>
      <w:lvlText w:val="•"/>
      <w:lvlJc w:val="left"/>
      <w:pPr>
        <w:ind w:left="4092" w:hanging="431"/>
      </w:pPr>
      <w:rPr>
        <w:rFonts w:hint="default"/>
      </w:rPr>
    </w:lvl>
  </w:abstractNum>
  <w:abstractNum w:abstractNumId="8">
    <w:nsid w:val="2C724966"/>
    <w:multiLevelType w:val="hybridMultilevel"/>
    <w:tmpl w:val="18A03B32"/>
    <w:lvl w:ilvl="0" w:tplc="47C01168">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18888752">
      <w:numFmt w:val="bullet"/>
      <w:lvlText w:val="•"/>
      <w:lvlJc w:val="left"/>
      <w:pPr>
        <w:ind w:left="616" w:hanging="431"/>
      </w:pPr>
      <w:rPr>
        <w:rFonts w:hint="default"/>
      </w:rPr>
    </w:lvl>
    <w:lvl w:ilvl="2" w:tplc="D5B4EA30">
      <w:numFmt w:val="bullet"/>
      <w:lvlText w:val="•"/>
      <w:lvlJc w:val="left"/>
      <w:pPr>
        <w:ind w:left="1113" w:hanging="431"/>
      </w:pPr>
      <w:rPr>
        <w:rFonts w:hint="default"/>
      </w:rPr>
    </w:lvl>
    <w:lvl w:ilvl="3" w:tplc="F69A312E">
      <w:numFmt w:val="bullet"/>
      <w:lvlText w:val="•"/>
      <w:lvlJc w:val="left"/>
      <w:pPr>
        <w:ind w:left="1609" w:hanging="431"/>
      </w:pPr>
      <w:rPr>
        <w:rFonts w:hint="default"/>
      </w:rPr>
    </w:lvl>
    <w:lvl w:ilvl="4" w:tplc="31366C82">
      <w:numFmt w:val="bullet"/>
      <w:lvlText w:val="•"/>
      <w:lvlJc w:val="left"/>
      <w:pPr>
        <w:ind w:left="2106" w:hanging="431"/>
      </w:pPr>
      <w:rPr>
        <w:rFonts w:hint="default"/>
      </w:rPr>
    </w:lvl>
    <w:lvl w:ilvl="5" w:tplc="3DA43E56">
      <w:numFmt w:val="bullet"/>
      <w:lvlText w:val="•"/>
      <w:lvlJc w:val="left"/>
      <w:pPr>
        <w:ind w:left="2602" w:hanging="431"/>
      </w:pPr>
      <w:rPr>
        <w:rFonts w:hint="default"/>
      </w:rPr>
    </w:lvl>
    <w:lvl w:ilvl="6" w:tplc="C0401074">
      <w:numFmt w:val="bullet"/>
      <w:lvlText w:val="•"/>
      <w:lvlJc w:val="left"/>
      <w:pPr>
        <w:ind w:left="3099" w:hanging="431"/>
      </w:pPr>
      <w:rPr>
        <w:rFonts w:hint="default"/>
      </w:rPr>
    </w:lvl>
    <w:lvl w:ilvl="7" w:tplc="7D0E1F28">
      <w:numFmt w:val="bullet"/>
      <w:lvlText w:val="•"/>
      <w:lvlJc w:val="left"/>
      <w:pPr>
        <w:ind w:left="3595" w:hanging="431"/>
      </w:pPr>
      <w:rPr>
        <w:rFonts w:hint="default"/>
      </w:rPr>
    </w:lvl>
    <w:lvl w:ilvl="8" w:tplc="9D9AA0F0">
      <w:numFmt w:val="bullet"/>
      <w:lvlText w:val="•"/>
      <w:lvlJc w:val="left"/>
      <w:pPr>
        <w:ind w:left="4092" w:hanging="431"/>
      </w:pPr>
      <w:rPr>
        <w:rFonts w:hint="default"/>
      </w:rPr>
    </w:lvl>
  </w:abstractNum>
  <w:abstractNum w:abstractNumId="9">
    <w:nsid w:val="2CCE0689"/>
    <w:multiLevelType w:val="hybridMultilevel"/>
    <w:tmpl w:val="C1684F00"/>
    <w:lvl w:ilvl="0" w:tplc="42C267E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6C22B3D0">
      <w:numFmt w:val="bullet"/>
      <w:lvlText w:val="•"/>
      <w:lvlJc w:val="left"/>
      <w:pPr>
        <w:ind w:left="610" w:hanging="433"/>
      </w:pPr>
      <w:rPr>
        <w:rFonts w:hint="default"/>
      </w:rPr>
    </w:lvl>
    <w:lvl w:ilvl="2" w:tplc="BC0CA9F8">
      <w:numFmt w:val="bullet"/>
      <w:lvlText w:val="•"/>
      <w:lvlJc w:val="left"/>
      <w:pPr>
        <w:ind w:left="1100" w:hanging="433"/>
      </w:pPr>
      <w:rPr>
        <w:rFonts w:hint="default"/>
      </w:rPr>
    </w:lvl>
    <w:lvl w:ilvl="3" w:tplc="126402DE">
      <w:numFmt w:val="bullet"/>
      <w:lvlText w:val="•"/>
      <w:lvlJc w:val="left"/>
      <w:pPr>
        <w:ind w:left="1590" w:hanging="433"/>
      </w:pPr>
      <w:rPr>
        <w:rFonts w:hint="default"/>
      </w:rPr>
    </w:lvl>
    <w:lvl w:ilvl="4" w:tplc="45845E98">
      <w:numFmt w:val="bullet"/>
      <w:lvlText w:val="•"/>
      <w:lvlJc w:val="left"/>
      <w:pPr>
        <w:ind w:left="2081" w:hanging="433"/>
      </w:pPr>
      <w:rPr>
        <w:rFonts w:hint="default"/>
      </w:rPr>
    </w:lvl>
    <w:lvl w:ilvl="5" w:tplc="89EEFB30">
      <w:numFmt w:val="bullet"/>
      <w:lvlText w:val="•"/>
      <w:lvlJc w:val="left"/>
      <w:pPr>
        <w:ind w:left="2571" w:hanging="433"/>
      </w:pPr>
      <w:rPr>
        <w:rFonts w:hint="default"/>
      </w:rPr>
    </w:lvl>
    <w:lvl w:ilvl="6" w:tplc="E54A0D70">
      <w:numFmt w:val="bullet"/>
      <w:lvlText w:val="•"/>
      <w:lvlJc w:val="left"/>
      <w:pPr>
        <w:ind w:left="3061" w:hanging="433"/>
      </w:pPr>
      <w:rPr>
        <w:rFonts w:hint="default"/>
      </w:rPr>
    </w:lvl>
    <w:lvl w:ilvl="7" w:tplc="EFA2A6B4">
      <w:numFmt w:val="bullet"/>
      <w:lvlText w:val="•"/>
      <w:lvlJc w:val="left"/>
      <w:pPr>
        <w:ind w:left="3552" w:hanging="433"/>
      </w:pPr>
      <w:rPr>
        <w:rFonts w:hint="default"/>
      </w:rPr>
    </w:lvl>
    <w:lvl w:ilvl="8" w:tplc="DD2214E0">
      <w:numFmt w:val="bullet"/>
      <w:lvlText w:val="•"/>
      <w:lvlJc w:val="left"/>
      <w:pPr>
        <w:ind w:left="4042" w:hanging="433"/>
      </w:pPr>
      <w:rPr>
        <w:rFonts w:hint="default"/>
      </w:rPr>
    </w:lvl>
  </w:abstractNum>
  <w:abstractNum w:abstractNumId="10">
    <w:nsid w:val="2E215986"/>
    <w:multiLevelType w:val="hybridMultilevel"/>
    <w:tmpl w:val="76FADD04"/>
    <w:lvl w:ilvl="0" w:tplc="6FE8B7F0">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F4109116">
      <w:numFmt w:val="bullet"/>
      <w:lvlText w:val="•"/>
      <w:lvlJc w:val="left"/>
      <w:pPr>
        <w:ind w:left="616" w:hanging="431"/>
      </w:pPr>
      <w:rPr>
        <w:rFonts w:hint="default"/>
      </w:rPr>
    </w:lvl>
    <w:lvl w:ilvl="2" w:tplc="7A86C8E2">
      <w:numFmt w:val="bullet"/>
      <w:lvlText w:val="•"/>
      <w:lvlJc w:val="left"/>
      <w:pPr>
        <w:ind w:left="1113" w:hanging="431"/>
      </w:pPr>
      <w:rPr>
        <w:rFonts w:hint="default"/>
      </w:rPr>
    </w:lvl>
    <w:lvl w:ilvl="3" w:tplc="26865A2E">
      <w:numFmt w:val="bullet"/>
      <w:lvlText w:val="•"/>
      <w:lvlJc w:val="left"/>
      <w:pPr>
        <w:ind w:left="1609" w:hanging="431"/>
      </w:pPr>
      <w:rPr>
        <w:rFonts w:hint="default"/>
      </w:rPr>
    </w:lvl>
    <w:lvl w:ilvl="4" w:tplc="1F00CC1E">
      <w:numFmt w:val="bullet"/>
      <w:lvlText w:val="•"/>
      <w:lvlJc w:val="left"/>
      <w:pPr>
        <w:ind w:left="2106" w:hanging="431"/>
      </w:pPr>
      <w:rPr>
        <w:rFonts w:hint="default"/>
      </w:rPr>
    </w:lvl>
    <w:lvl w:ilvl="5" w:tplc="1F9AC9E8">
      <w:numFmt w:val="bullet"/>
      <w:lvlText w:val="•"/>
      <w:lvlJc w:val="left"/>
      <w:pPr>
        <w:ind w:left="2602" w:hanging="431"/>
      </w:pPr>
      <w:rPr>
        <w:rFonts w:hint="default"/>
      </w:rPr>
    </w:lvl>
    <w:lvl w:ilvl="6" w:tplc="72D49602">
      <w:numFmt w:val="bullet"/>
      <w:lvlText w:val="•"/>
      <w:lvlJc w:val="left"/>
      <w:pPr>
        <w:ind w:left="3099" w:hanging="431"/>
      </w:pPr>
      <w:rPr>
        <w:rFonts w:hint="default"/>
      </w:rPr>
    </w:lvl>
    <w:lvl w:ilvl="7" w:tplc="38D83560">
      <w:numFmt w:val="bullet"/>
      <w:lvlText w:val="•"/>
      <w:lvlJc w:val="left"/>
      <w:pPr>
        <w:ind w:left="3595" w:hanging="431"/>
      </w:pPr>
      <w:rPr>
        <w:rFonts w:hint="default"/>
      </w:rPr>
    </w:lvl>
    <w:lvl w:ilvl="8" w:tplc="07220CFA">
      <w:numFmt w:val="bullet"/>
      <w:lvlText w:val="•"/>
      <w:lvlJc w:val="left"/>
      <w:pPr>
        <w:ind w:left="4092" w:hanging="431"/>
      </w:pPr>
      <w:rPr>
        <w:rFonts w:hint="default"/>
      </w:rPr>
    </w:lvl>
  </w:abstractNum>
  <w:abstractNum w:abstractNumId="11">
    <w:nsid w:val="2E6A42D0"/>
    <w:multiLevelType w:val="hybridMultilevel"/>
    <w:tmpl w:val="C8807F80"/>
    <w:lvl w:ilvl="0" w:tplc="CC7AEED4">
      <w:start w:val="1"/>
      <w:numFmt w:val="lowerLetter"/>
      <w:lvlText w:val="(%1)"/>
      <w:lvlJc w:val="left"/>
      <w:pPr>
        <w:ind w:left="417" w:hanging="278"/>
      </w:pPr>
      <w:rPr>
        <w:rFonts w:ascii="Times New Roman" w:eastAsia="Times New Roman" w:hAnsi="Times New Roman" w:cs="Times New Roman" w:hint="default"/>
        <w:color w:val="231F20"/>
        <w:w w:val="86"/>
        <w:sz w:val="19"/>
        <w:szCs w:val="19"/>
      </w:rPr>
    </w:lvl>
    <w:lvl w:ilvl="1" w:tplc="CE46CBCC">
      <w:numFmt w:val="bullet"/>
      <w:lvlText w:val="•"/>
      <w:lvlJc w:val="left"/>
      <w:pPr>
        <w:ind w:left="880" w:hanging="278"/>
      </w:pPr>
      <w:rPr>
        <w:rFonts w:hint="default"/>
      </w:rPr>
    </w:lvl>
    <w:lvl w:ilvl="2" w:tplc="D25A7230">
      <w:numFmt w:val="bullet"/>
      <w:lvlText w:val="•"/>
      <w:lvlJc w:val="left"/>
      <w:pPr>
        <w:ind w:left="1340" w:hanging="278"/>
      </w:pPr>
      <w:rPr>
        <w:rFonts w:hint="default"/>
      </w:rPr>
    </w:lvl>
    <w:lvl w:ilvl="3" w:tplc="F5E85A70">
      <w:numFmt w:val="bullet"/>
      <w:lvlText w:val="•"/>
      <w:lvlJc w:val="left"/>
      <w:pPr>
        <w:ind w:left="1800" w:hanging="278"/>
      </w:pPr>
      <w:rPr>
        <w:rFonts w:hint="default"/>
      </w:rPr>
    </w:lvl>
    <w:lvl w:ilvl="4" w:tplc="F154A482">
      <w:numFmt w:val="bullet"/>
      <w:lvlText w:val="•"/>
      <w:lvlJc w:val="left"/>
      <w:pPr>
        <w:ind w:left="2261" w:hanging="278"/>
      </w:pPr>
      <w:rPr>
        <w:rFonts w:hint="default"/>
      </w:rPr>
    </w:lvl>
    <w:lvl w:ilvl="5" w:tplc="9092995C">
      <w:numFmt w:val="bullet"/>
      <w:lvlText w:val="•"/>
      <w:lvlJc w:val="left"/>
      <w:pPr>
        <w:ind w:left="2721" w:hanging="278"/>
      </w:pPr>
      <w:rPr>
        <w:rFonts w:hint="default"/>
      </w:rPr>
    </w:lvl>
    <w:lvl w:ilvl="6" w:tplc="01A2E082">
      <w:numFmt w:val="bullet"/>
      <w:lvlText w:val="•"/>
      <w:lvlJc w:val="left"/>
      <w:pPr>
        <w:ind w:left="3181" w:hanging="278"/>
      </w:pPr>
      <w:rPr>
        <w:rFonts w:hint="default"/>
      </w:rPr>
    </w:lvl>
    <w:lvl w:ilvl="7" w:tplc="5B568564">
      <w:numFmt w:val="bullet"/>
      <w:lvlText w:val="•"/>
      <w:lvlJc w:val="left"/>
      <w:pPr>
        <w:ind w:left="3641" w:hanging="278"/>
      </w:pPr>
      <w:rPr>
        <w:rFonts w:hint="default"/>
      </w:rPr>
    </w:lvl>
    <w:lvl w:ilvl="8" w:tplc="BA003D8E">
      <w:numFmt w:val="bullet"/>
      <w:lvlText w:val="•"/>
      <w:lvlJc w:val="left"/>
      <w:pPr>
        <w:ind w:left="4102" w:hanging="278"/>
      </w:pPr>
      <w:rPr>
        <w:rFonts w:hint="default"/>
      </w:rPr>
    </w:lvl>
  </w:abstractNum>
  <w:abstractNum w:abstractNumId="12">
    <w:nsid w:val="323E32F0"/>
    <w:multiLevelType w:val="hybridMultilevel"/>
    <w:tmpl w:val="BD2E1AA2"/>
    <w:lvl w:ilvl="0" w:tplc="0C4286C6">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D55CDB5C">
      <w:numFmt w:val="bullet"/>
      <w:lvlText w:val="•"/>
      <w:lvlJc w:val="left"/>
      <w:pPr>
        <w:ind w:left="886" w:hanging="278"/>
      </w:pPr>
      <w:rPr>
        <w:rFonts w:hint="default"/>
      </w:rPr>
    </w:lvl>
    <w:lvl w:ilvl="2" w:tplc="DAA0EE56">
      <w:numFmt w:val="bullet"/>
      <w:lvlText w:val="•"/>
      <w:lvlJc w:val="left"/>
      <w:pPr>
        <w:ind w:left="1353" w:hanging="278"/>
      </w:pPr>
      <w:rPr>
        <w:rFonts w:hint="default"/>
      </w:rPr>
    </w:lvl>
    <w:lvl w:ilvl="3" w:tplc="224C31A6">
      <w:numFmt w:val="bullet"/>
      <w:lvlText w:val="•"/>
      <w:lvlJc w:val="left"/>
      <w:pPr>
        <w:ind w:left="1819" w:hanging="278"/>
      </w:pPr>
      <w:rPr>
        <w:rFonts w:hint="default"/>
      </w:rPr>
    </w:lvl>
    <w:lvl w:ilvl="4" w:tplc="F66C0F9A">
      <w:numFmt w:val="bullet"/>
      <w:lvlText w:val="•"/>
      <w:lvlJc w:val="left"/>
      <w:pPr>
        <w:ind w:left="2286" w:hanging="278"/>
      </w:pPr>
      <w:rPr>
        <w:rFonts w:hint="default"/>
      </w:rPr>
    </w:lvl>
    <w:lvl w:ilvl="5" w:tplc="05E6831A">
      <w:numFmt w:val="bullet"/>
      <w:lvlText w:val="•"/>
      <w:lvlJc w:val="left"/>
      <w:pPr>
        <w:ind w:left="2752" w:hanging="278"/>
      </w:pPr>
      <w:rPr>
        <w:rFonts w:hint="default"/>
      </w:rPr>
    </w:lvl>
    <w:lvl w:ilvl="6" w:tplc="1A9C3364">
      <w:numFmt w:val="bullet"/>
      <w:lvlText w:val="•"/>
      <w:lvlJc w:val="left"/>
      <w:pPr>
        <w:ind w:left="3219" w:hanging="278"/>
      </w:pPr>
      <w:rPr>
        <w:rFonts w:hint="default"/>
      </w:rPr>
    </w:lvl>
    <w:lvl w:ilvl="7" w:tplc="051A07DE">
      <w:numFmt w:val="bullet"/>
      <w:lvlText w:val="•"/>
      <w:lvlJc w:val="left"/>
      <w:pPr>
        <w:ind w:left="3685" w:hanging="278"/>
      </w:pPr>
      <w:rPr>
        <w:rFonts w:hint="default"/>
      </w:rPr>
    </w:lvl>
    <w:lvl w:ilvl="8" w:tplc="231A042E">
      <w:numFmt w:val="bullet"/>
      <w:lvlText w:val="•"/>
      <w:lvlJc w:val="left"/>
      <w:pPr>
        <w:ind w:left="4152" w:hanging="278"/>
      </w:pPr>
      <w:rPr>
        <w:rFonts w:hint="default"/>
      </w:rPr>
    </w:lvl>
  </w:abstractNum>
  <w:abstractNum w:abstractNumId="13">
    <w:nsid w:val="3708686D"/>
    <w:multiLevelType w:val="hybridMultilevel"/>
    <w:tmpl w:val="BC4680A2"/>
    <w:lvl w:ilvl="0" w:tplc="3CBED980">
      <w:start w:val="1"/>
      <w:numFmt w:val="lowerLetter"/>
      <w:lvlText w:val="(%1)"/>
      <w:lvlJc w:val="left"/>
      <w:pPr>
        <w:ind w:left="413" w:hanging="278"/>
      </w:pPr>
      <w:rPr>
        <w:rFonts w:ascii="Times New Roman" w:eastAsia="Times New Roman" w:hAnsi="Times New Roman" w:cs="Times New Roman" w:hint="default"/>
        <w:color w:val="231F20"/>
        <w:w w:val="86"/>
        <w:sz w:val="19"/>
        <w:szCs w:val="19"/>
      </w:rPr>
    </w:lvl>
    <w:lvl w:ilvl="1" w:tplc="85660A68">
      <w:numFmt w:val="bullet"/>
      <w:lvlText w:val="•"/>
      <w:lvlJc w:val="left"/>
      <w:pPr>
        <w:ind w:left="880" w:hanging="278"/>
      </w:pPr>
      <w:rPr>
        <w:rFonts w:hint="default"/>
      </w:rPr>
    </w:lvl>
    <w:lvl w:ilvl="2" w:tplc="A34AC848">
      <w:numFmt w:val="bullet"/>
      <w:lvlText w:val="•"/>
      <w:lvlJc w:val="left"/>
      <w:pPr>
        <w:ind w:left="1340" w:hanging="278"/>
      </w:pPr>
      <w:rPr>
        <w:rFonts w:hint="default"/>
      </w:rPr>
    </w:lvl>
    <w:lvl w:ilvl="3" w:tplc="0BCAC51A">
      <w:numFmt w:val="bullet"/>
      <w:lvlText w:val="•"/>
      <w:lvlJc w:val="left"/>
      <w:pPr>
        <w:ind w:left="1800" w:hanging="278"/>
      </w:pPr>
      <w:rPr>
        <w:rFonts w:hint="default"/>
      </w:rPr>
    </w:lvl>
    <w:lvl w:ilvl="4" w:tplc="2982D544">
      <w:numFmt w:val="bullet"/>
      <w:lvlText w:val="•"/>
      <w:lvlJc w:val="left"/>
      <w:pPr>
        <w:ind w:left="2260" w:hanging="278"/>
      </w:pPr>
      <w:rPr>
        <w:rFonts w:hint="default"/>
      </w:rPr>
    </w:lvl>
    <w:lvl w:ilvl="5" w:tplc="3CF04E68">
      <w:numFmt w:val="bullet"/>
      <w:lvlText w:val="•"/>
      <w:lvlJc w:val="left"/>
      <w:pPr>
        <w:ind w:left="2721" w:hanging="278"/>
      </w:pPr>
      <w:rPr>
        <w:rFonts w:hint="default"/>
      </w:rPr>
    </w:lvl>
    <w:lvl w:ilvl="6" w:tplc="7FE04CA0">
      <w:numFmt w:val="bullet"/>
      <w:lvlText w:val="•"/>
      <w:lvlJc w:val="left"/>
      <w:pPr>
        <w:ind w:left="3181" w:hanging="278"/>
      </w:pPr>
      <w:rPr>
        <w:rFonts w:hint="default"/>
      </w:rPr>
    </w:lvl>
    <w:lvl w:ilvl="7" w:tplc="1F1A770C">
      <w:numFmt w:val="bullet"/>
      <w:lvlText w:val="•"/>
      <w:lvlJc w:val="left"/>
      <w:pPr>
        <w:ind w:left="3641" w:hanging="278"/>
      </w:pPr>
      <w:rPr>
        <w:rFonts w:hint="default"/>
      </w:rPr>
    </w:lvl>
    <w:lvl w:ilvl="8" w:tplc="69D464A8">
      <w:numFmt w:val="bullet"/>
      <w:lvlText w:val="•"/>
      <w:lvlJc w:val="left"/>
      <w:pPr>
        <w:ind w:left="4101" w:hanging="278"/>
      </w:pPr>
      <w:rPr>
        <w:rFonts w:hint="default"/>
      </w:rPr>
    </w:lvl>
  </w:abstractNum>
  <w:abstractNum w:abstractNumId="14">
    <w:nsid w:val="393D2675"/>
    <w:multiLevelType w:val="hybridMultilevel"/>
    <w:tmpl w:val="38849666"/>
    <w:lvl w:ilvl="0" w:tplc="6388F8F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A72CDCF0">
      <w:numFmt w:val="bullet"/>
      <w:lvlText w:val="•"/>
      <w:lvlJc w:val="left"/>
      <w:pPr>
        <w:ind w:left="610" w:hanging="433"/>
      </w:pPr>
      <w:rPr>
        <w:rFonts w:hint="default"/>
      </w:rPr>
    </w:lvl>
    <w:lvl w:ilvl="2" w:tplc="95B0E676">
      <w:numFmt w:val="bullet"/>
      <w:lvlText w:val="•"/>
      <w:lvlJc w:val="left"/>
      <w:pPr>
        <w:ind w:left="1100" w:hanging="433"/>
      </w:pPr>
      <w:rPr>
        <w:rFonts w:hint="default"/>
      </w:rPr>
    </w:lvl>
    <w:lvl w:ilvl="3" w:tplc="048CA884">
      <w:numFmt w:val="bullet"/>
      <w:lvlText w:val="•"/>
      <w:lvlJc w:val="left"/>
      <w:pPr>
        <w:ind w:left="1590" w:hanging="433"/>
      </w:pPr>
      <w:rPr>
        <w:rFonts w:hint="default"/>
      </w:rPr>
    </w:lvl>
    <w:lvl w:ilvl="4" w:tplc="76308008">
      <w:numFmt w:val="bullet"/>
      <w:lvlText w:val="•"/>
      <w:lvlJc w:val="left"/>
      <w:pPr>
        <w:ind w:left="2081" w:hanging="433"/>
      </w:pPr>
      <w:rPr>
        <w:rFonts w:hint="default"/>
      </w:rPr>
    </w:lvl>
    <w:lvl w:ilvl="5" w:tplc="267605B4">
      <w:numFmt w:val="bullet"/>
      <w:lvlText w:val="•"/>
      <w:lvlJc w:val="left"/>
      <w:pPr>
        <w:ind w:left="2571" w:hanging="433"/>
      </w:pPr>
      <w:rPr>
        <w:rFonts w:hint="default"/>
      </w:rPr>
    </w:lvl>
    <w:lvl w:ilvl="6" w:tplc="2C6A37DA">
      <w:numFmt w:val="bullet"/>
      <w:lvlText w:val="•"/>
      <w:lvlJc w:val="left"/>
      <w:pPr>
        <w:ind w:left="3061" w:hanging="433"/>
      </w:pPr>
      <w:rPr>
        <w:rFonts w:hint="default"/>
      </w:rPr>
    </w:lvl>
    <w:lvl w:ilvl="7" w:tplc="0486F514">
      <w:numFmt w:val="bullet"/>
      <w:lvlText w:val="•"/>
      <w:lvlJc w:val="left"/>
      <w:pPr>
        <w:ind w:left="3551" w:hanging="433"/>
      </w:pPr>
      <w:rPr>
        <w:rFonts w:hint="default"/>
      </w:rPr>
    </w:lvl>
    <w:lvl w:ilvl="8" w:tplc="C58C3314">
      <w:numFmt w:val="bullet"/>
      <w:lvlText w:val="•"/>
      <w:lvlJc w:val="left"/>
      <w:pPr>
        <w:ind w:left="4042" w:hanging="433"/>
      </w:pPr>
      <w:rPr>
        <w:rFonts w:hint="default"/>
      </w:rPr>
    </w:lvl>
  </w:abstractNum>
  <w:abstractNum w:abstractNumId="15">
    <w:nsid w:val="428E7C23"/>
    <w:multiLevelType w:val="hybridMultilevel"/>
    <w:tmpl w:val="49FEF8C4"/>
    <w:lvl w:ilvl="0" w:tplc="35E61592">
      <w:start w:val="27"/>
      <w:numFmt w:val="decimal"/>
      <w:lvlText w:val="(%1)"/>
      <w:lvlJc w:val="left"/>
      <w:pPr>
        <w:ind w:left="629" w:hanging="512"/>
      </w:pPr>
      <w:rPr>
        <w:rFonts w:ascii="Times New Roman" w:eastAsia="Times New Roman" w:hAnsi="Times New Roman" w:cs="Times New Roman" w:hint="default"/>
        <w:color w:val="231F20"/>
        <w:w w:val="95"/>
        <w:sz w:val="17"/>
        <w:szCs w:val="17"/>
      </w:rPr>
    </w:lvl>
    <w:lvl w:ilvl="1" w:tplc="0988E41E">
      <w:numFmt w:val="bullet"/>
      <w:lvlText w:val="•"/>
      <w:lvlJc w:val="left"/>
      <w:pPr>
        <w:ind w:left="1066" w:hanging="512"/>
      </w:pPr>
      <w:rPr>
        <w:rFonts w:hint="default"/>
      </w:rPr>
    </w:lvl>
    <w:lvl w:ilvl="2" w:tplc="E10413D6">
      <w:numFmt w:val="bullet"/>
      <w:lvlText w:val="•"/>
      <w:lvlJc w:val="left"/>
      <w:pPr>
        <w:ind w:left="1513" w:hanging="512"/>
      </w:pPr>
      <w:rPr>
        <w:rFonts w:hint="default"/>
      </w:rPr>
    </w:lvl>
    <w:lvl w:ilvl="3" w:tplc="4C1AE71C">
      <w:numFmt w:val="bullet"/>
      <w:lvlText w:val="•"/>
      <w:lvlJc w:val="left"/>
      <w:pPr>
        <w:ind w:left="1959" w:hanging="512"/>
      </w:pPr>
      <w:rPr>
        <w:rFonts w:hint="default"/>
      </w:rPr>
    </w:lvl>
    <w:lvl w:ilvl="4" w:tplc="AE987288">
      <w:numFmt w:val="bullet"/>
      <w:lvlText w:val="•"/>
      <w:lvlJc w:val="left"/>
      <w:pPr>
        <w:ind w:left="2406" w:hanging="512"/>
      </w:pPr>
      <w:rPr>
        <w:rFonts w:hint="default"/>
      </w:rPr>
    </w:lvl>
    <w:lvl w:ilvl="5" w:tplc="63D8E1B0">
      <w:numFmt w:val="bullet"/>
      <w:lvlText w:val="•"/>
      <w:lvlJc w:val="left"/>
      <w:pPr>
        <w:ind w:left="2852" w:hanging="512"/>
      </w:pPr>
      <w:rPr>
        <w:rFonts w:hint="default"/>
      </w:rPr>
    </w:lvl>
    <w:lvl w:ilvl="6" w:tplc="9BBAA472">
      <w:numFmt w:val="bullet"/>
      <w:lvlText w:val="•"/>
      <w:lvlJc w:val="left"/>
      <w:pPr>
        <w:ind w:left="3299" w:hanging="512"/>
      </w:pPr>
      <w:rPr>
        <w:rFonts w:hint="default"/>
      </w:rPr>
    </w:lvl>
    <w:lvl w:ilvl="7" w:tplc="10E0A706">
      <w:numFmt w:val="bullet"/>
      <w:lvlText w:val="•"/>
      <w:lvlJc w:val="left"/>
      <w:pPr>
        <w:ind w:left="3745" w:hanging="512"/>
      </w:pPr>
      <w:rPr>
        <w:rFonts w:hint="default"/>
      </w:rPr>
    </w:lvl>
    <w:lvl w:ilvl="8" w:tplc="17CEAEE6">
      <w:numFmt w:val="bullet"/>
      <w:lvlText w:val="•"/>
      <w:lvlJc w:val="left"/>
      <w:pPr>
        <w:ind w:left="4192" w:hanging="512"/>
      </w:pPr>
      <w:rPr>
        <w:rFonts w:hint="default"/>
      </w:rPr>
    </w:lvl>
  </w:abstractNum>
  <w:abstractNum w:abstractNumId="16">
    <w:nsid w:val="4D09055F"/>
    <w:multiLevelType w:val="hybridMultilevel"/>
    <w:tmpl w:val="68D41208"/>
    <w:lvl w:ilvl="0" w:tplc="1CA68740">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090091F0">
      <w:numFmt w:val="bullet"/>
      <w:lvlText w:val="•"/>
      <w:lvlJc w:val="left"/>
      <w:pPr>
        <w:ind w:left="616" w:hanging="431"/>
      </w:pPr>
      <w:rPr>
        <w:rFonts w:hint="default"/>
      </w:rPr>
    </w:lvl>
    <w:lvl w:ilvl="2" w:tplc="36720C74">
      <w:numFmt w:val="bullet"/>
      <w:lvlText w:val="•"/>
      <w:lvlJc w:val="left"/>
      <w:pPr>
        <w:ind w:left="1113" w:hanging="431"/>
      </w:pPr>
      <w:rPr>
        <w:rFonts w:hint="default"/>
      </w:rPr>
    </w:lvl>
    <w:lvl w:ilvl="3" w:tplc="2320EB22">
      <w:numFmt w:val="bullet"/>
      <w:lvlText w:val="•"/>
      <w:lvlJc w:val="left"/>
      <w:pPr>
        <w:ind w:left="1609" w:hanging="431"/>
      </w:pPr>
      <w:rPr>
        <w:rFonts w:hint="default"/>
      </w:rPr>
    </w:lvl>
    <w:lvl w:ilvl="4" w:tplc="0622C8DE">
      <w:numFmt w:val="bullet"/>
      <w:lvlText w:val="•"/>
      <w:lvlJc w:val="left"/>
      <w:pPr>
        <w:ind w:left="2106" w:hanging="431"/>
      </w:pPr>
      <w:rPr>
        <w:rFonts w:hint="default"/>
      </w:rPr>
    </w:lvl>
    <w:lvl w:ilvl="5" w:tplc="8260462A">
      <w:numFmt w:val="bullet"/>
      <w:lvlText w:val="•"/>
      <w:lvlJc w:val="left"/>
      <w:pPr>
        <w:ind w:left="2602" w:hanging="431"/>
      </w:pPr>
      <w:rPr>
        <w:rFonts w:hint="default"/>
      </w:rPr>
    </w:lvl>
    <w:lvl w:ilvl="6" w:tplc="19D8F2FE">
      <w:numFmt w:val="bullet"/>
      <w:lvlText w:val="•"/>
      <w:lvlJc w:val="left"/>
      <w:pPr>
        <w:ind w:left="3099" w:hanging="431"/>
      </w:pPr>
      <w:rPr>
        <w:rFonts w:hint="default"/>
      </w:rPr>
    </w:lvl>
    <w:lvl w:ilvl="7" w:tplc="A356B010">
      <w:numFmt w:val="bullet"/>
      <w:lvlText w:val="•"/>
      <w:lvlJc w:val="left"/>
      <w:pPr>
        <w:ind w:left="3595" w:hanging="431"/>
      </w:pPr>
      <w:rPr>
        <w:rFonts w:hint="default"/>
      </w:rPr>
    </w:lvl>
    <w:lvl w:ilvl="8" w:tplc="C0C01E04">
      <w:numFmt w:val="bullet"/>
      <w:lvlText w:val="•"/>
      <w:lvlJc w:val="left"/>
      <w:pPr>
        <w:ind w:left="4092" w:hanging="431"/>
      </w:pPr>
      <w:rPr>
        <w:rFonts w:hint="default"/>
      </w:rPr>
    </w:lvl>
  </w:abstractNum>
  <w:abstractNum w:abstractNumId="17">
    <w:nsid w:val="4D237668"/>
    <w:multiLevelType w:val="hybridMultilevel"/>
    <w:tmpl w:val="8C1A45F6"/>
    <w:lvl w:ilvl="0" w:tplc="7EF05428">
      <w:start w:val="1"/>
      <w:numFmt w:val="lowerLetter"/>
      <w:lvlText w:val="(%1)"/>
      <w:lvlJc w:val="left"/>
      <w:pPr>
        <w:ind w:left="413" w:hanging="278"/>
      </w:pPr>
      <w:rPr>
        <w:rFonts w:ascii="Times New Roman" w:eastAsia="Times New Roman" w:hAnsi="Times New Roman" w:cs="Times New Roman" w:hint="default"/>
        <w:color w:val="231F20"/>
        <w:w w:val="86"/>
        <w:sz w:val="19"/>
        <w:szCs w:val="19"/>
      </w:rPr>
    </w:lvl>
    <w:lvl w:ilvl="1" w:tplc="E18420DE">
      <w:start w:val="2"/>
      <w:numFmt w:val="lowerLetter"/>
      <w:lvlText w:val="(%2)"/>
      <w:lvlJc w:val="left"/>
      <w:pPr>
        <w:ind w:left="654" w:hanging="292"/>
      </w:pPr>
      <w:rPr>
        <w:rFonts w:ascii="Times New Roman" w:eastAsia="Times New Roman" w:hAnsi="Times New Roman" w:cs="Times New Roman" w:hint="default"/>
        <w:color w:val="231F20"/>
        <w:w w:val="88"/>
        <w:sz w:val="19"/>
        <w:szCs w:val="19"/>
      </w:rPr>
    </w:lvl>
    <w:lvl w:ilvl="2" w:tplc="6C600376">
      <w:numFmt w:val="bullet"/>
      <w:lvlText w:val="•"/>
      <w:lvlJc w:val="left"/>
      <w:pPr>
        <w:ind w:left="547" w:hanging="292"/>
      </w:pPr>
      <w:rPr>
        <w:rFonts w:hint="default"/>
      </w:rPr>
    </w:lvl>
    <w:lvl w:ilvl="3" w:tplc="3E907BF6">
      <w:numFmt w:val="bullet"/>
      <w:lvlText w:val="•"/>
      <w:lvlJc w:val="left"/>
      <w:pPr>
        <w:ind w:left="435" w:hanging="292"/>
      </w:pPr>
      <w:rPr>
        <w:rFonts w:hint="default"/>
      </w:rPr>
    </w:lvl>
    <w:lvl w:ilvl="4" w:tplc="E8C2DEB4">
      <w:numFmt w:val="bullet"/>
      <w:lvlText w:val="•"/>
      <w:lvlJc w:val="left"/>
      <w:pPr>
        <w:ind w:left="322" w:hanging="292"/>
      </w:pPr>
      <w:rPr>
        <w:rFonts w:hint="default"/>
      </w:rPr>
    </w:lvl>
    <w:lvl w:ilvl="5" w:tplc="3F261A2A">
      <w:numFmt w:val="bullet"/>
      <w:lvlText w:val="•"/>
      <w:lvlJc w:val="left"/>
      <w:pPr>
        <w:ind w:left="210" w:hanging="292"/>
      </w:pPr>
      <w:rPr>
        <w:rFonts w:hint="default"/>
      </w:rPr>
    </w:lvl>
    <w:lvl w:ilvl="6" w:tplc="2A8E04A2">
      <w:numFmt w:val="bullet"/>
      <w:lvlText w:val="•"/>
      <w:lvlJc w:val="left"/>
      <w:pPr>
        <w:ind w:left="97" w:hanging="292"/>
      </w:pPr>
      <w:rPr>
        <w:rFonts w:hint="default"/>
      </w:rPr>
    </w:lvl>
    <w:lvl w:ilvl="7" w:tplc="066E1760">
      <w:numFmt w:val="bullet"/>
      <w:lvlText w:val="•"/>
      <w:lvlJc w:val="left"/>
      <w:pPr>
        <w:ind w:left="-15" w:hanging="292"/>
      </w:pPr>
      <w:rPr>
        <w:rFonts w:hint="default"/>
      </w:rPr>
    </w:lvl>
    <w:lvl w:ilvl="8" w:tplc="2C2AAE98">
      <w:numFmt w:val="bullet"/>
      <w:lvlText w:val="•"/>
      <w:lvlJc w:val="left"/>
      <w:pPr>
        <w:ind w:left="-128" w:hanging="292"/>
      </w:pPr>
      <w:rPr>
        <w:rFonts w:hint="default"/>
      </w:rPr>
    </w:lvl>
  </w:abstractNum>
  <w:abstractNum w:abstractNumId="18">
    <w:nsid w:val="4D307B8A"/>
    <w:multiLevelType w:val="hybridMultilevel"/>
    <w:tmpl w:val="79345116"/>
    <w:lvl w:ilvl="0" w:tplc="1F7AE190">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F4CA784A">
      <w:numFmt w:val="bullet"/>
      <w:lvlText w:val="•"/>
      <w:lvlJc w:val="left"/>
      <w:pPr>
        <w:ind w:left="886" w:hanging="278"/>
      </w:pPr>
      <w:rPr>
        <w:rFonts w:hint="default"/>
      </w:rPr>
    </w:lvl>
    <w:lvl w:ilvl="2" w:tplc="35F8E66E">
      <w:numFmt w:val="bullet"/>
      <w:lvlText w:val="•"/>
      <w:lvlJc w:val="left"/>
      <w:pPr>
        <w:ind w:left="1353" w:hanging="278"/>
      </w:pPr>
      <w:rPr>
        <w:rFonts w:hint="default"/>
      </w:rPr>
    </w:lvl>
    <w:lvl w:ilvl="3" w:tplc="AA88ABC2">
      <w:numFmt w:val="bullet"/>
      <w:lvlText w:val="•"/>
      <w:lvlJc w:val="left"/>
      <w:pPr>
        <w:ind w:left="1819" w:hanging="278"/>
      </w:pPr>
      <w:rPr>
        <w:rFonts w:hint="default"/>
      </w:rPr>
    </w:lvl>
    <w:lvl w:ilvl="4" w:tplc="E60C15E0">
      <w:numFmt w:val="bullet"/>
      <w:lvlText w:val="•"/>
      <w:lvlJc w:val="left"/>
      <w:pPr>
        <w:ind w:left="2286" w:hanging="278"/>
      </w:pPr>
      <w:rPr>
        <w:rFonts w:hint="default"/>
      </w:rPr>
    </w:lvl>
    <w:lvl w:ilvl="5" w:tplc="BAE68788">
      <w:numFmt w:val="bullet"/>
      <w:lvlText w:val="•"/>
      <w:lvlJc w:val="left"/>
      <w:pPr>
        <w:ind w:left="2752" w:hanging="278"/>
      </w:pPr>
      <w:rPr>
        <w:rFonts w:hint="default"/>
      </w:rPr>
    </w:lvl>
    <w:lvl w:ilvl="6" w:tplc="020CDD94">
      <w:numFmt w:val="bullet"/>
      <w:lvlText w:val="•"/>
      <w:lvlJc w:val="left"/>
      <w:pPr>
        <w:ind w:left="3219" w:hanging="278"/>
      </w:pPr>
      <w:rPr>
        <w:rFonts w:hint="default"/>
      </w:rPr>
    </w:lvl>
    <w:lvl w:ilvl="7" w:tplc="F386FD80">
      <w:numFmt w:val="bullet"/>
      <w:lvlText w:val="•"/>
      <w:lvlJc w:val="left"/>
      <w:pPr>
        <w:ind w:left="3685" w:hanging="278"/>
      </w:pPr>
      <w:rPr>
        <w:rFonts w:hint="default"/>
      </w:rPr>
    </w:lvl>
    <w:lvl w:ilvl="8" w:tplc="B3E29140">
      <w:numFmt w:val="bullet"/>
      <w:lvlText w:val="•"/>
      <w:lvlJc w:val="left"/>
      <w:pPr>
        <w:ind w:left="4152" w:hanging="278"/>
      </w:pPr>
      <w:rPr>
        <w:rFonts w:hint="default"/>
      </w:rPr>
    </w:lvl>
  </w:abstractNum>
  <w:abstractNum w:abstractNumId="19">
    <w:nsid w:val="51167B2F"/>
    <w:multiLevelType w:val="hybridMultilevel"/>
    <w:tmpl w:val="2B0A8DB2"/>
    <w:lvl w:ilvl="0" w:tplc="8906281A">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D196F814">
      <w:numFmt w:val="bullet"/>
      <w:lvlText w:val="•"/>
      <w:lvlJc w:val="left"/>
      <w:pPr>
        <w:ind w:left="616" w:hanging="431"/>
      </w:pPr>
      <w:rPr>
        <w:rFonts w:hint="default"/>
      </w:rPr>
    </w:lvl>
    <w:lvl w:ilvl="2" w:tplc="CCDA84DE">
      <w:numFmt w:val="bullet"/>
      <w:lvlText w:val="•"/>
      <w:lvlJc w:val="left"/>
      <w:pPr>
        <w:ind w:left="1113" w:hanging="431"/>
      </w:pPr>
      <w:rPr>
        <w:rFonts w:hint="default"/>
      </w:rPr>
    </w:lvl>
    <w:lvl w:ilvl="3" w:tplc="B39260BA">
      <w:numFmt w:val="bullet"/>
      <w:lvlText w:val="•"/>
      <w:lvlJc w:val="left"/>
      <w:pPr>
        <w:ind w:left="1609" w:hanging="431"/>
      </w:pPr>
      <w:rPr>
        <w:rFonts w:hint="default"/>
      </w:rPr>
    </w:lvl>
    <w:lvl w:ilvl="4" w:tplc="17FA4F80">
      <w:numFmt w:val="bullet"/>
      <w:lvlText w:val="•"/>
      <w:lvlJc w:val="left"/>
      <w:pPr>
        <w:ind w:left="2106" w:hanging="431"/>
      </w:pPr>
      <w:rPr>
        <w:rFonts w:hint="default"/>
      </w:rPr>
    </w:lvl>
    <w:lvl w:ilvl="5" w:tplc="406E2208">
      <w:numFmt w:val="bullet"/>
      <w:lvlText w:val="•"/>
      <w:lvlJc w:val="left"/>
      <w:pPr>
        <w:ind w:left="2602" w:hanging="431"/>
      </w:pPr>
      <w:rPr>
        <w:rFonts w:hint="default"/>
      </w:rPr>
    </w:lvl>
    <w:lvl w:ilvl="6" w:tplc="F19699F0">
      <w:numFmt w:val="bullet"/>
      <w:lvlText w:val="•"/>
      <w:lvlJc w:val="left"/>
      <w:pPr>
        <w:ind w:left="3099" w:hanging="431"/>
      </w:pPr>
      <w:rPr>
        <w:rFonts w:hint="default"/>
      </w:rPr>
    </w:lvl>
    <w:lvl w:ilvl="7" w:tplc="1108C248">
      <w:numFmt w:val="bullet"/>
      <w:lvlText w:val="•"/>
      <w:lvlJc w:val="left"/>
      <w:pPr>
        <w:ind w:left="3595" w:hanging="431"/>
      </w:pPr>
      <w:rPr>
        <w:rFonts w:hint="default"/>
      </w:rPr>
    </w:lvl>
    <w:lvl w:ilvl="8" w:tplc="B866AD6A">
      <w:numFmt w:val="bullet"/>
      <w:lvlText w:val="•"/>
      <w:lvlJc w:val="left"/>
      <w:pPr>
        <w:ind w:left="4092" w:hanging="431"/>
      </w:pPr>
      <w:rPr>
        <w:rFonts w:hint="default"/>
      </w:rPr>
    </w:lvl>
  </w:abstractNum>
  <w:abstractNum w:abstractNumId="20">
    <w:nsid w:val="51F036F0"/>
    <w:multiLevelType w:val="hybridMultilevel"/>
    <w:tmpl w:val="89981660"/>
    <w:lvl w:ilvl="0" w:tplc="AEA6AA20">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0F940FC4">
      <w:numFmt w:val="bullet"/>
      <w:lvlText w:val="•"/>
      <w:lvlJc w:val="left"/>
      <w:pPr>
        <w:ind w:left="616" w:hanging="431"/>
      </w:pPr>
      <w:rPr>
        <w:rFonts w:hint="default"/>
      </w:rPr>
    </w:lvl>
    <w:lvl w:ilvl="2" w:tplc="39BC4D40">
      <w:numFmt w:val="bullet"/>
      <w:lvlText w:val="•"/>
      <w:lvlJc w:val="left"/>
      <w:pPr>
        <w:ind w:left="1113" w:hanging="431"/>
      </w:pPr>
      <w:rPr>
        <w:rFonts w:hint="default"/>
      </w:rPr>
    </w:lvl>
    <w:lvl w:ilvl="3" w:tplc="021E8A70">
      <w:numFmt w:val="bullet"/>
      <w:lvlText w:val="•"/>
      <w:lvlJc w:val="left"/>
      <w:pPr>
        <w:ind w:left="1609" w:hanging="431"/>
      </w:pPr>
      <w:rPr>
        <w:rFonts w:hint="default"/>
      </w:rPr>
    </w:lvl>
    <w:lvl w:ilvl="4" w:tplc="513A9D40">
      <w:numFmt w:val="bullet"/>
      <w:lvlText w:val="•"/>
      <w:lvlJc w:val="left"/>
      <w:pPr>
        <w:ind w:left="2106" w:hanging="431"/>
      </w:pPr>
      <w:rPr>
        <w:rFonts w:hint="default"/>
      </w:rPr>
    </w:lvl>
    <w:lvl w:ilvl="5" w:tplc="2A2E8476">
      <w:numFmt w:val="bullet"/>
      <w:lvlText w:val="•"/>
      <w:lvlJc w:val="left"/>
      <w:pPr>
        <w:ind w:left="2602" w:hanging="431"/>
      </w:pPr>
      <w:rPr>
        <w:rFonts w:hint="default"/>
      </w:rPr>
    </w:lvl>
    <w:lvl w:ilvl="6" w:tplc="326E0FC8">
      <w:numFmt w:val="bullet"/>
      <w:lvlText w:val="•"/>
      <w:lvlJc w:val="left"/>
      <w:pPr>
        <w:ind w:left="3099" w:hanging="431"/>
      </w:pPr>
      <w:rPr>
        <w:rFonts w:hint="default"/>
      </w:rPr>
    </w:lvl>
    <w:lvl w:ilvl="7" w:tplc="B14087B0">
      <w:numFmt w:val="bullet"/>
      <w:lvlText w:val="•"/>
      <w:lvlJc w:val="left"/>
      <w:pPr>
        <w:ind w:left="3595" w:hanging="431"/>
      </w:pPr>
      <w:rPr>
        <w:rFonts w:hint="default"/>
      </w:rPr>
    </w:lvl>
    <w:lvl w:ilvl="8" w:tplc="0ADE63EA">
      <w:numFmt w:val="bullet"/>
      <w:lvlText w:val="•"/>
      <w:lvlJc w:val="left"/>
      <w:pPr>
        <w:ind w:left="4092" w:hanging="431"/>
      </w:pPr>
      <w:rPr>
        <w:rFonts w:hint="default"/>
      </w:rPr>
    </w:lvl>
  </w:abstractNum>
  <w:abstractNum w:abstractNumId="21">
    <w:nsid w:val="5DA37902"/>
    <w:multiLevelType w:val="hybridMultilevel"/>
    <w:tmpl w:val="0298FFB0"/>
    <w:lvl w:ilvl="0" w:tplc="AE626E7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3F5C3A5A">
      <w:numFmt w:val="bullet"/>
      <w:lvlText w:val="•"/>
      <w:lvlJc w:val="left"/>
      <w:pPr>
        <w:ind w:left="610" w:hanging="433"/>
      </w:pPr>
      <w:rPr>
        <w:rFonts w:hint="default"/>
      </w:rPr>
    </w:lvl>
    <w:lvl w:ilvl="2" w:tplc="1C02C2E4">
      <w:numFmt w:val="bullet"/>
      <w:lvlText w:val="•"/>
      <w:lvlJc w:val="left"/>
      <w:pPr>
        <w:ind w:left="1100" w:hanging="433"/>
      </w:pPr>
      <w:rPr>
        <w:rFonts w:hint="default"/>
      </w:rPr>
    </w:lvl>
    <w:lvl w:ilvl="3" w:tplc="613CCFAE">
      <w:numFmt w:val="bullet"/>
      <w:lvlText w:val="•"/>
      <w:lvlJc w:val="left"/>
      <w:pPr>
        <w:ind w:left="1590" w:hanging="433"/>
      </w:pPr>
      <w:rPr>
        <w:rFonts w:hint="default"/>
      </w:rPr>
    </w:lvl>
    <w:lvl w:ilvl="4" w:tplc="F0EE5A8A">
      <w:numFmt w:val="bullet"/>
      <w:lvlText w:val="•"/>
      <w:lvlJc w:val="left"/>
      <w:pPr>
        <w:ind w:left="2081" w:hanging="433"/>
      </w:pPr>
      <w:rPr>
        <w:rFonts w:hint="default"/>
      </w:rPr>
    </w:lvl>
    <w:lvl w:ilvl="5" w:tplc="B446634E">
      <w:numFmt w:val="bullet"/>
      <w:lvlText w:val="•"/>
      <w:lvlJc w:val="left"/>
      <w:pPr>
        <w:ind w:left="2571" w:hanging="433"/>
      </w:pPr>
      <w:rPr>
        <w:rFonts w:hint="default"/>
      </w:rPr>
    </w:lvl>
    <w:lvl w:ilvl="6" w:tplc="00724D2E">
      <w:numFmt w:val="bullet"/>
      <w:lvlText w:val="•"/>
      <w:lvlJc w:val="left"/>
      <w:pPr>
        <w:ind w:left="3061" w:hanging="433"/>
      </w:pPr>
      <w:rPr>
        <w:rFonts w:hint="default"/>
      </w:rPr>
    </w:lvl>
    <w:lvl w:ilvl="7" w:tplc="6B4A9614">
      <w:numFmt w:val="bullet"/>
      <w:lvlText w:val="•"/>
      <w:lvlJc w:val="left"/>
      <w:pPr>
        <w:ind w:left="3551" w:hanging="433"/>
      </w:pPr>
      <w:rPr>
        <w:rFonts w:hint="default"/>
      </w:rPr>
    </w:lvl>
    <w:lvl w:ilvl="8" w:tplc="F1B8BB1C">
      <w:numFmt w:val="bullet"/>
      <w:lvlText w:val="•"/>
      <w:lvlJc w:val="left"/>
      <w:pPr>
        <w:ind w:left="4042" w:hanging="433"/>
      </w:pPr>
      <w:rPr>
        <w:rFonts w:hint="default"/>
      </w:rPr>
    </w:lvl>
  </w:abstractNum>
  <w:abstractNum w:abstractNumId="22">
    <w:nsid w:val="5DFB3ED1"/>
    <w:multiLevelType w:val="hybridMultilevel"/>
    <w:tmpl w:val="31E2F196"/>
    <w:lvl w:ilvl="0" w:tplc="8DD22288">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1AB04D3A">
      <w:numFmt w:val="bullet"/>
      <w:lvlText w:val="•"/>
      <w:lvlJc w:val="left"/>
      <w:pPr>
        <w:ind w:left="616" w:hanging="431"/>
      </w:pPr>
      <w:rPr>
        <w:rFonts w:hint="default"/>
      </w:rPr>
    </w:lvl>
    <w:lvl w:ilvl="2" w:tplc="29D4F676">
      <w:numFmt w:val="bullet"/>
      <w:lvlText w:val="•"/>
      <w:lvlJc w:val="left"/>
      <w:pPr>
        <w:ind w:left="1113" w:hanging="431"/>
      </w:pPr>
      <w:rPr>
        <w:rFonts w:hint="default"/>
      </w:rPr>
    </w:lvl>
    <w:lvl w:ilvl="3" w:tplc="CD26E014">
      <w:numFmt w:val="bullet"/>
      <w:lvlText w:val="•"/>
      <w:lvlJc w:val="left"/>
      <w:pPr>
        <w:ind w:left="1609" w:hanging="431"/>
      </w:pPr>
      <w:rPr>
        <w:rFonts w:hint="default"/>
      </w:rPr>
    </w:lvl>
    <w:lvl w:ilvl="4" w:tplc="F14CB042">
      <w:numFmt w:val="bullet"/>
      <w:lvlText w:val="•"/>
      <w:lvlJc w:val="left"/>
      <w:pPr>
        <w:ind w:left="2106" w:hanging="431"/>
      </w:pPr>
      <w:rPr>
        <w:rFonts w:hint="default"/>
      </w:rPr>
    </w:lvl>
    <w:lvl w:ilvl="5" w:tplc="7234AFD2">
      <w:numFmt w:val="bullet"/>
      <w:lvlText w:val="•"/>
      <w:lvlJc w:val="left"/>
      <w:pPr>
        <w:ind w:left="2602" w:hanging="431"/>
      </w:pPr>
      <w:rPr>
        <w:rFonts w:hint="default"/>
      </w:rPr>
    </w:lvl>
    <w:lvl w:ilvl="6" w:tplc="8E04D844">
      <w:numFmt w:val="bullet"/>
      <w:lvlText w:val="•"/>
      <w:lvlJc w:val="left"/>
      <w:pPr>
        <w:ind w:left="3099" w:hanging="431"/>
      </w:pPr>
      <w:rPr>
        <w:rFonts w:hint="default"/>
      </w:rPr>
    </w:lvl>
    <w:lvl w:ilvl="7" w:tplc="3C6A3872">
      <w:numFmt w:val="bullet"/>
      <w:lvlText w:val="•"/>
      <w:lvlJc w:val="left"/>
      <w:pPr>
        <w:ind w:left="3595" w:hanging="431"/>
      </w:pPr>
      <w:rPr>
        <w:rFonts w:hint="default"/>
      </w:rPr>
    </w:lvl>
    <w:lvl w:ilvl="8" w:tplc="BE76529A">
      <w:numFmt w:val="bullet"/>
      <w:lvlText w:val="•"/>
      <w:lvlJc w:val="left"/>
      <w:pPr>
        <w:ind w:left="4092" w:hanging="431"/>
      </w:pPr>
      <w:rPr>
        <w:rFonts w:hint="default"/>
      </w:rPr>
    </w:lvl>
  </w:abstractNum>
  <w:abstractNum w:abstractNumId="23">
    <w:nsid w:val="5EAB0172"/>
    <w:multiLevelType w:val="hybridMultilevel"/>
    <w:tmpl w:val="26AE67E0"/>
    <w:lvl w:ilvl="0" w:tplc="77CA1722">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CD908C46">
      <w:start w:val="4"/>
      <w:numFmt w:val="upperLetter"/>
      <w:lvlText w:val="%2."/>
      <w:lvlJc w:val="left"/>
      <w:pPr>
        <w:ind w:left="487" w:hanging="203"/>
      </w:pPr>
      <w:rPr>
        <w:rFonts w:ascii="Times New Roman" w:eastAsia="Times New Roman" w:hAnsi="Times New Roman" w:cs="Times New Roman" w:hint="default"/>
        <w:color w:val="231F20"/>
        <w:w w:val="92"/>
        <w:sz w:val="17"/>
        <w:szCs w:val="17"/>
      </w:rPr>
    </w:lvl>
    <w:lvl w:ilvl="2" w:tplc="F3221AEE">
      <w:start w:val="1"/>
      <w:numFmt w:val="upperLetter"/>
      <w:lvlText w:val="%3."/>
      <w:lvlJc w:val="left"/>
      <w:pPr>
        <w:ind w:left="1381" w:hanging="237"/>
      </w:pPr>
      <w:rPr>
        <w:rFonts w:ascii="Georgia" w:eastAsia="Georgia" w:hAnsi="Georgia" w:cs="Georgia" w:hint="default"/>
        <w:color w:val="231F20"/>
        <w:w w:val="94"/>
        <w:sz w:val="17"/>
        <w:szCs w:val="17"/>
      </w:rPr>
    </w:lvl>
    <w:lvl w:ilvl="3" w:tplc="7A86DCC6">
      <w:start w:val="1"/>
      <w:numFmt w:val="decimal"/>
      <w:lvlText w:val="%4."/>
      <w:lvlJc w:val="left"/>
      <w:pPr>
        <w:ind w:left="1596" w:hanging="214"/>
      </w:pPr>
      <w:rPr>
        <w:rFonts w:ascii="Georgia" w:eastAsia="Georgia" w:hAnsi="Georgia" w:cs="Georgia" w:hint="default"/>
        <w:color w:val="231F20"/>
        <w:w w:val="107"/>
        <w:sz w:val="17"/>
        <w:szCs w:val="17"/>
      </w:rPr>
    </w:lvl>
    <w:lvl w:ilvl="4" w:tplc="17789CAA">
      <w:numFmt w:val="bullet"/>
      <w:lvlText w:val="•"/>
      <w:lvlJc w:val="left"/>
      <w:pPr>
        <w:ind w:left="1600" w:hanging="214"/>
      </w:pPr>
      <w:rPr>
        <w:rFonts w:hint="default"/>
      </w:rPr>
    </w:lvl>
    <w:lvl w:ilvl="5" w:tplc="A0BEFF5C">
      <w:numFmt w:val="bullet"/>
      <w:lvlText w:val="•"/>
      <w:lvlJc w:val="left"/>
      <w:pPr>
        <w:ind w:left="1309" w:hanging="214"/>
      </w:pPr>
      <w:rPr>
        <w:rFonts w:hint="default"/>
      </w:rPr>
    </w:lvl>
    <w:lvl w:ilvl="6" w:tplc="199609D2">
      <w:numFmt w:val="bullet"/>
      <w:lvlText w:val="•"/>
      <w:lvlJc w:val="left"/>
      <w:pPr>
        <w:ind w:left="1019" w:hanging="214"/>
      </w:pPr>
      <w:rPr>
        <w:rFonts w:hint="default"/>
      </w:rPr>
    </w:lvl>
    <w:lvl w:ilvl="7" w:tplc="2F903508">
      <w:numFmt w:val="bullet"/>
      <w:lvlText w:val="•"/>
      <w:lvlJc w:val="left"/>
      <w:pPr>
        <w:ind w:left="729" w:hanging="214"/>
      </w:pPr>
      <w:rPr>
        <w:rFonts w:hint="default"/>
      </w:rPr>
    </w:lvl>
    <w:lvl w:ilvl="8" w:tplc="DBF01882">
      <w:numFmt w:val="bullet"/>
      <w:lvlText w:val="•"/>
      <w:lvlJc w:val="left"/>
      <w:pPr>
        <w:ind w:left="439" w:hanging="214"/>
      </w:pPr>
      <w:rPr>
        <w:rFonts w:hint="default"/>
      </w:rPr>
    </w:lvl>
  </w:abstractNum>
  <w:abstractNum w:abstractNumId="24">
    <w:nsid w:val="5F0765C4"/>
    <w:multiLevelType w:val="hybridMultilevel"/>
    <w:tmpl w:val="AE86C45A"/>
    <w:lvl w:ilvl="0" w:tplc="229ACB16">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C69CCC8E">
      <w:numFmt w:val="bullet"/>
      <w:lvlText w:val="•"/>
      <w:lvlJc w:val="left"/>
      <w:pPr>
        <w:ind w:left="610" w:hanging="433"/>
      </w:pPr>
      <w:rPr>
        <w:rFonts w:hint="default"/>
      </w:rPr>
    </w:lvl>
    <w:lvl w:ilvl="2" w:tplc="E57C62C6">
      <w:numFmt w:val="bullet"/>
      <w:lvlText w:val="•"/>
      <w:lvlJc w:val="left"/>
      <w:pPr>
        <w:ind w:left="1100" w:hanging="433"/>
      </w:pPr>
      <w:rPr>
        <w:rFonts w:hint="default"/>
      </w:rPr>
    </w:lvl>
    <w:lvl w:ilvl="3" w:tplc="B18CE64A">
      <w:numFmt w:val="bullet"/>
      <w:lvlText w:val="•"/>
      <w:lvlJc w:val="left"/>
      <w:pPr>
        <w:ind w:left="1590" w:hanging="433"/>
      </w:pPr>
      <w:rPr>
        <w:rFonts w:hint="default"/>
      </w:rPr>
    </w:lvl>
    <w:lvl w:ilvl="4" w:tplc="5D3E8C12">
      <w:numFmt w:val="bullet"/>
      <w:lvlText w:val="•"/>
      <w:lvlJc w:val="left"/>
      <w:pPr>
        <w:ind w:left="2081" w:hanging="433"/>
      </w:pPr>
      <w:rPr>
        <w:rFonts w:hint="default"/>
      </w:rPr>
    </w:lvl>
    <w:lvl w:ilvl="5" w:tplc="05BC4B0E">
      <w:numFmt w:val="bullet"/>
      <w:lvlText w:val="•"/>
      <w:lvlJc w:val="left"/>
      <w:pPr>
        <w:ind w:left="2571" w:hanging="433"/>
      </w:pPr>
      <w:rPr>
        <w:rFonts w:hint="default"/>
      </w:rPr>
    </w:lvl>
    <w:lvl w:ilvl="6" w:tplc="B1AEE312">
      <w:numFmt w:val="bullet"/>
      <w:lvlText w:val="•"/>
      <w:lvlJc w:val="left"/>
      <w:pPr>
        <w:ind w:left="3061" w:hanging="433"/>
      </w:pPr>
      <w:rPr>
        <w:rFonts w:hint="default"/>
      </w:rPr>
    </w:lvl>
    <w:lvl w:ilvl="7" w:tplc="A502C254">
      <w:numFmt w:val="bullet"/>
      <w:lvlText w:val="•"/>
      <w:lvlJc w:val="left"/>
      <w:pPr>
        <w:ind w:left="3551" w:hanging="433"/>
      </w:pPr>
      <w:rPr>
        <w:rFonts w:hint="default"/>
      </w:rPr>
    </w:lvl>
    <w:lvl w:ilvl="8" w:tplc="CBB206E4">
      <w:numFmt w:val="bullet"/>
      <w:lvlText w:val="•"/>
      <w:lvlJc w:val="left"/>
      <w:pPr>
        <w:ind w:left="4042" w:hanging="433"/>
      </w:pPr>
      <w:rPr>
        <w:rFonts w:hint="default"/>
      </w:rPr>
    </w:lvl>
  </w:abstractNum>
  <w:abstractNum w:abstractNumId="25">
    <w:nsid w:val="601B2B1C"/>
    <w:multiLevelType w:val="hybridMultilevel"/>
    <w:tmpl w:val="187A57DC"/>
    <w:lvl w:ilvl="0" w:tplc="00E0E20C">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A2AC4866">
      <w:numFmt w:val="bullet"/>
      <w:lvlText w:val="•"/>
      <w:lvlJc w:val="left"/>
      <w:pPr>
        <w:ind w:left="886" w:hanging="278"/>
      </w:pPr>
      <w:rPr>
        <w:rFonts w:hint="default"/>
      </w:rPr>
    </w:lvl>
    <w:lvl w:ilvl="2" w:tplc="E84AFC60">
      <w:numFmt w:val="bullet"/>
      <w:lvlText w:val="•"/>
      <w:lvlJc w:val="left"/>
      <w:pPr>
        <w:ind w:left="1353" w:hanging="278"/>
      </w:pPr>
      <w:rPr>
        <w:rFonts w:hint="default"/>
      </w:rPr>
    </w:lvl>
    <w:lvl w:ilvl="3" w:tplc="AE38199E">
      <w:numFmt w:val="bullet"/>
      <w:lvlText w:val="•"/>
      <w:lvlJc w:val="left"/>
      <w:pPr>
        <w:ind w:left="1819" w:hanging="278"/>
      </w:pPr>
      <w:rPr>
        <w:rFonts w:hint="default"/>
      </w:rPr>
    </w:lvl>
    <w:lvl w:ilvl="4" w:tplc="0492D1A6">
      <w:numFmt w:val="bullet"/>
      <w:lvlText w:val="•"/>
      <w:lvlJc w:val="left"/>
      <w:pPr>
        <w:ind w:left="2286" w:hanging="278"/>
      </w:pPr>
      <w:rPr>
        <w:rFonts w:hint="default"/>
      </w:rPr>
    </w:lvl>
    <w:lvl w:ilvl="5" w:tplc="62724E64">
      <w:numFmt w:val="bullet"/>
      <w:lvlText w:val="•"/>
      <w:lvlJc w:val="left"/>
      <w:pPr>
        <w:ind w:left="2752" w:hanging="278"/>
      </w:pPr>
      <w:rPr>
        <w:rFonts w:hint="default"/>
      </w:rPr>
    </w:lvl>
    <w:lvl w:ilvl="6" w:tplc="E7343FF8">
      <w:numFmt w:val="bullet"/>
      <w:lvlText w:val="•"/>
      <w:lvlJc w:val="left"/>
      <w:pPr>
        <w:ind w:left="3219" w:hanging="278"/>
      </w:pPr>
      <w:rPr>
        <w:rFonts w:hint="default"/>
      </w:rPr>
    </w:lvl>
    <w:lvl w:ilvl="7" w:tplc="9D4CEE7E">
      <w:numFmt w:val="bullet"/>
      <w:lvlText w:val="•"/>
      <w:lvlJc w:val="left"/>
      <w:pPr>
        <w:ind w:left="3685" w:hanging="278"/>
      </w:pPr>
      <w:rPr>
        <w:rFonts w:hint="default"/>
      </w:rPr>
    </w:lvl>
    <w:lvl w:ilvl="8" w:tplc="DAE64744">
      <w:numFmt w:val="bullet"/>
      <w:lvlText w:val="•"/>
      <w:lvlJc w:val="left"/>
      <w:pPr>
        <w:ind w:left="4152" w:hanging="278"/>
      </w:pPr>
      <w:rPr>
        <w:rFonts w:hint="default"/>
      </w:rPr>
    </w:lvl>
  </w:abstractNum>
  <w:abstractNum w:abstractNumId="26">
    <w:nsid w:val="61136805"/>
    <w:multiLevelType w:val="hybridMultilevel"/>
    <w:tmpl w:val="B4C4504E"/>
    <w:lvl w:ilvl="0" w:tplc="5AF4B59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CBC4ADCC">
      <w:numFmt w:val="bullet"/>
      <w:lvlText w:val="•"/>
      <w:lvlJc w:val="left"/>
      <w:pPr>
        <w:ind w:left="610" w:hanging="433"/>
      </w:pPr>
      <w:rPr>
        <w:rFonts w:hint="default"/>
      </w:rPr>
    </w:lvl>
    <w:lvl w:ilvl="2" w:tplc="1A22D2F6">
      <w:numFmt w:val="bullet"/>
      <w:lvlText w:val="•"/>
      <w:lvlJc w:val="left"/>
      <w:pPr>
        <w:ind w:left="1100" w:hanging="433"/>
      </w:pPr>
      <w:rPr>
        <w:rFonts w:hint="default"/>
      </w:rPr>
    </w:lvl>
    <w:lvl w:ilvl="3" w:tplc="A97C9B28">
      <w:numFmt w:val="bullet"/>
      <w:lvlText w:val="•"/>
      <w:lvlJc w:val="left"/>
      <w:pPr>
        <w:ind w:left="1590" w:hanging="433"/>
      </w:pPr>
      <w:rPr>
        <w:rFonts w:hint="default"/>
      </w:rPr>
    </w:lvl>
    <w:lvl w:ilvl="4" w:tplc="BECAF0A8">
      <w:numFmt w:val="bullet"/>
      <w:lvlText w:val="•"/>
      <w:lvlJc w:val="left"/>
      <w:pPr>
        <w:ind w:left="2080" w:hanging="433"/>
      </w:pPr>
      <w:rPr>
        <w:rFonts w:hint="default"/>
      </w:rPr>
    </w:lvl>
    <w:lvl w:ilvl="5" w:tplc="E9760734">
      <w:numFmt w:val="bullet"/>
      <w:lvlText w:val="•"/>
      <w:lvlJc w:val="left"/>
      <w:pPr>
        <w:ind w:left="2571" w:hanging="433"/>
      </w:pPr>
      <w:rPr>
        <w:rFonts w:hint="default"/>
      </w:rPr>
    </w:lvl>
    <w:lvl w:ilvl="6" w:tplc="B600C458">
      <w:numFmt w:val="bullet"/>
      <w:lvlText w:val="•"/>
      <w:lvlJc w:val="left"/>
      <w:pPr>
        <w:ind w:left="3061" w:hanging="433"/>
      </w:pPr>
      <w:rPr>
        <w:rFonts w:hint="default"/>
      </w:rPr>
    </w:lvl>
    <w:lvl w:ilvl="7" w:tplc="0652CEB8">
      <w:numFmt w:val="bullet"/>
      <w:lvlText w:val="•"/>
      <w:lvlJc w:val="left"/>
      <w:pPr>
        <w:ind w:left="3551" w:hanging="433"/>
      </w:pPr>
      <w:rPr>
        <w:rFonts w:hint="default"/>
      </w:rPr>
    </w:lvl>
    <w:lvl w:ilvl="8" w:tplc="FD8C781E">
      <w:numFmt w:val="bullet"/>
      <w:lvlText w:val="•"/>
      <w:lvlJc w:val="left"/>
      <w:pPr>
        <w:ind w:left="4041" w:hanging="433"/>
      </w:pPr>
      <w:rPr>
        <w:rFonts w:hint="default"/>
      </w:rPr>
    </w:lvl>
  </w:abstractNum>
  <w:abstractNum w:abstractNumId="27">
    <w:nsid w:val="620B0643"/>
    <w:multiLevelType w:val="hybridMultilevel"/>
    <w:tmpl w:val="F3EEB2E2"/>
    <w:lvl w:ilvl="0" w:tplc="0CD6CD9C">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5ED210E4">
      <w:numFmt w:val="bullet"/>
      <w:lvlText w:val="•"/>
      <w:lvlJc w:val="left"/>
      <w:pPr>
        <w:ind w:left="610" w:hanging="433"/>
      </w:pPr>
      <w:rPr>
        <w:rFonts w:hint="default"/>
      </w:rPr>
    </w:lvl>
    <w:lvl w:ilvl="2" w:tplc="7488FD6E">
      <w:numFmt w:val="bullet"/>
      <w:lvlText w:val="•"/>
      <w:lvlJc w:val="left"/>
      <w:pPr>
        <w:ind w:left="1100" w:hanging="433"/>
      </w:pPr>
      <w:rPr>
        <w:rFonts w:hint="default"/>
      </w:rPr>
    </w:lvl>
    <w:lvl w:ilvl="3" w:tplc="EEDC0FC0">
      <w:numFmt w:val="bullet"/>
      <w:lvlText w:val="•"/>
      <w:lvlJc w:val="left"/>
      <w:pPr>
        <w:ind w:left="1590" w:hanging="433"/>
      </w:pPr>
      <w:rPr>
        <w:rFonts w:hint="default"/>
      </w:rPr>
    </w:lvl>
    <w:lvl w:ilvl="4" w:tplc="B4F6ED56">
      <w:numFmt w:val="bullet"/>
      <w:lvlText w:val="•"/>
      <w:lvlJc w:val="left"/>
      <w:pPr>
        <w:ind w:left="2081" w:hanging="433"/>
      </w:pPr>
      <w:rPr>
        <w:rFonts w:hint="default"/>
      </w:rPr>
    </w:lvl>
    <w:lvl w:ilvl="5" w:tplc="AF56FF8E">
      <w:numFmt w:val="bullet"/>
      <w:lvlText w:val="•"/>
      <w:lvlJc w:val="left"/>
      <w:pPr>
        <w:ind w:left="2571" w:hanging="433"/>
      </w:pPr>
      <w:rPr>
        <w:rFonts w:hint="default"/>
      </w:rPr>
    </w:lvl>
    <w:lvl w:ilvl="6" w:tplc="70A28BF2">
      <w:numFmt w:val="bullet"/>
      <w:lvlText w:val="•"/>
      <w:lvlJc w:val="left"/>
      <w:pPr>
        <w:ind w:left="3061" w:hanging="433"/>
      </w:pPr>
      <w:rPr>
        <w:rFonts w:hint="default"/>
      </w:rPr>
    </w:lvl>
    <w:lvl w:ilvl="7" w:tplc="45124844">
      <w:numFmt w:val="bullet"/>
      <w:lvlText w:val="•"/>
      <w:lvlJc w:val="left"/>
      <w:pPr>
        <w:ind w:left="3551" w:hanging="433"/>
      </w:pPr>
      <w:rPr>
        <w:rFonts w:hint="default"/>
      </w:rPr>
    </w:lvl>
    <w:lvl w:ilvl="8" w:tplc="ADDAF3A4">
      <w:numFmt w:val="bullet"/>
      <w:lvlText w:val="•"/>
      <w:lvlJc w:val="left"/>
      <w:pPr>
        <w:ind w:left="4042" w:hanging="433"/>
      </w:pPr>
      <w:rPr>
        <w:rFonts w:hint="default"/>
      </w:rPr>
    </w:lvl>
  </w:abstractNum>
  <w:abstractNum w:abstractNumId="28">
    <w:nsid w:val="62A5243A"/>
    <w:multiLevelType w:val="hybridMultilevel"/>
    <w:tmpl w:val="DAC2D2F6"/>
    <w:lvl w:ilvl="0" w:tplc="BB2C0F30">
      <w:start w:val="1"/>
      <w:numFmt w:val="lowerLetter"/>
      <w:lvlText w:val="(%1)"/>
      <w:lvlJc w:val="left"/>
      <w:pPr>
        <w:ind w:left="412" w:hanging="278"/>
      </w:pPr>
      <w:rPr>
        <w:rFonts w:ascii="Times New Roman" w:eastAsia="Times New Roman" w:hAnsi="Times New Roman" w:cs="Times New Roman" w:hint="default"/>
        <w:color w:val="231F20"/>
        <w:w w:val="86"/>
        <w:sz w:val="19"/>
        <w:szCs w:val="19"/>
      </w:rPr>
    </w:lvl>
    <w:lvl w:ilvl="1" w:tplc="FB6028F8">
      <w:numFmt w:val="bullet"/>
      <w:lvlText w:val="•"/>
      <w:lvlJc w:val="left"/>
      <w:pPr>
        <w:ind w:left="886" w:hanging="278"/>
      </w:pPr>
      <w:rPr>
        <w:rFonts w:hint="default"/>
      </w:rPr>
    </w:lvl>
    <w:lvl w:ilvl="2" w:tplc="3A7AE912">
      <w:numFmt w:val="bullet"/>
      <w:lvlText w:val="•"/>
      <w:lvlJc w:val="left"/>
      <w:pPr>
        <w:ind w:left="1353" w:hanging="278"/>
      </w:pPr>
      <w:rPr>
        <w:rFonts w:hint="default"/>
      </w:rPr>
    </w:lvl>
    <w:lvl w:ilvl="3" w:tplc="D570BFFA">
      <w:numFmt w:val="bullet"/>
      <w:lvlText w:val="•"/>
      <w:lvlJc w:val="left"/>
      <w:pPr>
        <w:ind w:left="1819" w:hanging="278"/>
      </w:pPr>
      <w:rPr>
        <w:rFonts w:hint="default"/>
      </w:rPr>
    </w:lvl>
    <w:lvl w:ilvl="4" w:tplc="4D7A9F9A">
      <w:numFmt w:val="bullet"/>
      <w:lvlText w:val="•"/>
      <w:lvlJc w:val="left"/>
      <w:pPr>
        <w:ind w:left="2286" w:hanging="278"/>
      </w:pPr>
      <w:rPr>
        <w:rFonts w:hint="default"/>
      </w:rPr>
    </w:lvl>
    <w:lvl w:ilvl="5" w:tplc="57386756">
      <w:numFmt w:val="bullet"/>
      <w:lvlText w:val="•"/>
      <w:lvlJc w:val="left"/>
      <w:pPr>
        <w:ind w:left="2752" w:hanging="278"/>
      </w:pPr>
      <w:rPr>
        <w:rFonts w:hint="default"/>
      </w:rPr>
    </w:lvl>
    <w:lvl w:ilvl="6" w:tplc="D2488F90">
      <w:numFmt w:val="bullet"/>
      <w:lvlText w:val="•"/>
      <w:lvlJc w:val="left"/>
      <w:pPr>
        <w:ind w:left="3219" w:hanging="278"/>
      </w:pPr>
      <w:rPr>
        <w:rFonts w:hint="default"/>
      </w:rPr>
    </w:lvl>
    <w:lvl w:ilvl="7" w:tplc="28C6AE8E">
      <w:numFmt w:val="bullet"/>
      <w:lvlText w:val="•"/>
      <w:lvlJc w:val="left"/>
      <w:pPr>
        <w:ind w:left="3685" w:hanging="278"/>
      </w:pPr>
      <w:rPr>
        <w:rFonts w:hint="default"/>
      </w:rPr>
    </w:lvl>
    <w:lvl w:ilvl="8" w:tplc="05AC0C00">
      <w:numFmt w:val="bullet"/>
      <w:lvlText w:val="•"/>
      <w:lvlJc w:val="left"/>
      <w:pPr>
        <w:ind w:left="4152" w:hanging="278"/>
      </w:pPr>
      <w:rPr>
        <w:rFonts w:hint="default"/>
      </w:rPr>
    </w:lvl>
  </w:abstractNum>
  <w:abstractNum w:abstractNumId="29">
    <w:nsid w:val="630620BB"/>
    <w:multiLevelType w:val="hybridMultilevel"/>
    <w:tmpl w:val="C70A825A"/>
    <w:lvl w:ilvl="0" w:tplc="16CCD3FE">
      <w:start w:val="3"/>
      <w:numFmt w:val="decimal"/>
      <w:lvlText w:val="(%1)"/>
      <w:lvlJc w:val="left"/>
      <w:pPr>
        <w:ind w:left="344" w:hanging="226"/>
      </w:pPr>
      <w:rPr>
        <w:rFonts w:ascii="Times New Roman" w:eastAsia="Times New Roman" w:hAnsi="Times New Roman" w:cs="Times New Roman" w:hint="default"/>
        <w:color w:val="231F20"/>
        <w:spacing w:val="-1"/>
        <w:w w:val="78"/>
        <w:sz w:val="17"/>
        <w:szCs w:val="17"/>
      </w:rPr>
    </w:lvl>
    <w:lvl w:ilvl="1" w:tplc="5EAEA1CE">
      <w:numFmt w:val="bullet"/>
      <w:lvlText w:val="•"/>
      <w:lvlJc w:val="left"/>
      <w:pPr>
        <w:ind w:left="560" w:hanging="226"/>
      </w:pPr>
      <w:rPr>
        <w:rFonts w:hint="default"/>
      </w:rPr>
    </w:lvl>
    <w:lvl w:ilvl="2" w:tplc="F134F67A">
      <w:numFmt w:val="bullet"/>
      <w:lvlText w:val="•"/>
      <w:lvlJc w:val="left"/>
      <w:pPr>
        <w:ind w:left="483" w:hanging="226"/>
      </w:pPr>
      <w:rPr>
        <w:rFonts w:hint="default"/>
      </w:rPr>
    </w:lvl>
    <w:lvl w:ilvl="3" w:tplc="30D8517C">
      <w:numFmt w:val="bullet"/>
      <w:lvlText w:val="•"/>
      <w:lvlJc w:val="left"/>
      <w:pPr>
        <w:ind w:left="407" w:hanging="226"/>
      </w:pPr>
      <w:rPr>
        <w:rFonts w:hint="default"/>
      </w:rPr>
    </w:lvl>
    <w:lvl w:ilvl="4" w:tplc="86F867A2">
      <w:numFmt w:val="bullet"/>
      <w:lvlText w:val="•"/>
      <w:lvlJc w:val="left"/>
      <w:pPr>
        <w:ind w:left="331" w:hanging="226"/>
      </w:pPr>
      <w:rPr>
        <w:rFonts w:hint="default"/>
      </w:rPr>
    </w:lvl>
    <w:lvl w:ilvl="5" w:tplc="0758015C">
      <w:numFmt w:val="bullet"/>
      <w:lvlText w:val="•"/>
      <w:lvlJc w:val="left"/>
      <w:pPr>
        <w:ind w:left="255" w:hanging="226"/>
      </w:pPr>
      <w:rPr>
        <w:rFonts w:hint="default"/>
      </w:rPr>
    </w:lvl>
    <w:lvl w:ilvl="6" w:tplc="753E3028">
      <w:numFmt w:val="bullet"/>
      <w:lvlText w:val="•"/>
      <w:lvlJc w:val="left"/>
      <w:pPr>
        <w:ind w:left="178" w:hanging="226"/>
      </w:pPr>
      <w:rPr>
        <w:rFonts w:hint="default"/>
      </w:rPr>
    </w:lvl>
    <w:lvl w:ilvl="7" w:tplc="C2B2A5E4">
      <w:numFmt w:val="bullet"/>
      <w:lvlText w:val="•"/>
      <w:lvlJc w:val="left"/>
      <w:pPr>
        <w:ind w:left="102" w:hanging="226"/>
      </w:pPr>
      <w:rPr>
        <w:rFonts w:hint="default"/>
      </w:rPr>
    </w:lvl>
    <w:lvl w:ilvl="8" w:tplc="923455DA">
      <w:numFmt w:val="bullet"/>
      <w:lvlText w:val="•"/>
      <w:lvlJc w:val="left"/>
      <w:pPr>
        <w:ind w:left="26" w:hanging="226"/>
      </w:pPr>
      <w:rPr>
        <w:rFonts w:hint="default"/>
      </w:rPr>
    </w:lvl>
  </w:abstractNum>
  <w:abstractNum w:abstractNumId="30">
    <w:nsid w:val="6683062B"/>
    <w:multiLevelType w:val="hybridMultilevel"/>
    <w:tmpl w:val="ADECEB36"/>
    <w:lvl w:ilvl="0" w:tplc="1EC855B6">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966A0218">
      <w:numFmt w:val="bullet"/>
      <w:lvlText w:val="•"/>
      <w:lvlJc w:val="left"/>
      <w:pPr>
        <w:ind w:left="616" w:hanging="431"/>
      </w:pPr>
      <w:rPr>
        <w:rFonts w:hint="default"/>
      </w:rPr>
    </w:lvl>
    <w:lvl w:ilvl="2" w:tplc="C6D0D3F8">
      <w:numFmt w:val="bullet"/>
      <w:lvlText w:val="•"/>
      <w:lvlJc w:val="left"/>
      <w:pPr>
        <w:ind w:left="1113" w:hanging="431"/>
      </w:pPr>
      <w:rPr>
        <w:rFonts w:hint="default"/>
      </w:rPr>
    </w:lvl>
    <w:lvl w:ilvl="3" w:tplc="66380B5C">
      <w:numFmt w:val="bullet"/>
      <w:lvlText w:val="•"/>
      <w:lvlJc w:val="left"/>
      <w:pPr>
        <w:ind w:left="1609" w:hanging="431"/>
      </w:pPr>
      <w:rPr>
        <w:rFonts w:hint="default"/>
      </w:rPr>
    </w:lvl>
    <w:lvl w:ilvl="4" w:tplc="06B6BBA0">
      <w:numFmt w:val="bullet"/>
      <w:lvlText w:val="•"/>
      <w:lvlJc w:val="left"/>
      <w:pPr>
        <w:ind w:left="2106" w:hanging="431"/>
      </w:pPr>
      <w:rPr>
        <w:rFonts w:hint="default"/>
      </w:rPr>
    </w:lvl>
    <w:lvl w:ilvl="5" w:tplc="75C68B2E">
      <w:numFmt w:val="bullet"/>
      <w:lvlText w:val="•"/>
      <w:lvlJc w:val="left"/>
      <w:pPr>
        <w:ind w:left="2602" w:hanging="431"/>
      </w:pPr>
      <w:rPr>
        <w:rFonts w:hint="default"/>
      </w:rPr>
    </w:lvl>
    <w:lvl w:ilvl="6" w:tplc="CA68B47E">
      <w:numFmt w:val="bullet"/>
      <w:lvlText w:val="•"/>
      <w:lvlJc w:val="left"/>
      <w:pPr>
        <w:ind w:left="3099" w:hanging="431"/>
      </w:pPr>
      <w:rPr>
        <w:rFonts w:hint="default"/>
      </w:rPr>
    </w:lvl>
    <w:lvl w:ilvl="7" w:tplc="D39E0660">
      <w:numFmt w:val="bullet"/>
      <w:lvlText w:val="•"/>
      <w:lvlJc w:val="left"/>
      <w:pPr>
        <w:ind w:left="3595" w:hanging="431"/>
      </w:pPr>
      <w:rPr>
        <w:rFonts w:hint="default"/>
      </w:rPr>
    </w:lvl>
    <w:lvl w:ilvl="8" w:tplc="D43A62B2">
      <w:numFmt w:val="bullet"/>
      <w:lvlText w:val="•"/>
      <w:lvlJc w:val="left"/>
      <w:pPr>
        <w:ind w:left="4092" w:hanging="431"/>
      </w:pPr>
      <w:rPr>
        <w:rFonts w:hint="default"/>
      </w:rPr>
    </w:lvl>
  </w:abstractNum>
  <w:abstractNum w:abstractNumId="31">
    <w:nsid w:val="68677C91"/>
    <w:multiLevelType w:val="hybridMultilevel"/>
    <w:tmpl w:val="104476BC"/>
    <w:lvl w:ilvl="0" w:tplc="7EDE84DC">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7A06A09C">
      <w:numFmt w:val="bullet"/>
      <w:lvlText w:val="•"/>
      <w:lvlJc w:val="left"/>
      <w:pPr>
        <w:ind w:left="616" w:hanging="431"/>
      </w:pPr>
      <w:rPr>
        <w:rFonts w:hint="default"/>
      </w:rPr>
    </w:lvl>
    <w:lvl w:ilvl="2" w:tplc="EFE00AFA">
      <w:numFmt w:val="bullet"/>
      <w:lvlText w:val="•"/>
      <w:lvlJc w:val="left"/>
      <w:pPr>
        <w:ind w:left="1113" w:hanging="431"/>
      </w:pPr>
      <w:rPr>
        <w:rFonts w:hint="default"/>
      </w:rPr>
    </w:lvl>
    <w:lvl w:ilvl="3" w:tplc="6E2ADD36">
      <w:numFmt w:val="bullet"/>
      <w:lvlText w:val="•"/>
      <w:lvlJc w:val="left"/>
      <w:pPr>
        <w:ind w:left="1609" w:hanging="431"/>
      </w:pPr>
      <w:rPr>
        <w:rFonts w:hint="default"/>
      </w:rPr>
    </w:lvl>
    <w:lvl w:ilvl="4" w:tplc="FBB27E58">
      <w:numFmt w:val="bullet"/>
      <w:lvlText w:val="•"/>
      <w:lvlJc w:val="left"/>
      <w:pPr>
        <w:ind w:left="2106" w:hanging="431"/>
      </w:pPr>
      <w:rPr>
        <w:rFonts w:hint="default"/>
      </w:rPr>
    </w:lvl>
    <w:lvl w:ilvl="5" w:tplc="6052B0CE">
      <w:numFmt w:val="bullet"/>
      <w:lvlText w:val="•"/>
      <w:lvlJc w:val="left"/>
      <w:pPr>
        <w:ind w:left="2602" w:hanging="431"/>
      </w:pPr>
      <w:rPr>
        <w:rFonts w:hint="default"/>
      </w:rPr>
    </w:lvl>
    <w:lvl w:ilvl="6" w:tplc="6B6C819E">
      <w:numFmt w:val="bullet"/>
      <w:lvlText w:val="•"/>
      <w:lvlJc w:val="left"/>
      <w:pPr>
        <w:ind w:left="3099" w:hanging="431"/>
      </w:pPr>
      <w:rPr>
        <w:rFonts w:hint="default"/>
      </w:rPr>
    </w:lvl>
    <w:lvl w:ilvl="7" w:tplc="2A30EED0">
      <w:numFmt w:val="bullet"/>
      <w:lvlText w:val="•"/>
      <w:lvlJc w:val="left"/>
      <w:pPr>
        <w:ind w:left="3595" w:hanging="431"/>
      </w:pPr>
      <w:rPr>
        <w:rFonts w:hint="default"/>
      </w:rPr>
    </w:lvl>
    <w:lvl w:ilvl="8" w:tplc="3A9CFE0A">
      <w:numFmt w:val="bullet"/>
      <w:lvlText w:val="•"/>
      <w:lvlJc w:val="left"/>
      <w:pPr>
        <w:ind w:left="4092" w:hanging="431"/>
      </w:pPr>
      <w:rPr>
        <w:rFonts w:hint="default"/>
      </w:rPr>
    </w:lvl>
  </w:abstractNum>
  <w:abstractNum w:abstractNumId="32">
    <w:nsid w:val="6EFB6513"/>
    <w:multiLevelType w:val="hybridMultilevel"/>
    <w:tmpl w:val="92764EC0"/>
    <w:lvl w:ilvl="0" w:tplc="6FBE577E">
      <w:start w:val="1"/>
      <w:numFmt w:val="decimal"/>
      <w:lvlText w:val="%1."/>
      <w:lvlJc w:val="left"/>
      <w:pPr>
        <w:ind w:left="118" w:hanging="431"/>
      </w:pPr>
      <w:rPr>
        <w:rFonts w:ascii="Times New Roman" w:eastAsia="Times New Roman" w:hAnsi="Times New Roman" w:cs="Times New Roman" w:hint="default"/>
        <w:color w:val="231F20"/>
        <w:w w:val="101"/>
        <w:sz w:val="19"/>
        <w:szCs w:val="19"/>
      </w:rPr>
    </w:lvl>
    <w:lvl w:ilvl="1" w:tplc="023AC7AC">
      <w:numFmt w:val="bullet"/>
      <w:lvlText w:val="•"/>
      <w:lvlJc w:val="left"/>
      <w:pPr>
        <w:ind w:left="616" w:hanging="431"/>
      </w:pPr>
      <w:rPr>
        <w:rFonts w:hint="default"/>
      </w:rPr>
    </w:lvl>
    <w:lvl w:ilvl="2" w:tplc="BF6E8ECE">
      <w:numFmt w:val="bullet"/>
      <w:lvlText w:val="•"/>
      <w:lvlJc w:val="left"/>
      <w:pPr>
        <w:ind w:left="1113" w:hanging="431"/>
      </w:pPr>
      <w:rPr>
        <w:rFonts w:hint="default"/>
      </w:rPr>
    </w:lvl>
    <w:lvl w:ilvl="3" w:tplc="DCDC7E1E">
      <w:numFmt w:val="bullet"/>
      <w:lvlText w:val="•"/>
      <w:lvlJc w:val="left"/>
      <w:pPr>
        <w:ind w:left="1609" w:hanging="431"/>
      </w:pPr>
      <w:rPr>
        <w:rFonts w:hint="default"/>
      </w:rPr>
    </w:lvl>
    <w:lvl w:ilvl="4" w:tplc="BE347256">
      <w:numFmt w:val="bullet"/>
      <w:lvlText w:val="•"/>
      <w:lvlJc w:val="left"/>
      <w:pPr>
        <w:ind w:left="2106" w:hanging="431"/>
      </w:pPr>
      <w:rPr>
        <w:rFonts w:hint="default"/>
      </w:rPr>
    </w:lvl>
    <w:lvl w:ilvl="5" w:tplc="F1866472">
      <w:numFmt w:val="bullet"/>
      <w:lvlText w:val="•"/>
      <w:lvlJc w:val="left"/>
      <w:pPr>
        <w:ind w:left="2602" w:hanging="431"/>
      </w:pPr>
      <w:rPr>
        <w:rFonts w:hint="default"/>
      </w:rPr>
    </w:lvl>
    <w:lvl w:ilvl="6" w:tplc="D804B49E">
      <w:numFmt w:val="bullet"/>
      <w:lvlText w:val="•"/>
      <w:lvlJc w:val="left"/>
      <w:pPr>
        <w:ind w:left="3099" w:hanging="431"/>
      </w:pPr>
      <w:rPr>
        <w:rFonts w:hint="default"/>
      </w:rPr>
    </w:lvl>
    <w:lvl w:ilvl="7" w:tplc="A8425542">
      <w:numFmt w:val="bullet"/>
      <w:lvlText w:val="•"/>
      <w:lvlJc w:val="left"/>
      <w:pPr>
        <w:ind w:left="3595" w:hanging="431"/>
      </w:pPr>
      <w:rPr>
        <w:rFonts w:hint="default"/>
      </w:rPr>
    </w:lvl>
    <w:lvl w:ilvl="8" w:tplc="4886992A">
      <w:numFmt w:val="bullet"/>
      <w:lvlText w:val="•"/>
      <w:lvlJc w:val="left"/>
      <w:pPr>
        <w:ind w:left="4092" w:hanging="431"/>
      </w:pPr>
      <w:rPr>
        <w:rFonts w:hint="default"/>
      </w:rPr>
    </w:lvl>
  </w:abstractNum>
  <w:abstractNum w:abstractNumId="33">
    <w:nsid w:val="71145891"/>
    <w:multiLevelType w:val="hybridMultilevel"/>
    <w:tmpl w:val="D7E88AB8"/>
    <w:lvl w:ilvl="0" w:tplc="224C2EC0">
      <w:start w:val="1"/>
      <w:numFmt w:val="decimal"/>
      <w:lvlText w:val="(%1)"/>
      <w:lvlJc w:val="left"/>
      <w:pPr>
        <w:ind w:left="630" w:hanging="513"/>
      </w:pPr>
      <w:rPr>
        <w:rFonts w:ascii="Times New Roman" w:eastAsia="Times New Roman" w:hAnsi="Times New Roman" w:cs="Times New Roman" w:hint="default"/>
        <w:color w:val="231F20"/>
        <w:w w:val="90"/>
        <w:sz w:val="17"/>
        <w:szCs w:val="17"/>
      </w:rPr>
    </w:lvl>
    <w:lvl w:ilvl="1" w:tplc="E07A6BC2">
      <w:numFmt w:val="bullet"/>
      <w:lvlText w:val="•"/>
      <w:lvlJc w:val="left"/>
      <w:pPr>
        <w:ind w:left="1078" w:hanging="513"/>
      </w:pPr>
      <w:rPr>
        <w:rFonts w:hint="default"/>
      </w:rPr>
    </w:lvl>
    <w:lvl w:ilvl="2" w:tplc="499694D6">
      <w:numFmt w:val="bullet"/>
      <w:lvlText w:val="•"/>
      <w:lvlJc w:val="left"/>
      <w:pPr>
        <w:ind w:left="1516" w:hanging="513"/>
      </w:pPr>
      <w:rPr>
        <w:rFonts w:hint="default"/>
      </w:rPr>
    </w:lvl>
    <w:lvl w:ilvl="3" w:tplc="42843D06">
      <w:numFmt w:val="bullet"/>
      <w:lvlText w:val="•"/>
      <w:lvlJc w:val="left"/>
      <w:pPr>
        <w:ind w:left="1954" w:hanging="513"/>
      </w:pPr>
      <w:rPr>
        <w:rFonts w:hint="default"/>
      </w:rPr>
    </w:lvl>
    <w:lvl w:ilvl="4" w:tplc="825A3B9C">
      <w:numFmt w:val="bullet"/>
      <w:lvlText w:val="•"/>
      <w:lvlJc w:val="left"/>
      <w:pPr>
        <w:ind w:left="2393" w:hanging="513"/>
      </w:pPr>
      <w:rPr>
        <w:rFonts w:hint="default"/>
      </w:rPr>
    </w:lvl>
    <w:lvl w:ilvl="5" w:tplc="3E1E91A6">
      <w:numFmt w:val="bullet"/>
      <w:lvlText w:val="•"/>
      <w:lvlJc w:val="left"/>
      <w:pPr>
        <w:ind w:left="2831" w:hanging="513"/>
      </w:pPr>
      <w:rPr>
        <w:rFonts w:hint="default"/>
      </w:rPr>
    </w:lvl>
    <w:lvl w:ilvl="6" w:tplc="39328220">
      <w:numFmt w:val="bullet"/>
      <w:lvlText w:val="•"/>
      <w:lvlJc w:val="left"/>
      <w:pPr>
        <w:ind w:left="3269" w:hanging="513"/>
      </w:pPr>
      <w:rPr>
        <w:rFonts w:hint="default"/>
      </w:rPr>
    </w:lvl>
    <w:lvl w:ilvl="7" w:tplc="7320322C">
      <w:numFmt w:val="bullet"/>
      <w:lvlText w:val="•"/>
      <w:lvlJc w:val="left"/>
      <w:pPr>
        <w:ind w:left="3708" w:hanging="513"/>
      </w:pPr>
      <w:rPr>
        <w:rFonts w:hint="default"/>
      </w:rPr>
    </w:lvl>
    <w:lvl w:ilvl="8" w:tplc="1B38B174">
      <w:numFmt w:val="bullet"/>
      <w:lvlText w:val="•"/>
      <w:lvlJc w:val="left"/>
      <w:pPr>
        <w:ind w:left="4146" w:hanging="513"/>
      </w:pPr>
      <w:rPr>
        <w:rFonts w:hint="default"/>
      </w:rPr>
    </w:lvl>
  </w:abstractNum>
  <w:abstractNum w:abstractNumId="34">
    <w:nsid w:val="790B7E25"/>
    <w:multiLevelType w:val="hybridMultilevel"/>
    <w:tmpl w:val="431C0E4E"/>
    <w:lvl w:ilvl="0" w:tplc="42A0464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761231CA">
      <w:numFmt w:val="bullet"/>
      <w:lvlText w:val="•"/>
      <w:lvlJc w:val="left"/>
      <w:pPr>
        <w:ind w:left="610" w:hanging="433"/>
      </w:pPr>
      <w:rPr>
        <w:rFonts w:hint="default"/>
      </w:rPr>
    </w:lvl>
    <w:lvl w:ilvl="2" w:tplc="6E96DE96">
      <w:numFmt w:val="bullet"/>
      <w:lvlText w:val="•"/>
      <w:lvlJc w:val="left"/>
      <w:pPr>
        <w:ind w:left="1100" w:hanging="433"/>
      </w:pPr>
      <w:rPr>
        <w:rFonts w:hint="default"/>
      </w:rPr>
    </w:lvl>
    <w:lvl w:ilvl="3" w:tplc="BA40A55A">
      <w:numFmt w:val="bullet"/>
      <w:lvlText w:val="•"/>
      <w:lvlJc w:val="left"/>
      <w:pPr>
        <w:ind w:left="1590" w:hanging="433"/>
      </w:pPr>
      <w:rPr>
        <w:rFonts w:hint="default"/>
      </w:rPr>
    </w:lvl>
    <w:lvl w:ilvl="4" w:tplc="1FD6A9DE">
      <w:numFmt w:val="bullet"/>
      <w:lvlText w:val="•"/>
      <w:lvlJc w:val="left"/>
      <w:pPr>
        <w:ind w:left="2080" w:hanging="433"/>
      </w:pPr>
      <w:rPr>
        <w:rFonts w:hint="default"/>
      </w:rPr>
    </w:lvl>
    <w:lvl w:ilvl="5" w:tplc="4C189108">
      <w:numFmt w:val="bullet"/>
      <w:lvlText w:val="•"/>
      <w:lvlJc w:val="left"/>
      <w:pPr>
        <w:ind w:left="2571" w:hanging="433"/>
      </w:pPr>
      <w:rPr>
        <w:rFonts w:hint="default"/>
      </w:rPr>
    </w:lvl>
    <w:lvl w:ilvl="6" w:tplc="8B02591C">
      <w:numFmt w:val="bullet"/>
      <w:lvlText w:val="•"/>
      <w:lvlJc w:val="left"/>
      <w:pPr>
        <w:ind w:left="3061" w:hanging="433"/>
      </w:pPr>
      <w:rPr>
        <w:rFonts w:hint="default"/>
      </w:rPr>
    </w:lvl>
    <w:lvl w:ilvl="7" w:tplc="F83A5C88">
      <w:numFmt w:val="bullet"/>
      <w:lvlText w:val="•"/>
      <w:lvlJc w:val="left"/>
      <w:pPr>
        <w:ind w:left="3551" w:hanging="433"/>
      </w:pPr>
      <w:rPr>
        <w:rFonts w:hint="default"/>
      </w:rPr>
    </w:lvl>
    <w:lvl w:ilvl="8" w:tplc="2BF0F736">
      <w:numFmt w:val="bullet"/>
      <w:lvlText w:val="•"/>
      <w:lvlJc w:val="left"/>
      <w:pPr>
        <w:ind w:left="4041" w:hanging="433"/>
      </w:pPr>
      <w:rPr>
        <w:rFonts w:hint="default"/>
      </w:rPr>
    </w:lvl>
  </w:abstractNum>
  <w:abstractNum w:abstractNumId="35">
    <w:nsid w:val="7C4536B0"/>
    <w:multiLevelType w:val="hybridMultilevel"/>
    <w:tmpl w:val="59022DD2"/>
    <w:lvl w:ilvl="0" w:tplc="22B00A60">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7F764A7C">
      <w:numFmt w:val="bullet"/>
      <w:lvlText w:val="•"/>
      <w:lvlJc w:val="left"/>
      <w:pPr>
        <w:ind w:left="610" w:hanging="433"/>
      </w:pPr>
      <w:rPr>
        <w:rFonts w:hint="default"/>
      </w:rPr>
    </w:lvl>
    <w:lvl w:ilvl="2" w:tplc="C3841712">
      <w:numFmt w:val="bullet"/>
      <w:lvlText w:val="•"/>
      <w:lvlJc w:val="left"/>
      <w:pPr>
        <w:ind w:left="1100" w:hanging="433"/>
      </w:pPr>
      <w:rPr>
        <w:rFonts w:hint="default"/>
      </w:rPr>
    </w:lvl>
    <w:lvl w:ilvl="3" w:tplc="71EA7D42">
      <w:numFmt w:val="bullet"/>
      <w:lvlText w:val="•"/>
      <w:lvlJc w:val="left"/>
      <w:pPr>
        <w:ind w:left="1590" w:hanging="433"/>
      </w:pPr>
      <w:rPr>
        <w:rFonts w:hint="default"/>
      </w:rPr>
    </w:lvl>
    <w:lvl w:ilvl="4" w:tplc="EBEECA8C">
      <w:numFmt w:val="bullet"/>
      <w:lvlText w:val="•"/>
      <w:lvlJc w:val="left"/>
      <w:pPr>
        <w:ind w:left="2081" w:hanging="433"/>
      </w:pPr>
      <w:rPr>
        <w:rFonts w:hint="default"/>
      </w:rPr>
    </w:lvl>
    <w:lvl w:ilvl="5" w:tplc="FE98D20A">
      <w:numFmt w:val="bullet"/>
      <w:lvlText w:val="•"/>
      <w:lvlJc w:val="left"/>
      <w:pPr>
        <w:ind w:left="2571" w:hanging="433"/>
      </w:pPr>
      <w:rPr>
        <w:rFonts w:hint="default"/>
      </w:rPr>
    </w:lvl>
    <w:lvl w:ilvl="6" w:tplc="686EE584">
      <w:numFmt w:val="bullet"/>
      <w:lvlText w:val="•"/>
      <w:lvlJc w:val="left"/>
      <w:pPr>
        <w:ind w:left="3061" w:hanging="433"/>
      </w:pPr>
      <w:rPr>
        <w:rFonts w:hint="default"/>
      </w:rPr>
    </w:lvl>
    <w:lvl w:ilvl="7" w:tplc="AC46A8D8">
      <w:numFmt w:val="bullet"/>
      <w:lvlText w:val="•"/>
      <w:lvlJc w:val="left"/>
      <w:pPr>
        <w:ind w:left="3551" w:hanging="433"/>
      </w:pPr>
      <w:rPr>
        <w:rFonts w:hint="default"/>
      </w:rPr>
    </w:lvl>
    <w:lvl w:ilvl="8" w:tplc="E02A5B1A">
      <w:numFmt w:val="bullet"/>
      <w:lvlText w:val="•"/>
      <w:lvlJc w:val="left"/>
      <w:pPr>
        <w:ind w:left="4042" w:hanging="433"/>
      </w:pPr>
      <w:rPr>
        <w:rFonts w:hint="default"/>
      </w:rPr>
    </w:lvl>
  </w:abstractNum>
  <w:abstractNum w:abstractNumId="36">
    <w:nsid w:val="7FCD26FA"/>
    <w:multiLevelType w:val="hybridMultilevel"/>
    <w:tmpl w:val="204E9564"/>
    <w:lvl w:ilvl="0" w:tplc="C486FC7C">
      <w:start w:val="1"/>
      <w:numFmt w:val="decimal"/>
      <w:lvlText w:val="%1."/>
      <w:lvlJc w:val="left"/>
      <w:pPr>
        <w:ind w:left="118" w:hanging="433"/>
      </w:pPr>
      <w:rPr>
        <w:rFonts w:ascii="Times New Roman" w:eastAsia="Times New Roman" w:hAnsi="Times New Roman" w:cs="Times New Roman" w:hint="default"/>
        <w:color w:val="231F20"/>
        <w:w w:val="101"/>
        <w:sz w:val="19"/>
        <w:szCs w:val="19"/>
      </w:rPr>
    </w:lvl>
    <w:lvl w:ilvl="1" w:tplc="CC464962">
      <w:numFmt w:val="bullet"/>
      <w:lvlText w:val="•"/>
      <w:lvlJc w:val="left"/>
      <w:pPr>
        <w:ind w:left="610" w:hanging="433"/>
      </w:pPr>
      <w:rPr>
        <w:rFonts w:hint="default"/>
      </w:rPr>
    </w:lvl>
    <w:lvl w:ilvl="2" w:tplc="A440D210">
      <w:numFmt w:val="bullet"/>
      <w:lvlText w:val="•"/>
      <w:lvlJc w:val="left"/>
      <w:pPr>
        <w:ind w:left="1100" w:hanging="433"/>
      </w:pPr>
      <w:rPr>
        <w:rFonts w:hint="default"/>
      </w:rPr>
    </w:lvl>
    <w:lvl w:ilvl="3" w:tplc="5A9479E6">
      <w:numFmt w:val="bullet"/>
      <w:lvlText w:val="•"/>
      <w:lvlJc w:val="left"/>
      <w:pPr>
        <w:ind w:left="1591" w:hanging="433"/>
      </w:pPr>
      <w:rPr>
        <w:rFonts w:hint="default"/>
      </w:rPr>
    </w:lvl>
    <w:lvl w:ilvl="4" w:tplc="EB7EDCEC">
      <w:numFmt w:val="bullet"/>
      <w:lvlText w:val="•"/>
      <w:lvlJc w:val="left"/>
      <w:pPr>
        <w:ind w:left="2081" w:hanging="433"/>
      </w:pPr>
      <w:rPr>
        <w:rFonts w:hint="default"/>
      </w:rPr>
    </w:lvl>
    <w:lvl w:ilvl="5" w:tplc="F1F87AB8">
      <w:numFmt w:val="bullet"/>
      <w:lvlText w:val="•"/>
      <w:lvlJc w:val="left"/>
      <w:pPr>
        <w:ind w:left="2571" w:hanging="433"/>
      </w:pPr>
      <w:rPr>
        <w:rFonts w:hint="default"/>
      </w:rPr>
    </w:lvl>
    <w:lvl w:ilvl="6" w:tplc="4A0ADCAA">
      <w:numFmt w:val="bullet"/>
      <w:lvlText w:val="•"/>
      <w:lvlJc w:val="left"/>
      <w:pPr>
        <w:ind w:left="3062" w:hanging="433"/>
      </w:pPr>
      <w:rPr>
        <w:rFonts w:hint="default"/>
      </w:rPr>
    </w:lvl>
    <w:lvl w:ilvl="7" w:tplc="E9865248">
      <w:numFmt w:val="bullet"/>
      <w:lvlText w:val="•"/>
      <w:lvlJc w:val="left"/>
      <w:pPr>
        <w:ind w:left="3552" w:hanging="433"/>
      </w:pPr>
      <w:rPr>
        <w:rFonts w:hint="default"/>
      </w:rPr>
    </w:lvl>
    <w:lvl w:ilvl="8" w:tplc="2C4A73DC">
      <w:numFmt w:val="bullet"/>
      <w:lvlText w:val="•"/>
      <w:lvlJc w:val="left"/>
      <w:pPr>
        <w:ind w:left="4042" w:hanging="433"/>
      </w:pPr>
      <w:rPr>
        <w:rFonts w:hint="default"/>
      </w:rPr>
    </w:lvl>
  </w:abstractNum>
  <w:num w:numId="1">
    <w:abstractNumId w:val="23"/>
  </w:num>
  <w:num w:numId="2">
    <w:abstractNumId w:val="22"/>
  </w:num>
  <w:num w:numId="3">
    <w:abstractNumId w:val="11"/>
  </w:num>
  <w:num w:numId="4">
    <w:abstractNumId w:val="21"/>
  </w:num>
  <w:num w:numId="5">
    <w:abstractNumId w:val="27"/>
  </w:num>
  <w:num w:numId="6">
    <w:abstractNumId w:val="12"/>
  </w:num>
  <w:num w:numId="7">
    <w:abstractNumId w:val="16"/>
  </w:num>
  <w:num w:numId="8">
    <w:abstractNumId w:val="35"/>
  </w:num>
  <w:num w:numId="9">
    <w:abstractNumId w:val="14"/>
  </w:num>
  <w:num w:numId="10">
    <w:abstractNumId w:val="30"/>
  </w:num>
  <w:num w:numId="11">
    <w:abstractNumId w:val="18"/>
  </w:num>
  <w:num w:numId="12">
    <w:abstractNumId w:val="28"/>
  </w:num>
  <w:num w:numId="13">
    <w:abstractNumId w:val="32"/>
  </w:num>
  <w:num w:numId="14">
    <w:abstractNumId w:val="5"/>
  </w:num>
  <w:num w:numId="15">
    <w:abstractNumId w:val="36"/>
  </w:num>
  <w:num w:numId="16">
    <w:abstractNumId w:val="3"/>
  </w:num>
  <w:num w:numId="17">
    <w:abstractNumId w:val="25"/>
  </w:num>
  <w:num w:numId="18">
    <w:abstractNumId w:val="7"/>
  </w:num>
  <w:num w:numId="19">
    <w:abstractNumId w:val="10"/>
  </w:num>
  <w:num w:numId="20">
    <w:abstractNumId w:val="6"/>
  </w:num>
  <w:num w:numId="21">
    <w:abstractNumId w:val="24"/>
  </w:num>
  <w:num w:numId="22">
    <w:abstractNumId w:val="31"/>
  </w:num>
  <w:num w:numId="23">
    <w:abstractNumId w:val="8"/>
  </w:num>
  <w:num w:numId="24">
    <w:abstractNumId w:val="26"/>
  </w:num>
  <w:num w:numId="25">
    <w:abstractNumId w:val="17"/>
  </w:num>
  <w:num w:numId="26">
    <w:abstractNumId w:val="20"/>
  </w:num>
  <w:num w:numId="27">
    <w:abstractNumId w:val="19"/>
  </w:num>
  <w:num w:numId="28">
    <w:abstractNumId w:val="9"/>
  </w:num>
  <w:num w:numId="29">
    <w:abstractNumId w:val="4"/>
  </w:num>
  <w:num w:numId="30">
    <w:abstractNumId w:val="2"/>
  </w:num>
  <w:num w:numId="31">
    <w:abstractNumId w:val="13"/>
  </w:num>
  <w:num w:numId="32">
    <w:abstractNumId w:val="34"/>
  </w:num>
  <w:num w:numId="33">
    <w:abstractNumId w:val="15"/>
  </w:num>
  <w:num w:numId="34">
    <w:abstractNumId w:val="1"/>
  </w:num>
  <w:num w:numId="35">
    <w:abstractNumId w:val="0"/>
  </w:num>
  <w:num w:numId="36">
    <w:abstractNumId w:val="29"/>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2D"/>
    <w:rsid w:val="000C2B3D"/>
    <w:rsid w:val="00361EAF"/>
    <w:rsid w:val="0058052D"/>
    <w:rsid w:val="00843386"/>
    <w:rsid w:val="00883987"/>
    <w:rsid w:val="00B503D1"/>
    <w:rsid w:val="00BD2A33"/>
    <w:rsid w:val="00F3362E"/>
    <w:rsid w:val="00FA5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4"/>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8" w:right="38"/>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44"/>
      <w:jc w:val="center"/>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118" w:right="3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11</Pages>
  <Words>7304</Words>
  <Characters>41633</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30707 48..48</vt:lpstr>
    </vt:vector>
  </TitlesOfParts>
  <Company/>
  <LinksUpToDate>false</LinksUpToDate>
  <CharactersWithSpaces>48840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30707 48..48</dc:title>
  <dc:creator>Gvantsa Phanjikidze</dc:creator>
  <cp:lastModifiedBy>Mariam Mchedlishvili</cp:lastModifiedBy>
  <cp:revision>6</cp:revision>
  <dcterms:created xsi:type="dcterms:W3CDTF">2018-07-02T06:57:00Z</dcterms:created>
  <dcterms:modified xsi:type="dcterms:W3CDTF">2018-09-23T20:09:00Z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2004-04-06T00:00:00Z</vt:filetime>
  </property>
  <property fmtid="{D5CDD505-2E9C-101B-9397-08002B2CF9AE}" pid="3" name="Creator">
    <vt:lpwstr>3B2 Total Publishing System 8.05a/W</vt:lpwstr>
  </property>
  <property fmtid="{D5CDD505-2E9C-101B-9397-08002B2CF9AE}" pid="4" name="LastSaved">
    <vt:filetime>2018-07-02T00:00:00Z</vt:filetime>
  </property>
</Properties>
</file>