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98B" w:rsidRDefault="006A198B" w:rsidP="003919D0">
      <w:pPr>
        <w:spacing w:before="300" w:after="150" w:line="240" w:lineRule="auto"/>
        <w:contextualSpacing/>
        <w:jc w:val="center"/>
        <w:outlineLvl w:val="0"/>
        <w:rPr>
          <w:rFonts w:ascii="Sylfaen" w:eastAsia="Times New Roman" w:hAnsi="Sylfaen" w:cs="Times New Roman"/>
          <w:b/>
          <w:bCs/>
          <w:kern w:val="36"/>
          <w:sz w:val="28"/>
          <w:szCs w:val="28"/>
        </w:rPr>
      </w:pPr>
      <w:r w:rsidRPr="006A198B">
        <w:rPr>
          <w:rFonts w:ascii="Sylfaen" w:eastAsia="Times New Roman" w:hAnsi="Sylfaen" w:cs="Times New Roman"/>
          <w:b/>
          <w:bCs/>
          <w:kern w:val="36"/>
          <w:sz w:val="28"/>
          <w:szCs w:val="28"/>
        </w:rPr>
        <w:t>E</w:t>
      </w:r>
      <w:r w:rsidR="008066C4" w:rsidRPr="003919D0">
        <w:rPr>
          <w:rFonts w:ascii="Sylfaen" w:eastAsia="Times New Roman" w:hAnsi="Sylfaen" w:cs="Times New Roman"/>
          <w:b/>
          <w:bCs/>
          <w:kern w:val="36"/>
          <w:sz w:val="28"/>
          <w:szCs w:val="28"/>
        </w:rPr>
        <w:t xml:space="preserve">uropean Center for Disease prevention and Control </w:t>
      </w:r>
      <w:r w:rsidR="003919D0">
        <w:rPr>
          <w:rFonts w:ascii="Sylfaen" w:eastAsia="Times New Roman" w:hAnsi="Sylfaen" w:cs="Times New Roman"/>
          <w:b/>
          <w:bCs/>
          <w:kern w:val="36"/>
          <w:sz w:val="28"/>
          <w:szCs w:val="28"/>
        </w:rPr>
        <w:t>(</w:t>
      </w:r>
      <w:r w:rsidR="008066C4" w:rsidRPr="003919D0">
        <w:rPr>
          <w:rFonts w:ascii="Sylfaen" w:eastAsia="Times New Roman" w:hAnsi="Sylfaen" w:cs="Times New Roman"/>
          <w:b/>
          <w:bCs/>
          <w:kern w:val="36"/>
          <w:sz w:val="28"/>
          <w:szCs w:val="28"/>
        </w:rPr>
        <w:t>E</w:t>
      </w:r>
      <w:r w:rsidRPr="006A198B">
        <w:rPr>
          <w:rFonts w:ascii="Sylfaen" w:eastAsia="Times New Roman" w:hAnsi="Sylfaen" w:cs="Times New Roman"/>
          <w:b/>
          <w:bCs/>
          <w:kern w:val="36"/>
          <w:sz w:val="28"/>
          <w:szCs w:val="28"/>
        </w:rPr>
        <w:t>CDC</w:t>
      </w:r>
      <w:r w:rsidR="003919D0">
        <w:rPr>
          <w:rFonts w:ascii="Sylfaen" w:eastAsia="Times New Roman" w:hAnsi="Sylfaen" w:cs="Times New Roman"/>
          <w:b/>
          <w:bCs/>
          <w:kern w:val="36"/>
          <w:sz w:val="28"/>
          <w:szCs w:val="28"/>
        </w:rPr>
        <w:t>)</w:t>
      </w:r>
    </w:p>
    <w:p w:rsidR="003919D0" w:rsidRPr="003919D0" w:rsidRDefault="003919D0" w:rsidP="003919D0">
      <w:pPr>
        <w:spacing w:before="300" w:after="150" w:line="240" w:lineRule="auto"/>
        <w:contextualSpacing/>
        <w:jc w:val="center"/>
        <w:outlineLvl w:val="0"/>
        <w:rPr>
          <w:rFonts w:ascii="Sylfaen" w:eastAsia="Times New Roman" w:hAnsi="Sylfaen" w:cs="Times New Roman"/>
          <w:b/>
          <w:bCs/>
          <w:kern w:val="36"/>
          <w:sz w:val="28"/>
          <w:szCs w:val="28"/>
        </w:rPr>
      </w:pPr>
    </w:p>
    <w:p w:rsidR="008066C4" w:rsidRPr="00DA300C" w:rsidRDefault="008066C4" w:rsidP="003919D0">
      <w:pPr>
        <w:pBdr>
          <w:bottom w:val="single" w:sz="18" w:space="0" w:color="7CBDC1"/>
        </w:pBdr>
        <w:shd w:val="clear" w:color="auto" w:fill="FFFFFF"/>
        <w:spacing w:after="150" w:line="240" w:lineRule="auto"/>
        <w:contextualSpacing/>
        <w:jc w:val="both"/>
        <w:outlineLvl w:val="0"/>
        <w:rPr>
          <w:rFonts w:ascii="Sylfaen" w:eastAsia="Times New Roman" w:hAnsi="Sylfaen" w:cs="Times New Roman"/>
          <w:b/>
          <w:bCs/>
          <w:kern w:val="36"/>
          <w:sz w:val="24"/>
          <w:szCs w:val="24"/>
        </w:rPr>
      </w:pPr>
      <w:r>
        <w:rPr>
          <w:rFonts w:ascii="Sylfaen" w:eastAsia="Times New Roman" w:hAnsi="Sylfaen" w:cs="Times New Roman"/>
          <w:b/>
          <w:bCs/>
          <w:kern w:val="36"/>
          <w:sz w:val="24"/>
          <w:szCs w:val="24"/>
        </w:rPr>
        <w:t>About ECDC</w:t>
      </w:r>
    </w:p>
    <w:p w:rsidR="006A198B" w:rsidRPr="006A198B" w:rsidRDefault="008066C4" w:rsidP="003919D0">
      <w:pPr>
        <w:shd w:val="clear" w:color="auto" w:fill="FFFFFF"/>
        <w:spacing w:after="150" w:line="240" w:lineRule="auto"/>
        <w:contextualSpacing/>
        <w:jc w:val="both"/>
        <w:rPr>
          <w:rFonts w:ascii="Sylfaen" w:eastAsia="Times New Roman" w:hAnsi="Sylfaen" w:cs="Helvetica"/>
          <w:sz w:val="24"/>
          <w:szCs w:val="24"/>
        </w:rPr>
      </w:pPr>
      <w:r w:rsidRPr="00DA300C">
        <w:rPr>
          <w:rFonts w:ascii="Sylfaen" w:eastAsia="Times New Roman" w:hAnsi="Sylfaen" w:cs="Helvetica"/>
          <w:sz w:val="24"/>
          <w:szCs w:val="24"/>
        </w:rPr>
        <w:t xml:space="preserve">The European Centre for Disease Prevention and Control (ECDC) </w:t>
      </w:r>
      <w:r>
        <w:rPr>
          <w:rFonts w:ascii="Sylfaen" w:eastAsia="Times New Roman" w:hAnsi="Sylfaen" w:cs="Helvetica"/>
          <w:sz w:val="24"/>
          <w:szCs w:val="24"/>
        </w:rPr>
        <w:t>was established in 2005. It i</w:t>
      </w:r>
      <w:r w:rsidR="006A198B" w:rsidRPr="006A198B">
        <w:rPr>
          <w:rFonts w:ascii="Sylfaen" w:eastAsia="Times New Roman" w:hAnsi="Sylfaen" w:cs="Helvetica"/>
          <w:sz w:val="24"/>
          <w:szCs w:val="24"/>
        </w:rPr>
        <w:t xml:space="preserve">s an EU agency aimed at strengthening Europe's </w:t>
      </w:r>
      <w:r w:rsidRPr="006A198B">
        <w:rPr>
          <w:rFonts w:ascii="Sylfaen" w:eastAsia="Times New Roman" w:hAnsi="Sylfaen" w:cs="Helvetica"/>
          <w:sz w:val="24"/>
          <w:szCs w:val="24"/>
        </w:rPr>
        <w:t>defenses</w:t>
      </w:r>
      <w:r w:rsidR="006A198B" w:rsidRPr="006A198B">
        <w:rPr>
          <w:rFonts w:ascii="Sylfaen" w:eastAsia="Times New Roman" w:hAnsi="Sylfaen" w:cs="Helvetica"/>
          <w:sz w:val="24"/>
          <w:szCs w:val="24"/>
        </w:rPr>
        <w:t xml:space="preserve"> against infectious diseases. The core functions cover a wide spectrum of activities: surveillance, epidemic intelligence, response, scientific advice, microbiology, preparedness, public health training, international relations, health communication, and the scientific journal </w:t>
      </w:r>
      <w:proofErr w:type="spellStart"/>
      <w:r w:rsidR="006A198B" w:rsidRPr="00053167">
        <w:rPr>
          <w:rFonts w:ascii="Sylfaen" w:eastAsia="Times New Roman" w:hAnsi="Sylfaen" w:cs="Helvetica"/>
          <w:i/>
          <w:iCs/>
          <w:sz w:val="24"/>
          <w:szCs w:val="24"/>
        </w:rPr>
        <w:t>Eurosurveillance</w:t>
      </w:r>
      <w:proofErr w:type="spellEnd"/>
      <w:r w:rsidR="006A198B" w:rsidRPr="006A198B">
        <w:rPr>
          <w:rFonts w:ascii="Sylfaen" w:eastAsia="Times New Roman" w:hAnsi="Sylfaen" w:cs="Helvetica"/>
          <w:sz w:val="24"/>
          <w:szCs w:val="24"/>
        </w:rPr>
        <w:t>.</w:t>
      </w:r>
    </w:p>
    <w:p w:rsidR="006A198B" w:rsidRPr="006A198B" w:rsidRDefault="006A198B" w:rsidP="003919D0">
      <w:pPr>
        <w:shd w:val="clear" w:color="auto" w:fill="FFFFFF"/>
        <w:spacing w:after="150" w:line="240" w:lineRule="auto"/>
        <w:contextualSpacing/>
        <w:jc w:val="both"/>
        <w:rPr>
          <w:rFonts w:ascii="Sylfaen" w:eastAsia="Times New Roman" w:hAnsi="Sylfaen" w:cs="Helvetica"/>
          <w:sz w:val="24"/>
          <w:szCs w:val="24"/>
        </w:rPr>
      </w:pPr>
      <w:r w:rsidRPr="006A198B">
        <w:rPr>
          <w:rFonts w:ascii="Sylfaen" w:eastAsia="Times New Roman" w:hAnsi="Sylfaen" w:cs="Helvetica"/>
          <w:sz w:val="24"/>
          <w:szCs w:val="24"/>
        </w:rPr>
        <w:t xml:space="preserve">ECDC disease </w:t>
      </w:r>
      <w:proofErr w:type="spellStart"/>
      <w:r w:rsidRPr="006A198B">
        <w:rPr>
          <w:rFonts w:ascii="Sylfaen" w:eastAsia="Times New Roman" w:hAnsi="Sylfaen" w:cs="Helvetica"/>
          <w:sz w:val="24"/>
          <w:szCs w:val="24"/>
        </w:rPr>
        <w:t>programmes</w:t>
      </w:r>
      <w:proofErr w:type="spellEnd"/>
      <w:r w:rsidRPr="006A198B">
        <w:rPr>
          <w:rFonts w:ascii="Sylfaen" w:eastAsia="Times New Roman" w:hAnsi="Sylfaen" w:cs="Helvetica"/>
          <w:sz w:val="24"/>
          <w:szCs w:val="24"/>
        </w:rPr>
        <w:t xml:space="preserve"> cover antimicrobial resistance and healthcare-associated infections; emerging and vector-borne diseases; food- and waterborne diseases and </w:t>
      </w:r>
      <w:proofErr w:type="spellStart"/>
      <w:r w:rsidRPr="006A198B">
        <w:rPr>
          <w:rFonts w:ascii="Sylfaen" w:eastAsia="Times New Roman" w:hAnsi="Sylfaen" w:cs="Helvetica"/>
          <w:sz w:val="24"/>
          <w:szCs w:val="24"/>
        </w:rPr>
        <w:t>zoonoses</w:t>
      </w:r>
      <w:proofErr w:type="spellEnd"/>
      <w:r w:rsidRPr="006A198B">
        <w:rPr>
          <w:rFonts w:ascii="Sylfaen" w:eastAsia="Times New Roman" w:hAnsi="Sylfaen" w:cs="Helvetica"/>
          <w:sz w:val="24"/>
          <w:szCs w:val="24"/>
        </w:rPr>
        <w:t>; HIV, sexually transmitted infections and viral hepatitis; influenza and other respiratory viruses; tuberculosis; and vaccine-preventable diseases.</w:t>
      </w:r>
    </w:p>
    <w:p w:rsidR="006A198B" w:rsidRPr="006A198B" w:rsidRDefault="006A198B" w:rsidP="003919D0">
      <w:pPr>
        <w:shd w:val="clear" w:color="auto" w:fill="FFFFFF"/>
        <w:spacing w:after="150" w:line="240" w:lineRule="auto"/>
        <w:contextualSpacing/>
        <w:jc w:val="both"/>
        <w:rPr>
          <w:rFonts w:ascii="Sylfaen" w:eastAsia="Times New Roman" w:hAnsi="Sylfaen" w:cs="Helvetica"/>
          <w:sz w:val="24"/>
          <w:szCs w:val="24"/>
        </w:rPr>
      </w:pPr>
      <w:r w:rsidRPr="006A198B">
        <w:rPr>
          <w:rFonts w:ascii="Sylfaen" w:eastAsia="Times New Roman" w:hAnsi="Sylfaen" w:cs="Helvetica"/>
          <w:sz w:val="24"/>
          <w:szCs w:val="24"/>
        </w:rPr>
        <w:t>In 2019, ECDC continues to contribute to health security, giving particular attention to the following areas:</w:t>
      </w:r>
    </w:p>
    <w:p w:rsidR="006A198B" w:rsidRPr="006A198B" w:rsidRDefault="006A198B" w:rsidP="003919D0">
      <w:pPr>
        <w:numPr>
          <w:ilvl w:val="0"/>
          <w:numId w:val="4"/>
        </w:numPr>
        <w:shd w:val="clear" w:color="auto" w:fill="FFFFFF"/>
        <w:spacing w:before="100" w:beforeAutospacing="1" w:after="100" w:afterAutospacing="1" w:line="240" w:lineRule="auto"/>
        <w:ind w:left="270"/>
        <w:contextualSpacing/>
        <w:jc w:val="both"/>
        <w:rPr>
          <w:rFonts w:ascii="Sylfaen" w:eastAsia="Times New Roman" w:hAnsi="Sylfaen" w:cs="Helvetica"/>
          <w:sz w:val="24"/>
          <w:szCs w:val="24"/>
        </w:rPr>
      </w:pPr>
      <w:r w:rsidRPr="006A198B">
        <w:rPr>
          <w:rFonts w:ascii="Sylfaen" w:eastAsia="Times New Roman" w:hAnsi="Sylfaen" w:cs="Helvetica"/>
          <w:sz w:val="24"/>
          <w:szCs w:val="24"/>
        </w:rPr>
        <w:t>Tackle antimicrobial resistance</w:t>
      </w:r>
    </w:p>
    <w:p w:rsidR="006A198B" w:rsidRPr="006A198B" w:rsidRDefault="006A198B" w:rsidP="003919D0">
      <w:pPr>
        <w:numPr>
          <w:ilvl w:val="0"/>
          <w:numId w:val="4"/>
        </w:numPr>
        <w:shd w:val="clear" w:color="auto" w:fill="FFFFFF"/>
        <w:spacing w:before="100" w:beforeAutospacing="1" w:after="100" w:afterAutospacing="1" w:line="240" w:lineRule="auto"/>
        <w:ind w:left="270"/>
        <w:contextualSpacing/>
        <w:jc w:val="both"/>
        <w:rPr>
          <w:rFonts w:ascii="Sylfaen" w:eastAsia="Times New Roman" w:hAnsi="Sylfaen" w:cs="Helvetica"/>
          <w:sz w:val="24"/>
          <w:szCs w:val="24"/>
        </w:rPr>
      </w:pPr>
      <w:r w:rsidRPr="006A198B">
        <w:rPr>
          <w:rFonts w:ascii="Sylfaen" w:eastAsia="Times New Roman" w:hAnsi="Sylfaen" w:cs="Helvetica"/>
          <w:sz w:val="24"/>
          <w:szCs w:val="24"/>
        </w:rPr>
        <w:t>Improve vaccine coverage in the EU</w:t>
      </w:r>
    </w:p>
    <w:p w:rsidR="006A198B" w:rsidRPr="006A198B" w:rsidRDefault="006A198B" w:rsidP="003919D0">
      <w:pPr>
        <w:numPr>
          <w:ilvl w:val="0"/>
          <w:numId w:val="4"/>
        </w:numPr>
        <w:shd w:val="clear" w:color="auto" w:fill="FFFFFF"/>
        <w:spacing w:before="100" w:beforeAutospacing="1" w:after="100" w:afterAutospacing="1" w:line="240" w:lineRule="auto"/>
        <w:ind w:left="270"/>
        <w:contextualSpacing/>
        <w:jc w:val="both"/>
        <w:rPr>
          <w:rFonts w:ascii="Sylfaen" w:eastAsia="Times New Roman" w:hAnsi="Sylfaen" w:cs="Helvetica"/>
          <w:sz w:val="24"/>
          <w:szCs w:val="24"/>
        </w:rPr>
      </w:pPr>
      <w:r w:rsidRPr="006A198B">
        <w:rPr>
          <w:rFonts w:ascii="Sylfaen" w:eastAsia="Times New Roman" w:hAnsi="Sylfaen" w:cs="Helvetica"/>
          <w:sz w:val="24"/>
          <w:szCs w:val="24"/>
        </w:rPr>
        <w:t>Support the European Commission and the Member States in addressing the Sustainable Development Goals in the area of HIV, TB and hepatitis</w:t>
      </w:r>
    </w:p>
    <w:p w:rsidR="006A198B" w:rsidRPr="006A198B" w:rsidRDefault="006A198B" w:rsidP="003919D0">
      <w:pPr>
        <w:numPr>
          <w:ilvl w:val="0"/>
          <w:numId w:val="4"/>
        </w:numPr>
        <w:shd w:val="clear" w:color="auto" w:fill="FFFFFF"/>
        <w:spacing w:before="100" w:beforeAutospacing="1" w:after="100" w:afterAutospacing="1" w:line="240" w:lineRule="auto"/>
        <w:ind w:left="270"/>
        <w:contextualSpacing/>
        <w:jc w:val="both"/>
        <w:rPr>
          <w:rFonts w:ascii="Sylfaen" w:eastAsia="Times New Roman" w:hAnsi="Sylfaen" w:cs="Helvetica"/>
          <w:sz w:val="24"/>
          <w:szCs w:val="24"/>
        </w:rPr>
      </w:pPr>
      <w:r w:rsidRPr="006A198B">
        <w:rPr>
          <w:rFonts w:ascii="Sylfaen" w:eastAsia="Times New Roman" w:hAnsi="Sylfaen" w:cs="Helvetica"/>
          <w:sz w:val="24"/>
          <w:szCs w:val="24"/>
        </w:rPr>
        <w:t>Further support the European Commission and the Member States in strengthening the preparedness for cross-border health threats</w:t>
      </w:r>
    </w:p>
    <w:p w:rsidR="006A198B" w:rsidRPr="006A198B" w:rsidRDefault="006A198B" w:rsidP="003919D0">
      <w:pPr>
        <w:numPr>
          <w:ilvl w:val="0"/>
          <w:numId w:val="4"/>
        </w:numPr>
        <w:shd w:val="clear" w:color="auto" w:fill="FFFFFF"/>
        <w:spacing w:before="100" w:beforeAutospacing="1" w:after="100" w:afterAutospacing="1" w:line="240" w:lineRule="auto"/>
        <w:ind w:left="270"/>
        <w:contextualSpacing/>
        <w:jc w:val="both"/>
        <w:rPr>
          <w:rFonts w:ascii="Sylfaen" w:eastAsia="Times New Roman" w:hAnsi="Sylfaen" w:cs="Helvetica"/>
          <w:sz w:val="24"/>
          <w:szCs w:val="24"/>
        </w:rPr>
      </w:pPr>
      <w:r w:rsidRPr="006A198B">
        <w:rPr>
          <w:rFonts w:ascii="Sylfaen" w:eastAsia="Times New Roman" w:hAnsi="Sylfaen" w:cs="Helvetica"/>
          <w:sz w:val="24"/>
          <w:szCs w:val="24"/>
        </w:rPr>
        <w:t>Focus on strategic partnerships to create synergy and avoid duplication of work</w:t>
      </w:r>
    </w:p>
    <w:p w:rsidR="006A198B" w:rsidRPr="006A198B" w:rsidRDefault="006A198B" w:rsidP="003919D0">
      <w:pPr>
        <w:numPr>
          <w:ilvl w:val="0"/>
          <w:numId w:val="4"/>
        </w:numPr>
        <w:shd w:val="clear" w:color="auto" w:fill="FFFFFF"/>
        <w:spacing w:before="100" w:beforeAutospacing="1" w:after="100" w:afterAutospacing="1" w:line="240" w:lineRule="auto"/>
        <w:ind w:left="270"/>
        <w:contextualSpacing/>
        <w:jc w:val="both"/>
        <w:rPr>
          <w:rFonts w:ascii="Sylfaen" w:eastAsia="Times New Roman" w:hAnsi="Sylfaen" w:cs="Helvetica"/>
          <w:sz w:val="24"/>
          <w:szCs w:val="24"/>
        </w:rPr>
      </w:pPr>
      <w:r w:rsidRPr="006A198B">
        <w:rPr>
          <w:rFonts w:ascii="Sylfaen" w:eastAsia="Times New Roman" w:hAnsi="Sylfaen" w:cs="Helvetica"/>
          <w:sz w:val="24"/>
          <w:szCs w:val="24"/>
        </w:rPr>
        <w:t>Further enhance ECDC’s operational performance and monitoring. </w:t>
      </w:r>
    </w:p>
    <w:p w:rsidR="006A198B" w:rsidRPr="00053167" w:rsidRDefault="006A198B" w:rsidP="003919D0">
      <w:pPr>
        <w:pBdr>
          <w:bottom w:val="single" w:sz="18" w:space="0" w:color="7CBDC1"/>
        </w:pBdr>
        <w:shd w:val="clear" w:color="auto" w:fill="FFFFFF"/>
        <w:spacing w:after="150" w:line="240" w:lineRule="auto"/>
        <w:contextualSpacing/>
        <w:jc w:val="both"/>
        <w:outlineLvl w:val="0"/>
        <w:rPr>
          <w:rFonts w:ascii="Sylfaen" w:eastAsia="Times New Roman" w:hAnsi="Sylfaen" w:cs="Times New Roman"/>
          <w:b/>
          <w:bCs/>
          <w:kern w:val="36"/>
          <w:sz w:val="24"/>
          <w:szCs w:val="24"/>
        </w:rPr>
      </w:pPr>
    </w:p>
    <w:p w:rsidR="00DA300C" w:rsidRPr="00DA300C" w:rsidRDefault="00DA300C" w:rsidP="003919D0">
      <w:pPr>
        <w:pBdr>
          <w:bottom w:val="single" w:sz="18" w:space="0" w:color="7CBDC1"/>
        </w:pBdr>
        <w:shd w:val="clear" w:color="auto" w:fill="FFFFFF"/>
        <w:spacing w:after="150" w:line="240" w:lineRule="auto"/>
        <w:contextualSpacing/>
        <w:jc w:val="both"/>
        <w:outlineLvl w:val="0"/>
        <w:rPr>
          <w:rFonts w:ascii="Sylfaen" w:eastAsia="Times New Roman" w:hAnsi="Sylfaen" w:cs="Times New Roman"/>
          <w:b/>
          <w:bCs/>
          <w:kern w:val="36"/>
          <w:sz w:val="24"/>
          <w:szCs w:val="24"/>
        </w:rPr>
      </w:pPr>
      <w:r w:rsidRPr="00DA300C">
        <w:rPr>
          <w:rFonts w:ascii="Sylfaen" w:eastAsia="Times New Roman" w:hAnsi="Sylfaen" w:cs="Times New Roman"/>
          <w:b/>
          <w:bCs/>
          <w:kern w:val="36"/>
          <w:sz w:val="24"/>
          <w:szCs w:val="24"/>
        </w:rPr>
        <w:t>ECDC's Mission</w:t>
      </w:r>
    </w:p>
    <w:p w:rsidR="00DA300C" w:rsidRPr="00DA300C" w:rsidRDefault="00DA300C" w:rsidP="003919D0">
      <w:pPr>
        <w:shd w:val="clear" w:color="auto" w:fill="FFFFFF"/>
        <w:spacing w:after="150" w:line="240" w:lineRule="auto"/>
        <w:contextualSpacing/>
        <w:jc w:val="both"/>
        <w:rPr>
          <w:rFonts w:ascii="Sylfaen" w:eastAsia="Times New Roman" w:hAnsi="Sylfaen" w:cs="Helvetica"/>
          <w:sz w:val="24"/>
          <w:szCs w:val="24"/>
        </w:rPr>
      </w:pPr>
      <w:r w:rsidRPr="00DA300C">
        <w:rPr>
          <w:rFonts w:ascii="Sylfaen" w:eastAsia="Times New Roman" w:hAnsi="Sylfaen" w:cs="Helvetica"/>
          <w:sz w:val="24"/>
          <w:szCs w:val="24"/>
        </w:rPr>
        <w:t>ECDC's mission is to identify, assess and communicate current and emerging threats to human health posed by infectious diseases.</w:t>
      </w:r>
    </w:p>
    <w:p w:rsidR="00DA300C" w:rsidRPr="00DA300C" w:rsidRDefault="00DA300C" w:rsidP="003919D0">
      <w:pPr>
        <w:shd w:val="clear" w:color="auto" w:fill="FFFFFF"/>
        <w:spacing w:after="150" w:line="240" w:lineRule="auto"/>
        <w:contextualSpacing/>
        <w:jc w:val="both"/>
        <w:rPr>
          <w:rFonts w:ascii="Sylfaen" w:eastAsia="Times New Roman" w:hAnsi="Sylfaen" w:cs="Helvetica"/>
          <w:sz w:val="24"/>
          <w:szCs w:val="24"/>
        </w:rPr>
      </w:pPr>
      <w:r w:rsidRPr="00DA300C">
        <w:rPr>
          <w:rFonts w:ascii="Sylfaen" w:eastAsia="Times New Roman" w:hAnsi="Sylfaen" w:cs="Helvetica"/>
          <w:sz w:val="24"/>
          <w:szCs w:val="24"/>
        </w:rPr>
        <w:t>In order to achieve this mission, ECDC works in partnership with national health protection bodies across Europe to strengthen and develop continent-wide disease surveillance and early warning systems. By working with experts throughout Europe, ECDC pools Europe's health knowledge to develop authoritative scientific opinions about the risks posed by current and emerging infectious diseases.</w:t>
      </w:r>
    </w:p>
    <w:p w:rsidR="00DA300C" w:rsidRPr="00DA300C" w:rsidRDefault="00DA300C" w:rsidP="003919D0">
      <w:pPr>
        <w:shd w:val="clear" w:color="auto" w:fill="FFFFFF"/>
        <w:spacing w:after="150" w:line="240" w:lineRule="auto"/>
        <w:contextualSpacing/>
        <w:jc w:val="both"/>
        <w:rPr>
          <w:rFonts w:ascii="Sylfaen" w:eastAsia="Times New Roman" w:hAnsi="Sylfaen" w:cs="Helvetica"/>
          <w:sz w:val="24"/>
          <w:szCs w:val="24"/>
        </w:rPr>
      </w:pPr>
      <w:r w:rsidRPr="003919D0">
        <w:rPr>
          <w:rFonts w:ascii="Sylfaen" w:eastAsia="Times New Roman" w:hAnsi="Sylfaen" w:cs="Helvetica"/>
          <w:bCs/>
          <w:sz w:val="24"/>
          <w:szCs w:val="24"/>
        </w:rPr>
        <w:t>Within the field of its mission, the Centre shall:</w:t>
      </w:r>
    </w:p>
    <w:p w:rsidR="00DA300C" w:rsidRPr="00DA300C" w:rsidRDefault="00DA300C" w:rsidP="003919D0">
      <w:pPr>
        <w:numPr>
          <w:ilvl w:val="0"/>
          <w:numId w:val="1"/>
        </w:numPr>
        <w:shd w:val="clear" w:color="auto" w:fill="FFFFFF"/>
        <w:spacing w:before="100" w:beforeAutospacing="1" w:after="100" w:afterAutospacing="1" w:line="240" w:lineRule="auto"/>
        <w:contextualSpacing/>
        <w:jc w:val="both"/>
        <w:rPr>
          <w:rFonts w:ascii="Sylfaen" w:eastAsia="Times New Roman" w:hAnsi="Sylfaen" w:cs="Helvetica"/>
          <w:sz w:val="24"/>
          <w:szCs w:val="24"/>
        </w:rPr>
      </w:pPr>
      <w:r w:rsidRPr="00DA300C">
        <w:rPr>
          <w:rFonts w:ascii="Sylfaen" w:eastAsia="Times New Roman" w:hAnsi="Sylfaen" w:cs="Helvetica"/>
          <w:sz w:val="24"/>
          <w:szCs w:val="24"/>
        </w:rPr>
        <w:t>search for, collect, collate, evaluate and disseminate relevant scientific and technical data;</w:t>
      </w:r>
    </w:p>
    <w:p w:rsidR="00DA300C" w:rsidRPr="00DA300C" w:rsidRDefault="00DA300C" w:rsidP="003919D0">
      <w:pPr>
        <w:numPr>
          <w:ilvl w:val="0"/>
          <w:numId w:val="1"/>
        </w:numPr>
        <w:shd w:val="clear" w:color="auto" w:fill="FFFFFF"/>
        <w:spacing w:before="100" w:beforeAutospacing="1" w:after="100" w:afterAutospacing="1" w:line="240" w:lineRule="auto"/>
        <w:contextualSpacing/>
        <w:jc w:val="both"/>
        <w:rPr>
          <w:rFonts w:ascii="Sylfaen" w:eastAsia="Times New Roman" w:hAnsi="Sylfaen" w:cs="Helvetica"/>
          <w:sz w:val="24"/>
          <w:szCs w:val="24"/>
        </w:rPr>
      </w:pPr>
      <w:r w:rsidRPr="00DA300C">
        <w:rPr>
          <w:rFonts w:ascii="Sylfaen" w:eastAsia="Times New Roman" w:hAnsi="Sylfaen" w:cs="Helvetica"/>
          <w:sz w:val="24"/>
          <w:szCs w:val="24"/>
        </w:rPr>
        <w:t>provide scientific opinions and scientific and technical assistance including training;</w:t>
      </w:r>
    </w:p>
    <w:p w:rsidR="00DA300C" w:rsidRPr="00DA300C" w:rsidRDefault="00DA300C" w:rsidP="003919D0">
      <w:pPr>
        <w:numPr>
          <w:ilvl w:val="0"/>
          <w:numId w:val="1"/>
        </w:numPr>
        <w:shd w:val="clear" w:color="auto" w:fill="FFFFFF"/>
        <w:spacing w:before="100" w:beforeAutospacing="1" w:after="100" w:afterAutospacing="1" w:line="240" w:lineRule="auto"/>
        <w:contextualSpacing/>
        <w:jc w:val="both"/>
        <w:rPr>
          <w:rFonts w:ascii="Sylfaen" w:eastAsia="Times New Roman" w:hAnsi="Sylfaen" w:cs="Helvetica"/>
          <w:sz w:val="24"/>
          <w:szCs w:val="24"/>
        </w:rPr>
      </w:pPr>
      <w:r w:rsidRPr="00DA300C">
        <w:rPr>
          <w:rFonts w:ascii="Sylfaen" w:eastAsia="Times New Roman" w:hAnsi="Sylfaen" w:cs="Helvetica"/>
          <w:sz w:val="24"/>
          <w:szCs w:val="24"/>
        </w:rPr>
        <w:t xml:space="preserve">provide timely information to the Commission, the Member States, Community agencies and international </w:t>
      </w:r>
      <w:proofErr w:type="spellStart"/>
      <w:r w:rsidRPr="00DA300C">
        <w:rPr>
          <w:rFonts w:ascii="Sylfaen" w:eastAsia="Times New Roman" w:hAnsi="Sylfaen" w:cs="Helvetica"/>
          <w:sz w:val="24"/>
          <w:szCs w:val="24"/>
        </w:rPr>
        <w:t>organisations</w:t>
      </w:r>
      <w:proofErr w:type="spellEnd"/>
      <w:r w:rsidRPr="00DA300C">
        <w:rPr>
          <w:rFonts w:ascii="Sylfaen" w:eastAsia="Times New Roman" w:hAnsi="Sylfaen" w:cs="Helvetica"/>
          <w:sz w:val="24"/>
          <w:szCs w:val="24"/>
        </w:rPr>
        <w:t xml:space="preserve"> active within the field of public health;</w:t>
      </w:r>
    </w:p>
    <w:p w:rsidR="00DA300C" w:rsidRPr="00DA300C" w:rsidRDefault="00DA300C" w:rsidP="003919D0">
      <w:pPr>
        <w:numPr>
          <w:ilvl w:val="0"/>
          <w:numId w:val="1"/>
        </w:numPr>
        <w:shd w:val="clear" w:color="auto" w:fill="FFFFFF"/>
        <w:spacing w:before="100" w:beforeAutospacing="1" w:after="100" w:afterAutospacing="1" w:line="240" w:lineRule="auto"/>
        <w:contextualSpacing/>
        <w:jc w:val="both"/>
        <w:rPr>
          <w:rFonts w:ascii="Sylfaen" w:eastAsia="Times New Roman" w:hAnsi="Sylfaen" w:cs="Helvetica"/>
          <w:sz w:val="24"/>
          <w:szCs w:val="24"/>
        </w:rPr>
      </w:pPr>
      <w:r w:rsidRPr="00DA300C">
        <w:rPr>
          <w:rFonts w:ascii="Sylfaen" w:eastAsia="Times New Roman" w:hAnsi="Sylfaen" w:cs="Helvetica"/>
          <w:sz w:val="24"/>
          <w:szCs w:val="24"/>
        </w:rPr>
        <w:lastRenderedPageBreak/>
        <w:t>coordinate the European networking of bodies operating in the fields within the Centre's mission, including networks that emerge from public health activities supported by the Commission and operating the dedicated surveillance networks;</w:t>
      </w:r>
    </w:p>
    <w:p w:rsidR="00DA300C" w:rsidRPr="00053167" w:rsidRDefault="00DA300C" w:rsidP="003919D0">
      <w:pPr>
        <w:numPr>
          <w:ilvl w:val="0"/>
          <w:numId w:val="1"/>
        </w:numPr>
        <w:shd w:val="clear" w:color="auto" w:fill="FFFFFF"/>
        <w:spacing w:before="100" w:beforeAutospacing="1" w:after="100" w:afterAutospacing="1" w:line="240" w:lineRule="auto"/>
        <w:contextualSpacing/>
        <w:jc w:val="both"/>
        <w:rPr>
          <w:rFonts w:ascii="Sylfaen" w:eastAsia="Times New Roman" w:hAnsi="Sylfaen" w:cs="Helvetica"/>
          <w:sz w:val="24"/>
          <w:szCs w:val="24"/>
        </w:rPr>
      </w:pPr>
      <w:proofErr w:type="gramStart"/>
      <w:r w:rsidRPr="00DA300C">
        <w:rPr>
          <w:rFonts w:ascii="Sylfaen" w:eastAsia="Times New Roman" w:hAnsi="Sylfaen" w:cs="Helvetica"/>
          <w:sz w:val="24"/>
          <w:szCs w:val="24"/>
        </w:rPr>
        <w:t>exchange</w:t>
      </w:r>
      <w:proofErr w:type="gramEnd"/>
      <w:r w:rsidRPr="00DA300C">
        <w:rPr>
          <w:rFonts w:ascii="Sylfaen" w:eastAsia="Times New Roman" w:hAnsi="Sylfaen" w:cs="Helvetica"/>
          <w:sz w:val="24"/>
          <w:szCs w:val="24"/>
        </w:rPr>
        <w:t xml:space="preserve"> information, expertise and best practices, and facilitate the development and implementation of joint actions.</w:t>
      </w:r>
    </w:p>
    <w:p w:rsidR="00DA300C" w:rsidRPr="00053167" w:rsidRDefault="00DA300C" w:rsidP="003919D0">
      <w:pPr>
        <w:pStyle w:val="Heading1"/>
        <w:pBdr>
          <w:bottom w:val="single" w:sz="18" w:space="0" w:color="7CBDC1"/>
        </w:pBdr>
        <w:shd w:val="clear" w:color="auto" w:fill="FFFFFF"/>
        <w:spacing w:before="0" w:beforeAutospacing="0" w:after="150" w:afterAutospacing="0"/>
        <w:contextualSpacing/>
        <w:jc w:val="both"/>
        <w:rPr>
          <w:rFonts w:ascii="Sylfaen" w:hAnsi="Sylfaen"/>
          <w:sz w:val="24"/>
          <w:szCs w:val="24"/>
        </w:rPr>
      </w:pPr>
      <w:r w:rsidRPr="00053167">
        <w:rPr>
          <w:rFonts w:ascii="Sylfaen" w:hAnsi="Sylfaen"/>
          <w:sz w:val="24"/>
          <w:szCs w:val="24"/>
        </w:rPr>
        <w:t>ECDC activities on country support</w:t>
      </w:r>
    </w:p>
    <w:p w:rsidR="00DA300C" w:rsidRPr="00053167" w:rsidRDefault="00DA300C" w:rsidP="003919D0">
      <w:pPr>
        <w:pStyle w:val="NormalWeb"/>
        <w:shd w:val="clear" w:color="auto" w:fill="FFFFFF"/>
        <w:spacing w:before="0" w:beforeAutospacing="0" w:after="150" w:afterAutospacing="0"/>
        <w:contextualSpacing/>
        <w:jc w:val="both"/>
        <w:rPr>
          <w:rFonts w:ascii="Sylfaen" w:hAnsi="Sylfaen" w:cs="Helvetica"/>
        </w:rPr>
      </w:pPr>
      <w:r w:rsidRPr="00053167">
        <w:rPr>
          <w:rFonts w:ascii="Sylfaen" w:hAnsi="Sylfaen" w:cs="Helvetica"/>
        </w:rPr>
        <w:t>In June 2016, the ECDC Management Board approved ECDC Country Support Strategy, which aims for ECDC to get closer to the countries through a coordinated approach to countries’ expressions of needs, priority setting and implementation of country support activities across the Centre.</w:t>
      </w:r>
    </w:p>
    <w:p w:rsidR="003919D0" w:rsidRDefault="00DA300C" w:rsidP="003919D0">
      <w:pPr>
        <w:pStyle w:val="NormalWeb"/>
        <w:shd w:val="clear" w:color="auto" w:fill="FFFFFF"/>
        <w:spacing w:before="0" w:beforeAutospacing="0" w:after="150" w:afterAutospacing="0"/>
        <w:contextualSpacing/>
        <w:jc w:val="both"/>
        <w:rPr>
          <w:rFonts w:ascii="Sylfaen" w:hAnsi="Sylfaen" w:cs="Helvetica"/>
        </w:rPr>
      </w:pPr>
      <w:r w:rsidRPr="00053167">
        <w:rPr>
          <w:rFonts w:ascii="Sylfaen" w:hAnsi="Sylfaen" w:cs="Helvetica"/>
        </w:rPr>
        <w:t>ECDC’s vision for its country support foresees "</w:t>
      </w:r>
      <w:r w:rsidRPr="00053167">
        <w:rPr>
          <w:rStyle w:val="Emphasis"/>
          <w:rFonts w:ascii="Sylfaen" w:hAnsi="Sylfaen" w:cs="Helvetica"/>
        </w:rPr>
        <w:t>well-coordinated capacities across Europe to effectively prevent, detect, assess and control communicable diseases that threaten the health of the European population</w:t>
      </w:r>
      <w:r w:rsidRPr="00053167">
        <w:rPr>
          <w:rFonts w:ascii="Sylfaen" w:hAnsi="Sylfaen" w:cs="Helvetica"/>
        </w:rPr>
        <w:t>."</w:t>
      </w:r>
      <w:r w:rsidR="003919D0" w:rsidRPr="003919D0">
        <w:rPr>
          <w:rFonts w:ascii="Sylfaen" w:hAnsi="Sylfaen" w:cs="Helvetica"/>
        </w:rPr>
        <w:t xml:space="preserve"> </w:t>
      </w:r>
      <w:r w:rsidR="003919D0">
        <w:rPr>
          <w:rFonts w:ascii="Sylfaen" w:hAnsi="Sylfaen" w:cs="Helvetica"/>
        </w:rPr>
        <w:t>(</w:t>
      </w:r>
      <w:hyperlink r:id="rId5" w:tgtFrame="_blank" w:history="1">
        <w:r w:rsidR="003919D0" w:rsidRPr="00053167">
          <w:rPr>
            <w:rStyle w:val="Hyperlink"/>
            <w:rFonts w:ascii="Sylfaen" w:hAnsi="Sylfaen" w:cs="Helvetica"/>
            <w:color w:val="auto"/>
            <w:u w:val="none"/>
          </w:rPr>
          <w:t xml:space="preserve">ECDC Founding Regulation </w:t>
        </w:r>
        <w:r w:rsidR="003919D0">
          <w:rPr>
            <w:rStyle w:val="Hyperlink"/>
            <w:rFonts w:ascii="Sylfaen" w:hAnsi="Sylfaen" w:cs="Helvetica"/>
            <w:color w:val="auto"/>
            <w:u w:val="none"/>
          </w:rPr>
          <w:t xml:space="preserve">- </w:t>
        </w:r>
        <w:r w:rsidR="003919D0" w:rsidRPr="00053167">
          <w:rPr>
            <w:rStyle w:val="Hyperlink"/>
            <w:rFonts w:ascii="Sylfaen" w:hAnsi="Sylfaen" w:cs="Helvetica"/>
            <w:color w:val="auto"/>
            <w:u w:val="none"/>
          </w:rPr>
          <w:t>851/2004)</w:t>
        </w:r>
      </w:hyperlink>
      <w:r w:rsidR="003919D0">
        <w:rPr>
          <w:rFonts w:ascii="Sylfaen" w:hAnsi="Sylfaen" w:cs="Helvetica"/>
        </w:rPr>
        <w:t>.</w:t>
      </w:r>
    </w:p>
    <w:p w:rsidR="00DA300C" w:rsidRPr="00053167" w:rsidRDefault="003919D0" w:rsidP="003919D0">
      <w:pPr>
        <w:pStyle w:val="NormalWeb"/>
        <w:shd w:val="clear" w:color="auto" w:fill="FFFFFF"/>
        <w:spacing w:before="0" w:beforeAutospacing="0" w:after="150" w:afterAutospacing="0"/>
        <w:contextualSpacing/>
        <w:jc w:val="both"/>
        <w:rPr>
          <w:rFonts w:ascii="Sylfaen" w:hAnsi="Sylfaen" w:cs="Helvetica"/>
        </w:rPr>
      </w:pPr>
      <w:r w:rsidRPr="00053167">
        <w:rPr>
          <w:rFonts w:ascii="Sylfaen" w:hAnsi="Sylfaen" w:cs="Helvetica"/>
        </w:rPr>
        <w:t> </w:t>
      </w:r>
      <w:r w:rsidR="00DA300C" w:rsidRPr="00053167">
        <w:rPr>
          <w:rFonts w:ascii="Sylfaen" w:hAnsi="Sylfaen" w:cs="Helvetica"/>
        </w:rPr>
        <w:t> </w:t>
      </w:r>
      <w:r w:rsidR="00DA300C" w:rsidRPr="00053167">
        <w:rPr>
          <w:rFonts w:ascii="Sylfaen" w:hAnsi="Sylfaen" w:cs="Helvetica"/>
        </w:rPr>
        <w:br/>
        <w:t>The purpose of establishing a new mechanism for ECDC country support is two-fold:</w:t>
      </w:r>
    </w:p>
    <w:p w:rsidR="00DA300C" w:rsidRPr="00053167" w:rsidRDefault="00DA300C" w:rsidP="003919D0">
      <w:pPr>
        <w:numPr>
          <w:ilvl w:val="0"/>
          <w:numId w:val="2"/>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to provide all EU/EEA countries with an equal opportunity to express their needs and shape priorities for action in communicable disease prevention and control at the EU-level, and</w:t>
      </w:r>
    </w:p>
    <w:p w:rsidR="00DA300C" w:rsidRPr="00053167" w:rsidRDefault="00DA300C" w:rsidP="003919D0">
      <w:pPr>
        <w:numPr>
          <w:ilvl w:val="0"/>
          <w:numId w:val="2"/>
        </w:numPr>
        <w:shd w:val="clear" w:color="auto" w:fill="FFFFFF"/>
        <w:spacing w:before="100" w:beforeAutospacing="1" w:after="100" w:afterAutospacing="1" w:line="240" w:lineRule="auto"/>
        <w:contextualSpacing/>
        <w:jc w:val="both"/>
        <w:rPr>
          <w:rFonts w:ascii="Sylfaen" w:hAnsi="Sylfaen" w:cs="Helvetica"/>
          <w:sz w:val="24"/>
          <w:szCs w:val="24"/>
        </w:rPr>
      </w:pPr>
      <w:proofErr w:type="gramStart"/>
      <w:r w:rsidRPr="00053167">
        <w:rPr>
          <w:rFonts w:ascii="Sylfaen" w:hAnsi="Sylfaen" w:cs="Helvetica"/>
          <w:sz w:val="24"/>
          <w:szCs w:val="24"/>
        </w:rPr>
        <w:t>to</w:t>
      </w:r>
      <w:proofErr w:type="gramEnd"/>
      <w:r w:rsidRPr="00053167">
        <w:rPr>
          <w:rFonts w:ascii="Sylfaen" w:hAnsi="Sylfaen" w:cs="Helvetica"/>
          <w:sz w:val="24"/>
          <w:szCs w:val="24"/>
        </w:rPr>
        <w:t xml:space="preserve"> facilitate a better understanding of the varying health systems and needs of European countries.</w:t>
      </w:r>
    </w:p>
    <w:p w:rsidR="00DA300C" w:rsidRPr="00053167" w:rsidRDefault="00DA300C" w:rsidP="003919D0">
      <w:pPr>
        <w:pStyle w:val="NormalWeb"/>
        <w:shd w:val="clear" w:color="auto" w:fill="FFFFFF"/>
        <w:spacing w:before="0" w:beforeAutospacing="0" w:after="150" w:afterAutospacing="0"/>
        <w:contextualSpacing/>
        <w:jc w:val="both"/>
        <w:rPr>
          <w:rFonts w:ascii="Sylfaen" w:hAnsi="Sylfaen" w:cs="Helvetica"/>
        </w:rPr>
      </w:pPr>
      <w:r w:rsidRPr="00053167">
        <w:rPr>
          <w:rFonts w:ascii="Sylfaen" w:hAnsi="Sylfaen" w:cs="Helvetica"/>
        </w:rPr>
        <w:t>ECDC Country Support Mechanism will be implemented through a regular call for expressions of needs, which will be submitted by Coordinating Competent Bodies (CCBs) of the Member States (MS). These expressions of needs will then be reviewed in light of eligibility (i.e. must fall within ECDC mandate), four key criteria:</w:t>
      </w:r>
    </w:p>
    <w:p w:rsidR="00DA300C" w:rsidRPr="00053167" w:rsidRDefault="00DA300C" w:rsidP="003919D0">
      <w:pPr>
        <w:numPr>
          <w:ilvl w:val="0"/>
          <w:numId w:val="3"/>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public health importance;</w:t>
      </w:r>
    </w:p>
    <w:p w:rsidR="00DA300C" w:rsidRPr="00053167" w:rsidRDefault="00DA300C" w:rsidP="003919D0">
      <w:pPr>
        <w:numPr>
          <w:ilvl w:val="0"/>
          <w:numId w:val="3"/>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EU added value;</w:t>
      </w:r>
    </w:p>
    <w:p w:rsidR="00DA300C" w:rsidRPr="00053167" w:rsidRDefault="00DA300C" w:rsidP="003919D0">
      <w:pPr>
        <w:numPr>
          <w:ilvl w:val="0"/>
          <w:numId w:val="3"/>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resources and commitments offered by the beneficiary country, and</w:t>
      </w:r>
    </w:p>
    <w:p w:rsidR="00DA300C" w:rsidRPr="00053167" w:rsidRDefault="00DA300C" w:rsidP="003919D0">
      <w:pPr>
        <w:numPr>
          <w:ilvl w:val="0"/>
          <w:numId w:val="3"/>
        </w:numPr>
        <w:shd w:val="clear" w:color="auto" w:fill="FFFFFF"/>
        <w:spacing w:before="100" w:beforeAutospacing="1" w:after="100" w:afterAutospacing="1" w:line="240" w:lineRule="auto"/>
        <w:contextualSpacing/>
        <w:jc w:val="both"/>
        <w:rPr>
          <w:rFonts w:ascii="Sylfaen" w:hAnsi="Sylfaen" w:cs="Helvetica"/>
          <w:sz w:val="24"/>
          <w:szCs w:val="24"/>
        </w:rPr>
      </w:pPr>
      <w:proofErr w:type="gramStart"/>
      <w:r w:rsidRPr="00053167">
        <w:rPr>
          <w:rFonts w:ascii="Sylfaen" w:hAnsi="Sylfaen" w:cs="Helvetica"/>
          <w:sz w:val="24"/>
          <w:szCs w:val="24"/>
        </w:rPr>
        <w:t>expressions</w:t>
      </w:r>
      <w:proofErr w:type="gramEnd"/>
      <w:r w:rsidRPr="00053167">
        <w:rPr>
          <w:rFonts w:ascii="Sylfaen" w:hAnsi="Sylfaen" w:cs="Helvetica"/>
          <w:sz w:val="24"/>
          <w:szCs w:val="24"/>
        </w:rPr>
        <w:t xml:space="preserve"> of needs submitted by less-resourced MS) and the available resources for implementation of ECDC activities.</w:t>
      </w:r>
    </w:p>
    <w:p w:rsidR="00053167" w:rsidRPr="00053167" w:rsidRDefault="00053167" w:rsidP="003919D0">
      <w:pPr>
        <w:pStyle w:val="Heading1"/>
        <w:pBdr>
          <w:bottom w:val="single" w:sz="18" w:space="0" w:color="7CBDC1"/>
        </w:pBdr>
        <w:shd w:val="clear" w:color="auto" w:fill="FFFFFF"/>
        <w:spacing w:before="0" w:beforeAutospacing="0" w:after="150" w:afterAutospacing="0"/>
        <w:contextualSpacing/>
        <w:rPr>
          <w:rFonts w:ascii="Sylfaen" w:hAnsi="Sylfaen"/>
          <w:sz w:val="24"/>
          <w:szCs w:val="24"/>
        </w:rPr>
      </w:pPr>
      <w:r w:rsidRPr="00053167">
        <w:rPr>
          <w:rFonts w:ascii="Sylfaen" w:hAnsi="Sylfaen"/>
          <w:sz w:val="24"/>
          <w:szCs w:val="24"/>
        </w:rPr>
        <w:t xml:space="preserve">Disease </w:t>
      </w:r>
      <w:proofErr w:type="spellStart"/>
      <w:r w:rsidRPr="00053167">
        <w:rPr>
          <w:rFonts w:ascii="Sylfaen" w:hAnsi="Sylfaen"/>
          <w:sz w:val="24"/>
          <w:szCs w:val="24"/>
        </w:rPr>
        <w:t>programmes</w:t>
      </w:r>
      <w:proofErr w:type="spellEnd"/>
    </w:p>
    <w:p w:rsidR="00053167" w:rsidRPr="00053167" w:rsidRDefault="00053167" w:rsidP="003919D0">
      <w:pPr>
        <w:pStyle w:val="NormalWeb"/>
        <w:shd w:val="clear" w:color="auto" w:fill="FFFFFF"/>
        <w:spacing w:before="0" w:beforeAutospacing="0" w:after="150" w:afterAutospacing="0"/>
        <w:contextualSpacing/>
        <w:jc w:val="both"/>
        <w:rPr>
          <w:rFonts w:ascii="Sylfaen" w:hAnsi="Sylfaen" w:cs="Helvetica"/>
        </w:rPr>
      </w:pPr>
      <w:r w:rsidRPr="00053167">
        <w:rPr>
          <w:rFonts w:ascii="Sylfaen" w:hAnsi="Sylfaen" w:cs="Helvetica"/>
        </w:rPr>
        <w:t xml:space="preserve">The ECDC disease specific activities are </w:t>
      </w:r>
      <w:proofErr w:type="spellStart"/>
      <w:r w:rsidRPr="00053167">
        <w:rPr>
          <w:rFonts w:ascii="Sylfaen" w:hAnsi="Sylfaen" w:cs="Helvetica"/>
        </w:rPr>
        <w:t>organised</w:t>
      </w:r>
      <w:proofErr w:type="spellEnd"/>
      <w:r w:rsidRPr="00053167">
        <w:rPr>
          <w:rFonts w:ascii="Sylfaen" w:hAnsi="Sylfaen" w:cs="Helvetica"/>
        </w:rPr>
        <w:t xml:space="preserve"> within horizontal disease </w:t>
      </w:r>
      <w:proofErr w:type="spellStart"/>
      <w:r w:rsidRPr="00053167">
        <w:rPr>
          <w:rFonts w:ascii="Sylfaen" w:hAnsi="Sylfaen" w:cs="Helvetica"/>
        </w:rPr>
        <w:t>programmes</w:t>
      </w:r>
      <w:proofErr w:type="spellEnd"/>
      <w:r w:rsidRPr="00053167">
        <w:rPr>
          <w:rFonts w:ascii="Sylfaen" w:hAnsi="Sylfaen" w:cs="Helvetica"/>
        </w:rPr>
        <w:t xml:space="preserve">. All of the disease </w:t>
      </w:r>
      <w:proofErr w:type="spellStart"/>
      <w:r w:rsidRPr="00053167">
        <w:rPr>
          <w:rFonts w:ascii="Sylfaen" w:hAnsi="Sylfaen" w:cs="Helvetica"/>
        </w:rPr>
        <w:t>programmes</w:t>
      </w:r>
      <w:proofErr w:type="spellEnd"/>
      <w:r w:rsidRPr="00053167">
        <w:rPr>
          <w:rFonts w:ascii="Sylfaen" w:hAnsi="Sylfaen" w:cs="Helvetica"/>
        </w:rPr>
        <w:t xml:space="preserve"> cover all of ECDC’s core activities, such as:</w:t>
      </w:r>
    </w:p>
    <w:p w:rsidR="00053167" w:rsidRPr="00053167" w:rsidRDefault="00053167" w:rsidP="003919D0">
      <w:pPr>
        <w:numPr>
          <w:ilvl w:val="0"/>
          <w:numId w:val="5"/>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Epidemic intelligence</w:t>
      </w:r>
    </w:p>
    <w:p w:rsidR="00053167" w:rsidRPr="00053167" w:rsidRDefault="00053167" w:rsidP="003919D0">
      <w:pPr>
        <w:numPr>
          <w:ilvl w:val="0"/>
          <w:numId w:val="5"/>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Health communication</w:t>
      </w:r>
    </w:p>
    <w:p w:rsidR="00053167" w:rsidRPr="00053167" w:rsidRDefault="00053167" w:rsidP="003919D0">
      <w:pPr>
        <w:numPr>
          <w:ilvl w:val="0"/>
          <w:numId w:val="5"/>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lastRenderedPageBreak/>
        <w:t>Microbiology</w:t>
      </w:r>
    </w:p>
    <w:p w:rsidR="00053167" w:rsidRPr="00053167" w:rsidRDefault="00053167" w:rsidP="003919D0">
      <w:pPr>
        <w:numPr>
          <w:ilvl w:val="0"/>
          <w:numId w:val="5"/>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Preparedness and response</w:t>
      </w:r>
    </w:p>
    <w:p w:rsidR="00053167" w:rsidRPr="00053167" w:rsidRDefault="00053167" w:rsidP="003919D0">
      <w:pPr>
        <w:numPr>
          <w:ilvl w:val="0"/>
          <w:numId w:val="5"/>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Public health training</w:t>
      </w:r>
    </w:p>
    <w:p w:rsidR="00053167" w:rsidRPr="00053167" w:rsidRDefault="00053167" w:rsidP="003919D0">
      <w:pPr>
        <w:numPr>
          <w:ilvl w:val="0"/>
          <w:numId w:val="5"/>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Scientific advice coordination</w:t>
      </w:r>
    </w:p>
    <w:p w:rsidR="00053167" w:rsidRPr="00053167" w:rsidRDefault="00053167" w:rsidP="003919D0">
      <w:pPr>
        <w:numPr>
          <w:ilvl w:val="0"/>
          <w:numId w:val="5"/>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Surveillance</w:t>
      </w:r>
    </w:p>
    <w:p w:rsidR="00053167" w:rsidRPr="00053167" w:rsidRDefault="00053167" w:rsidP="003919D0">
      <w:pPr>
        <w:pStyle w:val="NormalWeb"/>
        <w:shd w:val="clear" w:color="auto" w:fill="FFFFFF"/>
        <w:spacing w:before="0" w:beforeAutospacing="0" w:after="150" w:afterAutospacing="0"/>
        <w:contextualSpacing/>
        <w:jc w:val="both"/>
        <w:rPr>
          <w:rFonts w:ascii="Sylfaen" w:hAnsi="Sylfaen" w:cs="Helvetica"/>
        </w:rPr>
      </w:pPr>
      <w:r w:rsidRPr="00053167">
        <w:rPr>
          <w:rFonts w:ascii="Sylfaen" w:hAnsi="Sylfaen" w:cs="Helvetica"/>
        </w:rPr>
        <w:t>The general objectives are to:</w:t>
      </w:r>
    </w:p>
    <w:p w:rsidR="00053167" w:rsidRPr="00053167" w:rsidRDefault="00053167" w:rsidP="003919D0">
      <w:pPr>
        <w:numPr>
          <w:ilvl w:val="0"/>
          <w:numId w:val="6"/>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provide scientific support to Member States and the Commission in the prevention and control of infectious diseases;</w:t>
      </w:r>
    </w:p>
    <w:p w:rsidR="00053167" w:rsidRPr="00053167" w:rsidRDefault="00053167" w:rsidP="003919D0">
      <w:pPr>
        <w:numPr>
          <w:ilvl w:val="0"/>
          <w:numId w:val="6"/>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create reference points for EU/EEA countries that provides relevant expertise and information about trends in epidemiology, emerging threats and scientific advances;</w:t>
      </w:r>
    </w:p>
    <w:p w:rsidR="00053167" w:rsidRPr="00053167" w:rsidRDefault="00053167" w:rsidP="003919D0">
      <w:pPr>
        <w:numPr>
          <w:ilvl w:val="0"/>
          <w:numId w:val="6"/>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ensure appropriate communication channels between, and to all, relevant stakeholders;</w:t>
      </w:r>
    </w:p>
    <w:p w:rsidR="00053167" w:rsidRPr="00053167" w:rsidRDefault="00053167" w:rsidP="003919D0">
      <w:pPr>
        <w:numPr>
          <w:ilvl w:val="0"/>
          <w:numId w:val="6"/>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share of experience and best practices among Member States;</w:t>
      </w:r>
    </w:p>
    <w:p w:rsidR="00053167" w:rsidRPr="00053167" w:rsidRDefault="00053167" w:rsidP="003919D0">
      <w:pPr>
        <w:numPr>
          <w:ilvl w:val="0"/>
          <w:numId w:val="6"/>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improve coordination, methods and capacities for surveillance;</w:t>
      </w:r>
    </w:p>
    <w:p w:rsidR="00053167" w:rsidRPr="00053167" w:rsidRDefault="00053167" w:rsidP="003919D0">
      <w:pPr>
        <w:numPr>
          <w:ilvl w:val="0"/>
          <w:numId w:val="6"/>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contribute to training on surveillance, prevention and control;</w:t>
      </w:r>
    </w:p>
    <w:p w:rsidR="00053167" w:rsidRPr="00053167" w:rsidRDefault="00053167" w:rsidP="003919D0">
      <w:pPr>
        <w:numPr>
          <w:ilvl w:val="0"/>
          <w:numId w:val="6"/>
        </w:numPr>
        <w:shd w:val="clear" w:color="auto" w:fill="FFFFFF"/>
        <w:spacing w:before="100" w:beforeAutospacing="1" w:after="100" w:afterAutospacing="1" w:line="240" w:lineRule="auto"/>
        <w:contextualSpacing/>
        <w:jc w:val="both"/>
        <w:rPr>
          <w:rFonts w:ascii="Sylfaen" w:hAnsi="Sylfaen" w:cs="Helvetica"/>
          <w:sz w:val="24"/>
          <w:szCs w:val="24"/>
        </w:rPr>
      </w:pPr>
      <w:r w:rsidRPr="00053167">
        <w:rPr>
          <w:rFonts w:ascii="Sylfaen" w:hAnsi="Sylfaen" w:cs="Helvetica"/>
          <w:sz w:val="24"/>
          <w:szCs w:val="24"/>
        </w:rPr>
        <w:t>contribute to strengthening the EU-wide preparedness and response capabilities; and</w:t>
      </w:r>
    </w:p>
    <w:p w:rsidR="00053167" w:rsidRPr="00053167" w:rsidRDefault="00053167" w:rsidP="003919D0">
      <w:pPr>
        <w:numPr>
          <w:ilvl w:val="0"/>
          <w:numId w:val="6"/>
        </w:numPr>
        <w:shd w:val="clear" w:color="auto" w:fill="FFFFFF"/>
        <w:spacing w:before="100" w:beforeAutospacing="1" w:after="100" w:afterAutospacing="1" w:line="240" w:lineRule="auto"/>
        <w:contextualSpacing/>
        <w:jc w:val="both"/>
        <w:rPr>
          <w:rFonts w:ascii="Sylfaen" w:hAnsi="Sylfaen" w:cs="Helvetica"/>
          <w:sz w:val="24"/>
          <w:szCs w:val="24"/>
        </w:rPr>
      </w:pPr>
      <w:proofErr w:type="gramStart"/>
      <w:r w:rsidRPr="00053167">
        <w:rPr>
          <w:rFonts w:ascii="Sylfaen" w:hAnsi="Sylfaen" w:cs="Helvetica"/>
          <w:sz w:val="24"/>
          <w:szCs w:val="24"/>
        </w:rPr>
        <w:t>support</w:t>
      </w:r>
      <w:proofErr w:type="gramEnd"/>
      <w:r w:rsidRPr="00053167">
        <w:rPr>
          <w:rFonts w:ascii="Sylfaen" w:hAnsi="Sylfaen" w:cs="Helvetica"/>
          <w:sz w:val="24"/>
          <w:szCs w:val="24"/>
        </w:rPr>
        <w:t xml:space="preserve"> and coordinate surveillance networks.</w:t>
      </w:r>
    </w:p>
    <w:p w:rsidR="00053167" w:rsidRPr="00053167" w:rsidRDefault="00053167" w:rsidP="003919D0">
      <w:pPr>
        <w:pStyle w:val="NormalWeb"/>
        <w:shd w:val="clear" w:color="auto" w:fill="FFFFFF"/>
        <w:spacing w:before="0" w:beforeAutospacing="0" w:after="150" w:afterAutospacing="0"/>
        <w:contextualSpacing/>
        <w:jc w:val="both"/>
        <w:rPr>
          <w:rFonts w:ascii="Sylfaen" w:hAnsi="Sylfaen" w:cs="Helvetica"/>
        </w:rPr>
      </w:pPr>
      <w:r w:rsidRPr="00053167">
        <w:rPr>
          <w:rFonts w:ascii="Sylfaen" w:hAnsi="Sylfaen" w:cs="Helvetica"/>
        </w:rPr>
        <w:t xml:space="preserve">The different areas of expertise from within ECDC is complemented by essential contributions from many external experts, public health institutes, academic groups and </w:t>
      </w:r>
      <w:r w:rsidR="003919D0" w:rsidRPr="00053167">
        <w:rPr>
          <w:rFonts w:ascii="Sylfaen" w:hAnsi="Sylfaen" w:cs="Helvetica"/>
        </w:rPr>
        <w:t>specialized</w:t>
      </w:r>
      <w:r w:rsidRPr="00053167">
        <w:rPr>
          <w:rFonts w:ascii="Sylfaen" w:hAnsi="Sylfaen" w:cs="Helvetica"/>
        </w:rPr>
        <w:t xml:space="preserve"> </w:t>
      </w:r>
      <w:r w:rsidR="003919D0" w:rsidRPr="00053167">
        <w:rPr>
          <w:rFonts w:ascii="Sylfaen" w:hAnsi="Sylfaen" w:cs="Helvetica"/>
        </w:rPr>
        <w:t>organizations</w:t>
      </w:r>
      <w:r w:rsidRPr="00053167">
        <w:rPr>
          <w:rFonts w:ascii="Sylfaen" w:hAnsi="Sylfaen" w:cs="Helvetica"/>
        </w:rPr>
        <w:t xml:space="preserve"> in the European Union and EEA, and from further afield.</w:t>
      </w:r>
      <w:r w:rsidRPr="00053167">
        <w:rPr>
          <w:rFonts w:ascii="Sylfaen" w:hAnsi="Sylfaen" w:cs="Helvetica"/>
        </w:rPr>
        <w:br/>
        <w:t> </w:t>
      </w:r>
      <w:r w:rsidRPr="00053167">
        <w:rPr>
          <w:rFonts w:ascii="Sylfaen" w:hAnsi="Sylfaen" w:cs="Helvetica"/>
        </w:rPr>
        <w:br/>
      </w:r>
      <w:bookmarkStart w:id="0" w:name="_GoBack"/>
      <w:bookmarkEnd w:id="0"/>
    </w:p>
    <w:p w:rsidR="00DA300C" w:rsidRPr="00DA300C" w:rsidRDefault="00DA300C" w:rsidP="003919D0">
      <w:pPr>
        <w:shd w:val="clear" w:color="auto" w:fill="FFFFFF"/>
        <w:spacing w:before="100" w:beforeAutospacing="1" w:after="100" w:afterAutospacing="1" w:line="240" w:lineRule="auto"/>
        <w:contextualSpacing/>
        <w:jc w:val="both"/>
        <w:rPr>
          <w:rFonts w:ascii="Sylfaen" w:eastAsia="Times New Roman" w:hAnsi="Sylfaen" w:cs="Helvetica"/>
        </w:rPr>
      </w:pPr>
    </w:p>
    <w:p w:rsidR="00C60A83" w:rsidRDefault="009018C1" w:rsidP="003919D0">
      <w:pPr>
        <w:contextualSpacing/>
      </w:pPr>
    </w:p>
    <w:sectPr w:rsidR="00C60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12E2E"/>
    <w:multiLevelType w:val="multilevel"/>
    <w:tmpl w:val="A8D6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00734"/>
    <w:multiLevelType w:val="multilevel"/>
    <w:tmpl w:val="E7C2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A408B"/>
    <w:multiLevelType w:val="multilevel"/>
    <w:tmpl w:val="9E66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B96A87"/>
    <w:multiLevelType w:val="multilevel"/>
    <w:tmpl w:val="371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D29BF"/>
    <w:multiLevelType w:val="multilevel"/>
    <w:tmpl w:val="900C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7A3F65"/>
    <w:multiLevelType w:val="multilevel"/>
    <w:tmpl w:val="6A06D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AA74CB"/>
    <w:multiLevelType w:val="multilevel"/>
    <w:tmpl w:val="B39A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0C"/>
    <w:rsid w:val="00053167"/>
    <w:rsid w:val="00286F55"/>
    <w:rsid w:val="003919D0"/>
    <w:rsid w:val="004926D3"/>
    <w:rsid w:val="006A198B"/>
    <w:rsid w:val="008066C4"/>
    <w:rsid w:val="00B2071F"/>
    <w:rsid w:val="00B43763"/>
    <w:rsid w:val="00B66280"/>
    <w:rsid w:val="00DA300C"/>
    <w:rsid w:val="00EB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E3D7F-BE24-4215-9892-28F8C072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30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A3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00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A300C"/>
    <w:rPr>
      <w:color w:val="0000FF"/>
      <w:u w:val="single"/>
    </w:rPr>
  </w:style>
  <w:style w:type="character" w:customStyle="1" w:styleId="sr-only">
    <w:name w:val="sr-only"/>
    <w:basedOn w:val="DefaultParagraphFont"/>
    <w:rsid w:val="00DA300C"/>
  </w:style>
  <w:style w:type="paragraph" w:styleId="NormalWeb">
    <w:name w:val="Normal (Web)"/>
    <w:basedOn w:val="Normal"/>
    <w:uiPriority w:val="99"/>
    <w:unhideWhenUsed/>
    <w:rsid w:val="00DA30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300C"/>
    <w:rPr>
      <w:b/>
      <w:bCs/>
    </w:rPr>
  </w:style>
  <w:style w:type="character" w:customStyle="1" w:styleId="Heading2Char">
    <w:name w:val="Heading 2 Char"/>
    <w:basedOn w:val="DefaultParagraphFont"/>
    <w:link w:val="Heading2"/>
    <w:uiPriority w:val="9"/>
    <w:semiHidden/>
    <w:rsid w:val="00DA300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A30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50078">
      <w:bodyDiv w:val="1"/>
      <w:marLeft w:val="0"/>
      <w:marRight w:val="0"/>
      <w:marTop w:val="0"/>
      <w:marBottom w:val="0"/>
      <w:divBdr>
        <w:top w:val="none" w:sz="0" w:space="0" w:color="auto"/>
        <w:left w:val="none" w:sz="0" w:space="0" w:color="auto"/>
        <w:bottom w:val="none" w:sz="0" w:space="0" w:color="auto"/>
        <w:right w:val="none" w:sz="0" w:space="0" w:color="auto"/>
      </w:divBdr>
      <w:divsChild>
        <w:div w:id="1749842603">
          <w:marLeft w:val="0"/>
          <w:marRight w:val="0"/>
          <w:marTop w:val="0"/>
          <w:marBottom w:val="0"/>
          <w:divBdr>
            <w:top w:val="none" w:sz="0" w:space="0" w:color="auto"/>
            <w:left w:val="none" w:sz="0" w:space="0" w:color="auto"/>
            <w:bottom w:val="none" w:sz="0" w:space="0" w:color="auto"/>
            <w:right w:val="none" w:sz="0" w:space="0" w:color="auto"/>
          </w:divBdr>
          <w:divsChild>
            <w:div w:id="1159156381">
              <w:marLeft w:val="0"/>
              <w:marRight w:val="0"/>
              <w:marTop w:val="0"/>
              <w:marBottom w:val="343"/>
              <w:divBdr>
                <w:top w:val="none" w:sz="0" w:space="0" w:color="auto"/>
                <w:left w:val="none" w:sz="0" w:space="0" w:color="auto"/>
                <w:bottom w:val="none" w:sz="0" w:space="0" w:color="auto"/>
                <w:right w:val="none" w:sz="0" w:space="0" w:color="auto"/>
              </w:divBdr>
            </w:div>
          </w:divsChild>
        </w:div>
        <w:div w:id="2034189221">
          <w:marLeft w:val="0"/>
          <w:marRight w:val="0"/>
          <w:marTop w:val="0"/>
          <w:marBottom w:val="0"/>
          <w:divBdr>
            <w:top w:val="none" w:sz="0" w:space="0" w:color="auto"/>
            <w:left w:val="none" w:sz="0" w:space="0" w:color="auto"/>
            <w:bottom w:val="none" w:sz="0" w:space="0" w:color="auto"/>
            <w:right w:val="none" w:sz="0" w:space="0" w:color="auto"/>
          </w:divBdr>
          <w:divsChild>
            <w:div w:id="1431466175">
              <w:marLeft w:val="0"/>
              <w:marRight w:val="0"/>
              <w:marTop w:val="0"/>
              <w:marBottom w:val="0"/>
              <w:divBdr>
                <w:top w:val="none" w:sz="0" w:space="0" w:color="auto"/>
                <w:left w:val="none" w:sz="0" w:space="0" w:color="auto"/>
                <w:bottom w:val="none" w:sz="0" w:space="0" w:color="auto"/>
                <w:right w:val="none" w:sz="0" w:space="0" w:color="auto"/>
              </w:divBdr>
              <w:divsChild>
                <w:div w:id="1824395381">
                  <w:marLeft w:val="0"/>
                  <w:marRight w:val="0"/>
                  <w:marTop w:val="0"/>
                  <w:marBottom w:val="343"/>
                  <w:divBdr>
                    <w:top w:val="none" w:sz="0" w:space="0" w:color="auto"/>
                    <w:left w:val="none" w:sz="0" w:space="0" w:color="auto"/>
                    <w:bottom w:val="none" w:sz="0" w:space="0" w:color="auto"/>
                    <w:right w:val="none" w:sz="0" w:space="0" w:color="auto"/>
                  </w:divBdr>
                  <w:divsChild>
                    <w:div w:id="119424251">
                      <w:marLeft w:val="0"/>
                      <w:marRight w:val="0"/>
                      <w:marTop w:val="0"/>
                      <w:marBottom w:val="0"/>
                      <w:divBdr>
                        <w:top w:val="none" w:sz="0" w:space="0" w:color="auto"/>
                        <w:left w:val="none" w:sz="0" w:space="0" w:color="auto"/>
                        <w:bottom w:val="none" w:sz="0" w:space="0" w:color="auto"/>
                        <w:right w:val="none" w:sz="0" w:space="0" w:color="auto"/>
                      </w:divBdr>
                      <w:divsChild>
                        <w:div w:id="8236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437800">
      <w:bodyDiv w:val="1"/>
      <w:marLeft w:val="0"/>
      <w:marRight w:val="0"/>
      <w:marTop w:val="0"/>
      <w:marBottom w:val="0"/>
      <w:divBdr>
        <w:top w:val="none" w:sz="0" w:space="0" w:color="auto"/>
        <w:left w:val="none" w:sz="0" w:space="0" w:color="auto"/>
        <w:bottom w:val="none" w:sz="0" w:space="0" w:color="auto"/>
        <w:right w:val="none" w:sz="0" w:space="0" w:color="auto"/>
      </w:divBdr>
      <w:divsChild>
        <w:div w:id="1668365430">
          <w:marLeft w:val="0"/>
          <w:marRight w:val="0"/>
          <w:marTop w:val="0"/>
          <w:marBottom w:val="0"/>
          <w:divBdr>
            <w:top w:val="none" w:sz="0" w:space="0" w:color="auto"/>
            <w:left w:val="none" w:sz="0" w:space="0" w:color="auto"/>
            <w:bottom w:val="none" w:sz="0" w:space="0" w:color="auto"/>
            <w:right w:val="none" w:sz="0" w:space="0" w:color="auto"/>
          </w:divBdr>
          <w:divsChild>
            <w:div w:id="1225871168">
              <w:marLeft w:val="0"/>
              <w:marRight w:val="0"/>
              <w:marTop w:val="0"/>
              <w:marBottom w:val="343"/>
              <w:divBdr>
                <w:top w:val="none" w:sz="0" w:space="0" w:color="auto"/>
                <w:left w:val="none" w:sz="0" w:space="0" w:color="auto"/>
                <w:bottom w:val="none" w:sz="0" w:space="0" w:color="auto"/>
                <w:right w:val="none" w:sz="0" w:space="0" w:color="auto"/>
              </w:divBdr>
            </w:div>
          </w:divsChild>
        </w:div>
        <w:div w:id="112672957">
          <w:marLeft w:val="0"/>
          <w:marRight w:val="0"/>
          <w:marTop w:val="0"/>
          <w:marBottom w:val="0"/>
          <w:divBdr>
            <w:top w:val="none" w:sz="0" w:space="0" w:color="auto"/>
            <w:left w:val="none" w:sz="0" w:space="0" w:color="auto"/>
            <w:bottom w:val="none" w:sz="0" w:space="0" w:color="auto"/>
            <w:right w:val="none" w:sz="0" w:space="0" w:color="auto"/>
          </w:divBdr>
          <w:divsChild>
            <w:div w:id="1205169987">
              <w:marLeft w:val="0"/>
              <w:marRight w:val="0"/>
              <w:marTop w:val="0"/>
              <w:marBottom w:val="0"/>
              <w:divBdr>
                <w:top w:val="none" w:sz="0" w:space="0" w:color="auto"/>
                <w:left w:val="none" w:sz="0" w:space="0" w:color="auto"/>
                <w:bottom w:val="none" w:sz="0" w:space="0" w:color="auto"/>
                <w:right w:val="none" w:sz="0" w:space="0" w:color="auto"/>
              </w:divBdr>
              <w:divsChild>
                <w:div w:id="1116677031">
                  <w:marLeft w:val="0"/>
                  <w:marRight w:val="0"/>
                  <w:marTop w:val="0"/>
                  <w:marBottom w:val="343"/>
                  <w:divBdr>
                    <w:top w:val="none" w:sz="0" w:space="0" w:color="auto"/>
                    <w:left w:val="none" w:sz="0" w:space="0" w:color="auto"/>
                    <w:bottom w:val="none" w:sz="0" w:space="0" w:color="auto"/>
                    <w:right w:val="none" w:sz="0" w:space="0" w:color="auto"/>
                  </w:divBdr>
                  <w:divsChild>
                    <w:div w:id="1012949037">
                      <w:marLeft w:val="0"/>
                      <w:marRight w:val="0"/>
                      <w:marTop w:val="0"/>
                      <w:marBottom w:val="0"/>
                      <w:divBdr>
                        <w:top w:val="none" w:sz="0" w:space="0" w:color="auto"/>
                        <w:left w:val="none" w:sz="0" w:space="0" w:color="auto"/>
                        <w:bottom w:val="none" w:sz="0" w:space="0" w:color="auto"/>
                        <w:right w:val="none" w:sz="0" w:space="0" w:color="auto"/>
                      </w:divBdr>
                      <w:divsChild>
                        <w:div w:id="17882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5840">
      <w:bodyDiv w:val="1"/>
      <w:marLeft w:val="0"/>
      <w:marRight w:val="0"/>
      <w:marTop w:val="0"/>
      <w:marBottom w:val="0"/>
      <w:divBdr>
        <w:top w:val="none" w:sz="0" w:space="0" w:color="auto"/>
        <w:left w:val="none" w:sz="0" w:space="0" w:color="auto"/>
        <w:bottom w:val="none" w:sz="0" w:space="0" w:color="auto"/>
        <w:right w:val="none" w:sz="0" w:space="0" w:color="auto"/>
      </w:divBdr>
      <w:divsChild>
        <w:div w:id="1123307231">
          <w:marLeft w:val="0"/>
          <w:marRight w:val="0"/>
          <w:marTop w:val="0"/>
          <w:marBottom w:val="0"/>
          <w:divBdr>
            <w:top w:val="none" w:sz="0" w:space="0" w:color="auto"/>
            <w:left w:val="none" w:sz="0" w:space="0" w:color="auto"/>
            <w:bottom w:val="none" w:sz="0" w:space="0" w:color="auto"/>
            <w:right w:val="none" w:sz="0" w:space="0" w:color="auto"/>
          </w:divBdr>
          <w:divsChild>
            <w:div w:id="16008178">
              <w:marLeft w:val="0"/>
              <w:marRight w:val="0"/>
              <w:marTop w:val="0"/>
              <w:marBottom w:val="343"/>
              <w:divBdr>
                <w:top w:val="none" w:sz="0" w:space="0" w:color="auto"/>
                <w:left w:val="none" w:sz="0" w:space="0" w:color="auto"/>
                <w:bottom w:val="none" w:sz="0" w:space="0" w:color="auto"/>
                <w:right w:val="none" w:sz="0" w:space="0" w:color="auto"/>
              </w:divBdr>
            </w:div>
          </w:divsChild>
        </w:div>
        <w:div w:id="181550930">
          <w:marLeft w:val="0"/>
          <w:marRight w:val="0"/>
          <w:marTop w:val="0"/>
          <w:marBottom w:val="0"/>
          <w:divBdr>
            <w:top w:val="none" w:sz="0" w:space="0" w:color="auto"/>
            <w:left w:val="none" w:sz="0" w:space="0" w:color="auto"/>
            <w:bottom w:val="none" w:sz="0" w:space="0" w:color="auto"/>
            <w:right w:val="none" w:sz="0" w:space="0" w:color="auto"/>
          </w:divBdr>
          <w:divsChild>
            <w:div w:id="512841007">
              <w:marLeft w:val="0"/>
              <w:marRight w:val="0"/>
              <w:marTop w:val="0"/>
              <w:marBottom w:val="0"/>
              <w:divBdr>
                <w:top w:val="none" w:sz="0" w:space="0" w:color="auto"/>
                <w:left w:val="none" w:sz="0" w:space="0" w:color="auto"/>
                <w:bottom w:val="none" w:sz="0" w:space="0" w:color="auto"/>
                <w:right w:val="none" w:sz="0" w:space="0" w:color="auto"/>
              </w:divBdr>
              <w:divsChild>
                <w:div w:id="1799689445">
                  <w:marLeft w:val="0"/>
                  <w:marRight w:val="0"/>
                  <w:marTop w:val="0"/>
                  <w:marBottom w:val="343"/>
                  <w:divBdr>
                    <w:top w:val="none" w:sz="0" w:space="0" w:color="auto"/>
                    <w:left w:val="none" w:sz="0" w:space="0" w:color="auto"/>
                    <w:bottom w:val="none" w:sz="0" w:space="0" w:color="auto"/>
                    <w:right w:val="none" w:sz="0" w:space="0" w:color="auto"/>
                  </w:divBdr>
                  <w:divsChild>
                    <w:div w:id="1303123355">
                      <w:marLeft w:val="0"/>
                      <w:marRight w:val="0"/>
                      <w:marTop w:val="0"/>
                      <w:marBottom w:val="0"/>
                      <w:divBdr>
                        <w:top w:val="none" w:sz="0" w:space="0" w:color="auto"/>
                        <w:left w:val="none" w:sz="0" w:space="0" w:color="auto"/>
                        <w:bottom w:val="none" w:sz="0" w:space="0" w:color="auto"/>
                        <w:right w:val="none" w:sz="0" w:space="0" w:color="auto"/>
                      </w:divBdr>
                      <w:divsChild>
                        <w:div w:id="1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72168">
      <w:bodyDiv w:val="1"/>
      <w:marLeft w:val="0"/>
      <w:marRight w:val="0"/>
      <w:marTop w:val="0"/>
      <w:marBottom w:val="0"/>
      <w:divBdr>
        <w:top w:val="none" w:sz="0" w:space="0" w:color="auto"/>
        <w:left w:val="none" w:sz="0" w:space="0" w:color="auto"/>
        <w:bottom w:val="none" w:sz="0" w:space="0" w:color="auto"/>
        <w:right w:val="none" w:sz="0" w:space="0" w:color="auto"/>
      </w:divBdr>
      <w:divsChild>
        <w:div w:id="694963089">
          <w:marLeft w:val="0"/>
          <w:marRight w:val="0"/>
          <w:marTop w:val="0"/>
          <w:marBottom w:val="0"/>
          <w:divBdr>
            <w:top w:val="none" w:sz="0" w:space="0" w:color="auto"/>
            <w:left w:val="none" w:sz="0" w:space="0" w:color="auto"/>
            <w:bottom w:val="none" w:sz="0" w:space="0" w:color="auto"/>
            <w:right w:val="none" w:sz="0" w:space="0" w:color="auto"/>
          </w:divBdr>
          <w:divsChild>
            <w:div w:id="474684035">
              <w:marLeft w:val="0"/>
              <w:marRight w:val="0"/>
              <w:marTop w:val="0"/>
              <w:marBottom w:val="0"/>
              <w:divBdr>
                <w:top w:val="none" w:sz="0" w:space="0" w:color="auto"/>
                <w:left w:val="none" w:sz="0" w:space="0" w:color="auto"/>
                <w:bottom w:val="none" w:sz="0" w:space="0" w:color="auto"/>
                <w:right w:val="none" w:sz="0" w:space="0" w:color="auto"/>
              </w:divBdr>
              <w:divsChild>
                <w:div w:id="1827476205">
                  <w:marLeft w:val="0"/>
                  <w:marRight w:val="0"/>
                  <w:marTop w:val="0"/>
                  <w:marBottom w:val="0"/>
                  <w:divBdr>
                    <w:top w:val="none" w:sz="0" w:space="0" w:color="auto"/>
                    <w:left w:val="none" w:sz="0" w:space="0" w:color="auto"/>
                    <w:bottom w:val="none" w:sz="0" w:space="0" w:color="auto"/>
                    <w:right w:val="none" w:sz="0" w:space="0" w:color="auto"/>
                  </w:divBdr>
                  <w:divsChild>
                    <w:div w:id="407190091">
                      <w:marLeft w:val="-225"/>
                      <w:marRight w:val="-225"/>
                      <w:marTop w:val="0"/>
                      <w:marBottom w:val="0"/>
                      <w:divBdr>
                        <w:top w:val="none" w:sz="0" w:space="0" w:color="auto"/>
                        <w:left w:val="none" w:sz="0" w:space="0" w:color="auto"/>
                        <w:bottom w:val="none" w:sz="0" w:space="0" w:color="auto"/>
                        <w:right w:val="none" w:sz="0" w:space="0" w:color="auto"/>
                      </w:divBdr>
                      <w:divsChild>
                        <w:div w:id="15300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02549">
          <w:marLeft w:val="0"/>
          <w:marRight w:val="0"/>
          <w:marTop w:val="0"/>
          <w:marBottom w:val="0"/>
          <w:divBdr>
            <w:top w:val="none" w:sz="0" w:space="0" w:color="auto"/>
            <w:left w:val="none" w:sz="0" w:space="0" w:color="auto"/>
            <w:bottom w:val="none" w:sz="0" w:space="0" w:color="auto"/>
            <w:right w:val="none" w:sz="0" w:space="0" w:color="auto"/>
          </w:divBdr>
          <w:divsChild>
            <w:div w:id="1257399624">
              <w:marLeft w:val="0"/>
              <w:marRight w:val="0"/>
              <w:marTop w:val="0"/>
              <w:marBottom w:val="0"/>
              <w:divBdr>
                <w:top w:val="none" w:sz="0" w:space="0" w:color="auto"/>
                <w:left w:val="none" w:sz="0" w:space="0" w:color="auto"/>
                <w:bottom w:val="none" w:sz="0" w:space="0" w:color="auto"/>
                <w:right w:val="none" w:sz="0" w:space="0" w:color="auto"/>
              </w:divBdr>
              <w:divsChild>
                <w:div w:id="283780611">
                  <w:marLeft w:val="0"/>
                  <w:marRight w:val="0"/>
                  <w:marTop w:val="0"/>
                  <w:marBottom w:val="0"/>
                  <w:divBdr>
                    <w:top w:val="none" w:sz="0" w:space="0" w:color="auto"/>
                    <w:left w:val="none" w:sz="0" w:space="0" w:color="auto"/>
                    <w:bottom w:val="none" w:sz="0" w:space="0" w:color="auto"/>
                    <w:right w:val="none" w:sz="0" w:space="0" w:color="auto"/>
                  </w:divBdr>
                  <w:divsChild>
                    <w:div w:id="847453129">
                      <w:marLeft w:val="0"/>
                      <w:marRight w:val="0"/>
                      <w:marTop w:val="0"/>
                      <w:marBottom w:val="0"/>
                      <w:divBdr>
                        <w:top w:val="none" w:sz="0" w:space="0" w:color="auto"/>
                        <w:left w:val="none" w:sz="0" w:space="0" w:color="auto"/>
                        <w:bottom w:val="none" w:sz="0" w:space="0" w:color="auto"/>
                        <w:right w:val="none" w:sz="0" w:space="0" w:color="auto"/>
                      </w:divBdr>
                      <w:divsChild>
                        <w:div w:id="1739472084">
                          <w:marLeft w:val="-225"/>
                          <w:marRight w:val="-225"/>
                          <w:marTop w:val="0"/>
                          <w:marBottom w:val="0"/>
                          <w:divBdr>
                            <w:top w:val="none" w:sz="0" w:space="0" w:color="auto"/>
                            <w:left w:val="none" w:sz="0" w:space="0" w:color="auto"/>
                            <w:bottom w:val="none" w:sz="0" w:space="0" w:color="auto"/>
                            <w:right w:val="none" w:sz="0" w:space="0" w:color="auto"/>
                          </w:divBdr>
                          <w:divsChild>
                            <w:div w:id="14961188">
                              <w:marLeft w:val="0"/>
                              <w:marRight w:val="0"/>
                              <w:marTop w:val="0"/>
                              <w:marBottom w:val="0"/>
                              <w:divBdr>
                                <w:top w:val="none" w:sz="0" w:space="0" w:color="auto"/>
                                <w:left w:val="none" w:sz="0" w:space="0" w:color="auto"/>
                                <w:bottom w:val="none" w:sz="0" w:space="0" w:color="auto"/>
                                <w:right w:val="none" w:sz="0" w:space="0" w:color="auto"/>
                              </w:divBdr>
                              <w:divsChild>
                                <w:div w:id="79760912">
                                  <w:marLeft w:val="-225"/>
                                  <w:marRight w:val="-225"/>
                                  <w:marTop w:val="0"/>
                                  <w:marBottom w:val="0"/>
                                  <w:divBdr>
                                    <w:top w:val="none" w:sz="0" w:space="0" w:color="auto"/>
                                    <w:left w:val="none" w:sz="0" w:space="0" w:color="auto"/>
                                    <w:bottom w:val="none" w:sz="0" w:space="0" w:color="auto"/>
                                    <w:right w:val="none" w:sz="0" w:space="0" w:color="auto"/>
                                  </w:divBdr>
                                  <w:divsChild>
                                    <w:div w:id="310139690">
                                      <w:marLeft w:val="0"/>
                                      <w:marRight w:val="0"/>
                                      <w:marTop w:val="0"/>
                                      <w:marBottom w:val="0"/>
                                      <w:divBdr>
                                        <w:top w:val="none" w:sz="0" w:space="0" w:color="auto"/>
                                        <w:left w:val="none" w:sz="0" w:space="0" w:color="auto"/>
                                        <w:bottom w:val="none" w:sz="0" w:space="0" w:color="auto"/>
                                        <w:right w:val="none" w:sz="0" w:space="0" w:color="auto"/>
                                      </w:divBdr>
                                      <w:divsChild>
                                        <w:div w:id="1859469640">
                                          <w:marLeft w:val="0"/>
                                          <w:marRight w:val="0"/>
                                          <w:marTop w:val="0"/>
                                          <w:marBottom w:val="343"/>
                                          <w:divBdr>
                                            <w:top w:val="none" w:sz="0" w:space="0" w:color="auto"/>
                                            <w:left w:val="none" w:sz="0" w:space="0" w:color="auto"/>
                                            <w:bottom w:val="none" w:sz="0" w:space="0" w:color="auto"/>
                                            <w:right w:val="none" w:sz="0" w:space="0" w:color="auto"/>
                                          </w:divBdr>
                                          <w:divsChild>
                                            <w:div w:id="1909530682">
                                              <w:marLeft w:val="0"/>
                                              <w:marRight w:val="0"/>
                                              <w:marTop w:val="0"/>
                                              <w:marBottom w:val="0"/>
                                              <w:divBdr>
                                                <w:top w:val="none" w:sz="0" w:space="0" w:color="auto"/>
                                                <w:left w:val="none" w:sz="0" w:space="0" w:color="auto"/>
                                                <w:bottom w:val="none" w:sz="0" w:space="0" w:color="auto"/>
                                                <w:right w:val="none" w:sz="0" w:space="0" w:color="auto"/>
                                              </w:divBdr>
                                              <w:divsChild>
                                                <w:div w:id="13380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170301">
      <w:bodyDiv w:val="1"/>
      <w:marLeft w:val="0"/>
      <w:marRight w:val="0"/>
      <w:marTop w:val="0"/>
      <w:marBottom w:val="0"/>
      <w:divBdr>
        <w:top w:val="none" w:sz="0" w:space="0" w:color="auto"/>
        <w:left w:val="none" w:sz="0" w:space="0" w:color="auto"/>
        <w:bottom w:val="none" w:sz="0" w:space="0" w:color="auto"/>
        <w:right w:val="none" w:sz="0" w:space="0" w:color="auto"/>
      </w:divBdr>
      <w:divsChild>
        <w:div w:id="439378669">
          <w:marLeft w:val="0"/>
          <w:marRight w:val="0"/>
          <w:marTop w:val="0"/>
          <w:marBottom w:val="0"/>
          <w:divBdr>
            <w:top w:val="none" w:sz="0" w:space="0" w:color="auto"/>
            <w:left w:val="none" w:sz="0" w:space="0" w:color="auto"/>
            <w:bottom w:val="none" w:sz="0" w:space="0" w:color="auto"/>
            <w:right w:val="none" w:sz="0" w:space="0" w:color="auto"/>
          </w:divBdr>
          <w:divsChild>
            <w:div w:id="1670864990">
              <w:marLeft w:val="0"/>
              <w:marRight w:val="0"/>
              <w:marTop w:val="0"/>
              <w:marBottom w:val="343"/>
              <w:divBdr>
                <w:top w:val="none" w:sz="0" w:space="0" w:color="auto"/>
                <w:left w:val="none" w:sz="0" w:space="0" w:color="auto"/>
                <w:bottom w:val="none" w:sz="0" w:space="0" w:color="auto"/>
                <w:right w:val="none" w:sz="0" w:space="0" w:color="auto"/>
              </w:divBdr>
            </w:div>
          </w:divsChild>
        </w:div>
        <w:div w:id="23138822">
          <w:marLeft w:val="0"/>
          <w:marRight w:val="0"/>
          <w:marTop w:val="0"/>
          <w:marBottom w:val="0"/>
          <w:divBdr>
            <w:top w:val="none" w:sz="0" w:space="0" w:color="auto"/>
            <w:left w:val="none" w:sz="0" w:space="0" w:color="auto"/>
            <w:bottom w:val="none" w:sz="0" w:space="0" w:color="auto"/>
            <w:right w:val="none" w:sz="0" w:space="0" w:color="auto"/>
          </w:divBdr>
          <w:divsChild>
            <w:div w:id="1159660838">
              <w:marLeft w:val="0"/>
              <w:marRight w:val="0"/>
              <w:marTop w:val="0"/>
              <w:marBottom w:val="0"/>
              <w:divBdr>
                <w:top w:val="none" w:sz="0" w:space="0" w:color="auto"/>
                <w:left w:val="none" w:sz="0" w:space="0" w:color="auto"/>
                <w:bottom w:val="none" w:sz="0" w:space="0" w:color="auto"/>
                <w:right w:val="none" w:sz="0" w:space="0" w:color="auto"/>
              </w:divBdr>
              <w:divsChild>
                <w:div w:id="329215416">
                  <w:marLeft w:val="0"/>
                  <w:marRight w:val="0"/>
                  <w:marTop w:val="0"/>
                  <w:marBottom w:val="343"/>
                  <w:divBdr>
                    <w:top w:val="none" w:sz="0" w:space="0" w:color="auto"/>
                    <w:left w:val="none" w:sz="0" w:space="0" w:color="auto"/>
                    <w:bottom w:val="none" w:sz="0" w:space="0" w:color="auto"/>
                    <w:right w:val="none" w:sz="0" w:space="0" w:color="auto"/>
                  </w:divBdr>
                  <w:divsChild>
                    <w:div w:id="1734888857">
                      <w:marLeft w:val="0"/>
                      <w:marRight w:val="0"/>
                      <w:marTop w:val="0"/>
                      <w:marBottom w:val="0"/>
                      <w:divBdr>
                        <w:top w:val="none" w:sz="0" w:space="0" w:color="auto"/>
                        <w:left w:val="none" w:sz="0" w:space="0" w:color="auto"/>
                        <w:bottom w:val="none" w:sz="0" w:space="0" w:color="auto"/>
                        <w:right w:val="none" w:sz="0" w:space="0" w:color="auto"/>
                      </w:divBdr>
                      <w:divsChild>
                        <w:div w:id="12597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EN/TXT/?qid=1416484529474&amp;uri=CELEX:32004R08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Nana Kavtaradze</cp:lastModifiedBy>
  <cp:revision>10</cp:revision>
  <dcterms:created xsi:type="dcterms:W3CDTF">2019-07-01T13:25:00Z</dcterms:created>
  <dcterms:modified xsi:type="dcterms:W3CDTF">2019-07-01T13:42:00Z</dcterms:modified>
</cp:coreProperties>
</file>