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96562" w14:textId="5C9855FA" w:rsidR="0002204C" w:rsidRPr="00CC524B" w:rsidRDefault="0002204C" w:rsidP="0002204C">
      <w:pPr>
        <w:ind w:left="-142" w:right="141"/>
        <w:jc w:val="center"/>
        <w:rPr>
          <w:rFonts w:cs="Sylfaen"/>
          <w:b/>
          <w:bCs/>
          <w:szCs w:val="24"/>
        </w:rPr>
      </w:pPr>
      <w:r w:rsidRPr="00CC524B">
        <w:rPr>
          <w:rFonts w:cs="Sylfaen"/>
          <w:b/>
          <w:bCs/>
          <w:szCs w:val="24"/>
        </w:rPr>
        <w:t>განმარტებითი ბარათი</w:t>
      </w:r>
    </w:p>
    <w:p w14:paraId="09194940" w14:textId="77777777" w:rsidR="0002204C" w:rsidRPr="00CC524B" w:rsidRDefault="0002204C" w:rsidP="0002204C">
      <w:pPr>
        <w:jc w:val="center"/>
        <w:rPr>
          <w:rFonts w:eastAsia="Times New Roman" w:cs="Sylfaen"/>
          <w:b/>
          <w:bCs/>
          <w:noProof w:val="0"/>
          <w:szCs w:val="24"/>
        </w:rPr>
      </w:pPr>
      <w:r w:rsidRPr="00CC524B">
        <w:rPr>
          <w:rFonts w:eastAsia="Times New Roman"/>
          <w:b/>
          <w:bCs/>
          <w:noProof w:val="0"/>
          <w:szCs w:val="24"/>
        </w:rPr>
        <w:t>„</w:t>
      </w:r>
      <w:r w:rsidRPr="00CC524B">
        <w:rPr>
          <w:rFonts w:eastAsia="Times New Roman" w:cs="Sylfaen"/>
          <w:b/>
          <w:bCs/>
          <w:noProof w:val="0"/>
          <w:szCs w:val="24"/>
        </w:rPr>
        <w:t>ქვეყანაში</w:t>
      </w:r>
      <w:r w:rsidRPr="00CC524B">
        <w:rPr>
          <w:rFonts w:eastAsia="Times New Roman"/>
          <w:b/>
          <w:bCs/>
          <w:noProof w:val="0"/>
          <w:szCs w:val="24"/>
        </w:rPr>
        <w:t xml:space="preserve"> </w:t>
      </w:r>
      <w:r w:rsidRPr="00CC524B">
        <w:rPr>
          <w:rFonts w:eastAsia="Times New Roman" w:cs="Sylfaen"/>
          <w:b/>
          <w:bCs/>
          <w:noProof w:val="0"/>
          <w:szCs w:val="24"/>
        </w:rPr>
        <w:t>სიღატაკის</w:t>
      </w:r>
      <w:r w:rsidRPr="00CC524B">
        <w:rPr>
          <w:rFonts w:eastAsia="Times New Roman"/>
          <w:b/>
          <w:bCs/>
          <w:noProof w:val="0"/>
          <w:szCs w:val="24"/>
        </w:rPr>
        <w:t xml:space="preserve"> </w:t>
      </w:r>
      <w:r w:rsidRPr="00CC524B">
        <w:rPr>
          <w:rFonts w:eastAsia="Times New Roman" w:cs="Sylfaen"/>
          <w:b/>
          <w:bCs/>
          <w:noProof w:val="0"/>
          <w:szCs w:val="24"/>
        </w:rPr>
        <w:t>დონის</w:t>
      </w:r>
      <w:r w:rsidRPr="00CC524B">
        <w:rPr>
          <w:rFonts w:eastAsia="Times New Roman"/>
          <w:b/>
          <w:bCs/>
          <w:noProof w:val="0"/>
          <w:szCs w:val="24"/>
        </w:rPr>
        <w:t xml:space="preserve"> </w:t>
      </w:r>
      <w:r w:rsidRPr="00CC524B">
        <w:rPr>
          <w:rFonts w:eastAsia="Times New Roman" w:cs="Sylfaen"/>
          <w:b/>
          <w:bCs/>
          <w:noProof w:val="0"/>
          <w:szCs w:val="24"/>
        </w:rPr>
        <w:t>შემცირებისა</w:t>
      </w:r>
      <w:r w:rsidRPr="00CC524B">
        <w:rPr>
          <w:rFonts w:eastAsia="Times New Roman"/>
          <w:b/>
          <w:bCs/>
          <w:noProof w:val="0"/>
          <w:szCs w:val="24"/>
        </w:rPr>
        <w:t xml:space="preserve"> </w:t>
      </w:r>
      <w:r w:rsidRPr="00CC524B">
        <w:rPr>
          <w:rFonts w:eastAsia="Times New Roman" w:cs="Sylfaen"/>
          <w:b/>
          <w:bCs/>
          <w:noProof w:val="0"/>
          <w:szCs w:val="24"/>
        </w:rPr>
        <w:t>და</w:t>
      </w:r>
      <w:r w:rsidRPr="00CC524B">
        <w:rPr>
          <w:rFonts w:eastAsia="Times New Roman"/>
          <w:b/>
          <w:bCs/>
          <w:noProof w:val="0"/>
          <w:szCs w:val="24"/>
        </w:rPr>
        <w:t xml:space="preserve"> </w:t>
      </w:r>
      <w:r w:rsidRPr="00CC524B">
        <w:rPr>
          <w:rFonts w:eastAsia="Times New Roman" w:cs="Sylfaen"/>
          <w:b/>
          <w:bCs/>
          <w:noProof w:val="0"/>
          <w:szCs w:val="24"/>
        </w:rPr>
        <w:t>მოსახლეობის</w:t>
      </w:r>
      <w:r w:rsidRPr="00CC524B">
        <w:rPr>
          <w:rFonts w:eastAsia="Times New Roman"/>
          <w:b/>
          <w:bCs/>
          <w:noProof w:val="0"/>
          <w:szCs w:val="24"/>
        </w:rPr>
        <w:t xml:space="preserve"> </w:t>
      </w:r>
      <w:r w:rsidRPr="00CC524B">
        <w:rPr>
          <w:rFonts w:eastAsia="Times New Roman" w:cs="Sylfaen"/>
          <w:b/>
          <w:bCs/>
          <w:noProof w:val="0"/>
          <w:szCs w:val="24"/>
        </w:rPr>
        <w:t>სოციალური</w:t>
      </w:r>
      <w:r w:rsidRPr="00CC524B">
        <w:rPr>
          <w:rFonts w:eastAsia="Times New Roman"/>
          <w:b/>
          <w:bCs/>
          <w:noProof w:val="0"/>
          <w:szCs w:val="24"/>
        </w:rPr>
        <w:t xml:space="preserve"> </w:t>
      </w:r>
      <w:r w:rsidRPr="00CC524B">
        <w:rPr>
          <w:rFonts w:eastAsia="Times New Roman" w:cs="Sylfaen"/>
          <w:b/>
          <w:bCs/>
          <w:noProof w:val="0"/>
          <w:szCs w:val="24"/>
        </w:rPr>
        <w:t>დაცვის</w:t>
      </w:r>
      <w:r w:rsidRPr="00CC524B">
        <w:rPr>
          <w:rFonts w:eastAsia="Times New Roman"/>
          <w:b/>
          <w:bCs/>
          <w:noProof w:val="0"/>
          <w:szCs w:val="24"/>
        </w:rPr>
        <w:t xml:space="preserve"> </w:t>
      </w:r>
      <w:r w:rsidRPr="00CC524B">
        <w:rPr>
          <w:rFonts w:eastAsia="Times New Roman" w:cs="Sylfaen"/>
          <w:b/>
          <w:bCs/>
          <w:noProof w:val="0"/>
          <w:szCs w:val="24"/>
        </w:rPr>
        <w:t>სრულყოფის</w:t>
      </w:r>
      <w:r w:rsidRPr="00CC524B">
        <w:rPr>
          <w:rFonts w:eastAsia="Times New Roman"/>
          <w:b/>
          <w:bCs/>
          <w:noProof w:val="0"/>
          <w:szCs w:val="24"/>
        </w:rPr>
        <w:t xml:space="preserve"> </w:t>
      </w:r>
      <w:r w:rsidRPr="00CC524B">
        <w:rPr>
          <w:rFonts w:eastAsia="Times New Roman" w:cs="Sylfaen"/>
          <w:b/>
          <w:bCs/>
          <w:noProof w:val="0"/>
          <w:szCs w:val="24"/>
        </w:rPr>
        <w:t>ღონისძიებათა</w:t>
      </w:r>
      <w:r w:rsidRPr="00CC524B">
        <w:rPr>
          <w:rFonts w:eastAsia="Times New Roman"/>
          <w:b/>
          <w:bCs/>
          <w:noProof w:val="0"/>
          <w:szCs w:val="24"/>
        </w:rPr>
        <w:t xml:space="preserve"> </w:t>
      </w:r>
      <w:r w:rsidRPr="00CC524B">
        <w:rPr>
          <w:rFonts w:eastAsia="Times New Roman" w:cs="Sylfaen"/>
          <w:b/>
          <w:bCs/>
          <w:noProof w:val="0"/>
          <w:szCs w:val="24"/>
        </w:rPr>
        <w:t>შესახებ</w:t>
      </w:r>
      <w:r w:rsidRPr="00CC524B">
        <w:rPr>
          <w:rFonts w:eastAsia="Times New Roman"/>
          <w:b/>
          <w:bCs/>
          <w:noProof w:val="0"/>
          <w:szCs w:val="24"/>
        </w:rPr>
        <w:t xml:space="preserve">“ </w:t>
      </w:r>
      <w:r w:rsidRPr="00CC524B">
        <w:rPr>
          <w:rFonts w:eastAsia="Times New Roman" w:cs="Sylfaen"/>
          <w:b/>
          <w:bCs/>
          <w:noProof w:val="0"/>
          <w:szCs w:val="24"/>
        </w:rPr>
        <w:t>საქართველოს</w:t>
      </w:r>
      <w:r w:rsidRPr="00CC524B">
        <w:rPr>
          <w:rFonts w:eastAsia="Times New Roman"/>
          <w:b/>
          <w:bCs/>
          <w:noProof w:val="0"/>
          <w:szCs w:val="24"/>
        </w:rPr>
        <w:t xml:space="preserve"> </w:t>
      </w:r>
      <w:r w:rsidRPr="00CC524B">
        <w:rPr>
          <w:rFonts w:eastAsia="Times New Roman" w:cs="Sylfaen"/>
          <w:b/>
          <w:bCs/>
          <w:noProof w:val="0"/>
          <w:szCs w:val="24"/>
        </w:rPr>
        <w:t>მთავრობის</w:t>
      </w:r>
      <w:r w:rsidRPr="00CC524B">
        <w:rPr>
          <w:rFonts w:eastAsia="Times New Roman"/>
          <w:b/>
          <w:bCs/>
          <w:noProof w:val="0"/>
          <w:szCs w:val="24"/>
        </w:rPr>
        <w:t xml:space="preserve"> 2010 </w:t>
      </w:r>
      <w:r w:rsidRPr="00CC524B">
        <w:rPr>
          <w:rFonts w:eastAsia="Times New Roman" w:cs="Sylfaen"/>
          <w:b/>
          <w:bCs/>
          <w:noProof w:val="0"/>
          <w:szCs w:val="24"/>
        </w:rPr>
        <w:t>წლის</w:t>
      </w:r>
      <w:r w:rsidRPr="00CC524B">
        <w:rPr>
          <w:rFonts w:eastAsia="Times New Roman"/>
          <w:b/>
          <w:bCs/>
          <w:noProof w:val="0"/>
          <w:szCs w:val="24"/>
        </w:rPr>
        <w:t xml:space="preserve"> 24 </w:t>
      </w:r>
      <w:r w:rsidRPr="00CC524B">
        <w:rPr>
          <w:rFonts w:eastAsia="Times New Roman" w:cs="Sylfaen"/>
          <w:b/>
          <w:bCs/>
          <w:noProof w:val="0"/>
          <w:szCs w:val="24"/>
        </w:rPr>
        <w:t>აპრილის</w:t>
      </w:r>
      <w:r w:rsidRPr="00CC524B">
        <w:rPr>
          <w:rFonts w:eastAsia="Times New Roman"/>
          <w:b/>
          <w:bCs/>
          <w:noProof w:val="0"/>
          <w:szCs w:val="24"/>
        </w:rPr>
        <w:t xml:space="preserve"> N126 </w:t>
      </w:r>
      <w:r w:rsidRPr="00CC524B">
        <w:rPr>
          <w:rFonts w:eastAsia="Times New Roman" w:cs="Sylfaen"/>
          <w:b/>
          <w:bCs/>
          <w:noProof w:val="0"/>
          <w:szCs w:val="24"/>
        </w:rPr>
        <w:t>დადგენილებაში</w:t>
      </w:r>
      <w:r w:rsidRPr="00CC524B">
        <w:rPr>
          <w:rFonts w:eastAsia="Times New Roman"/>
          <w:b/>
          <w:bCs/>
          <w:noProof w:val="0"/>
          <w:szCs w:val="24"/>
        </w:rPr>
        <w:t xml:space="preserve"> </w:t>
      </w:r>
      <w:r w:rsidRPr="00CC524B">
        <w:rPr>
          <w:rFonts w:eastAsia="Times New Roman" w:cs="Sylfaen"/>
          <w:b/>
          <w:bCs/>
          <w:noProof w:val="0"/>
          <w:szCs w:val="24"/>
        </w:rPr>
        <w:t>ცვლილების</w:t>
      </w:r>
      <w:r w:rsidRPr="00CC524B">
        <w:rPr>
          <w:rFonts w:eastAsia="Times New Roman"/>
          <w:b/>
          <w:bCs/>
          <w:noProof w:val="0"/>
          <w:szCs w:val="24"/>
        </w:rPr>
        <w:t xml:space="preserve"> </w:t>
      </w:r>
      <w:r w:rsidRPr="00CC524B">
        <w:rPr>
          <w:rFonts w:eastAsia="Times New Roman" w:cs="Sylfaen"/>
          <w:b/>
          <w:bCs/>
          <w:noProof w:val="0"/>
          <w:szCs w:val="24"/>
        </w:rPr>
        <w:t>შეტანის</w:t>
      </w:r>
      <w:r w:rsidRPr="00CC524B">
        <w:rPr>
          <w:rFonts w:eastAsia="Times New Roman"/>
          <w:b/>
          <w:bCs/>
          <w:noProof w:val="0"/>
          <w:szCs w:val="24"/>
        </w:rPr>
        <w:t xml:space="preserve"> </w:t>
      </w:r>
      <w:r w:rsidRPr="00CC524B">
        <w:rPr>
          <w:rFonts w:eastAsia="Times New Roman" w:cs="Sylfaen"/>
          <w:b/>
          <w:bCs/>
          <w:noProof w:val="0"/>
          <w:szCs w:val="24"/>
        </w:rPr>
        <w:t>თაობაზე</w:t>
      </w:r>
    </w:p>
    <w:p w14:paraId="62633472" w14:textId="35D009EB" w:rsidR="0002204C" w:rsidRPr="00CC524B" w:rsidRDefault="0002204C" w:rsidP="0002204C">
      <w:pPr>
        <w:tabs>
          <w:tab w:val="left" w:pos="284"/>
        </w:tabs>
        <w:spacing w:before="240"/>
        <w:ind w:left="-142"/>
        <w:jc w:val="center"/>
        <w:rPr>
          <w:rFonts w:cs="Sylfaen"/>
          <w:b/>
          <w:bCs/>
          <w:szCs w:val="24"/>
        </w:rPr>
      </w:pPr>
      <w:r w:rsidRPr="00CC524B">
        <w:rPr>
          <w:rFonts w:cs="Sylfaen"/>
          <w:b/>
          <w:bCs/>
          <w:szCs w:val="24"/>
        </w:rPr>
        <w:t>საქართველოს მთავრობის დადგენილების პროექტზე</w:t>
      </w:r>
    </w:p>
    <w:p w14:paraId="01392D43" w14:textId="77777777" w:rsidR="00760428" w:rsidRDefault="00760428" w:rsidP="00CC524B">
      <w:pPr>
        <w:tabs>
          <w:tab w:val="left" w:pos="284"/>
        </w:tabs>
        <w:spacing w:before="240" w:after="200" w:line="276" w:lineRule="auto"/>
        <w:rPr>
          <w:rFonts w:cs="Sylfaen"/>
          <w:b/>
          <w:bCs/>
          <w:szCs w:val="24"/>
        </w:rPr>
      </w:pPr>
    </w:p>
    <w:p w14:paraId="1F981253" w14:textId="77777777" w:rsidR="00760428" w:rsidRDefault="00760428" w:rsidP="00760428">
      <w:pPr>
        <w:tabs>
          <w:tab w:val="left" w:pos="284"/>
        </w:tabs>
        <w:spacing w:before="240" w:after="200" w:line="276" w:lineRule="auto"/>
        <w:rPr>
          <w:szCs w:val="24"/>
        </w:rPr>
      </w:pPr>
      <w:r>
        <w:rPr>
          <w:rFonts w:cs="Sylfaen"/>
          <w:b/>
          <w:bCs/>
          <w:szCs w:val="24"/>
        </w:rPr>
        <w:tab/>
      </w:r>
      <w:r w:rsidR="00CC524B" w:rsidRPr="00CC524B">
        <w:rPr>
          <w:rFonts w:cs="Sylfaen"/>
          <w:b/>
          <w:bCs/>
          <w:szCs w:val="24"/>
        </w:rPr>
        <w:t xml:space="preserve">1. </w:t>
      </w:r>
      <w:r w:rsidR="0002204C" w:rsidRPr="00CC524B">
        <w:rPr>
          <w:rFonts w:cs="Sylfaen"/>
          <w:b/>
          <w:bCs/>
          <w:szCs w:val="24"/>
        </w:rPr>
        <w:t>ინფორმაცია</w:t>
      </w:r>
      <w:r w:rsidR="0002204C" w:rsidRPr="00CC524B">
        <w:rPr>
          <w:b/>
          <w:bCs/>
          <w:szCs w:val="24"/>
        </w:rPr>
        <w:t xml:space="preserve"> </w:t>
      </w:r>
      <w:r w:rsidR="0002204C" w:rsidRPr="00CC524B">
        <w:rPr>
          <w:rFonts w:cs="Sylfaen"/>
          <w:b/>
          <w:bCs/>
          <w:szCs w:val="24"/>
        </w:rPr>
        <w:t>სამართლებრივი</w:t>
      </w:r>
      <w:r w:rsidR="0002204C" w:rsidRPr="00CC524B">
        <w:rPr>
          <w:b/>
          <w:bCs/>
          <w:szCs w:val="24"/>
        </w:rPr>
        <w:t xml:space="preserve"> </w:t>
      </w:r>
      <w:r w:rsidR="0002204C" w:rsidRPr="00CC524B">
        <w:rPr>
          <w:rFonts w:cs="Sylfaen"/>
          <w:b/>
          <w:bCs/>
          <w:szCs w:val="24"/>
        </w:rPr>
        <w:t>აქტის</w:t>
      </w:r>
      <w:r w:rsidR="0002204C" w:rsidRPr="00CC524B">
        <w:rPr>
          <w:b/>
          <w:bCs/>
          <w:szCs w:val="24"/>
        </w:rPr>
        <w:t xml:space="preserve"> </w:t>
      </w:r>
      <w:r w:rsidR="0002204C" w:rsidRPr="00CC524B">
        <w:rPr>
          <w:rFonts w:cs="Sylfaen"/>
          <w:b/>
          <w:bCs/>
          <w:szCs w:val="24"/>
        </w:rPr>
        <w:t>პროექტის</w:t>
      </w:r>
      <w:r w:rsidR="0002204C" w:rsidRPr="00CC524B">
        <w:rPr>
          <w:b/>
          <w:bCs/>
          <w:szCs w:val="24"/>
        </w:rPr>
        <w:t xml:space="preserve"> </w:t>
      </w:r>
      <w:r w:rsidR="0002204C" w:rsidRPr="00CC524B">
        <w:rPr>
          <w:rFonts w:cs="Sylfaen"/>
          <w:b/>
          <w:bCs/>
          <w:szCs w:val="24"/>
        </w:rPr>
        <w:t>შესახებ</w:t>
      </w:r>
      <w:r w:rsidR="0002204C" w:rsidRPr="00CC524B">
        <w:rPr>
          <w:szCs w:val="24"/>
        </w:rPr>
        <w:t xml:space="preserve"> </w:t>
      </w:r>
    </w:p>
    <w:p w14:paraId="7305EFD4" w14:textId="1CFE267B" w:rsidR="00760428" w:rsidRPr="00F53387" w:rsidRDefault="00746A27" w:rsidP="00746A2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2"/>
          <w:szCs w:val="22"/>
        </w:rPr>
      </w:pPr>
      <w:r w:rsidRPr="00F53387">
        <w:rPr>
          <w:rFonts w:ascii="Sylfaen" w:hAnsi="Sylfaen"/>
          <w:sz w:val="22"/>
          <w:szCs w:val="22"/>
          <w:lang w:val="ka-GE"/>
        </w:rPr>
        <w:t>„</w:t>
      </w:r>
      <w:r w:rsidRPr="00F53387">
        <w:rPr>
          <w:rFonts w:ascii="Sylfaen" w:eastAsia="Times New Roman" w:hAnsi="Sylfaen" w:cs="Sylfaen"/>
          <w:bCs/>
          <w:sz w:val="22"/>
          <w:szCs w:val="22"/>
          <w:lang w:eastAsia="x-none"/>
        </w:rPr>
        <w:t>საქართველოს მთავრობის სტრუქტურის,</w:t>
      </w:r>
      <w:r w:rsidRPr="00F53387">
        <w:rPr>
          <w:rFonts w:ascii="Sylfaen" w:eastAsia="Times New Roman" w:hAnsi="Sylfaen" w:cs="Sylfaen"/>
          <w:bCs/>
          <w:sz w:val="22"/>
          <w:szCs w:val="22"/>
          <w:lang w:val="ka-GE" w:eastAsia="x-none"/>
        </w:rPr>
        <w:t xml:space="preserve"> </w:t>
      </w:r>
      <w:r w:rsidRPr="00F53387">
        <w:rPr>
          <w:rFonts w:ascii="Sylfaen" w:eastAsia="Times New Roman" w:hAnsi="Sylfaen" w:cs="Sylfaen"/>
          <w:bCs/>
          <w:sz w:val="22"/>
          <w:szCs w:val="22"/>
          <w:lang w:eastAsia="x-none"/>
        </w:rPr>
        <w:t>უფლებამოსილებისა და საქმიანობის წესის შესახებ</w:t>
      </w:r>
      <w:r w:rsidRPr="00F53387">
        <w:rPr>
          <w:rFonts w:ascii="Sylfaen" w:eastAsia="Times New Roman" w:hAnsi="Sylfaen" w:cs="Sylfaen"/>
          <w:bCs/>
          <w:sz w:val="22"/>
          <w:szCs w:val="22"/>
          <w:lang w:val="ka-GE" w:eastAsia="x-none"/>
        </w:rPr>
        <w:t xml:space="preserve">“ საქართველოს კანონში განხორციელებული ცვლილებების შესაბამისად, </w:t>
      </w:r>
      <w:r w:rsidR="0002204C" w:rsidRPr="00F53387">
        <w:rPr>
          <w:rFonts w:ascii="Sylfaen" w:hAnsi="Sylfaen" w:cs="Sylfaen"/>
          <w:sz w:val="22"/>
          <w:szCs w:val="22"/>
        </w:rPr>
        <w:t>დადგენილების</w:t>
      </w:r>
      <w:r w:rsidR="0002204C" w:rsidRPr="00F53387">
        <w:rPr>
          <w:sz w:val="22"/>
          <w:szCs w:val="22"/>
        </w:rPr>
        <w:t xml:space="preserve"> </w:t>
      </w:r>
      <w:r w:rsidR="00481D57" w:rsidRPr="00F53387">
        <w:rPr>
          <w:rFonts w:ascii="Sylfaen" w:hAnsi="Sylfaen" w:cs="Sylfaen"/>
          <w:sz w:val="22"/>
          <w:szCs w:val="22"/>
        </w:rPr>
        <w:t>პროექტით</w:t>
      </w:r>
      <w:r w:rsidR="00481D57" w:rsidRPr="00F53387">
        <w:rPr>
          <w:sz w:val="22"/>
          <w:szCs w:val="22"/>
        </w:rPr>
        <w:t xml:space="preserve"> </w:t>
      </w:r>
      <w:r w:rsidR="00481D57" w:rsidRPr="00F53387">
        <w:rPr>
          <w:rFonts w:ascii="Sylfaen" w:hAnsi="Sylfaen" w:cs="Sylfaen"/>
          <w:sz w:val="22"/>
          <w:szCs w:val="22"/>
        </w:rPr>
        <w:t>პირველი</w:t>
      </w:r>
      <w:r w:rsidR="00481D57" w:rsidRPr="00F53387">
        <w:rPr>
          <w:sz w:val="22"/>
          <w:szCs w:val="22"/>
        </w:rPr>
        <w:t xml:space="preserve"> </w:t>
      </w:r>
      <w:r w:rsidR="00481D57" w:rsidRPr="00F53387">
        <w:rPr>
          <w:rFonts w:ascii="Sylfaen" w:hAnsi="Sylfaen" w:cs="Sylfaen"/>
          <w:sz w:val="22"/>
          <w:szCs w:val="22"/>
        </w:rPr>
        <w:t>მუხლის</w:t>
      </w:r>
      <w:r w:rsidR="00481D57" w:rsidRPr="00F53387">
        <w:rPr>
          <w:sz w:val="22"/>
          <w:szCs w:val="22"/>
        </w:rPr>
        <w:t xml:space="preserve"> </w:t>
      </w:r>
      <w:r w:rsidR="00481D57" w:rsidRPr="00F53387">
        <w:rPr>
          <w:rFonts w:ascii="Sylfaen" w:hAnsi="Sylfaen" w:cs="Sylfaen"/>
          <w:sz w:val="22"/>
          <w:szCs w:val="22"/>
        </w:rPr>
        <w:t>მე</w:t>
      </w:r>
      <w:r w:rsidR="00481D57" w:rsidRPr="00F53387">
        <w:rPr>
          <w:sz w:val="22"/>
          <w:szCs w:val="22"/>
        </w:rPr>
        <w:t xml:space="preserve">-2 </w:t>
      </w:r>
      <w:r w:rsidR="00481D57" w:rsidRPr="00F53387">
        <w:rPr>
          <w:rFonts w:ascii="Sylfaen" w:hAnsi="Sylfaen" w:cs="Sylfaen"/>
          <w:sz w:val="22"/>
          <w:szCs w:val="22"/>
        </w:rPr>
        <w:t>პუნქტის</w:t>
      </w:r>
      <w:r w:rsidR="00481D57" w:rsidRPr="00F53387">
        <w:rPr>
          <w:sz w:val="22"/>
          <w:szCs w:val="22"/>
        </w:rPr>
        <w:t xml:space="preserve"> „</w:t>
      </w:r>
      <w:r w:rsidR="00481D57" w:rsidRPr="00F53387">
        <w:rPr>
          <w:rFonts w:ascii="Sylfaen" w:hAnsi="Sylfaen" w:cs="Sylfaen"/>
          <w:sz w:val="22"/>
          <w:szCs w:val="22"/>
        </w:rPr>
        <w:t>ა</w:t>
      </w:r>
      <w:r w:rsidR="00481D57" w:rsidRPr="00F53387">
        <w:rPr>
          <w:sz w:val="22"/>
          <w:szCs w:val="22"/>
        </w:rPr>
        <w:t xml:space="preserve">“ </w:t>
      </w:r>
      <w:r w:rsidR="00481D57" w:rsidRPr="00F53387">
        <w:rPr>
          <w:rFonts w:ascii="Sylfaen" w:hAnsi="Sylfaen" w:cs="Sylfaen"/>
          <w:sz w:val="22"/>
          <w:szCs w:val="22"/>
        </w:rPr>
        <w:t>ქვეპუნქტში</w:t>
      </w:r>
      <w:r w:rsidR="00481D57" w:rsidRPr="00F53387">
        <w:rPr>
          <w:sz w:val="22"/>
          <w:szCs w:val="22"/>
        </w:rPr>
        <w:t xml:space="preserve"> </w:t>
      </w:r>
      <w:r w:rsidR="00481D57" w:rsidRPr="00F53387">
        <w:rPr>
          <w:rFonts w:ascii="Sylfaen" w:hAnsi="Sylfaen" w:cs="Sylfaen"/>
          <w:sz w:val="22"/>
          <w:szCs w:val="22"/>
        </w:rPr>
        <w:t>იცვლება</w:t>
      </w:r>
      <w:r w:rsidR="00481D57" w:rsidRPr="00F53387">
        <w:rPr>
          <w:sz w:val="22"/>
          <w:szCs w:val="22"/>
        </w:rPr>
        <w:t xml:space="preserve"> </w:t>
      </w:r>
      <w:r w:rsidR="00481D57" w:rsidRPr="00F53387">
        <w:rPr>
          <w:rFonts w:ascii="Sylfaen" w:hAnsi="Sylfaen" w:cs="Sylfaen"/>
          <w:sz w:val="22"/>
          <w:szCs w:val="22"/>
        </w:rPr>
        <w:t>საქართველოს</w:t>
      </w:r>
      <w:r w:rsidR="00481D57" w:rsidRPr="00F53387">
        <w:rPr>
          <w:sz w:val="22"/>
          <w:szCs w:val="22"/>
        </w:rPr>
        <w:t xml:space="preserve"> </w:t>
      </w:r>
      <w:r w:rsidR="00481D57" w:rsidRPr="00F53387">
        <w:rPr>
          <w:rFonts w:ascii="Sylfaen" w:hAnsi="Sylfaen" w:cs="Sylfaen"/>
          <w:sz w:val="22"/>
          <w:szCs w:val="22"/>
        </w:rPr>
        <w:t>სოფლის</w:t>
      </w:r>
      <w:r w:rsidR="00481D57" w:rsidRPr="00F53387">
        <w:rPr>
          <w:sz w:val="22"/>
          <w:szCs w:val="22"/>
        </w:rPr>
        <w:t xml:space="preserve"> </w:t>
      </w:r>
      <w:r w:rsidR="00481D57" w:rsidRPr="00F53387">
        <w:rPr>
          <w:rFonts w:ascii="Sylfaen" w:hAnsi="Sylfaen" w:cs="Sylfaen"/>
          <w:sz w:val="22"/>
          <w:szCs w:val="22"/>
        </w:rPr>
        <w:t>მეურნეობის</w:t>
      </w:r>
      <w:r w:rsidR="00481D57" w:rsidRPr="00F53387">
        <w:rPr>
          <w:sz w:val="22"/>
          <w:szCs w:val="22"/>
        </w:rPr>
        <w:t xml:space="preserve"> </w:t>
      </w:r>
      <w:r w:rsidR="00481D57" w:rsidRPr="00F53387">
        <w:rPr>
          <w:rFonts w:ascii="Sylfaen" w:hAnsi="Sylfaen" w:cs="Sylfaen"/>
          <w:sz w:val="22"/>
          <w:szCs w:val="22"/>
        </w:rPr>
        <w:t>სამინისტროს</w:t>
      </w:r>
      <w:r w:rsidR="00481D57" w:rsidRPr="00F53387">
        <w:rPr>
          <w:sz w:val="22"/>
          <w:szCs w:val="22"/>
        </w:rPr>
        <w:t xml:space="preserve"> </w:t>
      </w:r>
      <w:r w:rsidR="001644C9" w:rsidRPr="00F53387">
        <w:rPr>
          <w:rFonts w:ascii="Sylfaen" w:hAnsi="Sylfaen" w:cs="Sylfaen"/>
          <w:sz w:val="22"/>
          <w:szCs w:val="22"/>
        </w:rPr>
        <w:t>სახელწოდება</w:t>
      </w:r>
      <w:r w:rsidR="001644C9" w:rsidRPr="00F53387">
        <w:rPr>
          <w:sz w:val="22"/>
          <w:szCs w:val="22"/>
        </w:rPr>
        <w:t xml:space="preserve">. </w:t>
      </w:r>
      <w:r w:rsidR="001644C9" w:rsidRPr="00F53387">
        <w:rPr>
          <w:rFonts w:ascii="Sylfaen" w:hAnsi="Sylfaen" w:cs="Sylfaen"/>
          <w:sz w:val="22"/>
          <w:szCs w:val="22"/>
        </w:rPr>
        <w:t>ამავე</w:t>
      </w:r>
      <w:r w:rsidR="001644C9" w:rsidRPr="00F53387">
        <w:rPr>
          <w:sz w:val="22"/>
          <w:szCs w:val="22"/>
        </w:rPr>
        <w:t xml:space="preserve"> </w:t>
      </w:r>
      <w:r w:rsidR="00F53387">
        <w:rPr>
          <w:rFonts w:ascii="Sylfaen" w:hAnsi="Sylfaen"/>
          <w:sz w:val="22"/>
          <w:szCs w:val="22"/>
          <w:lang w:val="ka-GE"/>
        </w:rPr>
        <w:t xml:space="preserve">პუნქტის </w:t>
      </w:r>
      <w:r w:rsidR="001644C9" w:rsidRPr="00F53387">
        <w:rPr>
          <w:rFonts w:eastAsia="Times New Roman" w:cs="Sylfaen"/>
          <w:sz w:val="22"/>
          <w:szCs w:val="22"/>
          <w:lang w:eastAsia="x-none"/>
        </w:rPr>
        <w:t>„</w:t>
      </w:r>
      <w:r w:rsidR="001644C9" w:rsidRPr="00F53387">
        <w:rPr>
          <w:rFonts w:ascii="Sylfaen" w:eastAsia="Times New Roman" w:hAnsi="Sylfaen" w:cs="Sylfaen"/>
          <w:sz w:val="22"/>
          <w:szCs w:val="22"/>
          <w:lang w:eastAsia="x-none"/>
        </w:rPr>
        <w:t>ა</w:t>
      </w:r>
      <w:r w:rsidR="001644C9" w:rsidRPr="00F53387">
        <w:rPr>
          <w:rFonts w:eastAsia="Times New Roman"/>
          <w:sz w:val="22"/>
          <w:szCs w:val="22"/>
          <w:lang w:eastAsia="x-none"/>
        </w:rPr>
        <w:t>“</w:t>
      </w:r>
      <w:r w:rsidR="001644C9" w:rsidRPr="00F53387">
        <w:rPr>
          <w:rFonts w:eastAsia="Times New Roman" w:cs="Sylfaen"/>
          <w:sz w:val="22"/>
          <w:szCs w:val="22"/>
          <w:lang w:eastAsia="x-none"/>
        </w:rPr>
        <w:t xml:space="preserve"> </w:t>
      </w:r>
      <w:r w:rsidR="00F53387">
        <w:rPr>
          <w:rFonts w:ascii="Sylfaen" w:eastAsia="Times New Roman" w:hAnsi="Sylfaen" w:cs="Sylfaen"/>
          <w:sz w:val="22"/>
          <w:szCs w:val="22"/>
          <w:lang w:val="ka-GE" w:eastAsia="x-none"/>
        </w:rPr>
        <w:t>ქვე</w:t>
      </w:r>
      <w:r w:rsidR="001644C9" w:rsidRPr="00F53387">
        <w:rPr>
          <w:rFonts w:ascii="Sylfaen" w:eastAsia="Times New Roman" w:hAnsi="Sylfaen" w:cs="Sylfaen"/>
          <w:sz w:val="22"/>
          <w:szCs w:val="22"/>
          <w:lang w:eastAsia="x-none"/>
        </w:rPr>
        <w:t>პუნქტში</w:t>
      </w:r>
      <w:r w:rsidR="001644C9" w:rsidRPr="00F53387">
        <w:rPr>
          <w:rFonts w:eastAsia="Times New Roman" w:cs="Sylfaen"/>
          <w:sz w:val="22"/>
          <w:szCs w:val="22"/>
          <w:lang w:eastAsia="x-none"/>
        </w:rPr>
        <w:t>, „</w:t>
      </w:r>
      <w:r w:rsidR="001644C9" w:rsidRPr="00F53387">
        <w:rPr>
          <w:rFonts w:ascii="Sylfaen" w:eastAsia="Times New Roman" w:hAnsi="Sylfaen" w:cs="Sylfaen"/>
          <w:sz w:val="22"/>
          <w:szCs w:val="22"/>
          <w:lang w:eastAsia="x-none"/>
        </w:rPr>
        <w:t>ბ</w:t>
      </w:r>
      <w:r w:rsidR="001644C9" w:rsidRPr="00F53387">
        <w:rPr>
          <w:rFonts w:eastAsia="Times New Roman"/>
          <w:sz w:val="22"/>
          <w:szCs w:val="22"/>
          <w:lang w:eastAsia="x-none"/>
        </w:rPr>
        <w:t>“</w:t>
      </w:r>
      <w:r w:rsidR="001644C9" w:rsidRPr="00F53387">
        <w:rPr>
          <w:rFonts w:eastAsia="Times New Roman" w:cs="Sylfaen"/>
          <w:sz w:val="22"/>
          <w:szCs w:val="22"/>
          <w:lang w:eastAsia="x-none"/>
        </w:rPr>
        <w:t xml:space="preserve"> </w:t>
      </w:r>
      <w:r w:rsidR="001644C9" w:rsidRPr="00F53387">
        <w:rPr>
          <w:rFonts w:ascii="Sylfaen" w:eastAsia="Times New Roman" w:hAnsi="Sylfaen" w:cs="Sylfaen"/>
          <w:sz w:val="22"/>
          <w:szCs w:val="22"/>
          <w:lang w:eastAsia="x-none"/>
        </w:rPr>
        <w:t>და</w:t>
      </w:r>
      <w:r w:rsidR="001644C9" w:rsidRPr="00F53387">
        <w:rPr>
          <w:rFonts w:eastAsia="Times New Roman" w:cs="Sylfaen"/>
          <w:sz w:val="22"/>
          <w:szCs w:val="22"/>
          <w:lang w:eastAsia="x-none"/>
        </w:rPr>
        <w:t xml:space="preserve"> </w:t>
      </w:r>
      <w:r w:rsidR="001644C9" w:rsidRPr="00F53387">
        <w:rPr>
          <w:rFonts w:eastAsia="Times New Roman"/>
          <w:sz w:val="22"/>
          <w:szCs w:val="22"/>
          <w:lang w:eastAsia="x-none"/>
        </w:rPr>
        <w:t>„</w:t>
      </w:r>
      <w:r w:rsidR="001644C9" w:rsidRPr="00F53387">
        <w:rPr>
          <w:rFonts w:ascii="Sylfaen" w:eastAsia="Times New Roman" w:hAnsi="Sylfaen" w:cs="Sylfaen"/>
          <w:sz w:val="22"/>
          <w:szCs w:val="22"/>
          <w:lang w:eastAsia="x-none"/>
        </w:rPr>
        <w:t>გ</w:t>
      </w:r>
      <w:r w:rsidR="001644C9" w:rsidRPr="00F53387">
        <w:rPr>
          <w:rFonts w:eastAsia="Times New Roman"/>
          <w:sz w:val="22"/>
          <w:szCs w:val="22"/>
          <w:lang w:eastAsia="x-none"/>
        </w:rPr>
        <w:t>“</w:t>
      </w:r>
      <w:r w:rsidR="001644C9" w:rsidRPr="00F53387">
        <w:rPr>
          <w:rFonts w:eastAsia="Times New Roman" w:cs="Sylfaen"/>
          <w:sz w:val="22"/>
          <w:szCs w:val="22"/>
          <w:lang w:eastAsia="x-none"/>
        </w:rPr>
        <w:t xml:space="preserve"> </w:t>
      </w:r>
      <w:r w:rsidR="00F53387">
        <w:rPr>
          <w:rFonts w:ascii="Sylfaen" w:eastAsia="Times New Roman" w:hAnsi="Sylfaen" w:cs="Sylfaen"/>
          <w:sz w:val="22"/>
          <w:szCs w:val="22"/>
          <w:lang w:val="ka-GE" w:eastAsia="x-none"/>
        </w:rPr>
        <w:t>ქვე</w:t>
      </w:r>
      <w:r w:rsidR="001644C9" w:rsidRPr="00F53387">
        <w:rPr>
          <w:rFonts w:ascii="Sylfaen" w:hAnsi="Sylfaen" w:cs="Sylfaen"/>
          <w:sz w:val="22"/>
          <w:szCs w:val="22"/>
        </w:rPr>
        <w:t>პუნქტებში</w:t>
      </w:r>
      <w:r w:rsidR="001644C9" w:rsidRPr="00F53387">
        <w:rPr>
          <w:sz w:val="22"/>
          <w:szCs w:val="22"/>
        </w:rPr>
        <w:t xml:space="preserve">, </w:t>
      </w:r>
      <w:r w:rsidR="001644C9" w:rsidRPr="00F53387">
        <w:rPr>
          <w:rFonts w:ascii="Sylfaen" w:hAnsi="Sylfaen" w:cs="Sylfaen"/>
          <w:sz w:val="22"/>
          <w:szCs w:val="22"/>
        </w:rPr>
        <w:t>ასევე</w:t>
      </w:r>
      <w:r w:rsidR="001644C9" w:rsidRPr="00F53387">
        <w:rPr>
          <w:sz w:val="22"/>
          <w:szCs w:val="22"/>
        </w:rPr>
        <w:t xml:space="preserve"> </w:t>
      </w:r>
      <w:r w:rsidR="001644C9" w:rsidRPr="00F53387">
        <w:rPr>
          <w:rFonts w:ascii="Sylfaen" w:hAnsi="Sylfaen" w:cs="Sylfaen"/>
          <w:bCs/>
          <w:sz w:val="22"/>
          <w:szCs w:val="22"/>
          <w:lang w:eastAsia="x-none"/>
        </w:rPr>
        <w:t>მე</w:t>
      </w:r>
      <w:r w:rsidR="001644C9" w:rsidRPr="00F53387">
        <w:rPr>
          <w:rFonts w:cs="Sylfaen"/>
          <w:bCs/>
          <w:sz w:val="22"/>
          <w:szCs w:val="22"/>
          <w:lang w:eastAsia="x-none"/>
        </w:rPr>
        <w:t xml:space="preserve">-13 </w:t>
      </w:r>
      <w:r w:rsidR="001644C9" w:rsidRPr="00F53387">
        <w:rPr>
          <w:rFonts w:ascii="Sylfaen" w:hAnsi="Sylfaen" w:cs="Sylfaen"/>
          <w:bCs/>
          <w:sz w:val="22"/>
          <w:szCs w:val="22"/>
          <w:lang w:eastAsia="x-none"/>
        </w:rPr>
        <w:t>მუხლში</w:t>
      </w:r>
      <w:r w:rsidR="001644C9" w:rsidRPr="00F53387">
        <w:rPr>
          <w:rFonts w:cs="Sylfaen"/>
          <w:b/>
          <w:bCs/>
          <w:sz w:val="22"/>
          <w:szCs w:val="22"/>
          <w:lang w:eastAsia="x-none"/>
        </w:rPr>
        <w:t xml:space="preserve"> </w:t>
      </w:r>
      <w:r w:rsidR="001644C9" w:rsidRPr="00F53387">
        <w:rPr>
          <w:rFonts w:ascii="Sylfaen" w:hAnsi="Sylfaen" w:cs="Sylfaen"/>
          <w:sz w:val="22"/>
          <w:szCs w:val="22"/>
        </w:rPr>
        <w:t>იცვლება</w:t>
      </w:r>
      <w:r w:rsidR="001644C9" w:rsidRPr="00F53387">
        <w:rPr>
          <w:sz w:val="22"/>
          <w:szCs w:val="22"/>
        </w:rPr>
        <w:t xml:space="preserve"> </w:t>
      </w:r>
      <w:r w:rsidR="001644C9" w:rsidRPr="00F53387">
        <w:rPr>
          <w:rFonts w:ascii="Sylfaen" w:hAnsi="Sylfaen" w:cs="Sylfaen"/>
          <w:sz w:val="22"/>
          <w:szCs w:val="22"/>
          <w:lang w:eastAsia="x-none"/>
        </w:rPr>
        <w:t>საქართველოს</w:t>
      </w:r>
      <w:r w:rsidR="001644C9" w:rsidRPr="00F53387">
        <w:rPr>
          <w:rFonts w:cs="Sylfaen"/>
          <w:sz w:val="22"/>
          <w:szCs w:val="22"/>
          <w:lang w:eastAsia="x-none"/>
        </w:rPr>
        <w:t xml:space="preserve"> </w:t>
      </w:r>
      <w:r w:rsidR="001644C9" w:rsidRPr="00F53387">
        <w:rPr>
          <w:rFonts w:ascii="Sylfaen" w:hAnsi="Sylfaen" w:cs="Sylfaen"/>
          <w:sz w:val="22"/>
          <w:szCs w:val="22"/>
          <w:lang w:eastAsia="x-none"/>
        </w:rPr>
        <w:t>შრომის</w:t>
      </w:r>
      <w:r w:rsidR="001644C9" w:rsidRPr="00F53387">
        <w:rPr>
          <w:rFonts w:cs="Sylfaen"/>
          <w:sz w:val="22"/>
          <w:szCs w:val="22"/>
          <w:lang w:eastAsia="x-none"/>
        </w:rPr>
        <w:t xml:space="preserve">, </w:t>
      </w:r>
      <w:r w:rsidR="001644C9" w:rsidRPr="00F53387">
        <w:rPr>
          <w:rFonts w:ascii="Sylfaen" w:hAnsi="Sylfaen" w:cs="Sylfaen"/>
          <w:sz w:val="22"/>
          <w:szCs w:val="22"/>
          <w:lang w:eastAsia="x-none"/>
        </w:rPr>
        <w:t>ჯანმრთელობისა</w:t>
      </w:r>
      <w:r w:rsidR="001644C9" w:rsidRPr="00F53387">
        <w:rPr>
          <w:rFonts w:cs="Sylfaen"/>
          <w:sz w:val="22"/>
          <w:szCs w:val="22"/>
          <w:lang w:eastAsia="x-none"/>
        </w:rPr>
        <w:t xml:space="preserve"> </w:t>
      </w:r>
      <w:r w:rsidR="001644C9" w:rsidRPr="00F53387">
        <w:rPr>
          <w:rFonts w:ascii="Sylfaen" w:hAnsi="Sylfaen" w:cs="Sylfaen"/>
          <w:sz w:val="22"/>
          <w:szCs w:val="22"/>
          <w:lang w:eastAsia="x-none"/>
        </w:rPr>
        <w:t>და</w:t>
      </w:r>
      <w:r w:rsidR="001644C9" w:rsidRPr="00F53387">
        <w:rPr>
          <w:rFonts w:cs="Sylfaen"/>
          <w:sz w:val="22"/>
          <w:szCs w:val="22"/>
          <w:lang w:eastAsia="x-none"/>
        </w:rPr>
        <w:t xml:space="preserve"> </w:t>
      </w:r>
      <w:r w:rsidR="001644C9" w:rsidRPr="00F53387">
        <w:rPr>
          <w:rFonts w:ascii="Sylfaen" w:hAnsi="Sylfaen" w:cs="Sylfaen"/>
          <w:sz w:val="22"/>
          <w:szCs w:val="22"/>
          <w:lang w:eastAsia="x-none"/>
        </w:rPr>
        <w:t>სო</w:t>
      </w:r>
      <w:r w:rsidR="001644C9" w:rsidRPr="00F53387">
        <w:rPr>
          <w:rFonts w:cs="Sylfaen"/>
          <w:sz w:val="22"/>
          <w:szCs w:val="22"/>
          <w:lang w:eastAsia="x-none"/>
        </w:rPr>
        <w:softHyphen/>
      </w:r>
      <w:r w:rsidR="001644C9" w:rsidRPr="00F53387">
        <w:rPr>
          <w:rFonts w:cs="Sylfaen"/>
          <w:sz w:val="22"/>
          <w:szCs w:val="22"/>
          <w:lang w:eastAsia="x-none"/>
        </w:rPr>
        <w:softHyphen/>
      </w:r>
      <w:r w:rsidR="001644C9" w:rsidRPr="00F53387">
        <w:rPr>
          <w:rFonts w:ascii="Sylfaen" w:hAnsi="Sylfaen" w:cs="Sylfaen"/>
          <w:sz w:val="22"/>
          <w:szCs w:val="22"/>
          <w:lang w:eastAsia="x-none"/>
        </w:rPr>
        <w:t>ციალური</w:t>
      </w:r>
      <w:r w:rsidR="001644C9" w:rsidRPr="00F53387">
        <w:rPr>
          <w:rFonts w:cs="Sylfaen"/>
          <w:sz w:val="22"/>
          <w:szCs w:val="22"/>
          <w:lang w:eastAsia="x-none"/>
        </w:rPr>
        <w:t xml:space="preserve"> </w:t>
      </w:r>
      <w:r w:rsidR="001644C9" w:rsidRPr="00F53387">
        <w:rPr>
          <w:rFonts w:ascii="Sylfaen" w:hAnsi="Sylfaen" w:cs="Sylfaen"/>
          <w:sz w:val="22"/>
          <w:szCs w:val="22"/>
          <w:lang w:eastAsia="x-none"/>
        </w:rPr>
        <w:t>დაცვის</w:t>
      </w:r>
      <w:r w:rsidR="001644C9" w:rsidRPr="00F53387">
        <w:rPr>
          <w:rFonts w:cs="Sylfaen"/>
          <w:sz w:val="22"/>
          <w:szCs w:val="22"/>
          <w:lang w:eastAsia="x-none"/>
        </w:rPr>
        <w:t xml:space="preserve"> </w:t>
      </w:r>
      <w:r w:rsidR="001644C9" w:rsidRPr="00F53387">
        <w:rPr>
          <w:rFonts w:ascii="Sylfaen" w:hAnsi="Sylfaen" w:cs="Sylfaen"/>
          <w:sz w:val="22"/>
          <w:szCs w:val="22"/>
          <w:lang w:eastAsia="x-none"/>
        </w:rPr>
        <w:t>სამინისტროს</w:t>
      </w:r>
      <w:r w:rsidR="001644C9" w:rsidRPr="00F53387">
        <w:rPr>
          <w:rFonts w:cs="Sylfaen"/>
          <w:sz w:val="22"/>
          <w:szCs w:val="22"/>
          <w:lang w:eastAsia="x-none"/>
        </w:rPr>
        <w:t xml:space="preserve"> </w:t>
      </w:r>
      <w:r w:rsidR="001644C9" w:rsidRPr="00F53387">
        <w:rPr>
          <w:rFonts w:ascii="Sylfaen" w:hAnsi="Sylfaen" w:cs="Sylfaen"/>
          <w:sz w:val="22"/>
          <w:szCs w:val="22"/>
        </w:rPr>
        <w:t>სახელწოდება</w:t>
      </w:r>
      <w:r w:rsidR="001644C9" w:rsidRPr="00F53387">
        <w:rPr>
          <w:sz w:val="22"/>
          <w:szCs w:val="22"/>
        </w:rPr>
        <w:t>.</w:t>
      </w:r>
    </w:p>
    <w:p w14:paraId="3834088B" w14:textId="77777777" w:rsidR="001644C9" w:rsidRPr="00F53387" w:rsidRDefault="001644C9" w:rsidP="001644C9">
      <w:pPr>
        <w:ind w:firstLine="720"/>
        <w:jc w:val="both"/>
        <w:rPr>
          <w:rFonts w:eastAsia="Times New Roman" w:cs="Sylfaen"/>
          <w:noProof w:val="0"/>
          <w:sz w:val="22"/>
          <w:szCs w:val="22"/>
        </w:rPr>
      </w:pPr>
    </w:p>
    <w:p w14:paraId="4729AAA1" w14:textId="440ECF37" w:rsidR="0002754F" w:rsidRPr="00F53387" w:rsidRDefault="0002754F" w:rsidP="00F53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sz w:val="22"/>
          <w:szCs w:val="22"/>
        </w:rPr>
      </w:pPr>
      <w:r w:rsidRPr="00F53387">
        <w:rPr>
          <w:rFonts w:eastAsia="Times New Roman" w:cs="Sylfaen"/>
          <w:noProof w:val="0"/>
          <w:sz w:val="22"/>
          <w:szCs w:val="22"/>
        </w:rPr>
        <w:t>დადგენილებით</w:t>
      </w:r>
      <w:r w:rsidRPr="00F53387">
        <w:rPr>
          <w:rFonts w:eastAsia="Times New Roman"/>
          <w:noProof w:val="0"/>
          <w:sz w:val="22"/>
          <w:szCs w:val="22"/>
        </w:rPr>
        <w:t xml:space="preserve"> </w:t>
      </w:r>
      <w:r w:rsidRPr="00F53387">
        <w:rPr>
          <w:rFonts w:eastAsia="Times New Roman" w:cs="Sylfaen"/>
          <w:noProof w:val="0"/>
          <w:sz w:val="22"/>
          <w:szCs w:val="22"/>
        </w:rPr>
        <w:t>დამტკიცებული</w:t>
      </w:r>
      <w:r w:rsidRPr="00F53387">
        <w:rPr>
          <w:rFonts w:eastAsia="Times New Roman"/>
          <w:noProof w:val="0"/>
          <w:sz w:val="22"/>
          <w:szCs w:val="22"/>
        </w:rPr>
        <w:t xml:space="preserve"> „</w:t>
      </w:r>
      <w:r w:rsidRPr="00F53387">
        <w:rPr>
          <w:rFonts w:eastAsia="Times New Roman" w:cs="Sylfaen"/>
          <w:noProof w:val="0"/>
          <w:sz w:val="22"/>
          <w:szCs w:val="22"/>
        </w:rPr>
        <w:t>სოციალურად</w:t>
      </w:r>
      <w:r w:rsidRPr="00F53387">
        <w:rPr>
          <w:rFonts w:eastAsia="Times New Roman"/>
          <w:noProof w:val="0"/>
          <w:sz w:val="22"/>
          <w:szCs w:val="22"/>
        </w:rPr>
        <w:t xml:space="preserve"> </w:t>
      </w:r>
      <w:r w:rsidRPr="00F53387">
        <w:rPr>
          <w:rFonts w:eastAsia="Times New Roman" w:cs="Sylfaen"/>
          <w:noProof w:val="0"/>
          <w:sz w:val="22"/>
          <w:szCs w:val="22"/>
        </w:rPr>
        <w:t>დაუცველი</w:t>
      </w:r>
      <w:r w:rsidRPr="00F53387">
        <w:rPr>
          <w:rFonts w:eastAsia="Times New Roman"/>
          <w:noProof w:val="0"/>
          <w:sz w:val="22"/>
          <w:szCs w:val="22"/>
        </w:rPr>
        <w:t xml:space="preserve"> </w:t>
      </w:r>
      <w:r w:rsidRPr="00F53387">
        <w:rPr>
          <w:rFonts w:eastAsia="Times New Roman" w:cs="Sylfaen"/>
          <w:noProof w:val="0"/>
          <w:sz w:val="22"/>
          <w:szCs w:val="22"/>
        </w:rPr>
        <w:t>ოჯახების</w:t>
      </w:r>
      <w:r w:rsidRPr="00F53387">
        <w:rPr>
          <w:rFonts w:eastAsia="Times New Roman"/>
          <w:noProof w:val="0"/>
          <w:sz w:val="22"/>
          <w:szCs w:val="22"/>
        </w:rPr>
        <w:t xml:space="preserve"> </w:t>
      </w:r>
      <w:r w:rsidRPr="00F53387">
        <w:rPr>
          <w:rFonts w:eastAsia="Times New Roman" w:cs="Sylfaen"/>
          <w:noProof w:val="0"/>
          <w:sz w:val="22"/>
          <w:szCs w:val="22"/>
        </w:rPr>
        <w:t>მონაცემთა</w:t>
      </w:r>
      <w:r w:rsidRPr="00F53387">
        <w:rPr>
          <w:rFonts w:eastAsia="Times New Roman"/>
          <w:noProof w:val="0"/>
          <w:sz w:val="22"/>
          <w:szCs w:val="22"/>
        </w:rPr>
        <w:t xml:space="preserve"> </w:t>
      </w:r>
      <w:r w:rsidRPr="00F53387">
        <w:rPr>
          <w:rFonts w:eastAsia="Times New Roman" w:cs="Sylfaen"/>
          <w:noProof w:val="0"/>
          <w:sz w:val="22"/>
          <w:szCs w:val="22"/>
        </w:rPr>
        <w:t>ერთიანი</w:t>
      </w:r>
      <w:r w:rsidRPr="00F53387">
        <w:rPr>
          <w:rFonts w:eastAsia="Times New Roman"/>
          <w:noProof w:val="0"/>
          <w:sz w:val="22"/>
          <w:szCs w:val="22"/>
        </w:rPr>
        <w:t xml:space="preserve"> </w:t>
      </w:r>
      <w:r w:rsidRPr="00F53387">
        <w:rPr>
          <w:rFonts w:eastAsia="Times New Roman" w:cs="Sylfaen"/>
          <w:noProof w:val="0"/>
          <w:sz w:val="22"/>
          <w:szCs w:val="22"/>
        </w:rPr>
        <w:t>ბაზის</w:t>
      </w:r>
      <w:r w:rsidRPr="00F53387">
        <w:rPr>
          <w:rFonts w:eastAsia="Times New Roman"/>
          <w:noProof w:val="0"/>
          <w:sz w:val="22"/>
          <w:szCs w:val="22"/>
        </w:rPr>
        <w:t xml:space="preserve"> </w:t>
      </w:r>
      <w:r w:rsidRPr="00F53387">
        <w:rPr>
          <w:rFonts w:eastAsia="Times New Roman" w:cs="Sylfaen"/>
          <w:noProof w:val="0"/>
          <w:sz w:val="22"/>
          <w:szCs w:val="22"/>
        </w:rPr>
        <w:t>ფორმირების</w:t>
      </w:r>
      <w:r w:rsidRPr="00F53387">
        <w:rPr>
          <w:rFonts w:eastAsia="Times New Roman"/>
          <w:noProof w:val="0"/>
          <w:sz w:val="22"/>
          <w:szCs w:val="22"/>
        </w:rPr>
        <w:t xml:space="preserve"> </w:t>
      </w:r>
      <w:r w:rsidRPr="00F53387">
        <w:rPr>
          <w:rFonts w:eastAsia="Times New Roman" w:cs="Sylfaen"/>
          <w:noProof w:val="0"/>
          <w:sz w:val="22"/>
          <w:szCs w:val="22"/>
        </w:rPr>
        <w:t xml:space="preserve">წესის“ </w:t>
      </w:r>
      <w:r w:rsidRPr="00F53387">
        <w:rPr>
          <w:rFonts w:cs="Sylfaen"/>
          <w:bCs/>
          <w:sz w:val="22"/>
          <w:szCs w:val="22"/>
          <w:lang w:eastAsia="x-none"/>
        </w:rPr>
        <w:t xml:space="preserve">მე-2 მუხლის „ნ“ პუნქტს </w:t>
      </w:r>
      <w:r w:rsidRPr="00F53387">
        <w:rPr>
          <w:sz w:val="22"/>
          <w:szCs w:val="22"/>
        </w:rPr>
        <w:t>ემატება „</w:t>
      </w:r>
      <w:r w:rsidRPr="00F53387">
        <w:rPr>
          <w:rFonts w:cs="Sylfaen"/>
          <w:sz w:val="22"/>
          <w:szCs w:val="22"/>
          <w:lang w:val="x-none" w:eastAsia="x-none"/>
        </w:rPr>
        <w:t>ნ.</w:t>
      </w:r>
      <w:r w:rsidRPr="00F53387">
        <w:rPr>
          <w:rFonts w:cs="Sylfaen"/>
          <w:sz w:val="22"/>
          <w:szCs w:val="22"/>
          <w:lang w:eastAsia="x-none"/>
        </w:rPr>
        <w:t xml:space="preserve">ზ“ ქვეპუნქტი. </w:t>
      </w:r>
      <w:r w:rsidR="009D726A" w:rsidRPr="00F53387">
        <w:rPr>
          <w:rFonts w:eastAsia="Times New Roman" w:cs="Sylfaen"/>
          <w:noProof w:val="0"/>
          <w:sz w:val="22"/>
          <w:szCs w:val="22"/>
        </w:rPr>
        <w:t>მართალია, 1</w:t>
      </w:r>
      <w:r w:rsidR="009D726A" w:rsidRPr="00F53387">
        <w:rPr>
          <w:sz w:val="22"/>
          <w:szCs w:val="22"/>
        </w:rPr>
        <w:t xml:space="preserve">8 წლამდე ასაკის პირი არ გაითვალისწინება შრომისუნარიან წევრად, </w:t>
      </w:r>
      <w:r w:rsidRPr="00F53387">
        <w:rPr>
          <w:sz w:val="22"/>
          <w:szCs w:val="22"/>
        </w:rPr>
        <w:t>თუმცა, დადგენილებაში და</w:t>
      </w:r>
      <w:r w:rsidR="00F53387">
        <w:rPr>
          <w:sz w:val="22"/>
          <w:szCs w:val="22"/>
        </w:rPr>
        <w:t>ზუს</w:t>
      </w:r>
      <w:r w:rsidRPr="00F53387">
        <w:rPr>
          <w:sz w:val="22"/>
          <w:szCs w:val="22"/>
        </w:rPr>
        <w:t xml:space="preserve">ტების მიზნით, </w:t>
      </w:r>
      <w:r w:rsidR="00BB25A3" w:rsidRPr="00F53387">
        <w:rPr>
          <w:sz w:val="22"/>
          <w:szCs w:val="22"/>
        </w:rPr>
        <w:t xml:space="preserve">აღნიშნული ცვლილებით, ხდება </w:t>
      </w:r>
      <w:r w:rsidR="00BB25A3" w:rsidRPr="00F53387">
        <w:rPr>
          <w:rFonts w:eastAsia="Times New Roman" w:cs="Sylfaen"/>
          <w:noProof w:val="0"/>
          <w:sz w:val="22"/>
          <w:szCs w:val="22"/>
        </w:rPr>
        <w:t>1</w:t>
      </w:r>
      <w:r w:rsidR="00BB25A3" w:rsidRPr="00F53387">
        <w:rPr>
          <w:sz w:val="22"/>
          <w:szCs w:val="22"/>
        </w:rPr>
        <w:t xml:space="preserve">8 წლამდე ასაკის პირის დამატება </w:t>
      </w:r>
      <w:r w:rsidRPr="00F53387">
        <w:rPr>
          <w:sz w:val="22"/>
          <w:szCs w:val="22"/>
        </w:rPr>
        <w:t xml:space="preserve">დადგენილებაში </w:t>
      </w:r>
      <w:r w:rsidR="009D726A" w:rsidRPr="00F53387">
        <w:rPr>
          <w:sz w:val="22"/>
          <w:szCs w:val="22"/>
        </w:rPr>
        <w:t xml:space="preserve">განსაზღვრულ </w:t>
      </w:r>
      <w:r w:rsidRPr="00F53387">
        <w:rPr>
          <w:sz w:val="22"/>
          <w:szCs w:val="22"/>
        </w:rPr>
        <w:t xml:space="preserve">იმ </w:t>
      </w:r>
      <w:r w:rsidR="009D726A" w:rsidRPr="00F53387">
        <w:rPr>
          <w:sz w:val="22"/>
          <w:szCs w:val="22"/>
        </w:rPr>
        <w:t xml:space="preserve">პირთა </w:t>
      </w:r>
      <w:r w:rsidR="00BB25A3" w:rsidRPr="00F53387">
        <w:rPr>
          <w:sz w:val="22"/>
          <w:szCs w:val="22"/>
        </w:rPr>
        <w:t>კატეგორიისათვის</w:t>
      </w:r>
      <w:r w:rsidRPr="00F53387">
        <w:rPr>
          <w:sz w:val="22"/>
          <w:szCs w:val="22"/>
        </w:rPr>
        <w:t xml:space="preserve">, </w:t>
      </w:r>
      <w:r w:rsidR="009D726A" w:rsidRPr="00F53387">
        <w:rPr>
          <w:sz w:val="22"/>
          <w:szCs w:val="22"/>
        </w:rPr>
        <w:t>რომლებიც არ მიეკუთვნებიან არამომუშავე შრომისუნარიან წევრებს</w:t>
      </w:r>
      <w:r w:rsidR="00BB25A3" w:rsidRPr="00F53387">
        <w:rPr>
          <w:sz w:val="22"/>
          <w:szCs w:val="22"/>
        </w:rPr>
        <w:t>.</w:t>
      </w:r>
      <w:r w:rsidR="009D726A" w:rsidRPr="00F53387">
        <w:rPr>
          <w:sz w:val="22"/>
          <w:szCs w:val="22"/>
        </w:rPr>
        <w:t xml:space="preserve"> </w:t>
      </w:r>
    </w:p>
    <w:p w14:paraId="09B610BA" w14:textId="23821DA6" w:rsidR="00760428" w:rsidRPr="00F53387" w:rsidRDefault="00760428" w:rsidP="00CC524B">
      <w:pPr>
        <w:tabs>
          <w:tab w:val="left" w:pos="284"/>
        </w:tabs>
        <w:spacing w:before="240" w:after="200" w:line="276" w:lineRule="auto"/>
        <w:jc w:val="both"/>
        <w:rPr>
          <w:sz w:val="22"/>
          <w:szCs w:val="22"/>
        </w:rPr>
      </w:pPr>
      <w:r w:rsidRPr="00F53387">
        <w:rPr>
          <w:sz w:val="22"/>
          <w:szCs w:val="22"/>
        </w:rPr>
        <w:t xml:space="preserve">საქართველოს საკონსტიტუციო სასამართლოს 2018 წლის 11 მაისის გადაწყვეტილებით, რომლის თანახმადაც არაკონსტიტუციურად იქნა ცნობილი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ფორმირების წესის“ მე-5 მუხლის მე-5 პუნქტი საქართველოს კონსტიტუციის მე-14 მუხლთან და მე-17 მუხლის პირველ პუნქტთან მიმართებით. შესაბამისად, მიზანშეწონილია ამოღებულ იქნას </w:t>
      </w:r>
      <w:r w:rsidR="008737DB" w:rsidRPr="00F53387">
        <w:rPr>
          <w:sz w:val="22"/>
          <w:szCs w:val="22"/>
        </w:rPr>
        <w:t>წე</w:t>
      </w:r>
      <w:r w:rsidRPr="00F53387">
        <w:rPr>
          <w:sz w:val="22"/>
          <w:szCs w:val="22"/>
        </w:rPr>
        <w:t>სის მე-5 მუხლის მე-6 პუნქტი.</w:t>
      </w:r>
    </w:p>
    <w:p w14:paraId="4FBBDF9B" w14:textId="073043EE" w:rsidR="00CD67BA" w:rsidRPr="00F53387" w:rsidRDefault="00760428" w:rsidP="00CC524B">
      <w:pPr>
        <w:tabs>
          <w:tab w:val="left" w:pos="284"/>
        </w:tabs>
        <w:spacing w:before="240" w:after="200" w:line="276" w:lineRule="auto"/>
        <w:jc w:val="both"/>
        <w:rPr>
          <w:rFonts w:cs="Calibri"/>
          <w:sz w:val="22"/>
          <w:szCs w:val="22"/>
        </w:rPr>
      </w:pPr>
      <w:r w:rsidRPr="00F53387">
        <w:rPr>
          <w:sz w:val="22"/>
          <w:szCs w:val="22"/>
        </w:rPr>
        <w:t xml:space="preserve">გამომდინარე იქიდან, რომ „სოციალურად დაუცველი ოჯახების მონაცემთა ბაზა“ გამოიყენება როგორც ცენტრალური, ისე ადგილობრივი თვითმმართველობების მიერ სხვადასხვა პროგრამების დაგეგმისათვის, მნიშვნელოვანია მონაცემთა ბაზის ადმინისტრირების დახვეწა და საარსებო შემწეობის მიმღები ოჯახებისათვის დადგენილი რეგულაციების ანალოგიური ნორმების შემოღება. შესაბამისად, </w:t>
      </w:r>
      <w:r w:rsidR="00481D57" w:rsidRPr="00F53387">
        <w:rPr>
          <w:sz w:val="22"/>
          <w:szCs w:val="22"/>
        </w:rPr>
        <w:t xml:space="preserve">დადგენილების პროექტით </w:t>
      </w:r>
      <w:r w:rsidR="00952C5D" w:rsidRPr="00F53387">
        <w:rPr>
          <w:sz w:val="22"/>
          <w:szCs w:val="22"/>
        </w:rPr>
        <w:t xml:space="preserve">ცალსახად და მკაფიოდ </w:t>
      </w:r>
      <w:r w:rsidR="00481D57" w:rsidRPr="00F53387">
        <w:rPr>
          <w:sz w:val="22"/>
          <w:szCs w:val="22"/>
        </w:rPr>
        <w:t>განიმარტება</w:t>
      </w:r>
      <w:r w:rsidR="00952C5D" w:rsidRPr="00F53387">
        <w:rPr>
          <w:sz w:val="22"/>
          <w:szCs w:val="22"/>
        </w:rPr>
        <w:t xml:space="preserve"> ადმინისტრირების რიგი საკითხები, რომლებიც დადგენილებით დამტკიცებული „</w:t>
      </w:r>
      <w:r w:rsidR="00952C5D" w:rsidRPr="00F53387">
        <w:rPr>
          <w:rFonts w:cs="Sylfaen"/>
          <w:sz w:val="22"/>
          <w:szCs w:val="22"/>
        </w:rPr>
        <w:t>სოციალურად</w:t>
      </w:r>
      <w:r w:rsidR="00952C5D" w:rsidRPr="00F53387">
        <w:rPr>
          <w:sz w:val="22"/>
          <w:szCs w:val="22"/>
        </w:rPr>
        <w:t xml:space="preserve"> </w:t>
      </w:r>
      <w:r w:rsidR="00952C5D" w:rsidRPr="00F53387">
        <w:rPr>
          <w:rFonts w:cs="Sylfaen"/>
          <w:sz w:val="22"/>
          <w:szCs w:val="22"/>
        </w:rPr>
        <w:t>დაუცველი</w:t>
      </w:r>
      <w:r w:rsidR="00952C5D" w:rsidRPr="00F53387">
        <w:rPr>
          <w:sz w:val="22"/>
          <w:szCs w:val="22"/>
        </w:rPr>
        <w:t xml:space="preserve"> </w:t>
      </w:r>
      <w:r w:rsidR="00952C5D" w:rsidRPr="00F53387">
        <w:rPr>
          <w:rFonts w:cs="Sylfaen"/>
          <w:sz w:val="22"/>
          <w:szCs w:val="22"/>
        </w:rPr>
        <w:t>ოჯახების</w:t>
      </w:r>
      <w:r w:rsidR="00952C5D" w:rsidRPr="00F53387">
        <w:rPr>
          <w:sz w:val="22"/>
          <w:szCs w:val="22"/>
        </w:rPr>
        <w:t xml:space="preserve"> </w:t>
      </w:r>
      <w:r w:rsidR="00952C5D" w:rsidRPr="00F53387">
        <w:rPr>
          <w:rFonts w:cs="Sylfaen"/>
          <w:sz w:val="22"/>
          <w:szCs w:val="22"/>
        </w:rPr>
        <w:t>მონაცემთა</w:t>
      </w:r>
      <w:r w:rsidR="00952C5D" w:rsidRPr="00F53387">
        <w:rPr>
          <w:sz w:val="22"/>
          <w:szCs w:val="22"/>
        </w:rPr>
        <w:t xml:space="preserve"> </w:t>
      </w:r>
      <w:r w:rsidR="00952C5D" w:rsidRPr="00F53387">
        <w:rPr>
          <w:rFonts w:cs="Sylfaen"/>
          <w:sz w:val="22"/>
          <w:szCs w:val="22"/>
        </w:rPr>
        <w:t>ერთიანი</w:t>
      </w:r>
      <w:r w:rsidR="00952C5D" w:rsidRPr="00F53387">
        <w:rPr>
          <w:sz w:val="22"/>
          <w:szCs w:val="22"/>
        </w:rPr>
        <w:t xml:space="preserve"> </w:t>
      </w:r>
      <w:r w:rsidR="00952C5D" w:rsidRPr="00F53387">
        <w:rPr>
          <w:rFonts w:cs="Sylfaen"/>
          <w:sz w:val="22"/>
          <w:szCs w:val="22"/>
        </w:rPr>
        <w:t>ბაზის</w:t>
      </w:r>
      <w:r w:rsidR="00952C5D" w:rsidRPr="00F53387">
        <w:rPr>
          <w:sz w:val="22"/>
          <w:szCs w:val="22"/>
        </w:rPr>
        <w:t xml:space="preserve"> </w:t>
      </w:r>
      <w:r w:rsidR="00952C5D" w:rsidRPr="00F53387">
        <w:rPr>
          <w:rFonts w:cs="Sylfaen"/>
          <w:sz w:val="22"/>
          <w:szCs w:val="22"/>
        </w:rPr>
        <w:t>ფორმირების</w:t>
      </w:r>
      <w:r w:rsidR="00952C5D" w:rsidRPr="00F53387">
        <w:rPr>
          <w:sz w:val="22"/>
          <w:szCs w:val="22"/>
        </w:rPr>
        <w:t xml:space="preserve"> </w:t>
      </w:r>
      <w:r w:rsidR="00952C5D" w:rsidRPr="00F53387">
        <w:rPr>
          <w:rFonts w:cs="Sylfaen"/>
          <w:sz w:val="22"/>
          <w:szCs w:val="22"/>
        </w:rPr>
        <w:t>წესის</w:t>
      </w:r>
      <w:r w:rsidR="00952C5D" w:rsidRPr="00F53387">
        <w:rPr>
          <w:rFonts w:ascii="Calibri" w:hAnsi="Calibri" w:cs="Calibri"/>
          <w:sz w:val="22"/>
          <w:szCs w:val="22"/>
        </w:rPr>
        <w:t>“</w:t>
      </w:r>
      <w:r w:rsidR="00952C5D" w:rsidRPr="00F53387">
        <w:rPr>
          <w:rFonts w:cs="Calibri"/>
          <w:sz w:val="22"/>
          <w:szCs w:val="22"/>
        </w:rPr>
        <w:t xml:space="preserve"> თანახმად, უფრო ზოგადად არის განსაზღვრული. კერძოდ, </w:t>
      </w:r>
      <w:r w:rsidR="00CD67BA" w:rsidRPr="00F53387">
        <w:rPr>
          <w:rFonts w:cs="Calibri"/>
          <w:sz w:val="22"/>
          <w:szCs w:val="22"/>
        </w:rPr>
        <w:t>მე-6 მუხლის პირველი პუნქტის „დ“ ქვეპუნტში ზუსტდება ოჯახის ვალდებულება რა შემთხვევაში უნდა აცნობოს ოჯახმა სააგენტოს ოჯახში განხორციელებული ცვლილების (გარდაცვალება, გამოკლება, დამატება, საზღვარგარეთ 3 თვეზე მეტი ვადით წასვლა).</w:t>
      </w:r>
    </w:p>
    <w:p w14:paraId="363BA2B3" w14:textId="61AAB7DB" w:rsidR="005A1B88" w:rsidRPr="00F53387" w:rsidRDefault="00CD67BA" w:rsidP="005A1B88">
      <w:pPr>
        <w:tabs>
          <w:tab w:val="left" w:pos="284"/>
        </w:tabs>
        <w:spacing w:before="240" w:after="200" w:line="276" w:lineRule="auto"/>
        <w:jc w:val="both"/>
        <w:rPr>
          <w:rFonts w:eastAsia="Times New Roman" w:cs="Sylfaen"/>
          <w:noProof w:val="0"/>
          <w:sz w:val="22"/>
          <w:szCs w:val="22"/>
          <w:lang w:val="x-none" w:eastAsia="x-none"/>
        </w:rPr>
      </w:pPr>
      <w:r w:rsidRPr="00F53387">
        <w:rPr>
          <w:rFonts w:cs="Calibri"/>
          <w:sz w:val="22"/>
          <w:szCs w:val="22"/>
        </w:rPr>
        <w:t>მე-6 მუხლს ემატება 1</w:t>
      </w:r>
      <w:r w:rsidRPr="00F53387">
        <w:rPr>
          <w:rFonts w:cs="Calibri"/>
          <w:sz w:val="22"/>
          <w:szCs w:val="22"/>
          <w:vertAlign w:val="superscript"/>
        </w:rPr>
        <w:t>2</w:t>
      </w:r>
      <w:r w:rsidRPr="00F53387">
        <w:rPr>
          <w:rFonts w:cs="Calibri"/>
          <w:sz w:val="22"/>
          <w:szCs w:val="22"/>
        </w:rPr>
        <w:t xml:space="preserve"> პუნქტი, რათა საარსებო შემწეობის მიმღები ოჯახების ანალოგიურად მონაცემთა ბაზაში რეგისტრირებულ ოჯახებთან მიმართებაშიც განისაზღვროს რას ნიშნავს „სოციალურ-ეკონომიკური მდგომარეობის ცვლილება“. </w:t>
      </w:r>
      <w:r w:rsidR="005A1B88" w:rsidRPr="00F53387">
        <w:rPr>
          <w:rFonts w:eastAsia="Times New Roman" w:cs="Sylfaen"/>
          <w:noProof w:val="0"/>
          <w:sz w:val="22"/>
          <w:szCs w:val="22"/>
        </w:rPr>
        <w:t xml:space="preserve">სოციალურ-ეკონომიკური მდგომარეობის ცვლილებად ითვლება მხოლოდ ოჯახის წევრ(ებ)ის შემოსავლის გაზრდა/გაჩენა (გარდა იმ </w:t>
      </w:r>
      <w:r w:rsidR="005A1B88" w:rsidRPr="00F53387">
        <w:rPr>
          <w:rFonts w:eastAsia="Times New Roman" w:cs="Sylfaen"/>
          <w:noProof w:val="0"/>
          <w:sz w:val="22"/>
          <w:szCs w:val="22"/>
        </w:rPr>
        <w:lastRenderedPageBreak/>
        <w:t>შემთხვევისა, როდესაც სსიპ – შემოსავლების სამსახურის მიერ მიწოდებულ ხელზე აღებული ხელფასის (ყველა სხვა ანაზღაურების ჩათვლით) ოდენობას (საშუალოდ, ბოლო 4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w:t>
      </w:r>
      <w:r w:rsidR="005A1B88" w:rsidRPr="00F53387">
        <w:rPr>
          <w:rFonts w:eastAsia="Times New Roman" w:cs="Sylfaen"/>
          <w:noProof w:val="0"/>
          <w:sz w:val="22"/>
          <w:szCs w:val="22"/>
          <w:lang w:val="en-US"/>
        </w:rPr>
        <w:t>75</w:t>
      </w:r>
      <w:r w:rsidR="005A1B88" w:rsidRPr="00F53387">
        <w:rPr>
          <w:rFonts w:eastAsia="Times New Roman" w:cs="Sylfaen"/>
          <w:noProof w:val="0"/>
          <w:sz w:val="22"/>
          <w:szCs w:val="22"/>
        </w:rPr>
        <w:t xml:space="preserve"> ლარზე), უძრავი ქონების ან/და საქართველოს მთავრობის 2014 წლის 31 დეკემბრის N758 დადგენილებით დამტკიცებული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მეთოდოლოგიით“ გათვალისწინებული მოძრავი ქონების შეძენა (</w:t>
      </w:r>
      <w:r w:rsidR="005A1B88" w:rsidRPr="00F53387">
        <w:rPr>
          <w:rFonts w:eastAsia="Times New Roman" w:cs="Sylfaen"/>
          <w:noProof w:val="0"/>
          <w:sz w:val="22"/>
          <w:szCs w:val="22"/>
          <w:lang w:val="x-none" w:eastAsia="x-none"/>
        </w:rPr>
        <w:t>მსუბუქი, სამგზავრო, ან სატვირთო ავტომობილები (არასაბჭოთა წარმოების)</w:t>
      </w:r>
      <w:r w:rsidR="005A1B88" w:rsidRPr="00F53387">
        <w:rPr>
          <w:rFonts w:eastAsia="Times New Roman" w:cs="Sylfaen"/>
          <w:noProof w:val="0"/>
          <w:sz w:val="22"/>
          <w:szCs w:val="22"/>
          <w:lang w:eastAsia="x-none"/>
        </w:rPr>
        <w:t xml:space="preserve">, </w:t>
      </w:r>
      <w:r w:rsidR="005A1B88" w:rsidRPr="00F53387">
        <w:rPr>
          <w:rFonts w:eastAsia="Times New Roman" w:cs="Sylfaen"/>
          <w:noProof w:val="0"/>
          <w:sz w:val="22"/>
          <w:szCs w:val="22"/>
          <w:lang w:val="x-none" w:eastAsia="x-none"/>
        </w:rPr>
        <w:t>ტრაქტორები (გარდა მინიტრაქტორისა), კომბაინები და თესლის ჩამყრელი აპარატები</w:t>
      </w:r>
      <w:r w:rsidR="005A1B88" w:rsidRPr="00F53387">
        <w:rPr>
          <w:rFonts w:eastAsia="Times New Roman" w:cs="Sylfaen"/>
          <w:noProof w:val="0"/>
          <w:sz w:val="22"/>
          <w:szCs w:val="22"/>
          <w:lang w:eastAsia="x-none"/>
        </w:rPr>
        <w:t>)</w:t>
      </w:r>
      <w:r w:rsidR="005A1B88" w:rsidRPr="00F53387">
        <w:rPr>
          <w:rFonts w:eastAsia="Times New Roman" w:cs="Sylfaen"/>
          <w:noProof w:val="0"/>
          <w:sz w:val="22"/>
          <w:szCs w:val="22"/>
          <w:lang w:val="x-none" w:eastAsia="x-none"/>
        </w:rPr>
        <w:t>.</w:t>
      </w:r>
    </w:p>
    <w:p w14:paraId="60ADF9D0" w14:textId="6D5C47D0" w:rsidR="00CD67BA" w:rsidRPr="00F53387" w:rsidRDefault="00CD67BA" w:rsidP="00CD67BA">
      <w:pPr>
        <w:tabs>
          <w:tab w:val="left" w:pos="284"/>
        </w:tabs>
        <w:spacing w:before="240" w:after="200" w:line="276" w:lineRule="auto"/>
        <w:jc w:val="both"/>
        <w:rPr>
          <w:rFonts w:cs="Sylfaen"/>
          <w:bCs/>
          <w:sz w:val="22"/>
          <w:szCs w:val="22"/>
          <w:lang w:eastAsia="x-none"/>
        </w:rPr>
      </w:pPr>
      <w:r w:rsidRPr="00F53387">
        <w:rPr>
          <w:rFonts w:cs="Sylfaen"/>
          <w:sz w:val="22"/>
          <w:szCs w:val="22"/>
        </w:rPr>
        <w:t>გარდა ამისა,  საქართველოს მთავრობის 2014 წლის 31 დეკემბრის N758 დადგენილებით დამტკიცებულ „</w:t>
      </w:r>
      <w:r w:rsidRPr="00F53387">
        <w:rPr>
          <w:rFonts w:cs="Sylfaen"/>
          <w:bCs/>
          <w:sz w:val="22"/>
          <w:szCs w:val="22"/>
          <w:lang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მეთოდოლოგიაში“, რომლის თანახმადაც მინიმალური სამომ</w:t>
      </w:r>
      <w:r w:rsidR="00760428" w:rsidRPr="00F53387">
        <w:rPr>
          <w:rFonts w:cs="Sylfaen"/>
          <w:bCs/>
          <w:sz w:val="22"/>
          <w:szCs w:val="22"/>
          <w:lang w:eastAsia="x-none"/>
        </w:rPr>
        <w:t>ხ</w:t>
      </w:r>
      <w:r w:rsidRPr="00F53387">
        <w:rPr>
          <w:rFonts w:cs="Sylfaen"/>
          <w:bCs/>
          <w:sz w:val="22"/>
          <w:szCs w:val="22"/>
          <w:lang w:eastAsia="x-none"/>
        </w:rPr>
        <w:t xml:space="preserve">მარებლო კალათის ღირებულებად განისაზღვრა საქართველოს სტატისტიკის ეროვნული სამსახურის მიერ გაანაგრიშებული 2018 წლის პირველი კვარტლის საშუალო მონაცემი - 175 ლარი, შესაბამისად, მიზანშეწონილად იქნა მიჩნეული შემოსავლების ნაწილში, საშეღავათო პირობად 150 ლარის ნაცვლად განისაზღვროს 175 ლარი. </w:t>
      </w:r>
    </w:p>
    <w:p w14:paraId="4E22B510" w14:textId="083BEF0D" w:rsidR="00CC524B" w:rsidRPr="00CC524B" w:rsidRDefault="006E4D1A" w:rsidP="00CC524B">
      <w:pPr>
        <w:tabs>
          <w:tab w:val="left" w:pos="284"/>
        </w:tabs>
        <w:spacing w:before="240" w:after="200" w:line="276" w:lineRule="auto"/>
        <w:jc w:val="both"/>
        <w:rPr>
          <w:rFonts w:cs="Sylfaen"/>
          <w:bCs/>
          <w:szCs w:val="24"/>
          <w:lang w:eastAsia="x-none"/>
        </w:rPr>
      </w:pPr>
      <w:r w:rsidRPr="00F53387">
        <w:rPr>
          <w:rFonts w:cs="Calibri"/>
          <w:sz w:val="22"/>
          <w:szCs w:val="22"/>
        </w:rPr>
        <w:t xml:space="preserve">აღსანიშნავია, რომ სხვადასხვა ადმინისტრაციული ორგანოების მიერ წარმოებულ მონაცემთა ბაზებზე სსიპ სოციალური მომსახურების სააგენტოს წვდომა საშუალებას იძლევა </w:t>
      </w:r>
      <w:r w:rsidRPr="00F53387">
        <w:rPr>
          <w:rFonts w:cs="Sylfaen"/>
          <w:sz w:val="22"/>
          <w:szCs w:val="22"/>
        </w:rPr>
        <w:t xml:space="preserve">სააგენტოში შემოსული დადასტურებული ინფორმაციის შემთხვევაში, </w:t>
      </w:r>
      <w:r w:rsidRPr="00F53387">
        <w:rPr>
          <w:rFonts w:cs="Calibri"/>
          <w:sz w:val="22"/>
          <w:szCs w:val="22"/>
        </w:rPr>
        <w:t xml:space="preserve">მონაცემთა ბაზაში რეგისტრაციის შეწყვეტა უზრუნველყოს </w:t>
      </w:r>
      <w:r w:rsidRPr="00F53387">
        <w:rPr>
          <w:rFonts w:cs="Sylfaen"/>
          <w:sz w:val="22"/>
          <w:szCs w:val="22"/>
        </w:rPr>
        <w:t>ცენტრალიზებულად, სააგენტოს უფლებამოსილი პირის ოჯახში ვიზიტის გარეშე, რითაც იზოგებ</w:t>
      </w:r>
      <w:r w:rsidR="002A0E98" w:rsidRPr="00F53387">
        <w:rPr>
          <w:rFonts w:cs="Sylfaen"/>
          <w:sz w:val="22"/>
          <w:szCs w:val="22"/>
        </w:rPr>
        <w:t>ა</w:t>
      </w:r>
      <w:r w:rsidRPr="00F53387">
        <w:rPr>
          <w:rFonts w:cs="Sylfaen"/>
          <w:sz w:val="22"/>
          <w:szCs w:val="22"/>
        </w:rPr>
        <w:t xml:space="preserve"> ადამიანური და ფინანსური რესურსი</w:t>
      </w:r>
      <w:r w:rsidR="00CC524B" w:rsidRPr="00F53387">
        <w:rPr>
          <w:rFonts w:cs="Sylfaen"/>
          <w:sz w:val="22"/>
          <w:szCs w:val="22"/>
        </w:rPr>
        <w:t>.</w:t>
      </w:r>
      <w:r w:rsidR="00CD67BA" w:rsidRPr="00F53387">
        <w:rPr>
          <w:rFonts w:cs="Sylfaen"/>
          <w:sz w:val="22"/>
          <w:szCs w:val="22"/>
        </w:rPr>
        <w:t xml:space="preserve"> შესაბამისად, მე-8 მუხლს ემატება 7</w:t>
      </w:r>
      <w:r w:rsidR="00CD67BA" w:rsidRPr="00F53387">
        <w:rPr>
          <w:rFonts w:cs="Sylfaen"/>
          <w:sz w:val="22"/>
          <w:szCs w:val="22"/>
          <w:vertAlign w:val="superscript"/>
        </w:rPr>
        <w:t>1</w:t>
      </w:r>
      <w:r w:rsidR="00CD67BA" w:rsidRPr="00F53387">
        <w:rPr>
          <w:rFonts w:cs="Sylfaen"/>
          <w:sz w:val="22"/>
          <w:szCs w:val="22"/>
        </w:rPr>
        <w:t xml:space="preserve"> პუნქტი, რომელიც </w:t>
      </w:r>
      <w:r w:rsidR="00760428" w:rsidRPr="00F53387">
        <w:rPr>
          <w:rFonts w:cs="Sylfaen"/>
          <w:sz w:val="22"/>
          <w:szCs w:val="22"/>
        </w:rPr>
        <w:t>მიღებული</w:t>
      </w:r>
      <w:r w:rsidR="00760428" w:rsidRPr="00F53387">
        <w:rPr>
          <w:sz w:val="22"/>
          <w:szCs w:val="22"/>
        </w:rPr>
        <w:t xml:space="preserve"> </w:t>
      </w:r>
      <w:r w:rsidR="00760428" w:rsidRPr="00F53387">
        <w:rPr>
          <w:rFonts w:cs="Sylfaen"/>
          <w:sz w:val="22"/>
          <w:szCs w:val="22"/>
        </w:rPr>
        <w:t>ან</w:t>
      </w:r>
      <w:r w:rsidR="00760428" w:rsidRPr="00F53387">
        <w:rPr>
          <w:sz w:val="22"/>
          <w:szCs w:val="22"/>
        </w:rPr>
        <w:t xml:space="preserve"> </w:t>
      </w:r>
      <w:r w:rsidR="00760428" w:rsidRPr="00F53387">
        <w:rPr>
          <w:rFonts w:cs="Sylfaen"/>
          <w:sz w:val="22"/>
          <w:szCs w:val="22"/>
        </w:rPr>
        <w:t>აღმოჩენილი</w:t>
      </w:r>
      <w:r w:rsidR="00760428" w:rsidRPr="00F53387">
        <w:rPr>
          <w:sz w:val="22"/>
          <w:szCs w:val="22"/>
        </w:rPr>
        <w:t xml:space="preserve"> (</w:t>
      </w:r>
      <w:r w:rsidR="00760428" w:rsidRPr="00F53387">
        <w:rPr>
          <w:rFonts w:cs="Sylfaen"/>
          <w:sz w:val="22"/>
          <w:szCs w:val="22"/>
        </w:rPr>
        <w:t>გამოვლენილი</w:t>
      </w:r>
      <w:r w:rsidR="00760428" w:rsidRPr="00F53387">
        <w:rPr>
          <w:sz w:val="22"/>
          <w:szCs w:val="22"/>
        </w:rPr>
        <w:t xml:space="preserve">) </w:t>
      </w:r>
      <w:r w:rsidR="00760428" w:rsidRPr="00F53387">
        <w:rPr>
          <w:rFonts w:cs="Sylfaen"/>
          <w:sz w:val="22"/>
          <w:szCs w:val="22"/>
        </w:rPr>
        <w:t xml:space="preserve">დადასტურებული ინფორმაციის გათვალისწინებით </w:t>
      </w:r>
      <w:r w:rsidR="005A1B88" w:rsidRPr="00F53387">
        <w:rPr>
          <w:rFonts w:cs="Sylfaen"/>
          <w:sz w:val="22"/>
          <w:szCs w:val="22"/>
        </w:rPr>
        <w:t>სააგენტოს აძლევს</w:t>
      </w:r>
      <w:r w:rsidR="00CD67BA" w:rsidRPr="00F53387">
        <w:rPr>
          <w:rFonts w:cs="Sylfaen"/>
          <w:sz w:val="22"/>
          <w:szCs w:val="22"/>
        </w:rPr>
        <w:t xml:space="preserve"> მონაცემთა ბაზაში რეგისტრაციის ცენტრალიზებულად შეწყვეტის შესაძლებლობას</w:t>
      </w:r>
      <w:r w:rsidR="00CD67BA">
        <w:rPr>
          <w:rFonts w:cs="Sylfaen"/>
          <w:szCs w:val="24"/>
        </w:rPr>
        <w:t xml:space="preserve">. </w:t>
      </w:r>
      <w:r w:rsidR="00CC524B" w:rsidRPr="00CC524B">
        <w:rPr>
          <w:rFonts w:cs="Sylfaen"/>
          <w:szCs w:val="24"/>
        </w:rPr>
        <w:tab/>
      </w:r>
      <w:r w:rsidR="00405ED4" w:rsidRPr="00CC524B">
        <w:rPr>
          <w:rFonts w:cs="Sylfaen"/>
          <w:bCs/>
          <w:szCs w:val="24"/>
          <w:lang w:eastAsia="x-none"/>
        </w:rPr>
        <w:t xml:space="preserve"> </w:t>
      </w:r>
    </w:p>
    <w:p w14:paraId="6C5E49CB" w14:textId="77777777" w:rsidR="00CC524B" w:rsidRPr="00CC524B" w:rsidRDefault="00CC524B" w:rsidP="00CC524B">
      <w:pPr>
        <w:tabs>
          <w:tab w:val="left" w:pos="284"/>
        </w:tabs>
        <w:spacing w:before="240" w:after="200" w:line="276" w:lineRule="auto"/>
        <w:jc w:val="both"/>
        <w:rPr>
          <w:rFonts w:cs="Sylfaen"/>
          <w:b/>
          <w:szCs w:val="24"/>
        </w:rPr>
      </w:pPr>
      <w:r w:rsidRPr="00CC524B">
        <w:rPr>
          <w:rFonts w:cs="Sylfaen"/>
          <w:bCs/>
          <w:szCs w:val="24"/>
          <w:lang w:eastAsia="x-none"/>
        </w:rPr>
        <w:tab/>
      </w:r>
      <w:r w:rsidRPr="00CC524B">
        <w:rPr>
          <w:rFonts w:cs="Sylfaen"/>
          <w:bCs/>
          <w:szCs w:val="24"/>
          <w:lang w:eastAsia="x-none"/>
        </w:rPr>
        <w:tab/>
        <w:t xml:space="preserve">2. </w:t>
      </w:r>
      <w:r w:rsidR="0002204C" w:rsidRPr="00CC524B">
        <w:rPr>
          <w:rFonts w:cs="Sylfaen"/>
          <w:b/>
          <w:szCs w:val="24"/>
        </w:rPr>
        <w:t>პროექტის</w:t>
      </w:r>
      <w:r w:rsidR="0002204C" w:rsidRPr="00CC524B">
        <w:rPr>
          <w:b/>
          <w:szCs w:val="24"/>
        </w:rPr>
        <w:t xml:space="preserve"> </w:t>
      </w:r>
      <w:r w:rsidR="0002204C" w:rsidRPr="00CC524B">
        <w:rPr>
          <w:rFonts w:cs="Sylfaen"/>
          <w:b/>
          <w:szCs w:val="24"/>
        </w:rPr>
        <w:t>მიღებით</w:t>
      </w:r>
      <w:r w:rsidR="0002204C" w:rsidRPr="00CC524B">
        <w:rPr>
          <w:b/>
          <w:szCs w:val="24"/>
        </w:rPr>
        <w:t xml:space="preserve"> </w:t>
      </w:r>
      <w:r w:rsidR="0002204C" w:rsidRPr="00CC524B">
        <w:rPr>
          <w:rFonts w:cs="Sylfaen"/>
          <w:b/>
          <w:szCs w:val="24"/>
        </w:rPr>
        <w:t>გამოწვეული</w:t>
      </w:r>
      <w:r w:rsidR="0002204C" w:rsidRPr="00CC524B">
        <w:rPr>
          <w:b/>
          <w:szCs w:val="24"/>
        </w:rPr>
        <w:t xml:space="preserve"> </w:t>
      </w:r>
      <w:r w:rsidR="0002204C" w:rsidRPr="00CC524B">
        <w:rPr>
          <w:rFonts w:cs="Sylfaen"/>
          <w:b/>
          <w:szCs w:val="24"/>
        </w:rPr>
        <w:t>საფინანსო</w:t>
      </w:r>
      <w:r w:rsidR="0002204C" w:rsidRPr="00CC524B">
        <w:rPr>
          <w:b/>
          <w:szCs w:val="24"/>
        </w:rPr>
        <w:t>-</w:t>
      </w:r>
      <w:r w:rsidR="0002204C" w:rsidRPr="00CC524B">
        <w:rPr>
          <w:rFonts w:cs="Sylfaen"/>
          <w:b/>
          <w:szCs w:val="24"/>
        </w:rPr>
        <w:t>ეკონომიკური შედეგების</w:t>
      </w:r>
      <w:r w:rsidR="0002204C" w:rsidRPr="00CC524B">
        <w:rPr>
          <w:b/>
          <w:szCs w:val="24"/>
        </w:rPr>
        <w:t xml:space="preserve"> </w:t>
      </w:r>
      <w:r w:rsidR="0002204C" w:rsidRPr="00CC524B">
        <w:rPr>
          <w:rFonts w:cs="Sylfaen"/>
          <w:b/>
          <w:szCs w:val="24"/>
        </w:rPr>
        <w:t>გაანგარიშება</w:t>
      </w:r>
    </w:p>
    <w:p w14:paraId="37365652" w14:textId="3D79484F" w:rsidR="00CC524B" w:rsidRPr="00F53387" w:rsidRDefault="00CC524B" w:rsidP="00CC524B">
      <w:pPr>
        <w:tabs>
          <w:tab w:val="left" w:pos="284"/>
        </w:tabs>
        <w:spacing w:before="240" w:after="200" w:line="276" w:lineRule="auto"/>
        <w:jc w:val="both"/>
        <w:rPr>
          <w:sz w:val="22"/>
          <w:szCs w:val="22"/>
        </w:rPr>
      </w:pPr>
      <w:r w:rsidRPr="00CC524B">
        <w:rPr>
          <w:rFonts w:cs="Sylfaen"/>
          <w:b/>
          <w:szCs w:val="24"/>
        </w:rPr>
        <w:tab/>
      </w:r>
      <w:r w:rsidR="00842210" w:rsidRPr="00F53387">
        <w:rPr>
          <w:rFonts w:cs="Sylfaen"/>
          <w:sz w:val="22"/>
          <w:szCs w:val="22"/>
        </w:rPr>
        <w:t>პროექტი</w:t>
      </w:r>
      <w:r w:rsidR="0002204C" w:rsidRPr="00F53387">
        <w:rPr>
          <w:rFonts w:cs="Sylfaen"/>
          <w:sz w:val="22"/>
          <w:szCs w:val="22"/>
        </w:rPr>
        <w:t xml:space="preserve"> </w:t>
      </w:r>
      <w:r w:rsidR="00842210" w:rsidRPr="00F53387">
        <w:rPr>
          <w:rFonts w:cs="Sylfaen"/>
          <w:sz w:val="22"/>
          <w:szCs w:val="22"/>
        </w:rPr>
        <w:t>მიღება</w:t>
      </w:r>
      <w:r w:rsidR="0002204C" w:rsidRPr="00F53387">
        <w:rPr>
          <w:rFonts w:cs="Sylfaen"/>
          <w:sz w:val="22"/>
          <w:szCs w:val="22"/>
        </w:rPr>
        <w:t xml:space="preserve"> არ</w:t>
      </w:r>
      <w:r w:rsidR="0002204C" w:rsidRPr="00F53387">
        <w:rPr>
          <w:sz w:val="22"/>
          <w:szCs w:val="22"/>
        </w:rPr>
        <w:t xml:space="preserve"> </w:t>
      </w:r>
      <w:r w:rsidR="0002204C" w:rsidRPr="00F53387">
        <w:rPr>
          <w:rFonts w:cs="Sylfaen"/>
          <w:sz w:val="22"/>
          <w:szCs w:val="22"/>
        </w:rPr>
        <w:t>არის</w:t>
      </w:r>
      <w:r w:rsidR="0002204C" w:rsidRPr="00F53387">
        <w:rPr>
          <w:sz w:val="22"/>
          <w:szCs w:val="22"/>
        </w:rPr>
        <w:t xml:space="preserve"> </w:t>
      </w:r>
      <w:r w:rsidR="0002204C" w:rsidRPr="00F53387">
        <w:rPr>
          <w:rFonts w:cs="Sylfaen"/>
          <w:sz w:val="22"/>
          <w:szCs w:val="22"/>
        </w:rPr>
        <w:t>დაკავშირებული</w:t>
      </w:r>
      <w:r w:rsidR="0002204C" w:rsidRPr="00F53387">
        <w:rPr>
          <w:sz w:val="22"/>
          <w:szCs w:val="22"/>
        </w:rPr>
        <w:t xml:space="preserve"> </w:t>
      </w:r>
      <w:r w:rsidR="0002204C" w:rsidRPr="00F53387">
        <w:rPr>
          <w:rFonts w:cs="Sylfaen"/>
          <w:sz w:val="22"/>
          <w:szCs w:val="22"/>
        </w:rPr>
        <w:t>სახელმწიფო</w:t>
      </w:r>
      <w:r w:rsidR="0002204C" w:rsidRPr="00F53387">
        <w:rPr>
          <w:sz w:val="22"/>
          <w:szCs w:val="22"/>
        </w:rPr>
        <w:t xml:space="preserve"> </w:t>
      </w:r>
      <w:r w:rsidR="0002204C" w:rsidRPr="00F53387">
        <w:rPr>
          <w:rFonts w:cs="Sylfaen"/>
          <w:sz w:val="22"/>
          <w:szCs w:val="22"/>
        </w:rPr>
        <w:t>ბიუჯეტიდან</w:t>
      </w:r>
      <w:r w:rsidR="0002204C" w:rsidRPr="00F53387">
        <w:rPr>
          <w:sz w:val="22"/>
          <w:szCs w:val="22"/>
        </w:rPr>
        <w:t xml:space="preserve"> </w:t>
      </w:r>
      <w:r w:rsidR="0002204C" w:rsidRPr="00F53387">
        <w:rPr>
          <w:rFonts w:cs="Sylfaen"/>
          <w:sz w:val="22"/>
          <w:szCs w:val="22"/>
        </w:rPr>
        <w:t>დამატებითი</w:t>
      </w:r>
      <w:r w:rsidR="0002204C" w:rsidRPr="00F53387">
        <w:rPr>
          <w:sz w:val="22"/>
          <w:szCs w:val="22"/>
        </w:rPr>
        <w:t xml:space="preserve"> </w:t>
      </w:r>
      <w:r w:rsidR="0002204C" w:rsidRPr="00F53387">
        <w:rPr>
          <w:rFonts w:cs="Sylfaen"/>
          <w:sz w:val="22"/>
          <w:szCs w:val="22"/>
        </w:rPr>
        <w:t>ხარჯების</w:t>
      </w:r>
      <w:r w:rsidR="0002204C" w:rsidRPr="00F53387">
        <w:rPr>
          <w:sz w:val="22"/>
          <w:szCs w:val="22"/>
        </w:rPr>
        <w:t xml:space="preserve"> </w:t>
      </w:r>
      <w:r w:rsidR="0002204C" w:rsidRPr="00F53387">
        <w:rPr>
          <w:rFonts w:cs="Sylfaen"/>
          <w:sz w:val="22"/>
          <w:szCs w:val="22"/>
        </w:rPr>
        <w:t>გამოყოფასთან</w:t>
      </w:r>
      <w:r w:rsidR="0002204C" w:rsidRPr="00F53387">
        <w:rPr>
          <w:sz w:val="22"/>
          <w:szCs w:val="22"/>
        </w:rPr>
        <w:t>.</w:t>
      </w:r>
    </w:p>
    <w:p w14:paraId="2F1D646F" w14:textId="7E71C327" w:rsidR="0002204C" w:rsidRPr="00CC524B" w:rsidRDefault="00CC524B" w:rsidP="00CC524B">
      <w:pPr>
        <w:tabs>
          <w:tab w:val="left" w:pos="284"/>
        </w:tabs>
        <w:spacing w:before="240" w:after="200" w:line="276" w:lineRule="auto"/>
        <w:jc w:val="both"/>
        <w:rPr>
          <w:rFonts w:cs="Sylfaen"/>
          <w:b/>
          <w:szCs w:val="24"/>
        </w:rPr>
      </w:pPr>
      <w:r w:rsidRPr="00CC524B">
        <w:rPr>
          <w:szCs w:val="24"/>
        </w:rPr>
        <w:tab/>
      </w:r>
      <w:r w:rsidRPr="00CC524B">
        <w:rPr>
          <w:szCs w:val="24"/>
        </w:rPr>
        <w:tab/>
      </w:r>
      <w:r w:rsidR="0002204C" w:rsidRPr="00CC524B">
        <w:rPr>
          <w:rFonts w:cs="Sylfaen"/>
          <w:szCs w:val="24"/>
        </w:rPr>
        <w:t xml:space="preserve">3. </w:t>
      </w:r>
      <w:r w:rsidR="0002204C" w:rsidRPr="00CC524B">
        <w:rPr>
          <w:rFonts w:cs="Sylfaen"/>
          <w:b/>
          <w:szCs w:val="24"/>
        </w:rPr>
        <w:t>პროექტის</w:t>
      </w:r>
      <w:r w:rsidR="0002204C" w:rsidRPr="00CC524B">
        <w:rPr>
          <w:b/>
          <w:szCs w:val="24"/>
        </w:rPr>
        <w:t xml:space="preserve"> </w:t>
      </w:r>
      <w:r w:rsidR="0002204C" w:rsidRPr="00CC524B">
        <w:rPr>
          <w:rFonts w:cs="Sylfaen"/>
          <w:b/>
          <w:szCs w:val="24"/>
        </w:rPr>
        <w:t>მოსალოდნელი</w:t>
      </w:r>
      <w:r w:rsidR="0002204C" w:rsidRPr="00CC524B">
        <w:rPr>
          <w:b/>
          <w:szCs w:val="24"/>
        </w:rPr>
        <w:t xml:space="preserve"> </w:t>
      </w:r>
      <w:r w:rsidR="0002204C" w:rsidRPr="00CC524B">
        <w:rPr>
          <w:rFonts w:cs="Sylfaen"/>
          <w:b/>
          <w:szCs w:val="24"/>
        </w:rPr>
        <w:t>შედეგი</w:t>
      </w:r>
    </w:p>
    <w:p w14:paraId="040D3469" w14:textId="7666083E" w:rsidR="00842210" w:rsidRPr="00F53387" w:rsidRDefault="00DD2C40" w:rsidP="00F53387">
      <w:pPr>
        <w:pStyle w:val="NoSpacing"/>
        <w:jc w:val="both"/>
        <w:rPr>
          <w:rFonts w:ascii="Sylfaen" w:hAnsi="Sylfaen"/>
          <w:lang w:val="ka-GE"/>
        </w:rPr>
      </w:pPr>
      <w:r w:rsidRPr="00F53387">
        <w:rPr>
          <w:rFonts w:ascii="Sylfaen" w:hAnsi="Sylfaen" w:cs="Sylfaen"/>
          <w:lang w:val="ka-GE"/>
        </w:rPr>
        <w:t>პროექტის</w:t>
      </w:r>
      <w:r w:rsidR="0002204C" w:rsidRPr="00F53387">
        <w:rPr>
          <w:lang w:val="ka-GE"/>
        </w:rPr>
        <w:t xml:space="preserve"> </w:t>
      </w:r>
      <w:r w:rsidR="0002204C" w:rsidRPr="00F53387">
        <w:rPr>
          <w:rFonts w:ascii="Sylfaen" w:hAnsi="Sylfaen" w:cs="Sylfaen"/>
          <w:lang w:val="ka-GE"/>
        </w:rPr>
        <w:t>ძალაში</w:t>
      </w:r>
      <w:r w:rsidR="0002204C" w:rsidRPr="00F53387">
        <w:rPr>
          <w:lang w:val="ka-GE"/>
        </w:rPr>
        <w:t xml:space="preserve"> </w:t>
      </w:r>
      <w:r w:rsidR="0002204C" w:rsidRPr="00F53387">
        <w:rPr>
          <w:rFonts w:ascii="Sylfaen" w:hAnsi="Sylfaen" w:cs="Sylfaen"/>
          <w:lang w:val="ka-GE"/>
        </w:rPr>
        <w:t>შესვლის</w:t>
      </w:r>
      <w:r w:rsidR="0002204C" w:rsidRPr="00F53387">
        <w:rPr>
          <w:lang w:val="ka-GE"/>
        </w:rPr>
        <w:t xml:space="preserve"> </w:t>
      </w:r>
      <w:r w:rsidR="0002204C" w:rsidRPr="00F53387">
        <w:rPr>
          <w:rFonts w:ascii="Sylfaen" w:hAnsi="Sylfaen" w:cs="Sylfaen"/>
          <w:lang w:val="ka-GE"/>
        </w:rPr>
        <w:t>შედეგად</w:t>
      </w:r>
      <w:r w:rsidR="0002204C" w:rsidRPr="00F53387">
        <w:rPr>
          <w:lang w:val="ka-GE"/>
        </w:rPr>
        <w:t xml:space="preserve"> </w:t>
      </w:r>
      <w:r w:rsidR="00842210" w:rsidRPr="00F53387">
        <w:rPr>
          <w:rFonts w:ascii="Sylfaen" w:hAnsi="Sylfaen"/>
          <w:lang w:val="ka-GE"/>
        </w:rPr>
        <w:t xml:space="preserve">დაიხვეწება სოციალურად დაუცველი ოჯახების მონაცემთა ბაზის ადმინისტრირების პროცესი. </w:t>
      </w:r>
    </w:p>
    <w:p w14:paraId="1E0DDB7D" w14:textId="77777777" w:rsidR="0002204C" w:rsidRPr="00CC524B" w:rsidRDefault="0002204C" w:rsidP="0002204C">
      <w:pPr>
        <w:pStyle w:val="NoSpacing"/>
        <w:jc w:val="both"/>
        <w:rPr>
          <w:rFonts w:ascii="Sylfaen" w:hAnsi="Sylfaen"/>
          <w:sz w:val="24"/>
          <w:szCs w:val="24"/>
          <w:lang w:val="ka-GE"/>
        </w:rPr>
      </w:pPr>
    </w:p>
    <w:p w14:paraId="14AA1737" w14:textId="77777777" w:rsidR="0002204C" w:rsidRPr="00CC524B" w:rsidRDefault="0002204C" w:rsidP="00CC524B">
      <w:pPr>
        <w:pStyle w:val="NoSpacing"/>
        <w:ind w:firstLine="720"/>
        <w:jc w:val="both"/>
        <w:rPr>
          <w:b/>
          <w:sz w:val="24"/>
          <w:szCs w:val="24"/>
          <w:lang w:val="ka-GE"/>
        </w:rPr>
      </w:pPr>
      <w:r w:rsidRPr="00CC524B">
        <w:rPr>
          <w:rFonts w:ascii="Sylfaen" w:hAnsi="Sylfaen" w:cs="Sylfaen"/>
          <w:b/>
          <w:sz w:val="24"/>
          <w:szCs w:val="24"/>
          <w:lang w:val="ka-GE"/>
        </w:rPr>
        <w:t>4. პროექტის</w:t>
      </w:r>
      <w:r w:rsidRPr="00CC524B">
        <w:rPr>
          <w:b/>
          <w:sz w:val="24"/>
          <w:szCs w:val="24"/>
          <w:lang w:val="ka-GE"/>
        </w:rPr>
        <w:t xml:space="preserve"> </w:t>
      </w:r>
      <w:r w:rsidRPr="00CC524B">
        <w:rPr>
          <w:rFonts w:ascii="Sylfaen" w:hAnsi="Sylfaen" w:cs="Sylfaen"/>
          <w:b/>
          <w:sz w:val="24"/>
          <w:szCs w:val="24"/>
          <w:lang w:val="ka-GE"/>
        </w:rPr>
        <w:t>განხორციელების</w:t>
      </w:r>
      <w:r w:rsidRPr="00CC524B">
        <w:rPr>
          <w:b/>
          <w:sz w:val="24"/>
          <w:szCs w:val="24"/>
          <w:lang w:val="ka-GE"/>
        </w:rPr>
        <w:t xml:space="preserve"> </w:t>
      </w:r>
      <w:r w:rsidRPr="00CC524B">
        <w:rPr>
          <w:rFonts w:ascii="Sylfaen" w:hAnsi="Sylfaen" w:cs="Sylfaen"/>
          <w:b/>
          <w:sz w:val="24"/>
          <w:szCs w:val="24"/>
          <w:lang w:val="ka-GE"/>
        </w:rPr>
        <w:t>ვადები</w:t>
      </w:r>
    </w:p>
    <w:p w14:paraId="5C49536C" w14:textId="25FC5015" w:rsidR="0002204C" w:rsidRPr="00F53387" w:rsidRDefault="0002204C" w:rsidP="00F53387">
      <w:pPr>
        <w:pStyle w:val="NoSpacing"/>
        <w:jc w:val="both"/>
        <w:rPr>
          <w:rFonts w:ascii="Sylfaen" w:hAnsi="Sylfaen"/>
          <w:lang w:val="ka-GE"/>
        </w:rPr>
      </w:pPr>
      <w:r w:rsidRPr="00F53387">
        <w:rPr>
          <w:rFonts w:ascii="Sylfaen" w:hAnsi="Sylfaen" w:cs="Sylfaen"/>
          <w:lang w:val="ka-GE"/>
        </w:rPr>
        <w:t>პროექტის</w:t>
      </w:r>
      <w:r w:rsidRPr="00F53387">
        <w:rPr>
          <w:lang w:val="ka-GE"/>
        </w:rPr>
        <w:t xml:space="preserve"> </w:t>
      </w:r>
      <w:r w:rsidR="00842210" w:rsidRPr="00F53387">
        <w:rPr>
          <w:rFonts w:ascii="Sylfaen" w:hAnsi="Sylfaen" w:cs="Sylfaen"/>
          <w:lang w:val="ka-GE"/>
        </w:rPr>
        <w:t xml:space="preserve">განხორციელება არ არის დაკავშირებული </w:t>
      </w:r>
      <w:r w:rsidR="00D018F1" w:rsidRPr="00F53387">
        <w:rPr>
          <w:rFonts w:ascii="Sylfaen" w:hAnsi="Sylfaen" w:cs="Sylfaen"/>
          <w:lang w:val="ka-GE"/>
        </w:rPr>
        <w:t xml:space="preserve">რაიმე </w:t>
      </w:r>
      <w:r w:rsidR="00842210" w:rsidRPr="00F53387">
        <w:rPr>
          <w:rFonts w:ascii="Sylfaen" w:hAnsi="Sylfaen" w:cs="Sylfaen"/>
          <w:lang w:val="ka-GE"/>
        </w:rPr>
        <w:t xml:space="preserve">კონკრეტულ ვადასთან. </w:t>
      </w:r>
      <w:r w:rsidRPr="00F53387">
        <w:rPr>
          <w:lang w:val="ka-GE"/>
        </w:rPr>
        <w:t xml:space="preserve"> </w:t>
      </w:r>
    </w:p>
    <w:p w14:paraId="04124A27" w14:textId="77777777" w:rsidR="0002204C" w:rsidRPr="00CC524B" w:rsidRDefault="0002204C" w:rsidP="0002204C">
      <w:pPr>
        <w:pStyle w:val="NoSpacing"/>
        <w:jc w:val="both"/>
        <w:rPr>
          <w:rFonts w:ascii="Sylfaen" w:hAnsi="Sylfaen"/>
          <w:sz w:val="24"/>
          <w:szCs w:val="24"/>
          <w:lang w:val="ka-GE"/>
        </w:rPr>
      </w:pPr>
    </w:p>
    <w:p w14:paraId="4CB36D91" w14:textId="77777777" w:rsidR="0002204C" w:rsidRPr="00CC524B" w:rsidRDefault="0002204C" w:rsidP="00CC524B">
      <w:pPr>
        <w:pStyle w:val="NoSpacing"/>
        <w:ind w:firstLine="720"/>
        <w:jc w:val="both"/>
        <w:rPr>
          <w:b/>
          <w:sz w:val="24"/>
          <w:szCs w:val="24"/>
          <w:lang w:val="ka-GE"/>
        </w:rPr>
      </w:pPr>
      <w:r w:rsidRPr="00CC524B">
        <w:rPr>
          <w:rFonts w:ascii="Sylfaen" w:hAnsi="Sylfaen" w:cs="Sylfaen"/>
          <w:b/>
          <w:sz w:val="24"/>
          <w:szCs w:val="24"/>
          <w:lang w:val="ka-GE"/>
        </w:rPr>
        <w:t>5. პროექტის</w:t>
      </w:r>
      <w:r w:rsidRPr="00CC524B">
        <w:rPr>
          <w:b/>
          <w:sz w:val="24"/>
          <w:szCs w:val="24"/>
          <w:lang w:val="ka-GE"/>
        </w:rPr>
        <w:t xml:space="preserve"> </w:t>
      </w:r>
      <w:r w:rsidRPr="00CC524B">
        <w:rPr>
          <w:rFonts w:ascii="Sylfaen" w:hAnsi="Sylfaen" w:cs="Sylfaen"/>
          <w:b/>
          <w:sz w:val="24"/>
          <w:szCs w:val="24"/>
          <w:lang w:val="ka-GE"/>
        </w:rPr>
        <w:t>ავტორი</w:t>
      </w:r>
      <w:r w:rsidRPr="00CC524B">
        <w:rPr>
          <w:b/>
          <w:sz w:val="24"/>
          <w:szCs w:val="24"/>
          <w:lang w:val="ka-GE"/>
        </w:rPr>
        <w:t xml:space="preserve"> </w:t>
      </w:r>
      <w:r w:rsidRPr="00CC524B">
        <w:rPr>
          <w:rFonts w:ascii="Sylfaen" w:hAnsi="Sylfaen" w:cs="Sylfaen"/>
          <w:b/>
          <w:sz w:val="24"/>
          <w:szCs w:val="24"/>
          <w:lang w:val="ka-GE"/>
        </w:rPr>
        <w:t>დ</w:t>
      </w:r>
      <w:r w:rsidRPr="00CC524B">
        <w:rPr>
          <w:b/>
          <w:sz w:val="24"/>
          <w:szCs w:val="24"/>
          <w:lang w:val="ka-GE"/>
        </w:rPr>
        <w:t xml:space="preserve"> </w:t>
      </w:r>
      <w:r w:rsidRPr="00CC524B">
        <w:rPr>
          <w:rFonts w:ascii="Sylfaen" w:hAnsi="Sylfaen" w:cs="Sylfaen"/>
          <w:b/>
          <w:sz w:val="24"/>
          <w:szCs w:val="24"/>
          <w:lang w:val="ka-GE"/>
        </w:rPr>
        <w:t>წარმდგენი</w:t>
      </w:r>
    </w:p>
    <w:p w14:paraId="1A7F44BF" w14:textId="3F87BB6A" w:rsidR="0002204C" w:rsidRPr="00F53387" w:rsidRDefault="0002204C" w:rsidP="00F53387">
      <w:pPr>
        <w:ind w:left="-142" w:right="142" w:firstLine="142"/>
        <w:jc w:val="both"/>
        <w:rPr>
          <w:sz w:val="22"/>
          <w:szCs w:val="22"/>
        </w:rPr>
      </w:pPr>
      <w:r w:rsidRPr="00F53387">
        <w:rPr>
          <w:rFonts w:cs="Sylfaen"/>
          <w:sz w:val="22"/>
          <w:szCs w:val="22"/>
        </w:rPr>
        <w:t>პროექტის</w:t>
      </w:r>
      <w:r w:rsidRPr="00F53387">
        <w:rPr>
          <w:sz w:val="22"/>
          <w:szCs w:val="22"/>
        </w:rPr>
        <w:t xml:space="preserve"> </w:t>
      </w:r>
      <w:r w:rsidRPr="00F53387">
        <w:rPr>
          <w:rFonts w:cs="Sylfaen"/>
          <w:sz w:val="22"/>
          <w:szCs w:val="22"/>
        </w:rPr>
        <w:t>ავტორი</w:t>
      </w:r>
      <w:r w:rsidRPr="00F53387">
        <w:rPr>
          <w:sz w:val="22"/>
          <w:szCs w:val="22"/>
        </w:rPr>
        <w:t xml:space="preserve"> </w:t>
      </w:r>
      <w:r w:rsidRPr="00F53387">
        <w:rPr>
          <w:rFonts w:cs="Sylfaen"/>
          <w:sz w:val="22"/>
          <w:szCs w:val="22"/>
        </w:rPr>
        <w:t>და</w:t>
      </w:r>
      <w:r w:rsidRPr="00F53387">
        <w:rPr>
          <w:sz w:val="22"/>
          <w:szCs w:val="22"/>
        </w:rPr>
        <w:t xml:space="preserve"> </w:t>
      </w:r>
      <w:r w:rsidRPr="00F53387">
        <w:rPr>
          <w:rFonts w:cs="Sylfaen"/>
          <w:sz w:val="22"/>
          <w:szCs w:val="22"/>
        </w:rPr>
        <w:t>წარმდგენია</w:t>
      </w:r>
      <w:r w:rsidRPr="00F53387">
        <w:rPr>
          <w:sz w:val="22"/>
          <w:szCs w:val="22"/>
        </w:rPr>
        <w:t xml:space="preserve"> </w:t>
      </w:r>
      <w:r w:rsidRPr="00F53387">
        <w:rPr>
          <w:rFonts w:cs="Sylfaen"/>
          <w:sz w:val="22"/>
          <w:szCs w:val="22"/>
        </w:rPr>
        <w:t>საქართველოს</w:t>
      </w:r>
      <w:r w:rsidRPr="00F53387">
        <w:rPr>
          <w:sz w:val="22"/>
          <w:szCs w:val="22"/>
        </w:rPr>
        <w:t xml:space="preserve"> </w:t>
      </w:r>
      <w:r w:rsidR="008737DB" w:rsidRPr="00F53387">
        <w:rPr>
          <w:rFonts w:eastAsia="Sylfaen"/>
          <w:sz w:val="22"/>
          <w:szCs w:val="22"/>
        </w:rPr>
        <w:t xml:space="preserve">ოკუპირებული ტერიტორიებიდან დევნილთა, </w:t>
      </w:r>
      <w:r w:rsidRPr="00F53387">
        <w:rPr>
          <w:rFonts w:cs="Sylfaen"/>
          <w:sz w:val="22"/>
          <w:szCs w:val="22"/>
        </w:rPr>
        <w:t>შრომის</w:t>
      </w:r>
      <w:r w:rsidRPr="00F53387">
        <w:rPr>
          <w:sz w:val="22"/>
          <w:szCs w:val="22"/>
        </w:rPr>
        <w:t xml:space="preserve">, </w:t>
      </w:r>
      <w:r w:rsidRPr="00F53387">
        <w:rPr>
          <w:rFonts w:cs="Sylfaen"/>
          <w:sz w:val="22"/>
          <w:szCs w:val="22"/>
        </w:rPr>
        <w:t>ჯანმრთელობისა</w:t>
      </w:r>
      <w:r w:rsidRPr="00F53387">
        <w:rPr>
          <w:sz w:val="22"/>
          <w:szCs w:val="22"/>
        </w:rPr>
        <w:t xml:space="preserve"> </w:t>
      </w:r>
      <w:r w:rsidRPr="00F53387">
        <w:rPr>
          <w:rFonts w:cs="Sylfaen"/>
          <w:sz w:val="22"/>
          <w:szCs w:val="22"/>
        </w:rPr>
        <w:t>და</w:t>
      </w:r>
      <w:r w:rsidRPr="00F53387">
        <w:rPr>
          <w:sz w:val="22"/>
          <w:szCs w:val="22"/>
        </w:rPr>
        <w:t xml:space="preserve"> </w:t>
      </w:r>
      <w:r w:rsidRPr="00F53387">
        <w:rPr>
          <w:rFonts w:cs="Sylfaen"/>
          <w:sz w:val="22"/>
          <w:szCs w:val="22"/>
        </w:rPr>
        <w:t>სოციალური</w:t>
      </w:r>
      <w:r w:rsidRPr="00F53387">
        <w:rPr>
          <w:sz w:val="22"/>
          <w:szCs w:val="22"/>
        </w:rPr>
        <w:t xml:space="preserve"> </w:t>
      </w:r>
      <w:r w:rsidRPr="00F53387">
        <w:rPr>
          <w:rFonts w:cs="Sylfaen"/>
          <w:sz w:val="22"/>
          <w:szCs w:val="22"/>
        </w:rPr>
        <w:t>დაცვის</w:t>
      </w:r>
      <w:r w:rsidRPr="00F53387">
        <w:rPr>
          <w:sz w:val="22"/>
          <w:szCs w:val="22"/>
        </w:rPr>
        <w:t xml:space="preserve"> </w:t>
      </w:r>
      <w:r w:rsidRPr="00F53387">
        <w:rPr>
          <w:rFonts w:cs="Sylfaen"/>
          <w:sz w:val="22"/>
          <w:szCs w:val="22"/>
        </w:rPr>
        <w:t>სამინისტრო</w:t>
      </w:r>
      <w:r w:rsidRPr="00F53387">
        <w:rPr>
          <w:sz w:val="22"/>
          <w:szCs w:val="22"/>
        </w:rPr>
        <w:t xml:space="preserve">.      </w:t>
      </w:r>
    </w:p>
    <w:p w14:paraId="1F7D0A89" w14:textId="77777777" w:rsidR="0002204C" w:rsidRPr="00CC524B" w:rsidRDefault="0002204C" w:rsidP="0002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42"/>
        <w:jc w:val="both"/>
        <w:rPr>
          <w:rFonts w:eastAsia="Sylfaen"/>
          <w:szCs w:val="24"/>
        </w:rPr>
      </w:pPr>
    </w:p>
    <w:p w14:paraId="2D296E60" w14:textId="77777777" w:rsidR="00BB041B" w:rsidRPr="00480897" w:rsidRDefault="00BB041B" w:rsidP="00BB041B">
      <w:pPr>
        <w:jc w:val="center"/>
        <w:rPr>
          <w:rFonts w:eastAsia="Calibri"/>
          <w:b/>
          <w:color w:val="000000"/>
        </w:rPr>
      </w:pPr>
      <w:r w:rsidRPr="00480897">
        <w:rPr>
          <w:rFonts w:eastAsia="Calibri"/>
          <w:b/>
          <w:color w:val="000000"/>
        </w:rPr>
        <w:lastRenderedPageBreak/>
        <w:t>განმარტებითი ბარათი</w:t>
      </w:r>
    </w:p>
    <w:p w14:paraId="297C21B5" w14:textId="77777777" w:rsidR="00BB041B" w:rsidRPr="00480897" w:rsidRDefault="00BB041B" w:rsidP="00BB041B">
      <w:pPr>
        <w:jc w:val="center"/>
        <w:rPr>
          <w:rFonts w:eastAsia="Calibri"/>
          <w:b/>
          <w:lang w:eastAsia="ka-GE"/>
        </w:rPr>
      </w:pPr>
      <w:r w:rsidRPr="00480897">
        <w:rPr>
          <w:rFonts w:eastAsia="Calibri"/>
          <w:b/>
          <w:lang w:eastAsia="ka-GE"/>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ბალანსზე რიცხული მოძრავი ქონების უსასყიდლო სარგებლობაში გადაცემაზე თანხმობის მიცემის შესახებ“</w:t>
      </w:r>
      <w:r>
        <w:rPr>
          <w:rFonts w:eastAsia="Calibri"/>
          <w:b/>
          <w:lang w:eastAsia="ka-GE"/>
        </w:rPr>
        <w:t xml:space="preserve"> </w:t>
      </w:r>
      <w:r w:rsidRPr="00677DA0">
        <w:rPr>
          <w:rFonts w:eastAsia="Calibri"/>
          <w:b/>
          <w:lang w:eastAsia="ka-GE"/>
        </w:rPr>
        <w:t>საქართველოს</w:t>
      </w:r>
      <w:r>
        <w:rPr>
          <w:rFonts w:eastAsia="Calibri"/>
          <w:b/>
          <w:lang w:eastAsia="ka-GE"/>
        </w:rPr>
        <w:t xml:space="preserve"> მთავრობის </w:t>
      </w:r>
      <w:r w:rsidRPr="00677DA0">
        <w:rPr>
          <w:rFonts w:eastAsia="Calibri"/>
          <w:b/>
          <w:lang w:eastAsia="ka-GE"/>
        </w:rPr>
        <w:t xml:space="preserve"> 2016 წლის 15 აგვისტოს N1645 განკარგულებაში ცვლილების შეტანის თაობაზე</w:t>
      </w:r>
      <w:r>
        <w:rPr>
          <w:rFonts w:eastAsia="Calibri"/>
          <w:b/>
          <w:lang w:eastAsia="ka-GE"/>
        </w:rPr>
        <w:t>“</w:t>
      </w:r>
    </w:p>
    <w:p w14:paraId="1A25E583" w14:textId="77777777" w:rsidR="00BB041B" w:rsidRPr="00480897" w:rsidRDefault="00BB041B" w:rsidP="00BB041B">
      <w:pPr>
        <w:jc w:val="center"/>
        <w:rPr>
          <w:rFonts w:eastAsia="Calibri"/>
          <w:b/>
        </w:rPr>
      </w:pPr>
      <w:r w:rsidRPr="00480897">
        <w:rPr>
          <w:rFonts w:eastAsia="Calibri" w:cs="Sylfaen"/>
          <w:b/>
          <w:bCs/>
          <w:color w:val="000000"/>
        </w:rPr>
        <w:t xml:space="preserve"> </w:t>
      </w:r>
      <w:r w:rsidRPr="00480897">
        <w:rPr>
          <w:rFonts w:eastAsia="Calibri"/>
          <w:b/>
        </w:rPr>
        <w:t>საქართველოს მთავრობის განკარგულების პროექტზე</w:t>
      </w:r>
    </w:p>
    <w:p w14:paraId="3AE29461" w14:textId="77777777" w:rsidR="00BB041B" w:rsidRPr="00480897" w:rsidRDefault="00BB041B" w:rsidP="00BB041B">
      <w:pPr>
        <w:jc w:val="center"/>
        <w:rPr>
          <w:rFonts w:eastAsia="Calibri"/>
          <w:b/>
        </w:rPr>
      </w:pPr>
    </w:p>
    <w:p w14:paraId="21631326" w14:textId="77777777" w:rsidR="00BB041B" w:rsidRPr="00480897" w:rsidRDefault="00BB041B" w:rsidP="00BB041B">
      <w:pPr>
        <w:jc w:val="center"/>
        <w:rPr>
          <w:rFonts w:eastAsia="Calibri"/>
          <w:b/>
        </w:rPr>
      </w:pPr>
      <w:r w:rsidRPr="00480897">
        <w:rPr>
          <w:rFonts w:eastAsia="Calibri"/>
          <w:b/>
        </w:rPr>
        <w:t>ინფორმაცია პროექტის შესახებ</w:t>
      </w:r>
    </w:p>
    <w:p w14:paraId="70E25E56" w14:textId="77777777" w:rsidR="00BB041B" w:rsidRPr="00480897" w:rsidRDefault="00BB041B" w:rsidP="00BB041B">
      <w:pPr>
        <w:tabs>
          <w:tab w:val="left" w:pos="567"/>
        </w:tabs>
        <w:jc w:val="both"/>
        <w:rPr>
          <w:rFonts w:eastAsia="Calibri" w:cs="Sylfaen"/>
          <w:b/>
          <w:color w:val="000000"/>
        </w:rPr>
      </w:pPr>
    </w:p>
    <w:p w14:paraId="3749F8A9" w14:textId="77777777" w:rsidR="00BB041B" w:rsidRPr="00480897" w:rsidRDefault="00BB041B" w:rsidP="00BB041B">
      <w:pPr>
        <w:tabs>
          <w:tab w:val="left" w:pos="0"/>
        </w:tabs>
        <w:jc w:val="both"/>
        <w:rPr>
          <w:rFonts w:eastAsia="Calibri" w:cs="Sylfaen"/>
          <w:color w:val="000000"/>
        </w:rPr>
      </w:pPr>
      <w:r>
        <w:rPr>
          <w:rFonts w:eastAsia="Calibri" w:cs="Sylfaen"/>
          <w:color w:val="000000"/>
        </w:rPr>
        <w:tab/>
      </w:r>
      <w:r w:rsidRPr="00480897">
        <w:rPr>
          <w:rFonts w:eastAsia="Calibri" w:cs="Sylfaen"/>
          <w:color w:val="000000"/>
        </w:rPr>
        <w:t>ჯანმრთელობის მსოფლიო ორგანიზაციის მონაცემებით, ყოველი 1000 ახალშობილიდან დაახლოებით ხუთს აღენიშნება თანდაყოლილი ან ადრეულ ასაკში გამოვლენილი სენსონევრული სიყრუე ან მწვავე თუ ღრმა ხარისხის სმენის დარღვევა, რაც იწვევს ბავშვებში მეტყველების, ვერბალური კომუნიკაციის და კოგნიტიური უნარების შენელებულ განვითარებას და ძირითად ბარიერს წარმოადგენს ბავშვთა სოციალურ ინტეგრაციის, ინტელექტუალური განვითარების და საზოგადოების სრულფასოვან წევრად ჩამოყალიბების კუთხით. აღნიშნული დარღვევების პრევენცია შესაძლებელია ბავშვთა სმენის დარღვევების ადრეული დიაგნოსტიკის და შესაბამის სამკურნალო/სარეაბილიტაციო პროგრამებში დროული ჩართვის გზით.</w:t>
      </w:r>
    </w:p>
    <w:p w14:paraId="2BD54922" w14:textId="77777777" w:rsidR="00BB041B" w:rsidRPr="00480897" w:rsidRDefault="00BB041B" w:rsidP="00BB041B">
      <w:pPr>
        <w:tabs>
          <w:tab w:val="left" w:pos="284"/>
        </w:tabs>
        <w:jc w:val="both"/>
        <w:rPr>
          <w:rFonts w:eastAsia="Calibri" w:cs="Sylfaen"/>
          <w:color w:val="000000"/>
        </w:rPr>
      </w:pPr>
    </w:p>
    <w:p w14:paraId="306359BF" w14:textId="77777777" w:rsidR="00BB041B" w:rsidRPr="00480897" w:rsidRDefault="00BB041B" w:rsidP="00BB041B">
      <w:pPr>
        <w:tabs>
          <w:tab w:val="left" w:pos="284"/>
        </w:tabs>
        <w:jc w:val="both"/>
        <w:rPr>
          <w:rFonts w:eastAsia="Calibri" w:cs="Sylfaen"/>
          <w:color w:val="000000"/>
        </w:rPr>
      </w:pPr>
      <w:r>
        <w:rPr>
          <w:rFonts w:eastAsia="Calibri" w:cs="Sylfaen"/>
          <w:color w:val="000000"/>
        </w:rPr>
        <w:tab/>
      </w:r>
      <w:r>
        <w:rPr>
          <w:rFonts w:eastAsia="Calibri" w:cs="Sylfaen"/>
          <w:color w:val="000000"/>
        </w:rPr>
        <w:tab/>
      </w:r>
      <w:r w:rsidRPr="00480897">
        <w:rPr>
          <w:rFonts w:eastAsia="Calibri" w:cs="Sylfaen"/>
          <w:color w:val="000000"/>
        </w:rPr>
        <w:t xml:space="preserve">ახალშობილთა სმენის დარღვევების ადრეულ ასაკში გამოვლენის, გეოგრაფიული ხელმისაწვდომობის გაუმჯობესების და სკრინინგულ კვლევებზე მოცვის არეალის გაფართოების მიზნით (2018 წლის 1 მარტამდე „დედათა და ბავშვთა ჯანმრთელობის სახელმწიფო პროგრამა“ უზრუნველყოფდა ახალშობილთა სმენის სკრინინგულ კვლევებს მხოლოდ ქ. თბილისში დაბადებული ახალშობილებისთვის) ,,საჯარო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ბალანსზე რიცხული მოძრავი ქონების უსასყიდლო სარგებლობაში გადაცემაზე თანხმობის მიცემის შესახებ“ საქართველოს მთავრობის 2016 წლის 15 აგვისტოს №1645 განკარგულების </w:t>
      </w:r>
      <w:r>
        <w:rPr>
          <w:rFonts w:eastAsia="Calibri" w:cs="Sylfaen"/>
          <w:color w:val="000000"/>
        </w:rPr>
        <w:t xml:space="preserve"> (შემდგომში - N1645 განკარგულება) </w:t>
      </w:r>
      <w:r w:rsidRPr="00480897">
        <w:rPr>
          <w:rFonts w:eastAsia="Calibri" w:cs="Sylfaen"/>
          <w:color w:val="000000"/>
        </w:rPr>
        <w:t>საფუძველზე, სსიპ - ლ.საყვარელიძის სახელობის დაავადებათა კონტროლისა და საზოგადოებრივი ჯანმრთელობის ეროვნულმა ცენტრმა ( შემდგომში - ცენტრი) აღმოსავლეთ საქართველოს 4 სამშობიარო სახლს (სს „რუსთავის სამშობიარო სახლი“, შპს „სიხარული“ - თელავის სამშობიარო სახლი, სს „იავნანა, შპს „ჯუმბერ გოგიაშვილის კლინიკა“) უსასყიდლოდ, 2 წლის ვადით სარგებლობაში გადასცა ახალშობილთა სმენის სკრინინგის აღჭურვილობა და სახარჯი მასალა, რომელიც ცენტრს, მიზნობრივად, რეგიონული პერინატალური მომსახურების მიმწოდებელ დაწესებულებებში განთავსების  მიზნით, გადასცა „საქართველოში უკანასკნელ დღეთა წმინდანთა იესო ქრისტეს ეკლესიის ფონდმა“, ცენტრსა და ფონდს შორის 2016  წლის 7 ივნისს გაფორმებული მემორანდუმის საფუძველზე.</w:t>
      </w:r>
    </w:p>
    <w:p w14:paraId="6E76B74C" w14:textId="77777777" w:rsidR="00BB041B" w:rsidRPr="00480897" w:rsidRDefault="00BB041B" w:rsidP="00BB041B">
      <w:pPr>
        <w:tabs>
          <w:tab w:val="left" w:pos="284"/>
        </w:tabs>
        <w:jc w:val="both"/>
        <w:rPr>
          <w:rFonts w:eastAsia="Calibri" w:cs="Sylfaen"/>
          <w:color w:val="000000"/>
        </w:rPr>
      </w:pPr>
    </w:p>
    <w:p w14:paraId="5B62C051" w14:textId="77777777" w:rsidR="00BB041B" w:rsidRDefault="00BB041B" w:rsidP="00BB041B">
      <w:pPr>
        <w:tabs>
          <w:tab w:val="left" w:pos="284"/>
        </w:tabs>
        <w:jc w:val="both"/>
        <w:rPr>
          <w:rFonts w:eastAsia="Calibri"/>
        </w:rPr>
      </w:pPr>
      <w:r w:rsidRPr="00480897">
        <w:rPr>
          <w:rFonts w:eastAsia="Calibri" w:cs="Sylfaen"/>
          <w:color w:val="000000"/>
        </w:rPr>
        <w:t xml:space="preserve"> </w:t>
      </w:r>
      <w:r>
        <w:rPr>
          <w:rFonts w:eastAsia="Calibri" w:cs="Sylfaen"/>
          <w:color w:val="000000"/>
        </w:rPr>
        <w:tab/>
      </w:r>
      <w:r w:rsidRPr="00480897">
        <w:rPr>
          <w:rFonts w:eastAsia="Calibri" w:cs="Sylfaen"/>
          <w:color w:val="000000"/>
        </w:rPr>
        <w:t>ასევე, ბავშვთა ჯანმრთელობის გაუმჯობესების და ახალშობილთა სმენის სკრინინგზე უნივერსალური ხელმისაწვდომობის უზრუნველყოფის მიზნით, ცვლილება შევიდა</w:t>
      </w:r>
      <w:r w:rsidRPr="00480897">
        <w:rPr>
          <w:rFonts w:eastAsia="Calibri"/>
        </w:rPr>
        <w:t xml:space="preserve">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2015 წლის 15 იანვრის №01-2/ნ ბრძანებაში (13.11.2017 №01-59/ნ), რომლის საფუძველზე, პერინატალური </w:t>
      </w:r>
      <w:r w:rsidRPr="00480897">
        <w:rPr>
          <w:rFonts w:eastAsia="Calibri"/>
        </w:rPr>
        <w:lastRenderedPageBreak/>
        <w:t xml:space="preserve">სერვისის მიმწოდებელ სამედიცინო დაწესებულებებს, 2018 წლის 1 მარტიდან დაევალათ ადგილზე უზრუნველყონ  ახალშობილთა სმენის პირველადი სკრინინგული გამოკვლევა (ოტოაკუსტიკური ემისიის მეთოდით). </w:t>
      </w:r>
    </w:p>
    <w:p w14:paraId="7678B7DE" w14:textId="77777777" w:rsidR="00BB041B" w:rsidRPr="00480897" w:rsidRDefault="00BB041B" w:rsidP="00BB041B">
      <w:pPr>
        <w:tabs>
          <w:tab w:val="left" w:pos="284"/>
        </w:tabs>
        <w:jc w:val="both"/>
        <w:rPr>
          <w:rFonts w:eastAsia="Calibri"/>
        </w:rPr>
      </w:pPr>
      <w:r>
        <w:rPr>
          <w:rFonts w:eastAsia="Calibri"/>
        </w:rPr>
        <w:tab/>
      </w:r>
      <w:r>
        <w:rPr>
          <w:rFonts w:eastAsia="Calibri"/>
        </w:rPr>
        <w:tab/>
      </w:r>
      <w:r w:rsidRPr="00480897">
        <w:rPr>
          <w:rFonts w:eastAsia="Calibri"/>
        </w:rPr>
        <w:t xml:space="preserve">ამასთან, იმ სამედიცინო დაწესებულებებს, რომლებშიც წინა საანგარიშგებო წლის განმავლობაში </w:t>
      </w:r>
      <w:r>
        <w:rPr>
          <w:rFonts w:eastAsia="Calibri"/>
        </w:rPr>
        <w:t>მშობი</w:t>
      </w:r>
      <w:r w:rsidRPr="00480897">
        <w:rPr>
          <w:rFonts w:eastAsia="Calibri"/>
        </w:rPr>
        <w:t>არობათა რაოდენობა იყო 500 და მეტი, მოეთხოვებათ კვლევების ჩატარება უზრუნველყონ საკუთარი აღჭურვილობით, ხოლო იმ დაწესებულებებს, რომლებშიც წინა საანგარიშგებო წლის განმავლობაში დაფიქსირდა 500-ზე ნაკლები მშობიარობა, მიეცათ შესაძლებლობა სერვისის მიწოდება განახორციელონ</w:t>
      </w:r>
      <w:r>
        <w:rPr>
          <w:rFonts w:eastAsia="Calibri"/>
        </w:rPr>
        <w:t>,</w:t>
      </w:r>
      <w:r w:rsidRPr="00480897">
        <w:rPr>
          <w:rFonts w:eastAsia="Calibri"/>
        </w:rPr>
        <w:t xml:space="preserve"> როგორც საკუთარი რესურსით, ასევე სხვა მიმწოდებელთან გაფორმებული ხელშეკრულების საფუძველზე. </w:t>
      </w:r>
    </w:p>
    <w:p w14:paraId="1032B4B1" w14:textId="77777777" w:rsidR="00BB041B" w:rsidRPr="00480897" w:rsidRDefault="00BB041B" w:rsidP="00BB041B">
      <w:pPr>
        <w:tabs>
          <w:tab w:val="left" w:pos="284"/>
        </w:tabs>
        <w:jc w:val="both"/>
        <w:rPr>
          <w:rFonts w:eastAsia="Calibri"/>
          <w:color w:val="222222"/>
          <w:lang w:eastAsia="ka-GE"/>
        </w:rPr>
      </w:pPr>
    </w:p>
    <w:p w14:paraId="044A934A" w14:textId="77777777" w:rsidR="00BB041B" w:rsidRDefault="00BB041B" w:rsidP="00BB041B">
      <w:pPr>
        <w:tabs>
          <w:tab w:val="left" w:pos="284"/>
        </w:tabs>
        <w:jc w:val="both"/>
        <w:rPr>
          <w:rFonts w:eastAsia="Calibri"/>
          <w:color w:val="222222"/>
          <w:lang w:eastAsia="ka-GE"/>
        </w:rPr>
      </w:pPr>
      <w:r>
        <w:rPr>
          <w:rFonts w:eastAsia="Calibri"/>
          <w:color w:val="222222"/>
          <w:lang w:eastAsia="ka-GE"/>
        </w:rPr>
        <w:tab/>
      </w:r>
      <w:r w:rsidRPr="005F35A5">
        <w:rPr>
          <w:rFonts w:eastAsia="Calibri"/>
          <w:color w:val="222222"/>
          <w:lang w:eastAsia="ka-GE"/>
        </w:rPr>
        <w:t>გამომდინარე იქიდან, რომ №1645 განკარგულების თანახმად, სამედიცინო დაწესებულებებისთვის გადაცემული აღჭურვილობით სარგებლობის ვადად განსაზღვრული იყო 2 წელი, ხოლო მის ფარგლებში გაფორმებული ხელშეკრულებების ვადა ამოიწურა მიმდინარე წლის 1 სექტემბერს, მიზანშეწონილად ჩაითვალა წინამდებარე განკარგულების პროექტის მომზადება, რაც მიზნად ისახავს კიდევ 3 წლის ვადით გა</w:t>
      </w:r>
      <w:r>
        <w:rPr>
          <w:rFonts w:eastAsia="Calibri"/>
          <w:color w:val="222222"/>
          <w:lang w:eastAsia="ka-GE"/>
        </w:rPr>
        <w:t>ხანგრძლივებას</w:t>
      </w:r>
      <w:r w:rsidRPr="005F35A5">
        <w:rPr>
          <w:rFonts w:eastAsia="Calibri"/>
          <w:color w:val="222222"/>
          <w:lang w:eastAsia="ka-GE"/>
        </w:rPr>
        <w:t>.</w:t>
      </w:r>
    </w:p>
    <w:p w14:paraId="3C013F12" w14:textId="77777777" w:rsidR="00BB041B" w:rsidRPr="00480897" w:rsidRDefault="00BB041B" w:rsidP="00BB041B">
      <w:pPr>
        <w:tabs>
          <w:tab w:val="left" w:pos="284"/>
        </w:tabs>
        <w:jc w:val="both"/>
        <w:rPr>
          <w:rFonts w:eastAsia="Calibri"/>
          <w:color w:val="222222"/>
          <w:lang w:eastAsia="ka-GE"/>
        </w:rPr>
      </w:pPr>
    </w:p>
    <w:p w14:paraId="16DD706E" w14:textId="77777777" w:rsidR="00BB041B" w:rsidRPr="00480897" w:rsidRDefault="00BB041B" w:rsidP="00BB041B">
      <w:pPr>
        <w:tabs>
          <w:tab w:val="left" w:pos="284"/>
        </w:tabs>
        <w:jc w:val="center"/>
        <w:rPr>
          <w:rFonts w:eastAsia="Calibri"/>
          <w:b/>
          <w:color w:val="222222"/>
          <w:lang w:eastAsia="ka-GE"/>
        </w:rPr>
      </w:pPr>
      <w:r w:rsidRPr="00480897">
        <w:rPr>
          <w:rFonts w:eastAsia="Calibri"/>
          <w:b/>
          <w:color w:val="222222"/>
          <w:lang w:eastAsia="ka-GE"/>
        </w:rPr>
        <w:t>ინფორმაცია ევროკავშირის სამართლებრივი აქტის შესახებ</w:t>
      </w:r>
    </w:p>
    <w:p w14:paraId="482EEC19" w14:textId="77777777" w:rsidR="00BB041B" w:rsidRPr="00480897" w:rsidRDefault="00BB041B" w:rsidP="00BB041B">
      <w:pPr>
        <w:tabs>
          <w:tab w:val="left" w:pos="284"/>
        </w:tabs>
        <w:jc w:val="both"/>
        <w:rPr>
          <w:rFonts w:eastAsia="Calibri"/>
          <w:color w:val="222222"/>
          <w:lang w:eastAsia="ka-GE"/>
        </w:rPr>
      </w:pPr>
    </w:p>
    <w:p w14:paraId="4B246781" w14:textId="77777777" w:rsidR="00BB041B" w:rsidRPr="00480897" w:rsidRDefault="00BB041B" w:rsidP="00BB041B">
      <w:pPr>
        <w:tabs>
          <w:tab w:val="left" w:pos="284"/>
        </w:tabs>
        <w:jc w:val="both"/>
        <w:rPr>
          <w:rFonts w:eastAsia="Calibri"/>
          <w:color w:val="222222"/>
          <w:lang w:eastAsia="ka-GE"/>
        </w:rPr>
      </w:pPr>
      <w:r w:rsidRPr="00480897">
        <w:rPr>
          <w:rFonts w:eastAsia="Calibri"/>
          <w:color w:val="222222"/>
          <w:lang w:eastAsia="ka-GE"/>
        </w:rPr>
        <w:t xml:space="preserve">           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EA39355" w14:textId="77777777" w:rsidR="00BB041B" w:rsidRPr="00480897" w:rsidRDefault="00BB041B" w:rsidP="00BB041B">
      <w:pPr>
        <w:tabs>
          <w:tab w:val="left" w:pos="284"/>
        </w:tabs>
        <w:jc w:val="both"/>
        <w:rPr>
          <w:rFonts w:eastAsia="Calibri"/>
          <w:color w:val="222222"/>
          <w:lang w:eastAsia="ka-GE"/>
        </w:rPr>
      </w:pPr>
    </w:p>
    <w:p w14:paraId="74580B0D" w14:textId="77777777" w:rsidR="00BB041B" w:rsidRPr="00480897" w:rsidRDefault="00BB041B" w:rsidP="00BB041B">
      <w:pPr>
        <w:tabs>
          <w:tab w:val="left" w:pos="284"/>
        </w:tabs>
        <w:jc w:val="both"/>
        <w:rPr>
          <w:rFonts w:eastAsia="Calibri"/>
          <w:color w:val="222222"/>
          <w:lang w:eastAsia="ka-GE"/>
        </w:rPr>
      </w:pPr>
    </w:p>
    <w:p w14:paraId="70ACF67E" w14:textId="77777777" w:rsidR="00BB041B" w:rsidRPr="00480897" w:rsidRDefault="00BB041B" w:rsidP="00BB041B">
      <w:pPr>
        <w:tabs>
          <w:tab w:val="left" w:pos="284"/>
        </w:tabs>
        <w:jc w:val="center"/>
        <w:rPr>
          <w:rFonts w:eastAsia="Calibri" w:cs="Sylfaen"/>
          <w:b/>
          <w:color w:val="000000"/>
        </w:rPr>
      </w:pPr>
      <w:r w:rsidRPr="00480897">
        <w:rPr>
          <w:rFonts w:eastAsia="Calibri" w:cs="Sylfaen"/>
          <w:b/>
          <w:color w:val="000000"/>
        </w:rPr>
        <w:t>პროექტის მიღებით გამოწვეული საფინანსო</w:t>
      </w:r>
      <w:r w:rsidRPr="00480897">
        <w:rPr>
          <w:rFonts w:eastAsia="Calibri" w:cs="Sylfaen"/>
          <w:b/>
          <w:color w:val="000000"/>
        </w:rPr>
        <w:noBreakHyphen/>
        <w:t>ეკონომიკური შედეგების გაანგარიშება</w:t>
      </w:r>
    </w:p>
    <w:p w14:paraId="36793AE2" w14:textId="77777777" w:rsidR="00BB041B" w:rsidRPr="00480897" w:rsidRDefault="00BB041B" w:rsidP="00BB041B">
      <w:pPr>
        <w:tabs>
          <w:tab w:val="left" w:pos="284"/>
        </w:tabs>
        <w:jc w:val="center"/>
        <w:rPr>
          <w:rFonts w:eastAsia="Calibri" w:cs="Sylfaen"/>
          <w:color w:val="000000"/>
        </w:rPr>
      </w:pPr>
    </w:p>
    <w:p w14:paraId="63D4B45C" w14:textId="77777777" w:rsidR="00BB041B" w:rsidRPr="00480897" w:rsidRDefault="00BB041B" w:rsidP="00BB041B">
      <w:pPr>
        <w:ind w:firstLine="720"/>
        <w:jc w:val="both"/>
        <w:rPr>
          <w:rFonts w:eastAsia="Calibri" w:cs="Sylfaen"/>
          <w:color w:val="000000"/>
        </w:rPr>
      </w:pPr>
      <w:r w:rsidRPr="00480897">
        <w:rPr>
          <w:rFonts w:eastAsia="Calibri" w:cs="Sylfaen"/>
          <w:color w:val="000000"/>
        </w:rPr>
        <w:t xml:space="preserve">განკარგულების პროექტის მიღება არ არის დაკავშირებული დამატებითი საბიუჯეტო თანხების გამოყოფასთან. </w:t>
      </w:r>
    </w:p>
    <w:p w14:paraId="72181977" w14:textId="77777777" w:rsidR="00BB041B" w:rsidRPr="00480897" w:rsidRDefault="00BB041B" w:rsidP="00BB041B">
      <w:pPr>
        <w:jc w:val="both"/>
        <w:rPr>
          <w:rFonts w:eastAsia="Calibri" w:cs="Sylfaen"/>
          <w:color w:val="000000"/>
        </w:rPr>
      </w:pPr>
    </w:p>
    <w:p w14:paraId="2195E796" w14:textId="77777777" w:rsidR="00BB041B" w:rsidRPr="00480897" w:rsidRDefault="00BB041B" w:rsidP="00BB041B">
      <w:pPr>
        <w:tabs>
          <w:tab w:val="left" w:pos="284"/>
        </w:tabs>
        <w:jc w:val="center"/>
        <w:rPr>
          <w:rFonts w:eastAsia="Calibri" w:cs="Sylfaen"/>
          <w:b/>
          <w:color w:val="000000"/>
        </w:rPr>
      </w:pPr>
      <w:r w:rsidRPr="00480897">
        <w:rPr>
          <w:rFonts w:eastAsia="Calibri" w:cs="Sylfaen"/>
          <w:b/>
          <w:color w:val="000000"/>
        </w:rPr>
        <w:t>პროექტის მოსალოდნელი შედეგები</w:t>
      </w:r>
    </w:p>
    <w:p w14:paraId="0EE23AFD" w14:textId="77777777" w:rsidR="00BB041B" w:rsidRPr="00480897" w:rsidRDefault="00BB041B" w:rsidP="00BB041B">
      <w:pPr>
        <w:jc w:val="both"/>
        <w:rPr>
          <w:rFonts w:eastAsia="Calibri"/>
          <w:color w:val="000000"/>
        </w:rPr>
      </w:pPr>
    </w:p>
    <w:p w14:paraId="17FDB90E" w14:textId="77777777" w:rsidR="00BB041B" w:rsidRDefault="00BB041B" w:rsidP="00BB041B">
      <w:pPr>
        <w:ind w:firstLine="720"/>
        <w:jc w:val="both"/>
        <w:rPr>
          <w:rFonts w:eastAsia="Calibri"/>
          <w:color w:val="000000"/>
        </w:rPr>
      </w:pPr>
      <w:r w:rsidRPr="00480897">
        <w:rPr>
          <w:rFonts w:eastAsia="Calibri"/>
          <w:color w:val="000000"/>
        </w:rPr>
        <w:t>წარმოდგენილი პროექტის ფარგლებში, პერინატალური მომსახურების მიმწოდებელი 4 რეგიონული დაწესებულება განახორციელებს ახალშობილთა სმენის სკრინინგს, რაც გაზრდის სკრინინგული კვლევებით მოცვის მაჩვენებელს და ერთი მხრივ, უზრუნველყოფს ახალშობილთა სმენის დარღვევების ადრეულ ეტაპზე გამოვლენას, შესაძლებელს გახდის მათ სამკურნალო/სარეაბილიტაციო პროგრამებში დროულ ჩართვას და გაუმჯობესებს სმენის დარღვევების მქონე ბავშვთა ჯანმრთელობის მდგომარეობას, ხოლო მეორე მხრივ ხელს შეუწყობს ახალშობილთა სმენის სკრინინგულ კვლევებზე უნივერსალური ხელმისაწვდომობის მაჩვენებლის მიღწევას</w:t>
      </w:r>
      <w:r>
        <w:rPr>
          <w:rFonts w:eastAsia="Calibri"/>
          <w:color w:val="000000"/>
        </w:rPr>
        <w:t xml:space="preserve">. </w:t>
      </w:r>
    </w:p>
    <w:p w14:paraId="7BB109F3" w14:textId="77777777" w:rsidR="00BB041B" w:rsidRPr="00480897" w:rsidRDefault="00BB041B" w:rsidP="00BB041B">
      <w:pPr>
        <w:jc w:val="both"/>
        <w:rPr>
          <w:rFonts w:eastAsia="Calibri"/>
          <w:color w:val="000000"/>
        </w:rPr>
      </w:pPr>
    </w:p>
    <w:p w14:paraId="51D7B480" w14:textId="77777777" w:rsidR="00BB041B" w:rsidRPr="00480897" w:rsidRDefault="00BB041B" w:rsidP="00BB041B">
      <w:pPr>
        <w:jc w:val="center"/>
        <w:rPr>
          <w:rFonts w:eastAsia="Calibri" w:cs="Sylfaen"/>
          <w:b/>
        </w:rPr>
      </w:pPr>
      <w:r w:rsidRPr="00480897">
        <w:rPr>
          <w:rFonts w:eastAsia="Calibri" w:cs="Sylfaen"/>
          <w:b/>
          <w:color w:val="000000"/>
        </w:rPr>
        <w:t>პროექტის განხორციელების ვადები</w:t>
      </w:r>
    </w:p>
    <w:p w14:paraId="5B346AD7" w14:textId="77777777" w:rsidR="00BB041B" w:rsidRDefault="00BB041B" w:rsidP="00BB041B">
      <w:pPr>
        <w:ind w:firstLine="720"/>
        <w:jc w:val="both"/>
        <w:rPr>
          <w:rFonts w:eastAsia="Calibri"/>
          <w:color w:val="000000"/>
        </w:rPr>
      </w:pPr>
      <w:r w:rsidRPr="00480897">
        <w:rPr>
          <w:rFonts w:eastAsia="Calibri"/>
          <w:color w:val="000000"/>
        </w:rPr>
        <w:t>პროექტის განხორციელების ვადაა  3 წელი.</w:t>
      </w:r>
    </w:p>
    <w:p w14:paraId="04F399DE" w14:textId="77777777" w:rsidR="00BB041B" w:rsidRPr="004C4455" w:rsidRDefault="00BB041B" w:rsidP="00BB041B">
      <w:pPr>
        <w:ind w:firstLine="720"/>
        <w:jc w:val="both"/>
        <w:rPr>
          <w:rFonts w:eastAsia="Calibri"/>
          <w:color w:val="000000"/>
        </w:rPr>
      </w:pPr>
      <w:r w:rsidRPr="00480897">
        <w:rPr>
          <w:rFonts w:eastAsia="Calibri"/>
          <w:color w:val="000000"/>
        </w:rPr>
        <w:t xml:space="preserve"> </w:t>
      </w:r>
    </w:p>
    <w:p w14:paraId="1062925F" w14:textId="77777777" w:rsidR="00BB041B" w:rsidRPr="00480897" w:rsidRDefault="00BB041B" w:rsidP="00BB041B">
      <w:pPr>
        <w:tabs>
          <w:tab w:val="left" w:pos="284"/>
        </w:tabs>
        <w:jc w:val="center"/>
        <w:rPr>
          <w:rFonts w:eastAsia="Calibri" w:cs="Sylfaen"/>
          <w:b/>
        </w:rPr>
      </w:pPr>
      <w:r w:rsidRPr="00480897">
        <w:rPr>
          <w:rFonts w:eastAsia="Calibri" w:cs="Sylfaen"/>
          <w:b/>
        </w:rPr>
        <w:t>პროექტის</w:t>
      </w:r>
      <w:r w:rsidRPr="00480897">
        <w:rPr>
          <w:rFonts w:ascii="Calibri" w:eastAsia="Calibri" w:hAnsi="Calibri"/>
          <w:b/>
        </w:rPr>
        <w:t xml:space="preserve"> </w:t>
      </w:r>
      <w:r w:rsidRPr="00480897">
        <w:rPr>
          <w:rFonts w:eastAsia="Calibri" w:cs="Sylfaen"/>
          <w:b/>
        </w:rPr>
        <w:t>ავტორ</w:t>
      </w:r>
      <w:r w:rsidRPr="00480897">
        <w:rPr>
          <w:rFonts w:ascii="Calibri" w:eastAsia="Calibri" w:hAnsi="Calibri"/>
          <w:b/>
        </w:rPr>
        <w:t>(</w:t>
      </w:r>
      <w:r w:rsidRPr="00480897">
        <w:rPr>
          <w:rFonts w:eastAsia="Calibri" w:cs="Sylfaen"/>
          <w:b/>
        </w:rPr>
        <w:t>ებ</w:t>
      </w:r>
      <w:r w:rsidRPr="00480897">
        <w:rPr>
          <w:rFonts w:ascii="Calibri" w:eastAsia="Calibri" w:hAnsi="Calibri"/>
          <w:b/>
        </w:rPr>
        <w:t>)</w:t>
      </w:r>
      <w:r w:rsidRPr="00480897">
        <w:rPr>
          <w:rFonts w:eastAsia="Calibri" w:cs="Sylfaen"/>
          <w:b/>
        </w:rPr>
        <w:t>ი</w:t>
      </w:r>
      <w:r w:rsidRPr="00480897">
        <w:rPr>
          <w:rFonts w:ascii="Calibri" w:eastAsia="Calibri" w:hAnsi="Calibri"/>
          <w:b/>
        </w:rPr>
        <w:t xml:space="preserve"> </w:t>
      </w:r>
      <w:r w:rsidRPr="00480897">
        <w:rPr>
          <w:rFonts w:eastAsia="Calibri" w:cs="Sylfaen"/>
          <w:b/>
        </w:rPr>
        <w:t>დ</w:t>
      </w:r>
      <w:r w:rsidRPr="00480897">
        <w:rPr>
          <w:rFonts w:ascii="Calibri" w:eastAsia="Calibri" w:hAnsi="Calibri"/>
          <w:b/>
        </w:rPr>
        <w:t xml:space="preserve"> </w:t>
      </w:r>
      <w:r w:rsidRPr="00480897">
        <w:rPr>
          <w:rFonts w:eastAsia="Calibri" w:cs="Sylfaen"/>
          <w:b/>
        </w:rPr>
        <w:t>წარმდგენი</w:t>
      </w:r>
    </w:p>
    <w:p w14:paraId="30960D3F" w14:textId="77777777" w:rsidR="00BB041B" w:rsidRPr="00480897" w:rsidRDefault="00BB041B" w:rsidP="00BB041B">
      <w:pPr>
        <w:tabs>
          <w:tab w:val="left" w:pos="284"/>
        </w:tabs>
        <w:jc w:val="center"/>
        <w:rPr>
          <w:rFonts w:ascii="Calibri" w:eastAsia="Calibri" w:hAnsi="Calibri"/>
        </w:rPr>
      </w:pPr>
    </w:p>
    <w:p w14:paraId="0786EF59" w14:textId="77777777" w:rsidR="00BB041B" w:rsidRPr="00480897" w:rsidRDefault="00BB041B" w:rsidP="00BB041B">
      <w:pPr>
        <w:ind w:firstLine="720"/>
        <w:jc w:val="both"/>
        <w:rPr>
          <w:rFonts w:eastAsia="Calibri" w:cs="Sylfaen"/>
        </w:rPr>
      </w:pPr>
      <w:r w:rsidRPr="00480897">
        <w:rPr>
          <w:rFonts w:eastAsia="Calibri" w:cs="Sylfaen"/>
        </w:rPr>
        <w:t>პროექტის ავტორია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98EB6B" w14:textId="77777777" w:rsidR="00BB041B" w:rsidRPr="00480897" w:rsidRDefault="00BB041B" w:rsidP="00BB041B">
      <w:pPr>
        <w:ind w:firstLine="720"/>
        <w:jc w:val="both"/>
        <w:rPr>
          <w:rFonts w:eastAsia="Calibri" w:cs="Sylfaen"/>
        </w:rPr>
      </w:pPr>
      <w:r w:rsidRPr="00480897">
        <w:rPr>
          <w:rFonts w:eastAsia="Calibri" w:cs="Sylfaen"/>
        </w:rPr>
        <w:t>პროექტის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B8C49A7" w14:textId="77777777" w:rsidR="00BB041B" w:rsidRPr="00480897" w:rsidRDefault="00BB041B" w:rsidP="00BB041B">
      <w:pPr>
        <w:jc w:val="both"/>
        <w:rPr>
          <w:rFonts w:eastAsia="Calibri" w:cs="Sylfaen"/>
        </w:rPr>
      </w:pPr>
    </w:p>
    <w:p w14:paraId="1B09F79F" w14:textId="77777777" w:rsidR="0002204C" w:rsidRPr="00CC524B" w:rsidRDefault="0002204C" w:rsidP="0002204C">
      <w:pPr>
        <w:ind w:left="-142" w:right="142"/>
        <w:jc w:val="both"/>
        <w:rPr>
          <w:rFonts w:eastAsia="Times New Roman"/>
          <w:szCs w:val="24"/>
        </w:rPr>
      </w:pPr>
      <w:bookmarkStart w:id="0" w:name="_GoBack"/>
      <w:bookmarkEnd w:id="0"/>
    </w:p>
    <w:p w14:paraId="46BD5FDA" w14:textId="77777777" w:rsidR="0002204C" w:rsidRPr="00CC524B" w:rsidRDefault="0002204C" w:rsidP="0002204C">
      <w:pPr>
        <w:ind w:left="-142" w:right="142"/>
        <w:jc w:val="both"/>
        <w:rPr>
          <w:rFonts w:eastAsia="Times New Roman"/>
          <w:szCs w:val="24"/>
        </w:rPr>
      </w:pPr>
    </w:p>
    <w:p w14:paraId="6D9FF43B" w14:textId="77777777" w:rsidR="0002204C" w:rsidRDefault="0002204C" w:rsidP="00CC524B">
      <w:pPr>
        <w:jc w:val="center"/>
        <w:rPr>
          <w:rFonts w:eastAsia="Times New Roman"/>
          <w:noProof w:val="0"/>
          <w:szCs w:val="24"/>
        </w:rPr>
      </w:pPr>
    </w:p>
    <w:p w14:paraId="09871558" w14:textId="77777777" w:rsidR="00AA4943" w:rsidRDefault="00AA4943" w:rsidP="00CC524B">
      <w:pPr>
        <w:jc w:val="center"/>
        <w:rPr>
          <w:rFonts w:eastAsia="Times New Roman"/>
          <w:noProof w:val="0"/>
          <w:szCs w:val="24"/>
        </w:rPr>
      </w:pPr>
    </w:p>
    <w:p w14:paraId="2A5ACB83" w14:textId="77777777" w:rsidR="00AA4943" w:rsidRPr="00CC524B" w:rsidRDefault="00AA4943" w:rsidP="00CC524B">
      <w:pPr>
        <w:jc w:val="center"/>
        <w:rPr>
          <w:rFonts w:eastAsia="Times New Roman"/>
          <w:noProof w:val="0"/>
          <w:szCs w:val="24"/>
        </w:rPr>
      </w:pPr>
    </w:p>
    <w:sectPr w:rsidR="00AA4943" w:rsidRPr="00CC524B" w:rsidSect="00CC524B">
      <w:pgSz w:w="11909" w:h="16834" w:code="9"/>
      <w:pgMar w:top="1008"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FA04A" w14:textId="77777777" w:rsidR="0082040E" w:rsidRDefault="0082040E" w:rsidP="00E01671">
      <w:r>
        <w:separator/>
      </w:r>
    </w:p>
  </w:endnote>
  <w:endnote w:type="continuationSeparator" w:id="0">
    <w:p w14:paraId="56D6D1F8" w14:textId="77777777" w:rsidR="0082040E" w:rsidRDefault="0082040E" w:rsidP="00E0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6552F" w14:textId="77777777" w:rsidR="0082040E" w:rsidRDefault="0082040E" w:rsidP="00E01671">
      <w:r>
        <w:separator/>
      </w:r>
    </w:p>
  </w:footnote>
  <w:footnote w:type="continuationSeparator" w:id="0">
    <w:p w14:paraId="32F324F0" w14:textId="77777777" w:rsidR="0082040E" w:rsidRDefault="0082040E" w:rsidP="00E01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D237A"/>
    <w:multiLevelType w:val="hybridMultilevel"/>
    <w:tmpl w:val="78584438"/>
    <w:lvl w:ilvl="0" w:tplc="D4BEF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610F8E"/>
    <w:multiLevelType w:val="hybridMultilevel"/>
    <w:tmpl w:val="1F20976A"/>
    <w:lvl w:ilvl="0" w:tplc="9D8A419A">
      <w:start w:val="1"/>
      <w:numFmt w:val="decimal"/>
      <w:lvlText w:val="%1."/>
      <w:lvlJc w:val="left"/>
      <w:pPr>
        <w:ind w:left="270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44"/>
    <w:rsid w:val="000150FE"/>
    <w:rsid w:val="0002204C"/>
    <w:rsid w:val="0002754F"/>
    <w:rsid w:val="00033DBC"/>
    <w:rsid w:val="00055CFD"/>
    <w:rsid w:val="00056860"/>
    <w:rsid w:val="00056870"/>
    <w:rsid w:val="000614B7"/>
    <w:rsid w:val="00066337"/>
    <w:rsid w:val="000B079A"/>
    <w:rsid w:val="000C7DF1"/>
    <w:rsid w:val="000E1910"/>
    <w:rsid w:val="000E24B9"/>
    <w:rsid w:val="000F6D9A"/>
    <w:rsid w:val="0013610E"/>
    <w:rsid w:val="0015676D"/>
    <w:rsid w:val="001608FD"/>
    <w:rsid w:val="001617AB"/>
    <w:rsid w:val="001644C9"/>
    <w:rsid w:val="001805C5"/>
    <w:rsid w:val="0018249B"/>
    <w:rsid w:val="00196E21"/>
    <w:rsid w:val="001B05A2"/>
    <w:rsid w:val="001C2782"/>
    <w:rsid w:val="001D5B3F"/>
    <w:rsid w:val="001F1F68"/>
    <w:rsid w:val="00203839"/>
    <w:rsid w:val="0020545F"/>
    <w:rsid w:val="00233CFC"/>
    <w:rsid w:val="002466A4"/>
    <w:rsid w:val="0024786F"/>
    <w:rsid w:val="00250C6B"/>
    <w:rsid w:val="002638B2"/>
    <w:rsid w:val="0027672A"/>
    <w:rsid w:val="00284DE5"/>
    <w:rsid w:val="002910A7"/>
    <w:rsid w:val="002A0E98"/>
    <w:rsid w:val="002A6588"/>
    <w:rsid w:val="002C41A9"/>
    <w:rsid w:val="002D623D"/>
    <w:rsid w:val="00316AC1"/>
    <w:rsid w:val="00357869"/>
    <w:rsid w:val="003648DA"/>
    <w:rsid w:val="00390D3C"/>
    <w:rsid w:val="003C453B"/>
    <w:rsid w:val="003D0FEC"/>
    <w:rsid w:val="003D760B"/>
    <w:rsid w:val="003E2151"/>
    <w:rsid w:val="00405C36"/>
    <w:rsid w:val="00405ED4"/>
    <w:rsid w:val="00440136"/>
    <w:rsid w:val="0044144A"/>
    <w:rsid w:val="00481D57"/>
    <w:rsid w:val="004A4F76"/>
    <w:rsid w:val="004B048D"/>
    <w:rsid w:val="004B6C61"/>
    <w:rsid w:val="004C4666"/>
    <w:rsid w:val="004C67F3"/>
    <w:rsid w:val="004E57E6"/>
    <w:rsid w:val="0051476A"/>
    <w:rsid w:val="00521769"/>
    <w:rsid w:val="005249BB"/>
    <w:rsid w:val="00556C7F"/>
    <w:rsid w:val="005570DC"/>
    <w:rsid w:val="00562AC6"/>
    <w:rsid w:val="005A1B88"/>
    <w:rsid w:val="005A7CAA"/>
    <w:rsid w:val="005D1B3C"/>
    <w:rsid w:val="005E0663"/>
    <w:rsid w:val="00604847"/>
    <w:rsid w:val="00613B49"/>
    <w:rsid w:val="00617721"/>
    <w:rsid w:val="00637B48"/>
    <w:rsid w:val="00637CB9"/>
    <w:rsid w:val="00646C74"/>
    <w:rsid w:val="00653027"/>
    <w:rsid w:val="006A6566"/>
    <w:rsid w:val="006B360A"/>
    <w:rsid w:val="006B432C"/>
    <w:rsid w:val="006C4F35"/>
    <w:rsid w:val="006E0C25"/>
    <w:rsid w:val="006E4D1A"/>
    <w:rsid w:val="00727FA0"/>
    <w:rsid w:val="00746A27"/>
    <w:rsid w:val="00746BFF"/>
    <w:rsid w:val="00760428"/>
    <w:rsid w:val="007620FD"/>
    <w:rsid w:val="007629EA"/>
    <w:rsid w:val="00767596"/>
    <w:rsid w:val="0077082F"/>
    <w:rsid w:val="00784B5D"/>
    <w:rsid w:val="007C4FA8"/>
    <w:rsid w:val="007C7A94"/>
    <w:rsid w:val="007E1983"/>
    <w:rsid w:val="007F3E49"/>
    <w:rsid w:val="00812AC0"/>
    <w:rsid w:val="00814182"/>
    <w:rsid w:val="00816580"/>
    <w:rsid w:val="0082040E"/>
    <w:rsid w:val="00826F0D"/>
    <w:rsid w:val="00830377"/>
    <w:rsid w:val="00840A86"/>
    <w:rsid w:val="00842210"/>
    <w:rsid w:val="00862BD2"/>
    <w:rsid w:val="008667F1"/>
    <w:rsid w:val="008737DB"/>
    <w:rsid w:val="008A0A14"/>
    <w:rsid w:val="008B22D6"/>
    <w:rsid w:val="008D51CE"/>
    <w:rsid w:val="008E2AC2"/>
    <w:rsid w:val="00927764"/>
    <w:rsid w:val="00952C5D"/>
    <w:rsid w:val="00960035"/>
    <w:rsid w:val="0096697D"/>
    <w:rsid w:val="00975A06"/>
    <w:rsid w:val="009D726A"/>
    <w:rsid w:val="009E4581"/>
    <w:rsid w:val="009E5944"/>
    <w:rsid w:val="009F43FE"/>
    <w:rsid w:val="00A160FA"/>
    <w:rsid w:val="00A2032A"/>
    <w:rsid w:val="00A223D9"/>
    <w:rsid w:val="00A374B6"/>
    <w:rsid w:val="00A56E3C"/>
    <w:rsid w:val="00A63AB8"/>
    <w:rsid w:val="00A91EF4"/>
    <w:rsid w:val="00A94246"/>
    <w:rsid w:val="00AA4943"/>
    <w:rsid w:val="00AC7AC2"/>
    <w:rsid w:val="00AD5F71"/>
    <w:rsid w:val="00AF08DD"/>
    <w:rsid w:val="00AF5A4E"/>
    <w:rsid w:val="00B346A3"/>
    <w:rsid w:val="00B40DE9"/>
    <w:rsid w:val="00B83DA7"/>
    <w:rsid w:val="00BB041B"/>
    <w:rsid w:val="00BB25A3"/>
    <w:rsid w:val="00BC40A9"/>
    <w:rsid w:val="00BE4364"/>
    <w:rsid w:val="00C12BA5"/>
    <w:rsid w:val="00C4632E"/>
    <w:rsid w:val="00C54A3F"/>
    <w:rsid w:val="00C60024"/>
    <w:rsid w:val="00C75D46"/>
    <w:rsid w:val="00CA583F"/>
    <w:rsid w:val="00CA7888"/>
    <w:rsid w:val="00CB4335"/>
    <w:rsid w:val="00CC524B"/>
    <w:rsid w:val="00CD4113"/>
    <w:rsid w:val="00CD4381"/>
    <w:rsid w:val="00CD67BA"/>
    <w:rsid w:val="00D018F1"/>
    <w:rsid w:val="00D2066C"/>
    <w:rsid w:val="00D30C2F"/>
    <w:rsid w:val="00D42702"/>
    <w:rsid w:val="00D621BC"/>
    <w:rsid w:val="00D637B7"/>
    <w:rsid w:val="00D777C7"/>
    <w:rsid w:val="00D82968"/>
    <w:rsid w:val="00D85105"/>
    <w:rsid w:val="00DA40ED"/>
    <w:rsid w:val="00DB1E4B"/>
    <w:rsid w:val="00DD2C40"/>
    <w:rsid w:val="00E01671"/>
    <w:rsid w:val="00E23909"/>
    <w:rsid w:val="00E33F93"/>
    <w:rsid w:val="00E36E2E"/>
    <w:rsid w:val="00E5296C"/>
    <w:rsid w:val="00E53BCF"/>
    <w:rsid w:val="00E632B2"/>
    <w:rsid w:val="00E6344F"/>
    <w:rsid w:val="00E65059"/>
    <w:rsid w:val="00E67B04"/>
    <w:rsid w:val="00E833FD"/>
    <w:rsid w:val="00E9458F"/>
    <w:rsid w:val="00EB226C"/>
    <w:rsid w:val="00EB5BD5"/>
    <w:rsid w:val="00ED055D"/>
    <w:rsid w:val="00ED3C8F"/>
    <w:rsid w:val="00EF1CB4"/>
    <w:rsid w:val="00F0076D"/>
    <w:rsid w:val="00F01B9F"/>
    <w:rsid w:val="00F363AD"/>
    <w:rsid w:val="00F53387"/>
    <w:rsid w:val="00F54A20"/>
    <w:rsid w:val="00F6592D"/>
    <w:rsid w:val="00FA0BED"/>
    <w:rsid w:val="00FB1A9B"/>
    <w:rsid w:val="00FF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944"/>
    <w:pPr>
      <w:spacing w:before="100" w:beforeAutospacing="1" w:after="100" w:afterAutospacing="1"/>
    </w:pPr>
    <w:rPr>
      <w:rFonts w:ascii="Times New Roman" w:eastAsia="Times New Roman" w:hAnsi="Times New Roman"/>
      <w:noProof w:val="0"/>
      <w:szCs w:val="24"/>
      <w:lang w:val="en-US"/>
    </w:rPr>
  </w:style>
  <w:style w:type="character" w:styleId="CommentReference">
    <w:name w:val="annotation reference"/>
    <w:basedOn w:val="DefaultParagraphFont"/>
    <w:uiPriority w:val="99"/>
    <w:semiHidden/>
    <w:unhideWhenUsed/>
    <w:rsid w:val="00250C6B"/>
    <w:rPr>
      <w:sz w:val="16"/>
      <w:szCs w:val="16"/>
    </w:rPr>
  </w:style>
  <w:style w:type="paragraph" w:styleId="CommentText">
    <w:name w:val="annotation text"/>
    <w:basedOn w:val="Normal"/>
    <w:link w:val="CommentTextChar"/>
    <w:uiPriority w:val="99"/>
    <w:semiHidden/>
    <w:unhideWhenUsed/>
    <w:rsid w:val="00250C6B"/>
    <w:rPr>
      <w:sz w:val="20"/>
    </w:rPr>
  </w:style>
  <w:style w:type="character" w:customStyle="1" w:styleId="CommentTextChar">
    <w:name w:val="Comment Text Char"/>
    <w:basedOn w:val="DefaultParagraphFont"/>
    <w:link w:val="CommentText"/>
    <w:uiPriority w:val="99"/>
    <w:semiHidden/>
    <w:rsid w:val="00250C6B"/>
    <w:rPr>
      <w:noProof/>
      <w:sz w:val="20"/>
      <w:lang w:val="ka-GE"/>
    </w:rPr>
  </w:style>
  <w:style w:type="paragraph" w:styleId="CommentSubject">
    <w:name w:val="annotation subject"/>
    <w:basedOn w:val="CommentText"/>
    <w:next w:val="CommentText"/>
    <w:link w:val="CommentSubjectChar"/>
    <w:uiPriority w:val="99"/>
    <w:semiHidden/>
    <w:unhideWhenUsed/>
    <w:rsid w:val="00250C6B"/>
    <w:rPr>
      <w:b/>
      <w:bCs/>
    </w:rPr>
  </w:style>
  <w:style w:type="character" w:customStyle="1" w:styleId="CommentSubjectChar">
    <w:name w:val="Comment Subject Char"/>
    <w:basedOn w:val="CommentTextChar"/>
    <w:link w:val="CommentSubject"/>
    <w:uiPriority w:val="99"/>
    <w:semiHidden/>
    <w:rsid w:val="00250C6B"/>
    <w:rPr>
      <w:b/>
      <w:bCs/>
      <w:noProof/>
      <w:sz w:val="20"/>
      <w:lang w:val="ka-GE"/>
    </w:rPr>
  </w:style>
  <w:style w:type="paragraph" w:styleId="BalloonText">
    <w:name w:val="Balloon Text"/>
    <w:basedOn w:val="Normal"/>
    <w:link w:val="BalloonTextChar"/>
    <w:uiPriority w:val="99"/>
    <w:semiHidden/>
    <w:unhideWhenUsed/>
    <w:rsid w:val="00250C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C6B"/>
    <w:rPr>
      <w:rFonts w:ascii="Segoe UI" w:hAnsi="Segoe UI" w:cs="Segoe UI"/>
      <w:noProof/>
      <w:sz w:val="18"/>
      <w:szCs w:val="18"/>
      <w:lang w:val="ka-GE"/>
    </w:rPr>
  </w:style>
  <w:style w:type="paragraph" w:customStyle="1" w:styleId="abzacixml">
    <w:name w:val="abzacixml"/>
    <w:basedOn w:val="Normal"/>
    <w:rsid w:val="002D623D"/>
    <w:pPr>
      <w:spacing w:before="100" w:beforeAutospacing="1" w:after="100" w:afterAutospacing="1"/>
    </w:pPr>
    <w:rPr>
      <w:rFonts w:ascii="Times New Roman" w:eastAsia="Times New Roman" w:hAnsi="Times New Roman"/>
      <w:noProof w:val="0"/>
      <w:szCs w:val="24"/>
      <w:lang w:val="en-US"/>
    </w:rPr>
  </w:style>
  <w:style w:type="paragraph" w:styleId="ListParagraph">
    <w:name w:val="List Paragraph"/>
    <w:basedOn w:val="Normal"/>
    <w:uiPriority w:val="34"/>
    <w:qFormat/>
    <w:rsid w:val="002D623D"/>
    <w:pPr>
      <w:ind w:left="720"/>
      <w:contextualSpacing/>
    </w:pPr>
  </w:style>
  <w:style w:type="character" w:styleId="Hyperlink">
    <w:name w:val="Hyperlink"/>
    <w:basedOn w:val="DefaultParagraphFont"/>
    <w:uiPriority w:val="99"/>
    <w:unhideWhenUsed/>
    <w:rsid w:val="00E53BCF"/>
    <w:rPr>
      <w:color w:val="0563C1" w:themeColor="hyperlink"/>
      <w:u w:val="single"/>
    </w:rPr>
  </w:style>
  <w:style w:type="paragraph" w:styleId="EndnoteText">
    <w:name w:val="endnote text"/>
    <w:basedOn w:val="Normal"/>
    <w:link w:val="EndnoteTextChar"/>
    <w:uiPriority w:val="99"/>
    <w:semiHidden/>
    <w:unhideWhenUsed/>
    <w:rsid w:val="00E01671"/>
    <w:rPr>
      <w:sz w:val="20"/>
    </w:rPr>
  </w:style>
  <w:style w:type="character" w:customStyle="1" w:styleId="EndnoteTextChar">
    <w:name w:val="Endnote Text Char"/>
    <w:basedOn w:val="DefaultParagraphFont"/>
    <w:link w:val="EndnoteText"/>
    <w:uiPriority w:val="99"/>
    <w:semiHidden/>
    <w:rsid w:val="00E01671"/>
    <w:rPr>
      <w:noProof/>
      <w:sz w:val="20"/>
      <w:lang w:val="ka-GE"/>
    </w:rPr>
  </w:style>
  <w:style w:type="character" w:styleId="EndnoteReference">
    <w:name w:val="endnote reference"/>
    <w:basedOn w:val="DefaultParagraphFont"/>
    <w:uiPriority w:val="99"/>
    <w:semiHidden/>
    <w:unhideWhenUsed/>
    <w:rsid w:val="00E01671"/>
    <w:rPr>
      <w:vertAlign w:val="superscript"/>
    </w:rPr>
  </w:style>
  <w:style w:type="paragraph" w:styleId="NoSpacing">
    <w:name w:val="No Spacing"/>
    <w:uiPriority w:val="1"/>
    <w:qFormat/>
    <w:rsid w:val="0002204C"/>
    <w:rPr>
      <w:rFonts w:asciiTheme="minorHAnsi" w:hAnsiTheme="minorHAnsi" w:cstheme="minorBidi"/>
      <w:sz w:val="22"/>
      <w:szCs w:val="22"/>
    </w:rPr>
  </w:style>
  <w:style w:type="paragraph" w:styleId="PlainText">
    <w:name w:val="Plain Text"/>
    <w:basedOn w:val="Normal"/>
    <w:link w:val="PlainTextChar"/>
    <w:uiPriority w:val="99"/>
    <w:semiHidden/>
    <w:unhideWhenUsed/>
    <w:rsid w:val="00AA4943"/>
    <w:rPr>
      <w:rFonts w:ascii="Calibri" w:hAnsi="Calibri" w:cstheme="minorBidi"/>
      <w:noProof w:val="0"/>
      <w:sz w:val="22"/>
      <w:szCs w:val="21"/>
      <w:lang w:val="en-US"/>
    </w:rPr>
  </w:style>
  <w:style w:type="character" w:customStyle="1" w:styleId="PlainTextChar">
    <w:name w:val="Plain Text Char"/>
    <w:basedOn w:val="DefaultParagraphFont"/>
    <w:link w:val="PlainText"/>
    <w:uiPriority w:val="99"/>
    <w:semiHidden/>
    <w:rsid w:val="00AA4943"/>
    <w:rPr>
      <w:rFonts w:ascii="Calibri" w:hAnsi="Calibri" w:cstheme="minorBidi"/>
      <w:sz w:val="22"/>
      <w:szCs w:val="21"/>
    </w:rPr>
  </w:style>
  <w:style w:type="paragraph" w:customStyle="1" w:styleId="Normal0">
    <w:name w:val="[Normal]"/>
    <w:uiPriority w:val="99"/>
    <w:rsid w:val="00746A27"/>
    <w:pPr>
      <w:widowControl w:val="0"/>
      <w:autoSpaceDE w:val="0"/>
      <w:autoSpaceDN w:val="0"/>
      <w:adjustRightInd w:val="0"/>
    </w:pPr>
    <w:rPr>
      <w:rFonts w:ascii="Arial" w:hAnsi="Arial" w:cs="Arial"/>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944"/>
    <w:pPr>
      <w:spacing w:before="100" w:beforeAutospacing="1" w:after="100" w:afterAutospacing="1"/>
    </w:pPr>
    <w:rPr>
      <w:rFonts w:ascii="Times New Roman" w:eastAsia="Times New Roman" w:hAnsi="Times New Roman"/>
      <w:noProof w:val="0"/>
      <w:szCs w:val="24"/>
      <w:lang w:val="en-US"/>
    </w:rPr>
  </w:style>
  <w:style w:type="character" w:styleId="CommentReference">
    <w:name w:val="annotation reference"/>
    <w:basedOn w:val="DefaultParagraphFont"/>
    <w:uiPriority w:val="99"/>
    <w:semiHidden/>
    <w:unhideWhenUsed/>
    <w:rsid w:val="00250C6B"/>
    <w:rPr>
      <w:sz w:val="16"/>
      <w:szCs w:val="16"/>
    </w:rPr>
  </w:style>
  <w:style w:type="paragraph" w:styleId="CommentText">
    <w:name w:val="annotation text"/>
    <w:basedOn w:val="Normal"/>
    <w:link w:val="CommentTextChar"/>
    <w:uiPriority w:val="99"/>
    <w:semiHidden/>
    <w:unhideWhenUsed/>
    <w:rsid w:val="00250C6B"/>
    <w:rPr>
      <w:sz w:val="20"/>
    </w:rPr>
  </w:style>
  <w:style w:type="character" w:customStyle="1" w:styleId="CommentTextChar">
    <w:name w:val="Comment Text Char"/>
    <w:basedOn w:val="DefaultParagraphFont"/>
    <w:link w:val="CommentText"/>
    <w:uiPriority w:val="99"/>
    <w:semiHidden/>
    <w:rsid w:val="00250C6B"/>
    <w:rPr>
      <w:noProof/>
      <w:sz w:val="20"/>
      <w:lang w:val="ka-GE"/>
    </w:rPr>
  </w:style>
  <w:style w:type="paragraph" w:styleId="CommentSubject">
    <w:name w:val="annotation subject"/>
    <w:basedOn w:val="CommentText"/>
    <w:next w:val="CommentText"/>
    <w:link w:val="CommentSubjectChar"/>
    <w:uiPriority w:val="99"/>
    <w:semiHidden/>
    <w:unhideWhenUsed/>
    <w:rsid w:val="00250C6B"/>
    <w:rPr>
      <w:b/>
      <w:bCs/>
    </w:rPr>
  </w:style>
  <w:style w:type="character" w:customStyle="1" w:styleId="CommentSubjectChar">
    <w:name w:val="Comment Subject Char"/>
    <w:basedOn w:val="CommentTextChar"/>
    <w:link w:val="CommentSubject"/>
    <w:uiPriority w:val="99"/>
    <w:semiHidden/>
    <w:rsid w:val="00250C6B"/>
    <w:rPr>
      <w:b/>
      <w:bCs/>
      <w:noProof/>
      <w:sz w:val="20"/>
      <w:lang w:val="ka-GE"/>
    </w:rPr>
  </w:style>
  <w:style w:type="paragraph" w:styleId="BalloonText">
    <w:name w:val="Balloon Text"/>
    <w:basedOn w:val="Normal"/>
    <w:link w:val="BalloonTextChar"/>
    <w:uiPriority w:val="99"/>
    <w:semiHidden/>
    <w:unhideWhenUsed/>
    <w:rsid w:val="00250C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C6B"/>
    <w:rPr>
      <w:rFonts w:ascii="Segoe UI" w:hAnsi="Segoe UI" w:cs="Segoe UI"/>
      <w:noProof/>
      <w:sz w:val="18"/>
      <w:szCs w:val="18"/>
      <w:lang w:val="ka-GE"/>
    </w:rPr>
  </w:style>
  <w:style w:type="paragraph" w:customStyle="1" w:styleId="abzacixml">
    <w:name w:val="abzacixml"/>
    <w:basedOn w:val="Normal"/>
    <w:rsid w:val="002D623D"/>
    <w:pPr>
      <w:spacing w:before="100" w:beforeAutospacing="1" w:after="100" w:afterAutospacing="1"/>
    </w:pPr>
    <w:rPr>
      <w:rFonts w:ascii="Times New Roman" w:eastAsia="Times New Roman" w:hAnsi="Times New Roman"/>
      <w:noProof w:val="0"/>
      <w:szCs w:val="24"/>
      <w:lang w:val="en-US"/>
    </w:rPr>
  </w:style>
  <w:style w:type="paragraph" w:styleId="ListParagraph">
    <w:name w:val="List Paragraph"/>
    <w:basedOn w:val="Normal"/>
    <w:uiPriority w:val="34"/>
    <w:qFormat/>
    <w:rsid w:val="002D623D"/>
    <w:pPr>
      <w:ind w:left="720"/>
      <w:contextualSpacing/>
    </w:pPr>
  </w:style>
  <w:style w:type="character" w:styleId="Hyperlink">
    <w:name w:val="Hyperlink"/>
    <w:basedOn w:val="DefaultParagraphFont"/>
    <w:uiPriority w:val="99"/>
    <w:unhideWhenUsed/>
    <w:rsid w:val="00E53BCF"/>
    <w:rPr>
      <w:color w:val="0563C1" w:themeColor="hyperlink"/>
      <w:u w:val="single"/>
    </w:rPr>
  </w:style>
  <w:style w:type="paragraph" w:styleId="EndnoteText">
    <w:name w:val="endnote text"/>
    <w:basedOn w:val="Normal"/>
    <w:link w:val="EndnoteTextChar"/>
    <w:uiPriority w:val="99"/>
    <w:semiHidden/>
    <w:unhideWhenUsed/>
    <w:rsid w:val="00E01671"/>
    <w:rPr>
      <w:sz w:val="20"/>
    </w:rPr>
  </w:style>
  <w:style w:type="character" w:customStyle="1" w:styleId="EndnoteTextChar">
    <w:name w:val="Endnote Text Char"/>
    <w:basedOn w:val="DefaultParagraphFont"/>
    <w:link w:val="EndnoteText"/>
    <w:uiPriority w:val="99"/>
    <w:semiHidden/>
    <w:rsid w:val="00E01671"/>
    <w:rPr>
      <w:noProof/>
      <w:sz w:val="20"/>
      <w:lang w:val="ka-GE"/>
    </w:rPr>
  </w:style>
  <w:style w:type="character" w:styleId="EndnoteReference">
    <w:name w:val="endnote reference"/>
    <w:basedOn w:val="DefaultParagraphFont"/>
    <w:uiPriority w:val="99"/>
    <w:semiHidden/>
    <w:unhideWhenUsed/>
    <w:rsid w:val="00E01671"/>
    <w:rPr>
      <w:vertAlign w:val="superscript"/>
    </w:rPr>
  </w:style>
  <w:style w:type="paragraph" w:styleId="NoSpacing">
    <w:name w:val="No Spacing"/>
    <w:uiPriority w:val="1"/>
    <w:qFormat/>
    <w:rsid w:val="0002204C"/>
    <w:rPr>
      <w:rFonts w:asciiTheme="minorHAnsi" w:hAnsiTheme="minorHAnsi" w:cstheme="minorBidi"/>
      <w:sz w:val="22"/>
      <w:szCs w:val="22"/>
    </w:rPr>
  </w:style>
  <w:style w:type="paragraph" w:styleId="PlainText">
    <w:name w:val="Plain Text"/>
    <w:basedOn w:val="Normal"/>
    <w:link w:val="PlainTextChar"/>
    <w:uiPriority w:val="99"/>
    <w:semiHidden/>
    <w:unhideWhenUsed/>
    <w:rsid w:val="00AA4943"/>
    <w:rPr>
      <w:rFonts w:ascii="Calibri" w:hAnsi="Calibri" w:cstheme="minorBidi"/>
      <w:noProof w:val="0"/>
      <w:sz w:val="22"/>
      <w:szCs w:val="21"/>
      <w:lang w:val="en-US"/>
    </w:rPr>
  </w:style>
  <w:style w:type="character" w:customStyle="1" w:styleId="PlainTextChar">
    <w:name w:val="Plain Text Char"/>
    <w:basedOn w:val="DefaultParagraphFont"/>
    <w:link w:val="PlainText"/>
    <w:uiPriority w:val="99"/>
    <w:semiHidden/>
    <w:rsid w:val="00AA4943"/>
    <w:rPr>
      <w:rFonts w:ascii="Calibri" w:hAnsi="Calibri" w:cstheme="minorBidi"/>
      <w:sz w:val="22"/>
      <w:szCs w:val="21"/>
    </w:rPr>
  </w:style>
  <w:style w:type="paragraph" w:customStyle="1" w:styleId="Normal0">
    <w:name w:val="[Normal]"/>
    <w:uiPriority w:val="99"/>
    <w:rsid w:val="00746A27"/>
    <w:pPr>
      <w:widowControl w:val="0"/>
      <w:autoSpaceDE w:val="0"/>
      <w:autoSpaceDN w:val="0"/>
      <w:adjustRightInd w:val="0"/>
    </w:pPr>
    <w:rPr>
      <w:rFonts w:ascii="Arial" w:hAnsi="Arial" w:cs="Arial"/>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3408">
      <w:bodyDiv w:val="1"/>
      <w:marLeft w:val="0"/>
      <w:marRight w:val="0"/>
      <w:marTop w:val="0"/>
      <w:marBottom w:val="0"/>
      <w:divBdr>
        <w:top w:val="none" w:sz="0" w:space="0" w:color="auto"/>
        <w:left w:val="none" w:sz="0" w:space="0" w:color="auto"/>
        <w:bottom w:val="none" w:sz="0" w:space="0" w:color="auto"/>
        <w:right w:val="none" w:sz="0" w:space="0" w:color="auto"/>
      </w:divBdr>
    </w:div>
    <w:div w:id="1102187586">
      <w:bodyDiv w:val="1"/>
      <w:marLeft w:val="0"/>
      <w:marRight w:val="0"/>
      <w:marTop w:val="0"/>
      <w:marBottom w:val="0"/>
      <w:divBdr>
        <w:top w:val="none" w:sz="0" w:space="0" w:color="auto"/>
        <w:left w:val="none" w:sz="0" w:space="0" w:color="auto"/>
        <w:bottom w:val="none" w:sz="0" w:space="0" w:color="auto"/>
        <w:right w:val="none" w:sz="0" w:space="0" w:color="auto"/>
      </w:divBdr>
    </w:div>
    <w:div w:id="209750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F30A-A1E1-4D30-AE08-8B43F9C2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avtandil vasadze</dc:creator>
  <cp:lastModifiedBy>NATHIA</cp:lastModifiedBy>
  <cp:revision>3</cp:revision>
  <cp:lastPrinted>2018-07-02T10:10:00Z</cp:lastPrinted>
  <dcterms:created xsi:type="dcterms:W3CDTF">2018-10-02T17:14:00Z</dcterms:created>
  <dcterms:modified xsi:type="dcterms:W3CDTF">2018-10-02T17:16:00Z</dcterms:modified>
</cp:coreProperties>
</file>