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C408E" w14:textId="77777777" w:rsidR="00AA53FD" w:rsidRPr="00E85D1F" w:rsidRDefault="00AA53FD" w:rsidP="002617DC">
      <w:pPr>
        <w:widowControl/>
        <w:spacing w:after="120" w:line="276" w:lineRule="auto"/>
        <w:jc w:val="both"/>
        <w:rPr>
          <w:rFonts w:ascii="Sylfaen" w:eastAsia="Times New Roman" w:hAnsi="Sylfaen" w:cs="Times New Roman"/>
          <w:sz w:val="24"/>
          <w:szCs w:val="24"/>
          <w:lang w:val="ka-GE" w:eastAsia="ka-GE"/>
        </w:rPr>
      </w:pPr>
    </w:p>
    <w:p w14:paraId="1BF580BF" w14:textId="76087986" w:rsidR="00AA53FD" w:rsidRDefault="002B3E79" w:rsidP="00AA53FD">
      <w:pPr>
        <w:widowControl/>
        <w:spacing w:after="120"/>
        <w:jc w:val="center"/>
        <w:rPr>
          <w:rFonts w:ascii="Sylfaen" w:eastAsia="Times New Roman" w:hAnsi="Sylfaen" w:cs="Times New Roman"/>
          <w:b/>
          <w:color w:val="365F91" w:themeColor="accent1" w:themeShade="BF"/>
          <w:sz w:val="24"/>
          <w:szCs w:val="24"/>
          <w:lang w:val="ka-GE" w:eastAsia="ka-GE"/>
        </w:rPr>
      </w:pPr>
      <w:r w:rsidRPr="00E85D1F">
        <w:rPr>
          <w:rFonts w:ascii="Sylfaen" w:hAnsi="Sylfaen"/>
          <w:b/>
          <w:color w:val="365F91" w:themeColor="accent1" w:themeShade="BF"/>
          <w:sz w:val="24"/>
          <w:szCs w:val="24"/>
          <w:lang w:val="ka-GE"/>
        </w:rPr>
        <w:t xml:space="preserve">„გლობალური ფონდის საგრანტო პროგრამის </w:t>
      </w:r>
      <w:r w:rsidRPr="00E85D1F">
        <w:rPr>
          <w:rFonts w:ascii="Sylfaen" w:hAnsi="Sylfaen" w:cs="Menlo Regular"/>
          <w:b/>
          <w:color w:val="365F91" w:themeColor="accent1" w:themeShade="BF"/>
          <w:sz w:val="24"/>
          <w:szCs w:val="24"/>
          <w:lang w:val="ka-GE"/>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00E7106E">
        <w:rPr>
          <w:rFonts w:ascii="Sylfaen" w:eastAsia="Times New Roman" w:hAnsi="Sylfaen" w:cs="Times New Roman"/>
          <w:b/>
          <w:color w:val="365F91" w:themeColor="accent1" w:themeShade="BF"/>
          <w:sz w:val="24"/>
          <w:szCs w:val="24"/>
          <w:lang w:val="ka-GE" w:eastAsia="ka-GE"/>
        </w:rPr>
        <w:t>პროგრამის 2019 წლის იანვარი - ივნისის პერიოდის ანგარიში</w:t>
      </w:r>
    </w:p>
    <w:p w14:paraId="534B4354" w14:textId="3E2B029D" w:rsidR="00E85D1F" w:rsidRPr="004F3160" w:rsidRDefault="00E7106E" w:rsidP="004F3160">
      <w:pPr>
        <w:widowControl/>
        <w:spacing w:after="120"/>
        <w:jc w:val="center"/>
        <w:rPr>
          <w:rFonts w:ascii="Sylfaen" w:eastAsia="Times New Roman" w:hAnsi="Sylfaen" w:cs="Times New Roman"/>
          <w:color w:val="365F91" w:themeColor="accent1" w:themeShade="BF"/>
          <w:sz w:val="24"/>
          <w:szCs w:val="24"/>
          <w:lang w:val="ka-GE" w:eastAsia="ka-GE"/>
        </w:rPr>
      </w:pPr>
      <w:r>
        <w:rPr>
          <w:rFonts w:ascii="Sylfaen" w:eastAsia="Times New Roman" w:hAnsi="Sylfaen" w:cs="Times New Roman"/>
          <w:color w:val="365F91" w:themeColor="accent1" w:themeShade="BF"/>
          <w:sz w:val="24"/>
          <w:szCs w:val="24"/>
          <w:lang w:val="ka-GE" w:eastAsia="ka-GE"/>
        </w:rPr>
        <w:t xml:space="preserve">პროგრამის </w:t>
      </w:r>
      <w:r w:rsidR="005D18F9" w:rsidRPr="005D18F9">
        <w:rPr>
          <w:rFonts w:ascii="Sylfaen" w:eastAsia="Times New Roman" w:hAnsi="Sylfaen" w:cs="Times New Roman"/>
          <w:color w:val="365F91" w:themeColor="accent1" w:themeShade="BF"/>
          <w:sz w:val="24"/>
          <w:szCs w:val="24"/>
          <w:lang w:val="ka-GE" w:eastAsia="ka-GE"/>
        </w:rPr>
        <w:t>განხორციელების ვადა</w:t>
      </w:r>
      <w:r w:rsidR="005D18F9">
        <w:rPr>
          <w:rFonts w:ascii="Sylfaen" w:eastAsia="Times New Roman" w:hAnsi="Sylfaen" w:cs="Times New Roman"/>
          <w:color w:val="365F91" w:themeColor="accent1" w:themeShade="BF"/>
          <w:sz w:val="24"/>
          <w:szCs w:val="24"/>
          <w:lang w:val="ka-GE" w:eastAsia="ka-GE"/>
        </w:rPr>
        <w:t>:</w:t>
      </w:r>
      <w:r w:rsidR="005D18F9" w:rsidRPr="005D18F9">
        <w:rPr>
          <w:rFonts w:ascii="Sylfaen" w:eastAsia="Times New Roman" w:hAnsi="Sylfaen" w:cs="Times New Roman"/>
          <w:color w:val="365F91" w:themeColor="accent1" w:themeShade="BF"/>
          <w:sz w:val="24"/>
          <w:szCs w:val="24"/>
          <w:lang w:val="ka-GE" w:eastAsia="ka-GE"/>
        </w:rPr>
        <w:t xml:space="preserve"> </w:t>
      </w:r>
      <w:r w:rsidR="005D18F9">
        <w:rPr>
          <w:rFonts w:ascii="Sylfaen" w:eastAsia="Times New Roman" w:hAnsi="Sylfaen" w:cs="Times New Roman"/>
          <w:color w:val="365F91" w:themeColor="accent1" w:themeShade="BF"/>
          <w:sz w:val="24"/>
          <w:szCs w:val="24"/>
          <w:lang w:val="ka-GE" w:eastAsia="ka-GE"/>
        </w:rPr>
        <w:t>(7) 2016 – (6) 2019</w:t>
      </w:r>
    </w:p>
    <w:p w14:paraId="5339BC3F" w14:textId="135853E6" w:rsidR="00F94B30" w:rsidRDefault="00F94B30" w:rsidP="00F94B30">
      <w:pPr>
        <w:widowControl/>
        <w:spacing w:after="120" w:line="276" w:lineRule="auto"/>
        <w:jc w:val="both"/>
        <w:rPr>
          <w:rFonts w:ascii="Sylfaen" w:eastAsia="Times New Roman" w:hAnsi="Sylfaen" w:cs="Times New Roman"/>
          <w:lang w:val="ka-GE" w:eastAsia="ka-GE"/>
        </w:rPr>
      </w:pPr>
      <w:r w:rsidRPr="009604A8">
        <w:rPr>
          <w:rFonts w:ascii="Sylfaen" w:eastAsia="Times New Roman" w:hAnsi="Sylfaen" w:cs="Times New Roman"/>
          <w:lang w:val="ka-GE" w:eastAsia="ka-GE"/>
        </w:rPr>
        <w:t xml:space="preserve">საქართველო განეკუთვნება აივ ინფექცია/შიდსის კონცენტრირებული ეპიდემიის მქონე ქვეყნებს. ეპიდემია კონცენტრირებულია ე.წ. მაღალი რისკის პოპულაციის ჯგუფებში, როგორებიცაა ნარკოტიკების ინექციური მომხმარებლები, კომერციული სექს-მუშაკები, მამაკაცები, რომელთაც სქესობრივი კავშირი </w:t>
      </w:r>
      <w:r>
        <w:rPr>
          <w:rFonts w:ascii="Sylfaen" w:eastAsia="Times New Roman" w:hAnsi="Sylfaen" w:cs="Times New Roman"/>
          <w:lang w:val="ka-GE" w:eastAsia="ka-GE"/>
        </w:rPr>
        <w:t xml:space="preserve">აქვთ მამაკაცებთან და პატიმრები. ამ ჯგუფებიდან ეპიდემიის ყველაზე სწრაფი განვითარება ამჟამად აღინიშნება მსმ-ებს შორის. </w:t>
      </w:r>
      <w:r w:rsidR="00E7106E">
        <w:rPr>
          <w:rFonts w:ascii="Sylfaen" w:eastAsia="Times New Roman" w:hAnsi="Sylfaen" w:cs="Times New Roman"/>
          <w:lang w:val="ka-GE" w:eastAsia="ka-GE"/>
        </w:rPr>
        <w:t xml:space="preserve">თუმცა, ზოგად მოსახლეობაში ვირუსის გავრცელების პრევალენტობა დაბალ მაჩვენებელს ინარჩუნებს (0.16%). </w:t>
      </w:r>
    </w:p>
    <w:p w14:paraId="4BA34E58" w14:textId="2DB12341" w:rsidR="005D18F9" w:rsidRPr="009604A8" w:rsidRDefault="00E7106E" w:rsidP="005D18F9">
      <w:pPr>
        <w:widowControl/>
        <w:spacing w:after="120" w:line="276" w:lineRule="auto"/>
        <w:jc w:val="both"/>
        <w:rPr>
          <w:rFonts w:ascii="Sylfaen" w:eastAsia="Times New Roman" w:hAnsi="Sylfaen" w:cs="Times New Roman"/>
          <w:b/>
          <w:color w:val="4F81BD" w:themeColor="accent1"/>
          <w:lang w:val="ka-GE" w:eastAsia="ka-GE"/>
        </w:rPr>
      </w:pPr>
      <w:r>
        <w:rPr>
          <w:rFonts w:ascii="Sylfaen" w:eastAsia="Times New Roman" w:hAnsi="Sylfaen" w:cs="Times New Roman"/>
          <w:lang w:val="ka-GE" w:eastAsia="ka-GE"/>
        </w:rPr>
        <w:t>2019</w:t>
      </w:r>
      <w:r w:rsidR="005D18F9">
        <w:rPr>
          <w:rFonts w:ascii="Sylfaen" w:eastAsia="Times New Roman" w:hAnsi="Sylfaen" w:cs="Times New Roman"/>
          <w:lang w:val="ka-GE" w:eastAsia="ka-GE"/>
        </w:rPr>
        <w:t xml:space="preserve"> წლის </w:t>
      </w:r>
      <w:r>
        <w:rPr>
          <w:rFonts w:ascii="Sylfaen" w:eastAsia="Times New Roman" w:hAnsi="Sylfaen" w:cs="Times New Roman"/>
          <w:lang w:val="ka-GE" w:eastAsia="ka-GE"/>
        </w:rPr>
        <w:t xml:space="preserve">პირველი 6 თვის განმავლობაში </w:t>
      </w:r>
      <w:r w:rsidR="005D18F9">
        <w:rPr>
          <w:rFonts w:ascii="Sylfaen" w:eastAsia="Times New Roman" w:hAnsi="Sylfaen" w:cs="Times New Roman"/>
          <w:lang w:val="ka-GE" w:eastAsia="ka-GE"/>
        </w:rPr>
        <w:t xml:space="preserve">წარმატებით </w:t>
      </w:r>
      <w:r w:rsidR="00204737">
        <w:rPr>
          <w:rFonts w:ascii="Sylfaen" w:eastAsia="Times New Roman" w:hAnsi="Sylfaen" w:cs="Times New Roman"/>
          <w:lang w:val="ka-GE" w:eastAsia="ka-GE"/>
        </w:rPr>
        <w:t xml:space="preserve">დასრულდა </w:t>
      </w:r>
      <w:r w:rsidR="005D18F9">
        <w:rPr>
          <w:rFonts w:ascii="Sylfaen" w:eastAsia="Times New Roman" w:hAnsi="Sylfaen" w:cs="Times New Roman"/>
          <w:lang w:val="ka-GE" w:eastAsia="ka-GE"/>
        </w:rPr>
        <w:t>გლობალური ფონდის დაფინანსების ახალი მოდელის ფარგლებში დამტკიცებული შიდსის პროგრამის განხორციელება (ჯამური ბიუჯეტი 18,4 მი</w:t>
      </w:r>
      <w:r w:rsidR="005362DC">
        <w:rPr>
          <w:rFonts w:ascii="Sylfaen" w:eastAsia="Times New Roman" w:hAnsi="Sylfaen" w:cs="Times New Roman"/>
          <w:lang w:val="ka-GE" w:eastAsia="ka-GE"/>
        </w:rPr>
        <w:t xml:space="preserve">ლიონი აშშ დოლარი), </w:t>
      </w:r>
      <w:r w:rsidR="005D18F9">
        <w:rPr>
          <w:rFonts w:ascii="Sylfaen" w:eastAsia="Times New Roman" w:hAnsi="Sylfaen" w:cs="Times New Roman"/>
          <w:lang w:val="ka-GE" w:eastAsia="ka-GE"/>
        </w:rPr>
        <w:t xml:space="preserve">რომელიც </w:t>
      </w:r>
      <w:r w:rsidR="00204737">
        <w:rPr>
          <w:rFonts w:ascii="Sylfaen" w:eastAsia="Times New Roman" w:hAnsi="Sylfaen" w:cs="Times New Roman"/>
          <w:lang w:val="ka-GE" w:eastAsia="ka-GE"/>
        </w:rPr>
        <w:t>მიზნად ისახავდა</w:t>
      </w:r>
      <w:r w:rsidR="005D18F9" w:rsidRPr="009604A8">
        <w:rPr>
          <w:rFonts w:ascii="Sylfaen" w:eastAsia="Times New Roman" w:hAnsi="Sylfaen" w:cs="Times New Roman"/>
          <w:lang w:val="ka-GE" w:eastAsia="ka-GE"/>
        </w:rPr>
        <w:t xml:space="preserve"> აივ ინფექცია/შიდსით დაავადებული ადამიანების სიცოცხლის ხანგრძლივობისა და ხარისხის გაუმჯობესებას მაღალეფექტიანი მკურნალობისა და მოვლის ღონისძიებების გაძლიერების გზით, ისევე როგორც აივ ინფექცია/შიდსის გავრცელების პრევენციას, განსაკუთრებით კი მაღალი რისკის მქონე ჯგუფებში, კომპლექსური ღონისძიებების განხორციელების გზით.  </w:t>
      </w:r>
      <w:r w:rsidR="005D18F9">
        <w:rPr>
          <w:rFonts w:ascii="Sylfaen" w:eastAsia="Times New Roman" w:hAnsi="Sylfaen" w:cs="Times New Roman"/>
          <w:lang w:val="ka-GE" w:eastAsia="ka-GE"/>
        </w:rPr>
        <w:t xml:space="preserve">ამავე დროს, გადადგმული იქნა მნიშვნელოვანი ბანიჯები გლობალური ფონდის მდგრადობისა და გადაბარების გეგმის შესაბამისად რიგი ღონისძიებების განხორციელების </w:t>
      </w:r>
      <w:r w:rsidR="00DD1FE1">
        <w:rPr>
          <w:rFonts w:ascii="Sylfaen" w:eastAsia="Times New Roman" w:hAnsi="Sylfaen" w:cs="Times New Roman"/>
          <w:lang w:val="ka-GE" w:eastAsia="ka-GE"/>
        </w:rPr>
        <w:t>გადაბარების მიმართულებით</w:t>
      </w:r>
      <w:r w:rsidR="005D18F9">
        <w:rPr>
          <w:rFonts w:ascii="Sylfaen" w:eastAsia="Times New Roman" w:hAnsi="Sylfaen" w:cs="Times New Roman"/>
          <w:lang w:val="ka-GE" w:eastAsia="ka-GE"/>
        </w:rPr>
        <w:t xml:space="preserve"> სახელმწიფო პროგრამებზე.   </w:t>
      </w:r>
    </w:p>
    <w:p w14:paraId="63FE5905" w14:textId="0F3B7A3D" w:rsidR="00E85D1F" w:rsidRDefault="00F94B30" w:rsidP="00AA53FD">
      <w:pPr>
        <w:widowControl/>
        <w:spacing w:after="120" w:line="276" w:lineRule="auto"/>
        <w:jc w:val="both"/>
        <w:rPr>
          <w:rFonts w:ascii="Sylfaen" w:eastAsia="Times New Roman" w:hAnsi="Sylfaen" w:cs="Times New Roman"/>
          <w:lang w:val="ka-GE" w:eastAsia="ka-GE"/>
        </w:rPr>
      </w:pPr>
      <w:r>
        <w:rPr>
          <w:rFonts w:ascii="Sylfaen" w:eastAsia="Times New Roman" w:hAnsi="Sylfaen" w:cs="Times New Roman"/>
          <w:lang w:val="ka-GE" w:eastAsia="ka-GE"/>
        </w:rPr>
        <w:t>ს</w:t>
      </w:r>
      <w:r w:rsidR="00204737">
        <w:rPr>
          <w:rFonts w:ascii="Sylfaen" w:eastAsia="Times New Roman" w:hAnsi="Sylfaen" w:cs="Times New Roman"/>
          <w:lang w:val="ka-GE" w:eastAsia="ka-GE"/>
        </w:rPr>
        <w:t>აანგარიშო პერიოდის</w:t>
      </w:r>
      <w:r w:rsidR="005362DC">
        <w:rPr>
          <w:rFonts w:ascii="Sylfaen" w:eastAsia="Times New Roman" w:hAnsi="Sylfaen" w:cs="Times New Roman"/>
          <w:lang w:val="ka-GE" w:eastAsia="ka-GE"/>
        </w:rPr>
        <w:t xml:space="preserve"> განმავლობაში გაზრდილი</w:t>
      </w:r>
      <w:r>
        <w:rPr>
          <w:rFonts w:ascii="Sylfaen" w:eastAsia="Times New Roman" w:hAnsi="Sylfaen" w:cs="Times New Roman"/>
          <w:lang w:val="ka-GE" w:eastAsia="ka-GE"/>
        </w:rPr>
        <w:t xml:space="preserve"> რესურსი იყო</w:t>
      </w:r>
      <w:r w:rsidR="00006CAC">
        <w:rPr>
          <w:rFonts w:ascii="Sylfaen" w:eastAsia="Times New Roman" w:hAnsi="Sylfaen" w:cs="Times New Roman"/>
          <w:lang w:val="ka-GE" w:eastAsia="ka-GE"/>
        </w:rPr>
        <w:t xml:space="preserve"> მიმართული აივ პრევენციულ ღონისძიებებზე მაღალი რისკის ჯგუფებში (ნარკოტიკების ინექციურ</w:t>
      </w:r>
      <w:r w:rsidR="00B802C9">
        <w:rPr>
          <w:rFonts w:ascii="Sylfaen" w:eastAsia="Times New Roman" w:hAnsi="Sylfaen" w:cs="Times New Roman"/>
          <w:lang w:val="ka-GE" w:eastAsia="ka-GE"/>
        </w:rPr>
        <w:t>ი</w:t>
      </w:r>
      <w:r w:rsidR="00006CAC">
        <w:rPr>
          <w:rFonts w:ascii="Sylfaen" w:eastAsia="Times New Roman" w:hAnsi="Sylfaen" w:cs="Times New Roman"/>
          <w:lang w:val="ka-GE" w:eastAsia="ka-GE"/>
        </w:rPr>
        <w:t xml:space="preserve"> მომხმარებლები, მსმ-ები</w:t>
      </w:r>
      <w:r w:rsidR="00B802C9">
        <w:rPr>
          <w:rFonts w:ascii="Sylfaen" w:eastAsia="Times New Roman" w:hAnsi="Sylfaen" w:cs="Times New Roman"/>
          <w:lang w:val="ka-GE" w:eastAsia="ka-GE"/>
        </w:rPr>
        <w:t>,</w:t>
      </w:r>
      <w:r w:rsidR="00006CAC">
        <w:rPr>
          <w:rFonts w:ascii="Sylfaen" w:eastAsia="Times New Roman" w:hAnsi="Sylfaen" w:cs="Times New Roman"/>
          <w:lang w:val="ka-GE" w:eastAsia="ka-GE"/>
        </w:rPr>
        <w:t xml:space="preserve"> კომერციულ</w:t>
      </w:r>
      <w:r w:rsidR="00B802C9">
        <w:rPr>
          <w:rFonts w:ascii="Sylfaen" w:eastAsia="Times New Roman" w:hAnsi="Sylfaen" w:cs="Times New Roman"/>
          <w:lang w:val="ka-GE" w:eastAsia="ka-GE"/>
        </w:rPr>
        <w:t>ი</w:t>
      </w:r>
      <w:r w:rsidR="00006CAC">
        <w:rPr>
          <w:rFonts w:ascii="Sylfaen" w:eastAsia="Times New Roman" w:hAnsi="Sylfaen" w:cs="Times New Roman"/>
          <w:lang w:val="ka-GE" w:eastAsia="ka-GE"/>
        </w:rPr>
        <w:t xml:space="preserve"> სექს</w:t>
      </w:r>
      <w:r w:rsidR="00B802C9">
        <w:rPr>
          <w:rFonts w:ascii="Sylfaen" w:eastAsia="Times New Roman" w:hAnsi="Sylfaen" w:cs="Times New Roman"/>
          <w:lang w:val="ka-GE" w:eastAsia="ka-GE"/>
        </w:rPr>
        <w:t>-</w:t>
      </w:r>
      <w:r w:rsidR="00006CAC">
        <w:rPr>
          <w:rFonts w:ascii="Sylfaen" w:eastAsia="Times New Roman" w:hAnsi="Sylfaen" w:cs="Times New Roman"/>
          <w:lang w:val="ka-GE" w:eastAsia="ka-GE"/>
        </w:rPr>
        <w:t>მუშაკი</w:t>
      </w:r>
      <w:r>
        <w:rPr>
          <w:rFonts w:ascii="Sylfaen" w:eastAsia="Times New Roman" w:hAnsi="Sylfaen" w:cs="Times New Roman"/>
          <w:lang w:val="ka-GE" w:eastAsia="ka-GE"/>
        </w:rPr>
        <w:t xml:space="preserve"> ქალები, პატიმრები). </w:t>
      </w:r>
    </w:p>
    <w:p w14:paraId="3DBBAE6F" w14:textId="0A7935B5" w:rsidR="00DD1FE1" w:rsidRDefault="00DD1FE1" w:rsidP="00AA53FD">
      <w:pPr>
        <w:widowControl/>
        <w:spacing w:after="120" w:line="276" w:lineRule="auto"/>
        <w:jc w:val="both"/>
        <w:rPr>
          <w:rFonts w:ascii="Sylfaen" w:eastAsia="Times New Roman" w:hAnsi="Sylfaen" w:cs="Times New Roman"/>
          <w:lang w:val="ka-GE" w:eastAsia="ka-GE"/>
        </w:rPr>
      </w:pPr>
      <w:r w:rsidRPr="009604A8">
        <w:rPr>
          <w:rFonts w:ascii="Sylfaen" w:eastAsia="Times New Roman" w:hAnsi="Sylfaen" w:cs="Times New Roman"/>
          <w:noProof/>
        </w:rPr>
        <mc:AlternateContent>
          <mc:Choice Requires="wps">
            <w:drawing>
              <wp:anchor distT="0" distB="0" distL="114300" distR="114300" simplePos="0" relativeHeight="251669504" behindDoc="0" locked="0" layoutInCell="1" allowOverlap="1" wp14:anchorId="35766A3A" wp14:editId="74E40837">
                <wp:simplePos x="0" y="0"/>
                <wp:positionH relativeFrom="margin">
                  <wp:align>center</wp:align>
                </wp:positionH>
                <wp:positionV relativeFrom="paragraph">
                  <wp:posOffset>16510</wp:posOffset>
                </wp:positionV>
                <wp:extent cx="5886450" cy="485775"/>
                <wp:effectExtent l="0" t="0" r="0" b="0"/>
                <wp:wrapNone/>
                <wp:docPr id="161" name="Rectangle 161"/>
                <wp:cNvGraphicFramePr/>
                <a:graphic xmlns:a="http://schemas.openxmlformats.org/drawingml/2006/main">
                  <a:graphicData uri="http://schemas.microsoft.com/office/word/2010/wordprocessingShape">
                    <wps:wsp>
                      <wps:cNvSpPr/>
                      <wps:spPr>
                        <a:xfrm>
                          <a:off x="0" y="0"/>
                          <a:ext cx="588645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1D53B" w14:textId="2E629995" w:rsidR="002617DC" w:rsidRPr="00AA53FD" w:rsidRDefault="00AA53FD" w:rsidP="002617DC">
                            <w:pPr>
                              <w:jc w:val="center"/>
                              <w:rPr>
                                <w:color w:val="1F497D" w:themeColor="text2"/>
                              </w:rPr>
                            </w:pPr>
                            <w:r w:rsidRPr="00AA53FD">
                              <w:rPr>
                                <w:rFonts w:ascii="Sylfaen" w:eastAsia="Times New Roman" w:hAnsi="Sylfaen" w:cs="Times New Roman"/>
                                <w:b/>
                                <w:color w:val="1F497D" w:themeColor="text2"/>
                                <w:sz w:val="24"/>
                                <w:szCs w:val="24"/>
                                <w:lang w:val="ka-GE" w:eastAsia="ka-GE"/>
                              </w:rPr>
                              <w:t xml:space="preserve">გლობალური ფონდის შიდსის პროგრამის </w:t>
                            </w:r>
                            <w:r w:rsidR="00204737">
                              <w:rPr>
                                <w:rFonts w:ascii="Sylfaen" w:eastAsia="Times New Roman" w:hAnsi="Sylfaen" w:cs="Times New Roman"/>
                                <w:b/>
                                <w:color w:val="1F497D" w:themeColor="text2"/>
                                <w:sz w:val="24"/>
                                <w:szCs w:val="24"/>
                                <w:lang w:val="ka-GE" w:eastAsia="ka-GE"/>
                              </w:rPr>
                              <w:t>2019</w:t>
                            </w:r>
                            <w:r w:rsidR="00E85D1F">
                              <w:rPr>
                                <w:rFonts w:ascii="Sylfaen" w:eastAsia="Times New Roman" w:hAnsi="Sylfaen" w:cs="Times New Roman"/>
                                <w:b/>
                                <w:color w:val="1F497D" w:themeColor="text2"/>
                                <w:sz w:val="24"/>
                                <w:szCs w:val="24"/>
                                <w:lang w:val="ka-GE" w:eastAsia="ka-GE"/>
                              </w:rPr>
                              <w:t xml:space="preserve"> წლის </w:t>
                            </w:r>
                            <w:r w:rsidR="00204737">
                              <w:rPr>
                                <w:rFonts w:ascii="Sylfaen" w:eastAsia="Times New Roman" w:hAnsi="Sylfaen" w:cs="Times New Roman"/>
                                <w:b/>
                                <w:color w:val="1F497D" w:themeColor="text2"/>
                                <w:sz w:val="24"/>
                                <w:szCs w:val="24"/>
                                <w:lang w:val="ka-GE" w:eastAsia="ka-GE"/>
                              </w:rPr>
                              <w:t xml:space="preserve">6 თვის </w:t>
                            </w:r>
                            <w:r w:rsidR="008615FD">
                              <w:rPr>
                                <w:rFonts w:ascii="Sylfaen" w:eastAsia="Times New Roman" w:hAnsi="Sylfaen" w:cs="Times New Roman"/>
                                <w:b/>
                                <w:color w:val="1F497D" w:themeColor="text2"/>
                                <w:sz w:val="24"/>
                                <w:szCs w:val="24"/>
                                <w:lang w:val="ka-GE" w:eastAsia="ka-GE"/>
                              </w:rPr>
                              <w:t xml:space="preserve">ძირითადი </w:t>
                            </w:r>
                            <w:r w:rsidRPr="00AA53FD">
                              <w:rPr>
                                <w:rFonts w:ascii="Sylfaen" w:eastAsia="Times New Roman" w:hAnsi="Sylfaen" w:cs="Times New Roman"/>
                                <w:b/>
                                <w:color w:val="1F497D" w:themeColor="text2"/>
                                <w:sz w:val="24"/>
                                <w:szCs w:val="24"/>
                                <w:lang w:val="ka-GE" w:eastAsia="ka-GE"/>
                              </w:rPr>
                              <w:t>მიღწევები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66A3A" id="Rectangle 161" o:spid="_x0000_s1026" style="position:absolute;left:0;text-align:left;margin-left:0;margin-top:1.3pt;width:463.5pt;height:38.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" filled="f" stroked="f" strokeweight="2pt">
                <v:textbox>
                  <w:txbxContent>
                    <w:p w14:paraId="0FB1D53B" w14:textId="2E629995" w:rsidR="002617DC" w:rsidRPr="00AA53FD" w:rsidRDefault="00AA53FD" w:rsidP="002617DC">
                      <w:pPr>
                        <w:jc w:val="center"/>
                        <w:rPr>
                          <w:color w:val="1F497D" w:themeColor="text2"/>
                        </w:rPr>
                      </w:pPr>
                      <w:r w:rsidRPr="00AA53FD">
                        <w:rPr>
                          <w:rFonts w:ascii="Sylfaen" w:eastAsia="Times New Roman" w:hAnsi="Sylfaen" w:cs="Times New Roman"/>
                          <w:b/>
                          <w:color w:val="1F497D" w:themeColor="text2"/>
                          <w:sz w:val="24"/>
                          <w:szCs w:val="24"/>
                          <w:lang w:val="ka-GE" w:eastAsia="ka-GE"/>
                        </w:rPr>
                        <w:t xml:space="preserve">გლობალური ფონდის შიდსის პროგრამის </w:t>
                      </w:r>
                      <w:r w:rsidR="00204737">
                        <w:rPr>
                          <w:rFonts w:ascii="Sylfaen" w:eastAsia="Times New Roman" w:hAnsi="Sylfaen" w:cs="Times New Roman"/>
                          <w:b/>
                          <w:color w:val="1F497D" w:themeColor="text2"/>
                          <w:sz w:val="24"/>
                          <w:szCs w:val="24"/>
                          <w:lang w:val="ka-GE" w:eastAsia="ka-GE"/>
                        </w:rPr>
                        <w:t>2019</w:t>
                      </w:r>
                      <w:r w:rsidR="00E85D1F">
                        <w:rPr>
                          <w:rFonts w:ascii="Sylfaen" w:eastAsia="Times New Roman" w:hAnsi="Sylfaen" w:cs="Times New Roman"/>
                          <w:b/>
                          <w:color w:val="1F497D" w:themeColor="text2"/>
                          <w:sz w:val="24"/>
                          <w:szCs w:val="24"/>
                          <w:lang w:val="ka-GE" w:eastAsia="ka-GE"/>
                        </w:rPr>
                        <w:t xml:space="preserve"> წლის </w:t>
                      </w:r>
                      <w:r w:rsidR="00204737">
                        <w:rPr>
                          <w:rFonts w:ascii="Sylfaen" w:eastAsia="Times New Roman" w:hAnsi="Sylfaen" w:cs="Times New Roman"/>
                          <w:b/>
                          <w:color w:val="1F497D" w:themeColor="text2"/>
                          <w:sz w:val="24"/>
                          <w:szCs w:val="24"/>
                          <w:lang w:val="ka-GE" w:eastAsia="ka-GE"/>
                        </w:rPr>
                        <w:t xml:space="preserve">6 თვის </w:t>
                      </w:r>
                      <w:r w:rsidR="008615FD">
                        <w:rPr>
                          <w:rFonts w:ascii="Sylfaen" w:eastAsia="Times New Roman" w:hAnsi="Sylfaen" w:cs="Times New Roman"/>
                          <w:b/>
                          <w:color w:val="1F497D" w:themeColor="text2"/>
                          <w:sz w:val="24"/>
                          <w:szCs w:val="24"/>
                          <w:lang w:val="ka-GE" w:eastAsia="ka-GE"/>
                        </w:rPr>
                        <w:t xml:space="preserve">ძირითადი </w:t>
                      </w:r>
                      <w:r w:rsidRPr="00AA53FD">
                        <w:rPr>
                          <w:rFonts w:ascii="Sylfaen" w:eastAsia="Times New Roman" w:hAnsi="Sylfaen" w:cs="Times New Roman"/>
                          <w:b/>
                          <w:color w:val="1F497D" w:themeColor="text2"/>
                          <w:sz w:val="24"/>
                          <w:szCs w:val="24"/>
                          <w:lang w:val="ka-GE" w:eastAsia="ka-GE"/>
                        </w:rPr>
                        <w:t>მიღწევები</w:t>
                      </w:r>
                    </w:p>
                  </w:txbxContent>
                </v:textbox>
                <w10:wrap anchorx="margin"/>
              </v:rect>
            </w:pict>
          </mc:Fallback>
        </mc:AlternateContent>
      </w:r>
    </w:p>
    <w:p w14:paraId="7DB500B9" w14:textId="77777777" w:rsidR="00DD1FE1" w:rsidRDefault="00DD1FE1" w:rsidP="00AA53FD">
      <w:pPr>
        <w:widowControl/>
        <w:spacing w:after="120" w:line="276" w:lineRule="auto"/>
        <w:jc w:val="both"/>
        <w:rPr>
          <w:rFonts w:ascii="Sylfaen" w:eastAsia="Times New Roman" w:hAnsi="Sylfaen" w:cs="Times New Roman"/>
          <w:lang w:val="ka-GE" w:eastAsia="ka-GE"/>
        </w:rPr>
      </w:pPr>
    </w:p>
    <w:p w14:paraId="67253977" w14:textId="0A1ACA45" w:rsidR="002B3E79" w:rsidRDefault="007A7F43" w:rsidP="00AA53FD">
      <w:pPr>
        <w:widowControl/>
        <w:spacing w:after="120" w:line="276" w:lineRule="auto"/>
        <w:jc w:val="both"/>
        <w:rPr>
          <w:rFonts w:ascii="Sylfaen" w:eastAsia="Times New Roman" w:hAnsi="Sylfaen" w:cs="Times New Roman"/>
          <w:lang w:val="ka-GE" w:eastAsia="ka-GE"/>
        </w:rPr>
      </w:pPr>
      <w:r w:rsidRPr="00A86C3C">
        <w:rPr>
          <w:rFonts w:ascii="Sylfaen" w:eastAsia="Times New Roman" w:hAnsi="Sylfaen" w:cs="Times New Roman"/>
          <w:noProof/>
          <w:sz w:val="32"/>
        </w:rPr>
        <mc:AlternateContent>
          <mc:Choice Requires="wps">
            <w:drawing>
              <wp:anchor distT="0" distB="0" distL="114300" distR="114300" simplePos="0" relativeHeight="251714560" behindDoc="0" locked="0" layoutInCell="1" allowOverlap="1" wp14:anchorId="18A04E2A" wp14:editId="40C197FA">
                <wp:simplePos x="0" y="0"/>
                <wp:positionH relativeFrom="column">
                  <wp:posOffset>-228600</wp:posOffset>
                </wp:positionH>
                <wp:positionV relativeFrom="paragraph">
                  <wp:posOffset>142240</wp:posOffset>
                </wp:positionV>
                <wp:extent cx="2047875" cy="14954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047875" cy="1495425"/>
                        </a:xfrm>
                        <a:prstGeom prst="rect">
                          <a:avLst/>
                        </a:prstGeom>
                        <a:noFill/>
                        <a:ln w="25400" cap="flat" cmpd="sng" algn="ctr">
                          <a:solidFill>
                            <a:srgbClr val="4F81BD"/>
                          </a:solidFill>
                          <a:prstDash val="solid"/>
                        </a:ln>
                        <a:effectLst/>
                      </wps:spPr>
                      <wps:txbx>
                        <w:txbxContent>
                          <w:p w14:paraId="1160863F" w14:textId="0891491D" w:rsidR="004D0BD1" w:rsidRDefault="008615FD" w:rsidP="007A7F43">
                            <w:pPr>
                              <w:jc w:val="center"/>
                              <w:rPr>
                                <w:rFonts w:ascii="Sylfaen" w:eastAsia="Times New Roman" w:hAnsi="Sylfaen" w:cs="Times New Roman"/>
                                <w:color w:val="4F81BD" w:themeColor="accent1"/>
                                <w:sz w:val="18"/>
                                <w:lang w:val="ka-GE" w:eastAsia="ka-GE"/>
                              </w:rPr>
                            </w:pPr>
                            <w:r>
                              <w:rPr>
                                <w:rFonts w:ascii="Sylfaen" w:eastAsia="Times New Roman" w:hAnsi="Sylfaen" w:cs="Times New Roman"/>
                                <w:b/>
                                <w:color w:val="4F81BD" w:themeColor="accent1"/>
                                <w:sz w:val="32"/>
                                <w:lang w:val="ka-GE" w:eastAsia="ka-GE"/>
                              </w:rPr>
                              <w:t>4</w:t>
                            </w:r>
                            <w:r w:rsidR="00EF3FDD">
                              <w:rPr>
                                <w:rFonts w:ascii="Sylfaen" w:eastAsia="Times New Roman" w:hAnsi="Sylfaen" w:cs="Times New Roman"/>
                                <w:b/>
                                <w:color w:val="4F81BD" w:themeColor="accent1"/>
                                <w:sz w:val="32"/>
                                <w:lang w:val="ka-GE" w:eastAsia="ka-GE"/>
                              </w:rPr>
                              <w:t>,</w:t>
                            </w:r>
                            <w:r w:rsidR="00204737">
                              <w:rPr>
                                <w:rFonts w:ascii="Sylfaen" w:eastAsia="Times New Roman" w:hAnsi="Sylfaen" w:cs="Times New Roman"/>
                                <w:b/>
                                <w:color w:val="4F81BD" w:themeColor="accent1"/>
                                <w:sz w:val="32"/>
                                <w:lang w:val="ka-GE" w:eastAsia="ka-GE"/>
                              </w:rPr>
                              <w:t>761</w:t>
                            </w:r>
                            <w:r w:rsidR="00A86C3C">
                              <w:rPr>
                                <w:rFonts w:ascii="Sylfaen" w:eastAsia="Times New Roman" w:hAnsi="Sylfaen" w:cs="Times New Roman"/>
                                <w:b/>
                                <w:color w:val="4F81BD" w:themeColor="accent1"/>
                                <w:sz w:val="32"/>
                                <w:lang w:val="ka-GE" w:eastAsia="ka-GE"/>
                              </w:rPr>
                              <w:t xml:space="preserve"> </w:t>
                            </w:r>
                            <w:r w:rsidR="00A86C3C" w:rsidRPr="005A36DE">
                              <w:rPr>
                                <w:rFonts w:ascii="Sylfaen" w:eastAsia="Times New Roman" w:hAnsi="Sylfaen" w:cs="Times New Roman"/>
                                <w:b/>
                                <w:color w:val="4F81BD" w:themeColor="accent1"/>
                                <w:sz w:val="32"/>
                                <w:lang w:val="ka-GE" w:eastAsia="ka-GE"/>
                              </w:rPr>
                              <w:t xml:space="preserve"> ადამიანი </w:t>
                            </w:r>
                            <w:r w:rsidR="00A86C3C" w:rsidRPr="005A36DE">
                              <w:rPr>
                                <w:rFonts w:ascii="Sylfaen" w:eastAsia="Times New Roman" w:hAnsi="Sylfaen" w:cs="Times New Roman"/>
                                <w:color w:val="4F81BD" w:themeColor="accent1"/>
                                <w:sz w:val="18"/>
                                <w:lang w:val="ka-GE" w:eastAsia="ka-GE"/>
                              </w:rPr>
                              <w:t>აივ/შიდსის მკურნალობაზე</w:t>
                            </w:r>
                            <w:r w:rsidR="00A86C3C">
                              <w:rPr>
                                <w:rFonts w:ascii="Sylfaen" w:eastAsia="Times New Roman" w:hAnsi="Sylfaen" w:cs="Times New Roman"/>
                                <w:color w:val="4F81BD" w:themeColor="accent1"/>
                                <w:sz w:val="18"/>
                                <w:lang w:val="ka-GE" w:eastAsia="ka-GE"/>
                              </w:rPr>
                              <w:t xml:space="preserve">  </w:t>
                            </w:r>
                          </w:p>
                          <w:p w14:paraId="5875611D" w14:textId="3F0AD30A" w:rsidR="004D0BD1" w:rsidRDefault="00A86C3C" w:rsidP="007A7F43">
                            <w:pPr>
                              <w:jc w:val="center"/>
                              <w:rPr>
                                <w:rFonts w:ascii="Sylfaen" w:eastAsia="Times New Roman" w:hAnsi="Sylfaen" w:cs="Times New Roman"/>
                                <w:noProof/>
                                <w:color w:val="4F81BD" w:themeColor="accent1"/>
                                <w:sz w:val="18"/>
                              </w:rPr>
                            </w:pPr>
                            <w:r>
                              <w:rPr>
                                <w:rFonts w:ascii="Sylfaen" w:eastAsia="Times New Roman" w:hAnsi="Sylfaen" w:cs="Times New Roman"/>
                                <w:color w:val="4F81BD" w:themeColor="accent1"/>
                                <w:sz w:val="18"/>
                                <w:lang w:val="ka-GE" w:eastAsia="ka-GE"/>
                              </w:rPr>
                              <w:t xml:space="preserve">                                                                   </w:t>
                            </w:r>
                          </w:p>
                          <w:p w14:paraId="5A223993" w14:textId="5B093687" w:rsidR="00A86C3C" w:rsidRPr="001914AF" w:rsidRDefault="00F514E9" w:rsidP="00A86C3C">
                            <w:pPr>
                              <w:spacing w:before="100" w:beforeAutospacing="1" w:after="100" w:afterAutospacing="1"/>
                              <w:jc w:val="center"/>
                              <w:rPr>
                                <w:rFonts w:ascii="Sylfaen" w:eastAsia="Times New Roman" w:hAnsi="Sylfaen" w:cs="Times New Roman"/>
                                <w:color w:val="4F81BD" w:themeColor="accent1"/>
                                <w:sz w:val="18"/>
                                <w:lang w:val="ka-GE" w:eastAsia="ka-GE"/>
                              </w:rPr>
                            </w:pPr>
                            <w:r>
                              <w:rPr>
                                <w:noProof/>
                              </w:rPr>
                              <w:drawing>
                                <wp:inline distT="0" distB="0" distL="0" distR="0" wp14:anchorId="2941F4C6" wp14:editId="62581862">
                                  <wp:extent cx="620229" cy="696295"/>
                                  <wp:effectExtent l="0" t="0" r="8890" b="8890"/>
                                  <wp:docPr id="23" name="Picture 2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04E2A" id="Rectangle 7" o:spid="_x0000_s1027" style="position:absolute;left:0;text-align:left;margin-left:-18pt;margin-top:11.2pt;width:161.25pt;height:11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" filled="f" strokecolor="#4f81bd" strokeweight="2pt">
                <v:textbox>
                  <w:txbxContent>
                    <w:p w14:paraId="1160863F" w14:textId="0891491D" w:rsidR="004D0BD1" w:rsidRDefault="008615FD" w:rsidP="007A7F43">
                      <w:pPr>
                        <w:jc w:val="center"/>
                        <w:rPr>
                          <w:rFonts w:ascii="Sylfaen" w:eastAsia="Times New Roman" w:hAnsi="Sylfaen" w:cs="Times New Roman"/>
                          <w:color w:val="4F81BD" w:themeColor="accent1"/>
                          <w:sz w:val="18"/>
                          <w:lang w:val="ka-GE" w:eastAsia="ka-GE"/>
                        </w:rPr>
                      </w:pPr>
                      <w:r>
                        <w:rPr>
                          <w:rFonts w:ascii="Sylfaen" w:eastAsia="Times New Roman" w:hAnsi="Sylfaen" w:cs="Times New Roman"/>
                          <w:b/>
                          <w:color w:val="4F81BD" w:themeColor="accent1"/>
                          <w:sz w:val="32"/>
                          <w:lang w:val="ka-GE" w:eastAsia="ka-GE"/>
                        </w:rPr>
                        <w:t>4</w:t>
                      </w:r>
                      <w:r w:rsidR="00EF3FDD">
                        <w:rPr>
                          <w:rFonts w:ascii="Sylfaen" w:eastAsia="Times New Roman" w:hAnsi="Sylfaen" w:cs="Times New Roman"/>
                          <w:b/>
                          <w:color w:val="4F81BD" w:themeColor="accent1"/>
                          <w:sz w:val="32"/>
                          <w:lang w:val="ka-GE" w:eastAsia="ka-GE"/>
                        </w:rPr>
                        <w:t>,</w:t>
                      </w:r>
                      <w:r w:rsidR="00204737">
                        <w:rPr>
                          <w:rFonts w:ascii="Sylfaen" w:eastAsia="Times New Roman" w:hAnsi="Sylfaen" w:cs="Times New Roman"/>
                          <w:b/>
                          <w:color w:val="4F81BD" w:themeColor="accent1"/>
                          <w:sz w:val="32"/>
                          <w:lang w:val="ka-GE" w:eastAsia="ka-GE"/>
                        </w:rPr>
                        <w:t>761</w:t>
                      </w:r>
                      <w:r w:rsidR="00A86C3C">
                        <w:rPr>
                          <w:rFonts w:ascii="Sylfaen" w:eastAsia="Times New Roman" w:hAnsi="Sylfaen" w:cs="Times New Roman"/>
                          <w:b/>
                          <w:color w:val="4F81BD" w:themeColor="accent1"/>
                          <w:sz w:val="32"/>
                          <w:lang w:val="ka-GE" w:eastAsia="ka-GE"/>
                        </w:rPr>
                        <w:t xml:space="preserve"> </w:t>
                      </w:r>
                      <w:r w:rsidR="00A86C3C" w:rsidRPr="005A36DE">
                        <w:rPr>
                          <w:rFonts w:ascii="Sylfaen" w:eastAsia="Times New Roman" w:hAnsi="Sylfaen" w:cs="Times New Roman"/>
                          <w:b/>
                          <w:color w:val="4F81BD" w:themeColor="accent1"/>
                          <w:sz w:val="32"/>
                          <w:lang w:val="ka-GE" w:eastAsia="ka-GE"/>
                        </w:rPr>
                        <w:t xml:space="preserve"> ადამიანი </w:t>
                      </w:r>
                      <w:r w:rsidR="00A86C3C" w:rsidRPr="005A36DE">
                        <w:rPr>
                          <w:rFonts w:ascii="Sylfaen" w:eastAsia="Times New Roman" w:hAnsi="Sylfaen" w:cs="Times New Roman"/>
                          <w:color w:val="4F81BD" w:themeColor="accent1"/>
                          <w:sz w:val="18"/>
                          <w:lang w:val="ka-GE" w:eastAsia="ka-GE"/>
                        </w:rPr>
                        <w:t>აივ/შიდსის მკურნალობაზე</w:t>
                      </w:r>
                      <w:r w:rsidR="00A86C3C">
                        <w:rPr>
                          <w:rFonts w:ascii="Sylfaen" w:eastAsia="Times New Roman" w:hAnsi="Sylfaen" w:cs="Times New Roman"/>
                          <w:color w:val="4F81BD" w:themeColor="accent1"/>
                          <w:sz w:val="18"/>
                          <w:lang w:val="ka-GE" w:eastAsia="ka-GE"/>
                        </w:rPr>
                        <w:t xml:space="preserve">  </w:t>
                      </w:r>
                    </w:p>
                    <w:p w14:paraId="5875611D" w14:textId="3F0AD30A" w:rsidR="004D0BD1" w:rsidRDefault="00A86C3C" w:rsidP="007A7F43">
                      <w:pPr>
                        <w:jc w:val="center"/>
                        <w:rPr>
                          <w:rFonts w:ascii="Sylfaen" w:eastAsia="Times New Roman" w:hAnsi="Sylfaen" w:cs="Times New Roman"/>
                          <w:noProof/>
                          <w:color w:val="4F81BD" w:themeColor="accent1"/>
                          <w:sz w:val="18"/>
                        </w:rPr>
                      </w:pPr>
                      <w:r>
                        <w:rPr>
                          <w:rFonts w:ascii="Sylfaen" w:eastAsia="Times New Roman" w:hAnsi="Sylfaen" w:cs="Times New Roman"/>
                          <w:color w:val="4F81BD" w:themeColor="accent1"/>
                          <w:sz w:val="18"/>
                          <w:lang w:val="ka-GE" w:eastAsia="ka-GE"/>
                        </w:rPr>
                        <w:t xml:space="preserve">                                                                   </w:t>
                      </w:r>
                    </w:p>
                    <w:p w14:paraId="5A223993" w14:textId="5B093687" w:rsidR="00A86C3C" w:rsidRPr="001914AF" w:rsidRDefault="00F514E9" w:rsidP="00A86C3C">
                      <w:pPr>
                        <w:spacing w:before="100" w:beforeAutospacing="1" w:after="100" w:afterAutospacing="1"/>
                        <w:jc w:val="center"/>
                        <w:rPr>
                          <w:rFonts w:ascii="Sylfaen" w:eastAsia="Times New Roman" w:hAnsi="Sylfaen" w:cs="Times New Roman"/>
                          <w:color w:val="4F81BD" w:themeColor="accent1"/>
                          <w:sz w:val="18"/>
                          <w:lang w:val="ka-GE" w:eastAsia="ka-GE"/>
                        </w:rPr>
                      </w:pPr>
                      <w:r>
                        <w:rPr>
                          <w:noProof/>
                        </w:rPr>
                        <w:drawing>
                          <wp:inline distT="0" distB="0" distL="0" distR="0" wp14:anchorId="2941F4C6" wp14:editId="62581862">
                            <wp:extent cx="620229" cy="696295"/>
                            <wp:effectExtent l="0" t="0" r="8890" b="8890"/>
                            <wp:docPr id="23" name="Picture 2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txbxContent>
                </v:textbox>
              </v:rect>
            </w:pict>
          </mc:Fallback>
        </mc:AlternateContent>
      </w:r>
      <w:r w:rsidRPr="00A86C3C">
        <w:rPr>
          <w:rFonts w:ascii="Sylfaen" w:hAnsi="Sylfaen"/>
          <w:noProof/>
          <w:sz w:val="24"/>
          <w:szCs w:val="24"/>
        </w:rPr>
        <mc:AlternateContent>
          <mc:Choice Requires="wps">
            <w:drawing>
              <wp:anchor distT="0" distB="0" distL="114300" distR="114300" simplePos="0" relativeHeight="251718656" behindDoc="0" locked="0" layoutInCell="1" allowOverlap="1" wp14:anchorId="1AD55191" wp14:editId="7651F219">
                <wp:simplePos x="0" y="0"/>
                <wp:positionH relativeFrom="margin">
                  <wp:posOffset>2095500</wp:posOffset>
                </wp:positionH>
                <wp:positionV relativeFrom="paragraph">
                  <wp:posOffset>142240</wp:posOffset>
                </wp:positionV>
                <wp:extent cx="2047875" cy="14954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047875" cy="1495425"/>
                        </a:xfrm>
                        <a:prstGeom prst="rect">
                          <a:avLst/>
                        </a:prstGeom>
                        <a:noFill/>
                        <a:ln w="25400" cap="flat" cmpd="sng" algn="ctr">
                          <a:solidFill>
                            <a:srgbClr val="4F81BD"/>
                          </a:solidFill>
                          <a:prstDash val="solid"/>
                        </a:ln>
                        <a:effectLst/>
                      </wps:spPr>
                      <wps:txbx>
                        <w:txbxContent>
                          <w:p w14:paraId="38591E02" w14:textId="530C542F" w:rsidR="004D0BD1" w:rsidRPr="004F3160" w:rsidRDefault="00204737" w:rsidP="004F3160">
                            <w:pPr>
                              <w:spacing w:before="100" w:beforeAutospacing="1" w:after="100" w:afterAutospacing="1"/>
                              <w:jc w:val="center"/>
                              <w:rPr>
                                <w:rFonts w:ascii="Sylfaen" w:eastAsia="Times New Roman" w:hAnsi="Sylfaen" w:cs="Times New Roman"/>
                                <w:b/>
                                <w:color w:val="4F81BD" w:themeColor="accent1"/>
                                <w:sz w:val="32"/>
                                <w:lang w:val="ka-GE" w:eastAsia="ka-GE"/>
                              </w:rPr>
                            </w:pPr>
                            <w:r w:rsidRPr="00204737">
                              <w:rPr>
                                <w:rFonts w:ascii="Sylfaen" w:eastAsia="Times New Roman" w:hAnsi="Sylfaen" w:cs="Times New Roman"/>
                                <w:b/>
                                <w:color w:val="4F81BD" w:themeColor="accent1"/>
                                <w:sz w:val="32"/>
                                <w:lang w:val="ka-GE" w:eastAsia="ka-GE"/>
                              </w:rPr>
                              <w:t>14,929</w:t>
                            </w:r>
                            <w:r>
                              <w:rPr>
                                <w:rFonts w:ascii="Sylfaen" w:eastAsia="Times New Roman" w:hAnsi="Sylfaen" w:cs="Times New Roman"/>
                                <w:color w:val="0D0D0D"/>
                                <w:lang w:val="ka-GE" w:eastAsia="ka-GE"/>
                              </w:rPr>
                              <w:t xml:space="preserve"> </w:t>
                            </w:r>
                            <w:r w:rsidR="004F3160">
                              <w:rPr>
                                <w:rFonts w:ascii="Sylfaen" w:eastAsia="Times New Roman" w:hAnsi="Sylfaen" w:cs="Times New Roman"/>
                                <w:b/>
                                <w:color w:val="4F81BD" w:themeColor="accent1"/>
                                <w:sz w:val="32"/>
                                <w:lang w:val="ka-GE" w:eastAsia="ka-GE"/>
                              </w:rPr>
                              <w:t>ნიმ-ს</w:t>
                            </w:r>
                            <w:r w:rsidR="00A86C3C" w:rsidRPr="005A36DE">
                              <w:rPr>
                                <w:rFonts w:ascii="Sylfaen" w:eastAsia="Times New Roman" w:hAnsi="Sylfaen" w:cs="Times New Roman"/>
                                <w:b/>
                                <w:color w:val="4F81BD" w:themeColor="accent1"/>
                                <w:sz w:val="32"/>
                                <w:lang w:val="ka-GE" w:eastAsia="ka-GE"/>
                              </w:rPr>
                              <w:t xml:space="preserve"> </w:t>
                            </w:r>
                            <w:r w:rsidR="004F3160">
                              <w:rPr>
                                <w:rFonts w:ascii="Sylfaen" w:eastAsia="Times New Roman" w:hAnsi="Sylfaen" w:cs="Times New Roman"/>
                                <w:b/>
                                <w:color w:val="4F81BD" w:themeColor="accent1"/>
                                <w:sz w:val="32"/>
                                <w:lang w:val="ka-GE" w:eastAsia="ka-GE"/>
                              </w:rPr>
                              <w:t xml:space="preserve">     </w:t>
                            </w:r>
                            <w:r w:rsidR="00A86C3C" w:rsidRPr="001914AF">
                              <w:rPr>
                                <w:rFonts w:ascii="Sylfaen" w:eastAsia="Times New Roman" w:hAnsi="Sylfaen" w:cs="Times New Roman"/>
                                <w:color w:val="4F81BD" w:themeColor="accent1"/>
                                <w:sz w:val="16"/>
                                <w:lang w:val="ka-GE" w:eastAsia="ka-GE"/>
                              </w:rPr>
                              <w:t>ჩაუტარდა აივ</w:t>
                            </w:r>
                            <w:r w:rsidR="00A86C3C">
                              <w:rPr>
                                <w:rFonts w:ascii="Sylfaen" w:eastAsia="Times New Roman" w:hAnsi="Sylfaen" w:cs="Times New Roman"/>
                                <w:color w:val="4F81BD" w:themeColor="accent1"/>
                                <w:sz w:val="16"/>
                                <w:lang w:val="ka-GE" w:eastAsia="ka-GE"/>
                              </w:rPr>
                              <w:t xml:space="preserve"> ტესტირება დაკონსუ</w:t>
                            </w:r>
                            <w:r w:rsidR="00A86C3C" w:rsidRPr="001914AF">
                              <w:rPr>
                                <w:rFonts w:ascii="Sylfaen" w:eastAsia="Times New Roman" w:hAnsi="Sylfaen" w:cs="Times New Roman"/>
                                <w:color w:val="4F81BD" w:themeColor="accent1"/>
                                <w:sz w:val="16"/>
                                <w:lang w:val="ka-GE" w:eastAsia="ka-GE"/>
                              </w:rPr>
                              <w:t>ლტირება</w:t>
                            </w:r>
                            <w:r w:rsidR="007A7F43">
                              <w:rPr>
                                <w:rFonts w:ascii="Sylfaen" w:eastAsia="Times New Roman" w:hAnsi="Sylfaen" w:cs="Times New Roman"/>
                                <w:color w:val="4F81BD" w:themeColor="accent1"/>
                                <w:sz w:val="16"/>
                                <w:lang w:val="ka-GE" w:eastAsia="ka-GE"/>
                              </w:rPr>
                              <w:t xml:space="preserve">  </w:t>
                            </w:r>
                            <w:r w:rsidR="00A86C3C" w:rsidRPr="001914AF">
                              <w:rPr>
                                <w:rFonts w:ascii="Sylfaen" w:eastAsia="Times New Roman" w:hAnsi="Sylfaen" w:cs="Times New Roman"/>
                                <w:color w:val="4F81BD" w:themeColor="accent1"/>
                                <w:sz w:val="16"/>
                                <w:lang w:val="ka-GE" w:eastAsia="ka-GE"/>
                              </w:rPr>
                              <w:t xml:space="preserve">     </w:t>
                            </w:r>
                          </w:p>
                          <w:p w14:paraId="7F015304" w14:textId="0B7DC146" w:rsidR="00A86C3C" w:rsidRPr="005A36DE" w:rsidRDefault="00F514E9" w:rsidP="00A86C3C">
                            <w:pPr>
                              <w:spacing w:before="100" w:beforeAutospacing="1" w:after="100" w:afterAutospacing="1"/>
                              <w:jc w:val="center"/>
                              <w:rPr>
                                <w:rFonts w:ascii="Sylfaen" w:eastAsia="Times New Roman" w:hAnsi="Sylfaen" w:cs="Times New Roman"/>
                                <w:b/>
                                <w:color w:val="4F81BD" w:themeColor="accent1"/>
                                <w:sz w:val="18"/>
                                <w:lang w:val="ka-GE" w:eastAsia="ka-GE"/>
                              </w:rPr>
                            </w:pPr>
                            <w:r>
                              <w:rPr>
                                <w:noProof/>
                              </w:rPr>
                              <w:drawing>
                                <wp:inline distT="0" distB="0" distL="0" distR="0" wp14:anchorId="726C40F1" wp14:editId="3E044554">
                                  <wp:extent cx="620229" cy="696295"/>
                                  <wp:effectExtent l="0" t="0" r="8890" b="8890"/>
                                  <wp:docPr id="22" name="Picture 2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55191" id="Rectangle 14" o:spid="_x0000_s1028" style="position:absolute;left:0;text-align:left;margin-left:165pt;margin-top:11.2pt;width:161.25pt;height:117.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" filled="f" strokecolor="#4f81bd" strokeweight="2pt">
                <v:textbox>
                  <w:txbxContent>
                    <w:p w14:paraId="38591E02" w14:textId="530C542F" w:rsidR="004D0BD1" w:rsidRPr="004F3160" w:rsidRDefault="00204737" w:rsidP="004F3160">
                      <w:pPr>
                        <w:spacing w:before="100" w:beforeAutospacing="1" w:after="100" w:afterAutospacing="1"/>
                        <w:jc w:val="center"/>
                        <w:rPr>
                          <w:rFonts w:ascii="Sylfaen" w:eastAsia="Times New Roman" w:hAnsi="Sylfaen" w:cs="Times New Roman"/>
                          <w:b/>
                          <w:color w:val="4F81BD" w:themeColor="accent1"/>
                          <w:sz w:val="32"/>
                          <w:lang w:val="ka-GE" w:eastAsia="ka-GE"/>
                        </w:rPr>
                      </w:pPr>
                      <w:r w:rsidRPr="00204737">
                        <w:rPr>
                          <w:rFonts w:ascii="Sylfaen" w:eastAsia="Times New Roman" w:hAnsi="Sylfaen" w:cs="Times New Roman"/>
                          <w:b/>
                          <w:color w:val="4F81BD" w:themeColor="accent1"/>
                          <w:sz w:val="32"/>
                          <w:lang w:val="ka-GE" w:eastAsia="ka-GE"/>
                        </w:rPr>
                        <w:t>14,929</w:t>
                      </w:r>
                      <w:r>
                        <w:rPr>
                          <w:rFonts w:ascii="Sylfaen" w:eastAsia="Times New Roman" w:hAnsi="Sylfaen" w:cs="Times New Roman"/>
                          <w:color w:val="0D0D0D"/>
                          <w:lang w:val="ka-GE" w:eastAsia="ka-GE"/>
                        </w:rPr>
                        <w:t xml:space="preserve"> </w:t>
                      </w:r>
                      <w:r w:rsidR="004F3160">
                        <w:rPr>
                          <w:rFonts w:ascii="Sylfaen" w:eastAsia="Times New Roman" w:hAnsi="Sylfaen" w:cs="Times New Roman"/>
                          <w:b/>
                          <w:color w:val="4F81BD" w:themeColor="accent1"/>
                          <w:sz w:val="32"/>
                          <w:lang w:val="ka-GE" w:eastAsia="ka-GE"/>
                        </w:rPr>
                        <w:t>ნიმ-ს</w:t>
                      </w:r>
                      <w:r w:rsidR="00A86C3C" w:rsidRPr="005A36DE">
                        <w:rPr>
                          <w:rFonts w:ascii="Sylfaen" w:eastAsia="Times New Roman" w:hAnsi="Sylfaen" w:cs="Times New Roman"/>
                          <w:b/>
                          <w:color w:val="4F81BD" w:themeColor="accent1"/>
                          <w:sz w:val="32"/>
                          <w:lang w:val="ka-GE" w:eastAsia="ka-GE"/>
                        </w:rPr>
                        <w:t xml:space="preserve"> </w:t>
                      </w:r>
                      <w:r w:rsidR="004F3160">
                        <w:rPr>
                          <w:rFonts w:ascii="Sylfaen" w:eastAsia="Times New Roman" w:hAnsi="Sylfaen" w:cs="Times New Roman"/>
                          <w:b/>
                          <w:color w:val="4F81BD" w:themeColor="accent1"/>
                          <w:sz w:val="32"/>
                          <w:lang w:val="ka-GE" w:eastAsia="ka-GE"/>
                        </w:rPr>
                        <w:t xml:space="preserve">     </w:t>
                      </w:r>
                      <w:r w:rsidR="00A86C3C" w:rsidRPr="001914AF">
                        <w:rPr>
                          <w:rFonts w:ascii="Sylfaen" w:eastAsia="Times New Roman" w:hAnsi="Sylfaen" w:cs="Times New Roman"/>
                          <w:color w:val="4F81BD" w:themeColor="accent1"/>
                          <w:sz w:val="16"/>
                          <w:lang w:val="ka-GE" w:eastAsia="ka-GE"/>
                        </w:rPr>
                        <w:t>ჩაუტარდა აივ</w:t>
                      </w:r>
                      <w:r w:rsidR="00A86C3C">
                        <w:rPr>
                          <w:rFonts w:ascii="Sylfaen" w:eastAsia="Times New Roman" w:hAnsi="Sylfaen" w:cs="Times New Roman"/>
                          <w:color w:val="4F81BD" w:themeColor="accent1"/>
                          <w:sz w:val="16"/>
                          <w:lang w:val="ka-GE" w:eastAsia="ka-GE"/>
                        </w:rPr>
                        <w:t xml:space="preserve"> ტესტირება დაკონსუ</w:t>
                      </w:r>
                      <w:r w:rsidR="00A86C3C" w:rsidRPr="001914AF">
                        <w:rPr>
                          <w:rFonts w:ascii="Sylfaen" w:eastAsia="Times New Roman" w:hAnsi="Sylfaen" w:cs="Times New Roman"/>
                          <w:color w:val="4F81BD" w:themeColor="accent1"/>
                          <w:sz w:val="16"/>
                          <w:lang w:val="ka-GE" w:eastAsia="ka-GE"/>
                        </w:rPr>
                        <w:t>ლტირება</w:t>
                      </w:r>
                      <w:r w:rsidR="007A7F43">
                        <w:rPr>
                          <w:rFonts w:ascii="Sylfaen" w:eastAsia="Times New Roman" w:hAnsi="Sylfaen" w:cs="Times New Roman"/>
                          <w:color w:val="4F81BD" w:themeColor="accent1"/>
                          <w:sz w:val="16"/>
                          <w:lang w:val="ka-GE" w:eastAsia="ka-GE"/>
                        </w:rPr>
                        <w:t xml:space="preserve">  </w:t>
                      </w:r>
                      <w:r w:rsidR="00A86C3C" w:rsidRPr="001914AF">
                        <w:rPr>
                          <w:rFonts w:ascii="Sylfaen" w:eastAsia="Times New Roman" w:hAnsi="Sylfaen" w:cs="Times New Roman"/>
                          <w:color w:val="4F81BD" w:themeColor="accent1"/>
                          <w:sz w:val="16"/>
                          <w:lang w:val="ka-GE" w:eastAsia="ka-GE"/>
                        </w:rPr>
                        <w:t xml:space="preserve">     </w:t>
                      </w:r>
                    </w:p>
                    <w:p w14:paraId="7F015304" w14:textId="0B7DC146" w:rsidR="00A86C3C" w:rsidRPr="005A36DE" w:rsidRDefault="00F514E9" w:rsidP="00A86C3C">
                      <w:pPr>
                        <w:spacing w:before="100" w:beforeAutospacing="1" w:after="100" w:afterAutospacing="1"/>
                        <w:jc w:val="center"/>
                        <w:rPr>
                          <w:rFonts w:ascii="Sylfaen" w:eastAsia="Times New Roman" w:hAnsi="Sylfaen" w:cs="Times New Roman"/>
                          <w:b/>
                          <w:color w:val="4F81BD" w:themeColor="accent1"/>
                          <w:sz w:val="18"/>
                          <w:lang w:val="ka-GE" w:eastAsia="ka-GE"/>
                        </w:rPr>
                      </w:pPr>
                      <w:r>
                        <w:rPr>
                          <w:noProof/>
                        </w:rPr>
                        <w:drawing>
                          <wp:inline distT="0" distB="0" distL="0" distR="0" wp14:anchorId="726C40F1" wp14:editId="3E044554">
                            <wp:extent cx="620229" cy="696295"/>
                            <wp:effectExtent l="0" t="0" r="8890" b="8890"/>
                            <wp:docPr id="22" name="Picture 2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txbxContent>
                </v:textbox>
                <w10:wrap anchorx="margin"/>
              </v:rect>
            </w:pict>
          </mc:Fallback>
        </mc:AlternateContent>
      </w:r>
      <w:r w:rsidRPr="00A86C3C">
        <w:rPr>
          <w:rFonts w:ascii="Sylfaen" w:eastAsia="Times New Roman" w:hAnsi="Sylfaen" w:cs="Times New Roman"/>
          <w:noProof/>
          <w:sz w:val="32"/>
        </w:rPr>
        <mc:AlternateContent>
          <mc:Choice Requires="wps">
            <w:drawing>
              <wp:anchor distT="0" distB="0" distL="114300" distR="114300" simplePos="0" relativeHeight="251715584" behindDoc="0" locked="0" layoutInCell="1" allowOverlap="1" wp14:anchorId="28B16E5F" wp14:editId="484F7761">
                <wp:simplePos x="0" y="0"/>
                <wp:positionH relativeFrom="column">
                  <wp:posOffset>4438650</wp:posOffset>
                </wp:positionH>
                <wp:positionV relativeFrom="paragraph">
                  <wp:posOffset>161290</wp:posOffset>
                </wp:positionV>
                <wp:extent cx="2047875" cy="1476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47875" cy="1476375"/>
                        </a:xfrm>
                        <a:prstGeom prst="rect">
                          <a:avLst/>
                        </a:prstGeom>
                        <a:noFill/>
                        <a:ln w="25400" cap="flat" cmpd="sng" algn="ctr">
                          <a:solidFill>
                            <a:srgbClr val="4F81BD"/>
                          </a:solidFill>
                          <a:prstDash val="solid"/>
                        </a:ln>
                        <a:effectLst/>
                      </wps:spPr>
                      <wps:txbx>
                        <w:txbxContent>
                          <w:p w14:paraId="287B4375" w14:textId="6EA1D055" w:rsidR="004D0BD1" w:rsidRDefault="006C5A22" w:rsidP="007A7F43">
                            <w:pPr>
                              <w:jc w:val="center"/>
                              <w:rPr>
                                <w:rFonts w:ascii="Sylfaen" w:eastAsia="Times New Roman" w:hAnsi="Sylfaen" w:cs="Times New Roman"/>
                                <w:b/>
                                <w:color w:val="4F81BD" w:themeColor="accent1"/>
                                <w:sz w:val="32"/>
                                <w:lang w:val="ka-GE" w:eastAsia="ka-GE"/>
                              </w:rPr>
                            </w:pPr>
                            <w:r>
                              <w:rPr>
                                <w:rFonts w:ascii="Sylfaen" w:eastAsia="Times New Roman" w:hAnsi="Sylfaen" w:cs="Times New Roman"/>
                                <w:b/>
                                <w:color w:val="4F81BD" w:themeColor="accent1"/>
                                <w:sz w:val="32"/>
                                <w:lang w:val="ka-GE" w:eastAsia="ka-GE"/>
                              </w:rPr>
                              <w:t>ნიმ-ი</w:t>
                            </w:r>
                            <w:r w:rsidR="00A86C3C" w:rsidRPr="005A36DE">
                              <w:rPr>
                                <w:rFonts w:ascii="Sylfaen" w:eastAsia="Times New Roman" w:hAnsi="Sylfaen" w:cs="Times New Roman"/>
                                <w:b/>
                                <w:color w:val="4F81BD" w:themeColor="accent1"/>
                                <w:sz w:val="32"/>
                                <w:lang w:val="ka-GE" w:eastAsia="ka-GE"/>
                              </w:rPr>
                              <w:t xml:space="preserve"> </w:t>
                            </w:r>
                          </w:p>
                          <w:p w14:paraId="78F70E45" w14:textId="64870B3E" w:rsidR="004D0BD1" w:rsidRPr="004D0BD1" w:rsidRDefault="00A86C3C" w:rsidP="007A7F43">
                            <w:pPr>
                              <w:jc w:val="center"/>
                              <w:rPr>
                                <w:rFonts w:ascii="Sylfaen" w:eastAsia="Times New Roman" w:hAnsi="Sylfaen" w:cs="Times New Roman"/>
                                <w:b/>
                                <w:color w:val="4F81BD" w:themeColor="accent1"/>
                                <w:sz w:val="32"/>
                                <w:lang w:val="ka-GE" w:eastAsia="ka-GE"/>
                              </w:rPr>
                            </w:pPr>
                            <w:r w:rsidRPr="001914AF">
                              <w:rPr>
                                <w:rFonts w:ascii="Sylfaen" w:eastAsia="Times New Roman" w:hAnsi="Sylfaen" w:cs="Times New Roman"/>
                                <w:color w:val="4F81BD" w:themeColor="accent1"/>
                                <w:sz w:val="16"/>
                                <w:lang w:val="ka-GE" w:eastAsia="ka-GE"/>
                              </w:rPr>
                              <w:t>მოცული</w:t>
                            </w:r>
                            <w:r w:rsidR="007A7F43">
                              <w:rPr>
                                <w:rFonts w:ascii="Sylfaen" w:eastAsia="Times New Roman" w:hAnsi="Sylfaen" w:cs="Times New Roman"/>
                                <w:color w:val="4F81BD" w:themeColor="accent1"/>
                                <w:sz w:val="16"/>
                                <w:lang w:val="ka-GE" w:eastAsia="ka-GE"/>
                              </w:rPr>
                              <w:t xml:space="preserve"> იყო</w:t>
                            </w:r>
                            <w:r w:rsidRPr="001914AF">
                              <w:rPr>
                                <w:rFonts w:ascii="Sylfaen" w:eastAsia="Times New Roman" w:hAnsi="Sylfaen" w:cs="Times New Roman"/>
                                <w:color w:val="4F81BD" w:themeColor="accent1"/>
                                <w:sz w:val="16"/>
                                <w:lang w:val="ka-GE" w:eastAsia="ka-GE"/>
                              </w:rPr>
                              <w:t xml:space="preserve"> ზიანის შემცირების მომსახურებებით          </w:t>
                            </w:r>
                            <w:r>
                              <w:rPr>
                                <w:rFonts w:ascii="Sylfaen" w:eastAsia="Times New Roman" w:hAnsi="Sylfaen" w:cs="Times New Roman"/>
                                <w:color w:val="4F81BD" w:themeColor="accent1"/>
                                <w:sz w:val="16"/>
                                <w:lang w:val="ka-GE" w:eastAsia="ka-GE"/>
                              </w:rPr>
                              <w:t xml:space="preserve">             </w:t>
                            </w:r>
                            <w:r w:rsidRPr="001914AF">
                              <w:rPr>
                                <w:rFonts w:ascii="Sylfaen" w:eastAsia="Times New Roman" w:hAnsi="Sylfaen" w:cs="Times New Roman"/>
                                <w:color w:val="4F81BD" w:themeColor="accent1"/>
                                <w:sz w:val="16"/>
                                <w:lang w:val="ka-GE" w:eastAsia="ka-GE"/>
                              </w:rPr>
                              <w:t xml:space="preserve">     </w:t>
                            </w:r>
                          </w:p>
                          <w:p w14:paraId="36548297" w14:textId="0AD0ADED" w:rsidR="00A86C3C" w:rsidRPr="006C5A22" w:rsidRDefault="00F514E9" w:rsidP="006C5A22">
                            <w:pPr>
                              <w:spacing w:before="100" w:beforeAutospacing="1"/>
                              <w:jc w:val="center"/>
                              <w:rPr>
                                <w:rFonts w:ascii="Sylfaen" w:eastAsia="Times New Roman" w:hAnsi="Sylfaen" w:cs="Times New Roman"/>
                                <w:b/>
                                <w:color w:val="4F81BD" w:themeColor="accent1"/>
                                <w:sz w:val="32"/>
                                <w:lang w:val="ka-GE" w:eastAsia="ka-GE"/>
                              </w:rPr>
                            </w:pPr>
                            <w:r>
                              <w:rPr>
                                <w:noProof/>
                              </w:rPr>
                              <w:drawing>
                                <wp:inline distT="0" distB="0" distL="0" distR="0" wp14:anchorId="02AD202A" wp14:editId="46B78E2D">
                                  <wp:extent cx="620229" cy="696295"/>
                                  <wp:effectExtent l="0" t="0" r="8890" b="8890"/>
                                  <wp:docPr id="24" name="Picture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16E5F" id="Rectangle 1" o:spid="_x0000_s1029" style="position:absolute;left:0;text-align:left;margin-left:349.5pt;margin-top:12.7pt;width:161.25pt;height:11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" filled="f" strokecolor="#4f81bd" strokeweight="2pt">
                <v:textbox>
                  <w:txbxContent>
                    <w:p w14:paraId="287B4375" w14:textId="6EA1D055" w:rsidR="004D0BD1" w:rsidRDefault="006C5A22" w:rsidP="007A7F43">
                      <w:pPr>
                        <w:jc w:val="center"/>
                        <w:rPr>
                          <w:rFonts w:ascii="Sylfaen" w:eastAsia="Times New Roman" w:hAnsi="Sylfaen" w:cs="Times New Roman"/>
                          <w:b/>
                          <w:color w:val="4F81BD" w:themeColor="accent1"/>
                          <w:sz w:val="32"/>
                          <w:lang w:val="ka-GE" w:eastAsia="ka-GE"/>
                        </w:rPr>
                      </w:pPr>
                      <w:r>
                        <w:rPr>
                          <w:rFonts w:ascii="Sylfaen" w:eastAsia="Times New Roman" w:hAnsi="Sylfaen" w:cs="Times New Roman"/>
                          <w:b/>
                          <w:color w:val="4F81BD" w:themeColor="accent1"/>
                          <w:sz w:val="32"/>
                          <w:lang w:val="ka-GE" w:eastAsia="ka-GE"/>
                        </w:rPr>
                        <w:t>ნიმ-ი</w:t>
                      </w:r>
                      <w:r w:rsidR="00A86C3C" w:rsidRPr="005A36DE">
                        <w:rPr>
                          <w:rFonts w:ascii="Sylfaen" w:eastAsia="Times New Roman" w:hAnsi="Sylfaen" w:cs="Times New Roman"/>
                          <w:b/>
                          <w:color w:val="4F81BD" w:themeColor="accent1"/>
                          <w:sz w:val="32"/>
                          <w:lang w:val="ka-GE" w:eastAsia="ka-GE"/>
                        </w:rPr>
                        <w:t xml:space="preserve"> </w:t>
                      </w:r>
                    </w:p>
                    <w:p w14:paraId="78F70E45" w14:textId="64870B3E" w:rsidR="004D0BD1" w:rsidRPr="004D0BD1" w:rsidRDefault="00A86C3C" w:rsidP="007A7F43">
                      <w:pPr>
                        <w:jc w:val="center"/>
                        <w:rPr>
                          <w:rFonts w:ascii="Sylfaen" w:eastAsia="Times New Roman" w:hAnsi="Sylfaen" w:cs="Times New Roman"/>
                          <w:b/>
                          <w:color w:val="4F81BD" w:themeColor="accent1"/>
                          <w:sz w:val="32"/>
                          <w:lang w:val="ka-GE" w:eastAsia="ka-GE"/>
                        </w:rPr>
                      </w:pPr>
                      <w:r w:rsidRPr="001914AF">
                        <w:rPr>
                          <w:rFonts w:ascii="Sylfaen" w:eastAsia="Times New Roman" w:hAnsi="Sylfaen" w:cs="Times New Roman"/>
                          <w:color w:val="4F81BD" w:themeColor="accent1"/>
                          <w:sz w:val="16"/>
                          <w:lang w:val="ka-GE" w:eastAsia="ka-GE"/>
                        </w:rPr>
                        <w:t>მოცული</w:t>
                      </w:r>
                      <w:r w:rsidR="007A7F43">
                        <w:rPr>
                          <w:rFonts w:ascii="Sylfaen" w:eastAsia="Times New Roman" w:hAnsi="Sylfaen" w:cs="Times New Roman"/>
                          <w:color w:val="4F81BD" w:themeColor="accent1"/>
                          <w:sz w:val="16"/>
                          <w:lang w:val="ka-GE" w:eastAsia="ka-GE"/>
                        </w:rPr>
                        <w:t xml:space="preserve"> იყო</w:t>
                      </w:r>
                      <w:r w:rsidRPr="001914AF">
                        <w:rPr>
                          <w:rFonts w:ascii="Sylfaen" w:eastAsia="Times New Roman" w:hAnsi="Sylfaen" w:cs="Times New Roman"/>
                          <w:color w:val="4F81BD" w:themeColor="accent1"/>
                          <w:sz w:val="16"/>
                          <w:lang w:val="ka-GE" w:eastAsia="ka-GE"/>
                        </w:rPr>
                        <w:t xml:space="preserve"> ზიანის შემცირების მომსახურებებით          </w:t>
                      </w:r>
                      <w:r>
                        <w:rPr>
                          <w:rFonts w:ascii="Sylfaen" w:eastAsia="Times New Roman" w:hAnsi="Sylfaen" w:cs="Times New Roman"/>
                          <w:color w:val="4F81BD" w:themeColor="accent1"/>
                          <w:sz w:val="16"/>
                          <w:lang w:val="ka-GE" w:eastAsia="ka-GE"/>
                        </w:rPr>
                        <w:t xml:space="preserve">             </w:t>
                      </w:r>
                      <w:r w:rsidRPr="001914AF">
                        <w:rPr>
                          <w:rFonts w:ascii="Sylfaen" w:eastAsia="Times New Roman" w:hAnsi="Sylfaen" w:cs="Times New Roman"/>
                          <w:color w:val="4F81BD" w:themeColor="accent1"/>
                          <w:sz w:val="16"/>
                          <w:lang w:val="ka-GE" w:eastAsia="ka-GE"/>
                        </w:rPr>
                        <w:t xml:space="preserve">     </w:t>
                      </w:r>
                    </w:p>
                    <w:p w14:paraId="36548297" w14:textId="0AD0ADED" w:rsidR="00A86C3C" w:rsidRPr="006C5A22" w:rsidRDefault="00F514E9" w:rsidP="006C5A22">
                      <w:pPr>
                        <w:spacing w:before="100" w:beforeAutospacing="1"/>
                        <w:jc w:val="center"/>
                        <w:rPr>
                          <w:rFonts w:ascii="Sylfaen" w:eastAsia="Times New Roman" w:hAnsi="Sylfaen" w:cs="Times New Roman"/>
                          <w:b/>
                          <w:color w:val="4F81BD" w:themeColor="accent1"/>
                          <w:sz w:val="32"/>
                          <w:lang w:val="ka-GE" w:eastAsia="ka-GE"/>
                        </w:rPr>
                      </w:pPr>
                      <w:r>
                        <w:rPr>
                          <w:noProof/>
                        </w:rPr>
                        <w:drawing>
                          <wp:inline distT="0" distB="0" distL="0" distR="0" wp14:anchorId="02AD202A" wp14:editId="46B78E2D">
                            <wp:extent cx="620229" cy="696295"/>
                            <wp:effectExtent l="0" t="0" r="8890" b="8890"/>
                            <wp:docPr id="24" name="Picture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txbxContent>
                </v:textbox>
              </v:rect>
            </w:pict>
          </mc:Fallback>
        </mc:AlternateContent>
      </w:r>
    </w:p>
    <w:p w14:paraId="1A1A7D9F" w14:textId="3B365AAE" w:rsidR="00354B23" w:rsidRPr="00A200FA" w:rsidRDefault="00354B23">
      <w:pPr>
        <w:rPr>
          <w:lang w:val="ka-GE"/>
        </w:rPr>
      </w:pPr>
    </w:p>
    <w:p w14:paraId="71B362AC" w14:textId="5E397387" w:rsidR="002617DC" w:rsidRPr="009604A8" w:rsidRDefault="002617DC" w:rsidP="002617DC">
      <w:pPr>
        <w:widowControl/>
        <w:spacing w:after="120" w:line="276" w:lineRule="auto"/>
        <w:jc w:val="both"/>
        <w:rPr>
          <w:rFonts w:ascii="Sylfaen" w:eastAsia="Times New Roman" w:hAnsi="Sylfaen" w:cs="Times New Roman"/>
          <w:lang w:val="ka-GE" w:eastAsia="ka-GE"/>
        </w:rPr>
      </w:pPr>
    </w:p>
    <w:p w14:paraId="56555FD2" w14:textId="77777777" w:rsidR="006C5A22" w:rsidRDefault="006C5A22" w:rsidP="002617DC">
      <w:pPr>
        <w:widowControl/>
        <w:spacing w:after="120" w:line="276" w:lineRule="auto"/>
        <w:jc w:val="both"/>
        <w:rPr>
          <w:rFonts w:ascii="Sylfaen" w:eastAsia="Times New Roman" w:hAnsi="Sylfaen" w:cs="Times New Roman"/>
          <w:b/>
          <w:color w:val="1F497D" w:themeColor="text2"/>
          <w:lang w:val="ka-GE" w:eastAsia="ka-GE"/>
        </w:rPr>
      </w:pPr>
    </w:p>
    <w:p w14:paraId="2449D2BB" w14:textId="578D19CC" w:rsidR="006C5A22" w:rsidRDefault="006C5A22" w:rsidP="002617DC">
      <w:pPr>
        <w:widowControl/>
        <w:spacing w:after="120" w:line="276" w:lineRule="auto"/>
        <w:jc w:val="both"/>
        <w:rPr>
          <w:rFonts w:ascii="Sylfaen" w:eastAsia="Times New Roman" w:hAnsi="Sylfaen" w:cs="Times New Roman"/>
          <w:b/>
          <w:color w:val="1F497D" w:themeColor="text2"/>
          <w:lang w:val="ka-GE" w:eastAsia="ka-GE"/>
        </w:rPr>
      </w:pPr>
    </w:p>
    <w:p w14:paraId="3F2628CD" w14:textId="2269510A" w:rsidR="006C5A22" w:rsidRDefault="006C5A22" w:rsidP="002617DC">
      <w:pPr>
        <w:widowControl/>
        <w:spacing w:after="120" w:line="276" w:lineRule="auto"/>
        <w:jc w:val="both"/>
        <w:rPr>
          <w:rFonts w:ascii="Sylfaen" w:eastAsia="Times New Roman" w:hAnsi="Sylfaen" w:cs="Times New Roman"/>
          <w:b/>
          <w:color w:val="1F497D" w:themeColor="text2"/>
          <w:lang w:val="ka-GE" w:eastAsia="ka-GE"/>
        </w:rPr>
      </w:pPr>
    </w:p>
    <w:p w14:paraId="35F80449" w14:textId="43028CE7" w:rsidR="006C5A22" w:rsidRDefault="00C81224" w:rsidP="002617DC">
      <w:pPr>
        <w:widowControl/>
        <w:spacing w:after="120" w:line="276" w:lineRule="auto"/>
        <w:jc w:val="both"/>
        <w:rPr>
          <w:rFonts w:ascii="Sylfaen" w:eastAsia="Times New Roman" w:hAnsi="Sylfaen" w:cs="Times New Roman"/>
          <w:b/>
          <w:color w:val="1F497D" w:themeColor="text2"/>
          <w:lang w:val="ka-GE" w:eastAsia="ka-GE"/>
        </w:rPr>
      </w:pPr>
      <w:r w:rsidRPr="00A86C3C">
        <w:rPr>
          <w:rFonts w:ascii="Sylfaen" w:hAnsi="Sylfaen"/>
          <w:noProof/>
          <w:sz w:val="24"/>
          <w:szCs w:val="24"/>
        </w:rPr>
        <mc:AlternateContent>
          <mc:Choice Requires="wps">
            <w:drawing>
              <wp:anchor distT="0" distB="0" distL="114300" distR="114300" simplePos="0" relativeHeight="251739136" behindDoc="0" locked="0" layoutInCell="1" allowOverlap="1" wp14:anchorId="7C44B299" wp14:editId="557C6E36">
                <wp:simplePos x="0" y="0"/>
                <wp:positionH relativeFrom="margin">
                  <wp:posOffset>3200400</wp:posOffset>
                </wp:positionH>
                <wp:positionV relativeFrom="paragraph">
                  <wp:posOffset>124461</wp:posOffset>
                </wp:positionV>
                <wp:extent cx="2047875" cy="15049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2047875" cy="1504950"/>
                        </a:xfrm>
                        <a:prstGeom prst="rect">
                          <a:avLst/>
                        </a:prstGeom>
                        <a:noFill/>
                        <a:ln w="25400" cap="flat" cmpd="sng" algn="ctr">
                          <a:solidFill>
                            <a:srgbClr val="4F81BD"/>
                          </a:solidFill>
                          <a:prstDash val="solid"/>
                        </a:ln>
                        <a:effectLst/>
                      </wps:spPr>
                      <wps:txbx>
                        <w:txbxContent>
                          <w:p w14:paraId="5874D429" w14:textId="63C59F70" w:rsidR="00C81224" w:rsidRDefault="00204737" w:rsidP="00C81224">
                            <w:pPr>
                              <w:spacing w:before="100" w:beforeAutospacing="1" w:after="100" w:afterAutospacing="1"/>
                              <w:jc w:val="center"/>
                              <w:rPr>
                                <w:rFonts w:ascii="Sylfaen" w:eastAsia="Times New Roman" w:hAnsi="Sylfaen" w:cs="Times New Roman"/>
                                <w:b/>
                                <w:color w:val="4F81BD" w:themeColor="accent1"/>
                                <w:sz w:val="32"/>
                                <w:lang w:val="ka-GE" w:eastAsia="ka-GE"/>
                              </w:rPr>
                            </w:pPr>
                            <w:r>
                              <w:rPr>
                                <w:rFonts w:ascii="Sylfaen" w:eastAsia="Times New Roman" w:hAnsi="Sylfaen" w:cs="Times New Roman"/>
                                <w:b/>
                                <w:color w:val="4F81BD" w:themeColor="accent1"/>
                                <w:sz w:val="32"/>
                                <w:lang w:val="ka-GE" w:eastAsia="ka-GE"/>
                              </w:rPr>
                              <w:t>5002</w:t>
                            </w:r>
                            <w:r w:rsidR="00C81224">
                              <w:rPr>
                                <w:rFonts w:ascii="Sylfaen" w:eastAsia="Times New Roman" w:hAnsi="Sylfaen" w:cs="Times New Roman"/>
                                <w:b/>
                                <w:color w:val="4F81BD" w:themeColor="accent1"/>
                                <w:sz w:val="32"/>
                                <w:lang w:val="ka-GE" w:eastAsia="ka-GE"/>
                              </w:rPr>
                              <w:t xml:space="preserve"> მსმ  </w:t>
                            </w:r>
                          </w:p>
                          <w:p w14:paraId="14FC152B" w14:textId="77777777" w:rsidR="00C81224" w:rsidRDefault="00C81224" w:rsidP="00C81224">
                            <w:pPr>
                              <w:jc w:val="center"/>
                              <w:rPr>
                                <w:rFonts w:ascii="Sylfaen" w:eastAsia="Times New Roman" w:hAnsi="Sylfaen" w:cs="Times New Roman"/>
                                <w:b/>
                                <w:color w:val="4F81BD" w:themeColor="accent1"/>
                                <w:sz w:val="20"/>
                                <w:szCs w:val="20"/>
                                <w:lang w:val="ka-GE" w:eastAsia="ka-GE"/>
                              </w:rPr>
                            </w:pPr>
                            <w:r w:rsidRPr="006C5A22">
                              <w:rPr>
                                <w:rFonts w:ascii="Sylfaen" w:eastAsia="Times New Roman" w:hAnsi="Sylfaen" w:cs="Times New Roman"/>
                                <w:b/>
                                <w:color w:val="4F81BD" w:themeColor="accent1"/>
                                <w:sz w:val="20"/>
                                <w:szCs w:val="20"/>
                                <w:lang w:val="ka-GE" w:eastAsia="ka-GE"/>
                              </w:rPr>
                              <w:t xml:space="preserve"> მოცული</w:t>
                            </w:r>
                            <w:r>
                              <w:rPr>
                                <w:rFonts w:ascii="Sylfaen" w:eastAsia="Times New Roman" w:hAnsi="Sylfaen" w:cs="Times New Roman"/>
                                <w:b/>
                                <w:color w:val="4F81BD" w:themeColor="accent1"/>
                                <w:sz w:val="20"/>
                                <w:szCs w:val="20"/>
                                <w:lang w:val="ka-GE" w:eastAsia="ka-GE"/>
                              </w:rPr>
                              <w:t xml:space="preserve"> იყო</w:t>
                            </w:r>
                            <w:r w:rsidRPr="006C5A22">
                              <w:rPr>
                                <w:rFonts w:ascii="Sylfaen" w:eastAsia="Times New Roman" w:hAnsi="Sylfaen" w:cs="Times New Roman"/>
                                <w:b/>
                                <w:color w:val="4F81BD" w:themeColor="accent1"/>
                                <w:sz w:val="20"/>
                                <w:szCs w:val="20"/>
                                <w:lang w:val="ka-GE" w:eastAsia="ka-GE"/>
                              </w:rPr>
                              <w:t xml:space="preserve"> აივ პრევენციული სერვისით</w:t>
                            </w:r>
                          </w:p>
                          <w:p w14:paraId="25C4D828" w14:textId="77777777" w:rsidR="00C81224" w:rsidRDefault="00C81224" w:rsidP="00C81224">
                            <w:pPr>
                              <w:jc w:val="center"/>
                              <w:rPr>
                                <w:rFonts w:ascii="Sylfaen" w:eastAsia="Times New Roman" w:hAnsi="Sylfaen" w:cs="Times New Roman"/>
                                <w:color w:val="4F81BD" w:themeColor="accent1"/>
                                <w:sz w:val="16"/>
                                <w:lang w:val="ka-GE" w:eastAsia="ka-GE"/>
                              </w:rPr>
                            </w:pPr>
                            <w:r w:rsidRPr="006C5A22">
                              <w:rPr>
                                <w:rFonts w:ascii="Sylfaen" w:eastAsia="Times New Roman" w:hAnsi="Sylfaen" w:cs="Times New Roman"/>
                                <w:b/>
                                <w:color w:val="4F81BD" w:themeColor="accent1"/>
                                <w:sz w:val="20"/>
                                <w:szCs w:val="20"/>
                                <w:lang w:val="ka-GE" w:eastAsia="ka-GE"/>
                              </w:rPr>
                              <w:t xml:space="preserve"> </w:t>
                            </w:r>
                            <w:r w:rsidRPr="001914AF">
                              <w:rPr>
                                <w:rFonts w:ascii="Sylfaen" w:eastAsia="Times New Roman" w:hAnsi="Sylfaen" w:cs="Times New Roman"/>
                                <w:color w:val="4F81BD" w:themeColor="accent1"/>
                                <w:sz w:val="16"/>
                                <w:lang w:val="ka-GE" w:eastAsia="ka-GE"/>
                              </w:rPr>
                              <w:t xml:space="preserve">  </w:t>
                            </w:r>
                            <w:r>
                              <w:rPr>
                                <w:noProof/>
                              </w:rPr>
                              <w:drawing>
                                <wp:inline distT="0" distB="0" distL="0" distR="0" wp14:anchorId="5D853B27" wp14:editId="5B3B22F4">
                                  <wp:extent cx="620229" cy="696295"/>
                                  <wp:effectExtent l="0" t="0" r="8890" b="8890"/>
                                  <wp:docPr id="37" name="Picture 3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p w14:paraId="0BA53F97" w14:textId="77777777" w:rsidR="00C81224" w:rsidRPr="005A36DE" w:rsidRDefault="00C81224" w:rsidP="00C81224">
                            <w:pPr>
                              <w:spacing w:before="100" w:beforeAutospacing="1" w:after="100" w:afterAutospacing="1"/>
                              <w:jc w:val="center"/>
                              <w:rPr>
                                <w:rFonts w:ascii="Sylfaen" w:eastAsia="Times New Roman" w:hAnsi="Sylfaen" w:cs="Times New Roman"/>
                                <w:b/>
                                <w:color w:val="4F81BD" w:themeColor="accent1"/>
                                <w:sz w:val="18"/>
                                <w:lang w:val="ka-GE" w:eastAsia="ka-GE"/>
                              </w:rPr>
                            </w:pPr>
                            <w:r w:rsidRPr="001914AF">
                              <w:rPr>
                                <w:rFonts w:ascii="Sylfaen" w:eastAsia="Times New Roman" w:hAnsi="Sylfaen" w:cs="Times New Roman"/>
                                <w:color w:val="4F81BD" w:themeColor="accent1"/>
                                <w:sz w:val="16"/>
                                <w:lang w:val="ka-GE" w:eastAsia="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4B299" id="Rectangle 36" o:spid="_x0000_s1030" style="position:absolute;left:0;text-align:left;margin-left:252pt;margin-top:9.8pt;width:161.25pt;height:11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" filled="f" strokecolor="#4f81bd" strokeweight="2pt">
                <v:textbox>
                  <w:txbxContent>
                    <w:p w14:paraId="5874D429" w14:textId="63C59F70" w:rsidR="00C81224" w:rsidRDefault="00204737" w:rsidP="00C81224">
                      <w:pPr>
                        <w:spacing w:before="100" w:beforeAutospacing="1" w:after="100" w:afterAutospacing="1"/>
                        <w:jc w:val="center"/>
                        <w:rPr>
                          <w:rFonts w:ascii="Sylfaen" w:eastAsia="Times New Roman" w:hAnsi="Sylfaen" w:cs="Times New Roman"/>
                          <w:b/>
                          <w:color w:val="4F81BD" w:themeColor="accent1"/>
                          <w:sz w:val="32"/>
                          <w:lang w:val="ka-GE" w:eastAsia="ka-GE"/>
                        </w:rPr>
                      </w:pPr>
                      <w:r>
                        <w:rPr>
                          <w:rFonts w:ascii="Sylfaen" w:eastAsia="Times New Roman" w:hAnsi="Sylfaen" w:cs="Times New Roman"/>
                          <w:b/>
                          <w:color w:val="4F81BD" w:themeColor="accent1"/>
                          <w:sz w:val="32"/>
                          <w:lang w:val="ka-GE" w:eastAsia="ka-GE"/>
                        </w:rPr>
                        <w:t>5002</w:t>
                      </w:r>
                      <w:r w:rsidR="00C81224">
                        <w:rPr>
                          <w:rFonts w:ascii="Sylfaen" w:eastAsia="Times New Roman" w:hAnsi="Sylfaen" w:cs="Times New Roman"/>
                          <w:b/>
                          <w:color w:val="4F81BD" w:themeColor="accent1"/>
                          <w:sz w:val="32"/>
                          <w:lang w:val="ka-GE" w:eastAsia="ka-GE"/>
                        </w:rPr>
                        <w:t xml:space="preserve"> მსმ  </w:t>
                      </w:r>
                    </w:p>
                    <w:p w14:paraId="14FC152B" w14:textId="77777777" w:rsidR="00C81224" w:rsidRDefault="00C81224" w:rsidP="00C81224">
                      <w:pPr>
                        <w:jc w:val="center"/>
                        <w:rPr>
                          <w:rFonts w:ascii="Sylfaen" w:eastAsia="Times New Roman" w:hAnsi="Sylfaen" w:cs="Times New Roman"/>
                          <w:b/>
                          <w:color w:val="4F81BD" w:themeColor="accent1"/>
                          <w:sz w:val="20"/>
                          <w:szCs w:val="20"/>
                          <w:lang w:val="ka-GE" w:eastAsia="ka-GE"/>
                        </w:rPr>
                      </w:pPr>
                      <w:r w:rsidRPr="006C5A22">
                        <w:rPr>
                          <w:rFonts w:ascii="Sylfaen" w:eastAsia="Times New Roman" w:hAnsi="Sylfaen" w:cs="Times New Roman"/>
                          <w:b/>
                          <w:color w:val="4F81BD" w:themeColor="accent1"/>
                          <w:sz w:val="20"/>
                          <w:szCs w:val="20"/>
                          <w:lang w:val="ka-GE" w:eastAsia="ka-GE"/>
                        </w:rPr>
                        <w:t xml:space="preserve"> მოცული</w:t>
                      </w:r>
                      <w:r>
                        <w:rPr>
                          <w:rFonts w:ascii="Sylfaen" w:eastAsia="Times New Roman" w:hAnsi="Sylfaen" w:cs="Times New Roman"/>
                          <w:b/>
                          <w:color w:val="4F81BD" w:themeColor="accent1"/>
                          <w:sz w:val="20"/>
                          <w:szCs w:val="20"/>
                          <w:lang w:val="ka-GE" w:eastAsia="ka-GE"/>
                        </w:rPr>
                        <w:t xml:space="preserve"> იყო</w:t>
                      </w:r>
                      <w:r w:rsidRPr="006C5A22">
                        <w:rPr>
                          <w:rFonts w:ascii="Sylfaen" w:eastAsia="Times New Roman" w:hAnsi="Sylfaen" w:cs="Times New Roman"/>
                          <w:b/>
                          <w:color w:val="4F81BD" w:themeColor="accent1"/>
                          <w:sz w:val="20"/>
                          <w:szCs w:val="20"/>
                          <w:lang w:val="ka-GE" w:eastAsia="ka-GE"/>
                        </w:rPr>
                        <w:t xml:space="preserve"> აივ პრევენციული სერვისით</w:t>
                      </w:r>
                    </w:p>
                    <w:p w14:paraId="25C4D828" w14:textId="77777777" w:rsidR="00C81224" w:rsidRDefault="00C81224" w:rsidP="00C81224">
                      <w:pPr>
                        <w:jc w:val="center"/>
                        <w:rPr>
                          <w:rFonts w:ascii="Sylfaen" w:eastAsia="Times New Roman" w:hAnsi="Sylfaen" w:cs="Times New Roman"/>
                          <w:color w:val="4F81BD" w:themeColor="accent1"/>
                          <w:sz w:val="16"/>
                          <w:lang w:val="ka-GE" w:eastAsia="ka-GE"/>
                        </w:rPr>
                      </w:pPr>
                      <w:r w:rsidRPr="006C5A22">
                        <w:rPr>
                          <w:rFonts w:ascii="Sylfaen" w:eastAsia="Times New Roman" w:hAnsi="Sylfaen" w:cs="Times New Roman"/>
                          <w:b/>
                          <w:color w:val="4F81BD" w:themeColor="accent1"/>
                          <w:sz w:val="20"/>
                          <w:szCs w:val="20"/>
                          <w:lang w:val="ka-GE" w:eastAsia="ka-GE"/>
                        </w:rPr>
                        <w:t xml:space="preserve"> </w:t>
                      </w:r>
                      <w:r w:rsidRPr="001914AF">
                        <w:rPr>
                          <w:rFonts w:ascii="Sylfaen" w:eastAsia="Times New Roman" w:hAnsi="Sylfaen" w:cs="Times New Roman"/>
                          <w:color w:val="4F81BD" w:themeColor="accent1"/>
                          <w:sz w:val="16"/>
                          <w:lang w:val="ka-GE" w:eastAsia="ka-GE"/>
                        </w:rPr>
                        <w:t xml:space="preserve">  </w:t>
                      </w:r>
                      <w:r>
                        <w:rPr>
                          <w:noProof/>
                        </w:rPr>
                        <w:drawing>
                          <wp:inline distT="0" distB="0" distL="0" distR="0" wp14:anchorId="5D853B27" wp14:editId="5B3B22F4">
                            <wp:extent cx="620229" cy="696295"/>
                            <wp:effectExtent l="0" t="0" r="8890" b="8890"/>
                            <wp:docPr id="37" name="Picture 3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p w14:paraId="0BA53F97" w14:textId="77777777" w:rsidR="00C81224" w:rsidRPr="005A36DE" w:rsidRDefault="00C81224" w:rsidP="00C81224">
                      <w:pPr>
                        <w:spacing w:before="100" w:beforeAutospacing="1" w:after="100" w:afterAutospacing="1"/>
                        <w:jc w:val="center"/>
                        <w:rPr>
                          <w:rFonts w:ascii="Sylfaen" w:eastAsia="Times New Roman" w:hAnsi="Sylfaen" w:cs="Times New Roman"/>
                          <w:b/>
                          <w:color w:val="4F81BD" w:themeColor="accent1"/>
                          <w:sz w:val="18"/>
                          <w:lang w:val="ka-GE" w:eastAsia="ka-GE"/>
                        </w:rPr>
                      </w:pPr>
                      <w:r w:rsidRPr="001914AF">
                        <w:rPr>
                          <w:rFonts w:ascii="Sylfaen" w:eastAsia="Times New Roman" w:hAnsi="Sylfaen" w:cs="Times New Roman"/>
                          <w:color w:val="4F81BD" w:themeColor="accent1"/>
                          <w:sz w:val="16"/>
                          <w:lang w:val="ka-GE" w:eastAsia="ka-GE"/>
                        </w:rPr>
                        <w:t xml:space="preserve">                </w:t>
                      </w:r>
                    </w:p>
                  </w:txbxContent>
                </v:textbox>
                <w10:wrap anchorx="margin"/>
              </v:rect>
            </w:pict>
          </mc:Fallback>
        </mc:AlternateContent>
      </w:r>
      <w:r w:rsidR="004F3160" w:rsidRPr="00A86C3C">
        <w:rPr>
          <w:rFonts w:ascii="Sylfaen" w:hAnsi="Sylfaen"/>
          <w:noProof/>
          <w:sz w:val="24"/>
          <w:szCs w:val="24"/>
        </w:rPr>
        <mc:AlternateContent>
          <mc:Choice Requires="wps">
            <w:drawing>
              <wp:anchor distT="0" distB="0" distL="114300" distR="114300" simplePos="0" relativeHeight="251728896" behindDoc="0" locked="0" layoutInCell="1" allowOverlap="1" wp14:anchorId="0E01DEDA" wp14:editId="26008216">
                <wp:simplePos x="0" y="0"/>
                <wp:positionH relativeFrom="margin">
                  <wp:posOffset>838200</wp:posOffset>
                </wp:positionH>
                <wp:positionV relativeFrom="paragraph">
                  <wp:posOffset>113665</wp:posOffset>
                </wp:positionV>
                <wp:extent cx="2047875" cy="15335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2047875" cy="1533525"/>
                        </a:xfrm>
                        <a:prstGeom prst="rect">
                          <a:avLst/>
                        </a:prstGeom>
                        <a:noFill/>
                        <a:ln w="25400" cap="flat" cmpd="sng" algn="ctr">
                          <a:solidFill>
                            <a:srgbClr val="4F81BD"/>
                          </a:solidFill>
                          <a:prstDash val="solid"/>
                        </a:ln>
                        <a:effectLst/>
                      </wps:spPr>
                      <wps:txbx>
                        <w:txbxContent>
                          <w:p w14:paraId="07590BA0" w14:textId="0CB4A015" w:rsidR="004D0BD1" w:rsidRDefault="00204737" w:rsidP="006C5A22">
                            <w:pPr>
                              <w:spacing w:before="100" w:beforeAutospacing="1" w:after="100" w:afterAutospacing="1"/>
                              <w:jc w:val="center"/>
                              <w:rPr>
                                <w:rFonts w:ascii="Sylfaen" w:eastAsia="Times New Roman" w:hAnsi="Sylfaen" w:cs="Times New Roman"/>
                                <w:b/>
                                <w:color w:val="4F81BD" w:themeColor="accent1"/>
                                <w:sz w:val="32"/>
                                <w:lang w:val="ka-GE" w:eastAsia="ka-GE"/>
                              </w:rPr>
                            </w:pPr>
                            <w:r w:rsidRPr="00204737">
                              <w:rPr>
                                <w:rFonts w:ascii="Sylfaen" w:eastAsia="Times New Roman" w:hAnsi="Sylfaen" w:cs="Times New Roman"/>
                                <w:b/>
                                <w:color w:val="4F81BD" w:themeColor="accent1"/>
                                <w:sz w:val="32"/>
                                <w:lang w:val="ka-GE" w:eastAsia="ka-GE"/>
                              </w:rPr>
                              <w:t>2,935</w:t>
                            </w:r>
                            <w:r>
                              <w:rPr>
                                <w:rFonts w:ascii="Sylfaen" w:eastAsia="Times New Roman" w:hAnsi="Sylfaen" w:cs="Times New Roman"/>
                                <w:lang w:val="ka-GE" w:eastAsia="ka-GE"/>
                              </w:rPr>
                              <w:t xml:space="preserve"> </w:t>
                            </w:r>
                            <w:r w:rsidR="006C5A22">
                              <w:rPr>
                                <w:rFonts w:ascii="Sylfaen" w:eastAsia="Times New Roman" w:hAnsi="Sylfaen" w:cs="Times New Roman"/>
                                <w:b/>
                                <w:color w:val="4F81BD" w:themeColor="accent1"/>
                                <w:sz w:val="32"/>
                                <w:lang w:val="ka-GE" w:eastAsia="ka-GE"/>
                              </w:rPr>
                              <w:t xml:space="preserve"> კსმ ქალი </w:t>
                            </w:r>
                          </w:p>
                          <w:p w14:paraId="6F276CAA" w14:textId="72CAD600" w:rsidR="004D0BD1" w:rsidRDefault="006C5A22" w:rsidP="007A7F43">
                            <w:pPr>
                              <w:jc w:val="center"/>
                              <w:rPr>
                                <w:rFonts w:ascii="Sylfaen" w:eastAsia="Times New Roman" w:hAnsi="Sylfaen" w:cs="Times New Roman"/>
                                <w:b/>
                                <w:color w:val="4F81BD" w:themeColor="accent1"/>
                                <w:sz w:val="20"/>
                                <w:szCs w:val="20"/>
                                <w:lang w:val="ka-GE" w:eastAsia="ka-GE"/>
                              </w:rPr>
                            </w:pPr>
                            <w:r w:rsidRPr="006C5A22">
                              <w:rPr>
                                <w:rFonts w:ascii="Sylfaen" w:eastAsia="Times New Roman" w:hAnsi="Sylfaen" w:cs="Times New Roman"/>
                                <w:b/>
                                <w:color w:val="4F81BD" w:themeColor="accent1"/>
                                <w:sz w:val="20"/>
                                <w:szCs w:val="20"/>
                                <w:lang w:val="ka-GE" w:eastAsia="ka-GE"/>
                              </w:rPr>
                              <w:t xml:space="preserve"> მოცული</w:t>
                            </w:r>
                            <w:r w:rsidR="007A7F43">
                              <w:rPr>
                                <w:rFonts w:ascii="Sylfaen" w:eastAsia="Times New Roman" w:hAnsi="Sylfaen" w:cs="Times New Roman"/>
                                <w:b/>
                                <w:color w:val="4F81BD" w:themeColor="accent1"/>
                                <w:sz w:val="20"/>
                                <w:szCs w:val="20"/>
                                <w:lang w:val="ka-GE" w:eastAsia="ka-GE"/>
                              </w:rPr>
                              <w:t xml:space="preserve"> იყო</w:t>
                            </w:r>
                            <w:r w:rsidRPr="006C5A22">
                              <w:rPr>
                                <w:rFonts w:ascii="Sylfaen" w:eastAsia="Times New Roman" w:hAnsi="Sylfaen" w:cs="Times New Roman"/>
                                <w:b/>
                                <w:color w:val="4F81BD" w:themeColor="accent1"/>
                                <w:sz w:val="20"/>
                                <w:szCs w:val="20"/>
                                <w:lang w:val="ka-GE" w:eastAsia="ka-GE"/>
                              </w:rPr>
                              <w:t xml:space="preserve"> აივ პრევენციული სერვისით</w:t>
                            </w:r>
                          </w:p>
                          <w:p w14:paraId="42CFF5C2" w14:textId="53ABA7A6" w:rsidR="004D0BD1" w:rsidRDefault="006C5A22" w:rsidP="007A7F43">
                            <w:pPr>
                              <w:jc w:val="center"/>
                              <w:rPr>
                                <w:rFonts w:ascii="Sylfaen" w:eastAsia="Times New Roman" w:hAnsi="Sylfaen" w:cs="Times New Roman"/>
                                <w:color w:val="4F81BD" w:themeColor="accent1"/>
                                <w:sz w:val="16"/>
                                <w:lang w:val="ka-GE" w:eastAsia="ka-GE"/>
                              </w:rPr>
                            </w:pPr>
                            <w:r w:rsidRPr="006C5A22">
                              <w:rPr>
                                <w:rFonts w:ascii="Sylfaen" w:eastAsia="Times New Roman" w:hAnsi="Sylfaen" w:cs="Times New Roman"/>
                                <w:b/>
                                <w:color w:val="4F81BD" w:themeColor="accent1"/>
                                <w:sz w:val="20"/>
                                <w:szCs w:val="20"/>
                                <w:lang w:val="ka-GE" w:eastAsia="ka-GE"/>
                              </w:rPr>
                              <w:t xml:space="preserve"> </w:t>
                            </w:r>
                            <w:r w:rsidRPr="001914AF">
                              <w:rPr>
                                <w:rFonts w:ascii="Sylfaen" w:eastAsia="Times New Roman" w:hAnsi="Sylfaen" w:cs="Times New Roman"/>
                                <w:color w:val="4F81BD" w:themeColor="accent1"/>
                                <w:sz w:val="16"/>
                                <w:lang w:val="ka-GE" w:eastAsia="ka-GE"/>
                              </w:rPr>
                              <w:t xml:space="preserve">  </w:t>
                            </w:r>
                            <w:r w:rsidR="00F514E9">
                              <w:rPr>
                                <w:noProof/>
                              </w:rPr>
                              <w:drawing>
                                <wp:inline distT="0" distB="0" distL="0" distR="0" wp14:anchorId="7B4B70C1" wp14:editId="18319A12">
                                  <wp:extent cx="620229" cy="696295"/>
                                  <wp:effectExtent l="0" t="0" r="8890" b="8890"/>
                                  <wp:docPr id="33" name="Picture 3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p w14:paraId="4436F8D5" w14:textId="33B62EA0" w:rsidR="006C5A22" w:rsidRPr="005A36DE" w:rsidRDefault="006C5A22" w:rsidP="006C5A22">
                            <w:pPr>
                              <w:spacing w:before="100" w:beforeAutospacing="1" w:after="100" w:afterAutospacing="1"/>
                              <w:jc w:val="center"/>
                              <w:rPr>
                                <w:rFonts w:ascii="Sylfaen" w:eastAsia="Times New Roman" w:hAnsi="Sylfaen" w:cs="Times New Roman"/>
                                <w:b/>
                                <w:color w:val="4F81BD" w:themeColor="accent1"/>
                                <w:sz w:val="18"/>
                                <w:lang w:val="ka-GE" w:eastAsia="ka-GE"/>
                              </w:rPr>
                            </w:pPr>
                            <w:r w:rsidRPr="001914AF">
                              <w:rPr>
                                <w:rFonts w:ascii="Sylfaen" w:eastAsia="Times New Roman" w:hAnsi="Sylfaen" w:cs="Times New Roman"/>
                                <w:color w:val="4F81BD" w:themeColor="accent1"/>
                                <w:sz w:val="16"/>
                                <w:lang w:val="ka-GE" w:eastAsia="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1DEDA" id="Rectangle 32" o:spid="_x0000_s1031" style="position:absolute;left:0;text-align:left;margin-left:66pt;margin-top:8.95pt;width:161.25pt;height:120.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" filled="f" strokecolor="#4f81bd" strokeweight="2pt">
                <v:textbox>
                  <w:txbxContent>
                    <w:p w14:paraId="07590BA0" w14:textId="0CB4A015" w:rsidR="004D0BD1" w:rsidRDefault="00204737" w:rsidP="006C5A22">
                      <w:pPr>
                        <w:spacing w:before="100" w:beforeAutospacing="1" w:after="100" w:afterAutospacing="1"/>
                        <w:jc w:val="center"/>
                        <w:rPr>
                          <w:rFonts w:ascii="Sylfaen" w:eastAsia="Times New Roman" w:hAnsi="Sylfaen" w:cs="Times New Roman"/>
                          <w:b/>
                          <w:color w:val="4F81BD" w:themeColor="accent1"/>
                          <w:sz w:val="32"/>
                          <w:lang w:val="ka-GE" w:eastAsia="ka-GE"/>
                        </w:rPr>
                      </w:pPr>
                      <w:r w:rsidRPr="00204737">
                        <w:rPr>
                          <w:rFonts w:ascii="Sylfaen" w:eastAsia="Times New Roman" w:hAnsi="Sylfaen" w:cs="Times New Roman"/>
                          <w:b/>
                          <w:color w:val="4F81BD" w:themeColor="accent1"/>
                          <w:sz w:val="32"/>
                          <w:lang w:val="ka-GE" w:eastAsia="ka-GE"/>
                        </w:rPr>
                        <w:t>2,935</w:t>
                      </w:r>
                      <w:r>
                        <w:rPr>
                          <w:rFonts w:ascii="Sylfaen" w:eastAsia="Times New Roman" w:hAnsi="Sylfaen" w:cs="Times New Roman"/>
                          <w:lang w:val="ka-GE" w:eastAsia="ka-GE"/>
                        </w:rPr>
                        <w:t xml:space="preserve"> </w:t>
                      </w:r>
                      <w:r w:rsidR="006C5A22">
                        <w:rPr>
                          <w:rFonts w:ascii="Sylfaen" w:eastAsia="Times New Roman" w:hAnsi="Sylfaen" w:cs="Times New Roman"/>
                          <w:b/>
                          <w:color w:val="4F81BD" w:themeColor="accent1"/>
                          <w:sz w:val="32"/>
                          <w:lang w:val="ka-GE" w:eastAsia="ka-GE"/>
                        </w:rPr>
                        <w:t xml:space="preserve"> კსმ ქალი </w:t>
                      </w:r>
                    </w:p>
                    <w:p w14:paraId="6F276CAA" w14:textId="72CAD600" w:rsidR="004D0BD1" w:rsidRDefault="006C5A22" w:rsidP="007A7F43">
                      <w:pPr>
                        <w:jc w:val="center"/>
                        <w:rPr>
                          <w:rFonts w:ascii="Sylfaen" w:eastAsia="Times New Roman" w:hAnsi="Sylfaen" w:cs="Times New Roman"/>
                          <w:b/>
                          <w:color w:val="4F81BD" w:themeColor="accent1"/>
                          <w:sz w:val="20"/>
                          <w:szCs w:val="20"/>
                          <w:lang w:val="ka-GE" w:eastAsia="ka-GE"/>
                        </w:rPr>
                      </w:pPr>
                      <w:r w:rsidRPr="006C5A22">
                        <w:rPr>
                          <w:rFonts w:ascii="Sylfaen" w:eastAsia="Times New Roman" w:hAnsi="Sylfaen" w:cs="Times New Roman"/>
                          <w:b/>
                          <w:color w:val="4F81BD" w:themeColor="accent1"/>
                          <w:sz w:val="20"/>
                          <w:szCs w:val="20"/>
                          <w:lang w:val="ka-GE" w:eastAsia="ka-GE"/>
                        </w:rPr>
                        <w:t xml:space="preserve"> მოცული</w:t>
                      </w:r>
                      <w:r w:rsidR="007A7F43">
                        <w:rPr>
                          <w:rFonts w:ascii="Sylfaen" w:eastAsia="Times New Roman" w:hAnsi="Sylfaen" w:cs="Times New Roman"/>
                          <w:b/>
                          <w:color w:val="4F81BD" w:themeColor="accent1"/>
                          <w:sz w:val="20"/>
                          <w:szCs w:val="20"/>
                          <w:lang w:val="ka-GE" w:eastAsia="ka-GE"/>
                        </w:rPr>
                        <w:t xml:space="preserve"> იყო</w:t>
                      </w:r>
                      <w:r w:rsidRPr="006C5A22">
                        <w:rPr>
                          <w:rFonts w:ascii="Sylfaen" w:eastAsia="Times New Roman" w:hAnsi="Sylfaen" w:cs="Times New Roman"/>
                          <w:b/>
                          <w:color w:val="4F81BD" w:themeColor="accent1"/>
                          <w:sz w:val="20"/>
                          <w:szCs w:val="20"/>
                          <w:lang w:val="ka-GE" w:eastAsia="ka-GE"/>
                        </w:rPr>
                        <w:t xml:space="preserve"> აივ პრევენციული სერვისით</w:t>
                      </w:r>
                    </w:p>
                    <w:p w14:paraId="42CFF5C2" w14:textId="53ABA7A6" w:rsidR="004D0BD1" w:rsidRDefault="006C5A22" w:rsidP="007A7F43">
                      <w:pPr>
                        <w:jc w:val="center"/>
                        <w:rPr>
                          <w:rFonts w:ascii="Sylfaen" w:eastAsia="Times New Roman" w:hAnsi="Sylfaen" w:cs="Times New Roman"/>
                          <w:color w:val="4F81BD" w:themeColor="accent1"/>
                          <w:sz w:val="16"/>
                          <w:lang w:val="ka-GE" w:eastAsia="ka-GE"/>
                        </w:rPr>
                      </w:pPr>
                      <w:r w:rsidRPr="006C5A22">
                        <w:rPr>
                          <w:rFonts w:ascii="Sylfaen" w:eastAsia="Times New Roman" w:hAnsi="Sylfaen" w:cs="Times New Roman"/>
                          <w:b/>
                          <w:color w:val="4F81BD" w:themeColor="accent1"/>
                          <w:sz w:val="20"/>
                          <w:szCs w:val="20"/>
                          <w:lang w:val="ka-GE" w:eastAsia="ka-GE"/>
                        </w:rPr>
                        <w:t xml:space="preserve"> </w:t>
                      </w:r>
                      <w:r w:rsidRPr="001914AF">
                        <w:rPr>
                          <w:rFonts w:ascii="Sylfaen" w:eastAsia="Times New Roman" w:hAnsi="Sylfaen" w:cs="Times New Roman"/>
                          <w:color w:val="4F81BD" w:themeColor="accent1"/>
                          <w:sz w:val="16"/>
                          <w:lang w:val="ka-GE" w:eastAsia="ka-GE"/>
                        </w:rPr>
                        <w:t xml:space="preserve">  </w:t>
                      </w:r>
                      <w:r w:rsidR="00F514E9">
                        <w:rPr>
                          <w:noProof/>
                        </w:rPr>
                        <w:drawing>
                          <wp:inline distT="0" distB="0" distL="0" distR="0" wp14:anchorId="7B4B70C1" wp14:editId="18319A12">
                            <wp:extent cx="620229" cy="696295"/>
                            <wp:effectExtent l="0" t="0" r="8890" b="8890"/>
                            <wp:docPr id="33" name="Picture 3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1" cy="704111"/>
                                    </a:xfrm>
                                    <a:prstGeom prst="rect">
                                      <a:avLst/>
                                    </a:prstGeom>
                                    <a:noFill/>
                                    <a:ln>
                                      <a:noFill/>
                                    </a:ln>
                                  </pic:spPr>
                                </pic:pic>
                              </a:graphicData>
                            </a:graphic>
                          </wp:inline>
                        </w:drawing>
                      </w:r>
                    </w:p>
                    <w:p w14:paraId="4436F8D5" w14:textId="33B62EA0" w:rsidR="006C5A22" w:rsidRPr="005A36DE" w:rsidRDefault="006C5A22" w:rsidP="006C5A22">
                      <w:pPr>
                        <w:spacing w:before="100" w:beforeAutospacing="1" w:after="100" w:afterAutospacing="1"/>
                        <w:jc w:val="center"/>
                        <w:rPr>
                          <w:rFonts w:ascii="Sylfaen" w:eastAsia="Times New Roman" w:hAnsi="Sylfaen" w:cs="Times New Roman"/>
                          <w:b/>
                          <w:color w:val="4F81BD" w:themeColor="accent1"/>
                          <w:sz w:val="18"/>
                          <w:lang w:val="ka-GE" w:eastAsia="ka-GE"/>
                        </w:rPr>
                      </w:pPr>
                      <w:r w:rsidRPr="001914AF">
                        <w:rPr>
                          <w:rFonts w:ascii="Sylfaen" w:eastAsia="Times New Roman" w:hAnsi="Sylfaen" w:cs="Times New Roman"/>
                          <w:color w:val="4F81BD" w:themeColor="accent1"/>
                          <w:sz w:val="16"/>
                          <w:lang w:val="ka-GE" w:eastAsia="ka-GE"/>
                        </w:rPr>
                        <w:t xml:space="preserve">                </w:t>
                      </w:r>
                    </w:p>
                  </w:txbxContent>
                </v:textbox>
                <w10:wrap anchorx="margin"/>
              </v:rect>
            </w:pict>
          </mc:Fallback>
        </mc:AlternateContent>
      </w:r>
    </w:p>
    <w:p w14:paraId="06C926C3" w14:textId="5447011D" w:rsidR="006C5A22" w:rsidRDefault="006C5A22" w:rsidP="002617DC">
      <w:pPr>
        <w:widowControl/>
        <w:spacing w:after="120" w:line="276" w:lineRule="auto"/>
        <w:jc w:val="both"/>
        <w:rPr>
          <w:rFonts w:ascii="Sylfaen" w:eastAsia="Times New Roman" w:hAnsi="Sylfaen" w:cs="Times New Roman"/>
          <w:b/>
          <w:color w:val="1F497D" w:themeColor="text2"/>
          <w:lang w:val="ka-GE" w:eastAsia="ka-GE"/>
        </w:rPr>
      </w:pPr>
    </w:p>
    <w:p w14:paraId="6DE0A9D4" w14:textId="77777777" w:rsidR="006C5A22" w:rsidRDefault="006C5A22" w:rsidP="002617DC">
      <w:pPr>
        <w:widowControl/>
        <w:spacing w:after="120" w:line="276" w:lineRule="auto"/>
        <w:jc w:val="both"/>
        <w:rPr>
          <w:rFonts w:ascii="Sylfaen" w:eastAsia="Times New Roman" w:hAnsi="Sylfaen" w:cs="Times New Roman"/>
          <w:b/>
          <w:color w:val="1F497D" w:themeColor="text2"/>
          <w:lang w:val="ka-GE" w:eastAsia="ka-GE"/>
        </w:rPr>
      </w:pPr>
    </w:p>
    <w:p w14:paraId="5EE0238C" w14:textId="77777777" w:rsidR="006C5A22" w:rsidRDefault="006C5A22" w:rsidP="002617DC">
      <w:pPr>
        <w:widowControl/>
        <w:spacing w:after="120" w:line="276" w:lineRule="auto"/>
        <w:jc w:val="both"/>
        <w:rPr>
          <w:rFonts w:ascii="Sylfaen" w:eastAsia="Times New Roman" w:hAnsi="Sylfaen" w:cs="Times New Roman"/>
          <w:b/>
          <w:color w:val="1F497D" w:themeColor="text2"/>
          <w:lang w:val="ka-GE" w:eastAsia="ka-GE"/>
        </w:rPr>
      </w:pPr>
    </w:p>
    <w:p w14:paraId="6B1C219C" w14:textId="77777777" w:rsidR="00DD1FE1" w:rsidRDefault="00DD1FE1" w:rsidP="002617DC">
      <w:pPr>
        <w:widowControl/>
        <w:spacing w:after="120" w:line="276" w:lineRule="auto"/>
        <w:jc w:val="both"/>
        <w:rPr>
          <w:rFonts w:ascii="Sylfaen" w:eastAsia="Times New Roman" w:hAnsi="Sylfaen" w:cs="Times New Roman"/>
          <w:b/>
          <w:color w:val="1F497D" w:themeColor="text2"/>
          <w:lang w:val="ka-GE" w:eastAsia="ka-GE"/>
        </w:rPr>
      </w:pPr>
    </w:p>
    <w:p w14:paraId="314252C9" w14:textId="77777777" w:rsidR="00DD1FE1" w:rsidRDefault="00DD1FE1" w:rsidP="002617DC">
      <w:pPr>
        <w:widowControl/>
        <w:spacing w:after="120" w:line="276" w:lineRule="auto"/>
        <w:jc w:val="both"/>
        <w:rPr>
          <w:rFonts w:ascii="Sylfaen" w:eastAsia="Times New Roman" w:hAnsi="Sylfaen" w:cs="Times New Roman"/>
          <w:b/>
          <w:color w:val="1F497D" w:themeColor="text2"/>
          <w:lang w:val="ka-GE" w:eastAsia="ka-GE"/>
        </w:rPr>
      </w:pPr>
    </w:p>
    <w:p w14:paraId="06AEC239" w14:textId="74612867" w:rsidR="006C5A22" w:rsidRDefault="00F42402" w:rsidP="002617DC">
      <w:pPr>
        <w:widowControl/>
        <w:spacing w:after="120" w:line="276" w:lineRule="auto"/>
        <w:jc w:val="both"/>
        <w:rPr>
          <w:rFonts w:ascii="Sylfaen" w:eastAsia="Times New Roman" w:hAnsi="Sylfaen" w:cs="Times New Roman"/>
          <w:lang w:val="ka-GE" w:eastAsia="ka-GE"/>
        </w:rPr>
      </w:pPr>
      <w:r>
        <w:rPr>
          <w:rFonts w:ascii="Sylfaen" w:eastAsia="Times New Roman" w:hAnsi="Sylfaen" w:cs="Times New Roman"/>
          <w:lang w:val="ka-GE" w:eastAsia="ka-GE"/>
        </w:rPr>
        <w:lastRenderedPageBreak/>
        <w:t xml:space="preserve">საქართველოში აივ ინფიცირებულთა სავარაუდო რაოდენობა 9360 -ს შეადგენს, </w:t>
      </w:r>
      <w:r w:rsidR="004334BB">
        <w:rPr>
          <w:rFonts w:ascii="Sylfaen" w:eastAsia="Times New Roman" w:hAnsi="Sylfaen" w:cs="Times New Roman"/>
          <w:lang w:val="ka-GE" w:eastAsia="ka-GE"/>
        </w:rPr>
        <w:t>2019</w:t>
      </w:r>
      <w:r w:rsidR="007A7F43">
        <w:rPr>
          <w:rFonts w:ascii="Sylfaen" w:eastAsia="Times New Roman" w:hAnsi="Sylfaen" w:cs="Times New Roman"/>
          <w:lang w:val="ka-GE" w:eastAsia="ka-GE"/>
        </w:rPr>
        <w:t xml:space="preserve"> </w:t>
      </w:r>
      <w:r w:rsidR="005362DC">
        <w:rPr>
          <w:rFonts w:ascii="Sylfaen" w:eastAsia="Times New Roman" w:hAnsi="Sylfaen" w:cs="Times New Roman"/>
          <w:lang w:val="ka-GE" w:eastAsia="ka-GE"/>
        </w:rPr>
        <w:t xml:space="preserve">წლის 1 </w:t>
      </w:r>
      <w:r w:rsidR="00204737">
        <w:rPr>
          <w:rFonts w:ascii="Sylfaen" w:eastAsia="Times New Roman" w:hAnsi="Sylfaen" w:cs="Times New Roman"/>
          <w:lang w:val="ka-GE" w:eastAsia="ka-GE"/>
        </w:rPr>
        <w:t xml:space="preserve">ივლისის </w:t>
      </w:r>
      <w:r w:rsidR="007A7F43" w:rsidRPr="009604A8">
        <w:rPr>
          <w:rFonts w:ascii="Sylfaen" w:eastAsia="Times New Roman" w:hAnsi="Sylfaen" w:cs="Times New Roman"/>
          <w:lang w:val="ka-GE" w:eastAsia="ka-GE"/>
        </w:rPr>
        <w:t>მონაცემებით ინფექციური პათოლოგიის, შიდსისა და კლინიკური იმუნოლოგიის სამეცნიერო პრაქტიკულ ცენტრში რეგისტრირებულია</w:t>
      </w:r>
      <w:r w:rsidR="00AD38B5">
        <w:rPr>
          <w:rFonts w:ascii="Sylfaen" w:eastAsia="Times New Roman" w:hAnsi="Sylfaen" w:cs="Times New Roman"/>
          <w:lang w:val="ka-GE" w:eastAsia="ka-GE"/>
        </w:rPr>
        <w:t xml:space="preserve"> შიდსის ვირუსით ინფიცირების 7</w:t>
      </w:r>
      <w:r w:rsidR="000F5404">
        <w:rPr>
          <w:rFonts w:ascii="Sylfaen" w:eastAsia="Times New Roman" w:hAnsi="Sylfaen" w:cs="Times New Roman"/>
          <w:lang w:eastAsia="ka-GE"/>
        </w:rPr>
        <w:t xml:space="preserve"> </w:t>
      </w:r>
      <w:r w:rsidR="00AD38B5">
        <w:rPr>
          <w:rFonts w:ascii="Sylfaen" w:eastAsia="Times New Roman" w:hAnsi="Sylfaen" w:cs="Times New Roman"/>
          <w:lang w:val="ka-GE" w:eastAsia="ka-GE"/>
        </w:rPr>
        <w:t>727</w:t>
      </w:r>
      <w:r>
        <w:rPr>
          <w:rFonts w:ascii="Sylfaen" w:eastAsia="Times New Roman" w:hAnsi="Sylfaen" w:cs="Times New Roman"/>
          <w:lang w:val="ka-GE" w:eastAsia="ka-GE"/>
        </w:rPr>
        <w:t xml:space="preserve"> </w:t>
      </w:r>
      <w:r w:rsidR="00AD38B5">
        <w:rPr>
          <w:rFonts w:ascii="Sylfaen" w:eastAsia="Times New Roman" w:hAnsi="Sylfaen" w:cs="Times New Roman"/>
          <w:lang w:val="ka-GE" w:eastAsia="ka-GE"/>
        </w:rPr>
        <w:t>შემთხვევა, მათგან 5791</w:t>
      </w:r>
      <w:r w:rsidR="00A54A96">
        <w:rPr>
          <w:rFonts w:ascii="Sylfaen" w:eastAsia="Times New Roman" w:hAnsi="Sylfaen" w:cs="Times New Roman"/>
          <w:lang w:val="ka-GE" w:eastAsia="ka-GE"/>
        </w:rPr>
        <w:t>- მამაკაცი და 1</w:t>
      </w:r>
      <w:r w:rsidR="001B39F1">
        <w:rPr>
          <w:rFonts w:ascii="Sylfaen" w:eastAsia="Times New Roman" w:hAnsi="Sylfaen" w:cs="Times New Roman"/>
          <w:lang w:val="en-GB" w:eastAsia="ka-GE"/>
        </w:rPr>
        <w:t>,</w:t>
      </w:r>
      <w:r w:rsidR="00AD38B5">
        <w:rPr>
          <w:rFonts w:ascii="Sylfaen" w:eastAsia="Times New Roman" w:hAnsi="Sylfaen" w:cs="Times New Roman"/>
          <w:lang w:val="ka-GE" w:eastAsia="ka-GE"/>
        </w:rPr>
        <w:t>936</w:t>
      </w:r>
      <w:r w:rsidR="001B39F1">
        <w:rPr>
          <w:rFonts w:ascii="Sylfaen" w:eastAsia="Times New Roman" w:hAnsi="Sylfaen" w:cs="Times New Roman"/>
          <w:lang w:val="ka-GE" w:eastAsia="ka-GE"/>
        </w:rPr>
        <w:t xml:space="preserve"> -  ქალია. </w:t>
      </w:r>
      <w:r w:rsidR="007A7F43" w:rsidRPr="009604A8">
        <w:rPr>
          <w:rFonts w:ascii="Sylfaen" w:eastAsia="Times New Roman" w:hAnsi="Sylfaen" w:cs="Times New Roman"/>
          <w:lang w:val="ka-GE" w:eastAsia="ka-GE"/>
        </w:rPr>
        <w:t xml:space="preserve">პაციენტთა უმრავლესობა 29-დან 39 წლამდეა. მიუხედავად იმისა, რომ მსოფლიო სტატისტიკით საქართველო განეკუთვნება აივ ინფექცია/შიდსის დაბალი პრევალენტობის ქვეყნებს, </w:t>
      </w:r>
      <w:r w:rsidR="00AD38B5">
        <w:rPr>
          <w:rFonts w:ascii="Sylfaen" w:eastAsia="Times New Roman" w:hAnsi="Sylfaen" w:cs="Times New Roman"/>
          <w:lang w:val="ka-GE" w:eastAsia="ka-GE"/>
        </w:rPr>
        <w:t xml:space="preserve">2000-2016 წლებში აღინიშნებოდა </w:t>
      </w:r>
      <w:r w:rsidR="007A7F43" w:rsidRPr="009604A8">
        <w:rPr>
          <w:rFonts w:ascii="Sylfaen" w:eastAsia="Times New Roman" w:hAnsi="Sylfaen" w:cs="Times New Roman"/>
          <w:lang w:val="ka-GE" w:eastAsia="ka-GE"/>
        </w:rPr>
        <w:t>ყოველწლიურად გამოვლენილი ახა</w:t>
      </w:r>
      <w:r w:rsidR="00AD38B5">
        <w:rPr>
          <w:rFonts w:ascii="Sylfaen" w:eastAsia="Times New Roman" w:hAnsi="Sylfaen" w:cs="Times New Roman"/>
          <w:lang w:val="ka-GE" w:eastAsia="ka-GE"/>
        </w:rPr>
        <w:t>ლი შემთხვევების სტაბილური ზრდა, თუმცა 2017 წლიდან შეიმჩნება ახალი შემთხვევების შედარებით კლების ტენდენცია. 2019 წლის პირველი 6 თვის პერიოდში დარეგისტრირებული იქნა აივ ინფექციის 293 შემთხვევა, რაც წინა წლის ამავე პერიოდის მაჩვენებელს ოდნავ ჩამორჩება.</w:t>
      </w:r>
    </w:p>
    <w:p w14:paraId="25ED8910" w14:textId="77777777" w:rsidR="002617DC" w:rsidRPr="009604A8" w:rsidRDefault="002617DC" w:rsidP="002617DC">
      <w:pPr>
        <w:widowControl/>
        <w:spacing w:after="120" w:line="276" w:lineRule="auto"/>
        <w:jc w:val="both"/>
        <w:rPr>
          <w:rFonts w:ascii="Sylfaen" w:eastAsia="Times New Roman" w:hAnsi="Sylfaen" w:cs="Times New Roman"/>
          <w:b/>
          <w:color w:val="1F497D" w:themeColor="text2"/>
          <w:lang w:val="ka-GE" w:eastAsia="ka-GE"/>
        </w:rPr>
      </w:pPr>
      <w:r w:rsidRPr="009604A8">
        <w:rPr>
          <w:rFonts w:ascii="Sylfaen" w:eastAsia="Times New Roman" w:hAnsi="Sylfaen" w:cs="Times New Roman"/>
          <w:b/>
          <w:color w:val="1F497D" w:themeColor="text2"/>
          <w:lang w:val="ka-GE" w:eastAsia="ka-GE"/>
        </w:rPr>
        <w:t>საქართველოში გამოვლენილი აივ-ინფექციის ახალ შემთხვევათა დინამიკა წლების მიხედვით</w:t>
      </w:r>
    </w:p>
    <w:p w14:paraId="3DA674DF" w14:textId="5CA024EE" w:rsidR="005362DC" w:rsidRPr="00D924FB" w:rsidRDefault="004334BB" w:rsidP="005362DC">
      <w:pPr>
        <w:widowControl/>
        <w:spacing w:after="120" w:line="276" w:lineRule="auto"/>
        <w:rPr>
          <w:b/>
          <w:bCs/>
          <w:noProof/>
          <w:szCs w:val="24"/>
        </w:rPr>
      </w:pPr>
      <w:r>
        <w:rPr>
          <w:noProof/>
        </w:rPr>
        <w:drawing>
          <wp:inline distT="0" distB="0" distL="0" distR="0" wp14:anchorId="1FE672ED" wp14:editId="5C6C6563">
            <wp:extent cx="6220460" cy="2619375"/>
            <wp:effectExtent l="0" t="0" r="889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195BF9" w14:textId="70BCBD38" w:rsidR="007A7F43" w:rsidRPr="007A7F43" w:rsidRDefault="002617DC" w:rsidP="007A7F43">
      <w:pPr>
        <w:widowControl/>
        <w:spacing w:after="120" w:line="276" w:lineRule="auto"/>
        <w:rPr>
          <w:rFonts w:ascii="Sylfaen" w:eastAsia="Calibri" w:hAnsi="Sylfaen" w:cs="Times New Roman"/>
          <w:i/>
          <w:color w:val="1F497D" w:themeColor="text2"/>
          <w:sz w:val="18"/>
          <w:lang w:val="ka-GE"/>
        </w:rPr>
      </w:pPr>
      <w:r w:rsidRPr="009604A8">
        <w:rPr>
          <w:rFonts w:ascii="Sylfaen" w:eastAsia="Calibri" w:hAnsi="Sylfaen" w:cs="Times New Roman"/>
          <w:i/>
          <w:color w:val="1F497D" w:themeColor="text2"/>
          <w:sz w:val="18"/>
          <w:lang w:val="ka-GE"/>
        </w:rPr>
        <w:t xml:space="preserve"> * წყარო: ინფექციური პათოლოგიის, შიდსისა და კლინიკური იმუნოლოგიის სამეცნიერო-პრაქტიკული ცენტრი; </w:t>
      </w:r>
      <w:hyperlink r:id="rId11" w:history="1">
        <w:r w:rsidRPr="009604A8">
          <w:rPr>
            <w:rStyle w:val="Hyperlink"/>
            <w:rFonts w:ascii="Sylfaen" w:eastAsia="Calibri" w:hAnsi="Sylfaen" w:cs="Times New Roman"/>
            <w:i/>
            <w:color w:val="1F497D" w:themeColor="text2"/>
            <w:sz w:val="18"/>
            <w:lang w:val="ka-GE"/>
          </w:rPr>
          <w:t>http://aidscenter.ge/epidsituation_geo.html</w:t>
        </w:r>
      </w:hyperlink>
      <w:r w:rsidRPr="009604A8">
        <w:rPr>
          <w:rFonts w:ascii="Sylfaen" w:eastAsia="Calibri" w:hAnsi="Sylfaen" w:cs="Times New Roman"/>
          <w:i/>
          <w:color w:val="1F497D" w:themeColor="text2"/>
          <w:sz w:val="18"/>
          <w:lang w:val="ka-GE"/>
        </w:rPr>
        <w:t xml:space="preserve">                </w:t>
      </w:r>
    </w:p>
    <w:p w14:paraId="4F485176" w14:textId="77777777" w:rsidR="00547774" w:rsidRDefault="00AA53FD" w:rsidP="00D924FB">
      <w:pPr>
        <w:widowControl/>
        <w:jc w:val="center"/>
        <w:rPr>
          <w:rFonts w:ascii="Sylfaen" w:eastAsia="Times New Roman" w:hAnsi="Sylfaen" w:cs="Times New Roman"/>
          <w:b/>
          <w:color w:val="1F497D" w:themeColor="text2"/>
          <w:sz w:val="24"/>
          <w:szCs w:val="24"/>
          <w:lang w:val="ka-GE" w:eastAsia="ka-GE"/>
        </w:rPr>
      </w:pPr>
      <w:r w:rsidRPr="00AA53FD">
        <w:rPr>
          <w:rFonts w:ascii="Sylfaen" w:eastAsia="Times New Roman" w:hAnsi="Sylfaen" w:cs="Times New Roman"/>
          <w:b/>
          <w:color w:val="1F497D" w:themeColor="text2"/>
          <w:sz w:val="24"/>
          <w:szCs w:val="24"/>
          <w:lang w:val="ka-GE" w:eastAsia="ka-GE"/>
        </w:rPr>
        <w:t xml:space="preserve">აივ ინფექციის რეგისტრირებული შემთხვევების განაწილება </w:t>
      </w:r>
    </w:p>
    <w:p w14:paraId="16D6C077" w14:textId="339257E9" w:rsidR="00AA53FD" w:rsidRPr="00547774" w:rsidRDefault="00AA53FD" w:rsidP="00D924FB">
      <w:pPr>
        <w:widowControl/>
        <w:jc w:val="center"/>
        <w:rPr>
          <w:rFonts w:ascii="Sylfaen" w:eastAsia="Times New Roman" w:hAnsi="Sylfaen" w:cs="Times New Roman"/>
          <w:b/>
          <w:color w:val="1F497D" w:themeColor="text2"/>
          <w:sz w:val="24"/>
          <w:szCs w:val="24"/>
          <w:lang w:val="en-GB" w:eastAsia="ka-GE"/>
        </w:rPr>
      </w:pPr>
      <w:r w:rsidRPr="00AA53FD">
        <w:rPr>
          <w:rFonts w:ascii="Sylfaen" w:eastAsia="Times New Roman" w:hAnsi="Sylfaen" w:cs="Times New Roman"/>
          <w:b/>
          <w:color w:val="1F497D" w:themeColor="text2"/>
          <w:sz w:val="24"/>
          <w:szCs w:val="24"/>
          <w:lang w:val="ka-GE" w:eastAsia="ka-GE"/>
        </w:rPr>
        <w:t>გადაცემის გზების მი</w:t>
      </w:r>
      <w:r w:rsidR="00002552">
        <w:rPr>
          <w:rFonts w:ascii="Sylfaen" w:eastAsia="Times New Roman" w:hAnsi="Sylfaen" w:cs="Times New Roman"/>
          <w:b/>
          <w:color w:val="1F497D" w:themeColor="text2"/>
          <w:sz w:val="24"/>
          <w:szCs w:val="24"/>
          <w:lang w:val="ka-GE" w:eastAsia="ka-GE"/>
        </w:rPr>
        <w:t>ხ</w:t>
      </w:r>
      <w:r w:rsidRPr="00AA53FD">
        <w:rPr>
          <w:rFonts w:ascii="Sylfaen" w:eastAsia="Times New Roman" w:hAnsi="Sylfaen" w:cs="Times New Roman"/>
          <w:b/>
          <w:color w:val="1F497D" w:themeColor="text2"/>
          <w:sz w:val="24"/>
          <w:szCs w:val="24"/>
          <w:lang w:val="ka-GE" w:eastAsia="ka-GE"/>
        </w:rPr>
        <w:t>ედვით</w:t>
      </w:r>
      <w:r w:rsidR="004334BB">
        <w:rPr>
          <w:rFonts w:ascii="Sylfaen" w:eastAsia="Times New Roman" w:hAnsi="Sylfaen" w:cs="Times New Roman"/>
          <w:b/>
          <w:color w:val="1F497D" w:themeColor="text2"/>
          <w:sz w:val="24"/>
          <w:szCs w:val="24"/>
          <w:lang w:val="en-GB" w:eastAsia="ka-GE"/>
        </w:rPr>
        <w:t xml:space="preserve"> (1 </w:t>
      </w:r>
      <w:r w:rsidR="00AD38B5">
        <w:rPr>
          <w:rFonts w:ascii="Sylfaen" w:eastAsia="Times New Roman" w:hAnsi="Sylfaen" w:cs="Times New Roman"/>
          <w:b/>
          <w:color w:val="1F497D" w:themeColor="text2"/>
          <w:sz w:val="24"/>
          <w:szCs w:val="24"/>
          <w:lang w:val="ka-GE" w:eastAsia="ka-GE"/>
        </w:rPr>
        <w:t>ივლისი,</w:t>
      </w:r>
      <w:r w:rsidR="004334BB">
        <w:rPr>
          <w:rFonts w:ascii="Sylfaen" w:eastAsia="Times New Roman" w:hAnsi="Sylfaen" w:cs="Times New Roman"/>
          <w:b/>
          <w:color w:val="1F497D" w:themeColor="text2"/>
          <w:sz w:val="24"/>
          <w:szCs w:val="24"/>
          <w:lang w:val="ka-GE" w:eastAsia="ka-GE"/>
        </w:rPr>
        <w:t xml:space="preserve"> 2019</w:t>
      </w:r>
      <w:r w:rsidR="0089272D">
        <w:rPr>
          <w:rFonts w:ascii="Sylfaen" w:eastAsia="Times New Roman" w:hAnsi="Sylfaen" w:cs="Times New Roman"/>
          <w:b/>
          <w:color w:val="1F497D" w:themeColor="text2"/>
          <w:sz w:val="24"/>
          <w:szCs w:val="24"/>
          <w:lang w:val="ka-GE" w:eastAsia="ka-GE"/>
        </w:rPr>
        <w:t>წ)</w:t>
      </w:r>
    </w:p>
    <w:p w14:paraId="4075018D" w14:textId="68E9201C" w:rsidR="00B802C9" w:rsidRDefault="00B802C9" w:rsidP="002D0DD9">
      <w:pPr>
        <w:widowControl/>
        <w:spacing w:after="120" w:line="276" w:lineRule="auto"/>
        <w:jc w:val="center"/>
        <w:rPr>
          <w:noProof/>
          <w:lang w:val="en-GB" w:eastAsia="en-GB"/>
        </w:rPr>
      </w:pPr>
    </w:p>
    <w:p w14:paraId="239E7086" w14:textId="0B79173C" w:rsidR="0089272D" w:rsidRDefault="0089272D" w:rsidP="0089272D">
      <w:pPr>
        <w:widowControl/>
        <w:spacing w:after="120" w:line="276" w:lineRule="auto"/>
        <w:jc w:val="center"/>
        <w:rPr>
          <w:noProof/>
        </w:rPr>
      </w:pPr>
    </w:p>
    <w:p w14:paraId="3F7D0109" w14:textId="418B14B0" w:rsidR="00AD38B5" w:rsidRDefault="00AD38B5" w:rsidP="0089272D">
      <w:pPr>
        <w:widowControl/>
        <w:spacing w:after="120" w:line="276" w:lineRule="auto"/>
        <w:jc w:val="center"/>
        <w:rPr>
          <w:noProof/>
        </w:rPr>
      </w:pPr>
      <w:r>
        <w:rPr>
          <w:noProof/>
        </w:rPr>
        <w:drawing>
          <wp:inline distT="0" distB="0" distL="0" distR="0" wp14:anchorId="42C4D26E" wp14:editId="13ED44E5">
            <wp:extent cx="4438227" cy="2838450"/>
            <wp:effectExtent l="0" t="0" r="635" b="0"/>
            <wp:docPr id="3" name="Picture 3" descr="slide4.jpg (960Ã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4.jpg (960Ã7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4237" cy="2861480"/>
                    </a:xfrm>
                    <a:prstGeom prst="rect">
                      <a:avLst/>
                    </a:prstGeom>
                    <a:noFill/>
                    <a:ln>
                      <a:noFill/>
                    </a:ln>
                  </pic:spPr>
                </pic:pic>
              </a:graphicData>
            </a:graphic>
          </wp:inline>
        </w:drawing>
      </w:r>
    </w:p>
    <w:p w14:paraId="3C302A8E" w14:textId="77777777" w:rsidR="00AD38B5" w:rsidRDefault="00AD38B5" w:rsidP="0089272D">
      <w:pPr>
        <w:widowControl/>
        <w:spacing w:after="120" w:line="276" w:lineRule="auto"/>
        <w:jc w:val="center"/>
        <w:rPr>
          <w:noProof/>
        </w:rPr>
      </w:pPr>
    </w:p>
    <w:p w14:paraId="1EDD4C80" w14:textId="77777777" w:rsidR="00AD38B5" w:rsidRDefault="00AD38B5" w:rsidP="0089272D">
      <w:pPr>
        <w:widowControl/>
        <w:spacing w:after="120" w:line="276" w:lineRule="auto"/>
        <w:jc w:val="center"/>
        <w:rPr>
          <w:noProof/>
          <w:lang w:val="en-GB" w:eastAsia="en-GB"/>
        </w:rPr>
      </w:pPr>
    </w:p>
    <w:p w14:paraId="1C2591F2" w14:textId="22CE90A6" w:rsidR="002617DC" w:rsidRPr="00AA53FD" w:rsidRDefault="002617DC" w:rsidP="007A7F43">
      <w:pPr>
        <w:widowControl/>
        <w:spacing w:after="120" w:line="276" w:lineRule="auto"/>
        <w:rPr>
          <w:rFonts w:ascii="Sylfaen" w:eastAsia="Calibri" w:hAnsi="Sylfaen" w:cs="Times New Roman"/>
          <w:lang w:val="ka-GE"/>
        </w:rPr>
      </w:pPr>
      <w:r w:rsidRPr="009604A8">
        <w:rPr>
          <w:rFonts w:ascii="Sylfaen" w:eastAsia="Calibri" w:hAnsi="Sylfaen" w:cs="Times New Roman"/>
          <w:i/>
          <w:color w:val="1F497D" w:themeColor="text2"/>
          <w:sz w:val="18"/>
          <w:lang w:val="ka-GE"/>
        </w:rPr>
        <w:t xml:space="preserve">* წყარო: ინფექციური პათოლოგიის, შიდსისა და კლინიკური იმუნოლოგიის სამეცნიერო-პრაქტიკული ცენტრი; </w:t>
      </w:r>
      <w:hyperlink r:id="rId13" w:history="1">
        <w:r w:rsidRPr="009604A8">
          <w:rPr>
            <w:rStyle w:val="Hyperlink"/>
            <w:rFonts w:ascii="Sylfaen" w:eastAsia="Calibri" w:hAnsi="Sylfaen" w:cs="Times New Roman"/>
            <w:i/>
            <w:color w:val="1F497D" w:themeColor="text2"/>
            <w:sz w:val="18"/>
            <w:lang w:val="ka-GE"/>
          </w:rPr>
          <w:t>http://aidscenter.ge/epidsituation_geo.html</w:t>
        </w:r>
      </w:hyperlink>
      <w:r w:rsidRPr="009604A8">
        <w:rPr>
          <w:rFonts w:ascii="Sylfaen" w:eastAsia="Calibri" w:hAnsi="Sylfaen" w:cs="Times New Roman"/>
          <w:i/>
          <w:color w:val="1F497D" w:themeColor="text2"/>
          <w:sz w:val="18"/>
          <w:lang w:val="ka-GE"/>
        </w:rPr>
        <w:t xml:space="preserve">               </w:t>
      </w:r>
    </w:p>
    <w:p w14:paraId="7BA2CED7" w14:textId="77777777" w:rsidR="008B43F3" w:rsidRDefault="008B43F3" w:rsidP="00AB2426">
      <w:pPr>
        <w:widowControl/>
        <w:spacing w:after="120"/>
        <w:jc w:val="both"/>
        <w:rPr>
          <w:rFonts w:ascii="Sylfaen" w:eastAsia="Times New Roman" w:hAnsi="Sylfaen" w:cs="Times New Roman"/>
          <w:lang w:val="ka-GE" w:eastAsia="ka-GE"/>
        </w:rPr>
      </w:pPr>
    </w:p>
    <w:p w14:paraId="60768ECF" w14:textId="59EF41C8" w:rsidR="004F1D0B" w:rsidRDefault="00547774" w:rsidP="00AD38B5">
      <w:pPr>
        <w:widowControl/>
        <w:spacing w:after="120"/>
        <w:jc w:val="both"/>
        <w:rPr>
          <w:rFonts w:ascii="Sylfaen" w:eastAsia="Times New Roman" w:hAnsi="Sylfaen" w:cs="Times New Roman"/>
          <w:lang w:val="ka-GE" w:eastAsia="ka-GE"/>
        </w:rPr>
      </w:pPr>
      <w:r>
        <w:rPr>
          <w:rFonts w:ascii="Sylfaen" w:eastAsia="Times New Roman" w:hAnsi="Sylfaen" w:cs="Times New Roman"/>
          <w:lang w:val="ka-GE" w:eastAsia="ka-GE"/>
        </w:rPr>
        <w:t xml:space="preserve">აივ ინფექციის </w:t>
      </w:r>
      <w:r w:rsidR="00A54A96">
        <w:rPr>
          <w:rFonts w:ascii="Sylfaen" w:eastAsia="Times New Roman" w:hAnsi="Sylfaen" w:cs="Times New Roman"/>
          <w:lang w:val="ka-GE" w:eastAsia="ka-GE"/>
        </w:rPr>
        <w:t>გად</w:t>
      </w:r>
      <w:r w:rsidR="00DD1FE1">
        <w:rPr>
          <w:rFonts w:ascii="Sylfaen" w:eastAsia="Times New Roman" w:hAnsi="Sylfaen" w:cs="Times New Roman"/>
          <w:lang w:val="ka-GE" w:eastAsia="ka-GE"/>
        </w:rPr>
        <w:t>აცემის გზებს შორის წამყვანი გახდ</w:t>
      </w:r>
      <w:r w:rsidR="00AD38B5">
        <w:rPr>
          <w:rFonts w:ascii="Sylfaen" w:eastAsia="Times New Roman" w:hAnsi="Sylfaen" w:cs="Times New Roman"/>
          <w:lang w:val="ka-GE" w:eastAsia="ka-GE"/>
        </w:rPr>
        <w:t>ა ჰეტეროსექსუალური გზა (47.2</w:t>
      </w:r>
      <w:r w:rsidR="00A54A96">
        <w:rPr>
          <w:rFonts w:ascii="Sylfaen" w:eastAsia="Times New Roman" w:hAnsi="Sylfaen" w:cs="Times New Roman"/>
          <w:lang w:val="ka-GE" w:eastAsia="ka-GE"/>
        </w:rPr>
        <w:t>%) და ნარკოტიკების ინექციურმა მოხმარებ</w:t>
      </w:r>
      <w:r w:rsidR="00D924FB">
        <w:rPr>
          <w:rFonts w:ascii="Sylfaen" w:eastAsia="Times New Roman" w:hAnsi="Sylfaen" w:cs="Times New Roman"/>
          <w:lang w:val="ka-GE" w:eastAsia="ka-GE"/>
        </w:rPr>
        <w:t>ამ</w:t>
      </w:r>
      <w:r w:rsidR="00AD38B5">
        <w:rPr>
          <w:rFonts w:ascii="Sylfaen" w:eastAsia="Times New Roman" w:hAnsi="Sylfaen" w:cs="Times New Roman"/>
          <w:lang w:val="ka-GE" w:eastAsia="ka-GE"/>
        </w:rPr>
        <w:t xml:space="preserve"> გადაინაცვლა მეორე ადგილზე (39.0</w:t>
      </w:r>
      <w:r w:rsidR="00D924FB">
        <w:rPr>
          <w:rFonts w:ascii="Sylfaen" w:eastAsia="Times New Roman" w:hAnsi="Sylfaen" w:cs="Times New Roman"/>
          <w:lang w:val="ka-GE" w:eastAsia="ka-GE"/>
        </w:rPr>
        <w:t>%), 2017</w:t>
      </w:r>
      <w:r w:rsidR="00A54A96">
        <w:rPr>
          <w:rFonts w:ascii="Sylfaen" w:eastAsia="Times New Roman" w:hAnsi="Sylfaen" w:cs="Times New Roman"/>
          <w:lang w:val="ka-GE" w:eastAsia="ka-GE"/>
        </w:rPr>
        <w:t xml:space="preserve"> წელთან შედარებით მოიმატა ჰომოსექსუალური გზით აივ </w:t>
      </w:r>
      <w:r w:rsidR="00D924FB">
        <w:rPr>
          <w:rFonts w:ascii="Sylfaen" w:eastAsia="Times New Roman" w:hAnsi="Sylfaen" w:cs="Times New Roman"/>
          <w:lang w:val="ka-GE" w:eastAsia="ka-GE"/>
        </w:rPr>
        <w:t>ინფექციის გავრცელების წილმაც (11</w:t>
      </w:r>
      <w:r w:rsidR="00A54A96">
        <w:rPr>
          <w:rFonts w:ascii="Sylfaen" w:eastAsia="Times New Roman" w:hAnsi="Sylfaen" w:cs="Times New Roman"/>
          <w:lang w:val="ka-GE" w:eastAsia="ka-GE"/>
        </w:rPr>
        <w:t xml:space="preserve">.3%). </w:t>
      </w:r>
    </w:p>
    <w:p w14:paraId="4ABB6D2C" w14:textId="77777777" w:rsidR="00AD38B5" w:rsidRDefault="00AD38B5" w:rsidP="00AB2426">
      <w:pPr>
        <w:tabs>
          <w:tab w:val="left" w:pos="2340"/>
          <w:tab w:val="left" w:pos="2700"/>
          <w:tab w:val="left" w:pos="2880"/>
        </w:tabs>
        <w:jc w:val="both"/>
        <w:rPr>
          <w:rFonts w:ascii="Sylfaen" w:eastAsia="Times New Roman" w:hAnsi="Sylfaen" w:cs="Times New Roman"/>
          <w:lang w:val="en-GB" w:eastAsia="ka-GE"/>
        </w:rPr>
      </w:pPr>
    </w:p>
    <w:p w14:paraId="70B6895A" w14:textId="77777777" w:rsidR="008615FD" w:rsidRPr="00EF3FDD" w:rsidRDefault="008615FD" w:rsidP="00AB2426">
      <w:pPr>
        <w:tabs>
          <w:tab w:val="left" w:pos="2340"/>
          <w:tab w:val="left" w:pos="2700"/>
          <w:tab w:val="left" w:pos="2880"/>
        </w:tabs>
        <w:jc w:val="both"/>
        <w:rPr>
          <w:rFonts w:ascii="Sylfaen" w:eastAsia="Times New Roman" w:hAnsi="Sylfaen" w:cs="Times New Roman"/>
          <w:lang w:val="ka-GE" w:eastAsia="ka-GE"/>
        </w:rPr>
      </w:pPr>
      <w:r w:rsidRPr="00EF3FDD">
        <w:rPr>
          <w:rFonts w:ascii="Sylfaen" w:eastAsia="Times New Roman" w:hAnsi="Sylfaen" w:cs="Times New Roman"/>
          <w:lang w:val="en-GB" w:eastAsia="ka-GE"/>
        </w:rPr>
        <w:t xml:space="preserve">2003 </w:t>
      </w:r>
      <w:r w:rsidRPr="00EF3FDD">
        <w:rPr>
          <w:rFonts w:ascii="Sylfaen" w:eastAsia="Times New Roman" w:hAnsi="Sylfaen" w:cs="Times New Roman"/>
          <w:lang w:val="ka-GE" w:eastAsia="ka-GE"/>
        </w:rPr>
        <w:t xml:space="preserve">წლიდან </w:t>
      </w:r>
      <w:r w:rsidR="002617DC" w:rsidRPr="00EF3FDD">
        <w:rPr>
          <w:rFonts w:ascii="Sylfaen" w:eastAsia="Times New Roman" w:hAnsi="Sylfaen" w:cs="Times New Roman"/>
          <w:lang w:val="ka-GE" w:eastAsia="ka-GE"/>
        </w:rPr>
        <w:t xml:space="preserve">გლობალური ფონდის შიდსის პროგრამის ფარგლებში საქართველოში მცხოვრებ ყველა აივ დადებით და შიდსით დაავადებულ ადამიანს ხელი მიუწვდება სასიცოცხლო მნიშვნელობის უფასო მაღალეფექტიან ანტირეტროვირუსულ მკურნალობასა და შესაბამის ხარისხიან ლაბორატორიულ და მკურნალობაზე დამყოლობის მონიტორინგზე. </w:t>
      </w:r>
    </w:p>
    <w:p w14:paraId="5A0099A5" w14:textId="77777777" w:rsidR="008615FD" w:rsidRPr="00EF3FDD" w:rsidRDefault="008615FD" w:rsidP="00AB2426">
      <w:pPr>
        <w:tabs>
          <w:tab w:val="left" w:pos="2340"/>
          <w:tab w:val="left" w:pos="2700"/>
          <w:tab w:val="left" w:pos="2880"/>
        </w:tabs>
        <w:jc w:val="both"/>
        <w:rPr>
          <w:rFonts w:ascii="Sylfaen" w:eastAsia="Times New Roman" w:hAnsi="Sylfaen" w:cs="Times New Roman"/>
          <w:lang w:val="ka-GE" w:eastAsia="ka-GE"/>
        </w:rPr>
      </w:pPr>
    </w:p>
    <w:p w14:paraId="501E5AA9" w14:textId="0E7F8699" w:rsidR="008615FD" w:rsidRPr="00EF3FDD" w:rsidRDefault="00DD1FE1" w:rsidP="008615FD">
      <w:pPr>
        <w:tabs>
          <w:tab w:val="left" w:pos="2340"/>
          <w:tab w:val="left" w:pos="2700"/>
          <w:tab w:val="left" w:pos="2880"/>
        </w:tabs>
        <w:jc w:val="both"/>
        <w:rPr>
          <w:rFonts w:ascii="Sylfaen" w:eastAsia="Times New Roman" w:hAnsi="Sylfaen" w:cs="Times New Roman"/>
          <w:lang w:val="ka-GE" w:eastAsia="ka-GE"/>
        </w:rPr>
      </w:pPr>
      <w:r>
        <w:rPr>
          <w:rFonts w:ascii="Sylfaen" w:eastAsia="Times New Roman" w:hAnsi="Sylfaen" w:cs="Times New Roman"/>
          <w:lang w:val="ka-GE" w:eastAsia="ka-GE"/>
        </w:rPr>
        <w:t>თბილისთან ერთად</w:t>
      </w:r>
      <w:r w:rsidR="008615FD" w:rsidRPr="00EF3FDD">
        <w:rPr>
          <w:rFonts w:ascii="Sylfaen" w:eastAsia="Times New Roman" w:hAnsi="Sylfaen" w:cs="Times New Roman"/>
          <w:lang w:val="ka-GE" w:eastAsia="ka-GE"/>
        </w:rPr>
        <w:t xml:space="preserve"> პაციენტებს არვ მკურნალობა მიეწოდებათ ქვეყნის 4 რეგიონში: იმერეთი, სამეგრელო, აჭარა და ასევე  აფხაზეთი. </w:t>
      </w:r>
    </w:p>
    <w:p w14:paraId="0E91E00C" w14:textId="77777777" w:rsidR="008615FD" w:rsidRPr="00EF3FDD" w:rsidRDefault="008615FD" w:rsidP="00AB2426">
      <w:pPr>
        <w:tabs>
          <w:tab w:val="left" w:pos="2340"/>
          <w:tab w:val="left" w:pos="2700"/>
          <w:tab w:val="left" w:pos="2880"/>
        </w:tabs>
        <w:jc w:val="both"/>
        <w:rPr>
          <w:rFonts w:ascii="Sylfaen" w:eastAsia="Times New Roman" w:hAnsi="Sylfaen" w:cs="Times New Roman"/>
          <w:lang w:val="ka-GE" w:eastAsia="ka-GE"/>
        </w:rPr>
      </w:pPr>
    </w:p>
    <w:p w14:paraId="0692CD3C" w14:textId="08B5A36A" w:rsidR="00AB2426" w:rsidRDefault="002617DC" w:rsidP="00AB2426">
      <w:pPr>
        <w:tabs>
          <w:tab w:val="left" w:pos="2340"/>
          <w:tab w:val="left" w:pos="2700"/>
          <w:tab w:val="left" w:pos="2880"/>
        </w:tabs>
        <w:jc w:val="both"/>
        <w:rPr>
          <w:rFonts w:ascii="Sylfaen" w:eastAsia="Times New Roman" w:hAnsi="Sylfaen" w:cs="Times New Roman"/>
          <w:lang w:val="ka-GE"/>
        </w:rPr>
      </w:pPr>
      <w:r w:rsidRPr="00EF3FDD">
        <w:rPr>
          <w:rFonts w:ascii="Sylfaen" w:eastAsia="Times New Roman" w:hAnsi="Sylfaen" w:cs="Times New Roman"/>
          <w:lang w:val="ka-GE" w:eastAsia="ka-GE"/>
        </w:rPr>
        <w:t>ინფექციური პათოლოგიის, შიდსისა და კლინიკური იმუნოლოგიის სა</w:t>
      </w:r>
      <w:r w:rsidR="00AD38B5">
        <w:rPr>
          <w:rFonts w:ascii="Sylfaen" w:eastAsia="Times New Roman" w:hAnsi="Sylfaen" w:cs="Times New Roman"/>
          <w:lang w:val="ka-GE" w:eastAsia="ka-GE"/>
        </w:rPr>
        <w:t>მეცნიერო-პრაქტიკული ცენტრის 2019</w:t>
      </w:r>
      <w:r w:rsidRPr="00EF3FDD">
        <w:rPr>
          <w:rFonts w:ascii="Sylfaen" w:eastAsia="Times New Roman" w:hAnsi="Sylfaen" w:cs="Times New Roman"/>
          <w:lang w:val="ka-GE" w:eastAsia="ka-GE"/>
        </w:rPr>
        <w:t xml:space="preserve"> წლის </w:t>
      </w:r>
      <w:r w:rsidR="00AD38B5">
        <w:rPr>
          <w:rFonts w:ascii="Sylfaen" w:eastAsia="Times New Roman" w:hAnsi="Sylfaen" w:cs="Times New Roman"/>
          <w:lang w:val="ka-GE" w:eastAsia="ka-GE"/>
        </w:rPr>
        <w:t xml:space="preserve">1 ივლისის </w:t>
      </w:r>
      <w:r w:rsidRPr="00EF3FDD">
        <w:rPr>
          <w:rFonts w:ascii="Sylfaen" w:eastAsia="Times New Roman" w:hAnsi="Sylfaen" w:cs="Times New Roman"/>
          <w:lang w:val="ka-GE" w:eastAsia="ka-GE"/>
        </w:rPr>
        <w:t xml:space="preserve">მონაცემებით ე.წ. ანტირეტროვირისულ (არვ) მკურნალობაზე იმყოფებოდა </w:t>
      </w:r>
      <w:r w:rsidR="00AB2426" w:rsidRPr="00AB2426">
        <w:rPr>
          <w:rFonts w:ascii="Sylfaen" w:eastAsia="Times New Roman" w:hAnsi="Sylfaen" w:cs="Times New Roman"/>
          <w:lang w:val="ka-GE"/>
        </w:rPr>
        <w:t>4</w:t>
      </w:r>
      <w:r w:rsidR="00AB2426" w:rsidRPr="00EF3FDD">
        <w:rPr>
          <w:rFonts w:ascii="Sylfaen" w:eastAsia="Times New Roman" w:hAnsi="Sylfaen" w:cs="Times New Roman"/>
          <w:lang w:val="ka-GE"/>
        </w:rPr>
        <w:t>,</w:t>
      </w:r>
      <w:r w:rsidR="00AD38B5">
        <w:rPr>
          <w:rFonts w:ascii="Sylfaen" w:eastAsia="Times New Roman" w:hAnsi="Sylfaen" w:cs="Times New Roman"/>
          <w:lang w:val="ka-GE"/>
        </w:rPr>
        <w:t xml:space="preserve">761 </w:t>
      </w:r>
      <w:r w:rsidR="00AB2426" w:rsidRPr="00AB2426">
        <w:rPr>
          <w:rFonts w:ascii="Sylfaen" w:eastAsia="Times New Roman" w:hAnsi="Sylfaen" w:cs="Times New Roman"/>
          <w:lang w:val="ka-GE"/>
        </w:rPr>
        <w:t>აივ</w:t>
      </w:r>
      <w:r w:rsidR="008D2393">
        <w:rPr>
          <w:rFonts w:ascii="Sylfaen" w:eastAsia="Times New Roman" w:hAnsi="Sylfaen" w:cs="Times New Roman"/>
          <w:lang w:val="en-GB"/>
        </w:rPr>
        <w:t xml:space="preserve"> </w:t>
      </w:r>
      <w:r w:rsidR="00AB2426" w:rsidRPr="00AB2426">
        <w:rPr>
          <w:rFonts w:ascii="Sylfaen" w:eastAsia="Times New Roman" w:hAnsi="Sylfaen" w:cs="Times New Roman"/>
          <w:lang w:val="ka-GE"/>
        </w:rPr>
        <w:t>/შიდსით ავადმყოფი</w:t>
      </w:r>
      <w:r w:rsidR="00AB2426" w:rsidRPr="00EF3FDD">
        <w:rPr>
          <w:rFonts w:ascii="Sylfaen" w:eastAsia="Times New Roman" w:hAnsi="Sylfaen" w:cs="Times New Roman"/>
        </w:rPr>
        <w:t xml:space="preserve">, რაც დაგეგმილი </w:t>
      </w:r>
      <w:r w:rsidR="00AD38B5">
        <w:rPr>
          <w:rFonts w:ascii="Sylfaen" w:eastAsia="Times New Roman" w:hAnsi="Sylfaen" w:cs="Times New Roman"/>
          <w:lang w:val="ka-GE"/>
        </w:rPr>
        <w:t>სამიზნე მაჩვენებლის 93</w:t>
      </w:r>
      <w:r w:rsidR="00AB2426" w:rsidRPr="00AB2426">
        <w:rPr>
          <w:rFonts w:ascii="Sylfaen" w:eastAsia="Times New Roman" w:hAnsi="Sylfaen" w:cs="Times New Roman"/>
          <w:lang w:val="ka-GE"/>
        </w:rPr>
        <w:t xml:space="preserve">% </w:t>
      </w:r>
      <w:r w:rsidR="00AB2426" w:rsidRPr="00EF3FDD">
        <w:rPr>
          <w:rFonts w:ascii="Sylfaen" w:eastAsia="Times New Roman" w:hAnsi="Sylfaen" w:cs="Times New Roman"/>
          <w:lang w:val="ka-GE"/>
        </w:rPr>
        <w:t xml:space="preserve">-ს შეადგენს. </w:t>
      </w:r>
    </w:p>
    <w:p w14:paraId="687AD833" w14:textId="77777777" w:rsidR="00934FB7" w:rsidRDefault="00934FB7" w:rsidP="00AB2426">
      <w:pPr>
        <w:tabs>
          <w:tab w:val="left" w:pos="2340"/>
          <w:tab w:val="left" w:pos="2700"/>
          <w:tab w:val="left" w:pos="2880"/>
        </w:tabs>
        <w:jc w:val="both"/>
        <w:rPr>
          <w:rFonts w:ascii="Sylfaen" w:eastAsia="Times New Roman" w:hAnsi="Sylfaen" w:cs="Times New Roman"/>
          <w:lang w:val="ka-GE"/>
        </w:rPr>
      </w:pPr>
    </w:p>
    <w:p w14:paraId="23F4BD6E" w14:textId="6DB4CF03" w:rsidR="00F42402" w:rsidRPr="00EF3FDD" w:rsidRDefault="00F42402" w:rsidP="00AB2426">
      <w:pPr>
        <w:tabs>
          <w:tab w:val="left" w:pos="2340"/>
          <w:tab w:val="left" w:pos="2700"/>
          <w:tab w:val="left" w:pos="2880"/>
        </w:tabs>
        <w:jc w:val="both"/>
        <w:rPr>
          <w:rFonts w:ascii="Sylfaen" w:eastAsia="Times New Roman" w:hAnsi="Sylfaen" w:cs="Times New Roman"/>
          <w:lang w:val="ka-GE"/>
        </w:rPr>
      </w:pPr>
      <w:r>
        <w:rPr>
          <w:rFonts w:ascii="Sylfaen" w:eastAsia="Times New Roman" w:hAnsi="Sylfaen" w:cs="Times New Roman"/>
          <w:lang w:val="ka-GE"/>
        </w:rPr>
        <w:t xml:space="preserve">საქართველოს რეგიონში საუკეთესო მაჩვენებელი აქვს რეგისტრირებულ აივ ინფიცირებულთა მკრუნალობის პროგრამაში ჩართვის (84%) და წარმატებული მკურნალობის ( ვირუსის სუპრესია მიღწეულია პაციენტთა 89%-ში) მაჩვენებლებით. </w:t>
      </w:r>
    </w:p>
    <w:p w14:paraId="251C9A71" w14:textId="77777777" w:rsidR="008615FD" w:rsidRPr="00EF3FDD" w:rsidRDefault="008615FD" w:rsidP="00AB2426">
      <w:pPr>
        <w:tabs>
          <w:tab w:val="left" w:pos="2340"/>
          <w:tab w:val="left" w:pos="2700"/>
          <w:tab w:val="left" w:pos="2880"/>
        </w:tabs>
        <w:jc w:val="both"/>
        <w:rPr>
          <w:rFonts w:ascii="Sylfaen" w:eastAsia="Times New Roman" w:hAnsi="Sylfaen" w:cs="Times New Roman"/>
          <w:lang w:val="ka-GE"/>
        </w:rPr>
      </w:pPr>
    </w:p>
    <w:p w14:paraId="555D9CFE" w14:textId="235A1A6F" w:rsidR="008615FD" w:rsidRPr="00AB2426" w:rsidRDefault="008615FD" w:rsidP="008615FD">
      <w:pPr>
        <w:widowControl/>
        <w:spacing w:after="120" w:line="276" w:lineRule="auto"/>
        <w:jc w:val="both"/>
        <w:rPr>
          <w:rFonts w:ascii="Sylfaen" w:eastAsia="Times New Roman" w:hAnsi="Sylfaen" w:cs="Times New Roman"/>
          <w:lang w:val="ka-GE" w:eastAsia="ka-GE"/>
        </w:rPr>
      </w:pPr>
      <w:r w:rsidRPr="00EF3FDD">
        <w:rPr>
          <w:rFonts w:ascii="Sylfaen" w:eastAsia="Times New Roman" w:hAnsi="Sylfaen" w:cs="Times New Roman"/>
          <w:lang w:val="ka-GE" w:eastAsia="ka-GE"/>
        </w:rPr>
        <w:t>ასევე, რეგიონში საუკეთესო მაჩვენებლი გვაქვს ქვეყანაში არვ მკურნა</w:t>
      </w:r>
      <w:r w:rsidRPr="00EF3FDD">
        <w:rPr>
          <w:rFonts w:ascii="Sylfaen" w:eastAsia="Times New Roman" w:hAnsi="Sylfaen" w:cs="Times New Roman"/>
          <w:lang w:val="ka-GE" w:eastAsia="ka-GE"/>
        </w:rPr>
        <w:softHyphen/>
        <w:t>ლო</w:t>
      </w:r>
      <w:r w:rsidRPr="00EF3FDD">
        <w:rPr>
          <w:rFonts w:ascii="Sylfaen" w:eastAsia="Times New Roman" w:hAnsi="Sylfaen" w:cs="Times New Roman"/>
          <w:lang w:val="ka-GE" w:eastAsia="ka-GE"/>
        </w:rPr>
        <w:softHyphen/>
        <w:t>ბის დაწყებიდან 12 თვის შემდეგ პროგრამაში ჩართულ მოზრდილ და პედიატრიულ პაციენტთა დ</w:t>
      </w:r>
      <w:r w:rsidR="00D924FB">
        <w:rPr>
          <w:rFonts w:ascii="Sylfaen" w:eastAsia="Times New Roman" w:hAnsi="Sylfaen" w:cs="Times New Roman"/>
          <w:lang w:val="ka-GE" w:eastAsia="ka-GE"/>
        </w:rPr>
        <w:t xml:space="preserve">აყოვნების მხრივ, კერძოდ,   2018 წელს ამ მაჩვენებელმა 86.4% შეადგინა, რაც აღმოსავლეთ ევროპისა და შუა აზიის რეგიონში საუკეთესო მაჩვენებელს წარმოადგენს. </w:t>
      </w:r>
    </w:p>
    <w:p w14:paraId="31F79084" w14:textId="5FD0F2B1" w:rsidR="00F42402" w:rsidRPr="00C60BFE" w:rsidRDefault="00D924FB" w:rsidP="00AA53FD">
      <w:pPr>
        <w:widowControl/>
        <w:spacing w:after="120" w:line="276" w:lineRule="auto"/>
        <w:jc w:val="both"/>
        <w:rPr>
          <w:rFonts w:ascii="Sylfaen" w:eastAsia="Times New Roman" w:hAnsi="Sylfaen" w:cs="Times New Roman"/>
          <w:lang w:val="ka-GE" w:eastAsia="ka-GE"/>
        </w:rPr>
      </w:pPr>
      <w:r w:rsidRPr="009604A8">
        <w:rPr>
          <w:rFonts w:ascii="Sylfaen" w:eastAsia="Times New Roman" w:hAnsi="Sylfaen" w:cs="Times New Roman"/>
          <w:lang w:val="ka-GE" w:eastAsia="ka-GE"/>
        </w:rPr>
        <w:t xml:space="preserve">თუმცა, მკურნალობის ეფექტიანობაზე უარყოფითად მოქმედებს ის ფაქტი, რომ აივ ინფექციის შემთხვევების საშუალოდ </w:t>
      </w:r>
      <w:r w:rsidRPr="004F0055">
        <w:rPr>
          <w:rFonts w:ascii="Sylfaen" w:eastAsia="Times New Roman" w:hAnsi="Sylfaen" w:cs="Times New Roman"/>
          <w:lang w:val="ka-GE" w:eastAsia="ka-GE"/>
        </w:rPr>
        <w:t>45%-ის</w:t>
      </w:r>
      <w:r w:rsidRPr="009604A8">
        <w:rPr>
          <w:rFonts w:ascii="Sylfaen" w:eastAsia="Times New Roman" w:hAnsi="Sylfaen" w:cs="Times New Roman"/>
          <w:lang w:val="ka-GE" w:eastAsia="ka-GE"/>
        </w:rPr>
        <w:t xml:space="preserve"> დიაგნოსტიკა </w:t>
      </w:r>
      <w:r w:rsidR="00F42402">
        <w:rPr>
          <w:rFonts w:ascii="Sylfaen" w:eastAsia="Times New Roman" w:hAnsi="Sylfaen" w:cs="Times New Roman"/>
          <w:lang w:val="ka-GE" w:eastAsia="ka-GE"/>
        </w:rPr>
        <w:t xml:space="preserve">ხდება გვიან სტადიაზე, </w:t>
      </w:r>
    </w:p>
    <w:p w14:paraId="455EC851" w14:textId="6037A124" w:rsidR="00DD1FE1" w:rsidRPr="00DD1FE1" w:rsidRDefault="00DD1FE1" w:rsidP="00AA53FD">
      <w:pPr>
        <w:widowControl/>
        <w:spacing w:after="120" w:line="276" w:lineRule="auto"/>
        <w:jc w:val="both"/>
        <w:rPr>
          <w:rFonts w:ascii="Sylfaen" w:eastAsia="Times New Roman" w:hAnsi="Sylfaen" w:cs="Times New Roman"/>
          <w:b/>
          <w:lang w:val="ka-GE" w:eastAsia="ka-GE"/>
        </w:rPr>
      </w:pPr>
      <w:r w:rsidRPr="00DD1FE1">
        <w:rPr>
          <w:rFonts w:ascii="Sylfaen" w:eastAsia="Times New Roman" w:hAnsi="Sylfaen" w:cs="Times New Roman"/>
          <w:b/>
          <w:lang w:val="ka-GE" w:eastAsia="ka-GE"/>
        </w:rPr>
        <w:t>გლობალური ფონდის პროგრამების მდგრადობისა და გადაბარების გეგმის ღონისძიებები</w:t>
      </w:r>
    </w:p>
    <w:p w14:paraId="034C3295" w14:textId="77777777" w:rsidR="00C60BFE" w:rsidRDefault="002617DC" w:rsidP="00AA53FD">
      <w:pPr>
        <w:widowControl/>
        <w:spacing w:after="120" w:line="276" w:lineRule="auto"/>
        <w:jc w:val="both"/>
        <w:rPr>
          <w:rFonts w:ascii="Sylfaen" w:eastAsia="Times New Roman" w:hAnsi="Sylfaen" w:cs="Times New Roman"/>
          <w:lang w:val="ka-GE" w:eastAsia="ka-GE"/>
        </w:rPr>
      </w:pPr>
      <w:r w:rsidRPr="009604A8">
        <w:rPr>
          <w:rFonts w:ascii="Sylfaen" w:eastAsia="Times New Roman" w:hAnsi="Sylfaen" w:cs="Times New Roman"/>
          <w:lang w:val="ka-GE" w:eastAsia="ka-GE"/>
        </w:rPr>
        <w:t xml:space="preserve">გასათვალისწინებელია, რომ ქვეყანაში არვ მკურნალობის მაღალი სტანდარტებისა და მოცვის მაჩვენებლების შენარჩუნება/გაუმჯობესება საჭიროებს </w:t>
      </w:r>
      <w:r w:rsidR="000027BD">
        <w:rPr>
          <w:rFonts w:ascii="Sylfaen" w:eastAsia="Times New Roman" w:hAnsi="Sylfaen" w:cs="Times New Roman"/>
          <w:lang w:val="ka-GE" w:eastAsia="ka-GE"/>
        </w:rPr>
        <w:t>ეფექტიან კოორდინაციას</w:t>
      </w:r>
      <w:r w:rsidRPr="009604A8">
        <w:rPr>
          <w:rFonts w:ascii="Sylfaen" w:eastAsia="Times New Roman" w:hAnsi="Sylfaen" w:cs="Times New Roman"/>
          <w:lang w:val="ka-GE" w:eastAsia="ka-GE"/>
        </w:rPr>
        <w:t xml:space="preserve"> გლობალური ფონდისა და შესაბამის სახელმწიფო პროგრამებს შორის და სახელმწიფო დაფინანსების ზრდის უზრუნველყოფას </w:t>
      </w:r>
      <w:r w:rsidR="000E7E83">
        <w:rPr>
          <w:rFonts w:ascii="Sylfaen" w:eastAsia="Times New Roman" w:hAnsi="Sylfaen" w:cs="Times New Roman"/>
          <w:lang w:val="ka-GE" w:eastAsia="ka-GE"/>
        </w:rPr>
        <w:t>გლობალური ფონდის დაფინანსების მომდევნო პერიოდში (</w:t>
      </w:r>
      <w:r w:rsidRPr="009604A8">
        <w:rPr>
          <w:rFonts w:ascii="Sylfaen" w:eastAsia="Times New Roman" w:hAnsi="Sylfaen" w:cs="Times New Roman"/>
          <w:lang w:val="ka-GE" w:eastAsia="ka-GE"/>
        </w:rPr>
        <w:t>201</w:t>
      </w:r>
      <w:r w:rsidR="000E7E83">
        <w:rPr>
          <w:rFonts w:ascii="Sylfaen" w:eastAsia="Times New Roman" w:hAnsi="Sylfaen" w:cs="Times New Roman"/>
          <w:lang w:val="ka-GE" w:eastAsia="ka-GE"/>
        </w:rPr>
        <w:t>9</w:t>
      </w:r>
      <w:r w:rsidRPr="009604A8">
        <w:rPr>
          <w:rFonts w:ascii="Sylfaen" w:eastAsia="Times New Roman" w:hAnsi="Sylfaen" w:cs="Times New Roman"/>
          <w:lang w:val="ka-GE" w:eastAsia="ka-GE"/>
        </w:rPr>
        <w:t>-20</w:t>
      </w:r>
      <w:r w:rsidR="000E7E83">
        <w:rPr>
          <w:rFonts w:ascii="Sylfaen" w:eastAsia="Times New Roman" w:hAnsi="Sylfaen" w:cs="Times New Roman"/>
          <w:lang w:val="ka-GE" w:eastAsia="ka-GE"/>
        </w:rPr>
        <w:t>222 წლებ</w:t>
      </w:r>
      <w:r w:rsidRPr="009604A8">
        <w:rPr>
          <w:rFonts w:ascii="Sylfaen" w:eastAsia="Times New Roman" w:hAnsi="Sylfaen" w:cs="Times New Roman"/>
          <w:lang w:val="ka-GE" w:eastAsia="ka-GE"/>
        </w:rPr>
        <w:t>ი</w:t>
      </w:r>
      <w:r w:rsidR="000E7E83">
        <w:rPr>
          <w:rFonts w:ascii="Sylfaen" w:eastAsia="Times New Roman" w:hAnsi="Sylfaen" w:cs="Times New Roman"/>
          <w:lang w:val="ka-GE" w:eastAsia="ka-GE"/>
        </w:rPr>
        <w:t>)</w:t>
      </w:r>
      <w:r w:rsidR="00AA53FD">
        <w:rPr>
          <w:rFonts w:ascii="Sylfaen" w:eastAsia="Times New Roman" w:hAnsi="Sylfaen" w:cs="Times New Roman"/>
          <w:lang w:eastAsia="ka-GE"/>
        </w:rPr>
        <w:t xml:space="preserve">, </w:t>
      </w:r>
      <w:r w:rsidR="00AA53FD" w:rsidRPr="00AA53FD">
        <w:rPr>
          <w:rFonts w:ascii="Sylfaen" w:eastAsia="Times New Roman" w:hAnsi="Sylfaen" w:cs="Times New Roman"/>
          <w:lang w:val="ka-GE" w:eastAsia="ka-GE"/>
        </w:rPr>
        <w:t>განსაკუთრებით იმის გათვალისწინებით, რომ გაეროს შიდსის პროგრამისა და ჯანმრთელობის მსოფლიო ორგანიზაციის რეკომენდაციით</w:t>
      </w:r>
      <w:r w:rsidR="004F0055">
        <w:rPr>
          <w:rFonts w:ascii="Sylfaen" w:eastAsia="Times New Roman" w:hAnsi="Sylfaen" w:cs="Times New Roman"/>
          <w:lang w:val="ka-GE" w:eastAsia="ka-GE"/>
        </w:rPr>
        <w:t>, საქართველო 2016 წლიდან გადავიდა</w:t>
      </w:r>
      <w:r w:rsidR="00AA53FD" w:rsidRPr="00AA53FD">
        <w:rPr>
          <w:rFonts w:ascii="Sylfaen" w:eastAsia="Times New Roman" w:hAnsi="Sylfaen" w:cs="Times New Roman"/>
          <w:lang w:val="ka-GE" w:eastAsia="ka-GE"/>
        </w:rPr>
        <w:t xml:space="preserve"> „მკურნალობა ყველასთვის“ სტრატეგიის განხორციელებაზე, რაც გულისხმობს არვ მკურნალობის შეთავაზებას ყველა აივ პაციენტისთვის </w:t>
      </w:r>
      <w:r w:rsidR="00AA53FD" w:rsidRPr="00AA53FD">
        <w:rPr>
          <w:rFonts w:ascii="Sylfaen" w:eastAsia="Times New Roman" w:hAnsi="Sylfaen" w:cs="Times New Roman"/>
          <w:lang w:eastAsia="ka-GE"/>
        </w:rPr>
        <w:t>CD</w:t>
      </w:r>
      <w:r w:rsidR="00AA53FD" w:rsidRPr="00AA53FD">
        <w:rPr>
          <w:rFonts w:ascii="Sylfaen" w:eastAsia="Times New Roman" w:hAnsi="Sylfaen" w:cs="Times New Roman"/>
          <w:lang w:val="ka-GE" w:eastAsia="ka-GE"/>
        </w:rPr>
        <w:t>4 ლიმფოცი</w:t>
      </w:r>
      <w:r w:rsidR="00197D1B">
        <w:rPr>
          <w:rFonts w:ascii="Sylfaen" w:eastAsia="Times New Roman" w:hAnsi="Sylfaen" w:cs="Times New Roman"/>
          <w:lang w:val="ka-GE" w:eastAsia="ka-GE"/>
        </w:rPr>
        <w:t>ტ</w:t>
      </w:r>
      <w:r w:rsidR="00AA53FD" w:rsidRPr="00AA53FD">
        <w:rPr>
          <w:rFonts w:ascii="Sylfaen" w:eastAsia="Times New Roman" w:hAnsi="Sylfaen" w:cs="Times New Roman"/>
          <w:lang w:val="ka-GE" w:eastAsia="ka-GE"/>
        </w:rPr>
        <w:t>ების დონის მიუხედავად</w:t>
      </w:r>
      <w:r w:rsidR="001B39F1">
        <w:rPr>
          <w:rFonts w:ascii="Sylfaen" w:eastAsia="Times New Roman" w:hAnsi="Sylfaen" w:cs="Times New Roman"/>
          <w:lang w:val="ka-GE" w:eastAsia="ka-GE"/>
        </w:rPr>
        <w:t>, რაც თავის მხრივ, სავარაუდოდ, მნიშვნელოვნად გაზრდის არვ მკურნალობის პროგრამაში ჩართული პაციენტების რიცხვს</w:t>
      </w:r>
      <w:r w:rsidR="000027BD">
        <w:rPr>
          <w:rFonts w:ascii="Sylfaen" w:eastAsia="Times New Roman" w:hAnsi="Sylfaen" w:cs="Times New Roman"/>
          <w:lang w:val="ka-GE" w:eastAsia="ka-GE"/>
        </w:rPr>
        <w:t xml:space="preserve"> მომდევნო წლებში</w:t>
      </w:r>
      <w:r w:rsidR="00AA53FD" w:rsidRPr="00AA53FD">
        <w:rPr>
          <w:rFonts w:ascii="Sylfaen" w:eastAsia="Times New Roman" w:hAnsi="Sylfaen" w:cs="Times New Roman"/>
          <w:lang w:val="ka-GE" w:eastAsia="ka-GE"/>
        </w:rPr>
        <w:t>.</w:t>
      </w:r>
      <w:r w:rsidR="00AA53FD">
        <w:rPr>
          <w:rFonts w:ascii="Sylfaen" w:eastAsia="Times New Roman" w:hAnsi="Sylfaen" w:cs="Times New Roman"/>
          <w:lang w:val="ka-GE" w:eastAsia="ka-GE"/>
        </w:rPr>
        <w:t xml:space="preserve"> </w:t>
      </w:r>
      <w:r w:rsidR="00AA53FD" w:rsidRPr="009604A8">
        <w:rPr>
          <w:rFonts w:ascii="Sylfaen" w:eastAsia="Times New Roman" w:hAnsi="Sylfaen" w:cs="Times New Roman"/>
          <w:lang w:val="ka-GE" w:eastAsia="ka-GE"/>
        </w:rPr>
        <w:t xml:space="preserve"> </w:t>
      </w:r>
      <w:r w:rsidR="00C60BFE">
        <w:rPr>
          <w:rFonts w:ascii="Sylfaen" w:eastAsia="Times New Roman" w:hAnsi="Sylfaen" w:cs="Times New Roman"/>
          <w:lang w:val="ka-GE" w:eastAsia="ka-GE"/>
        </w:rPr>
        <w:t>2019</w:t>
      </w:r>
      <w:r w:rsidR="004F0055">
        <w:rPr>
          <w:rFonts w:ascii="Sylfaen" w:eastAsia="Times New Roman" w:hAnsi="Sylfaen" w:cs="Times New Roman"/>
          <w:lang w:val="ka-GE" w:eastAsia="ka-GE"/>
        </w:rPr>
        <w:t xml:space="preserve"> წელს, </w:t>
      </w:r>
      <w:r w:rsidR="001B39F1">
        <w:rPr>
          <w:rFonts w:ascii="Sylfaen" w:eastAsia="Times New Roman" w:hAnsi="Sylfaen" w:cs="Times New Roman"/>
          <w:lang w:val="ka-GE" w:eastAsia="ka-GE"/>
        </w:rPr>
        <w:t xml:space="preserve">გლობალური ფონდის შიდსის პროგრამით დაფინანსებული ღონისძიებების ეტაპობრივი </w:t>
      </w:r>
      <w:r w:rsidR="00C60BFE">
        <w:rPr>
          <w:rFonts w:ascii="Sylfaen" w:eastAsia="Times New Roman" w:hAnsi="Sylfaen" w:cs="Times New Roman"/>
          <w:lang w:val="ka-GE" w:eastAsia="ka-GE"/>
        </w:rPr>
        <w:t xml:space="preserve">გადაბარების გეგმის შესაბამისად, სახელმწიფო პროგრამების დაფინანსებით განხორციელდება შენდეგი ღონისძიებები: </w:t>
      </w:r>
    </w:p>
    <w:p w14:paraId="26D2DAA6" w14:textId="4BA93AFC" w:rsidR="002617DC" w:rsidRDefault="00C60BFE" w:rsidP="00AA53FD">
      <w:pPr>
        <w:widowControl/>
        <w:spacing w:after="120" w:line="276" w:lineRule="auto"/>
        <w:jc w:val="both"/>
        <w:rPr>
          <w:rFonts w:ascii="Sylfaen" w:eastAsia="Times New Roman" w:hAnsi="Sylfaen" w:cs="Times New Roman"/>
          <w:lang w:val="ka-GE" w:eastAsia="ka-GE"/>
        </w:rPr>
      </w:pPr>
      <w:r>
        <w:rPr>
          <w:rFonts w:ascii="Sylfaen" w:eastAsia="Times New Roman" w:hAnsi="Sylfaen" w:cs="Times New Roman"/>
          <w:lang w:val="ka-GE" w:eastAsia="ka-GE"/>
        </w:rPr>
        <w:lastRenderedPageBreak/>
        <w:t xml:space="preserve">არვ მედიკამენტების შეძება - პირველი რიგი 100%, ხოლო მეორე რიგი 80%, ასევე არვ მკრუნალობის მონიტორინგის სადიაგნოსტიკო ტესტების შეძენა. სახელმწიფომ 2019 წლის 1 ივლისიდან გადაიბარა ექსპოზიციის წინა არვ პრევენციული პროგრამის კლინიკური და ლაბორატორიული მონიტორინგის ნაწილიც. </w:t>
      </w:r>
    </w:p>
    <w:p w14:paraId="2C9142F8" w14:textId="57F8B20D" w:rsidR="00F94CF6" w:rsidRDefault="00F94CF6" w:rsidP="000D6A78">
      <w:pPr>
        <w:widowControl/>
        <w:spacing w:after="120" w:line="276" w:lineRule="auto"/>
        <w:jc w:val="both"/>
        <w:rPr>
          <w:rFonts w:ascii="Sylfaen" w:eastAsia="Times New Roman" w:hAnsi="Sylfaen" w:cs="Times New Roman"/>
          <w:lang w:val="ka-GE" w:eastAsia="ka-GE"/>
        </w:rPr>
      </w:pPr>
      <w:r w:rsidRPr="00F94CF6">
        <w:rPr>
          <w:rFonts w:ascii="Sylfaen" w:eastAsia="Times New Roman" w:hAnsi="Sylfaen" w:cs="Times New Roman"/>
          <w:lang w:val="ka-GE" w:eastAsia="ka-GE"/>
        </w:rPr>
        <w:t>გლობალური ფონდის პროგრამების მდგრადობისა და გადაბარებისათვის მზადების</w:t>
      </w:r>
      <w:r w:rsidR="00C60BFE">
        <w:rPr>
          <w:rFonts w:ascii="Sylfaen" w:eastAsia="Times New Roman" w:hAnsi="Sylfaen" w:cs="Times New Roman"/>
          <w:lang w:val="ka-GE" w:eastAsia="ka-GE"/>
        </w:rPr>
        <w:t>ა და გლობალური ფონდის ახალი საგრანტო პროგრამის მომადების</w:t>
      </w:r>
      <w:r w:rsidRPr="00F94CF6">
        <w:rPr>
          <w:rFonts w:ascii="Sylfaen" w:eastAsia="Times New Roman" w:hAnsi="Sylfaen" w:cs="Times New Roman"/>
          <w:lang w:val="ka-GE" w:eastAsia="ka-GE"/>
        </w:rPr>
        <w:t xml:space="preserve"> ფარგლებში პარტნიორ ორგანიზაციებთან ერთად (გაეროს მოსახლეობის ფონდი და ზიანის შემცირების ევრაზიის ფონდი) მომზადებული იქნა პრევენციული პროგრამებით მაღალი რისკის პოპულაციების მომსახურების სტანდარტები. ჩატარდა ასევე მომ</w:t>
      </w:r>
      <w:r w:rsidR="00C60BFE">
        <w:rPr>
          <w:rFonts w:ascii="Sylfaen" w:eastAsia="Times New Roman" w:hAnsi="Sylfaen" w:cs="Times New Roman"/>
          <w:lang w:val="ka-GE" w:eastAsia="ka-GE"/>
        </w:rPr>
        <w:t>სახურების ღირებულების შეფასებაც დ</w:t>
      </w:r>
      <w:r w:rsidR="00281043">
        <w:rPr>
          <w:rFonts w:ascii="Sylfaen" w:eastAsia="Times New Roman" w:hAnsi="Sylfaen" w:cs="Times New Roman"/>
          <w:lang w:val="ka-GE" w:eastAsia="ka-GE"/>
        </w:rPr>
        <w:t>ა პროგრამული აქტივოებების დაფინანსების ახალ</w:t>
      </w:r>
      <w:r w:rsidR="00C60BFE">
        <w:rPr>
          <w:rFonts w:ascii="Sylfaen" w:eastAsia="Times New Roman" w:hAnsi="Sylfaen" w:cs="Times New Roman"/>
          <w:lang w:val="ka-GE" w:eastAsia="ka-GE"/>
        </w:rPr>
        <w:t xml:space="preserve"> მოდელზე - მიღწევებზე</w:t>
      </w:r>
      <w:r w:rsidR="00281043">
        <w:rPr>
          <w:rFonts w:ascii="Sylfaen" w:eastAsia="Times New Roman" w:hAnsi="Sylfaen" w:cs="Times New Roman"/>
          <w:lang w:val="ka-GE" w:eastAsia="ka-GE"/>
        </w:rPr>
        <w:t>/შედეგებზე</w:t>
      </w:r>
      <w:r w:rsidR="00C60BFE">
        <w:rPr>
          <w:rFonts w:ascii="Sylfaen" w:eastAsia="Times New Roman" w:hAnsi="Sylfaen" w:cs="Times New Roman"/>
          <w:lang w:val="ka-GE" w:eastAsia="ka-GE"/>
        </w:rPr>
        <w:t xml:space="preserve"> დაფუძნებული დაფინანსება - დაფუძნებული ბიუჯეტირება. </w:t>
      </w:r>
    </w:p>
    <w:p w14:paraId="6C86BF7E" w14:textId="77777777" w:rsidR="00B46F27" w:rsidRDefault="00281043" w:rsidP="00281043">
      <w:pPr>
        <w:widowControl/>
        <w:spacing w:after="120" w:line="276" w:lineRule="auto"/>
        <w:jc w:val="both"/>
        <w:rPr>
          <w:rFonts w:ascii="Sylfaen" w:eastAsia="Sylfaen" w:hAnsi="Sylfaen" w:cs="Sylfaen"/>
          <w:color w:val="222222"/>
          <w:shd w:val="clear" w:color="auto" w:fill="FFFFFF"/>
          <w:lang w:val="ka-GE"/>
        </w:rPr>
      </w:pPr>
      <w:r>
        <w:rPr>
          <w:rFonts w:ascii="Sylfaen" w:eastAsia="Times New Roman" w:hAnsi="Sylfaen" w:cs="Times New Roman"/>
          <w:lang w:val="ka-GE" w:eastAsia="ka-GE"/>
        </w:rPr>
        <w:t>ასევე, 2019</w:t>
      </w:r>
      <w:r w:rsidR="00C60BFE">
        <w:rPr>
          <w:rFonts w:ascii="Sylfaen" w:eastAsia="Sylfaen" w:hAnsi="Sylfaen" w:cs="Sylfaen"/>
          <w:color w:val="222222"/>
          <w:shd w:val="clear" w:color="auto" w:fill="FFFFFF"/>
          <w:lang w:val="ka-GE"/>
        </w:rPr>
        <w:t xml:space="preserve"> წლის პირველი 6 თვის განმადვლობაში მომზადდა და დონორი ორგანიზაციის მიერ დამტკიცებული იქნა 2019-2022 წლების საგრანტო პროგრამა, შესაბამისი ინდიკატორების ჩარჩოთი და ბიუჯეტით, რომელიც წინა დაფინანსების მოცულობის 50%-ს შეადგენს. </w:t>
      </w:r>
    </w:p>
    <w:p w14:paraId="60C895EA" w14:textId="77777777" w:rsidR="00B46F27" w:rsidRDefault="00B46F27" w:rsidP="00281043">
      <w:pPr>
        <w:widowControl/>
        <w:spacing w:after="120" w:line="276" w:lineRule="auto"/>
        <w:jc w:val="both"/>
        <w:rPr>
          <w:rFonts w:ascii="Sylfaen" w:eastAsia="Sylfaen" w:hAnsi="Sylfaen" w:cs="Sylfaen"/>
          <w:color w:val="222222"/>
          <w:shd w:val="clear" w:color="auto" w:fill="FFFFFF"/>
          <w:lang w:val="ka-GE"/>
        </w:rPr>
      </w:pPr>
    </w:p>
    <w:p w14:paraId="381C0CE5" w14:textId="5819E6A1" w:rsidR="00C60BFE" w:rsidRPr="00281043" w:rsidRDefault="00B46F27" w:rsidP="00281043">
      <w:pPr>
        <w:widowControl/>
        <w:spacing w:after="120" w:line="276" w:lineRule="auto"/>
        <w:jc w:val="both"/>
        <w:rPr>
          <w:rFonts w:ascii="Sylfaen" w:eastAsia="Times New Roman" w:hAnsi="Sylfaen" w:cs="Times New Roman"/>
          <w:lang w:val="ka-GE" w:eastAsia="ka-GE"/>
        </w:rPr>
      </w:pPr>
      <w:r w:rsidRPr="00B46F27">
        <w:rPr>
          <w:rFonts w:ascii="Sylfaen" w:eastAsia="Sylfaen" w:hAnsi="Sylfaen" w:cs="Sylfaen"/>
          <w:b/>
          <w:color w:val="222222"/>
          <w:shd w:val="clear" w:color="auto" w:fill="FFFFFF"/>
          <w:lang w:val="ka-GE"/>
        </w:rPr>
        <w:t xml:space="preserve">2018 წელს განხორციელებული რეპროგრამირების ფარგლებში განხორციელებული ღონისძიებები </w:t>
      </w:r>
    </w:p>
    <w:p w14:paraId="32AD8CFE" w14:textId="42ED60DA" w:rsidR="00C60BFE" w:rsidRDefault="00C60BFE" w:rsidP="00C60BFE">
      <w:pPr>
        <w:pStyle w:val="ListParagraph"/>
        <w:widowControl/>
        <w:numPr>
          <w:ilvl w:val="0"/>
          <w:numId w:val="19"/>
        </w:numPr>
        <w:spacing w:line="276" w:lineRule="auto"/>
        <w:ind w:left="360" w:right="-6"/>
        <w:jc w:val="both"/>
        <w:rPr>
          <w:rFonts w:ascii="Sylfaen" w:eastAsia="Sylfaen" w:hAnsi="Sylfaen" w:cs="Sylfaen"/>
          <w:color w:val="222222"/>
          <w:shd w:val="clear" w:color="auto" w:fill="FFFFFF"/>
          <w:lang w:val="ka-GE"/>
        </w:rPr>
      </w:pPr>
      <w:r>
        <w:rPr>
          <w:rFonts w:ascii="Sylfaen" w:eastAsia="Sylfaen" w:hAnsi="Sylfaen" w:cs="Sylfaen"/>
          <w:color w:val="222222"/>
          <w:shd w:val="clear" w:color="auto" w:fill="FFFFFF"/>
          <w:lang w:val="ka-GE"/>
        </w:rPr>
        <w:t xml:space="preserve">უსაფრთხო სისხლის პროგრამისათვის </w:t>
      </w:r>
      <w:r>
        <w:rPr>
          <w:rFonts w:ascii="Sylfaen" w:eastAsia="Sylfaen" w:hAnsi="Sylfaen" w:cs="Sylfaen"/>
          <w:color w:val="222222"/>
          <w:shd w:val="clear" w:color="auto" w:fill="FFFFFF"/>
        </w:rPr>
        <w:t xml:space="preserve">NAT </w:t>
      </w:r>
      <w:r>
        <w:rPr>
          <w:rFonts w:ascii="Sylfaen" w:eastAsia="Sylfaen" w:hAnsi="Sylfaen" w:cs="Sylfaen"/>
          <w:color w:val="222222"/>
          <w:shd w:val="clear" w:color="auto" w:fill="FFFFFF"/>
          <w:lang w:val="ka-GE"/>
        </w:rPr>
        <w:t xml:space="preserve">ტესტირების ორი აპარატის შესყიდვა, აღნიშნული აპარატები წარმოადგენს მაღალი წარმადობის დახურულ სისტემებს და სრულად დააკმაყოფილებს უსაფრთხო სისხლის პროგრამის ფარგლებში დონორთა სისხლის ტესტირებას აივ ინფექციაზე და </w:t>
      </w:r>
      <w:r>
        <w:rPr>
          <w:rFonts w:ascii="Sylfaen" w:eastAsia="Sylfaen" w:hAnsi="Sylfaen" w:cs="Sylfaen"/>
          <w:color w:val="222222"/>
          <w:shd w:val="clear" w:color="auto" w:fill="FFFFFF"/>
        </w:rPr>
        <w:t>B</w:t>
      </w:r>
      <w:r>
        <w:rPr>
          <w:rFonts w:ascii="Sylfaen" w:eastAsia="Sylfaen" w:hAnsi="Sylfaen" w:cs="Sylfaen"/>
          <w:color w:val="222222"/>
          <w:shd w:val="clear" w:color="auto" w:fill="FFFFFF"/>
          <w:lang w:val="ka-GE"/>
        </w:rPr>
        <w:t xml:space="preserve"> და</w:t>
      </w:r>
      <w:r>
        <w:rPr>
          <w:rFonts w:ascii="Sylfaen" w:eastAsia="Sylfaen" w:hAnsi="Sylfaen" w:cs="Sylfaen"/>
          <w:color w:val="222222"/>
          <w:shd w:val="clear" w:color="auto" w:fill="FFFFFF"/>
        </w:rPr>
        <w:t xml:space="preserve"> C</w:t>
      </w:r>
      <w:r>
        <w:rPr>
          <w:rFonts w:ascii="Sylfaen" w:eastAsia="Sylfaen" w:hAnsi="Sylfaen" w:cs="Sylfaen"/>
          <w:color w:val="222222"/>
          <w:shd w:val="clear" w:color="auto" w:fill="FFFFFF"/>
          <w:lang w:val="ka-GE"/>
        </w:rPr>
        <w:t xml:space="preserve"> ვირუსულ ჰეპატიტებზე</w:t>
      </w:r>
      <w:r w:rsidR="00934FB7">
        <w:rPr>
          <w:rFonts w:ascii="Sylfaen" w:eastAsia="Sylfaen" w:hAnsi="Sylfaen" w:cs="Sylfaen"/>
          <w:color w:val="222222"/>
          <w:shd w:val="clear" w:color="auto" w:fill="FFFFFF"/>
          <w:lang w:val="ka-GE"/>
        </w:rPr>
        <w:t xml:space="preserve"> (ჯამური </w:t>
      </w:r>
      <w:r w:rsidR="00210B16">
        <w:rPr>
          <w:rFonts w:ascii="Sylfaen" w:eastAsia="Sylfaen" w:hAnsi="Sylfaen" w:cs="Sylfaen"/>
          <w:color w:val="222222"/>
          <w:shd w:val="clear" w:color="auto" w:fill="FFFFFF"/>
          <w:lang w:val="ka-GE"/>
        </w:rPr>
        <w:t>ღირებულებით 577 670 ევრო</w:t>
      </w:r>
      <w:bookmarkStart w:id="0" w:name="_GoBack"/>
      <w:bookmarkEnd w:id="0"/>
      <w:r w:rsidR="00934FB7">
        <w:rPr>
          <w:rFonts w:ascii="Sylfaen" w:eastAsia="Sylfaen" w:hAnsi="Sylfaen" w:cs="Sylfaen"/>
          <w:color w:val="222222"/>
          <w:shd w:val="clear" w:color="auto" w:fill="FFFFFF"/>
          <w:lang w:val="ka-GE"/>
        </w:rPr>
        <w:t>)</w:t>
      </w:r>
    </w:p>
    <w:p w14:paraId="4706BFF8" w14:textId="77777777" w:rsidR="00C60BFE" w:rsidRDefault="00C60BFE" w:rsidP="00C60BFE">
      <w:pPr>
        <w:pStyle w:val="ListParagraph"/>
        <w:widowControl/>
        <w:numPr>
          <w:ilvl w:val="0"/>
          <w:numId w:val="19"/>
        </w:numPr>
        <w:spacing w:line="276" w:lineRule="auto"/>
        <w:ind w:left="360" w:right="-6"/>
        <w:jc w:val="both"/>
        <w:rPr>
          <w:rFonts w:ascii="Sylfaen" w:eastAsia="Sylfaen" w:hAnsi="Sylfaen" w:cs="Sylfaen"/>
          <w:color w:val="222222"/>
          <w:shd w:val="clear" w:color="auto" w:fill="FFFFFF"/>
          <w:lang w:val="ka-GE"/>
        </w:rPr>
      </w:pPr>
      <w:r>
        <w:rPr>
          <w:rFonts w:ascii="Sylfaen" w:eastAsia="Sylfaen" w:hAnsi="Sylfaen" w:cs="Sylfaen"/>
          <w:color w:val="222222"/>
          <w:shd w:val="clear" w:color="auto" w:fill="FFFFFF"/>
          <w:lang w:val="ka-GE"/>
        </w:rPr>
        <w:t xml:space="preserve">ქვეყანაში აივ ინფექცია/შიდსისა და სიფილისის დედიდან შვილზე გადაცემის ელიმინაციის მხარდასაჭერად გლობალური ფონდის შიდსის პროგრამის ფარგლებში განხორციელდა 300-ზე მეტი მეან-გინეკოლოგის გადამზადება/ტრენინგი, მომზადდა ელექტრონული ტრენინგ-მოდული, რომელიც იქნება აკრედიტირებული და შესაძლებლობას მისცემს ყველა მსურველს, რომ დარეგისტიტდეს სისტემაში და გაიაროს აღნიშნული კურსი; </w:t>
      </w:r>
    </w:p>
    <w:p w14:paraId="68FF62CF" w14:textId="77777777" w:rsidR="00C60BFE" w:rsidRDefault="00C60BFE" w:rsidP="00C60BFE">
      <w:pPr>
        <w:pStyle w:val="ListParagraph"/>
        <w:widowControl/>
        <w:numPr>
          <w:ilvl w:val="0"/>
          <w:numId w:val="19"/>
        </w:numPr>
        <w:spacing w:line="276" w:lineRule="auto"/>
        <w:ind w:left="360" w:right="-6"/>
        <w:jc w:val="both"/>
        <w:rPr>
          <w:rFonts w:ascii="Sylfaen" w:eastAsia="Sylfaen" w:hAnsi="Sylfaen" w:cs="Sylfaen"/>
          <w:color w:val="222222"/>
          <w:shd w:val="clear" w:color="auto" w:fill="FFFFFF"/>
          <w:lang w:val="ka-GE"/>
        </w:rPr>
      </w:pPr>
      <w:r>
        <w:rPr>
          <w:rFonts w:ascii="Sylfaen" w:eastAsia="Sylfaen" w:hAnsi="Sylfaen" w:cs="Sylfaen"/>
          <w:color w:val="222222"/>
          <w:shd w:val="clear" w:color="auto" w:fill="FFFFFF"/>
          <w:lang w:val="ka-GE"/>
        </w:rPr>
        <w:t xml:space="preserve">განახლებული იქნა აივ ინფექცია/შიდსის მკურნალობასა და პრევენციის პროგრამებში ჩართული ავტომობილების პარკი, შეძენილი იქნა 16 ავტომობილი; </w:t>
      </w:r>
    </w:p>
    <w:p w14:paraId="287E979C" w14:textId="77777777" w:rsidR="00C60BFE" w:rsidRDefault="00C60BFE" w:rsidP="00C60BFE">
      <w:pPr>
        <w:pStyle w:val="ListParagraph"/>
        <w:widowControl/>
        <w:numPr>
          <w:ilvl w:val="0"/>
          <w:numId w:val="19"/>
        </w:numPr>
        <w:spacing w:line="276" w:lineRule="auto"/>
        <w:ind w:left="360" w:right="-6"/>
        <w:jc w:val="both"/>
        <w:rPr>
          <w:rFonts w:ascii="Sylfaen" w:eastAsia="Sylfaen" w:hAnsi="Sylfaen" w:cs="Sylfaen"/>
          <w:color w:val="222222"/>
          <w:shd w:val="clear" w:color="auto" w:fill="FFFFFF"/>
          <w:lang w:val="ka-GE"/>
        </w:rPr>
      </w:pPr>
      <w:r>
        <w:rPr>
          <w:rFonts w:ascii="Sylfaen" w:eastAsia="Sylfaen" w:hAnsi="Sylfaen" w:cs="Sylfaen"/>
          <w:color w:val="222222"/>
          <w:shd w:val="clear" w:color="auto" w:fill="FFFFFF"/>
          <w:lang w:val="ka-GE"/>
        </w:rPr>
        <w:t xml:space="preserve">დამატებით შეძენილი იქნა 2 მობილური ამბულატორიის მანქანა, სულ ამჟამად პროგრამაში დაკავებულია 10 მობილური ავტომანქანა, რაც სერვის ცენტრების გარეთაც მაღალი რისკის პოპულაციების წარმომადგენლებისთვის აივ ტესტირების მომსახურების მიწოდების  შესაძლებლობას იძლევა;  </w:t>
      </w:r>
    </w:p>
    <w:p w14:paraId="1B8B118B" w14:textId="77777777" w:rsidR="00C60BFE" w:rsidRDefault="00C60BFE" w:rsidP="00C60BFE">
      <w:pPr>
        <w:pStyle w:val="ListParagraph"/>
        <w:widowControl/>
        <w:numPr>
          <w:ilvl w:val="0"/>
          <w:numId w:val="19"/>
        </w:numPr>
        <w:spacing w:line="276" w:lineRule="auto"/>
        <w:ind w:left="360" w:right="-6"/>
        <w:jc w:val="both"/>
        <w:rPr>
          <w:rFonts w:ascii="Sylfaen" w:eastAsia="Sylfaen" w:hAnsi="Sylfaen" w:cs="Sylfaen"/>
          <w:color w:val="222222"/>
          <w:shd w:val="clear" w:color="auto" w:fill="FFFFFF"/>
          <w:lang w:val="ka-GE"/>
        </w:rPr>
      </w:pPr>
      <w:r>
        <w:rPr>
          <w:rFonts w:ascii="Sylfaen" w:eastAsia="Sylfaen" w:hAnsi="Sylfaen" w:cs="Sylfaen"/>
          <w:color w:val="222222"/>
          <w:shd w:val="clear" w:color="auto" w:fill="FFFFFF"/>
          <w:lang w:val="ka-GE"/>
        </w:rPr>
        <w:t xml:space="preserve">მომზადდა აჭარის, როგორც აივ ინფექციით ერთ-ერთი ყველაზე დატვირთული რეგიონის შიდსის სტრატეგიული დოკუმენტი ადგილობრივი სამთავრობო და სამოქალაქო სექტორის აქტიური ჩართულობით; </w:t>
      </w:r>
    </w:p>
    <w:p w14:paraId="412CBB1E" w14:textId="77777777" w:rsidR="00C60BFE" w:rsidRDefault="00C60BFE" w:rsidP="00C60BFE">
      <w:pPr>
        <w:widowControl/>
        <w:numPr>
          <w:ilvl w:val="0"/>
          <w:numId w:val="19"/>
        </w:numPr>
        <w:spacing w:line="276" w:lineRule="auto"/>
        <w:ind w:left="360" w:right="-6"/>
        <w:contextualSpacing/>
        <w:jc w:val="both"/>
        <w:rPr>
          <w:rFonts w:ascii="Sylfaen" w:eastAsia="Sylfaen" w:hAnsi="Sylfaen" w:cs="Sylfaen"/>
          <w:color w:val="222222"/>
          <w:shd w:val="clear" w:color="auto" w:fill="FFFFFF"/>
          <w:lang w:val="ka-GE"/>
        </w:rPr>
      </w:pPr>
      <w:r>
        <w:rPr>
          <w:rFonts w:ascii="Sylfaen" w:eastAsia="Sylfaen" w:hAnsi="Sylfaen" w:cs="Sylfaen"/>
          <w:color w:val="222222"/>
          <w:shd w:val="clear" w:color="auto" w:fill="FFFFFF"/>
          <w:lang w:val="ka-GE"/>
        </w:rPr>
        <w:t xml:space="preserve">ასევე, შესყიდული იქნა სადიაგნოსტიკო ტესტ-სისტემები და სახარჯი მასალები პროგრამის საჭიროებების შესაბამისად.  </w:t>
      </w:r>
    </w:p>
    <w:p w14:paraId="6C133B86" w14:textId="751C95D5" w:rsidR="00C60BFE" w:rsidRDefault="00C60BFE" w:rsidP="00C60BFE">
      <w:pPr>
        <w:widowControl/>
        <w:numPr>
          <w:ilvl w:val="0"/>
          <w:numId w:val="19"/>
        </w:numPr>
        <w:spacing w:line="276" w:lineRule="auto"/>
        <w:ind w:left="360" w:right="-6"/>
        <w:contextualSpacing/>
        <w:jc w:val="both"/>
        <w:rPr>
          <w:rFonts w:ascii="Sylfaen" w:eastAsia="Sylfaen" w:hAnsi="Sylfaen" w:cs="Sylfaen"/>
          <w:color w:val="222222"/>
          <w:shd w:val="clear" w:color="auto" w:fill="FFFFFF"/>
          <w:lang w:val="ka-GE"/>
        </w:rPr>
      </w:pPr>
      <w:r>
        <w:rPr>
          <w:rFonts w:ascii="Sylfaen" w:eastAsia="Sylfaen" w:hAnsi="Sylfaen" w:cs="Sylfaen"/>
          <w:color w:val="222222"/>
          <w:shd w:val="clear" w:color="auto" w:fill="FFFFFF"/>
          <w:lang w:val="ka-GE"/>
        </w:rPr>
        <w:t xml:space="preserve">ჩატარდა პილოტური კვლევა არაჰოსპიტალურ სამედიცინო დაწესებულებებში ( პირველადი ჯანდაცვა, სგგი და პროქტოლოგიური კლინიკები) აივ ინფექციაზე ინტეგრირებული სკრინინგის სხვადასხვა მიდგომის ეფექტიანობის შეფასების </w:t>
      </w:r>
      <w:r w:rsidR="00281043">
        <w:rPr>
          <w:rFonts w:ascii="Sylfaen" w:eastAsia="Sylfaen" w:hAnsi="Sylfaen" w:cs="Sylfaen"/>
          <w:color w:val="222222"/>
          <w:shd w:val="clear" w:color="auto" w:fill="FFFFFF"/>
          <w:lang w:val="ka-GE"/>
        </w:rPr>
        <w:t>მიზნ</w:t>
      </w:r>
      <w:r>
        <w:rPr>
          <w:rFonts w:ascii="Sylfaen" w:eastAsia="Sylfaen" w:hAnsi="Sylfaen" w:cs="Sylfaen"/>
          <w:color w:val="222222"/>
          <w:shd w:val="clear" w:color="auto" w:fill="FFFFFF"/>
          <w:lang w:val="ka-GE"/>
        </w:rPr>
        <w:t>ით</w:t>
      </w:r>
      <w:r w:rsidR="00281043">
        <w:rPr>
          <w:rFonts w:ascii="Sylfaen" w:eastAsia="Sylfaen" w:hAnsi="Sylfaen" w:cs="Sylfaen"/>
          <w:color w:val="222222"/>
          <w:shd w:val="clear" w:color="auto" w:fill="FFFFFF"/>
          <w:lang w:val="ka-GE"/>
        </w:rPr>
        <w:t xml:space="preserve">. </w:t>
      </w:r>
      <w:r>
        <w:rPr>
          <w:rFonts w:ascii="Sylfaen" w:eastAsia="Sylfaen" w:hAnsi="Sylfaen" w:cs="Sylfaen"/>
          <w:color w:val="222222"/>
          <w:shd w:val="clear" w:color="auto" w:fill="FFFFFF"/>
          <w:lang w:val="ka-GE"/>
        </w:rPr>
        <w:t xml:space="preserve"> </w:t>
      </w:r>
    </w:p>
    <w:p w14:paraId="7DF34F31" w14:textId="5017E7C2" w:rsidR="00C60BFE" w:rsidRDefault="00C60BFE" w:rsidP="000D6A78">
      <w:pPr>
        <w:widowControl/>
        <w:spacing w:after="120" w:line="276" w:lineRule="auto"/>
        <w:jc w:val="both"/>
        <w:rPr>
          <w:rFonts w:ascii="Sylfaen" w:eastAsia="Times New Roman" w:hAnsi="Sylfaen" w:cs="Times New Roman"/>
          <w:lang w:val="ka-GE" w:eastAsia="ka-GE"/>
        </w:rPr>
      </w:pPr>
    </w:p>
    <w:p w14:paraId="32015738" w14:textId="77777777" w:rsidR="00C60BFE" w:rsidRDefault="00C60BFE" w:rsidP="000D6A78">
      <w:pPr>
        <w:widowControl/>
        <w:spacing w:after="120" w:line="276" w:lineRule="auto"/>
        <w:jc w:val="both"/>
        <w:rPr>
          <w:rFonts w:ascii="Sylfaen" w:eastAsia="Times New Roman" w:hAnsi="Sylfaen" w:cs="Times New Roman"/>
          <w:lang w:val="ka-GE" w:eastAsia="ka-GE"/>
        </w:rPr>
      </w:pPr>
    </w:p>
    <w:p w14:paraId="0128AF62" w14:textId="77777777" w:rsidR="00D75253" w:rsidRDefault="00D75253" w:rsidP="002617DC">
      <w:pPr>
        <w:widowControl/>
        <w:spacing w:after="120" w:line="276" w:lineRule="auto"/>
        <w:jc w:val="both"/>
        <w:rPr>
          <w:rFonts w:ascii="Sylfaen" w:eastAsia="Times New Roman" w:hAnsi="Sylfaen" w:cs="Times New Roman"/>
          <w:lang w:val="ka-GE" w:eastAsia="ka-GE"/>
        </w:rPr>
      </w:pPr>
    </w:p>
    <w:p w14:paraId="5206C158" w14:textId="48608031" w:rsidR="008204DA" w:rsidRPr="001C1BDC" w:rsidRDefault="008204DA" w:rsidP="002617DC">
      <w:pPr>
        <w:widowControl/>
        <w:spacing w:after="120" w:line="276" w:lineRule="auto"/>
        <w:jc w:val="both"/>
        <w:rPr>
          <w:rFonts w:ascii="Sylfaen" w:eastAsia="Times New Roman" w:hAnsi="Sylfaen" w:cs="Times New Roman"/>
          <w:b/>
          <w:lang w:val="ka-GE" w:eastAsia="ka-GE"/>
        </w:rPr>
      </w:pPr>
      <w:r w:rsidRPr="001C1BDC">
        <w:rPr>
          <w:rFonts w:ascii="Sylfaen" w:eastAsia="Times New Roman" w:hAnsi="Sylfaen" w:cs="Times New Roman"/>
          <w:b/>
          <w:lang w:val="ka-GE" w:eastAsia="ka-GE"/>
        </w:rPr>
        <w:t>ექსპოზიციის წინა არვ პროფილაქტიკის</w:t>
      </w:r>
      <w:r w:rsidR="00F10754" w:rsidRPr="001C1BDC">
        <w:rPr>
          <w:rFonts w:ascii="Sylfaen" w:eastAsia="Times New Roman" w:hAnsi="Sylfaen" w:cs="Times New Roman"/>
          <w:b/>
          <w:lang w:val="ka-GE" w:eastAsia="ka-GE"/>
        </w:rPr>
        <w:t xml:space="preserve"> (</w:t>
      </w:r>
      <w:r w:rsidR="00F10754" w:rsidRPr="001C1BDC">
        <w:rPr>
          <w:rFonts w:ascii="Sylfaen" w:eastAsia="Times New Roman" w:hAnsi="Sylfaen" w:cs="Times New Roman"/>
          <w:b/>
          <w:lang w:val="en-GB" w:eastAsia="ka-GE"/>
        </w:rPr>
        <w:t>PrEP)</w:t>
      </w:r>
      <w:r w:rsidRPr="001C1BDC">
        <w:rPr>
          <w:rFonts w:ascii="Sylfaen" w:eastAsia="Times New Roman" w:hAnsi="Sylfaen" w:cs="Times New Roman"/>
          <w:b/>
          <w:lang w:val="ka-GE" w:eastAsia="ka-GE"/>
        </w:rPr>
        <w:t xml:space="preserve"> პილოტური პროგრამა მსმ-ებს შორის</w:t>
      </w:r>
    </w:p>
    <w:p w14:paraId="0B0DB3BD" w14:textId="77777777" w:rsidR="00C22AD9" w:rsidRPr="001C1BDC" w:rsidRDefault="00F10754" w:rsidP="002617DC">
      <w:pPr>
        <w:widowControl/>
        <w:spacing w:after="120" w:line="276" w:lineRule="auto"/>
        <w:jc w:val="both"/>
        <w:rPr>
          <w:rFonts w:ascii="Sylfaen" w:eastAsia="Times New Roman" w:hAnsi="Sylfaen" w:cs="Times New Roman"/>
          <w:lang w:val="ka-GE" w:eastAsia="ka-GE"/>
        </w:rPr>
      </w:pPr>
      <w:r w:rsidRPr="001C1BDC">
        <w:rPr>
          <w:noProof/>
        </w:rPr>
        <w:drawing>
          <wp:anchor distT="0" distB="0" distL="114300" distR="114300" simplePos="0" relativeHeight="251737088" behindDoc="0" locked="0" layoutInCell="1" allowOverlap="1" wp14:anchorId="4AA36A1A" wp14:editId="54C5BF85">
            <wp:simplePos x="0" y="0"/>
            <wp:positionH relativeFrom="column">
              <wp:posOffset>0</wp:posOffset>
            </wp:positionH>
            <wp:positionV relativeFrom="paragraph">
              <wp:posOffset>1270</wp:posOffset>
            </wp:positionV>
            <wp:extent cx="1924050" cy="1924050"/>
            <wp:effectExtent l="0" t="0" r="0" b="0"/>
            <wp:wrapThrough wrapText="bothSides">
              <wp:wrapPolygon edited="0">
                <wp:start x="0" y="0"/>
                <wp:lineTo x="0" y="21386"/>
                <wp:lineTo x="21386" y="21386"/>
                <wp:lineTo x="21386" y="0"/>
                <wp:lineTo x="0" y="0"/>
              </wp:wrapPolygon>
            </wp:wrapThrough>
            <wp:docPr id="2" name="Picture 2" descr="https://scontent-frx5-1.xx.fbcdn.net/v/t1.0-0/p370x247/21462387_740676156057016_3741552744791112808_n.png?oh=623582ee410f0494d82c1e1db6c208de&amp;oe=5B232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rx5-1.xx.fbcdn.net/v/t1.0-0/p370x247/21462387_740676156057016_3741552744791112808_n.png?oh=623582ee410f0494d82c1e1db6c208de&amp;oe=5B2321E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anchor>
        </w:drawing>
      </w:r>
      <w:r w:rsidRPr="001C1BDC">
        <w:rPr>
          <w:rFonts w:ascii="Sylfaen" w:eastAsia="Times New Roman" w:hAnsi="Sylfaen" w:cs="Times New Roman"/>
          <w:lang w:val="ka-GE" w:eastAsia="ka-GE"/>
        </w:rPr>
        <w:t xml:space="preserve">ჯანმოს რეკომენდაციების შესაბამისად, გლობალური ფონდის შიდსის პროგრამის ფარგლებში </w:t>
      </w:r>
      <w:r w:rsidRPr="001C1BDC">
        <w:rPr>
          <w:rFonts w:ascii="Sylfaen" w:eastAsia="Times New Roman" w:hAnsi="Sylfaen" w:cs="Times New Roman"/>
          <w:lang w:val="en-GB" w:eastAsia="ka-GE"/>
        </w:rPr>
        <w:t xml:space="preserve">2017 </w:t>
      </w:r>
      <w:r w:rsidRPr="001C1BDC">
        <w:rPr>
          <w:rFonts w:ascii="Sylfaen" w:eastAsia="Times New Roman" w:hAnsi="Sylfaen" w:cs="Times New Roman"/>
          <w:lang w:val="ka-GE" w:eastAsia="ka-GE"/>
        </w:rPr>
        <w:t xml:space="preserve">წლის აგვისტოდან საქართველოში, რეგიონში პირველ ქვეყანაში დაწყებული იქნა </w:t>
      </w:r>
      <w:r w:rsidRPr="001C1BDC">
        <w:rPr>
          <w:rFonts w:ascii="Sylfaen" w:eastAsia="Times New Roman" w:hAnsi="Sylfaen" w:cs="Times New Roman"/>
          <w:b/>
          <w:lang w:val="en-GB" w:eastAsia="ka-GE"/>
        </w:rPr>
        <w:t xml:space="preserve">PrEP </w:t>
      </w:r>
      <w:r w:rsidRPr="001C1BDC">
        <w:rPr>
          <w:rFonts w:ascii="Sylfaen" w:eastAsia="Times New Roman" w:hAnsi="Sylfaen" w:cs="Times New Roman"/>
          <w:lang w:val="en-GB" w:eastAsia="ka-GE"/>
        </w:rPr>
        <w:t>-</w:t>
      </w:r>
      <w:r w:rsidRPr="001C1BDC">
        <w:rPr>
          <w:rFonts w:ascii="Sylfaen" w:eastAsia="Times New Roman" w:hAnsi="Sylfaen" w:cs="Times New Roman"/>
          <w:lang w:val="ka-GE" w:eastAsia="ka-GE"/>
        </w:rPr>
        <w:t>ის პილოტური პროგრამა მსმ-ებს შორის თბილისში.</w:t>
      </w:r>
    </w:p>
    <w:p w14:paraId="67B32D53" w14:textId="5C18D40D" w:rsidR="008204DA" w:rsidRPr="00C22AD9" w:rsidRDefault="00C22AD9" w:rsidP="002617DC">
      <w:pPr>
        <w:widowControl/>
        <w:spacing w:after="120" w:line="276" w:lineRule="auto"/>
        <w:jc w:val="both"/>
        <w:rPr>
          <w:rFonts w:ascii="Sylfaen" w:eastAsia="Times New Roman" w:hAnsi="Sylfaen" w:cs="Times New Roman"/>
          <w:lang w:val="ka-GE" w:eastAsia="ka-GE"/>
        </w:rPr>
      </w:pPr>
      <w:r w:rsidRPr="001C1BDC">
        <w:rPr>
          <w:rFonts w:ascii="Sylfaen" w:eastAsia="Times New Roman" w:hAnsi="Sylfaen" w:cs="Times New Roman"/>
          <w:lang w:val="ka-GE" w:eastAsia="ka-GE"/>
        </w:rPr>
        <w:t>აღნიშნული პროგრამის ფარგლებში მაღალი რისკის მსმ-ები იღებენ არვ მედიკამენტს (ტრუადა) აივ ინფექციის პროფილაქტიკის მიზნით, რაც ხელს შეუყობს აღნიშნულ ჯგუფში მზარდ აივ ეპიდემიის შეჩერებას.</w:t>
      </w:r>
      <w:r w:rsidR="00F10754" w:rsidRPr="001C1BDC">
        <w:rPr>
          <w:rFonts w:ascii="Sylfaen" w:eastAsia="Times New Roman" w:hAnsi="Sylfaen" w:cs="Times New Roman"/>
          <w:lang w:val="ka-GE" w:eastAsia="ka-GE"/>
        </w:rPr>
        <w:t xml:space="preserve"> შემუშავებული ი</w:t>
      </w:r>
      <w:r w:rsidRPr="001C1BDC">
        <w:rPr>
          <w:rFonts w:ascii="Sylfaen" w:eastAsia="Times New Roman" w:hAnsi="Sylfaen" w:cs="Times New Roman"/>
          <w:lang w:val="ka-GE" w:eastAsia="ka-GE"/>
        </w:rPr>
        <w:t xml:space="preserve">ქნა პროგრამის დეტალური პროტოკოლი, </w:t>
      </w:r>
      <w:r w:rsidR="00F10754" w:rsidRPr="001C1BDC">
        <w:rPr>
          <w:rFonts w:ascii="Sylfaen" w:eastAsia="Times New Roman" w:hAnsi="Sylfaen" w:cs="Times New Roman"/>
          <w:lang w:val="ka-GE" w:eastAsia="ka-GE"/>
        </w:rPr>
        <w:t xml:space="preserve">განხორციელდა პროგრამის ცნობადობის ამაღლების </w:t>
      </w:r>
      <w:r w:rsidRPr="001C1BDC">
        <w:rPr>
          <w:rFonts w:ascii="Sylfaen" w:eastAsia="Times New Roman" w:hAnsi="Sylfaen" w:cs="Times New Roman"/>
          <w:lang w:val="ka-GE" w:eastAsia="ka-GE"/>
        </w:rPr>
        <w:t xml:space="preserve">სოციალური </w:t>
      </w:r>
      <w:r w:rsidR="00F10754" w:rsidRPr="001C1BDC">
        <w:rPr>
          <w:rFonts w:ascii="Sylfaen" w:eastAsia="Times New Roman" w:hAnsi="Sylfaen" w:cs="Times New Roman"/>
          <w:lang w:val="ka-GE" w:eastAsia="ka-GE"/>
        </w:rPr>
        <w:t>მედია კამპანია, მო</w:t>
      </w:r>
      <w:r w:rsidRPr="001C1BDC">
        <w:rPr>
          <w:rFonts w:ascii="Sylfaen" w:eastAsia="Times New Roman" w:hAnsi="Sylfaen" w:cs="Times New Roman"/>
          <w:lang w:val="ka-GE" w:eastAsia="ka-GE"/>
        </w:rPr>
        <w:t>ე</w:t>
      </w:r>
      <w:r w:rsidR="00F10754" w:rsidRPr="001C1BDC">
        <w:rPr>
          <w:rFonts w:ascii="Sylfaen" w:eastAsia="Times New Roman" w:hAnsi="Sylfaen" w:cs="Times New Roman"/>
          <w:lang w:val="ka-GE" w:eastAsia="ka-GE"/>
        </w:rPr>
        <w:t xml:space="preserve">წყო პროგრამის ოფიციალური გახსნაც. </w:t>
      </w:r>
      <w:r w:rsidR="00396223">
        <w:rPr>
          <w:rFonts w:ascii="Sylfaen" w:eastAsia="Times New Roman" w:hAnsi="Sylfaen" w:cs="Times New Roman"/>
          <w:lang w:val="ka-GE" w:eastAsia="ka-GE"/>
        </w:rPr>
        <w:t xml:space="preserve">2019 </w:t>
      </w:r>
      <w:r w:rsidR="00F10754" w:rsidRPr="001C1BDC">
        <w:rPr>
          <w:rFonts w:ascii="Sylfaen" w:eastAsia="Times New Roman" w:hAnsi="Sylfaen" w:cs="Times New Roman"/>
          <w:lang w:val="ka-GE" w:eastAsia="ka-GE"/>
        </w:rPr>
        <w:t xml:space="preserve"> წლის </w:t>
      </w:r>
      <w:r w:rsidR="00396223">
        <w:rPr>
          <w:rFonts w:ascii="Sylfaen" w:eastAsia="Times New Roman" w:hAnsi="Sylfaen" w:cs="Times New Roman"/>
          <w:lang w:val="ka-GE" w:eastAsia="ka-GE"/>
        </w:rPr>
        <w:t xml:space="preserve">ივნისის </w:t>
      </w:r>
      <w:r w:rsidR="00F10754" w:rsidRPr="001C1BDC">
        <w:rPr>
          <w:rFonts w:ascii="Sylfaen" w:eastAsia="Times New Roman" w:hAnsi="Sylfaen" w:cs="Times New Roman"/>
          <w:lang w:val="ka-GE" w:eastAsia="ka-GE"/>
        </w:rPr>
        <w:t xml:space="preserve">ბოლოსთვის </w:t>
      </w:r>
      <w:r w:rsidR="00F10754" w:rsidRPr="001C1BDC">
        <w:rPr>
          <w:rFonts w:ascii="Sylfaen" w:eastAsia="Times New Roman" w:hAnsi="Sylfaen" w:cs="Times New Roman"/>
          <w:lang w:val="en-GB" w:eastAsia="ka-GE"/>
        </w:rPr>
        <w:t>PrEP</w:t>
      </w:r>
      <w:r w:rsidR="00F10754" w:rsidRPr="001C1BDC">
        <w:rPr>
          <w:rFonts w:ascii="Sylfaen" w:eastAsia="Times New Roman" w:hAnsi="Sylfaen" w:cs="Times New Roman"/>
          <w:lang w:val="ka-GE" w:eastAsia="ka-GE"/>
        </w:rPr>
        <w:t xml:space="preserve">-ის პროგრამაში უკვე იყო ჩართული </w:t>
      </w:r>
      <w:r w:rsidR="00396223">
        <w:rPr>
          <w:rFonts w:ascii="Sylfaen" w:eastAsia="Times New Roman" w:hAnsi="Sylfaen" w:cs="Times New Roman"/>
          <w:lang w:val="ka-GE" w:eastAsia="ka-GE"/>
        </w:rPr>
        <w:t>198</w:t>
      </w:r>
      <w:r w:rsidR="006D1955" w:rsidRPr="001C1BDC">
        <w:rPr>
          <w:rFonts w:ascii="Sylfaen" w:eastAsia="Times New Roman" w:hAnsi="Sylfaen" w:cs="Times New Roman"/>
          <w:lang w:val="ka-GE" w:eastAsia="ka-GE"/>
        </w:rPr>
        <w:t xml:space="preserve"> </w:t>
      </w:r>
      <w:r w:rsidR="00F10754" w:rsidRPr="001C1BDC">
        <w:rPr>
          <w:rFonts w:ascii="Sylfaen" w:eastAsia="Times New Roman" w:hAnsi="Sylfaen" w:cs="Times New Roman"/>
          <w:lang w:val="ka-GE" w:eastAsia="ka-GE"/>
        </w:rPr>
        <w:t>მსმ-ი</w:t>
      </w:r>
      <w:r w:rsidR="00396223">
        <w:rPr>
          <w:rFonts w:ascii="Sylfaen" w:eastAsia="Times New Roman" w:hAnsi="Sylfaen" w:cs="Times New Roman"/>
          <w:lang w:val="ka-GE" w:eastAsia="ka-GE"/>
        </w:rPr>
        <w:t xml:space="preserve"> (სამიზნე იყო 200</w:t>
      </w:r>
      <w:r w:rsidR="006D1955" w:rsidRPr="001C1BDC">
        <w:rPr>
          <w:rFonts w:ascii="Sylfaen" w:eastAsia="Times New Roman" w:hAnsi="Sylfaen" w:cs="Times New Roman"/>
          <w:lang w:val="ka-GE" w:eastAsia="ka-GE"/>
        </w:rPr>
        <w:t xml:space="preserve">). </w:t>
      </w:r>
    </w:p>
    <w:p w14:paraId="38D98BD7" w14:textId="1F387D71" w:rsidR="00194CBD" w:rsidRPr="00074C55" w:rsidRDefault="00194CBD" w:rsidP="002617DC">
      <w:pPr>
        <w:widowControl/>
        <w:spacing w:after="120" w:line="276" w:lineRule="auto"/>
        <w:jc w:val="both"/>
        <w:rPr>
          <w:rFonts w:ascii="Sylfaen" w:eastAsia="Times New Roman" w:hAnsi="Sylfaen" w:cs="Times New Roman"/>
          <w:b/>
          <w:lang w:eastAsia="ka-GE"/>
        </w:rPr>
      </w:pPr>
      <w:r w:rsidRPr="00194CBD">
        <w:rPr>
          <w:rFonts w:ascii="Sylfaen" w:eastAsia="Times New Roman" w:hAnsi="Sylfaen" w:cs="Times New Roman"/>
          <w:b/>
          <w:lang w:val="ka-GE" w:eastAsia="ka-GE"/>
        </w:rPr>
        <w:t>აივ პრევენციული პროგრამების ერთიანი ელექტრონული ბაზის შექმნა</w:t>
      </w:r>
    </w:p>
    <w:p w14:paraId="7472CD73" w14:textId="1F6AF449" w:rsidR="00DC5DE5" w:rsidRPr="001C1BDC" w:rsidRDefault="00396223" w:rsidP="00396223">
      <w:pPr>
        <w:widowControl/>
        <w:spacing w:after="120" w:line="276" w:lineRule="auto"/>
        <w:jc w:val="both"/>
        <w:rPr>
          <w:rFonts w:ascii="Sylfaen" w:eastAsia="Times New Roman" w:hAnsi="Sylfaen" w:cs="Times New Roman"/>
          <w:lang w:eastAsia="ka-GE"/>
        </w:rPr>
      </w:pPr>
      <w:r>
        <w:rPr>
          <w:rFonts w:ascii="Sylfaen" w:eastAsia="Times New Roman" w:hAnsi="Sylfaen" w:cs="Times New Roman"/>
          <w:lang w:val="ka-GE" w:eastAsia="ka-GE"/>
        </w:rPr>
        <w:t>2019 წ</w:t>
      </w:r>
      <w:r w:rsidR="00194CBD" w:rsidRPr="005055FE">
        <w:rPr>
          <w:rFonts w:ascii="Sylfaen" w:eastAsia="Times New Roman" w:hAnsi="Sylfaen" w:cs="Times New Roman"/>
          <w:lang w:val="ka-GE" w:eastAsia="ka-GE"/>
        </w:rPr>
        <w:t>ლ</w:t>
      </w:r>
      <w:r>
        <w:rPr>
          <w:rFonts w:ascii="Sylfaen" w:eastAsia="Times New Roman" w:hAnsi="Sylfaen" w:cs="Times New Roman"/>
          <w:lang w:val="ka-GE" w:eastAsia="ka-GE"/>
        </w:rPr>
        <w:t>ი</w:t>
      </w:r>
      <w:r w:rsidR="00194CBD" w:rsidRPr="005055FE">
        <w:rPr>
          <w:rFonts w:ascii="Sylfaen" w:eastAsia="Times New Roman" w:hAnsi="Sylfaen" w:cs="Times New Roman"/>
          <w:lang w:val="ka-GE" w:eastAsia="ka-GE"/>
        </w:rPr>
        <w:t xml:space="preserve">ს </w:t>
      </w:r>
      <w:r>
        <w:rPr>
          <w:rFonts w:ascii="Sylfaen" w:eastAsia="Times New Roman" w:hAnsi="Sylfaen" w:cs="Times New Roman"/>
          <w:lang w:val="ka-GE" w:eastAsia="ka-GE"/>
        </w:rPr>
        <w:t xml:space="preserve">პირეველი 6 თვის </w:t>
      </w:r>
      <w:r w:rsidR="00194CBD" w:rsidRPr="005055FE">
        <w:rPr>
          <w:rFonts w:ascii="Sylfaen" w:eastAsia="Times New Roman" w:hAnsi="Sylfaen" w:cs="Times New Roman"/>
          <w:lang w:val="ka-GE" w:eastAsia="ka-GE"/>
        </w:rPr>
        <w:t xml:space="preserve">პროგრამის მნიშვნელოვანი მიღწევა იყო აივ პრევენციული ღონისძიებების რეალური დროის ერთიანი ელექტრონული ბაზის შექმნა, რომელიც არ შემოიფარგლება მხოლოდ გლობალური ფონდის შიდსის პროგრამის საჭიროებებით და შესაძლებლობას იძლევა ასახოს აივ ინფექციაზე სკრინინგული კვლევების, კონსულტაციების და სხვა პრევენციული მომსახურებების მიწოდების შედეგები შესაბამისი სერვის მიმწოდბელების ბაზაში რეგისტრაციისა და მონაცემების შეტანის შემთხვევაში. ბაზა მნიშვნელოვნად შეუწყობს შიდსის პროგრამის აღრიაცხვიანობისა და ანგარიშგების გაუმჯობესებას. ასევე, დაგეგმილია შიდსის მკურნალობისა და </w:t>
      </w:r>
      <w:r w:rsidR="00194CBD" w:rsidRPr="005055FE">
        <w:rPr>
          <w:rFonts w:ascii="Sylfaen" w:eastAsia="Times New Roman" w:hAnsi="Sylfaen" w:cs="Times New Roman"/>
          <w:lang w:val="en-GB" w:eastAsia="ka-GE"/>
        </w:rPr>
        <w:t xml:space="preserve">C </w:t>
      </w:r>
      <w:r w:rsidR="00194CBD" w:rsidRPr="005055FE">
        <w:rPr>
          <w:rFonts w:ascii="Sylfaen" w:eastAsia="Times New Roman" w:hAnsi="Sylfaen" w:cs="Times New Roman"/>
          <w:lang w:val="ka-GE" w:eastAsia="ka-GE"/>
        </w:rPr>
        <w:t xml:space="preserve">ჰეპატიტის მკურნალობის ბაზასთან ფუნქციური კავშირების აწყობა, რაც პრევენციული სერვისების მიმწოდებლებს შესაძლებლობას მისცემთ </w:t>
      </w:r>
      <w:r w:rsidR="005055FE" w:rsidRPr="005055FE">
        <w:rPr>
          <w:rFonts w:ascii="Sylfaen" w:eastAsia="Times New Roman" w:hAnsi="Sylfaen" w:cs="Times New Roman"/>
          <w:lang w:val="ka-GE" w:eastAsia="ka-GE"/>
        </w:rPr>
        <w:t xml:space="preserve">კონტროლი გაუწიონ მათ მიერ სერვისზე გადამისამართებული ბენეფიციარების მკურნალობის პროგრამებში ჩართვას. </w:t>
      </w:r>
      <w:r w:rsidR="001C1BDC">
        <w:rPr>
          <w:rFonts w:ascii="Sylfaen" w:eastAsia="Times New Roman" w:hAnsi="Sylfaen" w:cs="Times New Roman"/>
          <w:lang w:val="ka-GE" w:eastAsia="ka-GE"/>
        </w:rPr>
        <w:t xml:space="preserve">აღნიშნულ ბაზაში მონაცემების შეტანა სავალდებულო გახრდა პროგრამის ფარგლებში მომსახურების ყველა მომწოდებლისთვის. </w:t>
      </w:r>
    </w:p>
    <w:sectPr w:rsidR="00DC5DE5" w:rsidRPr="001C1BDC" w:rsidSect="008606B5">
      <w:pgSz w:w="11906" w:h="16838"/>
      <w:pgMar w:top="709"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6F61A" w14:textId="77777777" w:rsidR="00B71E6C" w:rsidRDefault="00B71E6C" w:rsidP="008B43F3">
      <w:r>
        <w:separator/>
      </w:r>
    </w:p>
  </w:endnote>
  <w:endnote w:type="continuationSeparator" w:id="0">
    <w:p w14:paraId="46E640BB" w14:textId="77777777" w:rsidR="00B71E6C" w:rsidRDefault="00B71E6C" w:rsidP="008B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38AFA" w14:textId="77777777" w:rsidR="00B71E6C" w:rsidRDefault="00B71E6C" w:rsidP="008B43F3">
      <w:r>
        <w:separator/>
      </w:r>
    </w:p>
  </w:footnote>
  <w:footnote w:type="continuationSeparator" w:id="0">
    <w:p w14:paraId="5CF115CA" w14:textId="77777777" w:rsidR="00B71E6C" w:rsidRDefault="00B71E6C" w:rsidP="008B4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F2D11"/>
    <w:multiLevelType w:val="hybridMultilevel"/>
    <w:tmpl w:val="2A4E7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8A1252"/>
    <w:multiLevelType w:val="hybridMultilevel"/>
    <w:tmpl w:val="F3E8C90C"/>
    <w:lvl w:ilvl="0" w:tplc="8C1E01CA">
      <w:start w:val="1"/>
      <w:numFmt w:val="bullet"/>
      <w:lvlText w:val="•"/>
      <w:lvlJc w:val="left"/>
      <w:pPr>
        <w:tabs>
          <w:tab w:val="num" w:pos="720"/>
        </w:tabs>
        <w:ind w:left="720" w:hanging="360"/>
      </w:pPr>
      <w:rPr>
        <w:rFonts w:ascii="Arial" w:hAnsi="Arial" w:hint="default"/>
      </w:rPr>
    </w:lvl>
    <w:lvl w:ilvl="1" w:tplc="1F7410B6" w:tentative="1">
      <w:start w:val="1"/>
      <w:numFmt w:val="bullet"/>
      <w:lvlText w:val="•"/>
      <w:lvlJc w:val="left"/>
      <w:pPr>
        <w:tabs>
          <w:tab w:val="num" w:pos="1440"/>
        </w:tabs>
        <w:ind w:left="1440" w:hanging="360"/>
      </w:pPr>
      <w:rPr>
        <w:rFonts w:ascii="Arial" w:hAnsi="Arial" w:hint="default"/>
      </w:rPr>
    </w:lvl>
    <w:lvl w:ilvl="2" w:tplc="702A6BD4" w:tentative="1">
      <w:start w:val="1"/>
      <w:numFmt w:val="bullet"/>
      <w:lvlText w:val="•"/>
      <w:lvlJc w:val="left"/>
      <w:pPr>
        <w:tabs>
          <w:tab w:val="num" w:pos="2160"/>
        </w:tabs>
        <w:ind w:left="2160" w:hanging="360"/>
      </w:pPr>
      <w:rPr>
        <w:rFonts w:ascii="Arial" w:hAnsi="Arial" w:hint="default"/>
      </w:rPr>
    </w:lvl>
    <w:lvl w:ilvl="3" w:tplc="2B18B14C" w:tentative="1">
      <w:start w:val="1"/>
      <w:numFmt w:val="bullet"/>
      <w:lvlText w:val="•"/>
      <w:lvlJc w:val="left"/>
      <w:pPr>
        <w:tabs>
          <w:tab w:val="num" w:pos="2880"/>
        </w:tabs>
        <w:ind w:left="2880" w:hanging="360"/>
      </w:pPr>
      <w:rPr>
        <w:rFonts w:ascii="Arial" w:hAnsi="Arial" w:hint="default"/>
      </w:rPr>
    </w:lvl>
    <w:lvl w:ilvl="4" w:tplc="359CF7B6" w:tentative="1">
      <w:start w:val="1"/>
      <w:numFmt w:val="bullet"/>
      <w:lvlText w:val="•"/>
      <w:lvlJc w:val="left"/>
      <w:pPr>
        <w:tabs>
          <w:tab w:val="num" w:pos="3600"/>
        </w:tabs>
        <w:ind w:left="3600" w:hanging="360"/>
      </w:pPr>
      <w:rPr>
        <w:rFonts w:ascii="Arial" w:hAnsi="Arial" w:hint="default"/>
      </w:rPr>
    </w:lvl>
    <w:lvl w:ilvl="5" w:tplc="B9104996" w:tentative="1">
      <w:start w:val="1"/>
      <w:numFmt w:val="bullet"/>
      <w:lvlText w:val="•"/>
      <w:lvlJc w:val="left"/>
      <w:pPr>
        <w:tabs>
          <w:tab w:val="num" w:pos="4320"/>
        </w:tabs>
        <w:ind w:left="4320" w:hanging="360"/>
      </w:pPr>
      <w:rPr>
        <w:rFonts w:ascii="Arial" w:hAnsi="Arial" w:hint="default"/>
      </w:rPr>
    </w:lvl>
    <w:lvl w:ilvl="6" w:tplc="94088E08" w:tentative="1">
      <w:start w:val="1"/>
      <w:numFmt w:val="bullet"/>
      <w:lvlText w:val="•"/>
      <w:lvlJc w:val="left"/>
      <w:pPr>
        <w:tabs>
          <w:tab w:val="num" w:pos="5040"/>
        </w:tabs>
        <w:ind w:left="5040" w:hanging="360"/>
      </w:pPr>
      <w:rPr>
        <w:rFonts w:ascii="Arial" w:hAnsi="Arial" w:hint="default"/>
      </w:rPr>
    </w:lvl>
    <w:lvl w:ilvl="7" w:tplc="368AA6E2" w:tentative="1">
      <w:start w:val="1"/>
      <w:numFmt w:val="bullet"/>
      <w:lvlText w:val="•"/>
      <w:lvlJc w:val="left"/>
      <w:pPr>
        <w:tabs>
          <w:tab w:val="num" w:pos="5760"/>
        </w:tabs>
        <w:ind w:left="5760" w:hanging="360"/>
      </w:pPr>
      <w:rPr>
        <w:rFonts w:ascii="Arial" w:hAnsi="Arial" w:hint="default"/>
      </w:rPr>
    </w:lvl>
    <w:lvl w:ilvl="8" w:tplc="C50E660E" w:tentative="1">
      <w:start w:val="1"/>
      <w:numFmt w:val="bullet"/>
      <w:lvlText w:val="•"/>
      <w:lvlJc w:val="left"/>
      <w:pPr>
        <w:tabs>
          <w:tab w:val="num" w:pos="6480"/>
        </w:tabs>
        <w:ind w:left="6480" w:hanging="360"/>
      </w:pPr>
      <w:rPr>
        <w:rFonts w:ascii="Arial" w:hAnsi="Arial" w:hint="default"/>
      </w:rPr>
    </w:lvl>
  </w:abstractNum>
  <w:abstractNum w:abstractNumId="2">
    <w:nsid w:val="11C30962"/>
    <w:multiLevelType w:val="hybridMultilevel"/>
    <w:tmpl w:val="F58C9400"/>
    <w:lvl w:ilvl="0" w:tplc="07186ADC">
      <w:start w:val="2019"/>
      <w:numFmt w:val="decimal"/>
      <w:lvlText w:val="%1"/>
      <w:lvlJc w:val="left"/>
      <w:pPr>
        <w:ind w:left="4980" w:hanging="480"/>
      </w:pPr>
      <w:rPr>
        <w:rFonts w:ascii="Sylfaen" w:eastAsiaTheme="minorEastAsia" w:hAnsi="Sylfaen" w:cs="Sylfaen" w:hint="default"/>
        <w:b/>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
    <w:nsid w:val="1A636B7C"/>
    <w:multiLevelType w:val="hybridMultilevel"/>
    <w:tmpl w:val="7EDE8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48609C"/>
    <w:multiLevelType w:val="hybridMultilevel"/>
    <w:tmpl w:val="FF0287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96F4793"/>
    <w:multiLevelType w:val="hybridMultilevel"/>
    <w:tmpl w:val="1C044EB6"/>
    <w:lvl w:ilvl="0" w:tplc="A81E0BC0">
      <w:start w:val="2017"/>
      <w:numFmt w:val="decimal"/>
      <w:lvlText w:val="%1"/>
      <w:lvlJc w:val="left"/>
      <w:pPr>
        <w:ind w:left="4020" w:hanging="480"/>
      </w:pPr>
      <w:rPr>
        <w:rFonts w:ascii="Arial" w:eastAsiaTheme="minorEastAsia" w:hAnsi="Arial" w:cstheme="minorBidi" w:hint="default"/>
        <w:b/>
        <w:color w:val="4F81BD" w:themeColor="accent1"/>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6">
    <w:nsid w:val="2A1104D3"/>
    <w:multiLevelType w:val="hybridMultilevel"/>
    <w:tmpl w:val="679AD626"/>
    <w:lvl w:ilvl="0" w:tplc="16401B66">
      <w:start w:val="1"/>
      <w:numFmt w:val="bullet"/>
      <w:lvlText w:val="•"/>
      <w:lvlJc w:val="left"/>
      <w:pPr>
        <w:tabs>
          <w:tab w:val="num" w:pos="720"/>
        </w:tabs>
        <w:ind w:left="720" w:hanging="360"/>
      </w:pPr>
      <w:rPr>
        <w:rFonts w:ascii="Arial" w:hAnsi="Arial" w:hint="default"/>
      </w:rPr>
    </w:lvl>
    <w:lvl w:ilvl="1" w:tplc="7E1A5390" w:tentative="1">
      <w:start w:val="1"/>
      <w:numFmt w:val="bullet"/>
      <w:lvlText w:val="•"/>
      <w:lvlJc w:val="left"/>
      <w:pPr>
        <w:tabs>
          <w:tab w:val="num" w:pos="1440"/>
        </w:tabs>
        <w:ind w:left="1440" w:hanging="360"/>
      </w:pPr>
      <w:rPr>
        <w:rFonts w:ascii="Arial" w:hAnsi="Arial" w:hint="default"/>
      </w:rPr>
    </w:lvl>
    <w:lvl w:ilvl="2" w:tplc="2A2AE2DA" w:tentative="1">
      <w:start w:val="1"/>
      <w:numFmt w:val="bullet"/>
      <w:lvlText w:val="•"/>
      <w:lvlJc w:val="left"/>
      <w:pPr>
        <w:tabs>
          <w:tab w:val="num" w:pos="2160"/>
        </w:tabs>
        <w:ind w:left="2160" w:hanging="360"/>
      </w:pPr>
      <w:rPr>
        <w:rFonts w:ascii="Arial" w:hAnsi="Arial" w:hint="default"/>
      </w:rPr>
    </w:lvl>
    <w:lvl w:ilvl="3" w:tplc="5378B050" w:tentative="1">
      <w:start w:val="1"/>
      <w:numFmt w:val="bullet"/>
      <w:lvlText w:val="•"/>
      <w:lvlJc w:val="left"/>
      <w:pPr>
        <w:tabs>
          <w:tab w:val="num" w:pos="2880"/>
        </w:tabs>
        <w:ind w:left="2880" w:hanging="360"/>
      </w:pPr>
      <w:rPr>
        <w:rFonts w:ascii="Arial" w:hAnsi="Arial" w:hint="default"/>
      </w:rPr>
    </w:lvl>
    <w:lvl w:ilvl="4" w:tplc="A45E39EA" w:tentative="1">
      <w:start w:val="1"/>
      <w:numFmt w:val="bullet"/>
      <w:lvlText w:val="•"/>
      <w:lvlJc w:val="left"/>
      <w:pPr>
        <w:tabs>
          <w:tab w:val="num" w:pos="3600"/>
        </w:tabs>
        <w:ind w:left="3600" w:hanging="360"/>
      </w:pPr>
      <w:rPr>
        <w:rFonts w:ascii="Arial" w:hAnsi="Arial" w:hint="default"/>
      </w:rPr>
    </w:lvl>
    <w:lvl w:ilvl="5" w:tplc="58F4E716" w:tentative="1">
      <w:start w:val="1"/>
      <w:numFmt w:val="bullet"/>
      <w:lvlText w:val="•"/>
      <w:lvlJc w:val="left"/>
      <w:pPr>
        <w:tabs>
          <w:tab w:val="num" w:pos="4320"/>
        </w:tabs>
        <w:ind w:left="4320" w:hanging="360"/>
      </w:pPr>
      <w:rPr>
        <w:rFonts w:ascii="Arial" w:hAnsi="Arial" w:hint="default"/>
      </w:rPr>
    </w:lvl>
    <w:lvl w:ilvl="6" w:tplc="FB28CD48" w:tentative="1">
      <w:start w:val="1"/>
      <w:numFmt w:val="bullet"/>
      <w:lvlText w:val="•"/>
      <w:lvlJc w:val="left"/>
      <w:pPr>
        <w:tabs>
          <w:tab w:val="num" w:pos="5040"/>
        </w:tabs>
        <w:ind w:left="5040" w:hanging="360"/>
      </w:pPr>
      <w:rPr>
        <w:rFonts w:ascii="Arial" w:hAnsi="Arial" w:hint="default"/>
      </w:rPr>
    </w:lvl>
    <w:lvl w:ilvl="7" w:tplc="E1D07514" w:tentative="1">
      <w:start w:val="1"/>
      <w:numFmt w:val="bullet"/>
      <w:lvlText w:val="•"/>
      <w:lvlJc w:val="left"/>
      <w:pPr>
        <w:tabs>
          <w:tab w:val="num" w:pos="5760"/>
        </w:tabs>
        <w:ind w:left="5760" w:hanging="360"/>
      </w:pPr>
      <w:rPr>
        <w:rFonts w:ascii="Arial" w:hAnsi="Arial" w:hint="default"/>
      </w:rPr>
    </w:lvl>
    <w:lvl w:ilvl="8" w:tplc="EA08F84E" w:tentative="1">
      <w:start w:val="1"/>
      <w:numFmt w:val="bullet"/>
      <w:lvlText w:val="•"/>
      <w:lvlJc w:val="left"/>
      <w:pPr>
        <w:tabs>
          <w:tab w:val="num" w:pos="6480"/>
        </w:tabs>
        <w:ind w:left="6480" w:hanging="360"/>
      </w:pPr>
      <w:rPr>
        <w:rFonts w:ascii="Arial" w:hAnsi="Arial" w:hint="default"/>
      </w:rPr>
    </w:lvl>
  </w:abstractNum>
  <w:abstractNum w:abstractNumId="7">
    <w:nsid w:val="2AB77581"/>
    <w:multiLevelType w:val="hybridMultilevel"/>
    <w:tmpl w:val="D9EA5DA4"/>
    <w:lvl w:ilvl="0" w:tplc="5B900944">
      <w:start w:val="201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23118"/>
    <w:multiLevelType w:val="hybridMultilevel"/>
    <w:tmpl w:val="A2F6320C"/>
    <w:lvl w:ilvl="0" w:tplc="DE04D428">
      <w:start w:val="2019"/>
      <w:numFmt w:val="decimal"/>
      <w:lvlText w:val="%1"/>
      <w:lvlJc w:val="left"/>
      <w:pPr>
        <w:ind w:left="840" w:hanging="480"/>
      </w:pPr>
      <w:rPr>
        <w:rFonts w:ascii="Sylfaen" w:eastAsiaTheme="minorEastAsia"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421797"/>
    <w:multiLevelType w:val="hybridMultilevel"/>
    <w:tmpl w:val="0B6EBE32"/>
    <w:lvl w:ilvl="0" w:tplc="A152477E">
      <w:start w:val="2017"/>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515EE4"/>
    <w:multiLevelType w:val="hybridMultilevel"/>
    <w:tmpl w:val="4464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37785"/>
    <w:multiLevelType w:val="hybridMultilevel"/>
    <w:tmpl w:val="0F2C7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E5DD0"/>
    <w:multiLevelType w:val="hybridMultilevel"/>
    <w:tmpl w:val="68341EF2"/>
    <w:lvl w:ilvl="0" w:tplc="AF2E1BA2">
      <w:start w:val="1"/>
      <w:numFmt w:val="bullet"/>
      <w:lvlText w:val="•"/>
      <w:lvlJc w:val="left"/>
      <w:pPr>
        <w:tabs>
          <w:tab w:val="num" w:pos="720"/>
        </w:tabs>
        <w:ind w:left="720" w:hanging="360"/>
      </w:pPr>
      <w:rPr>
        <w:rFonts w:ascii="Arial" w:hAnsi="Arial" w:hint="default"/>
      </w:rPr>
    </w:lvl>
    <w:lvl w:ilvl="1" w:tplc="5FA8146C" w:tentative="1">
      <w:start w:val="1"/>
      <w:numFmt w:val="bullet"/>
      <w:lvlText w:val="•"/>
      <w:lvlJc w:val="left"/>
      <w:pPr>
        <w:tabs>
          <w:tab w:val="num" w:pos="1440"/>
        </w:tabs>
        <w:ind w:left="1440" w:hanging="360"/>
      </w:pPr>
      <w:rPr>
        <w:rFonts w:ascii="Arial" w:hAnsi="Arial" w:hint="default"/>
      </w:rPr>
    </w:lvl>
    <w:lvl w:ilvl="2" w:tplc="F4FE7B42" w:tentative="1">
      <w:start w:val="1"/>
      <w:numFmt w:val="bullet"/>
      <w:lvlText w:val="•"/>
      <w:lvlJc w:val="left"/>
      <w:pPr>
        <w:tabs>
          <w:tab w:val="num" w:pos="2160"/>
        </w:tabs>
        <w:ind w:left="2160" w:hanging="360"/>
      </w:pPr>
      <w:rPr>
        <w:rFonts w:ascii="Arial" w:hAnsi="Arial" w:hint="default"/>
      </w:rPr>
    </w:lvl>
    <w:lvl w:ilvl="3" w:tplc="1130C700" w:tentative="1">
      <w:start w:val="1"/>
      <w:numFmt w:val="bullet"/>
      <w:lvlText w:val="•"/>
      <w:lvlJc w:val="left"/>
      <w:pPr>
        <w:tabs>
          <w:tab w:val="num" w:pos="2880"/>
        </w:tabs>
        <w:ind w:left="2880" w:hanging="360"/>
      </w:pPr>
      <w:rPr>
        <w:rFonts w:ascii="Arial" w:hAnsi="Arial" w:hint="default"/>
      </w:rPr>
    </w:lvl>
    <w:lvl w:ilvl="4" w:tplc="E4204D22" w:tentative="1">
      <w:start w:val="1"/>
      <w:numFmt w:val="bullet"/>
      <w:lvlText w:val="•"/>
      <w:lvlJc w:val="left"/>
      <w:pPr>
        <w:tabs>
          <w:tab w:val="num" w:pos="3600"/>
        </w:tabs>
        <w:ind w:left="3600" w:hanging="360"/>
      </w:pPr>
      <w:rPr>
        <w:rFonts w:ascii="Arial" w:hAnsi="Arial" w:hint="default"/>
      </w:rPr>
    </w:lvl>
    <w:lvl w:ilvl="5" w:tplc="68E80564" w:tentative="1">
      <w:start w:val="1"/>
      <w:numFmt w:val="bullet"/>
      <w:lvlText w:val="•"/>
      <w:lvlJc w:val="left"/>
      <w:pPr>
        <w:tabs>
          <w:tab w:val="num" w:pos="4320"/>
        </w:tabs>
        <w:ind w:left="4320" w:hanging="360"/>
      </w:pPr>
      <w:rPr>
        <w:rFonts w:ascii="Arial" w:hAnsi="Arial" w:hint="default"/>
      </w:rPr>
    </w:lvl>
    <w:lvl w:ilvl="6" w:tplc="219E15F6" w:tentative="1">
      <w:start w:val="1"/>
      <w:numFmt w:val="bullet"/>
      <w:lvlText w:val="•"/>
      <w:lvlJc w:val="left"/>
      <w:pPr>
        <w:tabs>
          <w:tab w:val="num" w:pos="5040"/>
        </w:tabs>
        <w:ind w:left="5040" w:hanging="360"/>
      </w:pPr>
      <w:rPr>
        <w:rFonts w:ascii="Arial" w:hAnsi="Arial" w:hint="default"/>
      </w:rPr>
    </w:lvl>
    <w:lvl w:ilvl="7" w:tplc="FA9A9032" w:tentative="1">
      <w:start w:val="1"/>
      <w:numFmt w:val="bullet"/>
      <w:lvlText w:val="•"/>
      <w:lvlJc w:val="left"/>
      <w:pPr>
        <w:tabs>
          <w:tab w:val="num" w:pos="5760"/>
        </w:tabs>
        <w:ind w:left="5760" w:hanging="360"/>
      </w:pPr>
      <w:rPr>
        <w:rFonts w:ascii="Arial" w:hAnsi="Arial" w:hint="default"/>
      </w:rPr>
    </w:lvl>
    <w:lvl w:ilvl="8" w:tplc="46A0EAC8" w:tentative="1">
      <w:start w:val="1"/>
      <w:numFmt w:val="bullet"/>
      <w:lvlText w:val="•"/>
      <w:lvlJc w:val="left"/>
      <w:pPr>
        <w:tabs>
          <w:tab w:val="num" w:pos="6480"/>
        </w:tabs>
        <w:ind w:left="6480" w:hanging="360"/>
      </w:pPr>
      <w:rPr>
        <w:rFonts w:ascii="Arial" w:hAnsi="Arial" w:hint="default"/>
      </w:rPr>
    </w:lvl>
  </w:abstractNum>
  <w:abstractNum w:abstractNumId="13">
    <w:nsid w:val="67A615B8"/>
    <w:multiLevelType w:val="hybridMultilevel"/>
    <w:tmpl w:val="3BC697E4"/>
    <w:lvl w:ilvl="0" w:tplc="58D44D98">
      <w:start w:val="2018"/>
      <w:numFmt w:val="decimal"/>
      <w:lvlText w:val="%1"/>
      <w:lvlJc w:val="left"/>
      <w:pPr>
        <w:ind w:left="4500" w:hanging="480"/>
      </w:pPr>
      <w:rPr>
        <w:rFonts w:ascii="Sylfaen" w:eastAsiaTheme="minorEastAsia" w:hAnsi="Sylfaen" w:cs="Sylfaen" w:hint="default"/>
        <w:b/>
      </w:rPr>
    </w:lvl>
    <w:lvl w:ilvl="1" w:tplc="08090019" w:tentative="1">
      <w:start w:val="1"/>
      <w:numFmt w:val="lowerLetter"/>
      <w:lvlText w:val="%2."/>
      <w:lvlJc w:val="left"/>
      <w:pPr>
        <w:ind w:left="5100" w:hanging="360"/>
      </w:pPr>
    </w:lvl>
    <w:lvl w:ilvl="2" w:tplc="0809001B" w:tentative="1">
      <w:start w:val="1"/>
      <w:numFmt w:val="lowerRoman"/>
      <w:lvlText w:val="%3."/>
      <w:lvlJc w:val="right"/>
      <w:pPr>
        <w:ind w:left="5820" w:hanging="180"/>
      </w:pPr>
    </w:lvl>
    <w:lvl w:ilvl="3" w:tplc="0809000F" w:tentative="1">
      <w:start w:val="1"/>
      <w:numFmt w:val="decimal"/>
      <w:lvlText w:val="%4."/>
      <w:lvlJc w:val="left"/>
      <w:pPr>
        <w:ind w:left="6540" w:hanging="360"/>
      </w:pPr>
    </w:lvl>
    <w:lvl w:ilvl="4" w:tplc="08090019" w:tentative="1">
      <w:start w:val="1"/>
      <w:numFmt w:val="lowerLetter"/>
      <w:lvlText w:val="%5."/>
      <w:lvlJc w:val="left"/>
      <w:pPr>
        <w:ind w:left="7260" w:hanging="360"/>
      </w:pPr>
    </w:lvl>
    <w:lvl w:ilvl="5" w:tplc="0809001B" w:tentative="1">
      <w:start w:val="1"/>
      <w:numFmt w:val="lowerRoman"/>
      <w:lvlText w:val="%6."/>
      <w:lvlJc w:val="right"/>
      <w:pPr>
        <w:ind w:left="7980" w:hanging="180"/>
      </w:pPr>
    </w:lvl>
    <w:lvl w:ilvl="6" w:tplc="0809000F" w:tentative="1">
      <w:start w:val="1"/>
      <w:numFmt w:val="decimal"/>
      <w:lvlText w:val="%7."/>
      <w:lvlJc w:val="left"/>
      <w:pPr>
        <w:ind w:left="8700" w:hanging="360"/>
      </w:pPr>
    </w:lvl>
    <w:lvl w:ilvl="7" w:tplc="08090019" w:tentative="1">
      <w:start w:val="1"/>
      <w:numFmt w:val="lowerLetter"/>
      <w:lvlText w:val="%8."/>
      <w:lvlJc w:val="left"/>
      <w:pPr>
        <w:ind w:left="9420" w:hanging="360"/>
      </w:pPr>
    </w:lvl>
    <w:lvl w:ilvl="8" w:tplc="0809001B" w:tentative="1">
      <w:start w:val="1"/>
      <w:numFmt w:val="lowerRoman"/>
      <w:lvlText w:val="%9."/>
      <w:lvlJc w:val="right"/>
      <w:pPr>
        <w:ind w:left="10140" w:hanging="180"/>
      </w:pPr>
    </w:lvl>
  </w:abstractNum>
  <w:abstractNum w:abstractNumId="14">
    <w:nsid w:val="6EE8037B"/>
    <w:multiLevelType w:val="hybridMultilevel"/>
    <w:tmpl w:val="55A2978C"/>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7012340C"/>
    <w:multiLevelType w:val="hybridMultilevel"/>
    <w:tmpl w:val="9064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902769"/>
    <w:multiLevelType w:val="hybridMultilevel"/>
    <w:tmpl w:val="605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3F16B9"/>
    <w:multiLevelType w:val="hybridMultilevel"/>
    <w:tmpl w:val="E690AB86"/>
    <w:lvl w:ilvl="0" w:tplc="D764913C">
      <w:start w:val="1"/>
      <w:numFmt w:val="bullet"/>
      <w:lvlText w:val="-"/>
      <w:lvlJc w:val="left"/>
      <w:pPr>
        <w:tabs>
          <w:tab w:val="num" w:pos="720"/>
        </w:tabs>
        <w:ind w:left="720" w:hanging="360"/>
      </w:pPr>
      <w:rPr>
        <w:rFonts w:ascii="Times New Roman" w:hAnsi="Times New Roman" w:hint="default"/>
      </w:rPr>
    </w:lvl>
    <w:lvl w:ilvl="1" w:tplc="4A3EABE8" w:tentative="1">
      <w:start w:val="1"/>
      <w:numFmt w:val="bullet"/>
      <w:lvlText w:val="-"/>
      <w:lvlJc w:val="left"/>
      <w:pPr>
        <w:tabs>
          <w:tab w:val="num" w:pos="1440"/>
        </w:tabs>
        <w:ind w:left="1440" w:hanging="360"/>
      </w:pPr>
      <w:rPr>
        <w:rFonts w:ascii="Times New Roman" w:hAnsi="Times New Roman" w:hint="default"/>
      </w:rPr>
    </w:lvl>
    <w:lvl w:ilvl="2" w:tplc="711A6FC6" w:tentative="1">
      <w:start w:val="1"/>
      <w:numFmt w:val="bullet"/>
      <w:lvlText w:val="-"/>
      <w:lvlJc w:val="left"/>
      <w:pPr>
        <w:tabs>
          <w:tab w:val="num" w:pos="2160"/>
        </w:tabs>
        <w:ind w:left="2160" w:hanging="360"/>
      </w:pPr>
      <w:rPr>
        <w:rFonts w:ascii="Times New Roman" w:hAnsi="Times New Roman" w:hint="default"/>
      </w:rPr>
    </w:lvl>
    <w:lvl w:ilvl="3" w:tplc="714285B8" w:tentative="1">
      <w:start w:val="1"/>
      <w:numFmt w:val="bullet"/>
      <w:lvlText w:val="-"/>
      <w:lvlJc w:val="left"/>
      <w:pPr>
        <w:tabs>
          <w:tab w:val="num" w:pos="2880"/>
        </w:tabs>
        <w:ind w:left="2880" w:hanging="360"/>
      </w:pPr>
      <w:rPr>
        <w:rFonts w:ascii="Times New Roman" w:hAnsi="Times New Roman" w:hint="default"/>
      </w:rPr>
    </w:lvl>
    <w:lvl w:ilvl="4" w:tplc="563CCBFC" w:tentative="1">
      <w:start w:val="1"/>
      <w:numFmt w:val="bullet"/>
      <w:lvlText w:val="-"/>
      <w:lvlJc w:val="left"/>
      <w:pPr>
        <w:tabs>
          <w:tab w:val="num" w:pos="3600"/>
        </w:tabs>
        <w:ind w:left="3600" w:hanging="360"/>
      </w:pPr>
      <w:rPr>
        <w:rFonts w:ascii="Times New Roman" w:hAnsi="Times New Roman" w:hint="default"/>
      </w:rPr>
    </w:lvl>
    <w:lvl w:ilvl="5" w:tplc="F85A1F66" w:tentative="1">
      <w:start w:val="1"/>
      <w:numFmt w:val="bullet"/>
      <w:lvlText w:val="-"/>
      <w:lvlJc w:val="left"/>
      <w:pPr>
        <w:tabs>
          <w:tab w:val="num" w:pos="4320"/>
        </w:tabs>
        <w:ind w:left="4320" w:hanging="360"/>
      </w:pPr>
      <w:rPr>
        <w:rFonts w:ascii="Times New Roman" w:hAnsi="Times New Roman" w:hint="default"/>
      </w:rPr>
    </w:lvl>
    <w:lvl w:ilvl="6" w:tplc="E4342EB0" w:tentative="1">
      <w:start w:val="1"/>
      <w:numFmt w:val="bullet"/>
      <w:lvlText w:val="-"/>
      <w:lvlJc w:val="left"/>
      <w:pPr>
        <w:tabs>
          <w:tab w:val="num" w:pos="5040"/>
        </w:tabs>
        <w:ind w:left="5040" w:hanging="360"/>
      </w:pPr>
      <w:rPr>
        <w:rFonts w:ascii="Times New Roman" w:hAnsi="Times New Roman" w:hint="default"/>
      </w:rPr>
    </w:lvl>
    <w:lvl w:ilvl="7" w:tplc="8250AF8A" w:tentative="1">
      <w:start w:val="1"/>
      <w:numFmt w:val="bullet"/>
      <w:lvlText w:val="-"/>
      <w:lvlJc w:val="left"/>
      <w:pPr>
        <w:tabs>
          <w:tab w:val="num" w:pos="5760"/>
        </w:tabs>
        <w:ind w:left="5760" w:hanging="360"/>
      </w:pPr>
      <w:rPr>
        <w:rFonts w:ascii="Times New Roman" w:hAnsi="Times New Roman" w:hint="default"/>
      </w:rPr>
    </w:lvl>
    <w:lvl w:ilvl="8" w:tplc="CDEEDE6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BC91DE4"/>
    <w:multiLevelType w:val="hybridMultilevel"/>
    <w:tmpl w:val="A2D673CC"/>
    <w:lvl w:ilvl="0" w:tplc="EF0095F0">
      <w:start w:val="2019"/>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DD6532D"/>
    <w:multiLevelType w:val="hybridMultilevel"/>
    <w:tmpl w:val="46C20946"/>
    <w:lvl w:ilvl="0" w:tplc="8444BDA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3"/>
  </w:num>
  <w:num w:numId="3">
    <w:abstractNumId w:val="16"/>
  </w:num>
  <w:num w:numId="4">
    <w:abstractNumId w:val="17"/>
  </w:num>
  <w:num w:numId="5">
    <w:abstractNumId w:val="12"/>
  </w:num>
  <w:num w:numId="6">
    <w:abstractNumId w:val="6"/>
  </w:num>
  <w:num w:numId="7">
    <w:abstractNumId w:val="1"/>
  </w:num>
  <w:num w:numId="8">
    <w:abstractNumId w:val="5"/>
  </w:num>
  <w:num w:numId="9">
    <w:abstractNumId w:val="10"/>
  </w:num>
  <w:num w:numId="10">
    <w:abstractNumId w:val="11"/>
  </w:num>
  <w:num w:numId="11">
    <w:abstractNumId w:val="14"/>
  </w:num>
  <w:num w:numId="12">
    <w:abstractNumId w:val="4"/>
  </w:num>
  <w:num w:numId="13">
    <w:abstractNumId w:val="15"/>
  </w:num>
  <w:num w:numId="14">
    <w:abstractNumId w:val="13"/>
  </w:num>
  <w:num w:numId="15">
    <w:abstractNumId w:val="9"/>
  </w:num>
  <w:num w:numId="16">
    <w:abstractNumId w:val="0"/>
  </w:num>
  <w:num w:numId="17">
    <w:abstractNumId w:val="7"/>
  </w:num>
  <w:num w:numId="18">
    <w:abstractNumId w:val="2"/>
  </w:num>
  <w:num w:numId="19">
    <w:abstractNumId w:val="14"/>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AB"/>
    <w:rsid w:val="00002552"/>
    <w:rsid w:val="000027BD"/>
    <w:rsid w:val="00006CAC"/>
    <w:rsid w:val="00023B57"/>
    <w:rsid w:val="00067F38"/>
    <w:rsid w:val="00074C55"/>
    <w:rsid w:val="000B0C51"/>
    <w:rsid w:val="000D6A78"/>
    <w:rsid w:val="000E7E83"/>
    <w:rsid w:val="000F5404"/>
    <w:rsid w:val="00133F36"/>
    <w:rsid w:val="00194CBD"/>
    <w:rsid w:val="00197D1B"/>
    <w:rsid w:val="001B0260"/>
    <w:rsid w:val="001B39F1"/>
    <w:rsid w:val="001C1BDC"/>
    <w:rsid w:val="001F1779"/>
    <w:rsid w:val="001F2FB9"/>
    <w:rsid w:val="00204737"/>
    <w:rsid w:val="00210B16"/>
    <w:rsid w:val="002270CF"/>
    <w:rsid w:val="00231758"/>
    <w:rsid w:val="002617DC"/>
    <w:rsid w:val="0027000E"/>
    <w:rsid w:val="00275896"/>
    <w:rsid w:val="00281043"/>
    <w:rsid w:val="002961F0"/>
    <w:rsid w:val="002B3E79"/>
    <w:rsid w:val="002D0DD9"/>
    <w:rsid w:val="002D4D0E"/>
    <w:rsid w:val="00331BB1"/>
    <w:rsid w:val="00354B23"/>
    <w:rsid w:val="00396223"/>
    <w:rsid w:val="00405803"/>
    <w:rsid w:val="004334BB"/>
    <w:rsid w:val="004426E0"/>
    <w:rsid w:val="00481409"/>
    <w:rsid w:val="00486E75"/>
    <w:rsid w:val="004C1B2C"/>
    <w:rsid w:val="004D0BD1"/>
    <w:rsid w:val="004F0055"/>
    <w:rsid w:val="004F1D0B"/>
    <w:rsid w:val="004F3160"/>
    <w:rsid w:val="00502AC9"/>
    <w:rsid w:val="005055FE"/>
    <w:rsid w:val="00510CB2"/>
    <w:rsid w:val="00516247"/>
    <w:rsid w:val="005362DC"/>
    <w:rsid w:val="00547774"/>
    <w:rsid w:val="005507B3"/>
    <w:rsid w:val="005D18F9"/>
    <w:rsid w:val="005E31AB"/>
    <w:rsid w:val="005F3B96"/>
    <w:rsid w:val="00632D7E"/>
    <w:rsid w:val="00683229"/>
    <w:rsid w:val="00693734"/>
    <w:rsid w:val="006C5A22"/>
    <w:rsid w:val="006D1955"/>
    <w:rsid w:val="007074D3"/>
    <w:rsid w:val="00733542"/>
    <w:rsid w:val="00735760"/>
    <w:rsid w:val="0074108B"/>
    <w:rsid w:val="007A4527"/>
    <w:rsid w:val="007A7F43"/>
    <w:rsid w:val="008204DA"/>
    <w:rsid w:val="00835AF8"/>
    <w:rsid w:val="00855E96"/>
    <w:rsid w:val="00857B8D"/>
    <w:rsid w:val="008606B5"/>
    <w:rsid w:val="008615FD"/>
    <w:rsid w:val="00876592"/>
    <w:rsid w:val="0089272D"/>
    <w:rsid w:val="008A13EA"/>
    <w:rsid w:val="008B43F3"/>
    <w:rsid w:val="008D2393"/>
    <w:rsid w:val="009061BC"/>
    <w:rsid w:val="009344F6"/>
    <w:rsid w:val="00934FB7"/>
    <w:rsid w:val="00986160"/>
    <w:rsid w:val="009A1B86"/>
    <w:rsid w:val="009E36F9"/>
    <w:rsid w:val="00A200FA"/>
    <w:rsid w:val="00A507DC"/>
    <w:rsid w:val="00A54A96"/>
    <w:rsid w:val="00A86C3C"/>
    <w:rsid w:val="00A93B0C"/>
    <w:rsid w:val="00AA53FD"/>
    <w:rsid w:val="00AA5B32"/>
    <w:rsid w:val="00AB0C47"/>
    <w:rsid w:val="00AB2426"/>
    <w:rsid w:val="00AB2BF1"/>
    <w:rsid w:val="00AD18C7"/>
    <w:rsid w:val="00AD38B5"/>
    <w:rsid w:val="00AF41BE"/>
    <w:rsid w:val="00B142C1"/>
    <w:rsid w:val="00B46F27"/>
    <w:rsid w:val="00B71E6C"/>
    <w:rsid w:val="00B73C62"/>
    <w:rsid w:val="00B802C9"/>
    <w:rsid w:val="00B95BBB"/>
    <w:rsid w:val="00BE772E"/>
    <w:rsid w:val="00C22AD9"/>
    <w:rsid w:val="00C42A70"/>
    <w:rsid w:val="00C60BFE"/>
    <w:rsid w:val="00C7202F"/>
    <w:rsid w:val="00C81224"/>
    <w:rsid w:val="00CE2024"/>
    <w:rsid w:val="00D34E5C"/>
    <w:rsid w:val="00D7308D"/>
    <w:rsid w:val="00D74E6D"/>
    <w:rsid w:val="00D75253"/>
    <w:rsid w:val="00D924FB"/>
    <w:rsid w:val="00DA791C"/>
    <w:rsid w:val="00DC5DE5"/>
    <w:rsid w:val="00DD16CF"/>
    <w:rsid w:val="00DD1FE1"/>
    <w:rsid w:val="00DD747A"/>
    <w:rsid w:val="00DF59D0"/>
    <w:rsid w:val="00E1127B"/>
    <w:rsid w:val="00E32E90"/>
    <w:rsid w:val="00E60D98"/>
    <w:rsid w:val="00E7106E"/>
    <w:rsid w:val="00E85D1F"/>
    <w:rsid w:val="00EA5FBB"/>
    <w:rsid w:val="00EC7DCF"/>
    <w:rsid w:val="00EF3FDD"/>
    <w:rsid w:val="00F07D42"/>
    <w:rsid w:val="00F10754"/>
    <w:rsid w:val="00F2159D"/>
    <w:rsid w:val="00F42402"/>
    <w:rsid w:val="00F514E9"/>
    <w:rsid w:val="00F54157"/>
    <w:rsid w:val="00F54FAA"/>
    <w:rsid w:val="00F65485"/>
    <w:rsid w:val="00F84277"/>
    <w:rsid w:val="00F94B30"/>
    <w:rsid w:val="00F94CF6"/>
    <w:rsid w:val="00F9763D"/>
    <w:rsid w:val="00FA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F01A"/>
  <w15:docId w15:val="{354BF197-80B7-4223-82E9-2A3C2BD8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17DC"/>
    <w:pPr>
      <w:widowControl w:val="0"/>
      <w:spacing w:after="0" w:line="240" w:lineRule="auto"/>
    </w:pPr>
    <w:rPr>
      <w:lang w:val="en-US"/>
    </w:rPr>
  </w:style>
  <w:style w:type="paragraph" w:styleId="Heading2">
    <w:name w:val="heading 2"/>
    <w:basedOn w:val="Normal"/>
    <w:next w:val="Normal"/>
    <w:link w:val="Heading2Char"/>
    <w:uiPriority w:val="9"/>
    <w:unhideWhenUsed/>
    <w:qFormat/>
    <w:rsid w:val="00275896"/>
    <w:pPr>
      <w:keepNext/>
      <w:jc w:val="center"/>
      <w:outlineLvl w:val="1"/>
    </w:pPr>
    <w:rPr>
      <w:rFonts w:eastAsia="Times New Roman" w:cs="Times New Roman"/>
      <w:b/>
      <w:bCs/>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896"/>
    <w:rPr>
      <w:rFonts w:ascii="Times New Roman" w:eastAsia="Times New Roman" w:hAnsi="Times New Roman" w:cs="Times New Roman"/>
      <w:b/>
      <w:bCs/>
      <w:sz w:val="24"/>
      <w:szCs w:val="24"/>
    </w:rPr>
  </w:style>
  <w:style w:type="paragraph" w:styleId="ListParagraph">
    <w:name w:val="List Paragraph"/>
    <w:basedOn w:val="Normal"/>
    <w:uiPriority w:val="34"/>
    <w:qFormat/>
    <w:rsid w:val="00275896"/>
    <w:pPr>
      <w:ind w:left="720"/>
      <w:contextualSpacing/>
    </w:pPr>
    <w:rPr>
      <w:rFonts w:eastAsia="Times New Roman" w:cs="Times New Roman"/>
    </w:rPr>
  </w:style>
  <w:style w:type="character" w:styleId="Hyperlink">
    <w:name w:val="Hyperlink"/>
    <w:basedOn w:val="DefaultParagraphFont"/>
    <w:uiPriority w:val="99"/>
    <w:unhideWhenUsed/>
    <w:rsid w:val="002617DC"/>
    <w:rPr>
      <w:color w:val="0000FF" w:themeColor="hyperlink"/>
      <w:u w:val="single"/>
    </w:rPr>
  </w:style>
  <w:style w:type="paragraph" w:styleId="BalloonText">
    <w:name w:val="Balloon Text"/>
    <w:basedOn w:val="Normal"/>
    <w:link w:val="BalloonTextChar"/>
    <w:uiPriority w:val="99"/>
    <w:semiHidden/>
    <w:unhideWhenUsed/>
    <w:rsid w:val="00331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BB1"/>
    <w:rPr>
      <w:rFonts w:ascii="Segoe UI" w:hAnsi="Segoe UI" w:cs="Segoe UI"/>
      <w:sz w:val="18"/>
      <w:szCs w:val="18"/>
      <w:lang w:val="en-US"/>
    </w:rPr>
  </w:style>
  <w:style w:type="character" w:styleId="CommentReference">
    <w:name w:val="annotation reference"/>
    <w:basedOn w:val="DefaultParagraphFont"/>
    <w:uiPriority w:val="99"/>
    <w:semiHidden/>
    <w:unhideWhenUsed/>
    <w:rsid w:val="00331BB1"/>
    <w:rPr>
      <w:sz w:val="16"/>
      <w:szCs w:val="16"/>
    </w:rPr>
  </w:style>
  <w:style w:type="paragraph" w:styleId="CommentText">
    <w:name w:val="annotation text"/>
    <w:basedOn w:val="Normal"/>
    <w:link w:val="CommentTextChar"/>
    <w:uiPriority w:val="99"/>
    <w:semiHidden/>
    <w:unhideWhenUsed/>
    <w:rsid w:val="00331BB1"/>
    <w:rPr>
      <w:sz w:val="20"/>
      <w:szCs w:val="20"/>
    </w:rPr>
  </w:style>
  <w:style w:type="character" w:customStyle="1" w:styleId="CommentTextChar">
    <w:name w:val="Comment Text Char"/>
    <w:basedOn w:val="DefaultParagraphFont"/>
    <w:link w:val="CommentText"/>
    <w:uiPriority w:val="99"/>
    <w:semiHidden/>
    <w:rsid w:val="00331BB1"/>
    <w:rPr>
      <w:sz w:val="20"/>
      <w:szCs w:val="20"/>
      <w:lang w:val="en-US"/>
    </w:rPr>
  </w:style>
  <w:style w:type="paragraph" w:styleId="CommentSubject">
    <w:name w:val="annotation subject"/>
    <w:basedOn w:val="CommentText"/>
    <w:next w:val="CommentText"/>
    <w:link w:val="CommentSubjectChar"/>
    <w:uiPriority w:val="99"/>
    <w:semiHidden/>
    <w:unhideWhenUsed/>
    <w:rsid w:val="00331BB1"/>
    <w:rPr>
      <w:b/>
      <w:bCs/>
    </w:rPr>
  </w:style>
  <w:style w:type="character" w:customStyle="1" w:styleId="CommentSubjectChar">
    <w:name w:val="Comment Subject Char"/>
    <w:basedOn w:val="CommentTextChar"/>
    <w:link w:val="CommentSubject"/>
    <w:uiPriority w:val="99"/>
    <w:semiHidden/>
    <w:rsid w:val="00331BB1"/>
    <w:rPr>
      <w:b/>
      <w:bCs/>
      <w:sz w:val="20"/>
      <w:szCs w:val="20"/>
      <w:lang w:val="en-US"/>
    </w:rPr>
  </w:style>
  <w:style w:type="paragraph" w:styleId="NormalWeb">
    <w:name w:val="Normal (Web)"/>
    <w:basedOn w:val="Normal"/>
    <w:uiPriority w:val="99"/>
    <w:semiHidden/>
    <w:unhideWhenUsed/>
    <w:rsid w:val="00A507DC"/>
    <w:pPr>
      <w:widowControl/>
      <w:spacing w:before="100" w:beforeAutospacing="1" w:after="100" w:afterAutospacing="1"/>
    </w:pPr>
    <w:rPr>
      <w:rFonts w:ascii="Times New Roman" w:eastAsiaTheme="minorEastAsia" w:hAnsi="Times New Roman" w:cs="Times New Roman"/>
      <w:sz w:val="24"/>
      <w:szCs w:val="24"/>
    </w:rPr>
  </w:style>
  <w:style w:type="table" w:customStyle="1" w:styleId="LightList-Accent11">
    <w:name w:val="Light List - Accent 11"/>
    <w:basedOn w:val="TableNormal"/>
    <w:next w:val="LightList-Accent1"/>
    <w:uiPriority w:val="61"/>
    <w:rsid w:val="00AB24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AB242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8B43F3"/>
    <w:rPr>
      <w:sz w:val="20"/>
      <w:szCs w:val="20"/>
    </w:rPr>
  </w:style>
  <w:style w:type="character" w:customStyle="1" w:styleId="FootnoteTextChar">
    <w:name w:val="Footnote Text Char"/>
    <w:basedOn w:val="DefaultParagraphFont"/>
    <w:link w:val="FootnoteText"/>
    <w:uiPriority w:val="99"/>
    <w:semiHidden/>
    <w:rsid w:val="008B43F3"/>
    <w:rPr>
      <w:sz w:val="20"/>
      <w:szCs w:val="20"/>
      <w:lang w:val="en-US"/>
    </w:rPr>
  </w:style>
  <w:style w:type="character" w:styleId="FootnoteReference">
    <w:name w:val="footnote reference"/>
    <w:basedOn w:val="DefaultParagraphFont"/>
    <w:uiPriority w:val="99"/>
    <w:semiHidden/>
    <w:unhideWhenUsed/>
    <w:rsid w:val="008B43F3"/>
    <w:rPr>
      <w:vertAlign w:val="superscript"/>
    </w:rPr>
  </w:style>
  <w:style w:type="character" w:customStyle="1" w:styleId="style61">
    <w:name w:val="style61"/>
    <w:basedOn w:val="DefaultParagraphFont"/>
    <w:rsid w:val="00AD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00">
      <w:bodyDiv w:val="1"/>
      <w:marLeft w:val="0"/>
      <w:marRight w:val="0"/>
      <w:marTop w:val="0"/>
      <w:marBottom w:val="0"/>
      <w:divBdr>
        <w:top w:val="none" w:sz="0" w:space="0" w:color="auto"/>
        <w:left w:val="none" w:sz="0" w:space="0" w:color="auto"/>
        <w:bottom w:val="none" w:sz="0" w:space="0" w:color="auto"/>
        <w:right w:val="none" w:sz="0" w:space="0" w:color="auto"/>
      </w:divBdr>
      <w:divsChild>
        <w:div w:id="325208595">
          <w:marLeft w:val="446"/>
          <w:marRight w:val="0"/>
          <w:marTop w:val="0"/>
          <w:marBottom w:val="0"/>
          <w:divBdr>
            <w:top w:val="none" w:sz="0" w:space="0" w:color="auto"/>
            <w:left w:val="none" w:sz="0" w:space="0" w:color="auto"/>
            <w:bottom w:val="none" w:sz="0" w:space="0" w:color="auto"/>
            <w:right w:val="none" w:sz="0" w:space="0" w:color="auto"/>
          </w:divBdr>
        </w:div>
        <w:div w:id="501971757">
          <w:marLeft w:val="446"/>
          <w:marRight w:val="0"/>
          <w:marTop w:val="0"/>
          <w:marBottom w:val="0"/>
          <w:divBdr>
            <w:top w:val="none" w:sz="0" w:space="0" w:color="auto"/>
            <w:left w:val="none" w:sz="0" w:space="0" w:color="auto"/>
            <w:bottom w:val="none" w:sz="0" w:space="0" w:color="auto"/>
            <w:right w:val="none" w:sz="0" w:space="0" w:color="auto"/>
          </w:divBdr>
        </w:div>
        <w:div w:id="77018176">
          <w:marLeft w:val="446"/>
          <w:marRight w:val="0"/>
          <w:marTop w:val="0"/>
          <w:marBottom w:val="0"/>
          <w:divBdr>
            <w:top w:val="none" w:sz="0" w:space="0" w:color="auto"/>
            <w:left w:val="none" w:sz="0" w:space="0" w:color="auto"/>
            <w:bottom w:val="none" w:sz="0" w:space="0" w:color="auto"/>
            <w:right w:val="none" w:sz="0" w:space="0" w:color="auto"/>
          </w:divBdr>
        </w:div>
        <w:div w:id="958415356">
          <w:marLeft w:val="446"/>
          <w:marRight w:val="0"/>
          <w:marTop w:val="0"/>
          <w:marBottom w:val="0"/>
          <w:divBdr>
            <w:top w:val="none" w:sz="0" w:space="0" w:color="auto"/>
            <w:left w:val="none" w:sz="0" w:space="0" w:color="auto"/>
            <w:bottom w:val="none" w:sz="0" w:space="0" w:color="auto"/>
            <w:right w:val="none" w:sz="0" w:space="0" w:color="auto"/>
          </w:divBdr>
        </w:div>
      </w:divsChild>
    </w:div>
    <w:div w:id="442001465">
      <w:bodyDiv w:val="1"/>
      <w:marLeft w:val="0"/>
      <w:marRight w:val="0"/>
      <w:marTop w:val="0"/>
      <w:marBottom w:val="0"/>
      <w:divBdr>
        <w:top w:val="none" w:sz="0" w:space="0" w:color="auto"/>
        <w:left w:val="none" w:sz="0" w:space="0" w:color="auto"/>
        <w:bottom w:val="none" w:sz="0" w:space="0" w:color="auto"/>
        <w:right w:val="none" w:sz="0" w:space="0" w:color="auto"/>
      </w:divBdr>
      <w:divsChild>
        <w:div w:id="1927373406">
          <w:marLeft w:val="446"/>
          <w:marRight w:val="0"/>
          <w:marTop w:val="0"/>
          <w:marBottom w:val="0"/>
          <w:divBdr>
            <w:top w:val="none" w:sz="0" w:space="0" w:color="auto"/>
            <w:left w:val="none" w:sz="0" w:space="0" w:color="auto"/>
            <w:bottom w:val="none" w:sz="0" w:space="0" w:color="auto"/>
            <w:right w:val="none" w:sz="0" w:space="0" w:color="auto"/>
          </w:divBdr>
        </w:div>
        <w:div w:id="2095317052">
          <w:marLeft w:val="446"/>
          <w:marRight w:val="0"/>
          <w:marTop w:val="0"/>
          <w:marBottom w:val="0"/>
          <w:divBdr>
            <w:top w:val="none" w:sz="0" w:space="0" w:color="auto"/>
            <w:left w:val="none" w:sz="0" w:space="0" w:color="auto"/>
            <w:bottom w:val="none" w:sz="0" w:space="0" w:color="auto"/>
            <w:right w:val="none" w:sz="0" w:space="0" w:color="auto"/>
          </w:divBdr>
        </w:div>
        <w:div w:id="828986027">
          <w:marLeft w:val="446"/>
          <w:marRight w:val="0"/>
          <w:marTop w:val="0"/>
          <w:marBottom w:val="0"/>
          <w:divBdr>
            <w:top w:val="none" w:sz="0" w:space="0" w:color="auto"/>
            <w:left w:val="none" w:sz="0" w:space="0" w:color="auto"/>
            <w:bottom w:val="none" w:sz="0" w:space="0" w:color="auto"/>
            <w:right w:val="none" w:sz="0" w:space="0" w:color="auto"/>
          </w:divBdr>
        </w:div>
        <w:div w:id="1168716410">
          <w:marLeft w:val="446"/>
          <w:marRight w:val="0"/>
          <w:marTop w:val="0"/>
          <w:marBottom w:val="0"/>
          <w:divBdr>
            <w:top w:val="none" w:sz="0" w:space="0" w:color="auto"/>
            <w:left w:val="none" w:sz="0" w:space="0" w:color="auto"/>
            <w:bottom w:val="none" w:sz="0" w:space="0" w:color="auto"/>
            <w:right w:val="none" w:sz="0" w:space="0" w:color="auto"/>
          </w:divBdr>
        </w:div>
      </w:divsChild>
    </w:div>
    <w:div w:id="692462338">
      <w:bodyDiv w:val="1"/>
      <w:marLeft w:val="0"/>
      <w:marRight w:val="0"/>
      <w:marTop w:val="0"/>
      <w:marBottom w:val="0"/>
      <w:divBdr>
        <w:top w:val="none" w:sz="0" w:space="0" w:color="auto"/>
        <w:left w:val="none" w:sz="0" w:space="0" w:color="auto"/>
        <w:bottom w:val="none" w:sz="0" w:space="0" w:color="auto"/>
        <w:right w:val="none" w:sz="0" w:space="0" w:color="auto"/>
      </w:divBdr>
      <w:divsChild>
        <w:div w:id="831725101">
          <w:marLeft w:val="0"/>
          <w:marRight w:val="0"/>
          <w:marTop w:val="0"/>
          <w:marBottom w:val="0"/>
          <w:divBdr>
            <w:top w:val="none" w:sz="0" w:space="0" w:color="auto"/>
            <w:left w:val="none" w:sz="0" w:space="0" w:color="auto"/>
            <w:bottom w:val="none" w:sz="0" w:space="0" w:color="auto"/>
            <w:right w:val="none" w:sz="0" w:space="0" w:color="auto"/>
          </w:divBdr>
          <w:divsChild>
            <w:div w:id="1989898452">
              <w:marLeft w:val="0"/>
              <w:marRight w:val="0"/>
              <w:marTop w:val="0"/>
              <w:marBottom w:val="0"/>
              <w:divBdr>
                <w:top w:val="none" w:sz="0" w:space="0" w:color="auto"/>
                <w:left w:val="none" w:sz="0" w:space="0" w:color="auto"/>
                <w:bottom w:val="none" w:sz="0" w:space="0" w:color="auto"/>
                <w:right w:val="none" w:sz="0" w:space="0" w:color="auto"/>
              </w:divBdr>
              <w:divsChild>
                <w:div w:id="134615461">
                  <w:marLeft w:val="0"/>
                  <w:marRight w:val="0"/>
                  <w:marTop w:val="0"/>
                  <w:marBottom w:val="0"/>
                  <w:divBdr>
                    <w:top w:val="none" w:sz="0" w:space="0" w:color="auto"/>
                    <w:left w:val="none" w:sz="0" w:space="0" w:color="auto"/>
                    <w:bottom w:val="none" w:sz="0" w:space="0" w:color="auto"/>
                    <w:right w:val="none" w:sz="0" w:space="0" w:color="auto"/>
                  </w:divBdr>
                  <w:divsChild>
                    <w:div w:id="1999187834">
                      <w:marLeft w:val="0"/>
                      <w:marRight w:val="0"/>
                      <w:marTop w:val="0"/>
                      <w:marBottom w:val="0"/>
                      <w:divBdr>
                        <w:top w:val="none" w:sz="0" w:space="0" w:color="auto"/>
                        <w:left w:val="none" w:sz="0" w:space="0" w:color="auto"/>
                        <w:bottom w:val="none" w:sz="0" w:space="0" w:color="auto"/>
                        <w:right w:val="none" w:sz="0" w:space="0" w:color="auto"/>
                      </w:divBdr>
                    </w:div>
                    <w:div w:id="1839887261">
                      <w:marLeft w:val="0"/>
                      <w:marRight w:val="0"/>
                      <w:marTop w:val="0"/>
                      <w:marBottom w:val="0"/>
                      <w:divBdr>
                        <w:top w:val="none" w:sz="0" w:space="0" w:color="auto"/>
                        <w:left w:val="none" w:sz="0" w:space="0" w:color="auto"/>
                        <w:bottom w:val="none" w:sz="0" w:space="0" w:color="auto"/>
                        <w:right w:val="none" w:sz="0" w:space="0" w:color="auto"/>
                      </w:divBdr>
                    </w:div>
                    <w:div w:id="19018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628493">
      <w:bodyDiv w:val="1"/>
      <w:marLeft w:val="0"/>
      <w:marRight w:val="0"/>
      <w:marTop w:val="0"/>
      <w:marBottom w:val="0"/>
      <w:divBdr>
        <w:top w:val="none" w:sz="0" w:space="0" w:color="auto"/>
        <w:left w:val="none" w:sz="0" w:space="0" w:color="auto"/>
        <w:bottom w:val="none" w:sz="0" w:space="0" w:color="auto"/>
        <w:right w:val="none" w:sz="0" w:space="0" w:color="auto"/>
      </w:divBdr>
      <w:divsChild>
        <w:div w:id="902523872">
          <w:marLeft w:val="547"/>
          <w:marRight w:val="0"/>
          <w:marTop w:val="0"/>
          <w:marBottom w:val="0"/>
          <w:divBdr>
            <w:top w:val="none" w:sz="0" w:space="0" w:color="auto"/>
            <w:left w:val="none" w:sz="0" w:space="0" w:color="auto"/>
            <w:bottom w:val="none" w:sz="0" w:space="0" w:color="auto"/>
            <w:right w:val="none" w:sz="0" w:space="0" w:color="auto"/>
          </w:divBdr>
        </w:div>
        <w:div w:id="2112817345">
          <w:marLeft w:val="547"/>
          <w:marRight w:val="0"/>
          <w:marTop w:val="0"/>
          <w:marBottom w:val="0"/>
          <w:divBdr>
            <w:top w:val="none" w:sz="0" w:space="0" w:color="auto"/>
            <w:left w:val="none" w:sz="0" w:space="0" w:color="auto"/>
            <w:bottom w:val="none" w:sz="0" w:space="0" w:color="auto"/>
            <w:right w:val="none" w:sz="0" w:space="0" w:color="auto"/>
          </w:divBdr>
        </w:div>
        <w:div w:id="1742557756">
          <w:marLeft w:val="547"/>
          <w:marRight w:val="0"/>
          <w:marTop w:val="0"/>
          <w:marBottom w:val="0"/>
          <w:divBdr>
            <w:top w:val="none" w:sz="0" w:space="0" w:color="auto"/>
            <w:left w:val="none" w:sz="0" w:space="0" w:color="auto"/>
            <w:bottom w:val="none" w:sz="0" w:space="0" w:color="auto"/>
            <w:right w:val="none" w:sz="0" w:space="0" w:color="auto"/>
          </w:divBdr>
        </w:div>
        <w:div w:id="25638423">
          <w:marLeft w:val="446"/>
          <w:marRight w:val="0"/>
          <w:marTop w:val="0"/>
          <w:marBottom w:val="0"/>
          <w:divBdr>
            <w:top w:val="none" w:sz="0" w:space="0" w:color="auto"/>
            <w:left w:val="none" w:sz="0" w:space="0" w:color="auto"/>
            <w:bottom w:val="none" w:sz="0" w:space="0" w:color="auto"/>
            <w:right w:val="none" w:sz="0" w:space="0" w:color="auto"/>
          </w:divBdr>
        </w:div>
        <w:div w:id="1879779839">
          <w:marLeft w:val="446"/>
          <w:marRight w:val="0"/>
          <w:marTop w:val="0"/>
          <w:marBottom w:val="0"/>
          <w:divBdr>
            <w:top w:val="none" w:sz="0" w:space="0" w:color="auto"/>
            <w:left w:val="none" w:sz="0" w:space="0" w:color="auto"/>
            <w:bottom w:val="none" w:sz="0" w:space="0" w:color="auto"/>
            <w:right w:val="none" w:sz="0" w:space="0" w:color="auto"/>
          </w:divBdr>
        </w:div>
      </w:divsChild>
    </w:div>
    <w:div w:id="1150098119">
      <w:bodyDiv w:val="1"/>
      <w:marLeft w:val="0"/>
      <w:marRight w:val="0"/>
      <w:marTop w:val="0"/>
      <w:marBottom w:val="0"/>
      <w:divBdr>
        <w:top w:val="none" w:sz="0" w:space="0" w:color="auto"/>
        <w:left w:val="none" w:sz="0" w:space="0" w:color="auto"/>
        <w:bottom w:val="none" w:sz="0" w:space="0" w:color="auto"/>
        <w:right w:val="none" w:sz="0" w:space="0" w:color="auto"/>
      </w:divBdr>
    </w:div>
    <w:div w:id="2079203511">
      <w:bodyDiv w:val="1"/>
      <w:marLeft w:val="0"/>
      <w:marRight w:val="0"/>
      <w:marTop w:val="0"/>
      <w:marBottom w:val="0"/>
      <w:divBdr>
        <w:top w:val="none" w:sz="0" w:space="0" w:color="auto"/>
        <w:left w:val="none" w:sz="0" w:space="0" w:color="auto"/>
        <w:bottom w:val="none" w:sz="0" w:space="0" w:color="auto"/>
        <w:right w:val="none" w:sz="0" w:space="0" w:color="auto"/>
      </w:divBdr>
      <w:divsChild>
        <w:div w:id="925847461">
          <w:marLeft w:val="0"/>
          <w:marRight w:val="0"/>
          <w:marTop w:val="0"/>
          <w:marBottom w:val="0"/>
          <w:divBdr>
            <w:top w:val="none" w:sz="0" w:space="0" w:color="auto"/>
            <w:left w:val="none" w:sz="0" w:space="0" w:color="auto"/>
            <w:bottom w:val="none" w:sz="0" w:space="0" w:color="auto"/>
            <w:right w:val="none" w:sz="0" w:space="0" w:color="auto"/>
          </w:divBdr>
          <w:divsChild>
            <w:div w:id="1977950488">
              <w:marLeft w:val="0"/>
              <w:marRight w:val="0"/>
              <w:marTop w:val="0"/>
              <w:marBottom w:val="0"/>
              <w:divBdr>
                <w:top w:val="none" w:sz="0" w:space="0" w:color="auto"/>
                <w:left w:val="none" w:sz="0" w:space="0" w:color="auto"/>
                <w:bottom w:val="none" w:sz="0" w:space="0" w:color="auto"/>
                <w:right w:val="none" w:sz="0" w:space="0" w:color="auto"/>
              </w:divBdr>
              <w:divsChild>
                <w:div w:id="467170348">
                  <w:marLeft w:val="0"/>
                  <w:marRight w:val="0"/>
                  <w:marTop w:val="0"/>
                  <w:marBottom w:val="0"/>
                  <w:divBdr>
                    <w:top w:val="none" w:sz="0" w:space="0" w:color="auto"/>
                    <w:left w:val="none" w:sz="0" w:space="0" w:color="auto"/>
                    <w:bottom w:val="none" w:sz="0" w:space="0" w:color="auto"/>
                    <w:right w:val="none" w:sz="0" w:space="0" w:color="auto"/>
                  </w:divBdr>
                  <w:divsChild>
                    <w:div w:id="175269101">
                      <w:marLeft w:val="0"/>
                      <w:marRight w:val="0"/>
                      <w:marTop w:val="0"/>
                      <w:marBottom w:val="0"/>
                      <w:divBdr>
                        <w:top w:val="none" w:sz="0" w:space="0" w:color="auto"/>
                        <w:left w:val="none" w:sz="0" w:space="0" w:color="auto"/>
                        <w:bottom w:val="none" w:sz="0" w:space="0" w:color="auto"/>
                        <w:right w:val="none" w:sz="0" w:space="0" w:color="auto"/>
                      </w:divBdr>
                    </w:div>
                    <w:div w:id="278345334">
                      <w:marLeft w:val="0"/>
                      <w:marRight w:val="0"/>
                      <w:marTop w:val="0"/>
                      <w:marBottom w:val="0"/>
                      <w:divBdr>
                        <w:top w:val="none" w:sz="0" w:space="0" w:color="auto"/>
                        <w:left w:val="none" w:sz="0" w:space="0" w:color="auto"/>
                        <w:bottom w:val="none" w:sz="0" w:space="0" w:color="auto"/>
                        <w:right w:val="none" w:sz="0" w:space="0" w:color="auto"/>
                      </w:divBdr>
                    </w:div>
                    <w:div w:id="16607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idscenter.ge/epidsituation_ge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dscenter.ge/epidsituation_geo.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Sheet1!$D$4:$D$33</c:f>
              <c:numCache>
                <c:formatCode>General</c:formatCode>
                <c:ptCount val="30"/>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numCache>
            </c:numRef>
          </c:cat>
          <c:val>
            <c:numRef>
              <c:f>Sheet1!$E$4:$E$33</c:f>
              <c:numCache>
                <c:formatCode>General</c:formatCode>
                <c:ptCount val="30"/>
                <c:pt idx="0">
                  <c:v>1</c:v>
                </c:pt>
                <c:pt idx="1">
                  <c:v>3</c:v>
                </c:pt>
                <c:pt idx="2">
                  <c:v>1</c:v>
                </c:pt>
                <c:pt idx="3">
                  <c:v>6</c:v>
                </c:pt>
                <c:pt idx="4">
                  <c:v>0</c:v>
                </c:pt>
                <c:pt idx="5">
                  <c:v>6</c:v>
                </c:pt>
                <c:pt idx="6">
                  <c:v>2</c:v>
                </c:pt>
                <c:pt idx="7">
                  <c:v>8</c:v>
                </c:pt>
                <c:pt idx="8">
                  <c:v>21</c:v>
                </c:pt>
                <c:pt idx="9">
                  <c:v>25</c:v>
                </c:pt>
                <c:pt idx="10">
                  <c:v>35</c:v>
                </c:pt>
                <c:pt idx="11">
                  <c:v>79</c:v>
                </c:pt>
                <c:pt idx="12">
                  <c:v>93</c:v>
                </c:pt>
                <c:pt idx="13">
                  <c:v>95</c:v>
                </c:pt>
                <c:pt idx="14">
                  <c:v>100</c:v>
                </c:pt>
                <c:pt idx="15">
                  <c:v>163</c:v>
                </c:pt>
                <c:pt idx="16">
                  <c:v>242</c:v>
                </c:pt>
                <c:pt idx="17">
                  <c:v>276</c:v>
                </c:pt>
                <c:pt idx="18">
                  <c:v>344</c:v>
                </c:pt>
                <c:pt idx="19">
                  <c:v>351</c:v>
                </c:pt>
                <c:pt idx="20">
                  <c:v>385</c:v>
                </c:pt>
                <c:pt idx="21">
                  <c:v>455</c:v>
                </c:pt>
                <c:pt idx="22">
                  <c:v>424</c:v>
                </c:pt>
                <c:pt idx="23">
                  <c:v>526</c:v>
                </c:pt>
                <c:pt idx="24">
                  <c:v>490</c:v>
                </c:pt>
                <c:pt idx="25">
                  <c:v>564</c:v>
                </c:pt>
                <c:pt idx="26">
                  <c:v>717</c:v>
                </c:pt>
                <c:pt idx="27">
                  <c:v>719</c:v>
                </c:pt>
                <c:pt idx="28">
                  <c:v>631</c:v>
                </c:pt>
                <c:pt idx="29">
                  <c:v>672</c:v>
                </c:pt>
              </c:numCache>
            </c:numRef>
          </c:val>
        </c:ser>
        <c:dLbls>
          <c:showLegendKey val="0"/>
          <c:showVal val="0"/>
          <c:showCatName val="0"/>
          <c:showSerName val="0"/>
          <c:showPercent val="0"/>
          <c:showBubbleSize val="0"/>
        </c:dLbls>
        <c:gapWidth val="219"/>
        <c:overlap val="-27"/>
        <c:axId val="351295728"/>
        <c:axId val="351297360"/>
      </c:barChart>
      <c:catAx>
        <c:axId val="35129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51297360"/>
        <c:crosses val="autoZero"/>
        <c:auto val="1"/>
        <c:lblAlgn val="ctr"/>
        <c:lblOffset val="100"/>
        <c:noMultiLvlLbl val="0"/>
      </c:catAx>
      <c:valAx>
        <c:axId val="351297360"/>
        <c:scaling>
          <c:orientation val="minMax"/>
        </c:scaling>
        <c:delete val="1"/>
        <c:axPos val="l"/>
        <c:numFmt formatCode="General" sourceLinked="1"/>
        <c:majorTickMark val="none"/>
        <c:minorTickMark val="none"/>
        <c:tickLblPos val="nextTo"/>
        <c:crossAx val="351295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99E6-A10A-4517-B5E0-B9B22568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Irma Khonelidze</cp:lastModifiedBy>
  <cp:revision>4</cp:revision>
  <dcterms:created xsi:type="dcterms:W3CDTF">2019-07-12T09:44:00Z</dcterms:created>
  <dcterms:modified xsi:type="dcterms:W3CDTF">2019-07-12T09:47:00Z</dcterms:modified>
</cp:coreProperties>
</file>