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E3" w:rsidRPr="00633EC8" w:rsidRDefault="009358FF" w:rsidP="007B64C5">
      <w:pPr>
        <w:spacing w:after="0" w:line="240" w:lineRule="auto"/>
        <w:jc w:val="center"/>
        <w:rPr>
          <w:rFonts w:ascii="Sylfaen" w:hAnsi="Sylfaen" w:cs="Sylfaen"/>
          <w:b/>
          <w:lang w:val="ka-GE"/>
        </w:rPr>
      </w:pPr>
      <w:r>
        <w:rPr>
          <w:rFonts w:ascii="Sylfaen" w:hAnsi="Sylfaen" w:cs="Sylfaen"/>
          <w:b/>
        </w:rPr>
        <w:t xml:space="preserve"> </w:t>
      </w:r>
      <w:proofErr w:type="spellStart"/>
      <w:proofErr w:type="gramStart"/>
      <w:r w:rsidR="00AB3DE3" w:rsidRPr="00633EC8">
        <w:rPr>
          <w:rFonts w:ascii="Sylfaen" w:hAnsi="Sylfaen" w:cs="Sylfaen"/>
          <w:b/>
        </w:rPr>
        <w:t>ჯანმრთელობის</w:t>
      </w:r>
      <w:proofErr w:type="spellEnd"/>
      <w:proofErr w:type="gramEnd"/>
      <w:r w:rsidR="00AB3DE3" w:rsidRPr="00633EC8">
        <w:rPr>
          <w:b/>
        </w:rPr>
        <w:t xml:space="preserve"> </w:t>
      </w:r>
      <w:proofErr w:type="spellStart"/>
      <w:r w:rsidR="00AB3DE3" w:rsidRPr="00633EC8">
        <w:rPr>
          <w:rFonts w:ascii="Sylfaen" w:hAnsi="Sylfaen" w:cs="Sylfaen"/>
          <w:b/>
        </w:rPr>
        <w:t>დაცვის</w:t>
      </w:r>
      <w:proofErr w:type="spellEnd"/>
      <w:r w:rsidR="00AB3DE3" w:rsidRPr="00633EC8">
        <w:rPr>
          <w:b/>
        </w:rPr>
        <w:t xml:space="preserve"> </w:t>
      </w:r>
      <w:proofErr w:type="spellStart"/>
      <w:r w:rsidR="00AB3DE3" w:rsidRPr="00633EC8">
        <w:rPr>
          <w:rFonts w:ascii="Sylfaen" w:hAnsi="Sylfaen" w:cs="Sylfaen"/>
          <w:b/>
        </w:rPr>
        <w:t>სახელმწიფო</w:t>
      </w:r>
      <w:proofErr w:type="spellEnd"/>
      <w:r w:rsidR="00AB3DE3" w:rsidRPr="00633EC8">
        <w:rPr>
          <w:b/>
        </w:rPr>
        <w:t xml:space="preserve"> </w:t>
      </w:r>
      <w:proofErr w:type="spellStart"/>
      <w:r w:rsidR="00AB3DE3" w:rsidRPr="00633EC8">
        <w:rPr>
          <w:rFonts w:ascii="Sylfaen" w:hAnsi="Sylfaen" w:cs="Sylfaen"/>
          <w:b/>
        </w:rPr>
        <w:t>პროგრამების</w:t>
      </w:r>
      <w:proofErr w:type="spellEnd"/>
      <w:r w:rsidR="00AB3DE3" w:rsidRPr="00633EC8">
        <w:rPr>
          <w:b/>
        </w:rPr>
        <w:t xml:space="preserve"> </w:t>
      </w:r>
      <w:proofErr w:type="spellStart"/>
      <w:r w:rsidR="00AB3DE3" w:rsidRPr="00633EC8">
        <w:rPr>
          <w:rFonts w:ascii="Sylfaen" w:hAnsi="Sylfaen" w:cs="Sylfaen"/>
          <w:b/>
        </w:rPr>
        <w:t>ხარჯთეფექტურობის</w:t>
      </w:r>
      <w:proofErr w:type="spellEnd"/>
      <w:r w:rsidR="00AB3DE3" w:rsidRPr="00633EC8">
        <w:rPr>
          <w:b/>
        </w:rPr>
        <w:t xml:space="preserve"> </w:t>
      </w:r>
      <w:proofErr w:type="spellStart"/>
      <w:r w:rsidR="00AB3DE3" w:rsidRPr="00633EC8">
        <w:rPr>
          <w:rFonts w:ascii="Sylfaen" w:hAnsi="Sylfaen" w:cs="Sylfaen"/>
          <w:b/>
        </w:rPr>
        <w:t>გაუმჯობესების</w:t>
      </w:r>
      <w:proofErr w:type="spellEnd"/>
      <w:r w:rsidR="00AB3DE3" w:rsidRPr="00633EC8">
        <w:rPr>
          <w:b/>
        </w:rPr>
        <w:t xml:space="preserve"> </w:t>
      </w:r>
      <w:proofErr w:type="spellStart"/>
      <w:r w:rsidR="00AB3DE3" w:rsidRPr="00633EC8">
        <w:rPr>
          <w:rFonts w:ascii="Sylfaen" w:hAnsi="Sylfaen" w:cs="Sylfaen"/>
          <w:b/>
        </w:rPr>
        <w:t>მიზნით</w:t>
      </w:r>
      <w:proofErr w:type="spellEnd"/>
      <w:r w:rsidR="00AB3DE3" w:rsidRPr="00633EC8">
        <w:rPr>
          <w:b/>
        </w:rPr>
        <w:t xml:space="preserve"> </w:t>
      </w:r>
      <w:r w:rsidR="00AB3DE3" w:rsidRPr="00633EC8">
        <w:rPr>
          <w:rFonts w:ascii="Sylfaen" w:hAnsi="Sylfaen"/>
          <w:b/>
          <w:lang w:val="ka-GE"/>
        </w:rPr>
        <w:t xml:space="preserve">შექმნილი </w:t>
      </w:r>
      <w:proofErr w:type="spellStart"/>
      <w:r w:rsidR="00AB3DE3" w:rsidRPr="00633EC8">
        <w:rPr>
          <w:rFonts w:ascii="Sylfaen" w:hAnsi="Sylfaen" w:cs="Sylfaen"/>
          <w:b/>
        </w:rPr>
        <w:t>სამუშაო</w:t>
      </w:r>
      <w:proofErr w:type="spellEnd"/>
      <w:r w:rsidR="00AB3DE3" w:rsidRPr="00633EC8">
        <w:rPr>
          <w:b/>
        </w:rPr>
        <w:t xml:space="preserve"> </w:t>
      </w:r>
      <w:proofErr w:type="spellStart"/>
      <w:r w:rsidR="00AB3DE3" w:rsidRPr="00633EC8">
        <w:rPr>
          <w:rFonts w:ascii="Sylfaen" w:hAnsi="Sylfaen" w:cs="Sylfaen"/>
          <w:b/>
        </w:rPr>
        <w:t>ჯგუფი</w:t>
      </w:r>
      <w:proofErr w:type="spellEnd"/>
      <w:r w:rsidR="00AB3DE3" w:rsidRPr="00633EC8">
        <w:rPr>
          <w:rFonts w:ascii="Sylfaen" w:hAnsi="Sylfaen" w:cs="Sylfaen"/>
          <w:b/>
          <w:lang w:val="ka-GE"/>
        </w:rPr>
        <w:t>ს</w:t>
      </w:r>
    </w:p>
    <w:p w:rsidR="00C55257" w:rsidRPr="00A87FA6" w:rsidRDefault="00AB3DE3" w:rsidP="007B64C5">
      <w:pPr>
        <w:spacing w:after="0" w:line="240" w:lineRule="auto"/>
        <w:jc w:val="center"/>
        <w:rPr>
          <w:rFonts w:ascii="Sylfaen" w:hAnsi="Sylfaen" w:cs="Sylfaen"/>
          <w:b/>
          <w:lang w:val="ka-GE"/>
        </w:rPr>
      </w:pPr>
      <w:r w:rsidRPr="00633EC8">
        <w:rPr>
          <w:rFonts w:ascii="Sylfaen" w:hAnsi="Sylfaen" w:cs="Sylfaen"/>
          <w:b/>
          <w:lang w:val="ka-GE"/>
        </w:rPr>
        <w:t>სხდომის ოქმი</w:t>
      </w:r>
      <w:r w:rsidR="00545D80" w:rsidRPr="00633EC8">
        <w:rPr>
          <w:rFonts w:ascii="Sylfaen" w:hAnsi="Sylfaen" w:cs="Sylfaen"/>
          <w:b/>
          <w:lang w:val="ka-GE"/>
        </w:rPr>
        <w:t xml:space="preserve"> N</w:t>
      </w:r>
      <w:r w:rsidR="00C14653">
        <w:rPr>
          <w:rFonts w:ascii="Sylfaen" w:hAnsi="Sylfaen" w:cs="Sylfaen"/>
          <w:b/>
          <w:lang w:val="ka-GE"/>
        </w:rPr>
        <w:t xml:space="preserve"> 1- 2018</w:t>
      </w:r>
    </w:p>
    <w:p w:rsidR="00AB3DE3" w:rsidRPr="00633EC8" w:rsidRDefault="00AB3DE3" w:rsidP="009B2890">
      <w:pPr>
        <w:spacing w:after="0" w:line="240" w:lineRule="auto"/>
        <w:jc w:val="both"/>
        <w:rPr>
          <w:rFonts w:ascii="Sylfaen" w:hAnsi="Sylfaen" w:cs="Sylfaen"/>
          <w:b/>
          <w:lang w:val="ka-GE"/>
        </w:rPr>
      </w:pPr>
    </w:p>
    <w:p w:rsidR="00AB3DE3" w:rsidRPr="00633EC8" w:rsidRDefault="00AB3DE3" w:rsidP="009B2890">
      <w:pPr>
        <w:spacing w:after="0" w:line="240" w:lineRule="auto"/>
        <w:jc w:val="both"/>
        <w:rPr>
          <w:rFonts w:ascii="Sylfaen" w:eastAsia="Sylfaen" w:hAnsi="Sylfaen"/>
          <w:lang w:val="ka-GE"/>
        </w:rPr>
      </w:pPr>
    </w:p>
    <w:p w:rsidR="00AB3DE3" w:rsidRPr="00633EC8" w:rsidRDefault="00545D80" w:rsidP="009B2890">
      <w:pPr>
        <w:spacing w:after="0" w:line="240" w:lineRule="auto"/>
        <w:ind w:firstLine="644"/>
        <w:jc w:val="both"/>
        <w:rPr>
          <w:rFonts w:ascii="Sylfaen" w:hAnsi="Sylfaen" w:cs="Sylfaen"/>
          <w:lang w:val="ka-GE"/>
        </w:rPr>
      </w:pPr>
      <w:r w:rsidRPr="00633EC8">
        <w:rPr>
          <w:rFonts w:ascii="Sylfaen" w:eastAsia="Sylfaen" w:hAnsi="Sylfaen"/>
          <w:lang w:val="ka-GE"/>
        </w:rPr>
        <w:t>201</w:t>
      </w:r>
      <w:r w:rsidR="00A87FA6">
        <w:rPr>
          <w:rFonts w:ascii="Sylfaen" w:eastAsia="Sylfaen" w:hAnsi="Sylfaen"/>
          <w:lang w:val="ka-GE"/>
        </w:rPr>
        <w:t>8</w:t>
      </w:r>
      <w:r w:rsidR="00C55257" w:rsidRPr="00633EC8">
        <w:rPr>
          <w:rFonts w:ascii="Sylfaen" w:eastAsia="Sylfaen" w:hAnsi="Sylfaen"/>
          <w:lang w:val="ka-GE"/>
        </w:rPr>
        <w:t xml:space="preserve"> წლის </w:t>
      </w:r>
      <w:r w:rsidR="00A87FA6">
        <w:rPr>
          <w:rFonts w:ascii="Sylfaen" w:eastAsia="Sylfaen" w:hAnsi="Sylfaen"/>
          <w:lang w:val="ka-GE"/>
        </w:rPr>
        <w:t>12 ნოემბერს</w:t>
      </w:r>
      <w:r w:rsidR="00FA407F" w:rsidRPr="00633EC8">
        <w:rPr>
          <w:rFonts w:ascii="Sylfaen" w:eastAsia="Sylfaen" w:hAnsi="Sylfaen"/>
          <w:lang w:val="ka-GE"/>
        </w:rPr>
        <w:t xml:space="preserve"> </w:t>
      </w:r>
      <w:r w:rsidR="00AA038C" w:rsidRPr="00633EC8">
        <w:rPr>
          <w:rFonts w:ascii="Sylfaen" w:eastAsia="Sylfaen" w:hAnsi="Sylfaen"/>
          <w:lang w:val="ka-GE"/>
        </w:rPr>
        <w:t xml:space="preserve"> </w:t>
      </w:r>
      <w:r w:rsidR="00C55257" w:rsidRPr="00633EC8">
        <w:rPr>
          <w:rFonts w:ascii="Sylfaen" w:eastAsia="Sylfaen" w:hAnsi="Sylfaen"/>
          <w:lang w:val="ka-GE"/>
        </w:rPr>
        <w:t xml:space="preserve">შედგა </w:t>
      </w:r>
      <w:r w:rsidR="00C55257" w:rsidRPr="00633EC8">
        <w:rPr>
          <w:rFonts w:ascii="Sylfaen" w:hAnsi="Sylfaen"/>
          <w:lang w:val="ka-GE"/>
        </w:rPr>
        <w:t xml:space="preserve">საქართველოს </w:t>
      </w:r>
      <w:r w:rsidR="00A87FA6">
        <w:rPr>
          <w:rFonts w:ascii="Sylfaen" w:hAnsi="Sylfaen"/>
          <w:lang w:val="ka-GE"/>
        </w:rPr>
        <w:t xml:space="preserve">ოკუპირებული ტერიტორიებიდან დევნილთა, </w:t>
      </w:r>
      <w:r w:rsidR="00C55257" w:rsidRPr="00633EC8">
        <w:rPr>
          <w:rFonts w:ascii="Sylfaen" w:hAnsi="Sylfaen"/>
          <w:lang w:val="ka-GE"/>
        </w:rPr>
        <w:t>შრომის, ჯანმრთელობისა და სოციალური დაცვის მინისტრის 201</w:t>
      </w:r>
      <w:r w:rsidR="00A87FA6">
        <w:rPr>
          <w:rFonts w:ascii="Sylfaen" w:hAnsi="Sylfaen"/>
          <w:lang w:val="ka-GE"/>
        </w:rPr>
        <w:t>8</w:t>
      </w:r>
      <w:r w:rsidR="00C55257" w:rsidRPr="00633EC8">
        <w:rPr>
          <w:rFonts w:ascii="Sylfaen" w:hAnsi="Sylfaen"/>
          <w:lang w:val="ka-GE"/>
        </w:rPr>
        <w:t xml:space="preserve"> წლის </w:t>
      </w:r>
      <w:r w:rsidR="00A87FA6">
        <w:rPr>
          <w:rFonts w:ascii="Sylfaen" w:hAnsi="Sylfaen"/>
          <w:lang w:val="ka-GE"/>
        </w:rPr>
        <w:t>7</w:t>
      </w:r>
      <w:r w:rsidR="00C55257" w:rsidRPr="00633EC8">
        <w:rPr>
          <w:rFonts w:ascii="Sylfaen" w:hAnsi="Sylfaen"/>
          <w:lang w:val="ka-GE"/>
        </w:rPr>
        <w:t xml:space="preserve"> </w:t>
      </w:r>
      <w:r w:rsidR="00A87FA6">
        <w:rPr>
          <w:rFonts w:ascii="Sylfaen" w:hAnsi="Sylfaen"/>
          <w:lang w:val="ka-GE"/>
        </w:rPr>
        <w:t>ნოემბრის</w:t>
      </w:r>
      <w:r w:rsidR="00C55257" w:rsidRPr="00633EC8">
        <w:rPr>
          <w:rFonts w:ascii="Sylfaen" w:hAnsi="Sylfaen"/>
          <w:lang w:val="ka-GE"/>
        </w:rPr>
        <w:t xml:space="preserve"> </w:t>
      </w:r>
      <w:r w:rsidR="00C55257" w:rsidRPr="00633EC8">
        <w:rPr>
          <w:lang w:val="ka-GE"/>
        </w:rPr>
        <w:t>№</w:t>
      </w:r>
      <w:r w:rsidR="00A87FA6">
        <w:rPr>
          <w:rFonts w:ascii="Sylfaen" w:hAnsi="Sylfaen"/>
          <w:lang w:val="ka-GE"/>
        </w:rPr>
        <w:t>01</w:t>
      </w:r>
      <w:r w:rsidR="00C55257" w:rsidRPr="00633EC8">
        <w:rPr>
          <w:lang w:val="ka-GE"/>
        </w:rPr>
        <w:t>-</w:t>
      </w:r>
      <w:r w:rsidR="00A87FA6">
        <w:rPr>
          <w:rFonts w:ascii="Sylfaen" w:hAnsi="Sylfaen"/>
          <w:lang w:val="ka-GE"/>
        </w:rPr>
        <w:t>1290</w:t>
      </w:r>
      <w:r w:rsidR="00C55257" w:rsidRPr="00633EC8">
        <w:rPr>
          <w:lang w:val="ka-GE"/>
        </w:rPr>
        <w:t>/</w:t>
      </w:r>
      <w:r w:rsidR="00C55257" w:rsidRPr="00633EC8">
        <w:rPr>
          <w:rFonts w:ascii="Sylfaen" w:hAnsi="Sylfaen" w:cs="Sylfaen"/>
          <w:lang w:val="ka-GE"/>
        </w:rPr>
        <w:t>ო</w:t>
      </w:r>
      <w:r w:rsidR="00C55257" w:rsidRPr="00633EC8">
        <w:rPr>
          <w:lang w:val="ka-GE"/>
        </w:rPr>
        <w:t xml:space="preserve"> </w:t>
      </w:r>
      <w:r w:rsidR="00C55257" w:rsidRPr="00633EC8">
        <w:rPr>
          <w:rFonts w:ascii="Sylfaen" w:hAnsi="Sylfaen"/>
          <w:lang w:val="ka-GE"/>
        </w:rPr>
        <w:t>ბრძანების შესაბამისად</w:t>
      </w:r>
      <w:r w:rsidR="00192A86" w:rsidRPr="00633EC8">
        <w:rPr>
          <w:rFonts w:ascii="Sylfaen" w:hAnsi="Sylfaen"/>
          <w:lang w:val="ka-GE"/>
        </w:rPr>
        <w:t>,</w:t>
      </w:r>
      <w:r w:rsidR="00C55257" w:rsidRPr="00633EC8">
        <w:rPr>
          <w:rFonts w:ascii="Sylfaen" w:hAnsi="Sylfaen"/>
          <w:lang w:val="ka-GE"/>
        </w:rPr>
        <w:t xml:space="preserve"> </w:t>
      </w:r>
      <w:r w:rsidR="00C55257" w:rsidRPr="00633EC8">
        <w:rPr>
          <w:rFonts w:ascii="Sylfaen" w:hAnsi="Sylfaen" w:cs="Sylfaen"/>
          <w:lang w:val="ka-GE"/>
        </w:rPr>
        <w:t>ჯანმრთელობის</w:t>
      </w:r>
      <w:r w:rsidR="00C55257" w:rsidRPr="00633EC8">
        <w:rPr>
          <w:lang w:val="ka-GE"/>
        </w:rPr>
        <w:t xml:space="preserve"> </w:t>
      </w:r>
      <w:r w:rsidR="00C55257" w:rsidRPr="00633EC8">
        <w:rPr>
          <w:rFonts w:ascii="Sylfaen" w:hAnsi="Sylfaen" w:cs="Sylfaen"/>
          <w:lang w:val="ka-GE"/>
        </w:rPr>
        <w:t>დაცვის</w:t>
      </w:r>
      <w:r w:rsidR="00C55257" w:rsidRPr="00633EC8">
        <w:rPr>
          <w:lang w:val="ka-GE"/>
        </w:rPr>
        <w:t xml:space="preserve"> </w:t>
      </w:r>
      <w:r w:rsidR="00C55257" w:rsidRPr="00633EC8">
        <w:rPr>
          <w:rFonts w:ascii="Sylfaen" w:hAnsi="Sylfaen" w:cs="Sylfaen"/>
          <w:lang w:val="ka-GE"/>
        </w:rPr>
        <w:t>სახელმწიფო</w:t>
      </w:r>
      <w:r w:rsidR="00C55257" w:rsidRPr="00633EC8">
        <w:rPr>
          <w:lang w:val="ka-GE"/>
        </w:rPr>
        <w:t xml:space="preserve"> </w:t>
      </w:r>
      <w:r w:rsidR="00C55257" w:rsidRPr="00633EC8">
        <w:rPr>
          <w:rFonts w:ascii="Sylfaen" w:hAnsi="Sylfaen" w:cs="Sylfaen"/>
          <w:lang w:val="ka-GE"/>
        </w:rPr>
        <w:t>პროგრამების</w:t>
      </w:r>
      <w:r w:rsidR="00C55257" w:rsidRPr="00633EC8">
        <w:rPr>
          <w:lang w:val="ka-GE"/>
        </w:rPr>
        <w:t xml:space="preserve"> </w:t>
      </w:r>
      <w:r w:rsidR="00C55257" w:rsidRPr="00633EC8">
        <w:rPr>
          <w:rFonts w:ascii="Sylfaen" w:hAnsi="Sylfaen" w:cs="Sylfaen"/>
          <w:lang w:val="ka-GE"/>
        </w:rPr>
        <w:t>ხარჯთეფექტურობის</w:t>
      </w:r>
      <w:r w:rsidR="00C55257" w:rsidRPr="00633EC8">
        <w:rPr>
          <w:lang w:val="ka-GE"/>
        </w:rPr>
        <w:t xml:space="preserve"> </w:t>
      </w:r>
      <w:r w:rsidR="00C55257" w:rsidRPr="00633EC8">
        <w:rPr>
          <w:rFonts w:ascii="Sylfaen" w:hAnsi="Sylfaen" w:cs="Sylfaen"/>
          <w:lang w:val="ka-GE"/>
        </w:rPr>
        <w:t>გაუმჯობესების</w:t>
      </w:r>
      <w:r w:rsidR="00C55257" w:rsidRPr="00633EC8">
        <w:rPr>
          <w:lang w:val="ka-GE"/>
        </w:rPr>
        <w:t xml:space="preserve"> </w:t>
      </w:r>
      <w:r w:rsidR="00C55257" w:rsidRPr="00633EC8">
        <w:rPr>
          <w:rFonts w:ascii="Sylfaen" w:hAnsi="Sylfaen" w:cs="Sylfaen"/>
          <w:lang w:val="ka-GE"/>
        </w:rPr>
        <w:t>მიზ</w:t>
      </w:r>
      <w:bookmarkStart w:id="0" w:name="_GoBack"/>
      <w:bookmarkEnd w:id="0"/>
      <w:r w:rsidR="00C55257" w:rsidRPr="00633EC8">
        <w:rPr>
          <w:rFonts w:ascii="Sylfaen" w:hAnsi="Sylfaen" w:cs="Sylfaen"/>
          <w:lang w:val="ka-GE"/>
        </w:rPr>
        <w:t>ნით</w:t>
      </w:r>
      <w:r w:rsidR="00C55257" w:rsidRPr="00633EC8">
        <w:rPr>
          <w:lang w:val="ka-GE"/>
        </w:rPr>
        <w:t xml:space="preserve"> </w:t>
      </w:r>
      <w:r w:rsidR="00C55257" w:rsidRPr="00633EC8">
        <w:rPr>
          <w:rFonts w:ascii="Sylfaen" w:hAnsi="Sylfaen"/>
          <w:lang w:val="ka-GE"/>
        </w:rPr>
        <w:t xml:space="preserve">შექმნილი </w:t>
      </w:r>
      <w:r w:rsidR="00C55257" w:rsidRPr="00633EC8">
        <w:rPr>
          <w:rFonts w:ascii="Sylfaen" w:hAnsi="Sylfaen" w:cs="Sylfaen"/>
          <w:lang w:val="ka-GE"/>
        </w:rPr>
        <w:t>სამუშაო</w:t>
      </w:r>
      <w:r w:rsidR="00C55257" w:rsidRPr="00633EC8">
        <w:rPr>
          <w:lang w:val="ka-GE"/>
        </w:rPr>
        <w:t xml:space="preserve"> </w:t>
      </w:r>
      <w:r w:rsidR="00C55257" w:rsidRPr="00633EC8">
        <w:rPr>
          <w:rFonts w:ascii="Sylfaen" w:hAnsi="Sylfaen" w:cs="Sylfaen"/>
          <w:lang w:val="ka-GE"/>
        </w:rPr>
        <w:t>ჯგუფის შეხვედრა</w:t>
      </w:r>
      <w:r w:rsidR="00AB3DE3" w:rsidRPr="00633EC8">
        <w:rPr>
          <w:rFonts w:ascii="Sylfaen" w:hAnsi="Sylfaen" w:cs="Sylfaen"/>
          <w:lang w:val="ka-GE"/>
        </w:rPr>
        <w:t>.</w:t>
      </w:r>
    </w:p>
    <w:p w:rsidR="00AB3DE3" w:rsidRPr="00633EC8" w:rsidRDefault="00AB3DE3" w:rsidP="009B2890">
      <w:pPr>
        <w:spacing w:line="240" w:lineRule="auto"/>
        <w:jc w:val="both"/>
        <w:rPr>
          <w:rFonts w:ascii="Sylfaen" w:hAnsi="Sylfaen"/>
          <w:b/>
          <w:lang w:val="ka-GE"/>
        </w:rPr>
      </w:pPr>
      <w:r w:rsidRPr="00633EC8">
        <w:rPr>
          <w:rFonts w:ascii="Sylfaen" w:hAnsi="Sylfaen"/>
          <w:b/>
          <w:lang w:val="ka-GE"/>
        </w:rPr>
        <w:t>სხდომას ესწრებოდნენ:</w:t>
      </w:r>
    </w:p>
    <w:p w:rsidR="00AB3DE3" w:rsidRPr="00633EC8"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33EC8">
        <w:rPr>
          <w:rFonts w:ascii="Sylfaen" w:eastAsia="Times New Roman" w:hAnsi="Sylfaen" w:cs="Times New Roman"/>
          <w:b/>
          <w:bCs/>
          <w:lang w:val="ka-GE"/>
        </w:rPr>
        <w:t xml:space="preserve">ა) </w:t>
      </w:r>
      <w:r w:rsidR="00A87FA6">
        <w:rPr>
          <w:rFonts w:ascii="Sylfaen" w:eastAsia="Times New Roman" w:hAnsi="Sylfaen" w:cs="Times New Roman"/>
          <w:b/>
          <w:bCs/>
          <w:lang w:val="ka-GE"/>
        </w:rPr>
        <w:t>გიორგი წოწკოლაური</w:t>
      </w:r>
      <w:r w:rsidRPr="00633EC8">
        <w:rPr>
          <w:rFonts w:ascii="Sylfaen" w:eastAsia="Times New Roman" w:hAnsi="Sylfaen" w:cs="Times New Roman"/>
          <w:b/>
          <w:bCs/>
          <w:lang w:val="ka-GE"/>
        </w:rPr>
        <w:t xml:space="preserve"> </w:t>
      </w:r>
      <w:r w:rsidRPr="00633EC8">
        <w:rPr>
          <w:rFonts w:ascii="Sylfaen" w:eastAsia="Times New Roman" w:hAnsi="Sylfaen" w:cs="Times New Roman"/>
          <w:lang w:val="ka-GE"/>
        </w:rPr>
        <w:t xml:space="preserve">- საქართველოს </w:t>
      </w:r>
      <w:r w:rsidR="00A87FA6">
        <w:rPr>
          <w:rFonts w:ascii="Sylfaen" w:eastAsia="Times New Roman" w:hAnsi="Sylfaen" w:cs="Times New Roman"/>
          <w:lang w:val="ka-GE"/>
        </w:rPr>
        <w:t xml:space="preserve">ოკუპირებული ტერიტორიებიდან დევნილთა, </w:t>
      </w:r>
      <w:r w:rsidRPr="00633EC8">
        <w:rPr>
          <w:rFonts w:ascii="Sylfaen" w:eastAsia="Times New Roman" w:hAnsi="Sylfaen" w:cs="Times New Roman"/>
          <w:lang w:val="ka-GE"/>
        </w:rPr>
        <w:t>შრომის, ჯანმრთელობისა და სოციალური დაცვის მინისტრის მოადგილე, ჯგუფის ხელმძღვანელი;</w:t>
      </w:r>
    </w:p>
    <w:p w:rsidR="00AB3DE3"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33EC8">
        <w:rPr>
          <w:rFonts w:ascii="Sylfaen" w:eastAsia="Times New Roman" w:hAnsi="Sylfaen" w:cs="Times New Roman"/>
          <w:b/>
          <w:bCs/>
          <w:lang w:val="ka-GE"/>
        </w:rPr>
        <w:t>ბ</w:t>
      </w:r>
      <w:r w:rsidR="00AB3DE3" w:rsidRPr="00633EC8">
        <w:rPr>
          <w:rFonts w:ascii="Sylfaen" w:eastAsia="Times New Roman" w:hAnsi="Sylfaen" w:cs="Times New Roman"/>
          <w:b/>
          <w:bCs/>
          <w:lang w:val="ka-GE"/>
        </w:rPr>
        <w:t xml:space="preserve">) </w:t>
      </w:r>
      <w:r w:rsidR="00A87FA6">
        <w:rPr>
          <w:rFonts w:ascii="Sylfaen" w:eastAsia="Times New Roman" w:hAnsi="Sylfaen" w:cs="Times New Roman"/>
          <w:b/>
          <w:bCs/>
          <w:lang w:val="ka-GE"/>
        </w:rPr>
        <w:t>ნოე ქინქლაძე</w:t>
      </w:r>
      <w:r w:rsidR="00AB3DE3" w:rsidRPr="00633EC8">
        <w:rPr>
          <w:rFonts w:ascii="Sylfaen" w:eastAsia="Times New Roman" w:hAnsi="Sylfaen" w:cs="Times New Roman"/>
          <w:b/>
          <w:bCs/>
          <w:lang w:val="ka-GE"/>
        </w:rPr>
        <w:t xml:space="preserve"> - </w:t>
      </w:r>
      <w:r w:rsidR="00AB3DE3" w:rsidRPr="00633EC8">
        <w:rPr>
          <w:rFonts w:ascii="Sylfaen" w:eastAsia="Times New Roman" w:hAnsi="Sylfaen" w:cs="Times New Roman"/>
          <w:lang w:val="ka-GE"/>
        </w:rPr>
        <w:t xml:space="preserve">სამინისტროს </w:t>
      </w:r>
      <w:r w:rsidR="00A87FA6">
        <w:rPr>
          <w:rFonts w:ascii="Sylfaen" w:eastAsia="Times New Roman" w:hAnsi="Sylfaen" w:cs="Times New Roman"/>
          <w:lang w:val="ka-GE"/>
        </w:rPr>
        <w:t>ეკონომიკური დეპარტამენტის უფროსი,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გ) მაია გოტიაშვილი -</w:t>
      </w:r>
      <w:r>
        <w:rPr>
          <w:rFonts w:ascii="Sylfaen" w:eastAsia="Times New Roman" w:hAnsi="Sylfaen" w:cs="Times New Roman"/>
          <w:lang w:val="ka-GE"/>
        </w:rPr>
        <w:t xml:space="preserve"> </w:t>
      </w:r>
      <w:r w:rsidRPr="00A87FA6">
        <w:rPr>
          <w:rFonts w:ascii="Sylfaen" w:eastAsia="Times New Roman" w:hAnsi="Sylfaen" w:cs="Times New Roman"/>
          <w:lang w:val="ka-GE"/>
        </w:rPr>
        <w:t>სამინისტროს ეკონომიკური დეპარტამენტის საფინანსო-საბიუჯეტო სამმართველოს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დ</w:t>
      </w:r>
      <w:r w:rsidRPr="00633EC8">
        <w:rPr>
          <w:rFonts w:ascii="Sylfaen" w:eastAsia="Times New Roman" w:hAnsi="Sylfaen" w:cs="Times New Roman"/>
          <w:b/>
          <w:bCs/>
          <w:lang w:val="ka-GE"/>
        </w:rPr>
        <w:t>) ირმა ქიტიაშვილი -</w:t>
      </w:r>
      <w:r w:rsidRPr="00633EC8">
        <w:rPr>
          <w:rFonts w:ascii="Sylfaen" w:eastAsia="Times New Roman" w:hAnsi="Sylfaen" w:cs="Times New Roman"/>
          <w:lang w:val="ka-GE"/>
        </w:rPr>
        <w:t xml:space="preserve"> სამინისტროს იურიდიული დეპარტამენტის სამართლებრივი უზრუნველყოფის სამმართველოს </w:t>
      </w:r>
      <w:r w:rsidRPr="00A87FA6">
        <w:rPr>
          <w:rFonts w:ascii="Sylfaen" w:eastAsia="Times New Roman" w:hAnsi="Sylfaen" w:cs="Times New Roman"/>
          <w:lang w:val="ka-GE"/>
        </w:rPr>
        <w:t>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ე) </w:t>
      </w:r>
      <w:r w:rsidRPr="00A87FA6">
        <w:rPr>
          <w:rFonts w:ascii="Sylfaen" w:eastAsia="Times New Roman" w:hAnsi="Sylfaen" w:cs="Times New Roman"/>
          <w:b/>
          <w:bCs/>
          <w:lang w:val="ka-GE"/>
        </w:rPr>
        <w:t xml:space="preserve">ეკატერინე ადამია - </w:t>
      </w:r>
      <w:r w:rsidRPr="00A87FA6">
        <w:rPr>
          <w:rFonts w:ascii="Sylfaen" w:eastAsia="Times New Roman" w:hAnsi="Sylfaen" w:cs="Times New Roman"/>
          <w:bCs/>
          <w:lang w:val="ka-GE"/>
        </w:rPr>
        <w:t>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ვ) </w:t>
      </w:r>
      <w:r w:rsidRPr="00A87FA6">
        <w:rPr>
          <w:rFonts w:ascii="Sylfaen" w:eastAsia="Times New Roman" w:hAnsi="Sylfaen" w:cs="Times New Roman"/>
          <w:b/>
          <w:bCs/>
          <w:lang w:val="ka-GE"/>
        </w:rPr>
        <w:t xml:space="preserve">ლელა წოწორია - </w:t>
      </w:r>
      <w:r w:rsidRPr="00A87FA6">
        <w:rPr>
          <w:rFonts w:ascii="Sylfaen" w:eastAsia="Times New Roman" w:hAnsi="Sylfaen" w:cs="Times New Roman"/>
          <w:bCs/>
          <w:lang w:val="ka-GE"/>
        </w:rPr>
        <w:t>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ზ) </w:t>
      </w:r>
      <w:r w:rsidRPr="00A87FA6">
        <w:rPr>
          <w:rFonts w:ascii="Sylfaen" w:eastAsia="Times New Roman" w:hAnsi="Sylfaen" w:cs="Times New Roman"/>
          <w:b/>
          <w:bCs/>
          <w:lang w:val="ka-GE"/>
        </w:rPr>
        <w:t xml:space="preserve">თეა თავიდაშვილი - </w:t>
      </w:r>
      <w:r w:rsidRPr="00A87FA6">
        <w:rPr>
          <w:rFonts w:ascii="Sylfaen" w:eastAsia="Times New Roman" w:hAnsi="Sylfaen" w:cs="Times New Roman"/>
          <w:bCs/>
          <w:lang w:val="ka-GE"/>
        </w:rPr>
        <w:t>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სამუშაო ჯგუფის წევრი;</w:t>
      </w:r>
    </w:p>
    <w:p w:rsidR="00A87FA6" w:rsidRP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თ) </w:t>
      </w:r>
      <w:r w:rsidRPr="00A87FA6">
        <w:rPr>
          <w:rFonts w:ascii="Sylfaen" w:eastAsia="Times New Roman" w:hAnsi="Sylfaen" w:cs="Times New Roman"/>
          <w:b/>
          <w:bCs/>
          <w:lang w:val="ka-GE"/>
        </w:rPr>
        <w:t xml:space="preserve">ქეთევან გოგინაშვილი -  </w:t>
      </w:r>
      <w:r w:rsidRPr="00A87FA6">
        <w:rPr>
          <w:rFonts w:ascii="Sylfaen" w:eastAsia="Times New Roman" w:hAnsi="Sylfaen" w:cs="Times New Roman"/>
          <w:bCs/>
          <w:lang w:val="ka-GE"/>
        </w:rPr>
        <w:t>სამინისტროს ჯანმრთელობის დაცვის დეპარტამენტის პოლიტიკის სამმართველოს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ი) </w:t>
      </w:r>
      <w:r w:rsidRPr="00A87FA6">
        <w:rPr>
          <w:rFonts w:ascii="Sylfaen" w:eastAsia="Times New Roman" w:hAnsi="Sylfaen" w:cs="Times New Roman"/>
          <w:b/>
          <w:bCs/>
          <w:lang w:val="ka-GE"/>
        </w:rPr>
        <w:t xml:space="preserve"> მიხეილ ჯანიაშვილი - </w:t>
      </w:r>
      <w:r w:rsidRPr="00A87FA6">
        <w:rPr>
          <w:rFonts w:ascii="Sylfaen" w:eastAsia="Times New Roman" w:hAnsi="Sylfaen" w:cs="Times New Roman"/>
          <w:bCs/>
          <w:lang w:val="ka-GE"/>
        </w:rPr>
        <w:t>სამინისტროს ინფორმაციული ტექნოლოგიების დეპარტამენტის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კ) </w:t>
      </w:r>
      <w:r w:rsidRPr="00A87FA6">
        <w:rPr>
          <w:rFonts w:ascii="Sylfaen" w:eastAsia="Times New Roman" w:hAnsi="Sylfaen" w:cs="Times New Roman"/>
          <w:b/>
          <w:bCs/>
          <w:lang w:val="ka-GE"/>
        </w:rPr>
        <w:t xml:space="preserve">თამაზ მოდებაძე - </w:t>
      </w:r>
      <w:r w:rsidRPr="00A87FA6">
        <w:rPr>
          <w:rFonts w:ascii="Sylfaen" w:eastAsia="Times New Roman" w:hAnsi="Sylfaen" w:cs="Times New Roman"/>
          <w:bCs/>
          <w:lang w:val="ka-GE"/>
        </w:rPr>
        <w:t>სამინისტროს სახელწიფო კონტროლს დაქვემდებარებული სსიპ - სოციალური მომსახურების სააგენტოს (შემდგომში - სააგენტო) დირექტორის მოვალეობის შემსრულებელი, სამუშაო ჯგუფის წევრი;</w:t>
      </w:r>
    </w:p>
    <w:p w:rsidR="00A87FA6" w:rsidRP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ლ) </w:t>
      </w:r>
      <w:r w:rsidRPr="00A87FA6">
        <w:rPr>
          <w:rFonts w:ascii="Sylfaen" w:eastAsia="Times New Roman" w:hAnsi="Sylfaen" w:cs="Times New Roman"/>
          <w:b/>
          <w:bCs/>
          <w:lang w:val="ka-GE"/>
        </w:rPr>
        <w:t xml:space="preserve">თენგიზ აბაზაძე - </w:t>
      </w:r>
      <w:r w:rsidRPr="00A87FA6">
        <w:rPr>
          <w:rFonts w:ascii="Sylfaen" w:eastAsia="Times New Roman" w:hAnsi="Sylfaen" w:cs="Times New Roman"/>
          <w:bCs/>
          <w:lang w:val="ka-GE"/>
        </w:rPr>
        <w:t>სააგენტოს დირექტორის მოადგილე, სამუშაო ჯგუფის წევრი;</w:t>
      </w:r>
    </w:p>
    <w:p w:rsidR="00F74981" w:rsidRDefault="00A87FA6" w:rsidP="00F74981">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lastRenderedPageBreak/>
        <w:t>მ</w:t>
      </w:r>
      <w:r w:rsidR="00AB3DE3" w:rsidRPr="00633EC8">
        <w:rPr>
          <w:rFonts w:ascii="Sylfaen" w:eastAsia="Times New Roman" w:hAnsi="Sylfaen" w:cs="Times New Roman"/>
          <w:b/>
          <w:bCs/>
          <w:lang w:val="ka-GE"/>
        </w:rPr>
        <w:t xml:space="preserve">) </w:t>
      </w:r>
      <w:r w:rsidR="00F74981" w:rsidRPr="00633EC8">
        <w:rPr>
          <w:rFonts w:ascii="Sylfaen" w:eastAsia="Times New Roman" w:hAnsi="Sylfaen" w:cs="Times New Roman"/>
          <w:b/>
          <w:bCs/>
          <w:lang w:val="ka-GE"/>
        </w:rPr>
        <w:t xml:space="preserve">მაია მაღლაკელიძე-ხომერიკი - </w:t>
      </w:r>
      <w:r w:rsidR="00F74981" w:rsidRPr="00633EC8">
        <w:rPr>
          <w:rFonts w:ascii="Sylfaen" w:eastAsia="Times New Roman" w:hAnsi="Sylfaen" w:cs="Times New Roman"/>
          <w:lang w:val="ka-GE"/>
        </w:rPr>
        <w:t>სააგენტოს საყოველთაო ჯანმრთელობის დაცვის მართვის დეპარტამენტის უფროსი, ჯგუფის წევრი;</w:t>
      </w:r>
    </w:p>
    <w:p w:rsidR="00A87FA6" w:rsidRP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ნ) </w:t>
      </w:r>
      <w:r w:rsidRPr="00A87FA6">
        <w:rPr>
          <w:rFonts w:ascii="Sylfaen" w:eastAsia="Times New Roman" w:hAnsi="Sylfaen" w:cs="Times New Roman"/>
          <w:b/>
          <w:bCs/>
          <w:lang w:val="ka-GE"/>
        </w:rPr>
        <w:t xml:space="preserve">ირაკლი ტაბატაძე -  </w:t>
      </w:r>
      <w:r w:rsidRPr="00A87FA6">
        <w:rPr>
          <w:rFonts w:ascii="Sylfaen" w:eastAsia="Times New Roman" w:hAnsi="Sylfaen" w:cs="Times New Roman"/>
          <w:bCs/>
          <w:lang w:val="ka-GE"/>
        </w:rPr>
        <w:t>სააგენტოს ინფორმაციული ტექნოლოგიების დეპარტამენტის უფროსი, სამუშაო ჯგუფის წევრი;</w:t>
      </w:r>
    </w:p>
    <w:p w:rsidR="008E2CFA" w:rsidRPr="00633EC8" w:rsidRDefault="00A87FA6"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t>ო</w:t>
      </w:r>
      <w:r w:rsidR="000252FE" w:rsidRPr="00633EC8">
        <w:rPr>
          <w:rFonts w:ascii="Sylfaen" w:eastAsia="Times New Roman" w:hAnsi="Sylfaen" w:cs="Times New Roman"/>
          <w:b/>
          <w:bCs/>
          <w:lang w:val="ka-GE"/>
        </w:rPr>
        <w:t>) ლაშა ნიკოლაძე -</w:t>
      </w:r>
      <w:r w:rsidR="000252FE" w:rsidRPr="00633EC8">
        <w:rPr>
          <w:rFonts w:ascii="Sylfaen" w:eastAsia="Times New Roman" w:hAnsi="Sylfaen" w:cs="Times New Roman"/>
          <w:lang w:val="ka-GE"/>
        </w:rPr>
        <w:t xml:space="preserve"> მინისტრის მრჩეველი</w:t>
      </w:r>
      <w:r>
        <w:rPr>
          <w:rFonts w:ascii="Sylfaen" w:eastAsia="Times New Roman" w:hAnsi="Sylfaen" w:cs="Times New Roman"/>
        </w:rPr>
        <w:t>.</w:t>
      </w:r>
    </w:p>
    <w:p w:rsidR="00AB3DE3" w:rsidRPr="00633EC8" w:rsidRDefault="00AB3DE3" w:rsidP="009B2890">
      <w:pPr>
        <w:spacing w:after="0" w:line="240" w:lineRule="auto"/>
        <w:ind w:firstLine="644"/>
        <w:jc w:val="both"/>
        <w:rPr>
          <w:rFonts w:ascii="Sylfaen" w:hAnsi="Sylfaen" w:cs="Sylfaen"/>
          <w:lang w:val="ka-GE"/>
        </w:rPr>
      </w:pPr>
    </w:p>
    <w:p w:rsidR="00AA038C" w:rsidRPr="00633EC8" w:rsidRDefault="00AB3DE3" w:rsidP="009B2890">
      <w:pPr>
        <w:jc w:val="both"/>
        <w:rPr>
          <w:rFonts w:ascii="Sylfaen" w:hAnsi="Sylfaen" w:cs="Sylfaen"/>
          <w:b/>
          <w:lang w:val="ka-GE"/>
        </w:rPr>
      </w:pPr>
      <w:r w:rsidRPr="00633EC8">
        <w:rPr>
          <w:rFonts w:ascii="Sylfaen" w:hAnsi="Sylfaen" w:cs="Sylfaen"/>
          <w:b/>
          <w:lang w:val="ka-GE"/>
        </w:rPr>
        <w:t>სხდომაზე</w:t>
      </w:r>
      <w:r w:rsidR="00C55257" w:rsidRPr="00633EC8">
        <w:rPr>
          <w:rFonts w:ascii="Sylfaen" w:hAnsi="Sylfaen" w:cs="Sylfaen"/>
          <w:b/>
          <w:lang w:val="ka-GE"/>
        </w:rPr>
        <w:t xml:space="preserve"> განხილული იქნა </w:t>
      </w:r>
      <w:r w:rsidR="00A87FA6" w:rsidRPr="00A87FA6">
        <w:rPr>
          <w:rFonts w:ascii="Sylfaen" w:hAnsi="Sylfaen" w:cs="Sylfaen"/>
          <w:b/>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w:t>
      </w:r>
      <w:r w:rsidR="00A87FA6">
        <w:rPr>
          <w:rFonts w:ascii="Sylfaen" w:hAnsi="Sylfaen" w:cs="Sylfaen"/>
          <w:sz w:val="20"/>
          <w:szCs w:val="20"/>
          <w:lang w:val="ka-GE"/>
        </w:rPr>
        <w:t xml:space="preserve"> </w:t>
      </w:r>
      <w:r w:rsidR="006E7745">
        <w:rPr>
          <w:rFonts w:ascii="Sylfaen" w:hAnsi="Sylfaen" w:cs="Sylfaen"/>
          <w:b/>
          <w:lang w:val="ka-GE"/>
        </w:rPr>
        <w:t>ზოგიერთი მედიკამენტის,  კერძოდ, ბუდესონიდისა და ალბუტეროლის მარაგის ეფექტური რეალიზაციის საკითხი.</w:t>
      </w:r>
    </w:p>
    <w:p w:rsidR="006E7745" w:rsidRDefault="006E7745" w:rsidP="00D67B2E">
      <w:pPr>
        <w:spacing w:before="100" w:beforeAutospacing="1" w:after="0" w:line="240" w:lineRule="auto"/>
        <w:contextualSpacing/>
        <w:jc w:val="both"/>
        <w:rPr>
          <w:rFonts w:ascii="Sylfaen" w:eastAsia="Times New Roman" w:hAnsi="Sylfaen" w:cs="Sylfaen"/>
          <w:b/>
          <w:sz w:val="24"/>
          <w:szCs w:val="24"/>
          <w:lang w:val="ka-GE"/>
        </w:rPr>
      </w:pPr>
      <w:r w:rsidRPr="006E7745">
        <w:rPr>
          <w:rFonts w:ascii="Sylfaen" w:eastAsia="Times New Roman" w:hAnsi="Sylfaen" w:cs="Sylfaen"/>
          <w:sz w:val="24"/>
          <w:szCs w:val="24"/>
          <w:lang w:val="ka-GE"/>
        </w:rPr>
        <w:t xml:space="preserve">ამ ეტაპზე, ქვეყნის მაშტაბით, ნაშთის სახით, სააგენტოს ბალანსზე ირიცხება 19 669 ფლაკონი ალბუტეროლი, მოქმედების  ვადით 31.01.2019 წ. და 6087 ფლაკონი ბუდესონიდი, მათ შორის 2082 ფლაკონი მოქმედების ვადით 31.12.2018წ; ხოლო 4005 ფლაკონი მოქმედების ვადით 31.01.2019წ. პროგრამის ფარგლებში საშუალო თვიური ხარჯვა ალბუტეროლის შემთხვევაში შეადგენს 90 ერთეულს, ხოლო ბუდესონიდის შემთხვევაში 1067 ერთეულს. </w:t>
      </w:r>
      <w:r w:rsidR="002707B2">
        <w:rPr>
          <w:rFonts w:ascii="Sylfaen" w:eastAsia="Times New Roman" w:hAnsi="Sylfaen" w:cs="Sylfaen"/>
          <w:sz w:val="24"/>
          <w:szCs w:val="24"/>
          <w:lang w:val="ka-GE"/>
        </w:rPr>
        <w:t>აღსანიშნავია,</w:t>
      </w:r>
      <w:r w:rsidRPr="006E7745">
        <w:rPr>
          <w:rFonts w:ascii="Sylfaen" w:eastAsia="Times New Roman" w:hAnsi="Sylfaen" w:cs="Sylfaen"/>
          <w:sz w:val="24"/>
          <w:szCs w:val="24"/>
          <w:lang w:val="ka-GE"/>
        </w:rPr>
        <w:t xml:space="preserve"> რომ ერთი თვის ჭრილში, ოქტომბრის თვეში ალბუტეროლის ხარჯვის მაჩვენებელი საკმაოდ შემცირებულია და ვერ უტოლდება საშუალო ხარჯვის მაჩვენებელს (ალბუტეროლი 40 ერთეული), მიუხედავად პროგრამაში განხორციელებული ცვლილებებისა (მოსარგებლეთა წრე გაფართოვდა საპენსიო ასაკის პირებსა და შშმ სტატუსის მქონე პირებზე). ყოველივე ზემოაღნიშნულიდან გამომდინარე, ორივე მედიკამენტის  ეფექტური რეალიზაციის მიზნით, მიზანშეწონილ</w:t>
      </w:r>
      <w:r>
        <w:rPr>
          <w:rFonts w:ascii="Sylfaen" w:eastAsia="Times New Roman" w:hAnsi="Sylfaen" w:cs="Sylfaen"/>
          <w:sz w:val="24"/>
          <w:szCs w:val="24"/>
          <w:lang w:val="ka-GE"/>
        </w:rPr>
        <w:t>ია</w:t>
      </w:r>
      <w:r w:rsidRPr="006E7745">
        <w:rPr>
          <w:rFonts w:ascii="Sylfaen" w:eastAsia="Times New Roman" w:hAnsi="Sylfaen" w:cs="Sylfaen"/>
          <w:sz w:val="24"/>
          <w:szCs w:val="24"/>
          <w:lang w:val="ka-GE"/>
        </w:rPr>
        <w:t xml:space="preserve"> გაფართოვდეს მოსარგებლეთა წრე</w:t>
      </w:r>
      <w:r>
        <w:rPr>
          <w:rFonts w:ascii="Sylfaen" w:eastAsia="Times New Roman" w:hAnsi="Sylfaen" w:cs="Sylfaen"/>
          <w:sz w:val="24"/>
          <w:szCs w:val="24"/>
          <w:lang w:val="ka-GE"/>
        </w:rPr>
        <w:t>.</w:t>
      </w:r>
      <w:r w:rsidRPr="006E7745">
        <w:rPr>
          <w:rFonts w:ascii="Sylfaen" w:eastAsia="Times New Roman" w:hAnsi="Sylfaen" w:cs="Sylfaen"/>
          <w:sz w:val="24"/>
          <w:szCs w:val="24"/>
          <w:lang w:val="ka-GE"/>
        </w:rPr>
        <w:t xml:space="preserve"> </w:t>
      </w:r>
    </w:p>
    <w:p w:rsidR="006E7745" w:rsidRDefault="006E7745" w:rsidP="00D67B2E">
      <w:pPr>
        <w:spacing w:before="100" w:beforeAutospacing="1" w:after="0" w:line="240" w:lineRule="auto"/>
        <w:contextualSpacing/>
        <w:jc w:val="both"/>
        <w:rPr>
          <w:rFonts w:ascii="Sylfaen" w:eastAsia="Times New Roman" w:hAnsi="Sylfaen" w:cs="Sylfaen"/>
          <w:b/>
          <w:sz w:val="24"/>
          <w:szCs w:val="24"/>
          <w:lang w:val="ka-GE"/>
        </w:rPr>
      </w:pPr>
    </w:p>
    <w:p w:rsidR="006E7745" w:rsidRPr="00ED3232" w:rsidRDefault="006E7745" w:rsidP="006E7745">
      <w:pPr>
        <w:spacing w:before="100" w:beforeAutospacing="1" w:after="0" w:line="240" w:lineRule="auto"/>
        <w:contextualSpacing/>
        <w:jc w:val="both"/>
        <w:rPr>
          <w:rFonts w:ascii="Sylfaen" w:eastAsia="Times New Roman" w:hAnsi="Sylfaen" w:cs="Sylfaen"/>
          <w:sz w:val="24"/>
          <w:szCs w:val="24"/>
          <w:lang w:val="ka-GE"/>
        </w:rPr>
      </w:pPr>
      <w:r w:rsidRPr="00ED3232">
        <w:rPr>
          <w:rFonts w:ascii="Sylfaen" w:eastAsia="Times New Roman" w:hAnsi="Sylfaen" w:cs="Sylfaen"/>
          <w:sz w:val="24"/>
          <w:szCs w:val="24"/>
          <w:lang w:val="ka-GE"/>
        </w:rPr>
        <w:t>აღნიშნულის შესახებ საინფორმაციო წერილები დაეგზავნა ფსიქიკური ჯანმრთელობის სახელმწიფო პროგრამის მიმწოდებელ დაწესებულებებს, ადამიანით ვაჭრობის (ტრეფიკინგის) მსხვერპლთა, დაზარალებულთა დაცვისა და დახმარების სახელმწიფო ფონდს, საქართველოს იუსტიციის სამინისტროს სპეციალურ პენიტენციურ სამსახურს</w:t>
      </w:r>
      <w:r w:rsidR="00ED3232" w:rsidRPr="00ED3232">
        <w:rPr>
          <w:rFonts w:ascii="Sylfaen" w:eastAsia="Times New Roman" w:hAnsi="Sylfaen" w:cs="Sylfaen"/>
          <w:sz w:val="24"/>
          <w:szCs w:val="24"/>
          <w:lang w:val="ka-GE"/>
        </w:rPr>
        <w:t>, საყოველთაო ჯანდაცვის მიმწოდებელ დაწესებულებებს.</w:t>
      </w:r>
    </w:p>
    <w:p w:rsidR="00ED3232" w:rsidRPr="00ED3232" w:rsidRDefault="00ED3232" w:rsidP="006E7745">
      <w:pPr>
        <w:spacing w:before="100" w:beforeAutospacing="1" w:after="0" w:line="240" w:lineRule="auto"/>
        <w:contextualSpacing/>
        <w:jc w:val="both"/>
        <w:rPr>
          <w:rFonts w:ascii="Sylfaen" w:eastAsia="Times New Roman" w:hAnsi="Sylfaen" w:cs="Sylfaen"/>
          <w:sz w:val="24"/>
          <w:szCs w:val="24"/>
          <w:lang w:val="ka-GE"/>
        </w:rPr>
      </w:pPr>
    </w:p>
    <w:p w:rsidR="00ED3232" w:rsidRPr="00ED3232" w:rsidRDefault="00ED3232" w:rsidP="006E7745">
      <w:pPr>
        <w:spacing w:before="100" w:beforeAutospacing="1" w:after="0" w:line="240" w:lineRule="auto"/>
        <w:contextualSpacing/>
        <w:jc w:val="both"/>
        <w:rPr>
          <w:rFonts w:ascii="Sylfaen" w:eastAsia="Times New Roman" w:hAnsi="Sylfaen" w:cs="Sylfaen"/>
          <w:sz w:val="24"/>
          <w:szCs w:val="24"/>
          <w:lang w:val="ka-GE"/>
        </w:rPr>
      </w:pPr>
      <w:r w:rsidRPr="00ED3232">
        <w:rPr>
          <w:rFonts w:ascii="Sylfaen" w:eastAsia="Times New Roman" w:hAnsi="Sylfaen" w:cs="Sylfaen"/>
          <w:sz w:val="24"/>
          <w:szCs w:val="24"/>
          <w:lang w:val="ka-GE"/>
        </w:rPr>
        <w:t xml:space="preserve">საპასუხო წერილების მიხედვით, აღნიშნული მედიკამენტების საჭიროება დააფიქისირა ადამიანით ვაჭრობის (ტრეფიკინგის) მსხვერპლთა, დაზარალებულთა დაცვისა და დახმარების სახელმწიფო ფონდმა. კერძოდ, 30 ერთეული ალბუტეროლისა და 30 ერთეული ბუდესონიდის თაობაზე. სხვა დაწესებულებების მხრიდან მოთხოვნა არ დაფიქსირიებულა. </w:t>
      </w:r>
    </w:p>
    <w:p w:rsidR="00D67B2E" w:rsidRPr="00633EC8" w:rsidRDefault="00D67B2E" w:rsidP="00D67B2E">
      <w:pPr>
        <w:spacing w:before="100" w:beforeAutospacing="1" w:after="0" w:line="240" w:lineRule="auto"/>
        <w:contextualSpacing/>
        <w:jc w:val="both"/>
        <w:rPr>
          <w:rFonts w:ascii="Times New Roman" w:eastAsia="Times New Roman" w:hAnsi="Times New Roman" w:cs="Times New Roman"/>
          <w:sz w:val="24"/>
          <w:szCs w:val="24"/>
        </w:rPr>
      </w:pPr>
      <w:r w:rsidRPr="00633EC8">
        <w:rPr>
          <w:rFonts w:ascii="Times New Roman" w:eastAsia="Times New Roman" w:hAnsi="Times New Roman" w:cs="Sylfaen"/>
          <w:b/>
          <w:sz w:val="24"/>
          <w:szCs w:val="24"/>
          <w:lang w:val="ka-GE"/>
        </w:rPr>
        <w:t xml:space="preserve">          </w:t>
      </w:r>
    </w:p>
    <w:p w:rsidR="00ED3232" w:rsidRDefault="00ED3232" w:rsidP="00482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i/>
          <w:u w:val="single"/>
          <w:lang w:val="ka-GE"/>
        </w:rPr>
      </w:pPr>
      <w:r>
        <w:rPr>
          <w:rFonts w:ascii="Sylfaen" w:hAnsi="Sylfaen" w:cs="Sylfaen"/>
          <w:b/>
          <w:i/>
          <w:u w:val="single"/>
          <w:lang w:val="ka-GE"/>
        </w:rPr>
        <w:t xml:space="preserve">ზემოაღნიშნული სიტუაციის გათვალისწინებით, </w:t>
      </w:r>
      <w:r w:rsidR="00860322" w:rsidRPr="00633EC8">
        <w:rPr>
          <w:rFonts w:ascii="Sylfaen" w:hAnsi="Sylfaen" w:cs="Sylfaen"/>
          <w:b/>
          <w:i/>
          <w:u w:val="single"/>
          <w:lang w:val="ka-GE"/>
        </w:rPr>
        <w:t>ჯგუფმა</w:t>
      </w:r>
      <w:r w:rsidR="00860322" w:rsidRPr="00633EC8">
        <w:rPr>
          <w:rFonts w:ascii="Sylfaen" w:hAnsi="Sylfaen"/>
          <w:b/>
          <w:i/>
          <w:u w:val="single"/>
          <w:lang w:val="ka-GE"/>
        </w:rPr>
        <w:t xml:space="preserve"> იმსჯელა </w:t>
      </w:r>
      <w:r>
        <w:rPr>
          <w:rFonts w:ascii="Sylfaen" w:hAnsi="Sylfaen"/>
          <w:b/>
          <w:i/>
          <w:u w:val="single"/>
          <w:lang w:val="ka-GE"/>
        </w:rPr>
        <w:t>მედიკამენტების ალბუტეროლისა და ბუდესონიდის რეალიზაციის შესაძლებლობებზე</w:t>
      </w:r>
      <w:r w:rsidR="002707B2">
        <w:rPr>
          <w:rFonts w:ascii="Sylfaen" w:hAnsi="Sylfaen"/>
          <w:b/>
          <w:i/>
          <w:u w:val="single"/>
          <w:lang w:val="ka-GE"/>
        </w:rPr>
        <w:t>.</w:t>
      </w:r>
      <w:r>
        <w:rPr>
          <w:rFonts w:ascii="Sylfaen" w:hAnsi="Sylfaen"/>
          <w:b/>
          <w:i/>
          <w:u w:val="single"/>
          <w:lang w:val="ka-GE"/>
        </w:rPr>
        <w:t xml:space="preserve"> </w:t>
      </w:r>
      <w:r w:rsidR="002707B2">
        <w:rPr>
          <w:rFonts w:ascii="Sylfaen" w:hAnsi="Sylfaen"/>
          <w:b/>
          <w:i/>
          <w:u w:val="single"/>
          <w:lang w:val="ka-GE"/>
        </w:rPr>
        <w:t xml:space="preserve">ეს მედიკამენტები </w:t>
      </w:r>
      <w:r w:rsidR="002707B2" w:rsidRPr="002707B2">
        <w:rPr>
          <w:rFonts w:ascii="Sylfaen" w:hAnsi="Sylfaen" w:cs="Sylfaen"/>
          <w:b/>
          <w:i/>
          <w:u w:val="single"/>
          <w:lang w:val="ka-GE"/>
        </w:rPr>
        <w:t>არ წარმოადგენს ასთმის ქრონიკულად სამკურნალო ყოველდღიური მედიკამენტებს და ისინი გამოიყენება გამწვავებების სამკურნალოდ.</w:t>
      </w:r>
      <w:r w:rsidR="002707B2">
        <w:rPr>
          <w:rFonts w:ascii="Sylfaen" w:hAnsi="Sylfaen" w:cs="Sylfaen"/>
          <w:b/>
          <w:i/>
          <w:u w:val="single"/>
          <w:lang w:val="ka-GE"/>
        </w:rPr>
        <w:t xml:space="preserve"> შესაბამისად, </w:t>
      </w:r>
      <w:r w:rsidR="002707B2" w:rsidRPr="002707B2">
        <w:rPr>
          <w:rFonts w:ascii="Sylfaen" w:hAnsi="Sylfaen" w:cs="Sylfaen"/>
          <w:b/>
          <w:i/>
          <w:u w:val="single"/>
          <w:lang w:val="ka-GE"/>
        </w:rPr>
        <w:t xml:space="preserve">ზამთრის სეზონიდან გამომდინარე,  </w:t>
      </w:r>
      <w:r w:rsidRPr="002707B2">
        <w:rPr>
          <w:rFonts w:ascii="Sylfaen" w:hAnsi="Sylfaen" w:cs="Sylfaen"/>
          <w:b/>
          <w:i/>
          <w:u w:val="single"/>
          <w:lang w:val="ka-GE"/>
        </w:rPr>
        <w:t xml:space="preserve"> </w:t>
      </w:r>
      <w:r>
        <w:rPr>
          <w:rFonts w:ascii="Sylfaen" w:hAnsi="Sylfaen"/>
          <w:b/>
          <w:i/>
          <w:u w:val="single"/>
          <w:lang w:val="ka-GE"/>
        </w:rPr>
        <w:t xml:space="preserve">სამოქმედო არეალზე </w:t>
      </w:r>
      <w:r w:rsidR="002707B2">
        <w:rPr>
          <w:rFonts w:ascii="Sylfaen" w:hAnsi="Sylfaen"/>
          <w:b/>
          <w:i/>
          <w:u w:val="single"/>
          <w:lang w:val="ka-GE"/>
        </w:rPr>
        <w:t xml:space="preserve"> მწვავე პროცესების ეფექტურად სამართავად, </w:t>
      </w:r>
      <w:r w:rsidR="002707B2">
        <w:rPr>
          <w:rFonts w:ascii="Sylfaen" w:hAnsi="Sylfaen" w:cs="Sylfaen"/>
          <w:b/>
          <w:i/>
          <w:u w:val="single"/>
          <w:lang w:val="ka-GE"/>
        </w:rPr>
        <w:t>მედიკამენტების</w:t>
      </w:r>
      <w:r w:rsidR="002707B2" w:rsidRPr="002707B2">
        <w:rPr>
          <w:rFonts w:ascii="Sylfaen" w:hAnsi="Sylfaen" w:cs="Sylfaen"/>
          <w:b/>
          <w:i/>
          <w:u w:val="single"/>
          <w:lang w:val="ka-GE"/>
        </w:rPr>
        <w:t xml:space="preserve"> მოქმედების</w:t>
      </w:r>
      <w:r w:rsidR="002707B2">
        <w:rPr>
          <w:rFonts w:ascii="Sylfaen" w:hAnsi="Sylfaen"/>
          <w:b/>
          <w:i/>
          <w:u w:val="single"/>
          <w:lang w:val="ka-GE"/>
        </w:rPr>
        <w:t xml:space="preserve"> ვადების გათვალისწინებით, მიზანშეწონილად ჩაითვალა მედიკამენტების ალბუტეროლისა და </w:t>
      </w:r>
      <w:r w:rsidR="002707B2">
        <w:rPr>
          <w:rFonts w:ascii="Sylfaen" w:hAnsi="Sylfaen"/>
          <w:b/>
          <w:i/>
          <w:u w:val="single"/>
          <w:lang w:val="ka-GE"/>
        </w:rPr>
        <w:lastRenderedPageBreak/>
        <w:t xml:space="preserve">ბუდესონიდის არსებული მარაგი გაიცეს სოფლის ექიმებზე, თანაბრად გადანაწილებით. </w:t>
      </w:r>
      <w:r w:rsidR="00482683">
        <w:rPr>
          <w:rFonts w:ascii="Sylfaen" w:hAnsi="Sylfaen"/>
          <w:b/>
          <w:i/>
          <w:u w:val="single"/>
          <w:lang w:val="ka-GE"/>
        </w:rPr>
        <w:t xml:space="preserve">ასევე, დაკმაყოფილდეს </w:t>
      </w:r>
      <w:r w:rsidR="00482683" w:rsidRPr="00482683">
        <w:rPr>
          <w:rFonts w:ascii="Sylfaen" w:hAnsi="Sylfaen"/>
          <w:b/>
          <w:i/>
          <w:u w:val="single"/>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00482683">
        <w:rPr>
          <w:rFonts w:ascii="Sylfaen" w:hAnsi="Sylfaen"/>
          <w:b/>
          <w:i/>
          <w:u w:val="single"/>
          <w:lang w:val="ka-GE"/>
        </w:rPr>
        <w:t>ის თხოვნა</w:t>
      </w:r>
      <w:r w:rsidR="00482683" w:rsidRPr="00482683">
        <w:rPr>
          <w:rFonts w:ascii="Sylfaen" w:hAnsi="Sylfaen"/>
          <w:b/>
          <w:i/>
          <w:u w:val="single"/>
          <w:lang w:val="ka-GE"/>
        </w:rPr>
        <w:t>.</w:t>
      </w:r>
    </w:p>
    <w:p w:rsidR="00ED3232" w:rsidRDefault="002707B2"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i/>
          <w:u w:val="single"/>
          <w:lang w:val="ka-GE"/>
        </w:rPr>
      </w:pPr>
      <w:r>
        <w:rPr>
          <w:rFonts w:ascii="Sylfaen" w:hAnsi="Sylfaen"/>
          <w:b/>
          <w:i/>
          <w:u w:val="single"/>
          <w:lang w:val="ka-GE"/>
        </w:rPr>
        <w:t>შეხვედრა შეაჯამა ჯგუფის თავმჯდომარემ. ჯგუფის გადაწყვეტილება გაფორმდება ოქმის სახით. ოქმის საფუძველზე ჯანმრთელობის დაცვის დეპარტამენტის მოაზმადებს მოხსენებით ბარათს მინისტრის სახელზე, ხოლო იურიდიული დეპარტამენტის მიერ მომზადდება შესაბამისი სამართლებრივი დოკუმენტი პროცესის განხორციელების უზრუნველსაყოფად.</w:t>
      </w:r>
    </w:p>
    <w:p w:rsidR="00ED3232" w:rsidRDefault="00ED3232"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i/>
          <w:u w:val="single"/>
          <w:lang w:val="ka-GE"/>
        </w:rPr>
      </w:pPr>
    </w:p>
    <w:p w:rsidR="00181D98" w:rsidRPr="00633EC8" w:rsidRDefault="00181D98" w:rsidP="00181D98">
      <w:pPr>
        <w:pStyle w:val="ListParagraph"/>
        <w:spacing w:before="240" w:after="240"/>
        <w:ind w:left="360"/>
        <w:jc w:val="both"/>
        <w:rPr>
          <w:rFonts w:ascii="Sylfaen" w:eastAsia="Sylfaen" w:hAnsi="Sylfaen"/>
          <w:lang w:val="ka-GE"/>
        </w:rPr>
      </w:pPr>
    </w:p>
    <w:p w:rsidR="001A3131" w:rsidRPr="00633EC8" w:rsidRDefault="002707B2"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გიორგი წოწკოლაური</w:t>
      </w:r>
    </w:p>
    <w:p w:rsidR="001A3131" w:rsidRDefault="002707B2"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ნოე ქინქლაძე</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მაია გოტიაშვილი</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ირმა ქიტიაშვილი</w:t>
      </w:r>
    </w:p>
    <w:p w:rsidR="002707B2"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A87FA6">
        <w:rPr>
          <w:rFonts w:ascii="Sylfaen" w:eastAsia="Times New Roman" w:hAnsi="Sylfaen" w:cs="Times New Roman"/>
          <w:b/>
          <w:bCs/>
          <w:lang w:val="ka-GE"/>
        </w:rPr>
        <w:t>ეკატერინე ადამია</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lang w:val="ka-GE"/>
        </w:rPr>
      </w:pPr>
      <w:r w:rsidRPr="00633EC8">
        <w:rPr>
          <w:rFonts w:ascii="Sylfaen" w:eastAsia="Times New Roman" w:hAnsi="Sylfaen" w:cs="Times New Roman"/>
          <w:b/>
          <w:bCs/>
          <w:lang w:val="ka-GE"/>
        </w:rPr>
        <w:t>ლელა</w:t>
      </w:r>
      <w:r w:rsidRPr="00633EC8">
        <w:rPr>
          <w:rFonts w:ascii="Times New Roman" w:eastAsia="Times New Roman" w:hAnsi="Times New Roman" w:cs="Times New Roman"/>
          <w:b/>
          <w:bCs/>
          <w:lang w:val="ka-GE"/>
        </w:rPr>
        <w:t xml:space="preserve"> </w:t>
      </w:r>
      <w:r w:rsidRPr="00633EC8">
        <w:rPr>
          <w:rFonts w:ascii="Sylfaen" w:eastAsia="Times New Roman" w:hAnsi="Sylfaen" w:cs="Times New Roman"/>
          <w:b/>
          <w:bCs/>
          <w:lang w:val="ka-GE"/>
        </w:rPr>
        <w:t>წოწორია</w:t>
      </w:r>
      <w:r w:rsidRPr="00633EC8">
        <w:rPr>
          <w:rFonts w:ascii="Times New Roman" w:eastAsia="Times New Roman" w:hAnsi="Times New Roman" w:cs="Times New Roman"/>
          <w:lang w:val="ka-GE"/>
        </w:rPr>
        <w:t xml:space="preserve"> </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თეა თავიდაშვილი</w:t>
      </w:r>
    </w:p>
    <w:p w:rsidR="002707B2" w:rsidRDefault="002707B2" w:rsidP="002707B2">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ქ</w:t>
      </w:r>
      <w:r w:rsidRPr="00633EC8">
        <w:rPr>
          <w:rFonts w:ascii="Sylfaen" w:eastAsia="Times New Roman" w:hAnsi="Sylfaen" w:cs="Times New Roman"/>
          <w:b/>
          <w:bCs/>
          <w:lang w:val="ka-GE"/>
        </w:rPr>
        <w:t>ეთევან გოგინაშვილი</w:t>
      </w:r>
      <w:r w:rsidRPr="00633EC8">
        <w:rPr>
          <w:rFonts w:ascii="Times New Roman" w:eastAsia="Times New Roman" w:hAnsi="Times New Roman" w:cs="Times New Roman"/>
          <w:lang w:val="ka-GE"/>
        </w:rPr>
        <w:t xml:space="preserve"> </w:t>
      </w:r>
    </w:p>
    <w:p w:rsidR="002707B2" w:rsidRPr="002707B2"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2707B2">
        <w:rPr>
          <w:rFonts w:ascii="Sylfaen" w:eastAsia="Times New Roman" w:hAnsi="Sylfaen" w:cs="Times New Roman"/>
          <w:b/>
          <w:bCs/>
          <w:lang w:val="ka-GE"/>
        </w:rPr>
        <w:t>მიხეილ ჯანიაშვილი</w:t>
      </w:r>
    </w:p>
    <w:p w:rsidR="002707B2" w:rsidRPr="002707B2"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2707B2">
        <w:rPr>
          <w:rFonts w:ascii="Sylfaen" w:eastAsia="Times New Roman" w:hAnsi="Sylfaen" w:cs="Times New Roman"/>
          <w:b/>
          <w:bCs/>
          <w:lang w:val="ka-GE"/>
        </w:rPr>
        <w:t>თამაზ მოდებაძე</w:t>
      </w:r>
    </w:p>
    <w:p w:rsidR="001A3131" w:rsidRPr="00633EC8"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 xml:space="preserve">მაია მაღლაკელიძე-ხომერიკი </w:t>
      </w:r>
    </w:p>
    <w:p w:rsidR="001A3131" w:rsidRPr="00633EC8"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 xml:space="preserve">ირაკლი ტაბატაძე </w:t>
      </w:r>
    </w:p>
    <w:p w:rsidR="001A3131" w:rsidRPr="00633EC8"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 xml:space="preserve">თენგიზ აბაზაძე </w:t>
      </w:r>
    </w:p>
    <w:p w:rsidR="00FA59F4" w:rsidRPr="00633EC8"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ლაშა ნიკოლაძე</w:t>
      </w:r>
    </w:p>
    <w:sectPr w:rsidR="00FA59F4" w:rsidRPr="00633E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51ED8"/>
    <w:multiLevelType w:val="hybridMultilevel"/>
    <w:tmpl w:val="334C3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E76043"/>
    <w:multiLevelType w:val="hybridMultilevel"/>
    <w:tmpl w:val="CC6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C19EA"/>
    <w:multiLevelType w:val="hybridMultilevel"/>
    <w:tmpl w:val="98BA9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4061"/>
    <w:multiLevelType w:val="hybridMultilevel"/>
    <w:tmpl w:val="C8528678"/>
    <w:lvl w:ilvl="0" w:tplc="62A0061C">
      <w:start w:val="1"/>
      <w:numFmt w:val="decimal"/>
      <w:lvlText w:val="%1."/>
      <w:lvlJc w:val="left"/>
      <w:pPr>
        <w:ind w:left="0" w:hanging="360"/>
      </w:pPr>
      <w:rPr>
        <w:rFonts w:eastAsia="Sylfaen" w:cs="Sylfae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4"/>
  </w:num>
  <w:num w:numId="4">
    <w:abstractNumId w:val="25"/>
  </w:num>
  <w:num w:numId="5">
    <w:abstractNumId w:val="22"/>
  </w:num>
  <w:num w:numId="6">
    <w:abstractNumId w:val="1"/>
  </w:num>
  <w:num w:numId="7">
    <w:abstractNumId w:val="29"/>
  </w:num>
  <w:num w:numId="8">
    <w:abstractNumId w:val="19"/>
  </w:num>
  <w:num w:numId="9">
    <w:abstractNumId w:val="28"/>
  </w:num>
  <w:num w:numId="10">
    <w:abstractNumId w:val="15"/>
  </w:num>
  <w:num w:numId="11">
    <w:abstractNumId w:val="5"/>
  </w:num>
  <w:num w:numId="12">
    <w:abstractNumId w:val="30"/>
  </w:num>
  <w:num w:numId="13">
    <w:abstractNumId w:val="23"/>
  </w:num>
  <w:num w:numId="14">
    <w:abstractNumId w:val="31"/>
  </w:num>
  <w:num w:numId="15">
    <w:abstractNumId w:val="21"/>
  </w:num>
  <w:num w:numId="16">
    <w:abstractNumId w:val="14"/>
  </w:num>
  <w:num w:numId="17">
    <w:abstractNumId w:val="32"/>
  </w:num>
  <w:num w:numId="18">
    <w:abstractNumId w:val="9"/>
  </w:num>
  <w:num w:numId="19">
    <w:abstractNumId w:val="34"/>
  </w:num>
  <w:num w:numId="20">
    <w:abstractNumId w:val="7"/>
  </w:num>
  <w:num w:numId="21">
    <w:abstractNumId w:val="11"/>
  </w:num>
  <w:num w:numId="22">
    <w:abstractNumId w:val="13"/>
  </w:num>
  <w:num w:numId="23">
    <w:abstractNumId w:val="17"/>
  </w:num>
  <w:num w:numId="24">
    <w:abstractNumId w:val="26"/>
  </w:num>
  <w:num w:numId="25">
    <w:abstractNumId w:val="16"/>
  </w:num>
  <w:num w:numId="26">
    <w:abstractNumId w:val="20"/>
  </w:num>
  <w:num w:numId="27">
    <w:abstractNumId w:val="27"/>
  </w:num>
  <w:num w:numId="28">
    <w:abstractNumId w:val="2"/>
  </w:num>
  <w:num w:numId="29">
    <w:abstractNumId w:val="33"/>
  </w:num>
  <w:num w:numId="30">
    <w:abstractNumId w:val="18"/>
  </w:num>
  <w:num w:numId="31">
    <w:abstractNumId w:val="12"/>
  </w:num>
  <w:num w:numId="32">
    <w:abstractNumId w:val="4"/>
  </w:num>
  <w:num w:numId="33">
    <w:abstractNumId w:val="3"/>
  </w:num>
  <w:num w:numId="34">
    <w:abstractNumId w:val="1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34D8"/>
    <w:rsid w:val="000F6C66"/>
    <w:rsid w:val="001276CB"/>
    <w:rsid w:val="001361D2"/>
    <w:rsid w:val="0013716E"/>
    <w:rsid w:val="00175B7C"/>
    <w:rsid w:val="00181D98"/>
    <w:rsid w:val="00182891"/>
    <w:rsid w:val="0018614E"/>
    <w:rsid w:val="00192A86"/>
    <w:rsid w:val="001A3131"/>
    <w:rsid w:val="001C027B"/>
    <w:rsid w:val="001C1608"/>
    <w:rsid w:val="001D49EE"/>
    <w:rsid w:val="001F1502"/>
    <w:rsid w:val="00201127"/>
    <w:rsid w:val="00223BD3"/>
    <w:rsid w:val="00226F6F"/>
    <w:rsid w:val="00246996"/>
    <w:rsid w:val="0026171F"/>
    <w:rsid w:val="002648DE"/>
    <w:rsid w:val="002707B2"/>
    <w:rsid w:val="0029038A"/>
    <w:rsid w:val="002B148E"/>
    <w:rsid w:val="002B195C"/>
    <w:rsid w:val="002C1254"/>
    <w:rsid w:val="002F475D"/>
    <w:rsid w:val="00312A01"/>
    <w:rsid w:val="0033191E"/>
    <w:rsid w:val="00364D96"/>
    <w:rsid w:val="003650B1"/>
    <w:rsid w:val="00371A8E"/>
    <w:rsid w:val="00385256"/>
    <w:rsid w:val="00386D3C"/>
    <w:rsid w:val="003A6F97"/>
    <w:rsid w:val="0040597E"/>
    <w:rsid w:val="004134BA"/>
    <w:rsid w:val="00416C99"/>
    <w:rsid w:val="00417BFC"/>
    <w:rsid w:val="004318E4"/>
    <w:rsid w:val="00436350"/>
    <w:rsid w:val="00454A11"/>
    <w:rsid w:val="00455698"/>
    <w:rsid w:val="00470C2B"/>
    <w:rsid w:val="00482683"/>
    <w:rsid w:val="00493287"/>
    <w:rsid w:val="004A35EB"/>
    <w:rsid w:val="004A7006"/>
    <w:rsid w:val="004B47D1"/>
    <w:rsid w:val="004C01EE"/>
    <w:rsid w:val="004E6F79"/>
    <w:rsid w:val="004F028B"/>
    <w:rsid w:val="004F58CB"/>
    <w:rsid w:val="0050553A"/>
    <w:rsid w:val="005149D5"/>
    <w:rsid w:val="00520CA5"/>
    <w:rsid w:val="005213EF"/>
    <w:rsid w:val="00533608"/>
    <w:rsid w:val="00542704"/>
    <w:rsid w:val="0054475B"/>
    <w:rsid w:val="00545D80"/>
    <w:rsid w:val="00545E79"/>
    <w:rsid w:val="00565B5E"/>
    <w:rsid w:val="0057730A"/>
    <w:rsid w:val="005B23AF"/>
    <w:rsid w:val="005E213D"/>
    <w:rsid w:val="005E73D2"/>
    <w:rsid w:val="00604CAA"/>
    <w:rsid w:val="00616B84"/>
    <w:rsid w:val="00620447"/>
    <w:rsid w:val="006219E4"/>
    <w:rsid w:val="00625E3C"/>
    <w:rsid w:val="00631913"/>
    <w:rsid w:val="00633EC8"/>
    <w:rsid w:val="00641080"/>
    <w:rsid w:val="00653FC9"/>
    <w:rsid w:val="0065530C"/>
    <w:rsid w:val="00676AB6"/>
    <w:rsid w:val="00683E6C"/>
    <w:rsid w:val="00695DE8"/>
    <w:rsid w:val="00697744"/>
    <w:rsid w:val="006E284B"/>
    <w:rsid w:val="006E7745"/>
    <w:rsid w:val="006F7A81"/>
    <w:rsid w:val="00711DF2"/>
    <w:rsid w:val="00744E39"/>
    <w:rsid w:val="00756AD8"/>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60322"/>
    <w:rsid w:val="00871738"/>
    <w:rsid w:val="00890366"/>
    <w:rsid w:val="00892446"/>
    <w:rsid w:val="008A2C43"/>
    <w:rsid w:val="008D4526"/>
    <w:rsid w:val="008E2CFA"/>
    <w:rsid w:val="008F3769"/>
    <w:rsid w:val="008F7227"/>
    <w:rsid w:val="00905632"/>
    <w:rsid w:val="00927992"/>
    <w:rsid w:val="00931A8C"/>
    <w:rsid w:val="009324DF"/>
    <w:rsid w:val="009358FF"/>
    <w:rsid w:val="0096028B"/>
    <w:rsid w:val="00961BD6"/>
    <w:rsid w:val="00961E02"/>
    <w:rsid w:val="00993C33"/>
    <w:rsid w:val="009A7DC7"/>
    <w:rsid w:val="009B2890"/>
    <w:rsid w:val="009D2D3D"/>
    <w:rsid w:val="00A242B7"/>
    <w:rsid w:val="00A40197"/>
    <w:rsid w:val="00A6161F"/>
    <w:rsid w:val="00A700E6"/>
    <w:rsid w:val="00A7063D"/>
    <w:rsid w:val="00A7234B"/>
    <w:rsid w:val="00A75289"/>
    <w:rsid w:val="00A87FA6"/>
    <w:rsid w:val="00A95B09"/>
    <w:rsid w:val="00AA038C"/>
    <w:rsid w:val="00AA144E"/>
    <w:rsid w:val="00AA5E82"/>
    <w:rsid w:val="00AB3DE3"/>
    <w:rsid w:val="00AC2D9C"/>
    <w:rsid w:val="00AD0375"/>
    <w:rsid w:val="00AD1ED4"/>
    <w:rsid w:val="00AD200B"/>
    <w:rsid w:val="00AD672B"/>
    <w:rsid w:val="00AE1A01"/>
    <w:rsid w:val="00AE1BD7"/>
    <w:rsid w:val="00AE29AF"/>
    <w:rsid w:val="00AE309A"/>
    <w:rsid w:val="00AE4B04"/>
    <w:rsid w:val="00AE4CBF"/>
    <w:rsid w:val="00AF4190"/>
    <w:rsid w:val="00AF51CF"/>
    <w:rsid w:val="00B11771"/>
    <w:rsid w:val="00B15564"/>
    <w:rsid w:val="00B41748"/>
    <w:rsid w:val="00B4436B"/>
    <w:rsid w:val="00B46F95"/>
    <w:rsid w:val="00B53F32"/>
    <w:rsid w:val="00B54931"/>
    <w:rsid w:val="00B65CE0"/>
    <w:rsid w:val="00B720B1"/>
    <w:rsid w:val="00B84BA4"/>
    <w:rsid w:val="00B85135"/>
    <w:rsid w:val="00BC22C7"/>
    <w:rsid w:val="00BD0029"/>
    <w:rsid w:val="00BE093F"/>
    <w:rsid w:val="00BE405E"/>
    <w:rsid w:val="00BE4A47"/>
    <w:rsid w:val="00C01608"/>
    <w:rsid w:val="00C14653"/>
    <w:rsid w:val="00C158E6"/>
    <w:rsid w:val="00C24214"/>
    <w:rsid w:val="00C34540"/>
    <w:rsid w:val="00C55257"/>
    <w:rsid w:val="00C66CF3"/>
    <w:rsid w:val="00C71AC5"/>
    <w:rsid w:val="00C75A77"/>
    <w:rsid w:val="00CC33FC"/>
    <w:rsid w:val="00CC4B3A"/>
    <w:rsid w:val="00CC7FDF"/>
    <w:rsid w:val="00CD4338"/>
    <w:rsid w:val="00CD5EB1"/>
    <w:rsid w:val="00CE661D"/>
    <w:rsid w:val="00CE68E0"/>
    <w:rsid w:val="00D0220E"/>
    <w:rsid w:val="00D07493"/>
    <w:rsid w:val="00D117A6"/>
    <w:rsid w:val="00D15CCC"/>
    <w:rsid w:val="00D31B3F"/>
    <w:rsid w:val="00D44E2B"/>
    <w:rsid w:val="00D51D31"/>
    <w:rsid w:val="00D64F75"/>
    <w:rsid w:val="00D67B2E"/>
    <w:rsid w:val="00D70D3B"/>
    <w:rsid w:val="00D7104A"/>
    <w:rsid w:val="00D824E8"/>
    <w:rsid w:val="00D90AC4"/>
    <w:rsid w:val="00D92633"/>
    <w:rsid w:val="00DB2415"/>
    <w:rsid w:val="00DB3933"/>
    <w:rsid w:val="00DC4348"/>
    <w:rsid w:val="00DF3A4A"/>
    <w:rsid w:val="00DF4E96"/>
    <w:rsid w:val="00E277A6"/>
    <w:rsid w:val="00E325CC"/>
    <w:rsid w:val="00E62845"/>
    <w:rsid w:val="00E66D99"/>
    <w:rsid w:val="00E81582"/>
    <w:rsid w:val="00E83676"/>
    <w:rsid w:val="00E96719"/>
    <w:rsid w:val="00EA2EF3"/>
    <w:rsid w:val="00ED103C"/>
    <w:rsid w:val="00ED3232"/>
    <w:rsid w:val="00ED7FD1"/>
    <w:rsid w:val="00EE323B"/>
    <w:rsid w:val="00EE6226"/>
    <w:rsid w:val="00F12318"/>
    <w:rsid w:val="00F21FD3"/>
    <w:rsid w:val="00F225B9"/>
    <w:rsid w:val="00F33731"/>
    <w:rsid w:val="00F46F79"/>
    <w:rsid w:val="00F60C40"/>
    <w:rsid w:val="00F74981"/>
    <w:rsid w:val="00F97BCF"/>
    <w:rsid w:val="00FA407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F16D"/>
  <w15:docId w15:val="{DBC076C9-DE0C-4F94-8B68-DFEA461B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575775530">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CE1C-44FD-4F92-BDBE-A4FC18DC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13</cp:revision>
  <cp:lastPrinted>2018-05-17T13:21:00Z</cp:lastPrinted>
  <dcterms:created xsi:type="dcterms:W3CDTF">2017-10-18T09:14:00Z</dcterms:created>
  <dcterms:modified xsi:type="dcterms:W3CDTF">2018-11-12T13:00:00Z</dcterms:modified>
</cp:coreProperties>
</file>