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90" w:rsidRPr="00DE7681" w:rsidRDefault="00DD1590" w:rsidP="00DD1590">
      <w:pPr>
        <w:jc w:val="center"/>
        <w:rPr>
          <w:rFonts w:ascii="Sylfaen" w:hAnsi="Sylfaen"/>
          <w:b/>
          <w:color w:val="auto"/>
          <w:sz w:val="18"/>
          <w:szCs w:val="18"/>
          <w:lang w:val="ka-GE"/>
        </w:rPr>
      </w:pPr>
      <w:bookmarkStart w:id="0" w:name="_GoBack"/>
      <w:bookmarkEnd w:id="0"/>
      <w:r w:rsidRPr="00DE7681">
        <w:rPr>
          <w:rFonts w:ascii="Sylfaen" w:hAnsi="Sylfaen"/>
          <w:b/>
          <w:color w:val="auto"/>
          <w:sz w:val="18"/>
          <w:szCs w:val="18"/>
          <w:lang w:val="ka-GE"/>
        </w:rPr>
        <w:t>ხელშეკრულება №</w:t>
      </w:r>
      <w:r w:rsidR="00DE7681" w:rsidRPr="00DE7681">
        <w:rPr>
          <w:rFonts w:ascii="Sylfaen" w:hAnsi="Sylfaen"/>
          <w:b/>
          <w:color w:val="auto"/>
          <w:sz w:val="18"/>
          <w:szCs w:val="18"/>
          <w:lang w:val="ka-GE"/>
        </w:rPr>
        <w:t>1</w:t>
      </w:r>
    </w:p>
    <w:p w:rsidR="00DD1590" w:rsidRPr="00DE7681" w:rsidRDefault="00DD1590" w:rsidP="00DD1590">
      <w:pPr>
        <w:rPr>
          <w:rFonts w:ascii="AcadMtavr" w:hAnsi="AcadMtavr"/>
          <w:b/>
          <w:color w:val="auto"/>
          <w:sz w:val="18"/>
          <w:szCs w:val="18"/>
        </w:rPr>
      </w:pPr>
    </w:p>
    <w:p w:rsidR="00DD1590" w:rsidRPr="00DE7681" w:rsidRDefault="00DD1590" w:rsidP="003D1D73">
      <w:pPr>
        <w:jc w:val="center"/>
        <w:rPr>
          <w:rFonts w:ascii="AcadMtavr" w:hAnsi="AcadMtavr"/>
          <w:b/>
          <w:color w:val="auto"/>
          <w:sz w:val="18"/>
          <w:szCs w:val="18"/>
          <w:lang w:val="ka-GE"/>
        </w:rPr>
      </w:pPr>
      <w:r w:rsidRPr="00DE7681">
        <w:rPr>
          <w:rFonts w:ascii="Sylfaen" w:hAnsi="Sylfaen" w:cs="Sylfaen"/>
          <w:b/>
          <w:color w:val="auto"/>
          <w:sz w:val="18"/>
          <w:szCs w:val="18"/>
          <w:lang w:val="ka-GE"/>
        </w:rPr>
        <w:t>ქ</w:t>
      </w:r>
      <w:r w:rsidRPr="00DE7681">
        <w:rPr>
          <w:rFonts w:ascii="AcadMtavr" w:hAnsi="AcadMtavr" w:cs="AcadMtavr"/>
          <w:b/>
          <w:color w:val="auto"/>
          <w:sz w:val="18"/>
          <w:szCs w:val="18"/>
          <w:lang w:val="ka-GE"/>
        </w:rPr>
        <w:t xml:space="preserve">. </w:t>
      </w:r>
      <w:r w:rsidRPr="00DE7681">
        <w:rPr>
          <w:rFonts w:ascii="Sylfaen" w:hAnsi="Sylfaen" w:cs="Sylfaen"/>
          <w:b/>
          <w:color w:val="auto"/>
          <w:sz w:val="18"/>
          <w:szCs w:val="18"/>
        </w:rPr>
        <w:t>თბილისი</w:t>
      </w:r>
      <w:r w:rsidRPr="00DE7681">
        <w:rPr>
          <w:rFonts w:ascii="AcadMtavr" w:hAnsi="AcadMtavr" w:cs="AcadMtavr"/>
          <w:b/>
          <w:color w:val="auto"/>
          <w:sz w:val="18"/>
          <w:szCs w:val="18"/>
          <w:lang w:val="ka-GE"/>
        </w:rPr>
        <w:t xml:space="preserve">           </w:t>
      </w:r>
      <w:r w:rsidR="003D1D73">
        <w:rPr>
          <w:rFonts w:ascii="Sylfaen" w:hAnsi="Sylfaen" w:cs="AcadMtavr"/>
          <w:b/>
          <w:color w:val="auto"/>
          <w:sz w:val="18"/>
          <w:szCs w:val="18"/>
          <w:lang w:val="ka-GE"/>
        </w:rPr>
        <w:t xml:space="preserve">                                                                                                                  2020 წელი</w:t>
      </w:r>
    </w:p>
    <w:p w:rsidR="00DD1590" w:rsidRPr="00DE7681" w:rsidRDefault="00DD1590" w:rsidP="00DD1590">
      <w:pPr>
        <w:jc w:val="both"/>
        <w:rPr>
          <w:rFonts w:ascii="AcadMtavr" w:hAnsi="AcadMtavr"/>
          <w:b/>
          <w:color w:val="auto"/>
          <w:sz w:val="18"/>
          <w:szCs w:val="18"/>
          <w:lang w:val="ka-GE"/>
        </w:rPr>
      </w:pPr>
    </w:p>
    <w:p w:rsidR="00DD1590" w:rsidRPr="00DE7681" w:rsidRDefault="00DD1590" w:rsidP="00DD1590">
      <w:pPr>
        <w:pStyle w:val="BodyText"/>
        <w:rPr>
          <w:rFonts w:ascii="Sylfaen" w:hAnsi="Sylfaen"/>
          <w:sz w:val="18"/>
          <w:szCs w:val="18"/>
          <w:lang w:val="ka-GE"/>
        </w:rPr>
      </w:pPr>
    </w:p>
    <w:p w:rsidR="00DD1590" w:rsidRPr="00DE7681" w:rsidRDefault="00DD1590" w:rsidP="00DD1590">
      <w:pPr>
        <w:pStyle w:val="BodyText"/>
        <w:rPr>
          <w:rFonts w:ascii="AcadMtavr" w:hAnsi="AcadMtavr"/>
          <w:sz w:val="18"/>
          <w:szCs w:val="18"/>
          <w:lang w:val="ka-GE"/>
        </w:rPr>
      </w:pPr>
      <w:r w:rsidRPr="00DE7681">
        <w:rPr>
          <w:rFonts w:ascii="AcadMtavr" w:hAnsi="AcadMtavr"/>
          <w:b/>
          <w:sz w:val="18"/>
          <w:szCs w:val="18"/>
          <w:lang w:val="ka-GE"/>
        </w:rPr>
        <w:t xml:space="preserve">1.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დამდები</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მხარეები</w:t>
      </w:r>
    </w:p>
    <w:p w:rsidR="00DD1590" w:rsidRPr="00DE7681" w:rsidRDefault="00DD1590" w:rsidP="00DD1590">
      <w:pPr>
        <w:pStyle w:val="BodyText"/>
        <w:jc w:val="both"/>
        <w:rPr>
          <w:rFonts w:ascii="Sylfaen" w:hAnsi="Sylfaen" w:cs="Sylfaen"/>
          <w:sz w:val="18"/>
          <w:szCs w:val="18"/>
          <w:lang w:val="ka-GE"/>
        </w:rPr>
      </w:pPr>
      <w:r w:rsidRPr="00DE7681">
        <w:rPr>
          <w:rFonts w:ascii="AcadMtavr" w:hAnsi="AcadMtavr"/>
          <w:sz w:val="18"/>
          <w:szCs w:val="18"/>
          <w:lang w:val="ka-GE"/>
        </w:rPr>
        <w:t xml:space="preserve">1.1. </w:t>
      </w:r>
      <w:r w:rsidRPr="00DE7681">
        <w:rPr>
          <w:rFonts w:ascii="Sylfaen" w:hAnsi="Sylfaen" w:cs="Sylfaen"/>
          <w:sz w:val="18"/>
          <w:szCs w:val="18"/>
          <w:lang w:val="ka-GE"/>
        </w:rPr>
        <w:t>ერთი</w:t>
      </w:r>
      <w:r w:rsidRPr="00DE7681">
        <w:rPr>
          <w:rFonts w:ascii="AcadMtavr" w:hAnsi="AcadMtavr" w:cs="AcadMtavr"/>
          <w:sz w:val="18"/>
          <w:szCs w:val="18"/>
          <w:lang w:val="ka-GE"/>
        </w:rPr>
        <w:t xml:space="preserve"> </w:t>
      </w:r>
      <w:r w:rsidRPr="00DE7681">
        <w:rPr>
          <w:rFonts w:ascii="Sylfaen" w:hAnsi="Sylfaen" w:cs="Sylfaen"/>
          <w:sz w:val="18"/>
          <w:szCs w:val="18"/>
          <w:lang w:val="ka-GE"/>
        </w:rPr>
        <w:t>მხრივ</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საქართველოს </w:t>
      </w:r>
      <w:r w:rsidR="00DE7681" w:rsidRPr="00DE7681">
        <w:rPr>
          <w:rFonts w:ascii="Sylfaen" w:hAnsi="Sylfaen" w:cs="Sylfaen"/>
          <w:sz w:val="18"/>
          <w:szCs w:val="18"/>
          <w:lang w:val="ka-GE"/>
        </w:rPr>
        <w:t xml:space="preserve">ოკუპირებული ტერიტორიებიდან დევნილთა, </w:t>
      </w:r>
      <w:r w:rsidRPr="00DE7681">
        <w:rPr>
          <w:rFonts w:ascii="Sylfaen" w:hAnsi="Sylfaen" w:cs="Sylfaen"/>
          <w:sz w:val="18"/>
          <w:szCs w:val="18"/>
          <w:lang w:val="ka-GE"/>
        </w:rPr>
        <w:t xml:space="preserve">შრომის, ჯანმრთელობისა და სოციალური დაცვის სამინისტრო </w:t>
      </w:r>
      <w:r w:rsidRPr="00DE7681">
        <w:rPr>
          <w:rFonts w:ascii="AcadMtavr" w:hAnsi="AcadMtavr" w:cs="AcadMtavr"/>
          <w:sz w:val="18"/>
          <w:szCs w:val="18"/>
          <w:lang w:val="ka-GE"/>
        </w:rPr>
        <w:t>(</w:t>
      </w:r>
      <w:r w:rsidRPr="00DE7681">
        <w:rPr>
          <w:rFonts w:ascii="Sylfaen" w:hAnsi="Sylfaen" w:cs="Sylfaen"/>
          <w:sz w:val="18"/>
          <w:szCs w:val="18"/>
          <w:lang w:val="ka-GE"/>
        </w:rPr>
        <w:t>შემდგომში</w:t>
      </w:r>
      <w:r w:rsidRPr="00DE7681">
        <w:rPr>
          <w:rFonts w:ascii="AcadMtavr" w:hAnsi="AcadMtavr" w:cs="AcadMtavr"/>
          <w:sz w:val="18"/>
          <w:szCs w:val="18"/>
          <w:lang w:val="ka-GE"/>
        </w:rPr>
        <w:t xml:space="preserve"> </w:t>
      </w:r>
      <w:r w:rsidRPr="00DE7681">
        <w:rPr>
          <w:rFonts w:ascii="Sylfaen" w:hAnsi="Sylfaen" w:cs="AcadMtavr"/>
          <w:sz w:val="18"/>
          <w:szCs w:val="18"/>
          <w:lang w:val="ka-GE"/>
        </w:rPr>
        <w:t>„</w:t>
      </w:r>
      <w:r w:rsidRPr="00DE7681">
        <w:rPr>
          <w:rFonts w:ascii="Sylfaen" w:hAnsi="Sylfaen" w:cs="Sylfaen"/>
          <w:sz w:val="18"/>
          <w:szCs w:val="18"/>
          <w:lang w:val="ka-GE"/>
        </w:rPr>
        <w:t>შემსყიდველი</w:t>
      </w:r>
      <w:r w:rsidRPr="00DE7681">
        <w:rPr>
          <w:rFonts w:ascii="Sylfaen" w:hAnsi="Sylfaen" w:cs="AcadMtavr"/>
          <w:sz w:val="18"/>
          <w:szCs w:val="18"/>
          <w:lang w:val="ka-GE"/>
        </w:rPr>
        <w:t>“</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მინისტრის მოადგილის </w:t>
      </w:r>
      <w:r w:rsidR="00DE7681" w:rsidRPr="00DE7681">
        <w:rPr>
          <w:rFonts w:ascii="Sylfaen" w:hAnsi="Sylfaen" w:cs="Sylfaen"/>
          <w:sz w:val="18"/>
          <w:szCs w:val="18"/>
          <w:lang w:val="ka-GE"/>
        </w:rPr>
        <w:t>გიორგი წოწკოლაურის</w:t>
      </w:r>
      <w:r w:rsidRPr="00DE7681">
        <w:rPr>
          <w:rFonts w:ascii="Sylfaen" w:hAnsi="Sylfaen" w:cs="Sylfaen"/>
          <w:sz w:val="18"/>
          <w:szCs w:val="18"/>
          <w:lang w:val="ka-GE"/>
        </w:rPr>
        <w:t xml:space="preserve">  სახით, და მეორე მხრივ, შპს „</w:t>
      </w:r>
      <w:r w:rsidR="00DE7681" w:rsidRPr="00DE7681">
        <w:rPr>
          <w:rFonts w:ascii="Sylfaen" w:hAnsi="Sylfaen" w:cs="Sylfaen"/>
          <w:sz w:val="18"/>
          <w:szCs w:val="18"/>
          <w:lang w:val="ka-GE"/>
        </w:rPr>
        <w:t>პრიმაქს-ჯორჯია</w:t>
      </w:r>
      <w:r w:rsidRPr="00DE7681">
        <w:rPr>
          <w:rFonts w:ascii="Sylfaen" w:hAnsi="Sylfaen" w:cs="Sylfaen"/>
          <w:sz w:val="18"/>
          <w:szCs w:val="18"/>
          <w:lang w:val="ka-GE"/>
        </w:rPr>
        <w:t>“ (შემდგომში „მიმწოდებელი“),</w:t>
      </w:r>
      <w:r w:rsidR="00DE7681" w:rsidRPr="00DE7681">
        <w:rPr>
          <w:rFonts w:ascii="Sylfaen" w:hAnsi="Sylfaen" w:cs="Sylfaen"/>
          <w:sz w:val="18"/>
          <w:szCs w:val="18"/>
          <w:lang w:val="ka-GE"/>
        </w:rPr>
        <w:t xml:space="preserve"> </w:t>
      </w:r>
      <w:r w:rsidRPr="00DE7681">
        <w:rPr>
          <w:rFonts w:ascii="Sylfaen" w:hAnsi="Sylfaen" w:cs="Sylfaen"/>
          <w:sz w:val="18"/>
          <w:szCs w:val="18"/>
          <w:lang w:val="ka-GE"/>
        </w:rPr>
        <w:t xml:space="preserve">დირექტორის </w:t>
      </w:r>
      <w:r w:rsidR="00DE7681" w:rsidRPr="00DE7681">
        <w:rPr>
          <w:rFonts w:ascii="Sylfaen" w:hAnsi="Sylfaen" w:cs="Sylfaen"/>
          <w:sz w:val="18"/>
          <w:szCs w:val="18"/>
          <w:lang w:val="ka-GE"/>
        </w:rPr>
        <w:t>ზაზა გელიშვილის</w:t>
      </w:r>
      <w:r w:rsidRPr="00DE7681">
        <w:rPr>
          <w:rFonts w:ascii="Sylfaen" w:hAnsi="Sylfaen" w:cs="Sylfaen"/>
          <w:sz w:val="18"/>
          <w:szCs w:val="18"/>
          <w:lang w:val="ka-GE"/>
        </w:rPr>
        <w:t xml:space="preserve"> სახით.</w:t>
      </w:r>
      <w:r w:rsidRPr="00DE7681">
        <w:rPr>
          <w:rFonts w:ascii="AcadMtavr" w:hAnsi="AcadMtavr" w:cs="AcadMtavr"/>
          <w:sz w:val="18"/>
          <w:szCs w:val="18"/>
          <w:lang w:val="ka-GE"/>
        </w:rPr>
        <w:t xml:space="preserve"> </w:t>
      </w:r>
    </w:p>
    <w:p w:rsidR="00DD1590" w:rsidRPr="00DE7681" w:rsidRDefault="00DD1590" w:rsidP="00DD1590">
      <w:pPr>
        <w:pStyle w:val="BodyText"/>
        <w:rPr>
          <w:rFonts w:ascii="Sylfaen" w:hAnsi="Sylfaen"/>
          <w:b/>
          <w:sz w:val="18"/>
          <w:szCs w:val="18"/>
          <w:lang w:val="ka-GE"/>
        </w:rPr>
      </w:pPr>
    </w:p>
    <w:p w:rsidR="00DD1590" w:rsidRPr="00DE7681" w:rsidRDefault="00DD1590" w:rsidP="00DD1590">
      <w:pPr>
        <w:pStyle w:val="BodyText"/>
        <w:jc w:val="both"/>
        <w:rPr>
          <w:rFonts w:ascii="AcadMtavr" w:hAnsi="AcadMtavr"/>
          <w:b/>
          <w:sz w:val="18"/>
          <w:szCs w:val="18"/>
          <w:lang w:val="ka-GE"/>
        </w:rPr>
      </w:pPr>
      <w:r w:rsidRPr="00DE7681">
        <w:rPr>
          <w:rFonts w:ascii="AcadMtavr" w:hAnsi="AcadMtavr"/>
          <w:b/>
          <w:sz w:val="18"/>
          <w:szCs w:val="18"/>
          <w:lang w:val="ka-GE"/>
        </w:rPr>
        <w:t xml:space="preserve">2.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საგანი</w:t>
      </w:r>
    </w:p>
    <w:p w:rsidR="00DD1590" w:rsidRPr="00DE7681" w:rsidRDefault="00DD1590" w:rsidP="00DD1590">
      <w:pPr>
        <w:jc w:val="both"/>
        <w:rPr>
          <w:rFonts w:ascii="Sylfaen" w:hAnsi="Sylfaen" w:cs="Sylfaen"/>
          <w:color w:val="auto"/>
          <w:sz w:val="18"/>
          <w:szCs w:val="18"/>
          <w:lang w:val="ka-GE"/>
        </w:rPr>
      </w:pPr>
      <w:r w:rsidRPr="00DE7681">
        <w:rPr>
          <w:rFonts w:ascii="Sylfaen" w:hAnsi="Sylfaen" w:cs="Sylfaen"/>
          <w:color w:val="auto"/>
          <w:sz w:val="18"/>
          <w:szCs w:val="18"/>
          <w:lang w:val="ka-GE"/>
        </w:rPr>
        <w:t xml:space="preserve">2.1. </w:t>
      </w:r>
      <w:r w:rsidRPr="00BC6D7F">
        <w:rPr>
          <w:rFonts w:ascii="Sylfaen" w:hAnsi="Sylfaen" w:cs="Sylfaen"/>
          <w:color w:val="auto"/>
          <w:sz w:val="18"/>
          <w:szCs w:val="18"/>
          <w:lang w:val="ka-GE"/>
        </w:rPr>
        <w:t>„</w:t>
      </w:r>
      <w:r w:rsidR="00BC6D7F" w:rsidRPr="00BC6D7F">
        <w:rPr>
          <w:rFonts w:ascii="Sylfaen" w:hAnsi="Sylfaen" w:cs="Sylfaen"/>
          <w:color w:val="auto"/>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w:t>
      </w:r>
      <w:r w:rsidRPr="00BC6D7F">
        <w:rPr>
          <w:rFonts w:ascii="Sylfaen" w:hAnsi="Sylfaen" w:cs="Sylfaen"/>
          <w:color w:val="auto"/>
          <w:sz w:val="18"/>
          <w:szCs w:val="18"/>
          <w:lang w:val="ka-GE"/>
        </w:rPr>
        <w:t>“ საქართველოს მთავრობის 20</w:t>
      </w:r>
      <w:r w:rsidR="00BC6D7F" w:rsidRPr="00BC6D7F">
        <w:rPr>
          <w:rFonts w:ascii="Sylfaen" w:hAnsi="Sylfaen" w:cs="Sylfaen"/>
          <w:color w:val="auto"/>
          <w:sz w:val="18"/>
          <w:szCs w:val="18"/>
          <w:lang w:val="ka-GE"/>
        </w:rPr>
        <w:t>20</w:t>
      </w:r>
      <w:r w:rsidRPr="00BC6D7F">
        <w:rPr>
          <w:rFonts w:ascii="Sylfaen" w:hAnsi="Sylfaen" w:cs="Sylfaen"/>
          <w:color w:val="auto"/>
          <w:sz w:val="18"/>
          <w:szCs w:val="18"/>
          <w:lang w:val="ka-GE"/>
        </w:rPr>
        <w:t xml:space="preserve"> წლის </w:t>
      </w:r>
      <w:r w:rsidR="00BC6D7F" w:rsidRPr="00BC6D7F">
        <w:rPr>
          <w:rFonts w:ascii="Sylfaen" w:hAnsi="Sylfaen" w:cs="Sylfaen"/>
          <w:color w:val="auto"/>
          <w:sz w:val="18"/>
          <w:szCs w:val="18"/>
          <w:lang w:val="ka-GE"/>
        </w:rPr>
        <w:t>30 იანვრის</w:t>
      </w:r>
      <w:r w:rsidRPr="00BC6D7F">
        <w:rPr>
          <w:rFonts w:ascii="Sylfaen" w:hAnsi="Sylfaen" w:cs="Sylfaen"/>
          <w:color w:val="auto"/>
          <w:sz w:val="18"/>
          <w:szCs w:val="18"/>
          <w:lang w:val="ka-GE"/>
        </w:rPr>
        <w:t xml:space="preserve"> N</w:t>
      </w:r>
      <w:r w:rsidR="00BC6D7F" w:rsidRPr="00BC6D7F">
        <w:rPr>
          <w:rFonts w:ascii="Sylfaen" w:hAnsi="Sylfaen" w:cs="Sylfaen"/>
          <w:color w:val="auto"/>
          <w:sz w:val="18"/>
          <w:szCs w:val="18"/>
          <w:lang w:val="ka-GE"/>
        </w:rPr>
        <w:t>169</w:t>
      </w:r>
      <w:r w:rsidRPr="00BC6D7F">
        <w:rPr>
          <w:rFonts w:ascii="Sylfaen" w:hAnsi="Sylfaen" w:cs="Sylfaen"/>
          <w:color w:val="auto"/>
          <w:sz w:val="18"/>
          <w:szCs w:val="18"/>
          <w:lang w:val="ka-GE"/>
        </w:rPr>
        <w:t xml:space="preserve"> განკარგულების შესაბამისად</w:t>
      </w:r>
      <w:r w:rsidRPr="00DE7681">
        <w:rPr>
          <w:rFonts w:ascii="Sylfaen" w:hAnsi="Sylfaen" w:cs="Sylfaen"/>
          <w:color w:val="auto"/>
          <w:sz w:val="18"/>
          <w:szCs w:val="18"/>
          <w:lang w:val="ka-GE"/>
        </w:rPr>
        <w:t>,</w:t>
      </w:r>
      <w:r w:rsidR="0068201A">
        <w:rPr>
          <w:rFonts w:ascii="Sylfaen" w:hAnsi="Sylfaen" w:cs="Sylfaen"/>
          <w:color w:val="auto"/>
          <w:sz w:val="18"/>
          <w:szCs w:val="18"/>
          <w:lang w:val="ka-GE"/>
        </w:rPr>
        <w:t xml:space="preserve"> საქართველოს მთავრობის სარეზერვო ფონდიდან გამოყოფილი ასიგნების ფარგლებში,</w:t>
      </w:r>
      <w:r w:rsidR="0068201A" w:rsidRPr="00DE7681">
        <w:rPr>
          <w:rFonts w:ascii="Sylfaen" w:hAnsi="Sylfaen" w:cs="Sylfaen"/>
          <w:color w:val="auto"/>
          <w:sz w:val="18"/>
          <w:szCs w:val="18"/>
          <w:lang w:val="ka-GE"/>
        </w:rPr>
        <w:t xml:space="preserve"> </w:t>
      </w:r>
      <w:r w:rsidRPr="00DE7681">
        <w:rPr>
          <w:rFonts w:ascii="Sylfaen" w:hAnsi="Sylfaen" w:cs="Sylfaen"/>
          <w:color w:val="auto"/>
          <w:sz w:val="18"/>
          <w:szCs w:val="18"/>
          <w:lang w:val="ka-GE"/>
        </w:rPr>
        <w:t>შემსყიდველმა</w:t>
      </w:r>
      <w:r w:rsidR="0068201A">
        <w:rPr>
          <w:rFonts w:ascii="Sylfaen" w:hAnsi="Sylfaen" w:cs="Sylfaen"/>
          <w:color w:val="auto"/>
          <w:sz w:val="18"/>
          <w:szCs w:val="18"/>
        </w:rPr>
        <w:t xml:space="preserve">, </w:t>
      </w:r>
      <w:r w:rsidRPr="00DE7681">
        <w:rPr>
          <w:rFonts w:ascii="Sylfaen" w:hAnsi="Sylfaen" w:cs="Sylfaen"/>
          <w:color w:val="auto"/>
          <w:sz w:val="18"/>
          <w:szCs w:val="18"/>
          <w:lang w:val="ka-GE"/>
        </w:rPr>
        <w:t>განახორციელა</w:t>
      </w:r>
      <w:r w:rsidR="00DE7681" w:rsidRPr="00DE7681">
        <w:rPr>
          <w:rFonts w:ascii="Sylfaen" w:hAnsi="Sylfaen" w:cs="Sylfaen"/>
          <w:color w:val="auto"/>
          <w:sz w:val="18"/>
          <w:szCs w:val="18"/>
          <w:lang w:val="ka-GE"/>
        </w:rPr>
        <w:t xml:space="preserve"> ერთჯერადი სამედიცინო პირბადის შესყიდვა</w:t>
      </w:r>
      <w:r w:rsidRPr="00DE7681">
        <w:rPr>
          <w:rFonts w:ascii="Sylfaen" w:hAnsi="Sylfaen" w:cs="Sylfaen"/>
          <w:color w:val="auto"/>
          <w:sz w:val="18"/>
          <w:szCs w:val="18"/>
          <w:lang w:val="ka-GE"/>
        </w:rPr>
        <w:t xml:space="preserve">, რაზედაც მიმწოდებელმა აიღო ვალდებულება მოაწოდოს შემსყიდველს ზემოაღნიშნული საქონელი </w:t>
      </w:r>
      <w:r w:rsidR="00AB4EDC">
        <w:rPr>
          <w:rFonts w:ascii="Sylfaen" w:hAnsi="Sylfaen" w:cs="Sylfaen"/>
          <w:color w:val="auto"/>
          <w:sz w:val="18"/>
          <w:szCs w:val="18"/>
          <w:lang w:val="ka-GE"/>
        </w:rPr>
        <w:t>1</w:t>
      </w:r>
      <w:r w:rsidR="00DE7681" w:rsidRPr="00DE7681">
        <w:rPr>
          <w:rFonts w:ascii="Sylfaen" w:hAnsi="Sylfaen" w:cs="Sylfaen"/>
          <w:color w:val="auto"/>
          <w:sz w:val="18"/>
          <w:szCs w:val="18"/>
          <w:lang w:val="ka-GE"/>
        </w:rPr>
        <w:t>0 000</w:t>
      </w:r>
      <w:r w:rsidRPr="00DE7681">
        <w:rPr>
          <w:rFonts w:ascii="Sylfaen" w:hAnsi="Sylfaen" w:cs="Sylfaen"/>
          <w:color w:val="auto"/>
          <w:sz w:val="18"/>
          <w:szCs w:val="18"/>
          <w:lang w:val="ka-GE"/>
        </w:rPr>
        <w:t xml:space="preserve"> (</w:t>
      </w:r>
      <w:r w:rsidR="00AB4EDC">
        <w:rPr>
          <w:rFonts w:ascii="Sylfaen" w:hAnsi="Sylfaen" w:cs="Sylfaen"/>
          <w:color w:val="auto"/>
          <w:sz w:val="18"/>
          <w:szCs w:val="18"/>
          <w:lang w:val="ka-GE"/>
        </w:rPr>
        <w:t>ათი</w:t>
      </w:r>
      <w:r w:rsidR="00DE7681" w:rsidRPr="00DE7681">
        <w:rPr>
          <w:rFonts w:ascii="Sylfaen" w:hAnsi="Sylfaen" w:cs="Sylfaen"/>
          <w:color w:val="auto"/>
          <w:sz w:val="18"/>
          <w:szCs w:val="18"/>
          <w:lang w:val="ka-GE"/>
        </w:rPr>
        <w:t xml:space="preserve"> ათასი</w:t>
      </w:r>
      <w:r w:rsidRPr="00DE7681">
        <w:rPr>
          <w:rFonts w:ascii="Sylfaen" w:hAnsi="Sylfaen" w:cs="Sylfaen"/>
          <w:color w:val="auto"/>
          <w:sz w:val="18"/>
          <w:szCs w:val="18"/>
          <w:lang w:val="ka-GE"/>
        </w:rPr>
        <w:t>) ლარად (შემდგომში „ხელშეკრულების ფასი“).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rPr>
          <w:rFonts w:ascii="Sylfaen" w:hAnsi="Sylfaen" w:cs="Sylfaen"/>
          <w:b/>
          <w:sz w:val="18"/>
          <w:szCs w:val="18"/>
          <w:lang w:val="ka-GE"/>
        </w:rPr>
      </w:pPr>
      <w:r w:rsidRPr="00DE7681">
        <w:rPr>
          <w:rFonts w:ascii="Sylfaen" w:hAnsi="Sylfaen" w:cs="Sylfaen"/>
          <w:b/>
          <w:sz w:val="18"/>
          <w:szCs w:val="18"/>
          <w:lang w:val="ka-GE"/>
        </w:rPr>
        <w:t>3. შესყიდვის ობიექტის მახასიათებლები.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3.1. შესყიდვის ობიექტ</w:t>
      </w:r>
      <w:r w:rsidR="0096181C">
        <w:rPr>
          <w:rFonts w:ascii="Sylfaen" w:hAnsi="Sylfaen" w:cs="Sylfaen"/>
          <w:sz w:val="18"/>
          <w:szCs w:val="18"/>
          <w:lang w:val="ka-GE"/>
        </w:rPr>
        <w:t>ი</w:t>
      </w:r>
      <w:r w:rsidRPr="00DE7681">
        <w:rPr>
          <w:rFonts w:ascii="Sylfaen" w:hAnsi="Sylfaen" w:cs="Sylfaen"/>
          <w:sz w:val="18"/>
          <w:szCs w:val="18"/>
          <w:lang w:val="ka-GE"/>
        </w:rPr>
        <w:t>ს სახეობა, რაოდენობა და ერთეულისა და საერთო ფასი განსაზღვრულია დანართი</w:t>
      </w:r>
      <w:r w:rsidR="00DE7681">
        <w:rPr>
          <w:rFonts w:ascii="Sylfaen" w:hAnsi="Sylfaen" w:cs="Sylfaen"/>
          <w:sz w:val="18"/>
          <w:szCs w:val="18"/>
          <w:lang w:val="ka-GE"/>
        </w:rPr>
        <w:t xml:space="preserve">თ, </w:t>
      </w:r>
      <w:r w:rsidRPr="00DE7681">
        <w:rPr>
          <w:rFonts w:ascii="Sylfaen" w:hAnsi="Sylfaen" w:cs="Sylfaen"/>
          <w:sz w:val="18"/>
          <w:szCs w:val="18"/>
          <w:lang w:val="ka-GE"/>
        </w:rPr>
        <w:t xml:space="preserve">რომელიც </w:t>
      </w:r>
      <w:r w:rsidR="001B0E15">
        <w:rPr>
          <w:rFonts w:ascii="Sylfaen" w:hAnsi="Sylfaen" w:cs="Sylfaen"/>
          <w:sz w:val="18"/>
          <w:szCs w:val="18"/>
          <w:lang w:val="ka-GE"/>
        </w:rPr>
        <w:t>თან ახლავს</w:t>
      </w:r>
      <w:r w:rsidRPr="00DE7681">
        <w:rPr>
          <w:rFonts w:ascii="Sylfaen" w:hAnsi="Sylfaen" w:cs="Sylfaen"/>
          <w:sz w:val="18"/>
          <w:szCs w:val="18"/>
          <w:lang w:val="ka-GE"/>
        </w:rPr>
        <w:t xml:space="preserve"> ხელშეკრულებას და წარმოადგენს </w:t>
      </w:r>
      <w:r w:rsidR="001B0E15">
        <w:rPr>
          <w:rFonts w:ascii="Sylfaen" w:hAnsi="Sylfaen" w:cs="Sylfaen"/>
          <w:sz w:val="18"/>
          <w:szCs w:val="18"/>
          <w:lang w:val="ka-GE"/>
        </w:rPr>
        <w:t xml:space="preserve">მის </w:t>
      </w:r>
      <w:r w:rsidRPr="00DE7681">
        <w:rPr>
          <w:rFonts w:ascii="Sylfaen" w:hAnsi="Sylfaen" w:cs="Sylfaen"/>
          <w:sz w:val="18"/>
          <w:szCs w:val="18"/>
          <w:lang w:val="ka-GE"/>
        </w:rPr>
        <w:t xml:space="preserve">განუყოფელ ნაწილს. </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4. ხელშეკრულების შესრულების კონტროლი</w:t>
      </w:r>
    </w:p>
    <w:p w:rsidR="00DD1590" w:rsidRPr="0068201A"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4.1. შემსყიდველის მხრიდან ხელშეკრულების შესრულების კონტროლს </w:t>
      </w:r>
      <w:r w:rsidRPr="0068201A">
        <w:rPr>
          <w:rFonts w:ascii="Sylfaen" w:hAnsi="Sylfaen" w:cs="Sylfaen"/>
          <w:sz w:val="18"/>
          <w:szCs w:val="18"/>
          <w:lang w:val="ka-GE"/>
        </w:rPr>
        <w:t>განახორციელებს საქართველოს შრომის, ჯანმრთელობისა და სოციალური დაცვის სამინისტროს</w:t>
      </w:r>
      <w:r w:rsidR="0068201A" w:rsidRPr="0068201A">
        <w:rPr>
          <w:rFonts w:ascii="Sylfaen" w:hAnsi="Sylfaen" w:cs="Sylfaen"/>
          <w:sz w:val="18"/>
          <w:szCs w:val="18"/>
          <w:lang w:val="ka-GE"/>
        </w:rPr>
        <w:t xml:space="preserve"> ადმინისტრაციის მატერიალური უზრუნველყოფის და ლოჯისტიკის სამმართველოს უფროსი</w:t>
      </w:r>
      <w:r w:rsidR="00B036BE">
        <w:rPr>
          <w:rFonts w:ascii="Sylfaen" w:hAnsi="Sylfaen" w:cs="Sylfaen"/>
          <w:sz w:val="18"/>
          <w:szCs w:val="18"/>
          <w:lang w:val="ka-GE"/>
        </w:rPr>
        <w:t xml:space="preserve"> -</w:t>
      </w:r>
      <w:r w:rsidR="0068201A" w:rsidRPr="0068201A">
        <w:rPr>
          <w:rFonts w:ascii="Sylfaen" w:hAnsi="Sylfaen" w:cs="Sylfaen"/>
          <w:sz w:val="18"/>
          <w:szCs w:val="18"/>
          <w:lang w:val="ka-GE"/>
        </w:rPr>
        <w:t xml:space="preserve"> გურამ გიორგობიანი</w:t>
      </w:r>
      <w:r w:rsidR="00B036BE">
        <w:rPr>
          <w:rFonts w:ascii="Sylfaen" w:hAnsi="Sylfaen" w:cs="Sylfaen"/>
          <w:sz w:val="18"/>
          <w:szCs w:val="18"/>
          <w:lang w:val="ka-GE"/>
        </w:rPr>
        <w:t xml:space="preserve"> და სსიპ „საგანგებო სიტუაციების კოორდინაციისა და გადაუდებელი დახმარების ცენტრის“ ლოგისტიკის დეპარტამენტის უფროსის მოადგილე - გოჩა აბულაძე</w:t>
      </w:r>
      <w:r w:rsidR="0068201A" w:rsidRPr="0068201A">
        <w:rPr>
          <w:rFonts w:ascii="Sylfaen" w:hAnsi="Sylfaen" w:cs="Sylfaen"/>
          <w:sz w:val="18"/>
          <w:szCs w:val="18"/>
          <w:lang w:val="ka-GE"/>
        </w:rPr>
        <w:t>,</w:t>
      </w:r>
      <w:r w:rsidRPr="0068201A">
        <w:rPr>
          <w:rFonts w:ascii="Sylfaen" w:hAnsi="Sylfaen" w:cs="Sylfaen"/>
          <w:sz w:val="18"/>
          <w:szCs w:val="18"/>
          <w:lang w:val="ka-GE"/>
        </w:rPr>
        <w:t xml:space="preserve">  რაც გულისხმობს ხელშეკრულების პირობების შესრულების, ასევე მოსაწოდებელი საქონლის წარმოების, შეფუთვის, ჰიგიენური ნორმების სვხა მოწოდებისათვის აუცილებელი პირობებისა და ნორმების დაცვის კონტროლს.</w:t>
      </w:r>
    </w:p>
    <w:p w:rsidR="00DD1590" w:rsidRPr="00DE7681" w:rsidRDefault="00DD1590" w:rsidP="00DD1590">
      <w:pPr>
        <w:pStyle w:val="BodyText"/>
        <w:jc w:val="both"/>
        <w:rPr>
          <w:rFonts w:ascii="Sylfaen" w:hAnsi="Sylfaen" w:cs="Sylfaen"/>
          <w:sz w:val="18"/>
          <w:szCs w:val="18"/>
          <w:lang w:val="ka-GE"/>
        </w:rPr>
      </w:pPr>
      <w:r w:rsidRPr="0068201A">
        <w:rPr>
          <w:rFonts w:ascii="Sylfaen" w:hAnsi="Sylfaen" w:cs="Sylfaen"/>
          <w:sz w:val="18"/>
          <w:szCs w:val="18"/>
          <w:lang w:val="ka-GE"/>
        </w:rPr>
        <w:t>4.2. კონტროლის განხორციელებასთან დაკავშირებული ყველა საჭირო საბუთის წარგდენა, ფინანსური ხარჯის და საორგანიზაციო საკითხების გადაწყვეტა ეკისრება მიმწოდებელს.</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5. შეფუთვა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5.1. მისაწოდებელი საქონელი შეფუთული უნდა იყოს შესაბამისი ნორმების დაცვით.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5.2. მიმწოდებელი პასუხისმგებელია შემსყიდველის წინაშე საქონლის ნებისმიერი სახის დაზიანების შემთხვევაში, რომელიც გამოწვეული იქნება არასწორი შეფუთვით.  </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6. საქონლის მოწოდების ვადა და ადგილი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6.1. საქონლის მოწოდება განხორციელდება</w:t>
      </w:r>
      <w:r w:rsidR="00DE7681" w:rsidRPr="00DE7681">
        <w:rPr>
          <w:rFonts w:ascii="Sylfaen" w:hAnsi="Sylfaen" w:cs="Sylfaen"/>
          <w:sz w:val="18"/>
          <w:szCs w:val="18"/>
          <w:lang w:val="ka-GE"/>
        </w:rPr>
        <w:t xml:space="preserve"> შემსყიდვლის მოთხოვნის შესაბამისად, ქ. თბილისის მასშტაბით.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6.2.  საქონლის მოწოდება განხორციელდება, ერთჯერადად</w:t>
      </w:r>
      <w:r w:rsidRPr="00DE7681">
        <w:rPr>
          <w:rFonts w:ascii="Sylfaen" w:hAnsi="Sylfaen" w:cs="Sylfaen"/>
          <w:sz w:val="18"/>
          <w:szCs w:val="18"/>
        </w:rPr>
        <w:t xml:space="preserve">, </w:t>
      </w:r>
      <w:r w:rsidRPr="00DE7681">
        <w:rPr>
          <w:rFonts w:ascii="Sylfaen" w:hAnsi="Sylfaen" w:cs="Sylfaen"/>
          <w:sz w:val="18"/>
          <w:szCs w:val="18"/>
          <w:lang w:val="ka-GE"/>
        </w:rPr>
        <w:t>არაუგვია</w:t>
      </w:r>
      <w:r w:rsidR="00DE7681" w:rsidRPr="00DE7681">
        <w:rPr>
          <w:rFonts w:ascii="Sylfaen" w:hAnsi="Sylfaen" w:cs="Sylfaen"/>
          <w:sz w:val="18"/>
          <w:szCs w:val="18"/>
          <w:lang w:val="ka-GE"/>
        </w:rPr>
        <w:t>ნეს 2020</w:t>
      </w:r>
      <w:r w:rsidRPr="00DE7681">
        <w:rPr>
          <w:rFonts w:ascii="Sylfaen" w:hAnsi="Sylfaen" w:cs="Sylfaen"/>
          <w:sz w:val="18"/>
          <w:szCs w:val="18"/>
          <w:lang w:val="ka-GE"/>
        </w:rPr>
        <w:t xml:space="preserve"> წლის </w:t>
      </w:r>
      <w:r w:rsidR="00DE7681" w:rsidRPr="00DE7681">
        <w:rPr>
          <w:rFonts w:ascii="Sylfaen" w:hAnsi="Sylfaen" w:cs="Sylfaen"/>
          <w:sz w:val="18"/>
          <w:szCs w:val="18"/>
          <w:lang w:val="ka-GE"/>
        </w:rPr>
        <w:t>7 თებერვლისა.</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b/>
          <w:sz w:val="18"/>
          <w:szCs w:val="18"/>
          <w:lang w:val="ka-GE"/>
        </w:rPr>
        <w:t>7. შესყიდვის ობიექტის მიღება-ჩაბარების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7.1. მიღება-ჩაბარების აქტებს შემსყიდველის მხრიდან ხელს აწერს</w:t>
      </w:r>
      <w:r w:rsidR="00853BEE">
        <w:rPr>
          <w:rFonts w:ascii="Sylfaen" w:hAnsi="Sylfaen" w:cs="Sylfaen"/>
          <w:sz w:val="18"/>
          <w:szCs w:val="18"/>
          <w:lang w:val="ka-GE"/>
        </w:rPr>
        <w:t xml:space="preserve"> </w:t>
      </w:r>
      <w:r w:rsidRPr="00DE7681">
        <w:rPr>
          <w:rFonts w:ascii="Sylfaen" w:hAnsi="Sylfaen" w:cs="Sylfaen"/>
          <w:sz w:val="18"/>
          <w:szCs w:val="18"/>
          <w:lang w:val="ka-GE"/>
        </w:rPr>
        <w:t>სათანადოდ უფლებამოსილი წარმომადგენელი, ხოლო მიმწოდებლი</w:t>
      </w:r>
      <w:r w:rsidR="00853BEE">
        <w:rPr>
          <w:rFonts w:ascii="Sylfaen" w:hAnsi="Sylfaen" w:cs="Sylfaen"/>
          <w:sz w:val="18"/>
          <w:szCs w:val="18"/>
          <w:lang w:val="ka-GE"/>
        </w:rPr>
        <w:t xml:space="preserve">ს მხრიდან მის მიერ უფლებამოსილი </w:t>
      </w:r>
      <w:r w:rsidRPr="00DE7681">
        <w:rPr>
          <w:rFonts w:ascii="Sylfaen" w:hAnsi="Sylfaen" w:cs="Sylfaen"/>
          <w:sz w:val="18"/>
          <w:szCs w:val="18"/>
          <w:lang w:val="ka-GE"/>
        </w:rPr>
        <w:t xml:space="preserve">პირი. </w:t>
      </w:r>
    </w:p>
    <w:p w:rsidR="00DD1590" w:rsidRPr="00DE7681" w:rsidRDefault="0068201A" w:rsidP="00DD1590">
      <w:pPr>
        <w:pStyle w:val="BodyText"/>
        <w:jc w:val="both"/>
        <w:rPr>
          <w:rFonts w:ascii="Sylfaen" w:hAnsi="Sylfaen" w:cs="Sylfaen"/>
          <w:sz w:val="18"/>
          <w:szCs w:val="18"/>
          <w:lang w:val="ka-GE"/>
        </w:rPr>
      </w:pPr>
      <w:r>
        <w:rPr>
          <w:rFonts w:ascii="Sylfaen" w:hAnsi="Sylfaen" w:cs="Sylfaen"/>
          <w:sz w:val="18"/>
          <w:szCs w:val="18"/>
          <w:lang w:val="ka-GE"/>
        </w:rPr>
        <w:t xml:space="preserve">7.3. </w:t>
      </w:r>
      <w:r w:rsidR="00DD1590" w:rsidRPr="00DE7681">
        <w:rPr>
          <w:rFonts w:ascii="Sylfaen" w:hAnsi="Sylfaen" w:cs="Sylfaen"/>
          <w:sz w:val="18"/>
          <w:szCs w:val="18"/>
          <w:lang w:val="ka-GE"/>
        </w:rPr>
        <w:t>შესყიდვის ობიექტის მიღება-ჩაბარებისათვის მიმწოდებელმა, უნდა წარმოადგინოს სასაქონლო ზედნადები ან/და გასავლის ზედდებული მიწოდებული საქონლის დასახელების, რაოდენობის, ერთეულის ფასის და</w:t>
      </w:r>
      <w:r w:rsidR="00DE7681" w:rsidRPr="00DE7681">
        <w:rPr>
          <w:rFonts w:ascii="Sylfaen" w:hAnsi="Sylfaen" w:cs="Sylfaen"/>
          <w:sz w:val="18"/>
          <w:szCs w:val="18"/>
          <w:lang w:val="ka-GE"/>
        </w:rPr>
        <w:t xml:space="preserve"> საერთო ღირებულების მითითებით.</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8. ანგარიშსწორება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8.1. ანგარიშსწორების ფორმა იქნება: უნაღდო ანგარიშსწორება მიმწოდებლის საბანკო ანგარიშზე საქონლის მოწოდების შემდეგ მიღება-ჩაბარების აქტის გაფორმებიდან არაუგვიანეს 10 (ათი) სამუშაო დღისა, მიმწოდებლის მიერ წარმოდგენილი ფინანსური დოკუმენტების საფუძველზე.</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9. მხარეთა უფლება-მოვალეობანი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9.1 შემსყიდველი უფლებამოსილია მოითხოვოს ნივთობრივად და უფლებრივად უნაკლო საქონელი.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9.2 შემსყიდველი ვალდებულია უზრუნველყოს მოწოდებული საქონლის ღირებულების დროული გადარიცხვა მიმწოდებლის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9.4. მიმწოდებელი ვალდებულია უზრუნველყოს:</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ა) ამ ხელშეკრულებით განსაზღვრული ხარისხის საქონლის მოწოდება შემსყიდველისათვის წინამდებარე ხელშეკრულების პირობების შესაბამისად;</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ბ) საქართველოს კანონმდებლობით დადგენილი გადასახადების გადახდა და არ მოსთხოვოს შემსყიდველს სხვა არავითარი გადასახადის ან დამატებითი თანხის გადახდა.</w:t>
      </w:r>
    </w:p>
    <w:p w:rsidR="00DD1590" w:rsidRDefault="00DD1590" w:rsidP="00DD1590">
      <w:pPr>
        <w:pStyle w:val="BodyText"/>
        <w:jc w:val="both"/>
        <w:rPr>
          <w:rFonts w:ascii="Sylfaen" w:hAnsi="Sylfaen" w:cs="Sylfaen"/>
          <w:b/>
          <w:sz w:val="18"/>
          <w:szCs w:val="18"/>
          <w:lang w:val="ka-GE"/>
        </w:rPr>
      </w:pPr>
    </w:p>
    <w:p w:rsidR="00874B37" w:rsidRDefault="00874B37" w:rsidP="00DD1590">
      <w:pPr>
        <w:pStyle w:val="BodyText"/>
        <w:jc w:val="both"/>
        <w:rPr>
          <w:rFonts w:ascii="Sylfaen" w:hAnsi="Sylfaen" w:cs="Sylfaen"/>
          <w:b/>
          <w:sz w:val="18"/>
          <w:szCs w:val="18"/>
          <w:lang w:val="ka-GE"/>
        </w:rPr>
      </w:pPr>
    </w:p>
    <w:p w:rsidR="00874B37" w:rsidRPr="00DE7681" w:rsidRDefault="00874B37"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10. მხარეთა პასუხისმგებლობა ხელშეკრულების პირობების შეუსრულებლობისათვის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10.1. საქონლის მოწოდებისთვის განსაზვრული ვადების დარღვევის შემთხვევაში, მიმწოდებელი ყოველ ვადაგადაცილებულ კალენდარულ დღეზე გაანგარიშებით იხდის პირგასამტეხლოს ხელშეკრულების ფასის 0,01%-ის ოდენობით.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10.2. ანგარიშწორებისათვის განსაზვრული ვადების დარღვევის შემთხვევაში, მიმწოდებელი უფლებამოსილია მოსთხოვოს შემსყიდველს პირგასამტეხლოს გადახდა ყოველ ვადაგადაცილებულ კალენდარულ დღეზე გადასახდელი თანხის 0,01%-ის ოდენობით.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10.3. საჯარიმო სანქციების გადახდა არ ათავისუფლებს მხარეებს ძირითადი ვალდებულებების შესრულებისაგან.</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10.4.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5%-ს დაზარალებულ მხარეს უფლება აქვს შეწყვიტოს ხელშეკრულება</w:t>
      </w:r>
      <w:r w:rsidRPr="00DE7681">
        <w:rPr>
          <w:rFonts w:ascii="Sylfaen" w:hAnsi="Sylfaen" w:cs="Sylfaen"/>
          <w:color w:val="FF0000"/>
          <w:sz w:val="18"/>
          <w:szCs w:val="18"/>
          <w:lang w:val="ka-GE"/>
        </w:rPr>
        <w:t>.</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11. ხელშეკრულების პირობების გადასინჯვა და ფასები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11.2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11.3. ხელშეკრულების პირობების ნებისმიერი ცვლილება ან/და დამატება  უნდა გაფორმდეს წერილობით, ხელშეკრულების დანართის სახით, რომელიც ჩაითვლება ხელშეკრულების განუყოფელ ნაწილად.</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12. ფორს-მაჟორული გარემოებები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12.2. გადაულახავ ძალად ჩაითვლება შემდეგი (და არა მხოლოდ):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ა) სტიქიური უბედურებანი (ხანძარი, წყალდიდობა, მიწისძვრა, შტორმი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გ) ეპიდემიები;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დ) ბლოკადა ან ნებისმიერი ეკონომიკური ემბარგო;</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12.3. ფორს-მაჟორული მოვლენა დადასტურებული უნდა იქნეს კომპეტენტური ორგანოს მიერ.</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13. დავები და მათი გადაწყვეტის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13.1 მხარეთა შორის წამოჭრილი დავა შესაძლებელია გადაწყვეტილ იქნეს ერთობლივი მოლაპარაკების საფუძველზე.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13.2. შემსყიდველმა და მიმწოდებელმა ყველა ღონე უნდა იხმაროს, რათა მოლაპარაკების შედეგად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სასამართლოს კანონმდებლობით დადგენილი წესით.</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14. სხვა პირობები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14.1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14.2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14.3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lastRenderedPageBreak/>
        <w:t>14.4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14.5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14.6. ხელშეკრულება </w:t>
      </w:r>
      <w:r w:rsidR="000F1EC5">
        <w:rPr>
          <w:rFonts w:ascii="Sylfaen" w:hAnsi="Sylfaen" w:cs="Sylfaen"/>
          <w:sz w:val="18"/>
          <w:szCs w:val="18"/>
          <w:lang w:val="ka-GE"/>
        </w:rPr>
        <w:t>ძალაში შედის მხარეთა ხელმოწერისთანავე</w:t>
      </w:r>
      <w:r w:rsidRPr="00DE7681">
        <w:rPr>
          <w:rFonts w:ascii="Sylfaen" w:hAnsi="Sylfaen" w:cs="Sylfaen"/>
          <w:sz w:val="18"/>
          <w:szCs w:val="18"/>
          <w:lang w:val="ka-GE"/>
        </w:rPr>
        <w:t>.</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14.7. ხელშეკრულების მოქმედების ვადა განისაზღვრება 20</w:t>
      </w:r>
      <w:r w:rsidR="00C907E7">
        <w:rPr>
          <w:rFonts w:ascii="Sylfaen" w:hAnsi="Sylfaen" w:cs="Sylfaen"/>
          <w:sz w:val="18"/>
          <w:szCs w:val="18"/>
          <w:lang w:val="ka-GE"/>
        </w:rPr>
        <w:t>20</w:t>
      </w:r>
      <w:r w:rsidRPr="00DE7681">
        <w:rPr>
          <w:rFonts w:ascii="Sylfaen" w:hAnsi="Sylfaen" w:cs="Sylfaen"/>
          <w:sz w:val="18"/>
          <w:szCs w:val="18"/>
          <w:lang w:val="ka-GE"/>
        </w:rPr>
        <w:t xml:space="preserve"> წლის  31 </w:t>
      </w:r>
      <w:r w:rsidR="00C907E7">
        <w:rPr>
          <w:rFonts w:ascii="Sylfaen" w:hAnsi="Sylfaen" w:cs="Sylfaen"/>
          <w:sz w:val="18"/>
          <w:szCs w:val="18"/>
          <w:lang w:val="ka-GE"/>
        </w:rPr>
        <w:t>მარტის</w:t>
      </w:r>
      <w:r w:rsidRPr="00DE7681">
        <w:rPr>
          <w:rFonts w:ascii="Sylfaen" w:hAnsi="Sylfaen" w:cs="Sylfaen"/>
          <w:sz w:val="18"/>
          <w:szCs w:val="18"/>
          <w:lang w:val="ka-GE"/>
        </w:rPr>
        <w:t xml:space="preserve"> ჩათვლით.</w:t>
      </w:r>
    </w:p>
    <w:p w:rsidR="00DD1590" w:rsidRPr="00DE7681" w:rsidRDefault="00DD1590" w:rsidP="006B7D08">
      <w:pPr>
        <w:pStyle w:val="BodyText"/>
        <w:jc w:val="center"/>
        <w:rPr>
          <w:rFonts w:ascii="Sylfaen" w:hAnsi="Sylfaen" w:cs="Sylfaen"/>
          <w:sz w:val="18"/>
          <w:szCs w:val="18"/>
          <w:lang w:val="af-ZA"/>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DD1590" w:rsidRPr="00DE7681" w:rsidTr="00116E81">
        <w:trPr>
          <w:trHeight w:val="549"/>
        </w:trPr>
        <w:tc>
          <w:tcPr>
            <w:tcW w:w="4991" w:type="dxa"/>
          </w:tcPr>
          <w:p w:rsidR="00DD1590" w:rsidRPr="00DE7681" w:rsidRDefault="00DD1590" w:rsidP="006B7D08">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DD1590" w:rsidRPr="00DE7681" w:rsidRDefault="00DD1590" w:rsidP="006B7D08">
            <w:pPr>
              <w:jc w:val="center"/>
              <w:rPr>
                <w:rFonts w:ascii="AcadNusx" w:hAnsi="AcadNusx"/>
                <w:b/>
                <w:color w:val="auto"/>
                <w:sz w:val="18"/>
                <w:szCs w:val="18"/>
                <w:lang w:val="fr-FR"/>
              </w:rPr>
            </w:pP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DD1590" w:rsidRPr="00DE7681" w:rsidRDefault="00DD1590" w:rsidP="006B7D08">
            <w:pPr>
              <w:jc w:val="center"/>
              <w:rPr>
                <w:rFonts w:ascii="Sylfaen" w:hAnsi="Sylfaen"/>
                <w:color w:val="auto"/>
                <w:sz w:val="18"/>
                <w:szCs w:val="18"/>
                <w:lang w:val="ka-GE"/>
              </w:rPr>
            </w:pP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DD1590" w:rsidRPr="00DE7681" w:rsidRDefault="00DD1590" w:rsidP="006B7D08">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DD1590" w:rsidRPr="00DE7681" w:rsidRDefault="00DD1590" w:rsidP="006B7D08">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DD1590" w:rsidRPr="00DE7681" w:rsidRDefault="00DE7681" w:rsidP="006B7D08">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DD1590" w:rsidRPr="00DE7681" w:rsidRDefault="00DD1590" w:rsidP="006B7D08">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DD1590" w:rsidRPr="00DE7681" w:rsidRDefault="00DD1590" w:rsidP="006B7D08">
            <w:pPr>
              <w:jc w:val="center"/>
              <w:rPr>
                <w:rFonts w:ascii="AcadNusx" w:hAnsi="AcadNusx"/>
                <w:color w:val="auto"/>
                <w:sz w:val="18"/>
                <w:szCs w:val="18"/>
              </w:rPr>
            </w:pPr>
          </w:p>
        </w:tc>
        <w:tc>
          <w:tcPr>
            <w:tcW w:w="4770" w:type="dxa"/>
          </w:tcPr>
          <w:p w:rsidR="00DD1590" w:rsidRPr="00DE7681" w:rsidRDefault="00DD1590" w:rsidP="006B7D08">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DD1590" w:rsidRPr="00DE7681" w:rsidRDefault="00DD1590" w:rsidP="006B7D08">
            <w:pPr>
              <w:pStyle w:val="Heading1"/>
              <w:tabs>
                <w:tab w:val="clear" w:pos="5040"/>
                <w:tab w:val="left" w:pos="709"/>
                <w:tab w:val="left" w:pos="5812"/>
              </w:tabs>
              <w:ind w:left="45" w:right="0"/>
              <w:jc w:val="center"/>
              <w:rPr>
                <w:rFonts w:ascii="Sylfaen" w:hAnsi="Sylfaen" w:cs="Arial"/>
                <w:sz w:val="18"/>
                <w:szCs w:val="18"/>
                <w:lang w:val="ka-GE"/>
              </w:rPr>
            </w:pPr>
          </w:p>
          <w:p w:rsidR="00DD1590" w:rsidRPr="00DE7681" w:rsidRDefault="00DD1590"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sidR="00DE7681" w:rsidRPr="00DE7681">
              <w:rPr>
                <w:rFonts w:ascii="Sylfaen" w:hAnsi="Sylfaen" w:cs="Sylfaen"/>
                <w:color w:val="auto"/>
                <w:sz w:val="18"/>
                <w:szCs w:val="18"/>
                <w:lang w:val="ka-GE"/>
              </w:rPr>
              <w:t>პრიმაქს-ჯორჯია</w:t>
            </w:r>
            <w:r w:rsidRPr="00DE7681">
              <w:rPr>
                <w:rFonts w:ascii="Sylfaen" w:hAnsi="Sylfaen" w:cs="Sylfaen"/>
                <w:color w:val="auto"/>
                <w:sz w:val="18"/>
                <w:szCs w:val="18"/>
                <w:lang w:val="ka-GE"/>
              </w:rPr>
              <w:t>“</w:t>
            </w:r>
          </w:p>
          <w:p w:rsidR="00DD1590" w:rsidRPr="00DE7681" w:rsidRDefault="00DE7681"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საქართველო, თბილისი, ჩუღურეთის რაიონი, ჯ. კახიძის ქ., №1</w:t>
            </w:r>
          </w:p>
          <w:p w:rsidR="00DD1590" w:rsidRPr="00DE7681" w:rsidRDefault="00DD1590"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00DE7681" w:rsidRPr="00DE7681">
              <w:rPr>
                <w:rFonts w:ascii="Sylfaen" w:hAnsi="Sylfaen" w:cs="Sylfaen"/>
                <w:color w:val="auto"/>
                <w:sz w:val="18"/>
                <w:szCs w:val="18"/>
                <w:lang w:val="ka-GE"/>
              </w:rPr>
              <w:t>404421185</w:t>
            </w:r>
          </w:p>
          <w:p w:rsidR="00DD1590" w:rsidRPr="00DE7681" w:rsidRDefault="00DD1590"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sidR="00DE7681" w:rsidRPr="00DE7681">
              <w:rPr>
                <w:rFonts w:ascii="Sylfaen" w:hAnsi="Sylfaen" w:cs="Sylfaen"/>
                <w:color w:val="auto"/>
                <w:sz w:val="18"/>
                <w:szCs w:val="18"/>
                <w:lang w:val="ka-GE"/>
              </w:rPr>
              <w:t>თიბისი ბანკი</w:t>
            </w:r>
            <w:r w:rsidRPr="00DE7681">
              <w:rPr>
                <w:rFonts w:ascii="Sylfaen" w:hAnsi="Sylfaen" w:cs="Sylfaen"/>
                <w:color w:val="auto"/>
                <w:sz w:val="18"/>
                <w:szCs w:val="18"/>
                <w:lang w:val="ka-GE"/>
              </w:rPr>
              <w:t>“</w:t>
            </w:r>
          </w:p>
          <w:p w:rsidR="00DD1590" w:rsidRPr="00DE7681" w:rsidRDefault="00DD1590"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sidR="00DE7681" w:rsidRPr="00DE7681">
              <w:rPr>
                <w:rFonts w:ascii="Sylfaen" w:hAnsi="Sylfaen" w:cs="Sylfaen"/>
                <w:color w:val="auto"/>
                <w:sz w:val="18"/>
                <w:szCs w:val="18"/>
              </w:rPr>
              <w:t>TBCBGE</w:t>
            </w:r>
            <w:r w:rsidR="00DE7681" w:rsidRPr="00DE7681">
              <w:rPr>
                <w:rFonts w:ascii="Sylfaen" w:hAnsi="Sylfaen" w:cs="Sylfaen"/>
                <w:color w:val="auto"/>
                <w:sz w:val="18"/>
                <w:szCs w:val="18"/>
                <w:lang w:val="ka-GE"/>
              </w:rPr>
              <w:t>22</w:t>
            </w:r>
          </w:p>
          <w:p w:rsidR="00DD1590" w:rsidRPr="00DE7681" w:rsidRDefault="00DD1590" w:rsidP="006B7D08">
            <w:pPr>
              <w:jc w:val="center"/>
              <w:rPr>
                <w:rFonts w:ascii="Sylfaen" w:hAnsi="Sylfaen" w:cs="Sylfaen"/>
                <w:color w:val="auto"/>
                <w:sz w:val="18"/>
                <w:szCs w:val="18"/>
                <w:lang w:val="ka-GE"/>
              </w:rPr>
            </w:pPr>
            <w:r w:rsidRPr="00DE7681">
              <w:rPr>
                <w:rFonts w:ascii="Sylfaen" w:hAnsi="Sylfaen" w:cs="Sylfaen"/>
                <w:color w:val="auto"/>
                <w:sz w:val="18"/>
                <w:szCs w:val="18"/>
                <w:lang w:val="ka-GE"/>
              </w:rPr>
              <w:t>ანგარიშის N</w:t>
            </w:r>
            <w:r w:rsidR="00386166" w:rsidRPr="00DE7681">
              <w:rPr>
                <w:rFonts w:ascii="Sylfaen" w:hAnsi="Sylfaen" w:cs="Sylfaen"/>
                <w:color w:val="auto"/>
                <w:sz w:val="18"/>
                <w:szCs w:val="18"/>
              </w:rPr>
              <w:t>GE</w:t>
            </w:r>
            <w:r w:rsidR="00DE7681" w:rsidRPr="00DE7681">
              <w:rPr>
                <w:rFonts w:ascii="Sylfaen" w:hAnsi="Sylfaen" w:cs="Sylfaen"/>
                <w:color w:val="auto"/>
                <w:sz w:val="18"/>
                <w:szCs w:val="18"/>
                <w:lang w:val="ka-GE"/>
              </w:rPr>
              <w:t>11</w:t>
            </w:r>
            <w:r w:rsidR="00DE7681" w:rsidRPr="00DE7681">
              <w:rPr>
                <w:rFonts w:ascii="Sylfaen" w:hAnsi="Sylfaen" w:cs="Sylfaen"/>
                <w:color w:val="auto"/>
                <w:sz w:val="18"/>
                <w:szCs w:val="18"/>
              </w:rPr>
              <w:t>TB</w:t>
            </w:r>
            <w:r w:rsidR="00DE7681" w:rsidRPr="00DE7681">
              <w:rPr>
                <w:rFonts w:ascii="Sylfaen" w:hAnsi="Sylfaen" w:cs="Sylfaen"/>
                <w:color w:val="auto"/>
                <w:sz w:val="18"/>
                <w:szCs w:val="18"/>
                <w:lang w:val="ka-GE"/>
              </w:rPr>
              <w:t>7773936080100001</w:t>
            </w:r>
          </w:p>
          <w:p w:rsidR="00DD1590" w:rsidRPr="00DE7681" w:rsidRDefault="00DD1590" w:rsidP="006B7D08">
            <w:pPr>
              <w:jc w:val="center"/>
              <w:rPr>
                <w:rFonts w:ascii="Sylfaen" w:hAnsi="Sylfaen" w:cs="Sylfaen"/>
                <w:color w:val="auto"/>
                <w:sz w:val="18"/>
                <w:szCs w:val="18"/>
                <w:lang w:val="ka-GE"/>
              </w:rPr>
            </w:pPr>
          </w:p>
          <w:p w:rsidR="00DD1590" w:rsidRPr="00DE7681" w:rsidRDefault="00DD1590" w:rsidP="006B7D08">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386166" w:rsidRPr="00DE7681" w:rsidRDefault="00DE7681" w:rsidP="006B7D08">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ზაზა გელიშვილი</w:t>
            </w:r>
          </w:p>
          <w:p w:rsidR="00DD1590" w:rsidRPr="00DE7681" w:rsidRDefault="00DD1590" w:rsidP="006B7D08">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დირექტორი</w:t>
            </w:r>
          </w:p>
          <w:p w:rsidR="00DD1590" w:rsidRPr="00DE7681" w:rsidRDefault="00DD1590" w:rsidP="006B7D08">
            <w:pPr>
              <w:ind w:left="45"/>
              <w:jc w:val="center"/>
              <w:rPr>
                <w:rFonts w:ascii="Sylfaen" w:hAnsi="Sylfaen"/>
                <w:color w:val="auto"/>
                <w:sz w:val="18"/>
                <w:szCs w:val="18"/>
                <w:lang w:val="ka-GE"/>
              </w:rPr>
            </w:pPr>
          </w:p>
        </w:tc>
      </w:tr>
    </w:tbl>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D1590" w:rsidRPr="00DE7681" w:rsidRDefault="00DD1590" w:rsidP="00DD1590">
      <w:pPr>
        <w:rPr>
          <w:sz w:val="18"/>
          <w:szCs w:val="18"/>
        </w:rPr>
      </w:pPr>
    </w:p>
    <w:p w:rsidR="00204D1B" w:rsidRDefault="00204D1B">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A91295" w:rsidRDefault="00A91295" w:rsidP="00DE7681">
      <w:pPr>
        <w:jc w:val="center"/>
        <w:rPr>
          <w:rFonts w:ascii="Sylfaen" w:hAnsi="Sylfaen"/>
          <w:b/>
          <w:color w:val="000000" w:themeColor="text1"/>
          <w:sz w:val="18"/>
          <w:szCs w:val="18"/>
          <w:lang w:val="ka-GE"/>
        </w:rPr>
      </w:pPr>
    </w:p>
    <w:p w:rsidR="00A91295" w:rsidRDefault="00A91295"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r w:rsidRPr="00DE7681">
        <w:rPr>
          <w:b/>
          <w:color w:val="000000" w:themeColor="text1"/>
          <w:sz w:val="18"/>
          <w:szCs w:val="18"/>
        </w:rPr>
        <w:t>N</w:t>
      </w:r>
      <w:r w:rsidRPr="00DE7681">
        <w:rPr>
          <w:rFonts w:ascii="Sylfaen" w:hAnsi="Sylfaen"/>
          <w:b/>
          <w:color w:val="000000" w:themeColor="text1"/>
          <w:sz w:val="18"/>
          <w:szCs w:val="18"/>
          <w:lang w:val="ka-GE"/>
        </w:rPr>
        <w:t>1 ხელშეკრულების დანართი</w:t>
      </w: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p>
    <w:tbl>
      <w:tblPr>
        <w:tblStyle w:val="TableGrid"/>
        <w:tblW w:w="0" w:type="auto"/>
        <w:tblLook w:val="04A0" w:firstRow="1" w:lastRow="0" w:firstColumn="1" w:lastColumn="0" w:noHBand="0" w:noVBand="1"/>
      </w:tblPr>
      <w:tblGrid>
        <w:gridCol w:w="2095"/>
        <w:gridCol w:w="2095"/>
        <w:gridCol w:w="2095"/>
        <w:gridCol w:w="2095"/>
        <w:gridCol w:w="2096"/>
      </w:tblGrid>
      <w:tr w:rsidR="00C907E7" w:rsidTr="00C907E7">
        <w:trPr>
          <w:trHeight w:val="332"/>
        </w:trPr>
        <w:tc>
          <w:tcPr>
            <w:tcW w:w="2095" w:type="dxa"/>
          </w:tcPr>
          <w:p w:rsidR="00C907E7" w:rsidRDefault="00C907E7" w:rsidP="00AB4EDC">
            <w:pPr>
              <w:jc w:val="center"/>
              <w:rPr>
                <w:rFonts w:ascii="Sylfaen" w:hAnsi="Sylfaen"/>
                <w:b/>
                <w:color w:val="000000" w:themeColor="text1"/>
                <w:sz w:val="18"/>
                <w:szCs w:val="18"/>
                <w:lang w:val="ka-GE"/>
              </w:rPr>
            </w:pPr>
            <w:r>
              <w:rPr>
                <w:rFonts w:ascii="Sylfaen" w:hAnsi="Sylfaen"/>
                <w:b/>
                <w:color w:val="000000" w:themeColor="text1"/>
                <w:sz w:val="18"/>
                <w:szCs w:val="18"/>
                <w:lang w:val="ka-GE"/>
              </w:rPr>
              <w:t>დასახელება</w:t>
            </w:r>
          </w:p>
        </w:tc>
        <w:tc>
          <w:tcPr>
            <w:tcW w:w="2095" w:type="dxa"/>
          </w:tcPr>
          <w:p w:rsidR="00C907E7" w:rsidRDefault="00C907E7" w:rsidP="00AB4EDC">
            <w:pPr>
              <w:jc w:val="center"/>
              <w:rPr>
                <w:rFonts w:ascii="Sylfaen" w:hAnsi="Sylfaen"/>
                <w:b/>
                <w:color w:val="000000" w:themeColor="text1"/>
                <w:sz w:val="18"/>
                <w:szCs w:val="18"/>
                <w:lang w:val="ka-GE"/>
              </w:rPr>
            </w:pPr>
            <w:r>
              <w:rPr>
                <w:rFonts w:ascii="Sylfaen" w:hAnsi="Sylfaen"/>
                <w:b/>
                <w:color w:val="000000" w:themeColor="text1"/>
                <w:sz w:val="18"/>
                <w:szCs w:val="18"/>
                <w:lang w:val="ka-GE"/>
              </w:rPr>
              <w:t>რაოდენობა</w:t>
            </w:r>
          </w:p>
        </w:tc>
        <w:tc>
          <w:tcPr>
            <w:tcW w:w="2095" w:type="dxa"/>
          </w:tcPr>
          <w:p w:rsidR="00C907E7" w:rsidRDefault="00C907E7" w:rsidP="00AB4EDC">
            <w:pPr>
              <w:jc w:val="center"/>
              <w:rPr>
                <w:rFonts w:ascii="Sylfaen" w:hAnsi="Sylfaen"/>
                <w:b/>
                <w:color w:val="000000" w:themeColor="text1"/>
                <w:sz w:val="18"/>
                <w:szCs w:val="18"/>
                <w:lang w:val="ka-GE"/>
              </w:rPr>
            </w:pPr>
            <w:r>
              <w:rPr>
                <w:rFonts w:ascii="Sylfaen" w:hAnsi="Sylfaen"/>
                <w:b/>
                <w:color w:val="000000" w:themeColor="text1"/>
                <w:sz w:val="18"/>
                <w:szCs w:val="18"/>
                <w:lang w:val="ka-GE"/>
              </w:rPr>
              <w:t>ერთეული</w:t>
            </w:r>
          </w:p>
        </w:tc>
        <w:tc>
          <w:tcPr>
            <w:tcW w:w="2095" w:type="dxa"/>
          </w:tcPr>
          <w:p w:rsidR="00C907E7" w:rsidRDefault="00C907E7" w:rsidP="00AB4EDC">
            <w:pPr>
              <w:jc w:val="center"/>
              <w:rPr>
                <w:rFonts w:ascii="Sylfaen" w:hAnsi="Sylfaen"/>
                <w:b/>
                <w:color w:val="000000" w:themeColor="text1"/>
                <w:sz w:val="18"/>
                <w:szCs w:val="18"/>
                <w:lang w:val="ka-GE"/>
              </w:rPr>
            </w:pPr>
            <w:r>
              <w:rPr>
                <w:rFonts w:ascii="Sylfaen" w:hAnsi="Sylfaen"/>
                <w:b/>
                <w:color w:val="000000" w:themeColor="text1"/>
                <w:sz w:val="18"/>
                <w:szCs w:val="18"/>
                <w:lang w:val="ka-GE"/>
              </w:rPr>
              <w:t>ერთ. ფასი</w:t>
            </w:r>
          </w:p>
        </w:tc>
        <w:tc>
          <w:tcPr>
            <w:tcW w:w="2096" w:type="dxa"/>
          </w:tcPr>
          <w:p w:rsidR="00C907E7" w:rsidRDefault="00C907E7" w:rsidP="00AB4EDC">
            <w:pPr>
              <w:jc w:val="center"/>
              <w:rPr>
                <w:rFonts w:ascii="Sylfaen" w:hAnsi="Sylfaen"/>
                <w:b/>
                <w:color w:val="000000" w:themeColor="text1"/>
                <w:sz w:val="18"/>
                <w:szCs w:val="18"/>
                <w:lang w:val="ka-GE"/>
              </w:rPr>
            </w:pPr>
            <w:r>
              <w:rPr>
                <w:rFonts w:ascii="Sylfaen" w:hAnsi="Sylfaen"/>
                <w:b/>
                <w:color w:val="000000" w:themeColor="text1"/>
                <w:sz w:val="18"/>
                <w:szCs w:val="18"/>
                <w:lang w:val="ka-GE"/>
              </w:rPr>
              <w:t>ჯამური ღირებულება</w:t>
            </w:r>
          </w:p>
        </w:tc>
      </w:tr>
      <w:tr w:rsidR="00C907E7" w:rsidTr="00C907E7">
        <w:trPr>
          <w:trHeight w:val="638"/>
        </w:trPr>
        <w:tc>
          <w:tcPr>
            <w:tcW w:w="2095" w:type="dxa"/>
          </w:tcPr>
          <w:p w:rsidR="00C907E7" w:rsidRPr="00C907E7" w:rsidRDefault="00C907E7" w:rsidP="00AB4EDC">
            <w:pPr>
              <w:jc w:val="center"/>
              <w:rPr>
                <w:rFonts w:ascii="Sylfaen" w:hAnsi="Sylfaen"/>
                <w:color w:val="000000" w:themeColor="text1"/>
                <w:sz w:val="18"/>
                <w:szCs w:val="18"/>
              </w:rPr>
            </w:pPr>
          </w:p>
          <w:p w:rsidR="00C907E7" w:rsidRPr="00C907E7" w:rsidRDefault="00C907E7" w:rsidP="00AB4EDC">
            <w:pPr>
              <w:jc w:val="center"/>
              <w:rPr>
                <w:rFonts w:ascii="Sylfaen" w:hAnsi="Sylfaen"/>
                <w:color w:val="000000" w:themeColor="text1"/>
                <w:sz w:val="18"/>
                <w:szCs w:val="18"/>
                <w:lang w:val="ka-GE"/>
              </w:rPr>
            </w:pPr>
            <w:r w:rsidRPr="00C907E7">
              <w:rPr>
                <w:rFonts w:ascii="Sylfaen" w:hAnsi="Sylfaen"/>
                <w:color w:val="000000" w:themeColor="text1"/>
                <w:sz w:val="18"/>
                <w:szCs w:val="18"/>
              </w:rPr>
              <w:t>Acercon</w:t>
            </w:r>
            <w:r w:rsidR="00AB4EDC">
              <w:rPr>
                <w:rFonts w:ascii="Sylfaen" w:hAnsi="Sylfaen"/>
                <w:color w:val="000000" w:themeColor="text1"/>
                <w:sz w:val="18"/>
                <w:szCs w:val="18"/>
                <w:lang w:val="ka-GE"/>
              </w:rPr>
              <w:t xml:space="preserve"> პირბადე N</w:t>
            </w:r>
            <w:r w:rsidRPr="00C907E7">
              <w:rPr>
                <w:rFonts w:ascii="Sylfaen" w:hAnsi="Sylfaen"/>
                <w:color w:val="000000" w:themeColor="text1"/>
                <w:sz w:val="18"/>
                <w:szCs w:val="18"/>
                <w:lang w:val="ka-GE"/>
              </w:rPr>
              <w:t>50</w:t>
            </w:r>
          </w:p>
        </w:tc>
        <w:tc>
          <w:tcPr>
            <w:tcW w:w="2095" w:type="dxa"/>
          </w:tcPr>
          <w:p w:rsidR="00C907E7" w:rsidRDefault="00C907E7" w:rsidP="00AB4EDC">
            <w:pPr>
              <w:jc w:val="center"/>
              <w:rPr>
                <w:rFonts w:ascii="Sylfaen" w:hAnsi="Sylfaen"/>
                <w:color w:val="000000" w:themeColor="text1"/>
                <w:sz w:val="18"/>
                <w:szCs w:val="18"/>
                <w:lang w:val="ka-GE"/>
              </w:rPr>
            </w:pPr>
          </w:p>
          <w:p w:rsidR="00C907E7" w:rsidRPr="00C907E7" w:rsidRDefault="009A2B7A" w:rsidP="00AB4EDC">
            <w:pPr>
              <w:jc w:val="center"/>
              <w:rPr>
                <w:rFonts w:ascii="Sylfaen" w:hAnsi="Sylfaen"/>
                <w:color w:val="000000" w:themeColor="text1"/>
                <w:sz w:val="18"/>
                <w:szCs w:val="18"/>
                <w:lang w:val="ka-GE"/>
              </w:rPr>
            </w:pPr>
            <w:r>
              <w:rPr>
                <w:rFonts w:ascii="Sylfaen" w:hAnsi="Sylfaen"/>
                <w:color w:val="000000" w:themeColor="text1"/>
                <w:sz w:val="18"/>
                <w:szCs w:val="18"/>
                <w:lang w:val="ka-GE"/>
              </w:rPr>
              <w:t>1</w:t>
            </w:r>
            <w:r w:rsidR="00C907E7">
              <w:rPr>
                <w:rFonts w:ascii="Sylfaen" w:hAnsi="Sylfaen"/>
                <w:color w:val="000000" w:themeColor="text1"/>
                <w:sz w:val="18"/>
                <w:szCs w:val="18"/>
                <w:lang w:val="ka-GE"/>
              </w:rPr>
              <w:t>00 000</w:t>
            </w:r>
          </w:p>
        </w:tc>
        <w:tc>
          <w:tcPr>
            <w:tcW w:w="2095" w:type="dxa"/>
          </w:tcPr>
          <w:p w:rsidR="00C907E7" w:rsidRDefault="00C907E7" w:rsidP="00AB4EDC">
            <w:pPr>
              <w:jc w:val="center"/>
              <w:rPr>
                <w:rFonts w:ascii="Sylfaen" w:hAnsi="Sylfaen"/>
                <w:color w:val="000000" w:themeColor="text1"/>
                <w:sz w:val="18"/>
                <w:szCs w:val="18"/>
                <w:lang w:val="ka-GE"/>
              </w:rPr>
            </w:pPr>
          </w:p>
          <w:p w:rsidR="00C907E7" w:rsidRPr="00C907E7" w:rsidRDefault="00C907E7" w:rsidP="00AB4EDC">
            <w:pPr>
              <w:jc w:val="center"/>
              <w:rPr>
                <w:rFonts w:ascii="Sylfaen" w:hAnsi="Sylfaen"/>
                <w:color w:val="000000" w:themeColor="text1"/>
                <w:sz w:val="18"/>
                <w:szCs w:val="18"/>
                <w:lang w:val="ka-GE"/>
              </w:rPr>
            </w:pPr>
            <w:r>
              <w:rPr>
                <w:rFonts w:ascii="Sylfaen" w:hAnsi="Sylfaen"/>
                <w:color w:val="000000" w:themeColor="text1"/>
                <w:sz w:val="18"/>
                <w:szCs w:val="18"/>
                <w:lang w:val="ka-GE"/>
              </w:rPr>
              <w:t>ცალი</w:t>
            </w:r>
          </w:p>
        </w:tc>
        <w:tc>
          <w:tcPr>
            <w:tcW w:w="2095" w:type="dxa"/>
          </w:tcPr>
          <w:p w:rsidR="00C907E7" w:rsidRDefault="00C907E7" w:rsidP="00AB4EDC">
            <w:pPr>
              <w:jc w:val="center"/>
              <w:rPr>
                <w:rFonts w:ascii="Sylfaen" w:hAnsi="Sylfaen"/>
                <w:color w:val="000000" w:themeColor="text1"/>
                <w:sz w:val="18"/>
                <w:szCs w:val="18"/>
                <w:lang w:val="ka-GE"/>
              </w:rPr>
            </w:pPr>
          </w:p>
          <w:p w:rsidR="00C907E7" w:rsidRPr="00C907E7" w:rsidRDefault="00C907E7" w:rsidP="00AB4EDC">
            <w:pPr>
              <w:jc w:val="center"/>
              <w:rPr>
                <w:rFonts w:ascii="Sylfaen" w:hAnsi="Sylfaen"/>
                <w:color w:val="000000" w:themeColor="text1"/>
                <w:sz w:val="18"/>
                <w:szCs w:val="18"/>
                <w:lang w:val="ka-GE"/>
              </w:rPr>
            </w:pPr>
            <w:r>
              <w:rPr>
                <w:rFonts w:ascii="Sylfaen" w:hAnsi="Sylfaen"/>
                <w:color w:val="000000" w:themeColor="text1"/>
                <w:sz w:val="18"/>
                <w:szCs w:val="18"/>
                <w:lang w:val="ka-GE"/>
              </w:rPr>
              <w:t>0,1</w:t>
            </w:r>
          </w:p>
        </w:tc>
        <w:tc>
          <w:tcPr>
            <w:tcW w:w="2096" w:type="dxa"/>
          </w:tcPr>
          <w:p w:rsidR="00C907E7" w:rsidRDefault="00C907E7" w:rsidP="00AB4EDC">
            <w:pPr>
              <w:jc w:val="center"/>
              <w:rPr>
                <w:rFonts w:ascii="Sylfaen" w:hAnsi="Sylfaen"/>
                <w:color w:val="000000" w:themeColor="text1"/>
                <w:sz w:val="18"/>
                <w:szCs w:val="18"/>
                <w:lang w:val="ka-GE"/>
              </w:rPr>
            </w:pPr>
          </w:p>
          <w:p w:rsidR="00C907E7" w:rsidRPr="00C907E7" w:rsidRDefault="00B06A3E" w:rsidP="00AB4EDC">
            <w:pPr>
              <w:jc w:val="center"/>
              <w:rPr>
                <w:rFonts w:ascii="Sylfaen" w:hAnsi="Sylfaen"/>
                <w:color w:val="000000" w:themeColor="text1"/>
                <w:sz w:val="18"/>
                <w:szCs w:val="18"/>
                <w:lang w:val="ka-GE"/>
              </w:rPr>
            </w:pPr>
            <w:r>
              <w:rPr>
                <w:rFonts w:ascii="Sylfaen" w:hAnsi="Sylfaen"/>
                <w:color w:val="000000" w:themeColor="text1"/>
                <w:sz w:val="18"/>
                <w:szCs w:val="18"/>
                <w:lang w:val="ka-GE"/>
              </w:rPr>
              <w:t>1</w:t>
            </w:r>
            <w:r w:rsidR="00C907E7">
              <w:rPr>
                <w:rFonts w:ascii="Sylfaen" w:hAnsi="Sylfaen"/>
                <w:color w:val="000000" w:themeColor="text1"/>
                <w:sz w:val="18"/>
                <w:szCs w:val="18"/>
                <w:lang w:val="ka-GE"/>
              </w:rPr>
              <w:t>0 000 ლ</w:t>
            </w:r>
          </w:p>
        </w:tc>
      </w:tr>
    </w:tbl>
    <w:p w:rsidR="00DE7681" w:rsidRDefault="00DE7681"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900C9">
      <w:pPr>
        <w:jc w:val="center"/>
        <w:rPr>
          <w:rFonts w:ascii="Sylfaen" w:hAnsi="Sylfaen"/>
          <w:b/>
          <w:color w:val="000000" w:themeColor="text1"/>
          <w:sz w:val="18"/>
          <w:szCs w:val="18"/>
          <w:lang w:val="ka-GE"/>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C907E7" w:rsidRPr="00DE7681" w:rsidTr="007B4024">
        <w:trPr>
          <w:trHeight w:val="549"/>
        </w:trPr>
        <w:tc>
          <w:tcPr>
            <w:tcW w:w="4991" w:type="dxa"/>
          </w:tcPr>
          <w:p w:rsidR="00C907E7" w:rsidRPr="00DE7681" w:rsidRDefault="00C907E7" w:rsidP="00D900C9">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C907E7" w:rsidRPr="00DE7681" w:rsidRDefault="00C907E7" w:rsidP="00D900C9">
            <w:pPr>
              <w:jc w:val="center"/>
              <w:rPr>
                <w:rFonts w:ascii="AcadNusx" w:hAnsi="AcadNusx"/>
                <w:b/>
                <w:color w:val="auto"/>
                <w:sz w:val="18"/>
                <w:szCs w:val="18"/>
                <w:lang w:val="fr-FR"/>
              </w:rPr>
            </w:pP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C907E7" w:rsidRPr="00DE7681" w:rsidRDefault="00C907E7" w:rsidP="00D900C9">
            <w:pPr>
              <w:jc w:val="center"/>
              <w:rPr>
                <w:rFonts w:ascii="Sylfaen" w:hAnsi="Sylfaen"/>
                <w:color w:val="auto"/>
                <w:sz w:val="18"/>
                <w:szCs w:val="18"/>
                <w:lang w:val="ka-GE"/>
              </w:rPr>
            </w:pP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C907E7" w:rsidRPr="00DE7681" w:rsidRDefault="00C907E7" w:rsidP="00D900C9">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C907E7" w:rsidRPr="00DE7681" w:rsidRDefault="00C907E7" w:rsidP="00D900C9">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C907E7" w:rsidRPr="00DE7681" w:rsidRDefault="00C907E7" w:rsidP="00D900C9">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C907E7" w:rsidRPr="00DE7681" w:rsidRDefault="00C907E7" w:rsidP="00D900C9">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C907E7" w:rsidRPr="00DE7681" w:rsidRDefault="00C907E7" w:rsidP="00D900C9">
            <w:pPr>
              <w:jc w:val="center"/>
              <w:rPr>
                <w:rFonts w:ascii="AcadNusx" w:hAnsi="AcadNusx"/>
                <w:color w:val="auto"/>
                <w:sz w:val="18"/>
                <w:szCs w:val="18"/>
              </w:rPr>
            </w:pPr>
          </w:p>
        </w:tc>
        <w:tc>
          <w:tcPr>
            <w:tcW w:w="4770" w:type="dxa"/>
          </w:tcPr>
          <w:p w:rsidR="00C907E7" w:rsidRPr="00DE7681" w:rsidRDefault="00C907E7" w:rsidP="00D900C9">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C907E7" w:rsidRPr="00DE7681" w:rsidRDefault="00C907E7" w:rsidP="00D900C9">
            <w:pPr>
              <w:pStyle w:val="Heading1"/>
              <w:tabs>
                <w:tab w:val="clear" w:pos="5040"/>
                <w:tab w:val="left" w:pos="709"/>
                <w:tab w:val="left" w:pos="5812"/>
              </w:tabs>
              <w:ind w:left="45" w:right="0"/>
              <w:jc w:val="center"/>
              <w:rPr>
                <w:rFonts w:ascii="Sylfaen" w:hAnsi="Sylfaen" w:cs="Arial"/>
                <w:sz w:val="18"/>
                <w:szCs w:val="18"/>
                <w:lang w:val="ka-GE"/>
              </w:rPr>
            </w:pP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„პრიმაქს-ჯორჯია“</w:t>
            </w: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საქართველო, თბილისი, ჩუღურეთის რაიონი, ჯ. კახიძის ქ., №1</w:t>
            </w: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N404421185</w:t>
            </w: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სს „თიბისი ბანკი“</w:t>
            </w: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sidRPr="00DE7681">
              <w:rPr>
                <w:rFonts w:ascii="Sylfaen" w:hAnsi="Sylfaen" w:cs="Sylfaen"/>
                <w:color w:val="auto"/>
                <w:sz w:val="18"/>
                <w:szCs w:val="18"/>
              </w:rPr>
              <w:t>TBCBGE</w:t>
            </w:r>
            <w:r w:rsidRPr="00DE7681">
              <w:rPr>
                <w:rFonts w:ascii="Sylfaen" w:hAnsi="Sylfaen" w:cs="Sylfaen"/>
                <w:color w:val="auto"/>
                <w:sz w:val="18"/>
                <w:szCs w:val="18"/>
                <w:lang w:val="ka-GE"/>
              </w:rPr>
              <w:t>22</w:t>
            </w:r>
          </w:p>
          <w:p w:rsidR="00C907E7" w:rsidRPr="00DE7681" w:rsidRDefault="00C907E7" w:rsidP="00D900C9">
            <w:pPr>
              <w:jc w:val="center"/>
              <w:rPr>
                <w:rFonts w:ascii="Sylfaen" w:hAnsi="Sylfaen" w:cs="Sylfaen"/>
                <w:color w:val="auto"/>
                <w:sz w:val="18"/>
                <w:szCs w:val="18"/>
                <w:lang w:val="ka-GE"/>
              </w:rPr>
            </w:pPr>
            <w:r w:rsidRPr="00DE7681">
              <w:rPr>
                <w:rFonts w:ascii="Sylfaen" w:hAnsi="Sylfaen" w:cs="Sylfaen"/>
                <w:color w:val="auto"/>
                <w:sz w:val="18"/>
                <w:szCs w:val="18"/>
                <w:lang w:val="ka-GE"/>
              </w:rPr>
              <w:t>ანგარიშის N</w:t>
            </w:r>
            <w:r w:rsidRPr="00DE7681">
              <w:rPr>
                <w:rFonts w:ascii="Sylfaen" w:hAnsi="Sylfaen" w:cs="Sylfaen"/>
                <w:color w:val="auto"/>
                <w:sz w:val="18"/>
                <w:szCs w:val="18"/>
              </w:rPr>
              <w:t>GE</w:t>
            </w:r>
            <w:r w:rsidRPr="00DE7681">
              <w:rPr>
                <w:rFonts w:ascii="Sylfaen" w:hAnsi="Sylfaen" w:cs="Sylfaen"/>
                <w:color w:val="auto"/>
                <w:sz w:val="18"/>
                <w:szCs w:val="18"/>
                <w:lang w:val="ka-GE"/>
              </w:rPr>
              <w:t>11</w:t>
            </w:r>
            <w:r w:rsidRPr="00DE7681">
              <w:rPr>
                <w:rFonts w:ascii="Sylfaen" w:hAnsi="Sylfaen" w:cs="Sylfaen"/>
                <w:color w:val="auto"/>
                <w:sz w:val="18"/>
                <w:szCs w:val="18"/>
              </w:rPr>
              <w:t>TB</w:t>
            </w:r>
            <w:r w:rsidRPr="00DE7681">
              <w:rPr>
                <w:rFonts w:ascii="Sylfaen" w:hAnsi="Sylfaen" w:cs="Sylfaen"/>
                <w:color w:val="auto"/>
                <w:sz w:val="18"/>
                <w:szCs w:val="18"/>
                <w:lang w:val="ka-GE"/>
              </w:rPr>
              <w:t>7773936080100001</w:t>
            </w:r>
          </w:p>
          <w:p w:rsidR="00C907E7" w:rsidRPr="00DE7681" w:rsidRDefault="00C907E7" w:rsidP="00D900C9">
            <w:pPr>
              <w:jc w:val="center"/>
              <w:rPr>
                <w:rFonts w:ascii="Sylfaen" w:hAnsi="Sylfaen" w:cs="Sylfaen"/>
                <w:color w:val="auto"/>
                <w:sz w:val="18"/>
                <w:szCs w:val="18"/>
                <w:lang w:val="ka-GE"/>
              </w:rPr>
            </w:pPr>
          </w:p>
          <w:p w:rsidR="00C907E7" w:rsidRPr="00DE7681" w:rsidRDefault="00C907E7" w:rsidP="00D900C9">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C907E7" w:rsidRPr="00DE7681" w:rsidRDefault="00C907E7" w:rsidP="00D900C9">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ზაზა გელიშვილი</w:t>
            </w:r>
          </w:p>
          <w:p w:rsidR="00C907E7" w:rsidRPr="00DE7681" w:rsidRDefault="00C907E7" w:rsidP="00D900C9">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დირექტორი</w:t>
            </w:r>
          </w:p>
          <w:p w:rsidR="00C907E7" w:rsidRPr="00DE7681" w:rsidRDefault="00C907E7" w:rsidP="00D900C9">
            <w:pPr>
              <w:ind w:left="45"/>
              <w:jc w:val="center"/>
              <w:rPr>
                <w:rFonts w:ascii="Sylfaen" w:hAnsi="Sylfaen"/>
                <w:color w:val="auto"/>
                <w:sz w:val="18"/>
                <w:szCs w:val="18"/>
                <w:lang w:val="ka-GE"/>
              </w:rPr>
            </w:pPr>
          </w:p>
        </w:tc>
      </w:tr>
    </w:tbl>
    <w:p w:rsidR="00C907E7" w:rsidRPr="00DE7681" w:rsidRDefault="00C907E7" w:rsidP="00DE7681">
      <w:pPr>
        <w:jc w:val="center"/>
        <w:rPr>
          <w:rFonts w:ascii="Sylfaen" w:hAnsi="Sylfaen"/>
          <w:b/>
          <w:color w:val="000000" w:themeColor="text1"/>
          <w:sz w:val="18"/>
          <w:szCs w:val="18"/>
          <w:lang w:val="ka-GE"/>
        </w:rPr>
      </w:pPr>
    </w:p>
    <w:sectPr w:rsidR="00C907E7" w:rsidRPr="00DE7681" w:rsidSect="00C9491F">
      <w:pgSz w:w="11906" w:h="16838"/>
      <w:pgMar w:top="720" w:right="74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PAcademi">
    <w:altName w:val="Courier New"/>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LitNusx">
    <w:panose1 w:val="020B05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90"/>
    <w:rsid w:val="000F1EC5"/>
    <w:rsid w:val="001616C5"/>
    <w:rsid w:val="001B0E15"/>
    <w:rsid w:val="00204D1B"/>
    <w:rsid w:val="002573CC"/>
    <w:rsid w:val="002F64A4"/>
    <w:rsid w:val="00362AD3"/>
    <w:rsid w:val="00386166"/>
    <w:rsid w:val="003D1D73"/>
    <w:rsid w:val="00503B63"/>
    <w:rsid w:val="0068201A"/>
    <w:rsid w:val="006B7D08"/>
    <w:rsid w:val="00853BEE"/>
    <w:rsid w:val="00874B37"/>
    <w:rsid w:val="0096181C"/>
    <w:rsid w:val="009737B3"/>
    <w:rsid w:val="009A2B7A"/>
    <w:rsid w:val="00A75EE1"/>
    <w:rsid w:val="00A91295"/>
    <w:rsid w:val="00AB4EDC"/>
    <w:rsid w:val="00B036BE"/>
    <w:rsid w:val="00B06A3E"/>
    <w:rsid w:val="00B25772"/>
    <w:rsid w:val="00BC6D7F"/>
    <w:rsid w:val="00C907E7"/>
    <w:rsid w:val="00CC2A1E"/>
    <w:rsid w:val="00D34F0E"/>
    <w:rsid w:val="00D44224"/>
    <w:rsid w:val="00D900C9"/>
    <w:rsid w:val="00DD1590"/>
    <w:rsid w:val="00DE7681"/>
    <w:rsid w:val="00E9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DavLas</dc:creator>
  <cp:lastModifiedBy>Tamar Shalamberidze</cp:lastModifiedBy>
  <cp:revision>2</cp:revision>
  <dcterms:created xsi:type="dcterms:W3CDTF">2020-02-01T08:03:00Z</dcterms:created>
  <dcterms:modified xsi:type="dcterms:W3CDTF">2020-02-01T08:03:00Z</dcterms:modified>
</cp:coreProperties>
</file>