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B0" w:rsidRDefault="0050061B" w:rsidP="00AD7233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C5242A">
        <w:rPr>
          <w:rFonts w:ascii="Sylfaen" w:hAnsi="Sylfaen" w:cs="Sylfaen"/>
          <w:b/>
          <w:sz w:val="24"/>
          <w:szCs w:val="24"/>
          <w:lang w:val="ka-GE"/>
        </w:rPr>
        <w:t>სამედიცინო საქმიანობის რეგულირების პროგრამა</w:t>
      </w:r>
      <w:r w:rsidR="00CD1B63" w:rsidRPr="00C5242A">
        <w:rPr>
          <w:rFonts w:ascii="Sylfaen" w:hAnsi="Sylfaen" w:cs="Sylfaen"/>
          <w:b/>
          <w:sz w:val="24"/>
          <w:szCs w:val="24"/>
          <w:lang w:val="ka-GE"/>
        </w:rPr>
        <w:t xml:space="preserve"> (პროგრამული კოდი - 35 01 02 01)</w:t>
      </w:r>
      <w:r w:rsidRPr="00C5242A"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2018 წლის პროექტით მოთხოვნილი თანხა (ჭერს ზევით) შეადგენდა </w:t>
      </w:r>
      <w:r w:rsidR="00C5242A">
        <w:rPr>
          <w:rFonts w:ascii="Sylfaen" w:hAnsi="Sylfaen" w:cs="Sylfaen"/>
          <w:sz w:val="24"/>
          <w:szCs w:val="24"/>
          <w:u w:val="single"/>
          <w:lang w:val="ka-GE"/>
        </w:rPr>
        <w:t>3,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>702</w:t>
      </w:r>
      <w:r w:rsidR="00C5242A">
        <w:rPr>
          <w:rFonts w:ascii="Sylfaen" w:hAnsi="Sylfaen" w:cs="Sylfaen"/>
          <w:sz w:val="24"/>
          <w:szCs w:val="24"/>
          <w:u w:val="single"/>
          <w:lang w:val="ka-GE"/>
        </w:rPr>
        <w:t>,000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 xml:space="preserve"> ლარს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>,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 xml:space="preserve"> დამტკიცებული გეგმა განისაზღვრა </w:t>
      </w:r>
      <w:r w:rsidR="00C5242A">
        <w:rPr>
          <w:rFonts w:ascii="Sylfaen" w:hAnsi="Sylfaen" w:cs="Sylfaen"/>
          <w:sz w:val="24"/>
          <w:szCs w:val="24"/>
          <w:u w:val="single"/>
          <w:lang w:val="ka-GE"/>
        </w:rPr>
        <w:t>3,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>100</w:t>
      </w:r>
      <w:r w:rsidR="00C5242A">
        <w:rPr>
          <w:rFonts w:ascii="Sylfaen" w:hAnsi="Sylfaen" w:cs="Sylfaen"/>
          <w:sz w:val="24"/>
          <w:szCs w:val="24"/>
          <w:u w:val="single"/>
          <w:lang w:val="ka-GE"/>
        </w:rPr>
        <w:t>,000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 xml:space="preserve"> ლარით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>,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მათ შორის, </w:t>
      </w:r>
      <w:r w:rsidR="00C5242A" w:rsidRPr="00B25B9C">
        <w:rPr>
          <w:rFonts w:ascii="Sylfaen" w:hAnsi="Sylfaen" w:cs="Sylfaen"/>
          <w:b/>
          <w:sz w:val="24"/>
          <w:szCs w:val="24"/>
          <w:lang w:val="ka-GE"/>
        </w:rPr>
        <w:t>შრომის ანაზღაურება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- 2,435,000 ლარი, </w:t>
      </w:r>
      <w:r w:rsidR="00C5242A" w:rsidRPr="00B25B9C">
        <w:rPr>
          <w:rFonts w:ascii="Sylfaen" w:hAnsi="Sylfaen" w:cs="Sylfaen"/>
          <w:b/>
          <w:sz w:val="24"/>
          <w:szCs w:val="24"/>
          <w:lang w:val="ka-GE"/>
        </w:rPr>
        <w:t>საქონელი და მომსახურება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- 622,000 ლარი, </w:t>
      </w:r>
      <w:r w:rsidR="00C5242A" w:rsidRPr="00B25B9C">
        <w:rPr>
          <w:rFonts w:ascii="Sylfaen" w:hAnsi="Sylfaen" w:cs="Sylfaen"/>
          <w:b/>
          <w:sz w:val="24"/>
          <w:szCs w:val="24"/>
          <w:lang w:val="ka-GE"/>
        </w:rPr>
        <w:t>სოციალური უზრუნველყოფა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- 15,000 ლარი, </w:t>
      </w:r>
      <w:r w:rsidR="00C5242A" w:rsidRPr="00B25B9C">
        <w:rPr>
          <w:rFonts w:ascii="Sylfaen" w:hAnsi="Sylfaen" w:cs="Sylfaen"/>
          <w:b/>
          <w:sz w:val="24"/>
          <w:szCs w:val="24"/>
          <w:lang w:val="ka-GE"/>
        </w:rPr>
        <w:t>სხვა ხარჯები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- 3,000 ლარი, </w:t>
      </w:r>
      <w:r w:rsidR="00C5242A" w:rsidRPr="00B25B9C">
        <w:rPr>
          <w:rFonts w:ascii="Sylfaen" w:hAnsi="Sylfaen" w:cs="Sylfaen"/>
          <w:b/>
          <w:sz w:val="24"/>
          <w:szCs w:val="24"/>
          <w:lang w:val="ka-GE"/>
        </w:rPr>
        <w:t>არაფინანსური აქტივების ზრდა</w:t>
      </w:r>
      <w:r w:rsidR="00C5242A">
        <w:rPr>
          <w:rFonts w:ascii="Sylfaen" w:hAnsi="Sylfaen" w:cs="Sylfaen"/>
          <w:sz w:val="24"/>
          <w:szCs w:val="24"/>
          <w:lang w:val="ka-GE"/>
        </w:rPr>
        <w:t xml:space="preserve"> - 25,000 ლარი,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 xml:space="preserve"> ხოლო დაზუსტებული გეგმა შეადგენს </w:t>
      </w:r>
      <w:r w:rsidR="00627E6E">
        <w:rPr>
          <w:rFonts w:ascii="Sylfaen" w:hAnsi="Sylfaen" w:cs="Sylfaen"/>
          <w:sz w:val="24"/>
          <w:szCs w:val="24"/>
          <w:u w:val="single"/>
          <w:lang w:val="ka-GE"/>
        </w:rPr>
        <w:t>3,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>260</w:t>
      </w:r>
      <w:r w:rsidR="00627E6E">
        <w:rPr>
          <w:rFonts w:ascii="Sylfaen" w:hAnsi="Sylfaen" w:cs="Sylfaen"/>
          <w:sz w:val="24"/>
          <w:szCs w:val="24"/>
          <w:u w:val="single"/>
          <w:lang w:val="ka-GE"/>
        </w:rPr>
        <w:t>,000</w:t>
      </w:r>
      <w:r w:rsidR="00EB3F97" w:rsidRPr="00C5242A">
        <w:rPr>
          <w:rFonts w:ascii="Sylfaen" w:hAnsi="Sylfaen" w:cs="Sylfaen"/>
          <w:sz w:val="24"/>
          <w:szCs w:val="24"/>
          <w:u w:val="single"/>
          <w:lang w:val="ka-GE"/>
        </w:rPr>
        <w:t xml:space="preserve"> ლარს</w:t>
      </w:r>
      <w:r w:rsidR="00B25B9C">
        <w:rPr>
          <w:rFonts w:ascii="Sylfaen" w:hAnsi="Sylfaen" w:cs="Sylfaen"/>
          <w:sz w:val="24"/>
          <w:szCs w:val="24"/>
          <w:u w:val="single"/>
          <w:lang w:val="ka-GE"/>
        </w:rPr>
        <w:t xml:space="preserve">. 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>აღნიშნული გეგმის დაზუსტება განხორციელდა</w:t>
      </w:r>
      <w:r w:rsidR="00FF06EE" w:rsidRPr="00C5242A">
        <w:rPr>
          <w:rFonts w:ascii="Sylfaen" w:hAnsi="Sylfaen" w:cs="Sylfaen"/>
          <w:sz w:val="24"/>
          <w:szCs w:val="24"/>
          <w:lang w:val="ka-GE"/>
        </w:rPr>
        <w:t xml:space="preserve"> 160,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>000 ლარის ოდენობით</w:t>
      </w:r>
      <w:r w:rsidR="00AD723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D7233" w:rsidRPr="003E5E83">
        <w:rPr>
          <w:rFonts w:ascii="Sylfaen" w:hAnsi="Sylfaen" w:cs="Sylfaen"/>
          <w:color w:val="FF0000"/>
          <w:sz w:val="24"/>
          <w:szCs w:val="24"/>
          <w:lang w:val="ka-GE"/>
        </w:rPr>
        <w:t>(</w:t>
      </w:r>
      <w:r w:rsidR="00AD7233" w:rsidRPr="003E5E83">
        <w:rPr>
          <w:rFonts w:ascii="Sylfaen" w:hAnsi="Sylfaen"/>
          <w:color w:val="FF0000"/>
          <w:sz w:val="24"/>
          <w:szCs w:val="24"/>
          <w:lang w:val="ka-GE"/>
        </w:rPr>
        <w:t>„ფარმაცევტული წარმოების საერთაშორისო, რეგიონული და ნაციონალური GMP-ის (კარგი საწარმოო პრაქტიკის) სტანდარტების ნუსხის აღიარების და წარმოების ნაციონალური GMP-ის (კარგი საწარმოო პრაქტიკის) სტანდარტის განსაზღვრისა  და დანერგვის   შესახებ“ საქართველოს მთავრობის 2010 წლის 16 ნოემბრის N349 დადგენილების შესრულების მიზნით,  საქართველოს</w:t>
      </w:r>
      <w:r w:rsidR="00AD7233" w:rsidRPr="003E5E83">
        <w:rPr>
          <w:color w:val="FF0000"/>
          <w:sz w:val="24"/>
          <w:szCs w:val="24"/>
          <w:lang w:val="ka-GE"/>
        </w:rPr>
        <w:t xml:space="preserve"> </w:t>
      </w:r>
      <w:r w:rsidR="00AD7233" w:rsidRPr="003E5E83">
        <w:rPr>
          <w:rFonts w:ascii="Sylfaen" w:hAnsi="Sylfaen"/>
          <w:color w:val="FF0000"/>
          <w:sz w:val="24"/>
          <w:szCs w:val="24"/>
          <w:lang w:val="ka-GE"/>
        </w:rPr>
        <w:t>შრომის</w:t>
      </w:r>
      <w:r w:rsidR="00AD7233" w:rsidRPr="003E5E83">
        <w:rPr>
          <w:color w:val="FF0000"/>
          <w:sz w:val="24"/>
          <w:szCs w:val="24"/>
          <w:lang w:val="ka-GE"/>
        </w:rPr>
        <w:t xml:space="preserve">, </w:t>
      </w:r>
      <w:r w:rsidR="00AD7233" w:rsidRPr="003E5E83">
        <w:rPr>
          <w:rFonts w:ascii="Sylfaen" w:hAnsi="Sylfaen"/>
          <w:color w:val="FF0000"/>
          <w:sz w:val="24"/>
          <w:szCs w:val="24"/>
          <w:lang w:val="ka-GE"/>
        </w:rPr>
        <w:t>ჯანმრთელობისა</w:t>
      </w:r>
      <w:r w:rsidR="00AD7233" w:rsidRPr="003E5E83">
        <w:rPr>
          <w:color w:val="FF0000"/>
          <w:sz w:val="24"/>
          <w:szCs w:val="24"/>
          <w:lang w:val="ka-GE"/>
        </w:rPr>
        <w:t xml:space="preserve"> </w:t>
      </w:r>
      <w:r w:rsidR="00AD7233" w:rsidRPr="003E5E83">
        <w:rPr>
          <w:rFonts w:ascii="Sylfaen" w:hAnsi="Sylfaen"/>
          <w:color w:val="FF0000"/>
          <w:sz w:val="24"/>
          <w:szCs w:val="24"/>
          <w:lang w:val="ka-GE"/>
        </w:rPr>
        <w:t>და</w:t>
      </w:r>
      <w:r w:rsidR="00AD7233" w:rsidRPr="003E5E83">
        <w:rPr>
          <w:color w:val="FF0000"/>
          <w:sz w:val="24"/>
          <w:szCs w:val="24"/>
          <w:lang w:val="ka-GE"/>
        </w:rPr>
        <w:t xml:space="preserve"> </w:t>
      </w:r>
      <w:r w:rsidR="00AD7233" w:rsidRPr="003E5E83">
        <w:rPr>
          <w:rFonts w:ascii="Sylfaen" w:hAnsi="Sylfaen"/>
          <w:color w:val="FF0000"/>
          <w:sz w:val="24"/>
          <w:szCs w:val="24"/>
          <w:lang w:val="ka-GE"/>
        </w:rPr>
        <w:t>სოციალური</w:t>
      </w:r>
      <w:r w:rsidR="00AD7233" w:rsidRPr="003E5E83">
        <w:rPr>
          <w:color w:val="FF0000"/>
          <w:sz w:val="24"/>
          <w:szCs w:val="24"/>
          <w:lang w:val="ka-GE"/>
        </w:rPr>
        <w:t xml:space="preserve"> </w:t>
      </w:r>
      <w:r w:rsidR="00AD7233" w:rsidRPr="003E5E83">
        <w:rPr>
          <w:rFonts w:ascii="Sylfaen" w:hAnsi="Sylfaen"/>
          <w:color w:val="FF0000"/>
          <w:sz w:val="24"/>
          <w:szCs w:val="24"/>
          <w:lang w:val="ka-GE"/>
        </w:rPr>
        <w:t>დაცვის</w:t>
      </w:r>
      <w:r w:rsidR="00AD7233" w:rsidRPr="003E5E83">
        <w:rPr>
          <w:color w:val="FF0000"/>
          <w:sz w:val="24"/>
          <w:szCs w:val="24"/>
          <w:lang w:val="ka-GE"/>
        </w:rPr>
        <w:t xml:space="preserve"> </w:t>
      </w:r>
      <w:r w:rsidR="00AD7233" w:rsidRPr="003E5E83">
        <w:rPr>
          <w:rFonts w:ascii="Sylfaen" w:hAnsi="Sylfaen"/>
          <w:color w:val="FF0000"/>
          <w:sz w:val="24"/>
          <w:szCs w:val="24"/>
          <w:lang w:val="ka-GE"/>
        </w:rPr>
        <w:t xml:space="preserve">მინისტრის 2018 წლის 16 თებერვლის N01-47/ო ბრძანებით, სსიპ სამედიცინო საქმიანობის სახელმწიფო რეგულირების სააგენტოს, დაევალა, </w:t>
      </w:r>
      <w:r w:rsidR="00AD7233" w:rsidRPr="003E5E83">
        <w:rPr>
          <w:color w:val="FF0000"/>
          <w:sz w:val="24"/>
          <w:szCs w:val="24"/>
          <w:lang w:val="ka-GE"/>
        </w:rPr>
        <w:t>GMP-</w:t>
      </w:r>
      <w:r w:rsidR="00AD7233" w:rsidRPr="003E5E83">
        <w:rPr>
          <w:rFonts w:ascii="Sylfaen" w:hAnsi="Sylfaen" w:cs="Sylfaen"/>
          <w:color w:val="FF0000"/>
          <w:sz w:val="24"/>
          <w:szCs w:val="24"/>
          <w:lang w:val="ka-GE"/>
        </w:rPr>
        <w:t>ის</w:t>
      </w:r>
      <w:r w:rsidR="00AD7233" w:rsidRPr="003E5E83">
        <w:rPr>
          <w:color w:val="FF0000"/>
          <w:sz w:val="24"/>
          <w:szCs w:val="24"/>
          <w:lang w:val="ka-GE"/>
        </w:rPr>
        <w:t xml:space="preserve"> </w:t>
      </w:r>
      <w:r w:rsidR="00AD7233" w:rsidRPr="003E5E83">
        <w:rPr>
          <w:rFonts w:ascii="Sylfaen" w:hAnsi="Sylfaen" w:cs="Sylfaen"/>
          <w:color w:val="FF0000"/>
          <w:sz w:val="24"/>
          <w:szCs w:val="24"/>
          <w:lang w:val="ka-GE"/>
        </w:rPr>
        <w:t>ნაციონალური</w:t>
      </w:r>
      <w:r w:rsidR="00AD7233" w:rsidRPr="003E5E83">
        <w:rPr>
          <w:color w:val="FF0000"/>
          <w:sz w:val="24"/>
          <w:szCs w:val="24"/>
          <w:lang w:val="ka-GE"/>
        </w:rPr>
        <w:t xml:space="preserve"> </w:t>
      </w:r>
      <w:r w:rsidR="00AD7233" w:rsidRPr="003E5E83">
        <w:rPr>
          <w:rFonts w:ascii="Sylfaen" w:hAnsi="Sylfaen" w:cs="Sylfaen"/>
          <w:color w:val="FF0000"/>
          <w:sz w:val="24"/>
          <w:szCs w:val="24"/>
          <w:lang w:val="ka-GE"/>
        </w:rPr>
        <w:t>ინსპექტორატის</w:t>
      </w:r>
      <w:r w:rsidR="00AD7233" w:rsidRPr="003E5E83">
        <w:rPr>
          <w:color w:val="FF0000"/>
          <w:sz w:val="24"/>
          <w:szCs w:val="24"/>
          <w:lang w:val="ka-GE"/>
        </w:rPr>
        <w:t xml:space="preserve"> </w:t>
      </w:r>
      <w:r w:rsidR="00AD7233" w:rsidRPr="003E5E83">
        <w:rPr>
          <w:rFonts w:ascii="Sylfaen" w:hAnsi="Sylfaen" w:cs="Sylfaen"/>
          <w:color w:val="FF0000"/>
          <w:sz w:val="24"/>
          <w:szCs w:val="24"/>
          <w:lang w:val="ka-GE"/>
        </w:rPr>
        <w:t>ჩამოყალიბება, შესაბამისად არ იყო გათვალისწინებული 2018 წლის საბიუჯეტო განაცხადის წარდგენისას)</w:t>
      </w:r>
      <w:r w:rsidR="00EB3F97" w:rsidRPr="003E5E83">
        <w:rPr>
          <w:rFonts w:ascii="Sylfaen" w:hAnsi="Sylfaen" w:cs="Sylfaen"/>
          <w:sz w:val="24"/>
          <w:szCs w:val="24"/>
          <w:lang w:val="ka-GE"/>
        </w:rPr>
        <w:t>,</w:t>
      </w:r>
      <w:r w:rsidR="00EB3F97" w:rsidRPr="00C5242A">
        <w:rPr>
          <w:rFonts w:ascii="Sylfaen" w:hAnsi="Sylfaen" w:cs="Sylfaen"/>
          <w:sz w:val="24"/>
          <w:szCs w:val="24"/>
          <w:lang w:val="ka-GE"/>
        </w:rPr>
        <w:t xml:space="preserve"> რომელიც გადმოტანილი იქნა „დიპლომისშემდგომი სამედიცინო განათლების“ პროგრამიდან „საქონელი და მომსახურების“ მუხლზე </w:t>
      </w:r>
      <w:r w:rsidR="009E00FB" w:rsidRPr="00C5242A">
        <w:rPr>
          <w:rFonts w:ascii="Sylfaen" w:hAnsi="Sylfaen" w:cs="Sylfaen"/>
          <w:sz w:val="24"/>
          <w:szCs w:val="24"/>
          <w:lang w:val="ka-GE"/>
        </w:rPr>
        <w:t>სსიპ - სამედიცინო საქმიანობის სახელმწიფო რეგულირების სააგენტოს შრომითი ხელშეკრულებით დასაქმებულ თანამშრომელთა შრომის ანაზღაურების დაფინა</w:t>
      </w:r>
      <w:r w:rsidR="00C7424C">
        <w:rPr>
          <w:rFonts w:ascii="Sylfaen" w:hAnsi="Sylfaen" w:cs="Sylfaen"/>
          <w:sz w:val="24"/>
          <w:szCs w:val="24"/>
          <w:lang w:val="ka-GE"/>
        </w:rPr>
        <w:t>ნ</w:t>
      </w:r>
      <w:r w:rsidR="009E00FB" w:rsidRPr="00C5242A">
        <w:rPr>
          <w:rFonts w:ascii="Sylfaen" w:hAnsi="Sylfaen" w:cs="Sylfaen"/>
          <w:sz w:val="24"/>
          <w:szCs w:val="24"/>
          <w:lang w:val="ka-GE"/>
        </w:rPr>
        <w:t>სების მიზნით</w:t>
      </w:r>
      <w:r w:rsidR="00AD7233">
        <w:rPr>
          <w:rFonts w:ascii="Sylfaen" w:hAnsi="Sylfaen" w:cs="Sylfaen"/>
          <w:sz w:val="24"/>
          <w:szCs w:val="24"/>
          <w:lang w:val="ka-GE"/>
        </w:rPr>
        <w:t>.</w:t>
      </w:r>
    </w:p>
    <w:p w:rsidR="003E5E83" w:rsidRPr="00B25B9C" w:rsidRDefault="00AD49F9" w:rsidP="003E5E83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წლის ბოლომდე, </w:t>
      </w:r>
      <w:r w:rsidR="00DC7AD0" w:rsidRPr="00DC7AD0">
        <w:rPr>
          <w:rFonts w:ascii="Sylfaen" w:hAnsi="Sylfaen" w:cs="Sylfaen"/>
          <w:sz w:val="24"/>
          <w:szCs w:val="24"/>
          <w:lang w:val="ka-GE"/>
        </w:rPr>
        <w:t xml:space="preserve">შტატგარეშე თანამშრომელთა შრომის ანაზღაურების, სააგენტოს აპარატის თანამშრომელთა სამივლინებო (ქვეყნის შიგნით) ხარჯების, სამედიცინო დოკუმენტაციის საექსპერტო/სარეცენზიო მომსახურების და საფოსტო მომსახურების შესყიდვის </w:t>
      </w:r>
      <w:r w:rsidR="00DC7AD0">
        <w:rPr>
          <w:rFonts w:ascii="Sylfaen" w:hAnsi="Sylfaen" w:cs="Sylfaen"/>
          <w:sz w:val="24"/>
          <w:szCs w:val="24"/>
          <w:lang w:val="ka-GE"/>
        </w:rPr>
        <w:t>მიზნით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="00DC7AD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C7AD0" w:rsidRPr="00B25B9C">
        <w:rPr>
          <w:rFonts w:ascii="Sylfaen" w:hAnsi="Sylfaen" w:cs="Sylfaen"/>
          <w:b/>
          <w:sz w:val="24"/>
          <w:szCs w:val="24"/>
          <w:lang w:val="ka-GE"/>
        </w:rPr>
        <w:t>სააგენტო ითხოვს 68,000 ლარის</w:t>
      </w:r>
      <w:r w:rsidRPr="00B25B9C">
        <w:rPr>
          <w:rFonts w:ascii="Sylfaen" w:hAnsi="Sylfaen" w:cs="Sylfaen"/>
          <w:b/>
          <w:sz w:val="24"/>
          <w:szCs w:val="24"/>
          <w:lang w:val="ka-GE"/>
        </w:rPr>
        <w:t xml:space="preserve"> დამატებას</w:t>
      </w:r>
      <w:r w:rsidR="00AD723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AD7233" w:rsidRPr="00AD7233">
        <w:rPr>
          <w:rFonts w:ascii="Sylfaen" w:hAnsi="Sylfaen" w:cs="Sylfaen"/>
          <w:color w:val="FF0000"/>
          <w:sz w:val="24"/>
          <w:szCs w:val="24"/>
          <w:lang w:val="ka-GE"/>
        </w:rPr>
        <w:t>(სავარაუდოდ დავამატებთ 57 200 ლარს ტენდერებიდან ეკონომიის ხარჯზე)</w:t>
      </w:r>
      <w:r w:rsidRPr="00B25B9C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F064DE" w:rsidRPr="00B25B9C">
        <w:rPr>
          <w:rFonts w:ascii="Sylfaen" w:hAnsi="Sylfaen" w:cs="Sylfaen"/>
          <w:b/>
          <w:sz w:val="24"/>
          <w:szCs w:val="24"/>
          <w:lang w:val="ka-GE"/>
        </w:rPr>
        <w:t>„</w:t>
      </w:r>
      <w:r w:rsidRPr="00B25B9C">
        <w:rPr>
          <w:rFonts w:ascii="Sylfaen" w:hAnsi="Sylfaen" w:cs="Sylfaen"/>
          <w:b/>
          <w:sz w:val="24"/>
          <w:szCs w:val="24"/>
          <w:lang w:val="ka-GE"/>
        </w:rPr>
        <w:t>საქონელი და მომსახურების</w:t>
      </w:r>
      <w:r w:rsidR="00F064DE" w:rsidRPr="00B25B9C">
        <w:rPr>
          <w:rFonts w:ascii="Sylfaen" w:hAnsi="Sylfaen" w:cs="Sylfaen"/>
          <w:b/>
          <w:sz w:val="24"/>
          <w:szCs w:val="24"/>
          <w:lang w:val="ka-GE"/>
        </w:rPr>
        <w:t>“</w:t>
      </w:r>
      <w:r w:rsidRPr="00B25B9C">
        <w:rPr>
          <w:rFonts w:ascii="Sylfaen" w:hAnsi="Sylfaen" w:cs="Sylfaen"/>
          <w:b/>
          <w:sz w:val="24"/>
          <w:szCs w:val="24"/>
          <w:lang w:val="ka-GE"/>
        </w:rPr>
        <w:t xml:space="preserve"> მუხლზე, </w:t>
      </w:r>
      <w:r w:rsidRPr="00B25B9C">
        <w:rPr>
          <w:rFonts w:ascii="Sylfaen" w:hAnsi="Sylfaen" w:cs="Sylfaen"/>
          <w:sz w:val="24"/>
          <w:szCs w:val="24"/>
          <w:lang w:val="ka-GE"/>
        </w:rPr>
        <w:t xml:space="preserve">ხოლო </w:t>
      </w:r>
      <w:r w:rsidR="00DC7AD0" w:rsidRPr="00B25B9C">
        <w:rPr>
          <w:rFonts w:ascii="Sylfaen" w:hAnsi="Sylfaen" w:cs="Sylfaen"/>
          <w:sz w:val="24"/>
          <w:szCs w:val="24"/>
          <w:lang w:val="ka-GE"/>
        </w:rPr>
        <w:t xml:space="preserve"> 25,000 ლარის გადმოტანას ამავე პროგრამის </w:t>
      </w:r>
      <w:r w:rsidR="00F064DE" w:rsidRPr="00B25B9C">
        <w:rPr>
          <w:rFonts w:ascii="Sylfaen" w:hAnsi="Sylfaen" w:cs="Sylfaen"/>
          <w:sz w:val="24"/>
          <w:szCs w:val="24"/>
          <w:lang w:val="ka-GE"/>
        </w:rPr>
        <w:t>„</w:t>
      </w:r>
      <w:r w:rsidR="00DC7AD0" w:rsidRPr="00B25B9C">
        <w:rPr>
          <w:rFonts w:ascii="Sylfaen" w:hAnsi="Sylfaen" w:cs="Sylfaen"/>
          <w:sz w:val="24"/>
          <w:szCs w:val="24"/>
          <w:lang w:val="ka-GE"/>
        </w:rPr>
        <w:t>არაფინანსური აქტივების ზრდის</w:t>
      </w:r>
      <w:r w:rsidR="00F064DE" w:rsidRPr="00B25B9C">
        <w:rPr>
          <w:rFonts w:ascii="Sylfaen" w:hAnsi="Sylfaen" w:cs="Sylfaen"/>
          <w:sz w:val="24"/>
          <w:szCs w:val="24"/>
          <w:lang w:val="ka-GE"/>
        </w:rPr>
        <w:t>“</w:t>
      </w:r>
      <w:r w:rsidR="00DC7AD0" w:rsidRPr="00B25B9C">
        <w:rPr>
          <w:rFonts w:ascii="Sylfaen" w:hAnsi="Sylfaen" w:cs="Sylfaen"/>
          <w:sz w:val="24"/>
          <w:szCs w:val="24"/>
          <w:lang w:val="ka-GE"/>
        </w:rPr>
        <w:t xml:space="preserve"> მუხლიდან</w:t>
      </w:r>
      <w:r w:rsidR="00B25B9C">
        <w:rPr>
          <w:rFonts w:ascii="Sylfaen" w:hAnsi="Sylfaen" w:cs="Sylfaen"/>
          <w:sz w:val="24"/>
          <w:szCs w:val="24"/>
        </w:rPr>
        <w:t xml:space="preserve"> (</w:t>
      </w:r>
      <w:r w:rsidR="00B25B9C">
        <w:rPr>
          <w:rFonts w:ascii="Sylfaen" w:hAnsi="Sylfaen" w:cs="Sylfaen"/>
          <w:sz w:val="24"/>
          <w:szCs w:val="24"/>
          <w:lang w:val="ka-GE"/>
        </w:rPr>
        <w:t>რომელიც შესაძლებელია განხორციელდეს ტენდერებიდან წარმოქმნილი ეკონომიის ფარგლებში)</w:t>
      </w:r>
      <w:r w:rsidR="00DC7AD0" w:rsidRPr="00B25B9C">
        <w:rPr>
          <w:rFonts w:ascii="Sylfaen" w:hAnsi="Sylfaen" w:cs="Sylfaen"/>
          <w:sz w:val="24"/>
          <w:szCs w:val="24"/>
          <w:lang w:val="ka-GE"/>
        </w:rPr>
        <w:t>.</w:t>
      </w:r>
      <w:r w:rsidR="003E5E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E5E83" w:rsidRPr="003E5E83">
        <w:rPr>
          <w:rFonts w:ascii="Sylfaen" w:hAnsi="Sylfaen" w:cs="Sylfaen"/>
          <w:color w:val="FF0000"/>
          <w:sz w:val="24"/>
          <w:szCs w:val="24"/>
          <w:lang w:val="ka-GE"/>
        </w:rPr>
        <w:t xml:space="preserve">(საქართველოს შრომის, ჯანმრთელობისა და სოციალური დაცვის მინისტრის N01-26/ნ 28/06/2018 ბრზანების სფუძველზე სააგენტოს დაევალა პოლიფარმაციის ჯგუფის ჩამოყალიბება, რომელიც არ იყო გათვალისწინებული 2018 წლის საბიუჯეტო განაცხადის წარდგენისას). </w:t>
      </w:r>
    </w:p>
    <w:p w:rsidR="002F14E8" w:rsidRPr="00B25B9C" w:rsidRDefault="002F14E8" w:rsidP="002F14E8">
      <w:pPr>
        <w:tabs>
          <w:tab w:val="right" w:pos="9689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02D2D" w:rsidRDefault="00F02D2D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B25B9C" w:rsidRDefault="00B25B9C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lastRenderedPageBreak/>
        <w:drawing>
          <wp:inline distT="0" distB="0" distL="0" distR="0" wp14:anchorId="6F8F7AC1" wp14:editId="566498D2">
            <wp:extent cx="4010025" cy="20574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25B9C" w:rsidRDefault="00B25B9C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B25B9C" w:rsidRDefault="00B25B9C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F02D2D" w:rsidRDefault="00F02D2D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F02D2D">
        <w:rPr>
          <w:rFonts w:ascii="Sylfaen" w:hAnsi="Sylfaen" w:cs="Sylfaen"/>
          <w:b/>
          <w:sz w:val="24"/>
          <w:szCs w:val="24"/>
          <w:lang w:val="ka-GE"/>
        </w:rPr>
        <w:t>სამედიცინო სოციალური ექსპერტიზა და კონტროლი (პროგრამული კოდი - 35 01 02 0</w:t>
      </w:r>
      <w:r>
        <w:rPr>
          <w:rFonts w:ascii="Sylfaen" w:hAnsi="Sylfaen" w:cs="Sylfaen"/>
          <w:b/>
          <w:sz w:val="24"/>
          <w:szCs w:val="24"/>
          <w:lang w:val="ka-GE"/>
        </w:rPr>
        <w:t>2</w:t>
      </w:r>
      <w:r w:rsidRPr="00F02D2D">
        <w:rPr>
          <w:rFonts w:ascii="Sylfaen" w:hAnsi="Sylfaen" w:cs="Sylfaen"/>
          <w:b/>
          <w:sz w:val="24"/>
          <w:szCs w:val="24"/>
          <w:lang w:val="ka-GE"/>
        </w:rPr>
        <w:t>)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- </w:t>
      </w:r>
      <w:r w:rsidRPr="00F02D2D">
        <w:rPr>
          <w:rFonts w:ascii="Sylfaen" w:hAnsi="Sylfaen" w:cs="Sylfaen"/>
          <w:sz w:val="24"/>
          <w:szCs w:val="24"/>
          <w:lang w:val="ka-GE"/>
        </w:rPr>
        <w:t>2018 წლის პროექტით მოთხოვნილი თანხა (ჭერს ზევით) შეადგენდა</w:t>
      </w:r>
      <w:r>
        <w:rPr>
          <w:rFonts w:ascii="Sylfaen" w:hAnsi="Sylfaen" w:cs="Sylfaen"/>
          <w:sz w:val="24"/>
          <w:szCs w:val="24"/>
          <w:lang w:val="ka-GE"/>
        </w:rPr>
        <w:t xml:space="preserve"> 100,000 </w:t>
      </w:r>
      <w:r w:rsidRPr="00F02D2D">
        <w:rPr>
          <w:rFonts w:ascii="Sylfaen" w:hAnsi="Sylfaen" w:cs="Sylfaen"/>
          <w:sz w:val="24"/>
          <w:szCs w:val="24"/>
          <w:lang w:val="ka-GE"/>
        </w:rPr>
        <w:t>ლარს, დამტკიცებული გეგმა განისაზღვრა 100</w:t>
      </w:r>
      <w:r>
        <w:rPr>
          <w:rFonts w:ascii="Sylfaen" w:hAnsi="Sylfaen" w:cs="Sylfaen"/>
          <w:sz w:val="24"/>
          <w:szCs w:val="24"/>
          <w:lang w:val="ka-GE"/>
        </w:rPr>
        <w:t>,000</w:t>
      </w:r>
      <w:r w:rsidRPr="00F02D2D">
        <w:rPr>
          <w:rFonts w:ascii="Sylfaen" w:hAnsi="Sylfaen" w:cs="Sylfaen"/>
          <w:sz w:val="24"/>
          <w:szCs w:val="24"/>
          <w:lang w:val="ka-GE"/>
        </w:rPr>
        <w:t xml:space="preserve"> ლარით, ხოლო დაზუსტებული გეგმა შეადგენს </w:t>
      </w:r>
      <w:r>
        <w:rPr>
          <w:rFonts w:ascii="Sylfaen" w:hAnsi="Sylfaen" w:cs="Sylfaen"/>
          <w:sz w:val="24"/>
          <w:szCs w:val="24"/>
          <w:lang w:val="ka-GE"/>
        </w:rPr>
        <w:t>100,000</w:t>
      </w:r>
      <w:r w:rsidRPr="00F02D2D">
        <w:rPr>
          <w:rFonts w:ascii="Sylfaen" w:hAnsi="Sylfaen" w:cs="Sylfaen"/>
          <w:sz w:val="24"/>
          <w:szCs w:val="24"/>
          <w:lang w:val="ka-GE"/>
        </w:rPr>
        <w:t xml:space="preserve"> ლარს.</w:t>
      </w:r>
      <w:r w:rsidR="00B25B9C">
        <w:rPr>
          <w:rFonts w:ascii="Sylfaen" w:hAnsi="Sylfaen" w:cs="Sylfaen"/>
          <w:sz w:val="24"/>
          <w:szCs w:val="24"/>
          <w:lang w:val="ka-GE"/>
        </w:rPr>
        <w:t xml:space="preserve"> ფაქტიური ხარჯი 10 დეკემბრის მდგომარეობით 67 565 ლარია, რაც დაზუსტებული ბიუჯეტის 67.6%-ია.</w:t>
      </w:r>
      <w:r w:rsidR="00E9325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9325F" w:rsidRPr="00E9325F">
        <w:rPr>
          <w:rFonts w:ascii="Sylfaen" w:hAnsi="Sylfaen" w:cs="Sylfaen"/>
          <w:color w:val="FF0000"/>
          <w:sz w:val="24"/>
          <w:szCs w:val="24"/>
          <w:lang w:val="ka-GE"/>
        </w:rPr>
        <w:t>(აუთვისებლობის მიზეზი</w:t>
      </w:r>
      <w:r w:rsidR="006E5F7B">
        <w:rPr>
          <w:rFonts w:ascii="Sylfaen" w:hAnsi="Sylfaen" w:cs="Sylfaen"/>
          <w:color w:val="FF0000"/>
          <w:sz w:val="24"/>
          <w:szCs w:val="24"/>
        </w:rPr>
        <w:t xml:space="preserve"> - </w:t>
      </w:r>
      <w:r w:rsidR="006E5F7B">
        <w:rPr>
          <w:rFonts w:ascii="Sylfaen" w:hAnsi="Sylfaen" w:cs="Sylfaen"/>
          <w:color w:val="FF0000"/>
          <w:sz w:val="24"/>
          <w:szCs w:val="24"/>
          <w:lang w:val="ka-GE"/>
        </w:rPr>
        <w:t>კომისია გასულია რეგიონებში ინსპექირებისთვის</w:t>
      </w:r>
      <w:r w:rsidR="00E9325F" w:rsidRPr="00E9325F">
        <w:rPr>
          <w:rFonts w:ascii="Sylfaen" w:hAnsi="Sylfaen" w:cs="Sylfaen"/>
          <w:color w:val="FF0000"/>
          <w:sz w:val="24"/>
          <w:szCs w:val="24"/>
          <w:lang w:val="ka-GE"/>
        </w:rPr>
        <w:t>)</w:t>
      </w:r>
      <w:r w:rsidR="006E5F7B">
        <w:rPr>
          <w:rFonts w:ascii="Sylfaen" w:hAnsi="Sylfaen" w:cs="Sylfaen"/>
          <w:color w:val="FF0000"/>
          <w:sz w:val="24"/>
          <w:szCs w:val="24"/>
          <w:lang w:val="ka-GE"/>
        </w:rPr>
        <w:t>.</w:t>
      </w:r>
      <w:bookmarkStart w:id="0" w:name="_GoBack"/>
      <w:bookmarkEnd w:id="0"/>
    </w:p>
    <w:p w:rsidR="00B25B9C" w:rsidRDefault="00B25B9C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21759E2E" wp14:editId="575F61FF">
            <wp:extent cx="3695700" cy="20193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5B9C" w:rsidRDefault="00B25B9C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900C0D" w:rsidRDefault="00CD1B63" w:rsidP="00900C0D">
      <w:pPr>
        <w:tabs>
          <w:tab w:val="right" w:pos="9689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C5242A">
        <w:rPr>
          <w:rFonts w:ascii="Sylfaen" w:hAnsi="Sylfaen" w:cs="Sylfaen"/>
          <w:b/>
          <w:sz w:val="24"/>
          <w:szCs w:val="24"/>
          <w:lang w:val="ka-GE"/>
        </w:rPr>
        <w:t xml:space="preserve">სამკურნალო საშუალებების ხარისხის სახელმწიფო კონტროლი (პროგრამული კოდი - 35 01 02 03) – 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2018 წლის პროექტით მოთხოვნილი თანხა (ჭერს ზევით) შეადგენდა </w:t>
      </w:r>
      <w:r w:rsidR="00860627">
        <w:rPr>
          <w:rFonts w:ascii="Sylfaen" w:hAnsi="Sylfaen" w:cs="Sylfaen"/>
          <w:sz w:val="24"/>
          <w:szCs w:val="24"/>
          <w:u w:val="single"/>
          <w:lang w:val="ka-GE"/>
        </w:rPr>
        <w:t xml:space="preserve">100,000 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>ლარს,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 დამტკიცებული გეგმა განისაზღვრა 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>100</w:t>
      </w:r>
      <w:r w:rsidR="00860627">
        <w:rPr>
          <w:rFonts w:ascii="Sylfaen" w:hAnsi="Sylfaen" w:cs="Sylfaen"/>
          <w:sz w:val="24"/>
          <w:szCs w:val="24"/>
          <w:u w:val="single"/>
          <w:lang w:val="ka-GE"/>
        </w:rPr>
        <w:t>,000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 xml:space="preserve"> ლარით,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 ხოლო დაზუსტებული გეგმა შეადგენს 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>120</w:t>
      </w:r>
      <w:r w:rsidR="00860627">
        <w:rPr>
          <w:rFonts w:ascii="Sylfaen" w:hAnsi="Sylfaen" w:cs="Sylfaen"/>
          <w:sz w:val="24"/>
          <w:szCs w:val="24"/>
          <w:u w:val="single"/>
          <w:lang w:val="ka-GE"/>
        </w:rPr>
        <w:t>,000</w:t>
      </w:r>
      <w:r w:rsidRPr="00C5242A">
        <w:rPr>
          <w:rFonts w:ascii="Sylfaen" w:hAnsi="Sylfaen" w:cs="Sylfaen"/>
          <w:sz w:val="24"/>
          <w:szCs w:val="24"/>
          <w:u w:val="single"/>
          <w:lang w:val="ka-GE"/>
        </w:rPr>
        <w:t xml:space="preserve"> ლარს.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 აღნიშნული გეგმის დაზუსტება განხორციელდა</w:t>
      </w:r>
      <w:r w:rsidR="00FF06EE" w:rsidRPr="00C5242A">
        <w:rPr>
          <w:rFonts w:ascii="Sylfaen" w:hAnsi="Sylfaen" w:cs="Sylfaen"/>
          <w:sz w:val="24"/>
          <w:szCs w:val="24"/>
          <w:lang w:val="ka-GE"/>
        </w:rPr>
        <w:t xml:space="preserve"> 20,</w:t>
      </w:r>
      <w:r w:rsidRPr="00C5242A">
        <w:rPr>
          <w:rFonts w:ascii="Sylfaen" w:hAnsi="Sylfaen" w:cs="Sylfaen"/>
          <w:sz w:val="24"/>
          <w:szCs w:val="24"/>
          <w:lang w:val="ka-GE"/>
        </w:rPr>
        <w:t xml:space="preserve">000 ლარის ოდენობით </w:t>
      </w:r>
      <w:r w:rsidR="004915B4" w:rsidRPr="00C5242A">
        <w:rPr>
          <w:rFonts w:ascii="Sylfaen" w:hAnsi="Sylfaen" w:cs="Sylfaen"/>
          <w:sz w:val="24"/>
          <w:szCs w:val="24"/>
          <w:lang w:val="ka-GE"/>
        </w:rPr>
        <w:t xml:space="preserve">რომელიც გადმოტანილი იქნა „დიპლომისშემდგომი სამედიცინო განათლების“ პროგრამიდან </w:t>
      </w:r>
      <w:r w:rsidR="00EE65F9" w:rsidRPr="00C5242A">
        <w:rPr>
          <w:rFonts w:ascii="Sylfaen" w:hAnsi="Sylfaen" w:cs="Sylfaen"/>
          <w:sz w:val="24"/>
          <w:szCs w:val="24"/>
          <w:lang w:val="ka-GE"/>
        </w:rPr>
        <w:t xml:space="preserve">„საქონელი და მომსახურების“ მუხლზე </w:t>
      </w:r>
      <w:r w:rsidR="00B25CAA" w:rsidRPr="00C5242A">
        <w:rPr>
          <w:rFonts w:ascii="Sylfaen" w:hAnsi="Sylfaen" w:cs="Sylfaen"/>
          <w:sz w:val="24"/>
          <w:szCs w:val="24"/>
          <w:lang w:val="ka-GE"/>
        </w:rPr>
        <w:t xml:space="preserve">ადგილობრივი ლაბორატორიის პარალელურად, ჯანმრთელობაზე ზრუნვის და სამკურნალო </w:t>
      </w:r>
      <w:r w:rsidR="00B25CAA" w:rsidRPr="00C5242A">
        <w:rPr>
          <w:rFonts w:ascii="Sylfaen" w:hAnsi="Sylfaen" w:cs="Sylfaen"/>
          <w:sz w:val="24"/>
          <w:szCs w:val="24"/>
          <w:lang w:val="ka-GE"/>
        </w:rPr>
        <w:lastRenderedPageBreak/>
        <w:t>საშუალებების ხარისხის ევროპის დირექტორატის (EDQM) ოფიციალური სამკურნალო საშუალებების ხარისხის კონტროლის (OMCL) ან/და</w:t>
      </w:r>
      <w:r w:rsidR="00EE65F9" w:rsidRPr="00C5242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25CAA" w:rsidRPr="00C5242A">
        <w:rPr>
          <w:rFonts w:ascii="Sylfaen" w:hAnsi="Sylfaen" w:cs="Sylfaen"/>
          <w:sz w:val="24"/>
          <w:szCs w:val="24"/>
          <w:lang w:val="ka-GE"/>
        </w:rPr>
        <w:t>ჯანმრთელობის მსოფლიო ორგანიზაციის მიერ პრეკვალიფიცირებული ლაბორატორიის მიერ არანაკლებ 10 დასახელების ფარმაცევტული პროდუქტის კვლევის მიზნით.</w:t>
      </w:r>
      <w:r w:rsidR="00DF693A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00C0D" w:rsidRPr="00DF693A" w:rsidRDefault="00900C0D" w:rsidP="00900C0D">
      <w:pPr>
        <w:tabs>
          <w:tab w:val="right" w:pos="9689"/>
        </w:tabs>
        <w:spacing w:after="0"/>
        <w:jc w:val="both"/>
        <w:rPr>
          <w:rFonts w:ascii="Sylfaen" w:hAnsi="Sylfaen" w:cs="Sylfaen"/>
          <w:color w:val="FF0000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გერმანიაში, </w:t>
      </w:r>
      <w:r w:rsidRPr="00900C0D">
        <w:rPr>
          <w:rFonts w:ascii="Sylfaen" w:hAnsi="Sylfaen" w:cs="Sylfaen"/>
          <w:sz w:val="24"/>
          <w:szCs w:val="24"/>
          <w:lang w:val="ka-GE"/>
        </w:rPr>
        <w:t>ფარმაციის და გამოყენებითი ანალიზის ინსტიტუტ</w:t>
      </w:r>
      <w:r>
        <w:rPr>
          <w:rFonts w:ascii="Sylfaen" w:hAnsi="Sylfaen" w:cs="Sylfaen"/>
          <w:sz w:val="24"/>
          <w:szCs w:val="24"/>
          <w:lang w:val="ka-GE"/>
        </w:rPr>
        <w:t xml:space="preserve">ის ლაბორატორიაში (OMCL) 2 </w:t>
      </w:r>
      <w:r w:rsidRPr="00900C0D">
        <w:rPr>
          <w:rFonts w:ascii="Sylfaen" w:hAnsi="Sylfaen" w:cs="Sylfaen"/>
          <w:sz w:val="24"/>
          <w:szCs w:val="24"/>
          <w:lang w:val="ka-GE"/>
        </w:rPr>
        <w:t xml:space="preserve">ფარმაცევტული </w:t>
      </w:r>
      <w:r>
        <w:rPr>
          <w:rFonts w:ascii="Sylfaen" w:hAnsi="Sylfaen" w:cs="Sylfaen"/>
          <w:sz w:val="24"/>
          <w:szCs w:val="24"/>
          <w:lang w:val="ka-GE"/>
        </w:rPr>
        <w:t>პროდუქტ</w:t>
      </w:r>
      <w:r w:rsidRPr="00900C0D">
        <w:rPr>
          <w:rFonts w:ascii="Sylfaen" w:hAnsi="Sylfaen" w:cs="Sylfaen"/>
          <w:sz w:val="24"/>
          <w:szCs w:val="24"/>
          <w:lang w:val="ka-GE"/>
        </w:rPr>
        <w:t>ის კეთილხარისხოვნებ</w:t>
      </w:r>
      <w:r>
        <w:rPr>
          <w:rFonts w:ascii="Sylfaen" w:hAnsi="Sylfaen" w:cs="Sylfaen"/>
          <w:sz w:val="24"/>
          <w:szCs w:val="24"/>
          <w:lang w:val="ka-GE"/>
        </w:rPr>
        <w:t xml:space="preserve">ის შეფასების მიზნით, </w:t>
      </w:r>
      <w:r w:rsidR="007034DB">
        <w:rPr>
          <w:rFonts w:ascii="Sylfaen" w:hAnsi="Sylfaen" w:cs="Sylfaen"/>
          <w:sz w:val="24"/>
          <w:szCs w:val="24"/>
          <w:lang w:val="ka-GE"/>
        </w:rPr>
        <w:t>„</w:t>
      </w:r>
      <w:r w:rsidR="009A0397">
        <w:rPr>
          <w:rFonts w:ascii="Sylfaen" w:hAnsi="Sylfaen" w:cs="Sylfaen"/>
          <w:sz w:val="24"/>
          <w:szCs w:val="24"/>
          <w:lang w:val="ka-GE"/>
        </w:rPr>
        <w:t>საქონელი და მომსახურების</w:t>
      </w:r>
      <w:r w:rsidR="007034DB">
        <w:rPr>
          <w:rFonts w:ascii="Sylfaen" w:hAnsi="Sylfaen" w:cs="Sylfaen"/>
          <w:sz w:val="24"/>
          <w:szCs w:val="24"/>
          <w:lang w:val="ka-GE"/>
        </w:rPr>
        <w:t>“</w:t>
      </w:r>
      <w:r w:rsidR="009A0397">
        <w:rPr>
          <w:rFonts w:ascii="Sylfaen" w:hAnsi="Sylfaen" w:cs="Sylfaen"/>
          <w:sz w:val="24"/>
          <w:szCs w:val="24"/>
          <w:lang w:val="ka-GE"/>
        </w:rPr>
        <w:t xml:space="preserve"> მუხლის </w:t>
      </w:r>
      <w:r w:rsidR="009A0397" w:rsidRPr="00F312CA">
        <w:rPr>
          <w:rFonts w:ascii="Sylfaen" w:hAnsi="Sylfaen" w:cs="Sylfaen"/>
          <w:b/>
          <w:sz w:val="24"/>
          <w:szCs w:val="24"/>
          <w:lang w:val="ka-GE"/>
        </w:rPr>
        <w:t>ასიგნების ზრდა</w:t>
      </w:r>
      <w:r w:rsidR="00F312CA" w:rsidRPr="00F312CA">
        <w:rPr>
          <w:rFonts w:ascii="Sylfaen" w:hAnsi="Sylfaen" w:cs="Sylfaen"/>
          <w:b/>
          <w:sz w:val="24"/>
          <w:szCs w:val="24"/>
          <w:lang w:val="ka-GE"/>
        </w:rPr>
        <w:t xml:space="preserve"> იგეგმება</w:t>
      </w:r>
      <w:r w:rsidR="009A0397" w:rsidRPr="00F312CA">
        <w:rPr>
          <w:rFonts w:ascii="Sylfaen" w:hAnsi="Sylfaen" w:cs="Sylfaen"/>
          <w:b/>
          <w:sz w:val="24"/>
          <w:szCs w:val="24"/>
          <w:lang w:val="ka-GE"/>
        </w:rPr>
        <w:t xml:space="preserve"> 17,000 ლარის ოდენობით</w:t>
      </w:r>
      <w:r w:rsidR="00F312CA" w:rsidRPr="00F312CA">
        <w:rPr>
          <w:rFonts w:ascii="Sylfaen" w:hAnsi="Sylfaen" w:cs="Sylfaen"/>
          <w:b/>
          <w:sz w:val="24"/>
          <w:szCs w:val="24"/>
          <w:lang w:val="ka-GE"/>
        </w:rPr>
        <w:t xml:space="preserve"> (გაგზავნილია მთავრობაში დადგენილების პროექტი)</w:t>
      </w:r>
      <w:r w:rsidR="00DF693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DF693A" w:rsidRPr="00DF693A">
        <w:rPr>
          <w:rFonts w:ascii="Sylfaen" w:hAnsi="Sylfaen" w:cs="Sylfaen"/>
          <w:color w:val="FF0000"/>
          <w:sz w:val="24"/>
          <w:szCs w:val="24"/>
          <w:lang w:val="ka-GE"/>
        </w:rPr>
        <w:t>(აღნიშნული პროგრამა ყოველთვის დეფიციტურია, რადგან უცხოეთის ლაბორატორიებში კვლევა დაკავშირებულია დიდ თანხებთან და</w:t>
      </w:r>
      <w:r w:rsidR="00DF693A">
        <w:rPr>
          <w:rFonts w:ascii="Sylfaen" w:hAnsi="Sylfaen" w:cs="Sylfaen"/>
          <w:color w:val="FF0000"/>
          <w:sz w:val="24"/>
          <w:szCs w:val="24"/>
          <w:lang w:val="ka-GE"/>
        </w:rPr>
        <w:t xml:space="preserve"> ასევე,</w:t>
      </w:r>
      <w:r w:rsidR="00DF693A" w:rsidRPr="00DF693A">
        <w:rPr>
          <w:rFonts w:ascii="Sylfaen" w:hAnsi="Sylfaen" w:cs="Sylfaen"/>
          <w:color w:val="FF0000"/>
          <w:sz w:val="24"/>
          <w:szCs w:val="24"/>
          <w:lang w:val="ka-GE"/>
        </w:rPr>
        <w:t xml:space="preserve"> ვალუტის კურსზე)</w:t>
      </w:r>
      <w:r w:rsidR="009A0397" w:rsidRPr="00DF693A">
        <w:rPr>
          <w:rFonts w:ascii="Sylfaen" w:hAnsi="Sylfaen" w:cs="Sylfaen"/>
          <w:color w:val="FF0000"/>
          <w:sz w:val="24"/>
          <w:szCs w:val="24"/>
          <w:lang w:val="ka-GE"/>
        </w:rPr>
        <w:t>.</w:t>
      </w:r>
    </w:p>
    <w:p w:rsidR="009E00FB" w:rsidRPr="00C5242A" w:rsidRDefault="009E00FB" w:rsidP="00C5242A">
      <w:pPr>
        <w:tabs>
          <w:tab w:val="right" w:pos="9689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:rsidR="009E00FB" w:rsidRPr="0050061B" w:rsidRDefault="00F312CA" w:rsidP="0050061B">
      <w:pPr>
        <w:tabs>
          <w:tab w:val="right" w:pos="9689"/>
        </w:tabs>
        <w:jc w:val="both"/>
        <w:rPr>
          <w:lang w:val="ka-GE"/>
        </w:rPr>
      </w:pPr>
      <w:r>
        <w:rPr>
          <w:noProof/>
        </w:rPr>
        <w:drawing>
          <wp:inline distT="0" distB="0" distL="0" distR="0" wp14:anchorId="00A9A2F5" wp14:editId="73FF8DA4">
            <wp:extent cx="3924300" cy="206692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9E00FB" w:rsidRPr="0050061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44"/>
    <w:rsid w:val="00140D44"/>
    <w:rsid w:val="001F30A2"/>
    <w:rsid w:val="00235C71"/>
    <w:rsid w:val="002F14E8"/>
    <w:rsid w:val="003E5E83"/>
    <w:rsid w:val="004915B4"/>
    <w:rsid w:val="004D2767"/>
    <w:rsid w:val="0050061B"/>
    <w:rsid w:val="00627E6E"/>
    <w:rsid w:val="006E5F7B"/>
    <w:rsid w:val="007034DB"/>
    <w:rsid w:val="00860627"/>
    <w:rsid w:val="008B027C"/>
    <w:rsid w:val="00900C0D"/>
    <w:rsid w:val="009A0397"/>
    <w:rsid w:val="009E00FB"/>
    <w:rsid w:val="00AD49F9"/>
    <w:rsid w:val="00AD7233"/>
    <w:rsid w:val="00B25B9C"/>
    <w:rsid w:val="00B25CAA"/>
    <w:rsid w:val="00C44D58"/>
    <w:rsid w:val="00C5242A"/>
    <w:rsid w:val="00C7424C"/>
    <w:rsid w:val="00C77EB0"/>
    <w:rsid w:val="00CD1B63"/>
    <w:rsid w:val="00D8126A"/>
    <w:rsid w:val="00DC7AD0"/>
    <w:rsid w:val="00DF693A"/>
    <w:rsid w:val="00E9325F"/>
    <w:rsid w:val="00EB3F97"/>
    <w:rsid w:val="00EE65F9"/>
    <w:rsid w:val="00F02D2D"/>
    <w:rsid w:val="00F064DE"/>
    <w:rsid w:val="00F312CA"/>
    <w:rsid w:val="00F96D16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90EF"/>
  <w15:docId w15:val="{F1FA9797-04A1-48BD-BF9B-5C286A1A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ing\Anything\Department%20of%20Economics\MaiGot\&#4335;&#4323;&#4316;&#4304;\&#4307;&#4312;&#4304;&#4306;&#4320;&#4304;&#4315;&#4304;%20-%20&#4320;&#4308;&#4306;&#4323;&#4314;&#4312;&#4320;&#4308;&#4305;&#430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ing\Anything\Department%20of%20Economics\MaiGot\&#4335;&#4323;&#4316;&#4304;\&#4307;&#4312;&#4304;&#4306;&#4320;&#4304;&#4315;&#4304;%20-%20&#4320;&#4308;&#4306;&#4323;&#4314;&#4312;&#4320;&#4308;&#4305;&#430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ing\Anything\Department%20of%20Economics\MaiGot\&#4335;&#4323;&#4316;&#4304;\&#4307;&#4312;&#4304;&#4306;&#4320;&#4304;&#4315;&#4304;%20-%20&#4320;&#4308;&#4306;&#4323;&#4314;&#4312;&#4320;&#4308;&#4305;&#430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35 01 02 01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Sheet5!$D$4:$G$4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Sheet5!$D$5:$G$5</c:f>
              <c:numCache>
                <c:formatCode>_(* #,##0_);_(* \(#,##0\);_(* "-"??_);_(@_)</c:formatCode>
                <c:ptCount val="4"/>
                <c:pt idx="0">
                  <c:v>792000</c:v>
                </c:pt>
                <c:pt idx="1">
                  <c:v>1596000</c:v>
                </c:pt>
                <c:pt idx="2">
                  <c:v>2380000</c:v>
                </c:pt>
                <c:pt idx="3">
                  <c:v>3100000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B6-4C67-BFD5-F044553D20F9}"/>
            </c:ext>
          </c:extLst>
        </c:ser>
        <c:ser>
          <c:idx val="1"/>
          <c:order val="1"/>
          <c:tx>
            <c:strRef>
              <c:f>Sheet5!$C$6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Sheet5!$D$4:$G$4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Sheet5!$D$6:$G$6</c:f>
              <c:numCache>
                <c:formatCode>_(* #,##0_);_(* \(#,##0\);_(* "-"??_);_(@_)</c:formatCode>
                <c:ptCount val="4"/>
                <c:pt idx="0">
                  <c:v>808000</c:v>
                </c:pt>
                <c:pt idx="1">
                  <c:v>1660000</c:v>
                </c:pt>
                <c:pt idx="2">
                  <c:v>2492000</c:v>
                </c:pt>
                <c:pt idx="3">
                  <c:v>3260000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B6-4C67-BFD5-F044553D20F9}"/>
            </c:ext>
          </c:extLst>
        </c:ser>
        <c:ser>
          <c:idx val="2"/>
          <c:order val="2"/>
          <c:tx>
            <c:strRef>
              <c:f>Sheet5!$C$7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Sheet5!$D$4:$G$4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Sheet5!$D$7:$G$7</c:f>
              <c:numCache>
                <c:formatCode>_(* #,##0_);_(* \(#,##0\);_(* "-"??_);_(@_)</c:formatCode>
                <c:ptCount val="4"/>
                <c:pt idx="0">
                  <c:v>752124.22</c:v>
                </c:pt>
                <c:pt idx="1">
                  <c:v>1539773.23</c:v>
                </c:pt>
                <c:pt idx="2">
                  <c:v>2367225.04</c:v>
                </c:pt>
                <c:pt idx="3">
                  <c:v>2895317.96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B6-4C67-BFD5-F044553D20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556224"/>
        <c:axId val="165557760"/>
      </c:barChart>
      <c:catAx>
        <c:axId val="16555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557760"/>
        <c:crosses val="autoZero"/>
        <c:auto val="1"/>
        <c:lblAlgn val="ctr"/>
        <c:lblOffset val="100"/>
        <c:noMultiLvlLbl val="0"/>
      </c:catAx>
      <c:valAx>
        <c:axId val="16555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55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35 01 02 02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Sheet5!$C$14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Sheet5!$D$13:$G$13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Sheet5!$D$14:$G$14</c:f>
              <c:numCache>
                <c:formatCode>_(* #,##0_);_(* \(#,##0\);_(* "-"??_);_(@_)</c:formatCode>
                <c:ptCount val="4"/>
                <c:pt idx="0">
                  <c:v>15000</c:v>
                </c:pt>
                <c:pt idx="1">
                  <c:v>35000</c:v>
                </c:pt>
                <c:pt idx="2">
                  <c:v>60000</c:v>
                </c:pt>
                <c:pt idx="3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6A-496C-B279-A0B6AD199555}"/>
            </c:ext>
          </c:extLst>
        </c:ser>
        <c:ser>
          <c:idx val="1"/>
          <c:order val="1"/>
          <c:tx>
            <c:strRef>
              <c:f>Sheet5!$C$15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Sheet5!$D$13:$G$13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Sheet5!$D$15:$G$15</c:f>
              <c:numCache>
                <c:formatCode>_(* #,##0_);_(* \(#,##0\);_(* "-"??_);_(@_)</c:formatCode>
                <c:ptCount val="4"/>
                <c:pt idx="0">
                  <c:v>15000</c:v>
                </c:pt>
                <c:pt idx="1">
                  <c:v>35000</c:v>
                </c:pt>
                <c:pt idx="2">
                  <c:v>60000</c:v>
                </c:pt>
                <c:pt idx="3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6A-496C-B279-A0B6AD199555}"/>
            </c:ext>
          </c:extLst>
        </c:ser>
        <c:ser>
          <c:idx val="2"/>
          <c:order val="2"/>
          <c:tx>
            <c:strRef>
              <c:f>Sheet5!$C$16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Sheet5!$D$13:$G$13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Sheet5!$D$16:$G$16</c:f>
              <c:numCache>
                <c:formatCode>_(* #,##0_);_(* \(#,##0\);_(* "-"??_);_(@_)</c:formatCode>
                <c:ptCount val="4"/>
                <c:pt idx="0">
                  <c:v>0</c:v>
                </c:pt>
                <c:pt idx="1">
                  <c:v>2615</c:v>
                </c:pt>
                <c:pt idx="2">
                  <c:v>28192</c:v>
                </c:pt>
                <c:pt idx="3">
                  <c:v>67565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6A-496C-B279-A0B6AD1995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589376"/>
        <c:axId val="165590912"/>
      </c:barChart>
      <c:catAx>
        <c:axId val="16558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590912"/>
        <c:crosses val="autoZero"/>
        <c:auto val="1"/>
        <c:lblAlgn val="ctr"/>
        <c:lblOffset val="100"/>
        <c:noMultiLvlLbl val="0"/>
      </c:catAx>
      <c:valAx>
        <c:axId val="165590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58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35 01 02 03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478958880139982"/>
          <c:y val="0.17793999708369787"/>
          <c:w val="0.68465485564304451"/>
          <c:h val="0.604752843394575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Sheet5!$C$20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Sheet5!$D$19:$G$19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Sheet5!$D$20:$G$20</c:f>
              <c:numCache>
                <c:formatCode>_(* #,##0_);_(* \(#,##0\);_(* "-"??_);_(@_)</c:formatCode>
                <c:ptCount val="4"/>
                <c:pt idx="0">
                  <c:v>10000</c:v>
                </c:pt>
                <c:pt idx="1">
                  <c:v>25000</c:v>
                </c:pt>
                <c:pt idx="2">
                  <c:v>45000</c:v>
                </c:pt>
                <c:pt idx="3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4C-42E1-8FF7-CC4D60D0A710}"/>
            </c:ext>
          </c:extLst>
        </c:ser>
        <c:ser>
          <c:idx val="1"/>
          <c:order val="1"/>
          <c:tx>
            <c:strRef>
              <c:f>Sheet5!$C$21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Sheet5!$D$19:$G$19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Sheet5!$D$21:$G$21</c:f>
              <c:numCache>
                <c:formatCode>_(* #,##0_);_(* \(#,##0\);_(* "-"??_);_(@_)</c:formatCode>
                <c:ptCount val="4"/>
                <c:pt idx="0">
                  <c:v>10000</c:v>
                </c:pt>
                <c:pt idx="1">
                  <c:v>25000</c:v>
                </c:pt>
                <c:pt idx="2">
                  <c:v>65000</c:v>
                </c:pt>
                <c:pt idx="3">
                  <c:v>120000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4C-42E1-8FF7-CC4D60D0A710}"/>
            </c:ext>
          </c:extLst>
        </c:ser>
        <c:ser>
          <c:idx val="2"/>
          <c:order val="2"/>
          <c:tx>
            <c:strRef>
              <c:f>Sheet5!$C$22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Sheet5!$D$19:$G$19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Sheet5!$D$22:$G$22</c:f>
              <c:numCache>
                <c:formatCode>_(* #,##0_);_(* \(#,##0\);_(* "-"??_);_(@_)</c:formatCode>
                <c:ptCount val="4"/>
                <c:pt idx="0">
                  <c:v>2295</c:v>
                </c:pt>
                <c:pt idx="1">
                  <c:v>7047</c:v>
                </c:pt>
                <c:pt idx="2">
                  <c:v>9887.5400000000009</c:v>
                </c:pt>
                <c:pt idx="3">
                  <c:v>97091.95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4C-42E1-8FF7-CC4D60D0A7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4818048"/>
        <c:axId val="174819584"/>
      </c:barChart>
      <c:catAx>
        <c:axId val="17481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819584"/>
        <c:crosses val="autoZero"/>
        <c:auto val="1"/>
        <c:lblAlgn val="ctr"/>
        <c:lblOffset val="100"/>
        <c:noMultiLvlLbl val="0"/>
      </c:catAx>
      <c:valAx>
        <c:axId val="17481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81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Gersamia</dc:creator>
  <cp:keywords/>
  <dc:description/>
  <cp:lastModifiedBy>Maia Gotiashvili</cp:lastModifiedBy>
  <cp:revision>9</cp:revision>
  <cp:lastPrinted>2018-12-12T13:30:00Z</cp:lastPrinted>
  <dcterms:created xsi:type="dcterms:W3CDTF">2018-12-10T07:18:00Z</dcterms:created>
  <dcterms:modified xsi:type="dcterms:W3CDTF">2018-12-12T13:50:00Z</dcterms:modified>
</cp:coreProperties>
</file>