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3E" w:rsidRDefault="00B0513E" w:rsidP="00B0513E">
      <w:pPr>
        <w:pStyle w:val="ListParagraph"/>
        <w:numPr>
          <w:ilvl w:val="0"/>
          <w:numId w:val="2"/>
        </w:numPr>
        <w:jc w:val="both"/>
        <w:rPr>
          <w:lang w:val="ka-GE"/>
        </w:rPr>
      </w:pPr>
      <w:r w:rsidRPr="00C9483C">
        <w:rPr>
          <w:color w:val="FF0000"/>
          <w:lang w:val="ka-GE"/>
        </w:rPr>
        <w:t>პულმიკორტისა და ალბუტეროლის გადაცემა პედიატრიული პროფილის კლინიკებზე (ხომ არ დაგვჭირდება რაიმე კრიტერიუმის შემუშავება, რადგან გადაცემული მედიკამენტი მხოლოდ გარკვეული რაოდენობისთვის იქნება საკმარისი)</w:t>
      </w:r>
      <w:r>
        <w:rPr>
          <w:lang w:val="ka-GE"/>
        </w:rPr>
        <w:t xml:space="preserve"> - როგორც მოგეხსენებათ, პულმიკორტისა და ალბუტეროლის სანებულაიზერო ფორმები არ წარმოადგენს ასთმის ქრონიკულად სამკურნალო ყოველდღიური მედიკამენტებს და ისინი გამოიყენება გამწვავებების სამკურნალოდ. შესაბამისად, იმის გათვალისწინებით, რომ შეიქმნა ამ პრეპარატების საკმაოდ დიდი ნაშთი, რომელსაც 3 თვეში გასდის ვადა, ნამდვილად უპრიანი იქნება მათი გადაცემა იმ კლინიკებისთვის, სადაც ხორციელდება ასთმის გამწვავების მქონე პაციენტთა ჰოსპიტალიზაცია. ამასთანავე მინდა აღვნიშნო, რომ პულმიკორტის შედარებით მცირე პროფიციტული რაოდენობის გამო უმჯობესი იქნება ის გადაეცეს მხოლოდ პედიატრიულ კლინიკებს, ხოლო ალბუტეროლი (იმის გათვალისწინებით, რომ მისი პროფიციტული რაოდენობა გაცილებით მეტია) შესაძლებელია გადაეცეს როგორც პედიატრიულ, ისე იმ კლინიკებსაც სადაც ემსახურებიან მოზრდილ პაციენტებს და რომელთაც აქვთ გადაუდებელი დახმარების განყოფილება (ემერჯენსი).</w:t>
      </w:r>
    </w:p>
    <w:p w:rsidR="00B0513E" w:rsidRDefault="00B0513E" w:rsidP="00B0513E">
      <w:pPr>
        <w:pStyle w:val="ListParagraph"/>
        <w:jc w:val="both"/>
        <w:rPr>
          <w:lang w:val="ka-GE"/>
        </w:rPr>
      </w:pPr>
      <w:r>
        <w:rPr>
          <w:lang w:val="ka-GE"/>
        </w:rPr>
        <w:t>რაც შეეხება ახალ შესყიდვებს, ალბუტეროლის მცირე ხარჯვის გათვალისწინებით ნამდვილად შესაძლებელია აღარ გამხორციელდეს მისი შ</w:t>
      </w:r>
      <w:r w:rsidR="007D3DCC">
        <w:rPr>
          <w:lang w:val="ka-GE"/>
        </w:rPr>
        <w:t>ე</w:t>
      </w:r>
      <w:r>
        <w:rPr>
          <w:lang w:val="ka-GE"/>
        </w:rPr>
        <w:t xml:space="preserve">სყიდვა და პრეპარატი ჩანაცვლდეს სალბუტამოლით. </w:t>
      </w:r>
      <w:r w:rsidR="007D3DCC">
        <w:rPr>
          <w:lang w:val="ka-GE"/>
        </w:rPr>
        <w:t xml:space="preserve">ხოლო პულმიკორტის გამოყენების ხანგრძლივობა გამწვავების შემთხვევაში არ უნდა აღემატებოდეს 10 დღეს იშვიათი გამონაკლისების გარდა, რომელიც უნდა დაასაბუთოს მკურნალმა ექიმმა. ამდენად გადაწყვეტილება შეიცვალოს მედიკამენტის გაცემის არსებული წესი და </w:t>
      </w:r>
      <w:r w:rsidR="007D3DCC" w:rsidRPr="00401817">
        <w:rPr>
          <w:lang w:val="ka-GE"/>
        </w:rPr>
        <w:t>ერთ ჯერზე სამი თვის მარაგის ნაცვლად გაიცეს მხოლოდ თითო თვის სამყოფი ოდენობით</w:t>
      </w:r>
      <w:r w:rsidR="007D3DCC">
        <w:rPr>
          <w:lang w:val="ka-GE"/>
        </w:rPr>
        <w:t xml:space="preserve"> სრულიად გამართლებულად მიმაჩნია.</w:t>
      </w:r>
    </w:p>
    <w:p w:rsidR="007D3DCC" w:rsidRPr="00401817" w:rsidRDefault="007D3DCC" w:rsidP="007D3DCC">
      <w:pPr>
        <w:pStyle w:val="ListParagraph"/>
        <w:numPr>
          <w:ilvl w:val="0"/>
          <w:numId w:val="2"/>
        </w:numPr>
        <w:jc w:val="both"/>
        <w:rPr>
          <w:lang w:val="ka-GE"/>
        </w:rPr>
      </w:pPr>
      <w:r w:rsidRPr="00C9483C">
        <w:rPr>
          <w:color w:val="FF0000"/>
          <w:lang w:val="ka-GE"/>
        </w:rPr>
        <w:t>ალბუტეროლის ამოღება შესასყიდი მედიკამენტების სიიდან</w:t>
      </w:r>
      <w:r w:rsidR="00782F60" w:rsidRPr="00C9483C">
        <w:rPr>
          <w:color w:val="FF0000"/>
          <w:lang w:val="ka-GE"/>
        </w:rPr>
        <w:t xml:space="preserve"> </w:t>
      </w:r>
      <w:r>
        <w:rPr>
          <w:lang w:val="ka-GE"/>
        </w:rPr>
        <w:t>- ალბუტეროლის ჩანაცვლება სალბუტამოლის აეროზოლით სრულიად მისაღებია, განსაკუთრებით იმის გათვალისწინებით რომ</w:t>
      </w:r>
      <w:r w:rsidR="00782F60">
        <w:rPr>
          <w:lang w:val="ka-GE"/>
        </w:rPr>
        <w:t xml:space="preserve"> წინა გამოცდილებით ალბუტეროლის ხარჯვა ძალიან დაბალია.  ასთმის მართვის თანამედროვე გაიდლაინების რეკომენდაციით ასთმის გამწვავების სამკურნალო პირველი რიგის მედიკამენტებად მოიაზრება საინჰალაციო β-მიმეტიკები (რომელსაც მიეკუთვნება როგორც ალბუტეროლი, ისე სალბუტამოლი, უბრალოდ ეს ერთი და იგივე მოქმედი ნივთიერებაა სხვადასხვა ფორმით), ამასთანავე მათი ეფექტურობა სხვადასხვა კვლევებით პრაქტიკულად არ განსხვავდება გამოყენების ფორმის მიუხედავად (იქნება ეს აეროზოლი თუ ნებულაიზერი).</w:t>
      </w:r>
    </w:p>
    <w:p w:rsidR="00782F60" w:rsidRDefault="00782F60" w:rsidP="00143A44">
      <w:pPr>
        <w:pStyle w:val="ListParagraph"/>
        <w:numPr>
          <w:ilvl w:val="0"/>
          <w:numId w:val="4"/>
        </w:numPr>
        <w:jc w:val="both"/>
        <w:rPr>
          <w:lang w:val="ka-GE"/>
        </w:rPr>
      </w:pPr>
      <w:r w:rsidRPr="00C9483C">
        <w:rPr>
          <w:color w:val="FF0000"/>
          <w:lang w:val="ka-GE"/>
        </w:rPr>
        <w:t>სერეტიდის შემთხვევაში, ორივე დოზიანი მედიკამენტის შესყიდ</w:t>
      </w:r>
      <w:r>
        <w:rPr>
          <w:lang w:val="ka-GE"/>
        </w:rPr>
        <w:t xml:space="preserve">ვა - ამჟამად შესყიდულია 50/250 დოზით, ხოლო მოთხოვნა ფიქსირდება ასევე 500მკგ-იან დოზებზე. რაც შეეხება პრეპარატის საშუალო დღიურ დოზას, 12 წლამდე ასაკის ბავშვებში ის შეადგენს 250მკგ ფლუტიკაზონს და მაქსიმუმ 100მკგ სალმეტეროლს, ხოლო 12 წლის ზემოთ მოზარდებსა და მოზრდილებში - 500-1000მკგ ფლუტიკაზონს და 100მკგ სალმეტეროლს. იმის მიუხედავად, რომ საქართველოში ბავშვთა ასაკის ასთმის გავრცელების სარწმუნო მონაცემები არ გვაქვს, საერთაშორისო სტატისტიკაზე დაყრდნობით </w:t>
      </w:r>
      <w:r w:rsidR="00143A44">
        <w:rPr>
          <w:lang w:val="ka-GE"/>
        </w:rPr>
        <w:t>ევროპაში ბავშვთა ასთმის გავრცელება 2008 წლის მონაცმებით შეადგენდა დაახლოებით 17,6%-ს (</w:t>
      </w:r>
      <w:hyperlink r:id="rId5" w:history="1">
        <w:r w:rsidR="00143A44" w:rsidRPr="00D33B4C">
          <w:rPr>
            <w:rStyle w:val="Hyperlink"/>
            <w:lang w:val="ka-GE"/>
          </w:rPr>
          <w:t>https://www.erswhitebook.org/chapters/childhood-asthma/</w:t>
        </w:r>
      </w:hyperlink>
      <w:r w:rsidR="00143A44">
        <w:rPr>
          <w:lang w:val="ka-GE"/>
        </w:rPr>
        <w:t>). შესაბამისად, შესაძლებელია, სერეტიდის მთლიანი შესასყიდი რაოდენობის დაახლოებით 20% იყოს 50/250 ფორმა, ხოლო 80%  - 50/500მკგ ფორმა.</w:t>
      </w:r>
    </w:p>
    <w:p w:rsidR="007D3DCC" w:rsidRPr="00FE0635" w:rsidRDefault="00FE0635" w:rsidP="00FE0635">
      <w:pPr>
        <w:pStyle w:val="ListParagraph"/>
        <w:numPr>
          <w:ilvl w:val="0"/>
          <w:numId w:val="5"/>
        </w:numPr>
        <w:jc w:val="both"/>
        <w:rPr>
          <w:lang w:val="ka-GE"/>
        </w:rPr>
      </w:pPr>
      <w:r w:rsidRPr="00C9483C">
        <w:rPr>
          <w:color w:val="FF0000"/>
          <w:lang w:val="ka-GE"/>
        </w:rPr>
        <w:t>სერეტიდის შესაძლო ჩანაცვლება სხვა მედიკამენტით (მედიკამენტის საჭიროების ასაკობრივად ჩაშლილი რაოდენობები)</w:t>
      </w:r>
      <w:r w:rsidRPr="00FE0635">
        <w:rPr>
          <w:lang w:val="ka-GE"/>
        </w:rPr>
        <w:t xml:space="preserve"> -</w:t>
      </w:r>
      <w:r>
        <w:rPr>
          <w:lang w:val="ka-GE"/>
        </w:rPr>
        <w:t xml:space="preserve"> იმ შემთხვევაში თუ სააგენტო ვერ იყიდის სერეტიდს, შესაძლებელია მისი ჩანაცვლება სიმბიკორტით </w:t>
      </w:r>
      <w:r>
        <w:rPr>
          <w:lang w:val="ka-GE"/>
        </w:rPr>
        <w:lastRenderedPageBreak/>
        <w:t xml:space="preserve">(ბუდესონიდ/ფორმოტეროლით) </w:t>
      </w:r>
      <w:r w:rsidRPr="00FE0635">
        <w:rPr>
          <w:lang w:val="ka-GE"/>
        </w:rPr>
        <w:t>160მკგ/4,5 მკგ/დოზა 60 დოზა დოზირებული საინჰალაციო ფხვნილი ინჰალატორი</w:t>
      </w:r>
      <w:r>
        <w:rPr>
          <w:lang w:val="ka-GE"/>
        </w:rPr>
        <w:t>თ. გამოიყენება 6 წლის ასაკიდან</w:t>
      </w:r>
      <w:r w:rsidR="00C9483C">
        <w:rPr>
          <w:lang w:val="ka-GE"/>
        </w:rPr>
        <w:t>. ეს პრეპარატი გამორჩეულია იმითაც, რომ მასში შემავა</w:t>
      </w:r>
      <w:r>
        <w:rPr>
          <w:lang w:val="ka-GE"/>
        </w:rPr>
        <w:t>ლი β-მიმეტიკი ფორმოტეროლი გამოიყენება როგორც</w:t>
      </w:r>
      <w:r w:rsidR="00C9483C">
        <w:rPr>
          <w:lang w:val="ka-GE"/>
        </w:rPr>
        <w:t xml:space="preserve"> ხანგრძლივი მკურნალობის, ისე ასთმის შეტევის მოხსნის მიზნითაც</w:t>
      </w:r>
      <w:r>
        <w:rPr>
          <w:lang w:val="ka-GE"/>
        </w:rPr>
        <w:t xml:space="preserve">. ბავშვებისთვის საშუალო დღიური დოზა შეადგენს </w:t>
      </w:r>
      <w:r w:rsidRPr="00FE0635">
        <w:rPr>
          <w:lang w:val="ka-GE"/>
        </w:rPr>
        <w:t>160მკგ/4,5 მკგ</w:t>
      </w:r>
      <w:r>
        <w:rPr>
          <w:lang w:val="ka-GE"/>
        </w:rPr>
        <w:t>-ს, ხოლო მოზრდილებისთვის 32</w:t>
      </w:r>
      <w:r w:rsidRPr="00FE0635">
        <w:rPr>
          <w:lang w:val="ka-GE"/>
        </w:rPr>
        <w:t>0მკგ</w:t>
      </w:r>
      <w:r>
        <w:rPr>
          <w:lang w:val="ka-GE"/>
        </w:rPr>
        <w:t>/9</w:t>
      </w:r>
      <w:r w:rsidRPr="00FE0635">
        <w:rPr>
          <w:lang w:val="ka-GE"/>
        </w:rPr>
        <w:t xml:space="preserve"> მკგ</w:t>
      </w:r>
      <w:r>
        <w:rPr>
          <w:lang w:val="ka-GE"/>
        </w:rPr>
        <w:t>-ს. ასაკობრივი ჩაშლისას ასევე შესაძლებელია საერთაშორისო სტატისტიკის გათვალისწინება, კერძოდ შესასყიდი რაოდენობის 20%-ბავშვთა ასაკზე და 80% - მოზრდილებზე.</w:t>
      </w:r>
    </w:p>
    <w:p w:rsidR="00EB638E" w:rsidRPr="00FE0635" w:rsidRDefault="00EB638E">
      <w:pPr>
        <w:rPr>
          <w:rFonts w:ascii="Sylfaen" w:hAnsi="Sylfaen"/>
          <w:lang w:val="ka-GE"/>
        </w:rPr>
      </w:pPr>
    </w:p>
    <w:sectPr w:rsidR="00EB638E" w:rsidRPr="00FE0635" w:rsidSect="00EB63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4819"/>
    <w:multiLevelType w:val="hybridMultilevel"/>
    <w:tmpl w:val="48D4846A"/>
    <w:lvl w:ilvl="0" w:tplc="E702E6C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5F5E41"/>
    <w:multiLevelType w:val="hybridMultilevel"/>
    <w:tmpl w:val="7F4E3E4A"/>
    <w:lvl w:ilvl="0" w:tplc="61D6E81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9F1F88"/>
    <w:multiLevelType w:val="hybridMultilevel"/>
    <w:tmpl w:val="A9CE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8E5E34"/>
    <w:multiLevelType w:val="hybridMultilevel"/>
    <w:tmpl w:val="2A16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857B6"/>
    <w:multiLevelType w:val="hybridMultilevel"/>
    <w:tmpl w:val="103AC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0513E"/>
    <w:rsid w:val="00143A44"/>
    <w:rsid w:val="0014487E"/>
    <w:rsid w:val="00554611"/>
    <w:rsid w:val="005C3A5F"/>
    <w:rsid w:val="00667DAC"/>
    <w:rsid w:val="00782F60"/>
    <w:rsid w:val="007D3DCC"/>
    <w:rsid w:val="007D485B"/>
    <w:rsid w:val="007E683B"/>
    <w:rsid w:val="008D423D"/>
    <w:rsid w:val="008F066E"/>
    <w:rsid w:val="00996682"/>
    <w:rsid w:val="00A25776"/>
    <w:rsid w:val="00B0513E"/>
    <w:rsid w:val="00BD16C1"/>
    <w:rsid w:val="00C9483C"/>
    <w:rsid w:val="00D33D15"/>
    <w:rsid w:val="00DA0BE9"/>
    <w:rsid w:val="00DC7753"/>
    <w:rsid w:val="00EB638E"/>
    <w:rsid w:val="00F11B20"/>
    <w:rsid w:val="00FE0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3E"/>
    <w:pPr>
      <w:spacing w:after="160" w:line="259" w:lineRule="auto"/>
      <w:ind w:left="720"/>
      <w:contextualSpacing/>
    </w:pPr>
    <w:rPr>
      <w:rFonts w:ascii="Sylfaen" w:hAnsi="Sylfaen"/>
      <w:lang w:val="en-US"/>
    </w:rPr>
  </w:style>
  <w:style w:type="character" w:styleId="Hyperlink">
    <w:name w:val="Hyperlink"/>
    <w:basedOn w:val="DefaultParagraphFont"/>
    <w:uiPriority w:val="99"/>
    <w:unhideWhenUsed/>
    <w:rsid w:val="00143A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rswhitebook.org/chapters/childhood-asth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dc:creator>
  <cp:lastModifiedBy>Nato</cp:lastModifiedBy>
  <cp:revision>1</cp:revision>
  <dcterms:created xsi:type="dcterms:W3CDTF">2018-10-01T05:23:00Z</dcterms:created>
  <dcterms:modified xsi:type="dcterms:W3CDTF">2018-10-01T06:25:00Z</dcterms:modified>
</cp:coreProperties>
</file>