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53" w:rsidRDefault="002D0C53" w:rsidP="002D0C53">
      <w:pPr>
        <w:spacing w:before="100" w:beforeAutospacing="1" w:after="100" w:afterAutospacing="1" w:line="240" w:lineRule="auto"/>
        <w:ind w:firstLine="360"/>
        <w:contextualSpacing/>
        <w:jc w:val="right"/>
        <w:rPr>
          <w:rFonts w:ascii="Sylfaen" w:hAnsi="Sylfaen" w:cs="Sylfaen"/>
          <w:lang w:val="ka-GE"/>
        </w:rPr>
      </w:pPr>
      <w:r w:rsidRPr="002D0C53">
        <w:rPr>
          <w:rFonts w:ascii="NotoSansGeorgian" w:eastAsia="Times New Roman" w:hAnsi="NotoSansGeorgian" w:cs="Times New Roman"/>
          <w:color w:val="000000"/>
          <w:sz w:val="17"/>
          <w:szCs w:val="17"/>
        </w:rPr>
        <w:br/>
      </w:r>
      <w:r w:rsidRPr="002D0C53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 w:cs="Sylfaen"/>
          <w:lang w:val="ka-GE"/>
        </w:rPr>
        <w:t xml:space="preserve"> </w:t>
      </w:r>
      <w:r w:rsidRPr="002D0C53">
        <w:rPr>
          <w:rFonts w:ascii="Sylfaen" w:hAnsi="Sylfaen" w:cs="Sylfaen"/>
          <w:lang w:val="ka-GE"/>
        </w:rPr>
        <w:t xml:space="preserve">პოლიტიკის დეპარტამენტის </w:t>
      </w:r>
      <w:r>
        <w:rPr>
          <w:rFonts w:ascii="Sylfaen" w:hAnsi="Sylfaen" w:cs="Sylfaen"/>
          <w:lang w:val="ka-GE"/>
        </w:rPr>
        <w:t>უფროსს</w:t>
      </w:r>
      <w:r w:rsidRPr="002D0C53">
        <w:rPr>
          <w:rFonts w:ascii="Sylfaen" w:hAnsi="Sylfaen" w:cs="Sylfaen"/>
          <w:lang w:val="ka-GE"/>
        </w:rPr>
        <w:t xml:space="preserve">, </w:t>
      </w:r>
    </w:p>
    <w:p w:rsidR="002D0C53" w:rsidRDefault="002D0C53" w:rsidP="002D0C53">
      <w:pPr>
        <w:spacing w:before="100" w:beforeAutospacing="1" w:after="100" w:afterAutospacing="1" w:line="240" w:lineRule="auto"/>
        <w:ind w:firstLine="360"/>
        <w:contextualSpacing/>
        <w:jc w:val="right"/>
        <w:rPr>
          <w:rFonts w:ascii="Sylfaen" w:hAnsi="Sylfaen" w:cs="Sylfaen"/>
          <w:lang w:val="ka-GE"/>
        </w:rPr>
      </w:pPr>
      <w:r w:rsidRPr="002D0C53">
        <w:rPr>
          <w:rFonts w:ascii="Sylfaen" w:hAnsi="Sylfaen" w:cs="Sylfaen"/>
          <w:lang w:val="ka-GE"/>
        </w:rPr>
        <w:t xml:space="preserve">პირველადი სტრუქტურული ერთეულის </w:t>
      </w:r>
      <w:r>
        <w:rPr>
          <w:rFonts w:ascii="Sylfaen" w:hAnsi="Sylfaen" w:cs="Sylfaen"/>
          <w:lang w:val="ka-GE"/>
        </w:rPr>
        <w:t xml:space="preserve">ხელმძღვანელს </w:t>
      </w:r>
    </w:p>
    <w:p w:rsidR="002D0C53" w:rsidRPr="002D0C53" w:rsidRDefault="002D0C53" w:rsidP="002D0C53">
      <w:pPr>
        <w:spacing w:before="100" w:beforeAutospacing="1" w:after="100" w:afterAutospacing="1" w:line="240" w:lineRule="auto"/>
        <w:ind w:firstLine="360"/>
        <w:contextualSpacing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</w:t>
      </w:r>
      <w:r w:rsidRPr="002D0C53">
        <w:rPr>
          <w:rFonts w:ascii="Sylfaen" w:hAnsi="Sylfaen" w:cs="Sylfaen"/>
          <w:lang w:val="ka-GE"/>
        </w:rPr>
        <w:t xml:space="preserve"> გიორგი ჭავჭავაძე</w:t>
      </w:r>
      <w:r>
        <w:rPr>
          <w:rFonts w:ascii="Sylfaen" w:hAnsi="Sylfaen" w:cs="Sylfaen"/>
          <w:lang w:val="ka-GE"/>
        </w:rPr>
        <w:t>ს</w:t>
      </w:r>
    </w:p>
    <w:p w:rsidR="00BC6B58" w:rsidRDefault="00BC6B58" w:rsidP="00BC6B5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BE5145" w:rsidRPr="002D0C53" w:rsidRDefault="00FF0026" w:rsidP="002D0C5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Sylfaen" w:hAnsi="Sylfaen" w:cs="Sylfaen"/>
          <w:lang w:val="ka-GE"/>
        </w:rPr>
      </w:pPr>
      <w:r w:rsidRPr="002D0C53">
        <w:rPr>
          <w:rFonts w:ascii="Sylfaen" w:hAnsi="Sylfaen" w:cs="Sylfaen"/>
          <w:lang w:val="ka-GE"/>
        </w:rPr>
        <w:t>ბატონო გიორგი,</w:t>
      </w:r>
    </w:p>
    <w:p w:rsidR="00FF0026" w:rsidRDefault="00FF0026" w:rsidP="00BE5145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FF0026" w:rsidRDefault="00D3697D" w:rsidP="007A1B3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2020 წლის 05 მაისის </w:t>
      </w:r>
      <w:r>
        <w:t>№ 04/10236</w:t>
      </w:r>
      <w:r>
        <w:rPr>
          <w:rFonts w:ascii="Sylfaen" w:hAnsi="Sylfaen"/>
          <w:lang w:val="ka-GE"/>
        </w:rPr>
        <w:t xml:space="preserve"> წერილზე, </w:t>
      </w:r>
      <w:r w:rsidRPr="00D3697D">
        <w:rPr>
          <w:rFonts w:ascii="Sylfaen" w:hAnsi="Sylfaen"/>
        </w:rPr>
        <w:t>საქართველოს ოკუპირებული ტერიტორიებიდან დევნილთა, შრომის , ჯანმრთელობისა და სოციალური დაცვის მინისტრ</w:t>
      </w:r>
      <w:r>
        <w:rPr>
          <w:rFonts w:ascii="Sylfaen" w:hAnsi="Sylfaen"/>
          <w:lang w:val="ka-GE"/>
        </w:rPr>
        <w:t>ი</w:t>
      </w:r>
      <w:r w:rsidRPr="00D3697D">
        <w:rPr>
          <w:rFonts w:ascii="Sylfaen" w:hAnsi="Sylfaen"/>
        </w:rPr>
        <w:t>ს, ქალბატონ ეკატერინე ტიკარაძეს</w:t>
      </w:r>
      <w:r>
        <w:rPr>
          <w:rFonts w:ascii="Sylfaen" w:hAnsi="Sylfaen"/>
          <w:lang w:val="ka-GE"/>
        </w:rPr>
        <w:t xml:space="preserve"> რეზოლუციის გათვალისწინებით, მიზანშეწონილად მიგვაჩნია</w:t>
      </w:r>
      <w:r w:rsidR="00842299">
        <w:rPr>
          <w:rFonts w:ascii="Sylfaen" w:hAnsi="Sylfaen"/>
          <w:lang w:val="ka-GE"/>
        </w:rPr>
        <w:t>, უზრუნველყოთ შესაბამისი ღონისძიებების განხორციელება</w:t>
      </w:r>
      <w:r>
        <w:rPr>
          <w:rFonts w:ascii="Sylfaen" w:hAnsi="Sylfaen"/>
          <w:lang w:val="ka-GE"/>
        </w:rPr>
        <w:t xml:space="preserve"> </w:t>
      </w:r>
      <w:r w:rsidRPr="00D3697D">
        <w:rPr>
          <w:rFonts w:ascii="Sylfaen" w:hAnsi="Sylfaen"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</w:t>
      </w:r>
      <w:r>
        <w:rPr>
          <w:rFonts w:ascii="Sylfaen" w:hAnsi="Sylfaen"/>
        </w:rPr>
        <w:t xml:space="preserve"> </w:t>
      </w:r>
      <w:r>
        <w:t>№</w:t>
      </w:r>
      <w:r w:rsidRPr="00D3697D">
        <w:rPr>
          <w:rFonts w:ascii="Sylfaen" w:hAnsi="Sylfaen"/>
        </w:rPr>
        <w:t xml:space="preserve">36 დადგენილებით დამტკიცებულ საყოველთაო ჯანმრთელობის დაცვის სახელმწიფო </w:t>
      </w:r>
      <w:r>
        <w:rPr>
          <w:rFonts w:ascii="Sylfaen" w:hAnsi="Sylfaen"/>
        </w:rPr>
        <w:t>პროგრამის დანართ</w:t>
      </w:r>
      <w:r>
        <w:rPr>
          <w:rFonts w:ascii="Sylfaen" w:hAnsi="Sylfaen"/>
          <w:lang w:val="ka-GE"/>
        </w:rPr>
        <w:t xml:space="preserve"> </w:t>
      </w:r>
      <w:r>
        <w:t>№</w:t>
      </w:r>
      <w:r>
        <w:rPr>
          <w:rFonts w:ascii="Sylfaen" w:hAnsi="Sylfaen"/>
          <w:lang w:val="ka-GE"/>
        </w:rPr>
        <w:t>1.9</w:t>
      </w:r>
      <w:r w:rsidR="002D0C53">
        <w:rPr>
          <w:rFonts w:ascii="Sylfaen" w:hAnsi="Sylfaen"/>
          <w:lang w:val="ka-GE"/>
        </w:rPr>
        <w:t>-ში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(მედიკამენტებით უზრუნველყოფა) </w:t>
      </w:r>
      <w:r w:rsidR="00842299">
        <w:rPr>
          <w:rFonts w:ascii="Sylfaen" w:hAnsi="Sylfaen"/>
          <w:lang w:val="ka-GE"/>
        </w:rPr>
        <w:t xml:space="preserve">შემდეგი </w:t>
      </w:r>
      <w:r w:rsidR="002D0C53">
        <w:rPr>
          <w:rFonts w:ascii="Sylfaen" w:hAnsi="Sylfaen"/>
          <w:lang w:val="ka-GE"/>
        </w:rPr>
        <w:t xml:space="preserve">სახის </w:t>
      </w:r>
      <w:r>
        <w:rPr>
          <w:rFonts w:ascii="Sylfaen" w:hAnsi="Sylfaen"/>
          <w:lang w:val="ka-GE"/>
        </w:rPr>
        <w:t>ცვლილებები</w:t>
      </w:r>
      <w:r w:rsidR="0084229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/დამატებები</w:t>
      </w:r>
      <w:r w:rsidR="00842299">
        <w:rPr>
          <w:rFonts w:ascii="Sylfaen" w:hAnsi="Sylfaen"/>
          <w:lang w:val="ka-GE"/>
        </w:rPr>
        <w:t>ს</w:t>
      </w:r>
      <w:r w:rsidR="002D0C53">
        <w:rPr>
          <w:rFonts w:ascii="Sylfaen" w:hAnsi="Sylfaen"/>
          <w:lang w:val="ka-GE"/>
        </w:rPr>
        <w:t xml:space="preserve"> შეტანისთვის:</w:t>
      </w:r>
    </w:p>
    <w:p w:rsidR="00D3697D" w:rsidRDefault="00D3697D" w:rsidP="00BE5145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</w:p>
    <w:p w:rsidR="00AC6F5E" w:rsidRPr="003C15C6" w:rsidRDefault="007A1B33" w:rsidP="00D3697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ნება დაერთოს </w:t>
      </w:r>
      <w:r w:rsidR="00D3697D" w:rsidRPr="00D3697D">
        <w:rPr>
          <w:rFonts w:ascii="Sylfaen" w:hAnsi="Sylfaen" w:cs="Sylfaen"/>
          <w:lang w:val="ka-GE"/>
        </w:rPr>
        <w:t>სსიპ</w:t>
      </w:r>
      <w:r w:rsidR="00D3697D" w:rsidRPr="00D3697D">
        <w:rPr>
          <w:rFonts w:ascii="Sylfaen" w:hAnsi="Sylfaen"/>
          <w:lang w:val="ka-GE"/>
        </w:rPr>
        <w:t xml:space="preserve"> </w:t>
      </w:r>
      <w:r w:rsidR="00D3697D">
        <w:rPr>
          <w:rFonts w:ascii="Sylfaen" w:hAnsi="Sylfaen"/>
          <w:lang w:val="ka-GE"/>
        </w:rPr>
        <w:t>სოციალური მომსახურების</w:t>
      </w:r>
      <w:r>
        <w:rPr>
          <w:rFonts w:ascii="Sylfaen" w:hAnsi="Sylfaen"/>
          <w:lang w:val="ka-GE"/>
        </w:rPr>
        <w:t xml:space="preserve"> სააგენტოს</w:t>
      </w:r>
      <w:r>
        <w:rPr>
          <w:rFonts w:ascii="Sylfaen" w:hAnsi="Sylfaen" w:cs="Sylfaen"/>
          <w:lang w:val="ka-GE"/>
        </w:rPr>
        <w:t xml:space="preserve">, მის ბალანსზე რიცხული, </w:t>
      </w:r>
      <w:r w:rsidR="00D3697D">
        <w:rPr>
          <w:rFonts w:ascii="Sylfaen" w:hAnsi="Sylfaen" w:cs="Sylfaen"/>
          <w:lang w:val="ka-GE"/>
        </w:rPr>
        <w:t xml:space="preserve"> </w:t>
      </w:r>
      <w:r w:rsidRPr="007A1B33">
        <w:rPr>
          <w:rFonts w:ascii="Sylfaen" w:hAnsi="Sylfaen" w:cs="Sylfaen"/>
        </w:rPr>
        <w:t>შესაბამისი წლების „ქრონიკული დაავადებების სამკურნალო მედიკამენტებით უზრუნველყოფის“ სახელმწიფო პროგრამის ფარგლებში ცენტრალიზებულად შესყიდული ფარმაცევტული პროდუქტი</w:t>
      </w:r>
      <w:r>
        <w:rPr>
          <w:rFonts w:ascii="Sylfaen" w:hAnsi="Sylfaen" w:cs="Sylfaen"/>
          <w:lang w:val="ka-GE"/>
        </w:rPr>
        <w:t xml:space="preserve">, საკუთარი გადაწყვეტილებით, </w:t>
      </w:r>
      <w:r w:rsidRPr="007A1B33">
        <w:rPr>
          <w:rFonts w:ascii="Sylfaen" w:hAnsi="Sylfaen" w:cs="Sylfaen"/>
        </w:rPr>
        <w:t>ოკუპირებული ტერიტორიებიდან დევნილთა, შრომის , ჯანმრთელობისა და სოციალური დაცვის</w:t>
      </w:r>
      <w:r>
        <w:rPr>
          <w:rFonts w:ascii="Sylfaen" w:hAnsi="Sylfaen" w:cs="Sylfaen"/>
          <w:lang w:val="ka-GE"/>
        </w:rPr>
        <w:t xml:space="preserve"> სამინისტროს თანხმობით</w:t>
      </w:r>
      <w:r w:rsidR="00AC6F5E">
        <w:rPr>
          <w:rFonts w:ascii="Sylfaen" w:hAnsi="Sylfaen" w:cs="Sylfaen"/>
          <w:lang w:val="ka-GE"/>
        </w:rPr>
        <w:t xml:space="preserve"> გადასცეს ამ დანართის მე-3 პუნქტით გათვალისწინებულ მომსახურების მიმწოდებლებს ფარმაცევტულ კომპანიებს/აფთიაქებს, შემდგომში მათი ამავე დანართის პირველი პუნქტის </w:t>
      </w:r>
      <w:r w:rsidR="00AC6F5E" w:rsidRPr="00AC6F5E">
        <w:rPr>
          <w:rFonts w:ascii="Sylfaen" w:hAnsi="Sylfaen" w:cs="Sylfaen"/>
          <w:lang w:val="ka-GE"/>
        </w:rPr>
        <w:t>„ა“ ქვეპუნქტით განსაზღვრულ მოსარგებლეებზე მოხმარების მიზნით</w:t>
      </w:r>
      <w:r w:rsidR="00AC6F5E">
        <w:rPr>
          <w:rFonts w:ascii="Sylfaen" w:hAnsi="Sylfaen" w:cs="Sylfaen"/>
          <w:lang w:val="ka-GE"/>
        </w:rPr>
        <w:t>.</w:t>
      </w:r>
    </w:p>
    <w:p w:rsidR="003C15C6" w:rsidRPr="00AC6F5E" w:rsidRDefault="003C15C6" w:rsidP="003C15C6">
      <w:pPr>
        <w:pStyle w:val="ListParagraph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</w:p>
    <w:p w:rsidR="003C15C6" w:rsidRPr="003C15C6" w:rsidRDefault="00AC6F5E" w:rsidP="00D3697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ნება დაერთოთ, ამ დანართის </w:t>
      </w:r>
      <w:r>
        <w:rPr>
          <w:rFonts w:ascii="Sylfaen" w:hAnsi="Sylfaen" w:cs="Sylfaen"/>
          <w:lang w:val="ka-GE"/>
        </w:rPr>
        <w:t>მე-3 პუნქტით გათვალისწინებულ მომსახურების მიმწოდებლებს</w:t>
      </w:r>
      <w:r>
        <w:rPr>
          <w:rFonts w:ascii="Sylfaen" w:hAnsi="Sylfaen" w:cs="Sylfaen"/>
          <w:lang w:val="ka-GE"/>
        </w:rPr>
        <w:t xml:space="preserve">, ამავე დანართის </w:t>
      </w:r>
      <w:r w:rsidRPr="00AC6F5E">
        <w:rPr>
          <w:rFonts w:ascii="Sylfaen" w:hAnsi="Sylfaen" w:cs="Sylfaen"/>
          <w:lang w:val="ka-GE"/>
        </w:rPr>
        <w:t>პირველი პუნქტის „ა“ ქვეპუნქტით განსაზღვრულ მოსარგებლეებზე</w:t>
      </w:r>
      <w:r w:rsidR="003C15C6">
        <w:rPr>
          <w:rFonts w:ascii="Sylfaen" w:hAnsi="Sylfaen" w:cs="Sylfaen"/>
          <w:lang w:val="ka-GE"/>
        </w:rPr>
        <w:t xml:space="preserve"> პროგრამის ფარგლებში გასცეს, სააგენტოს მიერ გადაცემული ფარმაცევტული პროდუქტის ანალოგიური, ბრენდული დასახელების მედიკამენტი განსხვავებული სერიული ნომრით.</w:t>
      </w:r>
    </w:p>
    <w:p w:rsidR="003C15C6" w:rsidRPr="003C15C6" w:rsidRDefault="003C15C6" w:rsidP="003C15C6">
      <w:pPr>
        <w:pStyle w:val="ListParagraph"/>
        <w:rPr>
          <w:rFonts w:ascii="Sylfaen" w:hAnsi="Sylfaen" w:cs="Sylfaen"/>
          <w:lang w:val="ka-GE"/>
        </w:rPr>
      </w:pPr>
    </w:p>
    <w:p w:rsidR="00842299" w:rsidRPr="00842299" w:rsidRDefault="00ED7EE3" w:rsidP="00D3697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ამ დანართის </w:t>
      </w:r>
      <w:r w:rsidRPr="00ED7EE3">
        <w:rPr>
          <w:rFonts w:ascii="Sylfaen" w:hAnsi="Sylfaen" w:cs="Sylfaen"/>
          <w:lang w:val="ka-GE"/>
        </w:rPr>
        <w:t>მე-3 პუნქტით გათვალისწინებულ მომსახურების მიმწოდებლებ</w:t>
      </w:r>
      <w:r>
        <w:rPr>
          <w:rFonts w:ascii="Sylfaen" w:hAnsi="Sylfaen" w:cs="Sylfaen"/>
          <w:lang w:val="ka-GE"/>
        </w:rPr>
        <w:t xml:space="preserve">ზე გადაცემული ფარმაცევტული პროდუქტის რაოდენობის,  ამავე დანართის პირველი პუნქტის </w:t>
      </w:r>
      <w:r w:rsidRPr="00ED7EE3">
        <w:rPr>
          <w:rFonts w:ascii="Sylfaen" w:hAnsi="Sylfaen" w:cs="Sylfaen"/>
          <w:lang w:val="ka-GE"/>
        </w:rPr>
        <w:t>„ა“ ქვეპუნქტით განსაზღვრულ მოსარგებლეებზე</w:t>
      </w:r>
      <w:r>
        <w:rPr>
          <w:rFonts w:ascii="Sylfaen" w:hAnsi="Sylfaen" w:cs="Sylfaen"/>
          <w:lang w:val="ka-GE"/>
        </w:rPr>
        <w:t xml:space="preserve">, გაცემის შემდგომ შესაბამისი ფარმაცევტული პროდუქტის ნუსხა, ფასი, </w:t>
      </w:r>
      <w:r w:rsidRPr="00ED7EE3">
        <w:rPr>
          <w:rFonts w:ascii="Sylfaen" w:hAnsi="Sylfaen" w:cs="Sylfaen"/>
        </w:rPr>
        <w:t>ასევე მიმწოდებლების ანგარიშგებისა და შესრულებული სამუშაოს ანაზღაურების წესი</w:t>
      </w:r>
      <w:r>
        <w:rPr>
          <w:rFonts w:ascii="Sylfaen" w:hAnsi="Sylfaen" w:cs="Sylfaen"/>
          <w:lang w:val="ka-GE"/>
        </w:rPr>
        <w:t xml:space="preserve"> განისაზღვრება ამ დანართის მე-7 პუნქტის შესაბამისად.</w:t>
      </w:r>
      <w:r w:rsidR="00842299">
        <w:rPr>
          <w:rFonts w:ascii="Sylfaen" w:hAnsi="Sylfaen" w:cs="Sylfaen"/>
          <w:lang w:val="ka-GE"/>
        </w:rPr>
        <w:t xml:space="preserve"> </w:t>
      </w:r>
    </w:p>
    <w:p w:rsidR="00842299" w:rsidRPr="00842299" w:rsidRDefault="00842299" w:rsidP="00842299">
      <w:pPr>
        <w:pStyle w:val="ListParagraph"/>
        <w:rPr>
          <w:rFonts w:ascii="Sylfaen" w:hAnsi="Sylfaen" w:cs="Sylfaen"/>
          <w:lang w:val="ka-GE"/>
        </w:rPr>
      </w:pPr>
    </w:p>
    <w:p w:rsidR="00ED7EE3" w:rsidRPr="00ED7EE3" w:rsidRDefault="00842299" w:rsidP="00D3697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proofErr w:type="gramStart"/>
      <w:r w:rsidRPr="00842299">
        <w:rPr>
          <w:rFonts w:ascii="Sylfaen" w:hAnsi="Sylfaen" w:cs="Sylfaen"/>
        </w:rPr>
        <w:t>შესაბამისი</w:t>
      </w:r>
      <w:proofErr w:type="gramEnd"/>
      <w:r w:rsidRPr="00842299">
        <w:rPr>
          <w:rFonts w:ascii="Sylfaen" w:hAnsi="Sylfaen" w:cs="Sylfaen"/>
        </w:rPr>
        <w:t xml:space="preserve"> წლების „ქრონიკული დაავადებების სამკურნალო მედიკამენტებით უზრუნველყოფის“ სახელმწიფო პროგრამის ფარგლებში ცენტრალიზებულად შესყიდული</w:t>
      </w:r>
      <w:r>
        <w:rPr>
          <w:rFonts w:ascii="Sylfaen" w:hAnsi="Sylfaen" w:cs="Sylfaen"/>
          <w:lang w:val="ka-GE"/>
        </w:rPr>
        <w:t xml:space="preserve"> და </w:t>
      </w:r>
      <w:r w:rsidRPr="00842299">
        <w:rPr>
          <w:rFonts w:ascii="Sylfaen" w:hAnsi="Sylfaen" w:cs="Sylfaen"/>
          <w:lang w:val="ka-GE"/>
        </w:rPr>
        <w:t>ამ დანართის მე-3 პუნქტით გათვალისწინებულ მომსახურების მიმწოდებლებ</w:t>
      </w:r>
      <w:r>
        <w:rPr>
          <w:rFonts w:ascii="Sylfaen" w:hAnsi="Sylfaen" w:cs="Sylfaen"/>
          <w:lang w:val="ka-GE"/>
        </w:rPr>
        <w:t xml:space="preserve">ზე გადაცემული ფარმაცევტული პროდუქტის რაოდენობის ამოწურვამდე, ამავე ფარმაცევტული პროდუქტის ფარგლებში </w:t>
      </w:r>
      <w:r w:rsidRPr="00842299">
        <w:rPr>
          <w:rFonts w:ascii="Sylfaen" w:hAnsi="Sylfaen" w:cs="Sylfaen"/>
        </w:rPr>
        <w:t>მიმწოდებლების</w:t>
      </w:r>
      <w:r>
        <w:rPr>
          <w:rFonts w:ascii="Sylfaen" w:hAnsi="Sylfaen" w:cs="Sylfaen"/>
          <w:lang w:val="ka-GE"/>
        </w:rPr>
        <w:t xml:space="preserve"> მიერ</w:t>
      </w:r>
      <w:r w:rsidRPr="00842299">
        <w:rPr>
          <w:rFonts w:ascii="Sylfaen" w:hAnsi="Sylfaen" w:cs="Sylfaen"/>
        </w:rPr>
        <w:t xml:space="preserve"> შესრულებული </w:t>
      </w:r>
      <w:r>
        <w:rPr>
          <w:rFonts w:ascii="Sylfaen" w:hAnsi="Sylfaen" w:cs="Sylfaen"/>
        </w:rPr>
        <w:t xml:space="preserve">სამუშაო </w:t>
      </w:r>
      <w:r w:rsidRPr="00842299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rFonts w:ascii="Sylfaen" w:hAnsi="Sylfaen" w:cs="Sylfaen"/>
        </w:rPr>
        <w:t>ანაზღაურდება.</w:t>
      </w:r>
      <w:r>
        <w:rPr>
          <w:rFonts w:ascii="Sylfaen" w:hAnsi="Sylfaen" w:cs="Sylfaen"/>
          <w:lang w:val="ka-GE"/>
        </w:rPr>
        <w:t xml:space="preserve"> </w:t>
      </w:r>
    </w:p>
    <w:p w:rsidR="00ED7EE3" w:rsidRPr="00ED7EE3" w:rsidRDefault="00ED7EE3" w:rsidP="00ED7EE3">
      <w:pPr>
        <w:pStyle w:val="ListParagraph"/>
        <w:rPr>
          <w:rFonts w:ascii="Sylfaen" w:hAnsi="Sylfaen" w:cs="Sylfaen"/>
          <w:lang w:val="ka-GE"/>
        </w:rPr>
      </w:pPr>
    </w:p>
    <w:p w:rsidR="00D3697D" w:rsidRPr="00D3697D" w:rsidRDefault="00D3697D" w:rsidP="00BE5145">
      <w:pPr>
        <w:spacing w:before="100" w:beforeAutospacing="1" w:after="100" w:afterAutospacing="1" w:line="240" w:lineRule="auto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bookmarkStart w:id="0" w:name="_GoBack"/>
      <w:bookmarkEnd w:id="0"/>
    </w:p>
    <w:sectPr w:rsidR="00D3697D" w:rsidRPr="00D3697D" w:rsidSect="008A654C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SansGeorg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1CD8"/>
    <w:multiLevelType w:val="hybridMultilevel"/>
    <w:tmpl w:val="064A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7AD6"/>
    <w:multiLevelType w:val="hybridMultilevel"/>
    <w:tmpl w:val="49549326"/>
    <w:lvl w:ilvl="0" w:tplc="05CCA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82578"/>
    <w:multiLevelType w:val="hybridMultilevel"/>
    <w:tmpl w:val="514E81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480151"/>
    <w:multiLevelType w:val="hybridMultilevel"/>
    <w:tmpl w:val="4FD2B5A6"/>
    <w:lvl w:ilvl="0" w:tplc="3F109F40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F09DE"/>
    <w:multiLevelType w:val="hybridMultilevel"/>
    <w:tmpl w:val="924A8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857791"/>
    <w:multiLevelType w:val="hybridMultilevel"/>
    <w:tmpl w:val="1548B2A4"/>
    <w:lvl w:ilvl="0" w:tplc="FFCAA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0A2F1A"/>
    <w:multiLevelType w:val="hybridMultilevel"/>
    <w:tmpl w:val="6D8E672A"/>
    <w:lvl w:ilvl="0" w:tplc="C870E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AE"/>
    <w:rsid w:val="000130DD"/>
    <w:rsid w:val="0003163C"/>
    <w:rsid w:val="0004091D"/>
    <w:rsid w:val="00042D83"/>
    <w:rsid w:val="00072B5C"/>
    <w:rsid w:val="00084362"/>
    <w:rsid w:val="00086B12"/>
    <w:rsid w:val="000A16B8"/>
    <w:rsid w:val="000A419D"/>
    <w:rsid w:val="000A6047"/>
    <w:rsid w:val="000B0333"/>
    <w:rsid w:val="000C2083"/>
    <w:rsid w:val="000C66BC"/>
    <w:rsid w:val="000C78F4"/>
    <w:rsid w:val="000D64D0"/>
    <w:rsid w:val="000E1F7E"/>
    <w:rsid w:val="000E4B53"/>
    <w:rsid w:val="000E6E2F"/>
    <w:rsid w:val="00104EBD"/>
    <w:rsid w:val="00106B12"/>
    <w:rsid w:val="001110FA"/>
    <w:rsid w:val="00112424"/>
    <w:rsid w:val="001132F8"/>
    <w:rsid w:val="00113FA5"/>
    <w:rsid w:val="00114F8B"/>
    <w:rsid w:val="0012183B"/>
    <w:rsid w:val="00153163"/>
    <w:rsid w:val="00154EBD"/>
    <w:rsid w:val="0018551B"/>
    <w:rsid w:val="001927C2"/>
    <w:rsid w:val="00197589"/>
    <w:rsid w:val="001B4960"/>
    <w:rsid w:val="001B53BE"/>
    <w:rsid w:val="001B6AFC"/>
    <w:rsid w:val="001E0B8E"/>
    <w:rsid w:val="001E1570"/>
    <w:rsid w:val="001F0F6B"/>
    <w:rsid w:val="00203D15"/>
    <w:rsid w:val="002105A7"/>
    <w:rsid w:val="00210772"/>
    <w:rsid w:val="00217F5E"/>
    <w:rsid w:val="00222F75"/>
    <w:rsid w:val="00223C11"/>
    <w:rsid w:val="00250711"/>
    <w:rsid w:val="00253363"/>
    <w:rsid w:val="00257551"/>
    <w:rsid w:val="00267924"/>
    <w:rsid w:val="00273146"/>
    <w:rsid w:val="00296FC0"/>
    <w:rsid w:val="002A7AC3"/>
    <w:rsid w:val="002B0BF9"/>
    <w:rsid w:val="002B4803"/>
    <w:rsid w:val="002C326F"/>
    <w:rsid w:val="002D0869"/>
    <w:rsid w:val="002D0C53"/>
    <w:rsid w:val="002D79B9"/>
    <w:rsid w:val="002D7AF7"/>
    <w:rsid w:val="003016AD"/>
    <w:rsid w:val="00301E49"/>
    <w:rsid w:val="00310E1A"/>
    <w:rsid w:val="00317235"/>
    <w:rsid w:val="003440A1"/>
    <w:rsid w:val="00347B15"/>
    <w:rsid w:val="0036652B"/>
    <w:rsid w:val="00366FE1"/>
    <w:rsid w:val="003764E3"/>
    <w:rsid w:val="00377137"/>
    <w:rsid w:val="003A0463"/>
    <w:rsid w:val="003A5942"/>
    <w:rsid w:val="003A77C4"/>
    <w:rsid w:val="003C15C6"/>
    <w:rsid w:val="003C33C5"/>
    <w:rsid w:val="003E547A"/>
    <w:rsid w:val="003E6868"/>
    <w:rsid w:val="00401D78"/>
    <w:rsid w:val="00414CAF"/>
    <w:rsid w:val="00425222"/>
    <w:rsid w:val="004351C6"/>
    <w:rsid w:val="004360DF"/>
    <w:rsid w:val="004377DA"/>
    <w:rsid w:val="00450138"/>
    <w:rsid w:val="00455932"/>
    <w:rsid w:val="004609DA"/>
    <w:rsid w:val="004726F9"/>
    <w:rsid w:val="0047795A"/>
    <w:rsid w:val="00482808"/>
    <w:rsid w:val="00487509"/>
    <w:rsid w:val="00487F0E"/>
    <w:rsid w:val="004946B4"/>
    <w:rsid w:val="004B5FFE"/>
    <w:rsid w:val="004D18DE"/>
    <w:rsid w:val="004D7AEC"/>
    <w:rsid w:val="004E05B0"/>
    <w:rsid w:val="004E1E8F"/>
    <w:rsid w:val="004E6F40"/>
    <w:rsid w:val="004F1923"/>
    <w:rsid w:val="004F3438"/>
    <w:rsid w:val="004F431A"/>
    <w:rsid w:val="0050170A"/>
    <w:rsid w:val="005059BC"/>
    <w:rsid w:val="00507216"/>
    <w:rsid w:val="00535807"/>
    <w:rsid w:val="005375BD"/>
    <w:rsid w:val="00541BC4"/>
    <w:rsid w:val="00551223"/>
    <w:rsid w:val="005540A8"/>
    <w:rsid w:val="0057334F"/>
    <w:rsid w:val="005831A8"/>
    <w:rsid w:val="00590ACF"/>
    <w:rsid w:val="00597216"/>
    <w:rsid w:val="00597A56"/>
    <w:rsid w:val="005A0E06"/>
    <w:rsid w:val="005A259B"/>
    <w:rsid w:val="005A73CC"/>
    <w:rsid w:val="005B09CE"/>
    <w:rsid w:val="005B5567"/>
    <w:rsid w:val="005B6A3A"/>
    <w:rsid w:val="005D183E"/>
    <w:rsid w:val="005D4B8C"/>
    <w:rsid w:val="005D76B6"/>
    <w:rsid w:val="005E2BC5"/>
    <w:rsid w:val="005E6F5A"/>
    <w:rsid w:val="005E7332"/>
    <w:rsid w:val="006050DF"/>
    <w:rsid w:val="0061211A"/>
    <w:rsid w:val="006208EF"/>
    <w:rsid w:val="006227BB"/>
    <w:rsid w:val="00623891"/>
    <w:rsid w:val="0062571A"/>
    <w:rsid w:val="00643A42"/>
    <w:rsid w:val="00656900"/>
    <w:rsid w:val="00657FDE"/>
    <w:rsid w:val="0066126B"/>
    <w:rsid w:val="006675B4"/>
    <w:rsid w:val="006704A9"/>
    <w:rsid w:val="00676C67"/>
    <w:rsid w:val="006817F8"/>
    <w:rsid w:val="006851D3"/>
    <w:rsid w:val="006920CA"/>
    <w:rsid w:val="00695512"/>
    <w:rsid w:val="006A2BDE"/>
    <w:rsid w:val="006B73AE"/>
    <w:rsid w:val="006C2BE0"/>
    <w:rsid w:val="006C314A"/>
    <w:rsid w:val="006D19DC"/>
    <w:rsid w:val="006E044A"/>
    <w:rsid w:val="006E69E6"/>
    <w:rsid w:val="006F6E4D"/>
    <w:rsid w:val="00702699"/>
    <w:rsid w:val="00705CE7"/>
    <w:rsid w:val="0070798B"/>
    <w:rsid w:val="00714DB5"/>
    <w:rsid w:val="00732078"/>
    <w:rsid w:val="00745438"/>
    <w:rsid w:val="0076160A"/>
    <w:rsid w:val="00761CED"/>
    <w:rsid w:val="007A1B33"/>
    <w:rsid w:val="007A7F04"/>
    <w:rsid w:val="007B0162"/>
    <w:rsid w:val="007E3B35"/>
    <w:rsid w:val="00800D66"/>
    <w:rsid w:val="0083665E"/>
    <w:rsid w:val="00842299"/>
    <w:rsid w:val="008423D7"/>
    <w:rsid w:val="00853D5D"/>
    <w:rsid w:val="00866AAD"/>
    <w:rsid w:val="008820FD"/>
    <w:rsid w:val="00886E1C"/>
    <w:rsid w:val="008A654C"/>
    <w:rsid w:val="008B5021"/>
    <w:rsid w:val="008B6018"/>
    <w:rsid w:val="008B7B24"/>
    <w:rsid w:val="008C590D"/>
    <w:rsid w:val="008D263F"/>
    <w:rsid w:val="008D78AD"/>
    <w:rsid w:val="008E28ED"/>
    <w:rsid w:val="008E6B3D"/>
    <w:rsid w:val="008E6ECA"/>
    <w:rsid w:val="008F7706"/>
    <w:rsid w:val="009070BD"/>
    <w:rsid w:val="009202FE"/>
    <w:rsid w:val="00930EF4"/>
    <w:rsid w:val="00931203"/>
    <w:rsid w:val="0094587C"/>
    <w:rsid w:val="009557B5"/>
    <w:rsid w:val="009665BC"/>
    <w:rsid w:val="0096680E"/>
    <w:rsid w:val="00977820"/>
    <w:rsid w:val="00981A5A"/>
    <w:rsid w:val="00985E6C"/>
    <w:rsid w:val="00995210"/>
    <w:rsid w:val="009A1AF7"/>
    <w:rsid w:val="009B4397"/>
    <w:rsid w:val="009B4DF4"/>
    <w:rsid w:val="009C2F13"/>
    <w:rsid w:val="009C60E5"/>
    <w:rsid w:val="009F5987"/>
    <w:rsid w:val="00A139E3"/>
    <w:rsid w:val="00A230AE"/>
    <w:rsid w:val="00A24873"/>
    <w:rsid w:val="00A275DB"/>
    <w:rsid w:val="00A316CE"/>
    <w:rsid w:val="00A63F6F"/>
    <w:rsid w:val="00A64F22"/>
    <w:rsid w:val="00A770AB"/>
    <w:rsid w:val="00A96394"/>
    <w:rsid w:val="00A97367"/>
    <w:rsid w:val="00A97C8B"/>
    <w:rsid w:val="00AC6F5E"/>
    <w:rsid w:val="00AC75AD"/>
    <w:rsid w:val="00AC7DFD"/>
    <w:rsid w:val="00AD10E0"/>
    <w:rsid w:val="00AD494D"/>
    <w:rsid w:val="00AD59B3"/>
    <w:rsid w:val="00AE2899"/>
    <w:rsid w:val="00AF269E"/>
    <w:rsid w:val="00AF2D3E"/>
    <w:rsid w:val="00AF2E7B"/>
    <w:rsid w:val="00B00423"/>
    <w:rsid w:val="00B034D2"/>
    <w:rsid w:val="00B16956"/>
    <w:rsid w:val="00B17F6C"/>
    <w:rsid w:val="00B36AC9"/>
    <w:rsid w:val="00B631CF"/>
    <w:rsid w:val="00B65AD4"/>
    <w:rsid w:val="00B7548E"/>
    <w:rsid w:val="00B96220"/>
    <w:rsid w:val="00BB1906"/>
    <w:rsid w:val="00BB667F"/>
    <w:rsid w:val="00BB704D"/>
    <w:rsid w:val="00BC2CCA"/>
    <w:rsid w:val="00BC6B58"/>
    <w:rsid w:val="00BD253F"/>
    <w:rsid w:val="00BE5145"/>
    <w:rsid w:val="00BE686A"/>
    <w:rsid w:val="00BE72CE"/>
    <w:rsid w:val="00BF071F"/>
    <w:rsid w:val="00BF3020"/>
    <w:rsid w:val="00C218D2"/>
    <w:rsid w:val="00C31EB7"/>
    <w:rsid w:val="00C4206A"/>
    <w:rsid w:val="00C558AF"/>
    <w:rsid w:val="00C73507"/>
    <w:rsid w:val="00C748AB"/>
    <w:rsid w:val="00C7633C"/>
    <w:rsid w:val="00C80818"/>
    <w:rsid w:val="00C836A1"/>
    <w:rsid w:val="00C84BDB"/>
    <w:rsid w:val="00C95552"/>
    <w:rsid w:val="00C956DB"/>
    <w:rsid w:val="00C95EE9"/>
    <w:rsid w:val="00CA7231"/>
    <w:rsid w:val="00CA729A"/>
    <w:rsid w:val="00CA7487"/>
    <w:rsid w:val="00CC2871"/>
    <w:rsid w:val="00CE1EE8"/>
    <w:rsid w:val="00CE3B70"/>
    <w:rsid w:val="00D2382E"/>
    <w:rsid w:val="00D32E6F"/>
    <w:rsid w:val="00D36561"/>
    <w:rsid w:val="00D3697D"/>
    <w:rsid w:val="00D378FB"/>
    <w:rsid w:val="00D547E0"/>
    <w:rsid w:val="00D555FA"/>
    <w:rsid w:val="00D66455"/>
    <w:rsid w:val="00D6704D"/>
    <w:rsid w:val="00D73C0A"/>
    <w:rsid w:val="00D77EBA"/>
    <w:rsid w:val="00DC2DD9"/>
    <w:rsid w:val="00DE2CE1"/>
    <w:rsid w:val="00DF7F56"/>
    <w:rsid w:val="00E13764"/>
    <w:rsid w:val="00E34213"/>
    <w:rsid w:val="00E5088A"/>
    <w:rsid w:val="00E556CB"/>
    <w:rsid w:val="00E5571B"/>
    <w:rsid w:val="00E56023"/>
    <w:rsid w:val="00E628FB"/>
    <w:rsid w:val="00E66C12"/>
    <w:rsid w:val="00EA083B"/>
    <w:rsid w:val="00EC33DE"/>
    <w:rsid w:val="00EC5C49"/>
    <w:rsid w:val="00EC71F5"/>
    <w:rsid w:val="00ED7EE3"/>
    <w:rsid w:val="00EE27C3"/>
    <w:rsid w:val="00EE2C75"/>
    <w:rsid w:val="00EE3C65"/>
    <w:rsid w:val="00F04FE5"/>
    <w:rsid w:val="00F0571D"/>
    <w:rsid w:val="00F12D1F"/>
    <w:rsid w:val="00F130DD"/>
    <w:rsid w:val="00F13822"/>
    <w:rsid w:val="00F2223A"/>
    <w:rsid w:val="00F22752"/>
    <w:rsid w:val="00F27F39"/>
    <w:rsid w:val="00F66673"/>
    <w:rsid w:val="00F75EF3"/>
    <w:rsid w:val="00F80FB6"/>
    <w:rsid w:val="00F847A5"/>
    <w:rsid w:val="00F86E92"/>
    <w:rsid w:val="00FA155D"/>
    <w:rsid w:val="00FA6571"/>
    <w:rsid w:val="00FA7EBF"/>
    <w:rsid w:val="00FE2AB9"/>
    <w:rsid w:val="00FE7A98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6B01"/>
  <w15:docId w15:val="{691F9639-0D48-4C3A-984F-6ABE38E5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30AE"/>
  </w:style>
  <w:style w:type="paragraph" w:styleId="ListParagraph">
    <w:name w:val="List Paragraph"/>
    <w:basedOn w:val="Normal"/>
    <w:uiPriority w:val="34"/>
    <w:qFormat/>
    <w:rsid w:val="00210772"/>
    <w:pPr>
      <w:ind w:left="720"/>
      <w:contextualSpacing/>
    </w:pPr>
  </w:style>
  <w:style w:type="paragraph" w:styleId="NoSpacing">
    <w:name w:val="No Spacing"/>
    <w:uiPriority w:val="1"/>
    <w:qFormat/>
    <w:rsid w:val="002C326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057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C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0A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Giorgi Gelashvili</cp:lastModifiedBy>
  <cp:revision>3</cp:revision>
  <cp:lastPrinted>2020-05-06T13:04:00Z</cp:lastPrinted>
  <dcterms:created xsi:type="dcterms:W3CDTF">2020-05-14T10:01:00Z</dcterms:created>
  <dcterms:modified xsi:type="dcterms:W3CDTF">2020-05-14T10:01:00Z</dcterms:modified>
</cp:coreProperties>
</file>