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F6" w:rsidRDefault="008208F6" w:rsidP="008208F6">
      <w:pPr>
        <w:shd w:val="clear" w:color="auto" w:fill="9CC2E5" w:themeFill="accent1" w:themeFillTint="99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შეფასების საბოლოო ანგარიში</w:t>
      </w:r>
    </w:p>
    <w:p w:rsidR="008208F6" w:rsidRDefault="008208F6" w:rsidP="008208F6">
      <w:pPr>
        <w:jc w:val="center"/>
        <w:rPr>
          <w:rFonts w:ascii="Sylfaen" w:hAnsi="Sylfaen"/>
        </w:rPr>
      </w:pPr>
      <w:r>
        <w:rPr>
          <w:rFonts w:ascii="Sylfaen" w:hAnsi="Sylfaen"/>
        </w:rPr>
        <w:t>საქართველოს 2017-2018 წლების ანტიკორუფციული სტრატეგია და სამოქმედო გეგმა</w:t>
      </w:r>
    </w:p>
    <w:p w:rsidR="008208F6" w:rsidRDefault="008208F6" w:rsidP="00820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both"/>
        <w:rPr>
          <w:rFonts w:ascii="Sylfaen" w:hAnsi="Sylfaen"/>
          <w:noProof/>
          <w:lang w:val="en-US" w:eastAsia="ko-KR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7628DBA6" wp14:editId="187F731B">
            <wp:extent cx="5029200" cy="21526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208F6" w:rsidRDefault="008208F6" w:rsidP="00820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76" w:lineRule="auto"/>
        <w:jc w:val="both"/>
        <w:rPr>
          <w:rFonts w:ascii="Sylfaen" w:hAnsi="Sylfaen"/>
        </w:rPr>
      </w:pPr>
    </w:p>
    <w:p w:rsidR="008208F6" w:rsidRDefault="008208F6" w:rsidP="008208F6">
      <w:pPr>
        <w:shd w:val="clear" w:color="auto" w:fill="BDD6EE" w:themeFill="accent1" w:themeFillTint="6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76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ჯანდაცვის და სოციალურ სექტორში კორუფციის პრევენციის მიზნით გათვალისწინებული იყო 4 შედეგის 4 ინდიკატორი, საიდანაც 2018 წლის ბოლოს 3 ინდიკატორი სრულად შესრულდა ხოლო შემდეგი 1 ინდიკატორი არ შესრულებულა.  </w:t>
      </w:r>
    </w:p>
    <w:p w:rsidR="008208F6" w:rsidRDefault="008208F6" w:rsidP="008208F6">
      <w:pPr>
        <w:tabs>
          <w:tab w:val="left" w:pos="2300"/>
        </w:tabs>
        <w:rPr>
          <w:rFonts w:ascii="Sylfaen" w:hAnsi="Sylfaen"/>
        </w:rPr>
      </w:pPr>
    </w:p>
    <w:p w:rsidR="008208F6" w:rsidRDefault="008208F6" w:rsidP="00820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76" w:lineRule="auto"/>
        <w:rPr>
          <w:rFonts w:ascii="Sylfaen" w:hAnsi="Sylfaen"/>
          <w:b/>
        </w:rPr>
      </w:pPr>
      <w:r>
        <w:rPr>
          <w:rFonts w:ascii="Sylfaen" w:hAnsi="Sylfaen"/>
        </w:rPr>
        <w:t>შედეგი 10.4. კორუფციული რისკები შეფასებულია შრომის პირობების დაცვის სფეროში</w:t>
      </w:r>
    </w:p>
    <w:p w:rsidR="008208F6" w:rsidRDefault="008208F6" w:rsidP="00820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76" w:lineRule="auto"/>
        <w:rPr>
          <w:rFonts w:ascii="Sylfaen" w:hAnsi="Sylfaen"/>
        </w:rPr>
      </w:pPr>
      <w:r>
        <w:rPr>
          <w:rFonts w:ascii="Sylfaen" w:hAnsi="Sylfaen"/>
          <w:b/>
        </w:rPr>
        <w:t xml:space="preserve">ინდიკატორი: </w:t>
      </w:r>
      <w:r>
        <w:rPr>
          <w:rFonts w:ascii="Sylfaen" w:hAnsi="Sylfaen"/>
        </w:rPr>
        <w:t>საზოგადოებრივი ორგანიზაციების მხრიდან შემცირებულია განცხადებებისა და საჩივრების რაოდენობა</w:t>
      </w:r>
    </w:p>
    <w:p w:rsidR="008208F6" w:rsidRDefault="008208F6" w:rsidP="00820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0" w:line="276" w:lineRule="auto"/>
        <w:jc w:val="both"/>
        <w:rPr>
          <w:rFonts w:ascii="Sylfaen" w:hAnsi="Sylfaen"/>
          <w:i/>
        </w:rPr>
      </w:pPr>
      <w:r w:rsidRPr="00176C64">
        <w:rPr>
          <w:rFonts w:ascii="Sylfaen" w:hAnsi="Sylfaen"/>
          <w:b/>
        </w:rPr>
        <w:t xml:space="preserve">ინდიკატორის შეუსრულებლობა განაპირობა იმ გარემოებამ, რომ 2017 წელს ინსპექტირების პროგრამა ატარებდა ნებაყოფლობით ხასიათს, „შრომის უსაფრთხოების შესახებ“ საქართველოს კანონის მიხედვით, </w:t>
      </w:r>
      <w:r>
        <w:rPr>
          <w:rFonts w:ascii="Sylfaen" w:hAnsi="Sylfaen"/>
          <w:b/>
        </w:rPr>
        <w:t xml:space="preserve">არანებაყოფლობითი ინსპექტირებისა და </w:t>
      </w:r>
      <w:r w:rsidRPr="00176C64">
        <w:rPr>
          <w:rFonts w:ascii="Sylfaen" w:hAnsi="Sylfaen"/>
          <w:b/>
        </w:rPr>
        <w:t xml:space="preserve">სანქცირების ნაწილი ამოქმედდა 2018  წლის 1 აგვისტოს, შესაბამისად, ამ თარიღამდე არ არის აღრიცხული საზოგადოებრივი ორგანიზაციების მხრიდან </w:t>
      </w:r>
      <w:r>
        <w:rPr>
          <w:rFonts w:ascii="Sylfaen" w:hAnsi="Sylfaen"/>
          <w:b/>
        </w:rPr>
        <w:t xml:space="preserve">ინსპექტირების შედეგებთან დაკავშირებით </w:t>
      </w:r>
      <w:r w:rsidRPr="00176C64">
        <w:rPr>
          <w:rFonts w:ascii="Sylfaen" w:hAnsi="Sylfaen"/>
          <w:b/>
        </w:rPr>
        <w:t>შემოსული განცხადებებისა და საჩივრების რაოდენობა. ამდენად, 2018 წლის მონაცემების შედარება წინა წლების მონაცემებთან შეუძლებელია.</w:t>
      </w:r>
    </w:p>
    <w:p w:rsidR="008208F6" w:rsidRDefault="008208F6" w:rsidP="008208F6">
      <w:pPr>
        <w:jc w:val="both"/>
        <w:rPr>
          <w:rFonts w:ascii="Sylfaen" w:hAnsi="Sylfaen"/>
        </w:rPr>
      </w:pPr>
    </w:p>
    <w:p w:rsidR="008208F6" w:rsidRDefault="008208F6" w:rsidP="008208F6">
      <w:pPr>
        <w:jc w:val="both"/>
        <w:rPr>
          <w:rFonts w:ascii="Sylfaen" w:hAnsi="Sylfaen"/>
        </w:rPr>
      </w:pPr>
      <w:r>
        <w:rPr>
          <w:rFonts w:ascii="Sylfaen" w:hAnsi="Sylfaen"/>
        </w:rPr>
        <w:t>რაც შეეხება წარმოდგენილ რეკომენდაციებს:</w:t>
      </w:r>
    </w:p>
    <w:p w:rsidR="008208F6" w:rsidRPr="002F7AB4" w:rsidRDefault="008208F6" w:rsidP="008208F6">
      <w:pPr>
        <w:pStyle w:val="ListParagraph"/>
        <w:numPr>
          <w:ilvl w:val="0"/>
          <w:numId w:val="1"/>
        </w:numPr>
        <w:spacing w:before="240" w:line="276" w:lineRule="auto"/>
        <w:ind w:left="0" w:firstLine="0"/>
        <w:jc w:val="both"/>
        <w:rPr>
          <w:rFonts w:ascii="Sylfaen" w:hAnsi="Sylfaen"/>
          <w:b/>
          <w:i/>
          <w:lang w:val="ka-GE"/>
        </w:rPr>
      </w:pPr>
      <w:r w:rsidRPr="002F7AB4">
        <w:rPr>
          <w:rFonts w:ascii="Sylfaen" w:hAnsi="Sylfaen"/>
          <w:b/>
          <w:i/>
          <w:lang w:val="ka-GE"/>
        </w:rPr>
        <w:t>რეკომენდებულია, 2017 წლის ივნის-ივლისში ჩატარებული  ჯანდაცვის სერვისების უტილიზაციისა და დანახარჯების კვლევა გამოქვეყნდეს და ხელმისაწვდომი გახდეს ყველა დაინტერესებული პირისთვის.</w:t>
      </w:r>
    </w:p>
    <w:p w:rsidR="008208F6" w:rsidRPr="002F7AB4" w:rsidRDefault="008208F6" w:rsidP="008208F6">
      <w:pPr>
        <w:rPr>
          <w:rFonts w:ascii="Sylfaen" w:hAnsi="Sylfaen"/>
        </w:rPr>
      </w:pPr>
      <w:r w:rsidRPr="002F7AB4">
        <w:rPr>
          <w:rFonts w:ascii="Sylfaen" w:hAnsi="Sylfaen"/>
        </w:rPr>
        <w:t xml:space="preserve">ჯანდაცვის სერვისების უტილიზაციისა და დანახარჯების კვლევა არ გამოქვეყნებულა სამინისტროს ყოფილი ხელმძღვანელობის გადაწყვეტილების </w:t>
      </w:r>
      <w:r>
        <w:rPr>
          <w:rFonts w:ascii="Sylfaen" w:hAnsi="Sylfaen"/>
        </w:rPr>
        <w:t>შესაბამისად</w:t>
      </w:r>
      <w:r w:rsidRPr="002F7AB4">
        <w:rPr>
          <w:rFonts w:ascii="Sylfaen" w:hAnsi="Sylfaen"/>
        </w:rPr>
        <w:t>.</w:t>
      </w:r>
    </w:p>
    <w:p w:rsidR="008208F6" w:rsidRPr="002F7AB4" w:rsidRDefault="008208F6" w:rsidP="008208F6">
      <w:pPr>
        <w:spacing w:before="240" w:line="276" w:lineRule="auto"/>
        <w:jc w:val="both"/>
        <w:rPr>
          <w:rFonts w:ascii="Sylfaen" w:hAnsi="Sylfaen"/>
          <w:b/>
          <w:i/>
        </w:rPr>
      </w:pPr>
    </w:p>
    <w:p w:rsidR="008208F6" w:rsidRDefault="008208F6" w:rsidP="008208F6">
      <w:pPr>
        <w:spacing w:before="240" w:line="276" w:lineRule="auto"/>
        <w:jc w:val="both"/>
        <w:rPr>
          <w:rFonts w:ascii="Sylfaen" w:hAnsi="Sylfaen"/>
          <w:b/>
          <w:i/>
        </w:rPr>
      </w:pPr>
      <w:r>
        <w:rPr>
          <w:rFonts w:ascii="Sylfaen" w:hAnsi="Sylfaen" w:cs="Sylfaen"/>
          <w:b/>
          <w:i/>
        </w:rPr>
        <w:t>2. რეკომენდებულია</w:t>
      </w:r>
      <w:r>
        <w:rPr>
          <w:rFonts w:ascii="Sylfaen" w:hAnsi="Sylfaen"/>
          <w:b/>
          <w:i/>
        </w:rPr>
        <w:t xml:space="preserve">, </w:t>
      </w:r>
      <w:r>
        <w:rPr>
          <w:rFonts w:ascii="Sylfaen" w:hAnsi="Sylfaen" w:cs="Sylfaen"/>
          <w:b/>
          <w:i/>
        </w:rPr>
        <w:t>საყოველთაო</w:t>
      </w:r>
      <w:r>
        <w:rPr>
          <w:rFonts w:ascii="Sylfaen" w:hAnsi="Sylfaen"/>
          <w:b/>
          <w:i/>
        </w:rPr>
        <w:t xml:space="preserve"> </w:t>
      </w:r>
      <w:r>
        <w:rPr>
          <w:rFonts w:ascii="Sylfaen" w:hAnsi="Sylfaen" w:cs="Sylfaen"/>
          <w:b/>
          <w:i/>
        </w:rPr>
        <w:t>ჯანდაცვის</w:t>
      </w:r>
      <w:r>
        <w:rPr>
          <w:rFonts w:ascii="Sylfaen" w:hAnsi="Sylfaen"/>
          <w:b/>
          <w:i/>
        </w:rPr>
        <w:t xml:space="preserve"> </w:t>
      </w:r>
      <w:r>
        <w:rPr>
          <w:rFonts w:ascii="Sylfaen" w:hAnsi="Sylfaen" w:cs="Sylfaen"/>
          <w:b/>
          <w:i/>
        </w:rPr>
        <w:t>სახელმწიფო</w:t>
      </w:r>
      <w:r>
        <w:rPr>
          <w:rFonts w:ascii="Sylfaen" w:hAnsi="Sylfaen"/>
          <w:b/>
          <w:i/>
        </w:rPr>
        <w:t xml:space="preserve"> პროგრამის ფარგლებში სელექციური კონტრაქტირების მექანიზმები დაინერგოს საქართველოს მასშტაბით გეგმით გათვალისწინებული ყველა მიმართულებით, მათ შორის, მშობიარობა და საკეისრო კვეთა.</w:t>
      </w:r>
    </w:p>
    <w:p w:rsidR="008208F6" w:rsidRPr="002F7AB4" w:rsidRDefault="008208F6" w:rsidP="008208F6">
      <w:pPr>
        <w:rPr>
          <w:rFonts w:ascii="Sylfaen" w:hAnsi="Sylfaen"/>
        </w:rPr>
      </w:pPr>
      <w:r w:rsidRPr="002F7AB4">
        <w:rPr>
          <w:rFonts w:ascii="Sylfaen" w:hAnsi="Sylfaen"/>
        </w:rPr>
        <w:t xml:space="preserve">სელექციური კონტრაქტირების მექანიზმები </w:t>
      </w:r>
      <w:r>
        <w:rPr>
          <w:rFonts w:ascii="Sylfaen" w:hAnsi="Sylfaen"/>
        </w:rPr>
        <w:t>დანერგილია გადაუდებელი სტაციონარის, გადაუდებელი აბულატორიის თერაპიული პროფილის სერვისების, მშობიარობისა და საკეისრო კვეთის მიმართულებით.</w:t>
      </w:r>
    </w:p>
    <w:p w:rsidR="00965832" w:rsidRDefault="00965832">
      <w:bookmarkStart w:id="0" w:name="_GoBack"/>
      <w:bookmarkEnd w:id="0"/>
    </w:p>
    <w:sectPr w:rsidR="0096583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24AF6"/>
    <w:multiLevelType w:val="hybridMultilevel"/>
    <w:tmpl w:val="63F07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F6"/>
    <w:rsid w:val="008208F6"/>
    <w:rsid w:val="0096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C018D-A92C-4A89-BAAB-A145EA04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8F6"/>
    <w:pPr>
      <w:spacing w:line="25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8F6"/>
    <w:pPr>
      <w:ind w:left="720"/>
      <w:contextualSpacing/>
    </w:pPr>
    <w:rPr>
      <w:rFonts w:eastAsiaTheme="minorEastAsia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ინდიკატორების შესრულების სტატისტიკა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532-4021-BC2B-44E7EC94AC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532-4021-BC2B-44E7EC94AC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532-4021-BC2B-44E7EC94AC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532-4021-BC2B-44E7EC94AC1A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სრულად შესრულდა</c:v>
                </c:pt>
                <c:pt idx="2">
                  <c:v>არ შესრულდა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75</c:v>
                </c:pt>
                <c:pt idx="2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532-4021-BC2B-44E7EC94AC1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Sharadze</dc:creator>
  <cp:keywords/>
  <dc:description/>
  <cp:lastModifiedBy>Eka Sharadze</cp:lastModifiedBy>
  <cp:revision>1</cp:revision>
  <dcterms:created xsi:type="dcterms:W3CDTF">2019-07-26T08:55:00Z</dcterms:created>
  <dcterms:modified xsi:type="dcterms:W3CDTF">2019-07-26T08:56:00Z</dcterms:modified>
</cp:coreProperties>
</file>