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E19A" w14:textId="77777777" w:rsidR="00EB7337" w:rsidRPr="00EB7337" w:rsidRDefault="00EB7337" w:rsidP="00461905">
      <w:pPr>
        <w:pStyle w:val="NoSpacing"/>
        <w:jc w:val="center"/>
        <w:rPr>
          <w:rFonts w:ascii="Arial" w:hAnsi="Arial" w:cs="Arial"/>
          <w:b/>
          <w:sz w:val="28"/>
          <w:szCs w:val="28"/>
        </w:rPr>
      </w:pPr>
      <w:r w:rsidRPr="00EB7337">
        <w:rPr>
          <w:rFonts w:ascii="Arial" w:hAnsi="Arial" w:cs="Arial"/>
          <w:b/>
          <w:sz w:val="28"/>
          <w:szCs w:val="28"/>
          <w:highlight w:val="yellow"/>
        </w:rPr>
        <w:t>DRAFT</w:t>
      </w:r>
    </w:p>
    <w:p w14:paraId="316D9B47" w14:textId="77777777" w:rsidR="00DC678D" w:rsidRDefault="00461905" w:rsidP="00461905">
      <w:pPr>
        <w:pStyle w:val="NoSpacing"/>
        <w:jc w:val="center"/>
        <w:rPr>
          <w:rFonts w:ascii="Arial" w:hAnsi="Arial" w:cs="Arial"/>
          <w:b/>
          <w:sz w:val="24"/>
          <w:szCs w:val="24"/>
        </w:rPr>
      </w:pPr>
      <w:r w:rsidRPr="00461905">
        <w:rPr>
          <w:rFonts w:ascii="Arial" w:hAnsi="Arial" w:cs="Arial"/>
          <w:b/>
          <w:sz w:val="24"/>
          <w:szCs w:val="24"/>
        </w:rPr>
        <w:t>P</w:t>
      </w:r>
      <w:r w:rsidR="00BF2BBA">
        <w:rPr>
          <w:rFonts w:ascii="Arial" w:hAnsi="Arial" w:cs="Arial"/>
          <w:b/>
          <w:sz w:val="24"/>
          <w:szCs w:val="24"/>
        </w:rPr>
        <w:t xml:space="preserve">roposed 2020-2022 </w:t>
      </w:r>
      <w:r w:rsidR="00204173">
        <w:rPr>
          <w:rFonts w:ascii="Arial" w:hAnsi="Arial" w:cs="Arial"/>
          <w:b/>
          <w:sz w:val="24"/>
          <w:szCs w:val="24"/>
        </w:rPr>
        <w:t xml:space="preserve">activities of TC </w:t>
      </w:r>
      <w:r w:rsidR="00DC678D">
        <w:rPr>
          <w:rFonts w:ascii="Arial" w:hAnsi="Arial" w:cs="Arial"/>
          <w:b/>
          <w:sz w:val="24"/>
          <w:szCs w:val="24"/>
        </w:rPr>
        <w:t>Health</w:t>
      </w:r>
    </w:p>
    <w:p w14:paraId="54EAAD76" w14:textId="77777777" w:rsidR="00204173" w:rsidRDefault="00204173" w:rsidP="00461905">
      <w:pPr>
        <w:pStyle w:val="NoSpacing"/>
        <w:jc w:val="center"/>
        <w:rPr>
          <w:rFonts w:ascii="Arial" w:hAnsi="Arial" w:cs="Arial"/>
          <w:b/>
          <w:sz w:val="24"/>
          <w:szCs w:val="24"/>
        </w:rPr>
      </w:pPr>
    </w:p>
    <w:p w14:paraId="5425766A" w14:textId="2A815829" w:rsidR="001854FB" w:rsidRPr="004907D6" w:rsidRDefault="00DC678D" w:rsidP="001854FB">
      <w:pPr>
        <w:pStyle w:val="NoSpacing"/>
        <w:jc w:val="both"/>
        <w:rPr>
          <w:rFonts w:ascii="Arial" w:hAnsi="Arial" w:cs="Arial"/>
          <w:b/>
          <w:sz w:val="24"/>
          <w:szCs w:val="24"/>
        </w:rPr>
      </w:pPr>
      <w:r>
        <w:rPr>
          <w:rFonts w:ascii="Arial" w:hAnsi="Arial" w:cs="Arial"/>
          <w:sz w:val="24"/>
          <w:szCs w:val="24"/>
        </w:rPr>
        <w:t xml:space="preserve">Proposal based after </w:t>
      </w:r>
      <w:r w:rsidR="00204173">
        <w:rPr>
          <w:rFonts w:ascii="Arial" w:hAnsi="Arial" w:cs="Arial"/>
          <w:sz w:val="24"/>
          <w:szCs w:val="24"/>
        </w:rPr>
        <w:t xml:space="preserve">a </w:t>
      </w:r>
      <w:r>
        <w:rPr>
          <w:rFonts w:ascii="Arial" w:hAnsi="Arial" w:cs="Arial"/>
          <w:sz w:val="24"/>
          <w:szCs w:val="24"/>
        </w:rPr>
        <w:t>consultation process</w:t>
      </w:r>
      <w:r w:rsidR="00A11253">
        <w:rPr>
          <w:rFonts w:ascii="Arial" w:hAnsi="Arial" w:cs="Arial"/>
          <w:sz w:val="24"/>
          <w:szCs w:val="24"/>
        </w:rPr>
        <w:t xml:space="preserve"> </w:t>
      </w:r>
      <w:r>
        <w:rPr>
          <w:rFonts w:ascii="Arial" w:hAnsi="Arial" w:cs="Arial"/>
          <w:sz w:val="24"/>
          <w:szCs w:val="24"/>
        </w:rPr>
        <w:t xml:space="preserve">in May 2020 through </w:t>
      </w:r>
      <w:r w:rsidR="00204173">
        <w:rPr>
          <w:rFonts w:ascii="Arial" w:hAnsi="Arial" w:cs="Arial"/>
          <w:sz w:val="24"/>
          <w:szCs w:val="24"/>
        </w:rPr>
        <w:t xml:space="preserve">four different </w:t>
      </w:r>
      <w:r>
        <w:rPr>
          <w:rFonts w:ascii="Arial" w:hAnsi="Arial" w:cs="Arial"/>
          <w:sz w:val="24"/>
          <w:szCs w:val="24"/>
        </w:rPr>
        <w:t>group calls and written input from TC members.</w:t>
      </w:r>
      <w:bookmarkStart w:id="0" w:name="_GoBack"/>
      <w:bookmarkEnd w:id="0"/>
    </w:p>
    <w:p w14:paraId="3C3C9374" w14:textId="77777777" w:rsidR="0009183E" w:rsidRDefault="0009183E" w:rsidP="001854FB">
      <w:pPr>
        <w:pStyle w:val="NoSpacing"/>
        <w:jc w:val="both"/>
        <w:rPr>
          <w:rFonts w:ascii="Arial" w:hAnsi="Arial" w:cs="Arial"/>
          <w:sz w:val="24"/>
          <w:szCs w:val="24"/>
        </w:rPr>
      </w:pPr>
    </w:p>
    <w:p w14:paraId="7AF1A5E6" w14:textId="77777777" w:rsidR="001854FB" w:rsidRPr="001854FB" w:rsidRDefault="001854FB" w:rsidP="001854FB">
      <w:pPr>
        <w:pStyle w:val="NoSpacing"/>
        <w:jc w:val="both"/>
        <w:rPr>
          <w:rFonts w:ascii="Arial" w:hAnsi="Arial" w:cs="Arial"/>
          <w:b/>
          <w:sz w:val="24"/>
          <w:szCs w:val="24"/>
        </w:rPr>
      </w:pPr>
      <w:r w:rsidRPr="001854FB">
        <w:rPr>
          <w:rFonts w:ascii="Arial" w:hAnsi="Arial" w:cs="Arial"/>
          <w:b/>
          <w:sz w:val="24"/>
          <w:szCs w:val="24"/>
        </w:rPr>
        <w:t xml:space="preserve">Mandatory work plan items </w:t>
      </w:r>
    </w:p>
    <w:p w14:paraId="237663D0" w14:textId="77777777" w:rsidR="0009183E" w:rsidRDefault="0009183E" w:rsidP="001854FB">
      <w:pPr>
        <w:pStyle w:val="NoSpacing"/>
        <w:jc w:val="both"/>
        <w:rPr>
          <w:rFonts w:ascii="Arial" w:hAnsi="Arial" w:cs="Arial"/>
          <w:b/>
          <w:sz w:val="24"/>
          <w:szCs w:val="24"/>
        </w:rPr>
      </w:pPr>
    </w:p>
    <w:p w14:paraId="0FDFF4C3" w14:textId="77777777" w:rsidR="001854FB" w:rsidRDefault="001854FB" w:rsidP="001854FB">
      <w:pPr>
        <w:pStyle w:val="NoSpacing"/>
        <w:numPr>
          <w:ilvl w:val="0"/>
          <w:numId w:val="8"/>
        </w:numPr>
        <w:jc w:val="both"/>
        <w:rPr>
          <w:rFonts w:ascii="Arial" w:hAnsi="Arial" w:cs="Arial"/>
          <w:sz w:val="24"/>
          <w:szCs w:val="24"/>
        </w:rPr>
      </w:pPr>
      <w:r>
        <w:rPr>
          <w:rFonts w:ascii="Arial" w:hAnsi="Arial" w:cs="Arial"/>
          <w:b/>
          <w:sz w:val="24"/>
          <w:szCs w:val="24"/>
        </w:rPr>
        <w:t xml:space="preserve">Work related to ISSA Social Security Development Priorities </w:t>
      </w:r>
    </w:p>
    <w:p w14:paraId="1DBD9A49" w14:textId="77777777" w:rsidR="00E5204F" w:rsidRDefault="00E5204F" w:rsidP="001854FB">
      <w:pPr>
        <w:pStyle w:val="NoSpacing"/>
        <w:ind w:left="360"/>
        <w:jc w:val="both"/>
        <w:rPr>
          <w:rFonts w:ascii="Arial" w:hAnsi="Arial" w:cs="Arial"/>
          <w:sz w:val="24"/>
          <w:szCs w:val="24"/>
        </w:rPr>
      </w:pPr>
    </w:p>
    <w:p w14:paraId="0DD493E7" w14:textId="77777777" w:rsidR="001854FB" w:rsidRDefault="001854FB" w:rsidP="001854FB">
      <w:pPr>
        <w:pStyle w:val="NoSpacing"/>
        <w:ind w:left="360"/>
        <w:jc w:val="both"/>
        <w:rPr>
          <w:rFonts w:ascii="Arial" w:hAnsi="Arial" w:cs="Arial"/>
          <w:sz w:val="24"/>
          <w:szCs w:val="24"/>
        </w:rPr>
      </w:pPr>
      <w:r>
        <w:rPr>
          <w:rFonts w:ascii="Arial" w:hAnsi="Arial" w:cs="Arial"/>
          <w:sz w:val="24"/>
          <w:szCs w:val="24"/>
        </w:rPr>
        <w:t>The four priority topics for the triennium are:</w:t>
      </w:r>
    </w:p>
    <w:p w14:paraId="2F3AACEE" w14:textId="77777777" w:rsidR="001854FB" w:rsidRDefault="001854FB" w:rsidP="001854FB">
      <w:pPr>
        <w:pStyle w:val="NoSpacing"/>
        <w:numPr>
          <w:ilvl w:val="0"/>
          <w:numId w:val="19"/>
        </w:numPr>
        <w:ind w:left="426" w:firstLine="0"/>
        <w:jc w:val="both"/>
        <w:rPr>
          <w:rFonts w:ascii="Arial" w:hAnsi="Arial" w:cs="Arial"/>
          <w:sz w:val="24"/>
          <w:szCs w:val="24"/>
        </w:rPr>
      </w:pPr>
      <w:r>
        <w:rPr>
          <w:rFonts w:ascii="Arial" w:hAnsi="Arial" w:cs="Arial"/>
          <w:sz w:val="24"/>
          <w:szCs w:val="24"/>
        </w:rPr>
        <w:t>The future of social security administration and management</w:t>
      </w:r>
    </w:p>
    <w:p w14:paraId="79090026" w14:textId="77777777" w:rsidR="00E5204F" w:rsidRDefault="001854FB" w:rsidP="00E5204F">
      <w:pPr>
        <w:pStyle w:val="NoSpacing"/>
        <w:numPr>
          <w:ilvl w:val="0"/>
          <w:numId w:val="19"/>
        </w:numPr>
        <w:ind w:left="426" w:firstLine="0"/>
        <w:jc w:val="both"/>
        <w:rPr>
          <w:rFonts w:ascii="Arial" w:hAnsi="Arial" w:cs="Arial"/>
          <w:sz w:val="24"/>
          <w:szCs w:val="24"/>
        </w:rPr>
      </w:pPr>
      <w:r w:rsidRPr="001854FB">
        <w:rPr>
          <w:rFonts w:ascii="Arial" w:hAnsi="Arial" w:cs="Arial"/>
          <w:sz w:val="24"/>
          <w:szCs w:val="24"/>
        </w:rPr>
        <w:t>Meeting the evolving needs of an ageing population</w:t>
      </w:r>
    </w:p>
    <w:p w14:paraId="69579BE7" w14:textId="77777777" w:rsidR="00E5204F" w:rsidRDefault="001854FB" w:rsidP="00E5204F">
      <w:pPr>
        <w:pStyle w:val="NoSpacing"/>
        <w:numPr>
          <w:ilvl w:val="0"/>
          <w:numId w:val="19"/>
        </w:numPr>
        <w:ind w:left="426" w:firstLine="0"/>
        <w:jc w:val="both"/>
        <w:rPr>
          <w:rFonts w:ascii="Arial" w:hAnsi="Arial" w:cs="Arial"/>
          <w:sz w:val="24"/>
          <w:szCs w:val="24"/>
        </w:rPr>
      </w:pPr>
      <w:r w:rsidRPr="00E5204F">
        <w:rPr>
          <w:rFonts w:ascii="Arial" w:hAnsi="Arial" w:cs="Arial"/>
          <w:sz w:val="24"/>
          <w:szCs w:val="24"/>
        </w:rPr>
        <w:t xml:space="preserve">Social security coverage in a changing world </w:t>
      </w:r>
    </w:p>
    <w:p w14:paraId="6104CE8C" w14:textId="77777777" w:rsidR="001854FB" w:rsidRPr="00E5204F" w:rsidRDefault="001854FB" w:rsidP="00E5204F">
      <w:pPr>
        <w:pStyle w:val="NoSpacing"/>
        <w:numPr>
          <w:ilvl w:val="0"/>
          <w:numId w:val="19"/>
        </w:numPr>
        <w:ind w:left="426" w:firstLine="0"/>
        <w:jc w:val="both"/>
        <w:rPr>
          <w:rFonts w:ascii="Arial" w:hAnsi="Arial" w:cs="Arial"/>
          <w:sz w:val="24"/>
          <w:szCs w:val="24"/>
        </w:rPr>
      </w:pPr>
      <w:r w:rsidRPr="00E5204F">
        <w:rPr>
          <w:rFonts w:ascii="Arial" w:hAnsi="Arial" w:cs="Arial"/>
          <w:sz w:val="24"/>
          <w:szCs w:val="24"/>
        </w:rPr>
        <w:t>The role of social security in promoting inclusive growth and social cohesion</w:t>
      </w:r>
    </w:p>
    <w:p w14:paraId="1074C4B4" w14:textId="77777777" w:rsidR="001854FB" w:rsidRDefault="001854FB" w:rsidP="001854FB">
      <w:pPr>
        <w:pStyle w:val="NoSpacing"/>
        <w:ind w:left="720" w:hanging="294"/>
        <w:jc w:val="both"/>
        <w:rPr>
          <w:rFonts w:ascii="Arial" w:hAnsi="Arial" w:cs="Arial"/>
          <w:sz w:val="24"/>
          <w:szCs w:val="24"/>
        </w:rPr>
      </w:pPr>
    </w:p>
    <w:p w14:paraId="6AAAD9D2" w14:textId="5674D3EC" w:rsidR="00E55395" w:rsidRDefault="00FB28E8" w:rsidP="00E55395">
      <w:pPr>
        <w:pStyle w:val="NoSpacing"/>
        <w:ind w:left="426"/>
        <w:jc w:val="both"/>
        <w:rPr>
          <w:rFonts w:ascii="Arial" w:hAnsi="Arial" w:cs="Arial"/>
          <w:sz w:val="24"/>
          <w:szCs w:val="24"/>
        </w:rPr>
      </w:pPr>
      <w:r w:rsidRPr="00FB28E8">
        <w:rPr>
          <w:rFonts w:ascii="Arial" w:hAnsi="Arial" w:cs="Arial"/>
          <w:sz w:val="24"/>
          <w:szCs w:val="24"/>
          <w:u w:val="single"/>
        </w:rPr>
        <w:t>Proposal</w:t>
      </w:r>
      <w:r w:rsidR="00EA048F">
        <w:rPr>
          <w:rFonts w:ascii="Arial" w:hAnsi="Arial" w:cs="Arial"/>
          <w:sz w:val="24"/>
          <w:szCs w:val="24"/>
          <w:u w:val="single"/>
        </w:rPr>
        <w:t xml:space="preserve"> 1</w:t>
      </w:r>
      <w:r>
        <w:rPr>
          <w:rFonts w:ascii="Arial" w:hAnsi="Arial" w:cs="Arial"/>
          <w:sz w:val="24"/>
          <w:szCs w:val="24"/>
        </w:rPr>
        <w:t xml:space="preserve">: </w:t>
      </w:r>
      <w:r w:rsidR="00204173">
        <w:rPr>
          <w:rFonts w:ascii="Arial" w:hAnsi="Arial" w:cs="Arial"/>
          <w:sz w:val="24"/>
          <w:szCs w:val="24"/>
        </w:rPr>
        <w:t>TC Health</w:t>
      </w:r>
      <w:r w:rsidR="00140D3A">
        <w:rPr>
          <w:rFonts w:ascii="Arial" w:hAnsi="Arial" w:cs="Arial"/>
          <w:sz w:val="24"/>
          <w:szCs w:val="24"/>
        </w:rPr>
        <w:t xml:space="preserve"> </w:t>
      </w:r>
      <w:r>
        <w:rPr>
          <w:rFonts w:ascii="Arial" w:hAnsi="Arial" w:cs="Arial"/>
          <w:sz w:val="24"/>
          <w:szCs w:val="24"/>
        </w:rPr>
        <w:t xml:space="preserve">to contribute </w:t>
      </w:r>
      <w:r w:rsidR="00C41766">
        <w:rPr>
          <w:rFonts w:ascii="Arial" w:hAnsi="Arial" w:cs="Arial"/>
          <w:sz w:val="24"/>
          <w:szCs w:val="24"/>
        </w:rPr>
        <w:t>to topic b</w:t>
      </w:r>
      <w:r w:rsidR="00140D3A">
        <w:rPr>
          <w:rFonts w:ascii="Arial" w:hAnsi="Arial" w:cs="Arial"/>
          <w:sz w:val="24"/>
          <w:szCs w:val="24"/>
        </w:rPr>
        <w:t>,</w:t>
      </w:r>
      <w:r>
        <w:rPr>
          <w:rFonts w:ascii="Arial" w:hAnsi="Arial" w:cs="Arial"/>
          <w:sz w:val="24"/>
          <w:szCs w:val="24"/>
        </w:rPr>
        <w:t xml:space="preserve"> </w:t>
      </w:r>
      <w:r w:rsidR="00204173">
        <w:rPr>
          <w:rFonts w:ascii="Arial" w:hAnsi="Arial" w:cs="Arial"/>
          <w:sz w:val="24"/>
          <w:szCs w:val="24"/>
        </w:rPr>
        <w:t>and following the line of work of the previous triennium on Long-Term Care (LTC) by further exploring affordable coverage extension recognizing the need of improving life in the older age (active ageing or “ageing-in-place”).</w:t>
      </w:r>
    </w:p>
    <w:p w14:paraId="3773427A" w14:textId="77777777" w:rsidR="00E55395" w:rsidRDefault="00E55395" w:rsidP="00E55395">
      <w:pPr>
        <w:pStyle w:val="NoSpacing"/>
        <w:ind w:left="426"/>
        <w:jc w:val="both"/>
        <w:rPr>
          <w:rFonts w:ascii="Arial" w:hAnsi="Arial" w:cs="Arial"/>
          <w:sz w:val="24"/>
          <w:szCs w:val="24"/>
        </w:rPr>
      </w:pPr>
    </w:p>
    <w:p w14:paraId="5BCA1F74" w14:textId="7C5860D2" w:rsidR="00204173" w:rsidRDefault="005E4C94" w:rsidP="00A40E95">
      <w:pPr>
        <w:pStyle w:val="NoSpacing"/>
        <w:ind w:left="426"/>
        <w:jc w:val="both"/>
        <w:rPr>
          <w:rFonts w:ascii="Arial" w:hAnsi="Arial" w:cs="Arial"/>
          <w:sz w:val="24"/>
          <w:szCs w:val="24"/>
        </w:rPr>
      </w:pPr>
      <w:r>
        <w:rPr>
          <w:rFonts w:ascii="Arial" w:hAnsi="Arial" w:cs="Arial"/>
          <w:sz w:val="24"/>
          <w:szCs w:val="24"/>
        </w:rPr>
        <w:t xml:space="preserve">In the context of the current health care systems’ additional stress caused by the Covid-19, it has become more evident and urgent to look to better ways to provide LTC that would recognize aging not as a disease, but as a healthy and normal phase </w:t>
      </w:r>
      <w:r w:rsidR="004E76AE">
        <w:rPr>
          <w:rFonts w:ascii="Arial" w:hAnsi="Arial" w:cs="Arial"/>
          <w:sz w:val="24"/>
          <w:szCs w:val="24"/>
        </w:rPr>
        <w:t>of</w:t>
      </w:r>
      <w:r w:rsidR="00216909">
        <w:rPr>
          <w:rFonts w:ascii="Arial" w:hAnsi="Arial" w:cs="Arial"/>
          <w:sz w:val="24"/>
          <w:szCs w:val="24"/>
        </w:rPr>
        <w:t xml:space="preserve"> life that does not necessarily have to happen at hospital facilities.</w:t>
      </w:r>
    </w:p>
    <w:p w14:paraId="74259CE0" w14:textId="77777777" w:rsidR="002A0B20" w:rsidRDefault="002A0B20" w:rsidP="002A0B20">
      <w:pPr>
        <w:pStyle w:val="NoSpacing"/>
        <w:ind w:left="426"/>
        <w:jc w:val="both"/>
        <w:rPr>
          <w:rFonts w:ascii="Arial" w:hAnsi="Arial" w:cs="Arial"/>
          <w:sz w:val="24"/>
          <w:szCs w:val="24"/>
        </w:rPr>
      </w:pPr>
    </w:p>
    <w:p w14:paraId="62002141" w14:textId="7D26A0EC" w:rsidR="001F29C0" w:rsidRDefault="004E76AE" w:rsidP="002A0B20">
      <w:pPr>
        <w:pStyle w:val="NoSpacing"/>
        <w:ind w:left="426"/>
        <w:jc w:val="both"/>
        <w:rPr>
          <w:rFonts w:ascii="Arial" w:hAnsi="Arial" w:cs="Arial"/>
          <w:sz w:val="24"/>
          <w:szCs w:val="24"/>
        </w:rPr>
      </w:pPr>
      <w:r>
        <w:rPr>
          <w:rFonts w:ascii="Arial" w:hAnsi="Arial" w:cs="Arial"/>
          <w:b/>
          <w:sz w:val="24"/>
          <w:szCs w:val="24"/>
          <w:highlight w:val="yellow"/>
        </w:rPr>
        <w:t>Annex I</w:t>
      </w:r>
      <w:r w:rsidR="001F29C0">
        <w:rPr>
          <w:rFonts w:ascii="Arial" w:hAnsi="Arial" w:cs="Arial"/>
          <w:sz w:val="24"/>
          <w:szCs w:val="24"/>
        </w:rPr>
        <w:t xml:space="preserve"> briefly describes the project.</w:t>
      </w:r>
    </w:p>
    <w:p w14:paraId="508D0FB4" w14:textId="4EA03D16" w:rsidR="00EA048F" w:rsidRDefault="00EA048F" w:rsidP="002A0B20">
      <w:pPr>
        <w:pStyle w:val="NoSpacing"/>
        <w:ind w:left="426"/>
        <w:jc w:val="both"/>
        <w:rPr>
          <w:rFonts w:ascii="Arial" w:hAnsi="Arial" w:cs="Arial"/>
          <w:sz w:val="24"/>
          <w:szCs w:val="24"/>
        </w:rPr>
      </w:pPr>
    </w:p>
    <w:p w14:paraId="745466E1" w14:textId="37DF3385" w:rsidR="00EA048F" w:rsidRDefault="00EA048F" w:rsidP="002A0B20">
      <w:pPr>
        <w:pStyle w:val="NoSpacing"/>
        <w:ind w:left="426"/>
        <w:jc w:val="both"/>
        <w:rPr>
          <w:rFonts w:ascii="Arial" w:hAnsi="Arial" w:cs="Arial"/>
          <w:sz w:val="24"/>
          <w:szCs w:val="24"/>
        </w:rPr>
      </w:pPr>
      <w:r w:rsidRPr="00EA048F">
        <w:rPr>
          <w:rFonts w:ascii="Arial" w:hAnsi="Arial" w:cs="Arial"/>
          <w:sz w:val="24"/>
          <w:szCs w:val="24"/>
          <w:u w:val="single"/>
        </w:rPr>
        <w:t>Proposal 2:</w:t>
      </w:r>
      <w:r>
        <w:rPr>
          <w:rFonts w:ascii="Arial" w:hAnsi="Arial" w:cs="Arial"/>
          <w:sz w:val="24"/>
          <w:szCs w:val="24"/>
        </w:rPr>
        <w:t xml:space="preserve"> There is a</w:t>
      </w:r>
      <w:r w:rsidR="0086705E">
        <w:rPr>
          <w:rFonts w:ascii="Arial" w:hAnsi="Arial" w:cs="Arial"/>
          <w:sz w:val="24"/>
          <w:szCs w:val="24"/>
        </w:rPr>
        <w:t xml:space="preserve"> special interest in compiling a set of case studies on how UHC has promoted social cohesion (and reduced the Gini coefficient in Indonesia) and overall reduction of inequalities. There is already a study from the Indonesian case and studies from Uruguay, Korea and Turkey.</w:t>
      </w:r>
      <w:r w:rsidR="00C41766">
        <w:rPr>
          <w:rFonts w:ascii="Arial" w:hAnsi="Arial" w:cs="Arial"/>
          <w:sz w:val="24"/>
          <w:szCs w:val="24"/>
        </w:rPr>
        <w:t xml:space="preserve"> This related to ISSA priority c.</w:t>
      </w:r>
    </w:p>
    <w:p w14:paraId="1BC50456" w14:textId="77777777" w:rsidR="00EA048F" w:rsidRDefault="00EA048F" w:rsidP="002A0B20">
      <w:pPr>
        <w:pStyle w:val="NoSpacing"/>
        <w:ind w:left="426"/>
        <w:jc w:val="both"/>
        <w:rPr>
          <w:rFonts w:ascii="Arial" w:hAnsi="Arial" w:cs="Arial"/>
          <w:sz w:val="24"/>
          <w:szCs w:val="24"/>
        </w:rPr>
      </w:pPr>
    </w:p>
    <w:p w14:paraId="19A4032F" w14:textId="798605E5" w:rsidR="00EA048F" w:rsidRDefault="004E76AE" w:rsidP="00EA048F">
      <w:pPr>
        <w:pStyle w:val="NoSpacing"/>
        <w:ind w:left="426"/>
        <w:jc w:val="both"/>
        <w:rPr>
          <w:rFonts w:ascii="Arial" w:hAnsi="Arial" w:cs="Arial"/>
          <w:sz w:val="24"/>
          <w:szCs w:val="24"/>
        </w:rPr>
      </w:pPr>
      <w:r>
        <w:rPr>
          <w:rFonts w:ascii="Arial" w:hAnsi="Arial" w:cs="Arial"/>
          <w:b/>
          <w:sz w:val="24"/>
          <w:szCs w:val="24"/>
          <w:highlight w:val="yellow"/>
        </w:rPr>
        <w:t>Annex II</w:t>
      </w:r>
      <w:r w:rsidR="00EA048F">
        <w:rPr>
          <w:rFonts w:ascii="Arial" w:hAnsi="Arial" w:cs="Arial"/>
          <w:sz w:val="24"/>
          <w:szCs w:val="24"/>
        </w:rPr>
        <w:t xml:space="preserve"> briefly describes the project.</w:t>
      </w:r>
    </w:p>
    <w:p w14:paraId="3A089966" w14:textId="77777777" w:rsidR="0009183E" w:rsidRPr="001854FB" w:rsidRDefault="0009183E" w:rsidP="001854FB">
      <w:pPr>
        <w:pStyle w:val="NoSpacing"/>
        <w:ind w:left="720" w:hanging="294"/>
        <w:jc w:val="both"/>
        <w:rPr>
          <w:rFonts w:ascii="Arial" w:hAnsi="Arial" w:cs="Arial"/>
          <w:sz w:val="24"/>
          <w:szCs w:val="24"/>
        </w:rPr>
      </w:pPr>
    </w:p>
    <w:p w14:paraId="76F1AF46" w14:textId="77777777" w:rsidR="00E54FFB" w:rsidRPr="001F29C0" w:rsidRDefault="001F29C0" w:rsidP="001854FB">
      <w:pPr>
        <w:pStyle w:val="NoSpacing"/>
        <w:numPr>
          <w:ilvl w:val="0"/>
          <w:numId w:val="8"/>
        </w:numPr>
        <w:jc w:val="both"/>
        <w:rPr>
          <w:rFonts w:ascii="Arial" w:hAnsi="Arial" w:cs="Arial"/>
          <w:sz w:val="24"/>
          <w:szCs w:val="24"/>
        </w:rPr>
      </w:pPr>
      <w:r w:rsidRPr="001F29C0">
        <w:rPr>
          <w:rFonts w:ascii="Arial" w:hAnsi="Arial" w:cs="Arial"/>
          <w:b/>
          <w:sz w:val="24"/>
          <w:szCs w:val="24"/>
        </w:rPr>
        <w:t>Work related to existing ISSA Guidelines</w:t>
      </w:r>
      <w:r w:rsidR="00B13DF3" w:rsidRPr="00B57352">
        <w:rPr>
          <w:rFonts w:ascii="Arial" w:hAnsi="Arial" w:cs="Arial"/>
          <w:b/>
          <w:sz w:val="24"/>
          <w:szCs w:val="24"/>
        </w:rPr>
        <w:t xml:space="preserve"> </w:t>
      </w:r>
    </w:p>
    <w:p w14:paraId="30DE0CBD" w14:textId="77777777" w:rsidR="001F29C0" w:rsidRDefault="001F29C0" w:rsidP="001F29C0">
      <w:pPr>
        <w:pStyle w:val="NoSpacing"/>
        <w:ind w:left="360"/>
        <w:jc w:val="both"/>
        <w:rPr>
          <w:rFonts w:ascii="Arial" w:hAnsi="Arial" w:cs="Arial"/>
          <w:b/>
          <w:sz w:val="24"/>
          <w:szCs w:val="24"/>
        </w:rPr>
      </w:pPr>
    </w:p>
    <w:p w14:paraId="519B6F53" w14:textId="77777777" w:rsidR="001F29C0" w:rsidRDefault="005E4C94" w:rsidP="001F29C0">
      <w:pPr>
        <w:pStyle w:val="NoSpacing"/>
        <w:ind w:left="360"/>
        <w:jc w:val="both"/>
        <w:rPr>
          <w:rFonts w:ascii="Arial" w:hAnsi="Arial" w:cs="Arial"/>
          <w:sz w:val="24"/>
          <w:szCs w:val="24"/>
        </w:rPr>
      </w:pPr>
      <w:r>
        <w:rPr>
          <w:rFonts w:ascii="Arial" w:hAnsi="Arial" w:cs="Arial"/>
          <w:sz w:val="24"/>
          <w:szCs w:val="24"/>
        </w:rPr>
        <w:t>TC Health</w:t>
      </w:r>
      <w:r w:rsidR="001F29C0">
        <w:rPr>
          <w:rFonts w:ascii="Arial" w:hAnsi="Arial" w:cs="Arial"/>
          <w:sz w:val="24"/>
          <w:szCs w:val="24"/>
        </w:rPr>
        <w:t xml:space="preserve"> </w:t>
      </w:r>
      <w:r>
        <w:rPr>
          <w:rFonts w:ascii="Arial" w:hAnsi="Arial" w:cs="Arial"/>
          <w:sz w:val="24"/>
          <w:szCs w:val="24"/>
        </w:rPr>
        <w:t xml:space="preserve">will contribute to the review of </w:t>
      </w:r>
      <w:r w:rsidR="001F29C0">
        <w:rPr>
          <w:rFonts w:ascii="Arial" w:hAnsi="Arial" w:cs="Arial"/>
          <w:sz w:val="24"/>
          <w:szCs w:val="24"/>
        </w:rPr>
        <w:t>ISSA G</w:t>
      </w:r>
      <w:r>
        <w:rPr>
          <w:rFonts w:ascii="Arial" w:hAnsi="Arial" w:cs="Arial"/>
          <w:sz w:val="24"/>
          <w:szCs w:val="24"/>
        </w:rPr>
        <w:t>uidelines on:</w:t>
      </w:r>
    </w:p>
    <w:p w14:paraId="530A93A0" w14:textId="77777777" w:rsidR="001F29C0" w:rsidRDefault="0009183E" w:rsidP="001F29C0">
      <w:pPr>
        <w:pStyle w:val="NoSpacing"/>
        <w:numPr>
          <w:ilvl w:val="0"/>
          <w:numId w:val="21"/>
        </w:numPr>
        <w:jc w:val="both"/>
        <w:rPr>
          <w:rFonts w:ascii="Arial" w:hAnsi="Arial" w:cs="Arial"/>
          <w:sz w:val="24"/>
          <w:szCs w:val="24"/>
        </w:rPr>
      </w:pPr>
      <w:r>
        <w:rPr>
          <w:rFonts w:ascii="Arial" w:hAnsi="Arial" w:cs="Arial"/>
          <w:sz w:val="24"/>
          <w:szCs w:val="24"/>
        </w:rPr>
        <w:t>ISSA Guidelines on Solutions for Coverage Extension</w:t>
      </w:r>
    </w:p>
    <w:p w14:paraId="57CE3E1C" w14:textId="77777777" w:rsidR="005E4C94" w:rsidRPr="005E4C94" w:rsidRDefault="005E4C94" w:rsidP="005E4C94">
      <w:pPr>
        <w:pStyle w:val="NoSpacing"/>
        <w:numPr>
          <w:ilvl w:val="0"/>
          <w:numId w:val="21"/>
        </w:numPr>
        <w:jc w:val="both"/>
        <w:rPr>
          <w:rFonts w:ascii="Arial" w:hAnsi="Arial" w:cs="Arial"/>
          <w:sz w:val="24"/>
          <w:szCs w:val="24"/>
        </w:rPr>
      </w:pPr>
      <w:r>
        <w:rPr>
          <w:rFonts w:ascii="Arial" w:hAnsi="Arial" w:cs="Arial"/>
          <w:sz w:val="24"/>
          <w:szCs w:val="24"/>
        </w:rPr>
        <w:t>ISSA Guidelines on Actuarial Work for Social Security- in case there is an opportunity to add a financing aspect in the area of health</w:t>
      </w:r>
    </w:p>
    <w:p w14:paraId="1E31A1F9" w14:textId="77777777" w:rsidR="00E54FFB" w:rsidRDefault="00E54FFB" w:rsidP="00E54FFB">
      <w:pPr>
        <w:pStyle w:val="NoSpacing"/>
        <w:ind w:left="360"/>
        <w:jc w:val="both"/>
        <w:rPr>
          <w:rFonts w:ascii="Arial" w:hAnsi="Arial" w:cs="Arial"/>
          <w:b/>
          <w:sz w:val="24"/>
          <w:szCs w:val="24"/>
        </w:rPr>
      </w:pPr>
    </w:p>
    <w:p w14:paraId="711F9336" w14:textId="68D12952" w:rsidR="0009183E" w:rsidRPr="0009183E" w:rsidRDefault="00723E41" w:rsidP="001660E5">
      <w:pPr>
        <w:pStyle w:val="NoSpacing"/>
        <w:ind w:left="426"/>
        <w:jc w:val="both"/>
        <w:rPr>
          <w:rFonts w:ascii="Arial" w:hAnsi="Arial" w:cs="Arial"/>
          <w:sz w:val="24"/>
          <w:szCs w:val="24"/>
        </w:rPr>
      </w:pPr>
      <w:r>
        <w:rPr>
          <w:rFonts w:ascii="Arial" w:hAnsi="Arial" w:cs="Arial"/>
          <w:sz w:val="24"/>
          <w:szCs w:val="24"/>
        </w:rPr>
        <w:t xml:space="preserve">TCs in collaboration with the ISSA Secretariat will define the </w:t>
      </w:r>
      <w:r w:rsidR="0009183E">
        <w:rPr>
          <w:rFonts w:ascii="Arial" w:hAnsi="Arial" w:cs="Arial"/>
          <w:sz w:val="24"/>
          <w:szCs w:val="24"/>
        </w:rPr>
        <w:t>scope of the review</w:t>
      </w:r>
      <w:r>
        <w:rPr>
          <w:rFonts w:ascii="Arial" w:hAnsi="Arial" w:cs="Arial"/>
          <w:sz w:val="24"/>
          <w:szCs w:val="24"/>
        </w:rPr>
        <w:t>.</w:t>
      </w:r>
      <w:r w:rsidRPr="00723E41">
        <w:rPr>
          <w:rFonts w:ascii="Arial" w:hAnsi="Arial" w:cs="Arial"/>
          <w:sz w:val="24"/>
          <w:szCs w:val="24"/>
        </w:rPr>
        <w:t xml:space="preserve"> </w:t>
      </w:r>
      <w:r w:rsidRPr="00F70261">
        <w:rPr>
          <w:rFonts w:ascii="Arial" w:hAnsi="Arial" w:cs="Arial"/>
          <w:sz w:val="24"/>
          <w:szCs w:val="24"/>
        </w:rPr>
        <w:t xml:space="preserve">The </w:t>
      </w:r>
      <w:r>
        <w:rPr>
          <w:rFonts w:ascii="Arial" w:hAnsi="Arial" w:cs="Arial"/>
          <w:sz w:val="24"/>
          <w:szCs w:val="24"/>
        </w:rPr>
        <w:t xml:space="preserve">Chair of </w:t>
      </w:r>
      <w:r w:rsidRPr="00F70261">
        <w:rPr>
          <w:rFonts w:ascii="Arial" w:hAnsi="Arial" w:cs="Arial"/>
          <w:sz w:val="24"/>
          <w:szCs w:val="24"/>
        </w:rPr>
        <w:t xml:space="preserve">TC </w:t>
      </w:r>
      <w:r w:rsidR="005E4C94">
        <w:rPr>
          <w:rFonts w:ascii="Arial" w:hAnsi="Arial" w:cs="Arial"/>
          <w:sz w:val="24"/>
          <w:szCs w:val="24"/>
        </w:rPr>
        <w:t xml:space="preserve">Health </w:t>
      </w:r>
      <w:r>
        <w:rPr>
          <w:rFonts w:ascii="Arial" w:hAnsi="Arial" w:cs="Arial"/>
          <w:sz w:val="24"/>
          <w:szCs w:val="24"/>
        </w:rPr>
        <w:t>will sign-off on the final content of the revised guidelines on behal</w:t>
      </w:r>
      <w:r w:rsidR="00B551E9">
        <w:rPr>
          <w:rFonts w:ascii="Arial" w:hAnsi="Arial" w:cs="Arial"/>
          <w:sz w:val="24"/>
          <w:szCs w:val="24"/>
        </w:rPr>
        <w:t xml:space="preserve">f of all the participating TCs. The question on how to maintain current coverage levels should feed in the review, and potentially will be further developed as a discretionary work plan item. </w:t>
      </w:r>
      <w:r w:rsidR="00216909">
        <w:rPr>
          <w:rFonts w:ascii="Arial" w:hAnsi="Arial" w:cs="Arial"/>
          <w:sz w:val="24"/>
          <w:szCs w:val="24"/>
        </w:rPr>
        <w:t>As for the guidelines on actuarial work, TC Health will express the need of including financing and sustainability of health systems and will be ready to contribute to reading a draft on such a chapter (if developed).</w:t>
      </w:r>
    </w:p>
    <w:p w14:paraId="635F82F0" w14:textId="77777777" w:rsidR="0009183E" w:rsidRDefault="0009183E" w:rsidP="00E54FFB">
      <w:pPr>
        <w:pStyle w:val="NoSpacing"/>
        <w:ind w:left="360"/>
        <w:jc w:val="both"/>
        <w:rPr>
          <w:rFonts w:ascii="Arial" w:hAnsi="Arial" w:cs="Arial"/>
          <w:b/>
          <w:sz w:val="24"/>
          <w:szCs w:val="24"/>
        </w:rPr>
      </w:pPr>
    </w:p>
    <w:p w14:paraId="622F28FF" w14:textId="77777777" w:rsidR="0009183E" w:rsidRPr="0009183E" w:rsidRDefault="0009183E" w:rsidP="00D505D4">
      <w:pPr>
        <w:pStyle w:val="NoSpacing"/>
        <w:numPr>
          <w:ilvl w:val="0"/>
          <w:numId w:val="8"/>
        </w:numPr>
        <w:jc w:val="both"/>
        <w:rPr>
          <w:rFonts w:ascii="Arial" w:hAnsi="Arial" w:cs="Arial"/>
          <w:sz w:val="24"/>
          <w:szCs w:val="24"/>
        </w:rPr>
      </w:pPr>
      <w:r>
        <w:rPr>
          <w:rFonts w:ascii="Arial" w:hAnsi="Arial" w:cs="Arial"/>
          <w:b/>
          <w:sz w:val="24"/>
          <w:szCs w:val="24"/>
        </w:rPr>
        <w:t>Contribution to new ISSA Guidelines</w:t>
      </w:r>
    </w:p>
    <w:p w14:paraId="4644A97C" w14:textId="77777777" w:rsidR="0009183E" w:rsidRDefault="0009183E" w:rsidP="0009183E">
      <w:pPr>
        <w:pStyle w:val="NoSpacing"/>
        <w:ind w:left="360"/>
        <w:jc w:val="both"/>
        <w:rPr>
          <w:rFonts w:ascii="Arial" w:hAnsi="Arial" w:cs="Arial"/>
          <w:sz w:val="24"/>
          <w:szCs w:val="24"/>
        </w:rPr>
      </w:pPr>
    </w:p>
    <w:p w14:paraId="5326D4A2" w14:textId="0B078BBF" w:rsidR="00A40E95" w:rsidRDefault="005E4C94" w:rsidP="00EE58F6">
      <w:pPr>
        <w:pStyle w:val="NoSpacing"/>
        <w:ind w:left="360"/>
        <w:jc w:val="both"/>
        <w:rPr>
          <w:rFonts w:ascii="Arial" w:hAnsi="Arial" w:cs="Arial"/>
          <w:sz w:val="24"/>
          <w:szCs w:val="24"/>
        </w:rPr>
      </w:pPr>
      <w:r>
        <w:rPr>
          <w:rFonts w:ascii="Arial" w:hAnsi="Arial" w:cs="Arial"/>
          <w:sz w:val="24"/>
          <w:szCs w:val="24"/>
        </w:rPr>
        <w:lastRenderedPageBreak/>
        <w:t>TC Health</w:t>
      </w:r>
      <w:r w:rsidR="00A40E95">
        <w:rPr>
          <w:rFonts w:ascii="Arial" w:hAnsi="Arial" w:cs="Arial"/>
          <w:sz w:val="24"/>
          <w:szCs w:val="24"/>
        </w:rPr>
        <w:t xml:space="preserve"> is planning to significantly contribute to the new ISSA Guidelines on </w:t>
      </w:r>
      <w:r w:rsidR="00A40E95" w:rsidRPr="008D52DF">
        <w:rPr>
          <w:rFonts w:ascii="Arial" w:hAnsi="Arial" w:cs="Arial"/>
          <w:i/>
          <w:sz w:val="24"/>
          <w:szCs w:val="24"/>
        </w:rPr>
        <w:t>Service (Business</w:t>
      </w:r>
      <w:r w:rsidR="008D52DF">
        <w:rPr>
          <w:rFonts w:ascii="Arial" w:hAnsi="Arial" w:cs="Arial"/>
          <w:i/>
          <w:sz w:val="24"/>
          <w:szCs w:val="24"/>
        </w:rPr>
        <w:t>) continuity</w:t>
      </w:r>
      <w:r w:rsidR="00A40E95" w:rsidRPr="008D52DF">
        <w:rPr>
          <w:rFonts w:ascii="Arial" w:hAnsi="Arial" w:cs="Arial"/>
          <w:i/>
          <w:sz w:val="24"/>
          <w:szCs w:val="24"/>
        </w:rPr>
        <w:t xml:space="preserve"> and Resilience</w:t>
      </w:r>
      <w:r w:rsidR="00A40E95">
        <w:rPr>
          <w:rFonts w:ascii="Arial" w:hAnsi="Arial" w:cs="Arial"/>
          <w:sz w:val="24"/>
          <w:szCs w:val="24"/>
        </w:rPr>
        <w:t xml:space="preserve"> with a chapter on health institutions in times of crisis.</w:t>
      </w:r>
    </w:p>
    <w:p w14:paraId="57316F38" w14:textId="0F02FAA6" w:rsidR="004762C7" w:rsidRDefault="004762C7" w:rsidP="008D52DF">
      <w:pPr>
        <w:pStyle w:val="NoSpacing"/>
        <w:jc w:val="both"/>
        <w:rPr>
          <w:rFonts w:ascii="Arial" w:hAnsi="Arial" w:cs="Arial"/>
          <w:sz w:val="24"/>
          <w:szCs w:val="24"/>
        </w:rPr>
      </w:pPr>
    </w:p>
    <w:p w14:paraId="629F5D42" w14:textId="0A336C89" w:rsidR="00723E41" w:rsidRPr="00B973EC" w:rsidRDefault="00723E41" w:rsidP="00B973EC">
      <w:pPr>
        <w:pStyle w:val="NoSpacing"/>
        <w:numPr>
          <w:ilvl w:val="0"/>
          <w:numId w:val="8"/>
        </w:numPr>
        <w:jc w:val="both"/>
        <w:rPr>
          <w:rFonts w:ascii="Arial" w:hAnsi="Arial" w:cs="Arial"/>
          <w:sz w:val="24"/>
          <w:szCs w:val="24"/>
        </w:rPr>
      </w:pPr>
      <w:r>
        <w:rPr>
          <w:rFonts w:ascii="Arial" w:hAnsi="Arial" w:cs="Arial"/>
          <w:b/>
          <w:sz w:val="24"/>
          <w:szCs w:val="24"/>
        </w:rPr>
        <w:t xml:space="preserve">Contribution to ISSA events </w:t>
      </w:r>
    </w:p>
    <w:p w14:paraId="16C9882B" w14:textId="7CF5B54F" w:rsidR="00723E41" w:rsidRDefault="00F71276" w:rsidP="00723E41">
      <w:pPr>
        <w:pStyle w:val="NoSpacing"/>
        <w:ind w:left="360"/>
        <w:jc w:val="both"/>
        <w:rPr>
          <w:rFonts w:ascii="Arial" w:hAnsi="Arial" w:cs="Arial"/>
          <w:sz w:val="24"/>
          <w:szCs w:val="24"/>
        </w:rPr>
      </w:pPr>
      <w:r>
        <w:rPr>
          <w:rFonts w:ascii="Arial" w:hAnsi="Arial" w:cs="Arial"/>
          <w:sz w:val="24"/>
          <w:szCs w:val="24"/>
        </w:rPr>
        <w:t xml:space="preserve">TC Health </w:t>
      </w:r>
      <w:r w:rsidR="0027780B">
        <w:rPr>
          <w:rFonts w:ascii="Arial" w:hAnsi="Arial" w:cs="Arial"/>
          <w:sz w:val="24"/>
          <w:szCs w:val="24"/>
        </w:rPr>
        <w:t xml:space="preserve">to contribute </w:t>
      </w:r>
      <w:r w:rsidR="006A5A00">
        <w:rPr>
          <w:rFonts w:ascii="Arial" w:hAnsi="Arial" w:cs="Arial"/>
          <w:sz w:val="24"/>
          <w:szCs w:val="24"/>
        </w:rPr>
        <w:t>with a panel on health care in times of crisis at the LEAD international conference in Bali, Indonesia, in 2021. NHIS members will contribute with the organization as well.</w:t>
      </w:r>
    </w:p>
    <w:p w14:paraId="4C798F45" w14:textId="77777777" w:rsidR="0027780B" w:rsidRDefault="0027780B" w:rsidP="00723E41">
      <w:pPr>
        <w:pStyle w:val="NoSpacing"/>
        <w:ind w:left="360"/>
        <w:jc w:val="both"/>
        <w:rPr>
          <w:rFonts w:ascii="Arial" w:hAnsi="Arial" w:cs="Arial"/>
          <w:sz w:val="24"/>
          <w:szCs w:val="24"/>
        </w:rPr>
      </w:pPr>
    </w:p>
    <w:p w14:paraId="3F33B48D" w14:textId="36D11AEE" w:rsidR="00064DE8" w:rsidRDefault="006A5A00" w:rsidP="00AC436F">
      <w:pPr>
        <w:pStyle w:val="NoSpacing"/>
        <w:ind w:left="360"/>
        <w:jc w:val="both"/>
        <w:rPr>
          <w:rFonts w:ascii="Arial" w:hAnsi="Arial" w:cs="Arial"/>
          <w:sz w:val="24"/>
          <w:szCs w:val="24"/>
        </w:rPr>
      </w:pPr>
      <w:r>
        <w:rPr>
          <w:rFonts w:ascii="Arial" w:hAnsi="Arial" w:cs="Arial"/>
          <w:sz w:val="24"/>
          <w:szCs w:val="24"/>
        </w:rPr>
        <w:t>TC Health is looking to actively contribute with the sharing of experiences of the h</w:t>
      </w:r>
      <w:r w:rsidR="004907D6">
        <w:rPr>
          <w:rFonts w:ascii="Arial" w:hAnsi="Arial" w:cs="Arial"/>
          <w:sz w:val="24"/>
          <w:szCs w:val="24"/>
        </w:rPr>
        <w:t>ealth institutions via Webinars.</w:t>
      </w:r>
    </w:p>
    <w:p w14:paraId="3DA25938" w14:textId="77777777" w:rsidR="00064DE8" w:rsidRDefault="00064DE8" w:rsidP="00064DE8">
      <w:pPr>
        <w:pStyle w:val="NoSpacing"/>
        <w:jc w:val="both"/>
        <w:rPr>
          <w:rFonts w:ascii="Arial" w:hAnsi="Arial" w:cs="Arial"/>
          <w:sz w:val="24"/>
          <w:szCs w:val="24"/>
        </w:rPr>
      </w:pPr>
    </w:p>
    <w:p w14:paraId="18458493" w14:textId="77777777" w:rsidR="00D35EAE" w:rsidRDefault="00064DE8" w:rsidP="00D35EAE">
      <w:pPr>
        <w:pStyle w:val="NoSpacing"/>
        <w:jc w:val="both"/>
        <w:rPr>
          <w:rFonts w:ascii="Arial" w:hAnsi="Arial" w:cs="Arial"/>
          <w:sz w:val="24"/>
          <w:szCs w:val="24"/>
        </w:rPr>
      </w:pPr>
      <w:r w:rsidRPr="00064DE8">
        <w:rPr>
          <w:rFonts w:ascii="Arial" w:hAnsi="Arial" w:cs="Arial"/>
          <w:b/>
          <w:sz w:val="24"/>
          <w:szCs w:val="24"/>
        </w:rPr>
        <w:t>Discretionary work plan items</w:t>
      </w:r>
      <w:r>
        <w:rPr>
          <w:rFonts w:ascii="Arial" w:hAnsi="Arial" w:cs="Arial"/>
          <w:sz w:val="24"/>
          <w:szCs w:val="24"/>
        </w:rPr>
        <w:t xml:space="preserve"> </w:t>
      </w:r>
    </w:p>
    <w:p w14:paraId="3DFBBCF7" w14:textId="77777777" w:rsidR="00D35EAE" w:rsidRDefault="00D35EAE" w:rsidP="00D35EAE">
      <w:pPr>
        <w:pStyle w:val="NoSpacing"/>
        <w:jc w:val="both"/>
        <w:rPr>
          <w:rFonts w:ascii="Arial" w:hAnsi="Arial" w:cs="Arial"/>
          <w:sz w:val="24"/>
          <w:szCs w:val="24"/>
        </w:rPr>
      </w:pPr>
    </w:p>
    <w:p w14:paraId="2B21BBFB" w14:textId="1DC9ADA2" w:rsidR="002D70B2" w:rsidRDefault="002D70B2" w:rsidP="00F61A17">
      <w:pPr>
        <w:pStyle w:val="NoSpacing"/>
        <w:numPr>
          <w:ilvl w:val="0"/>
          <w:numId w:val="24"/>
        </w:numPr>
        <w:jc w:val="both"/>
        <w:rPr>
          <w:rFonts w:ascii="Arial" w:hAnsi="Arial" w:cs="Arial"/>
          <w:color w:val="000000" w:themeColor="text1"/>
          <w:sz w:val="24"/>
          <w:szCs w:val="24"/>
        </w:rPr>
      </w:pPr>
      <w:r w:rsidRPr="00404574">
        <w:rPr>
          <w:rFonts w:ascii="Arial" w:hAnsi="Arial" w:cs="Arial"/>
          <w:b/>
          <w:color w:val="000000" w:themeColor="text1"/>
          <w:sz w:val="24"/>
          <w:szCs w:val="24"/>
        </w:rPr>
        <w:t xml:space="preserve">Project on </w:t>
      </w:r>
      <w:r w:rsidR="0086705E">
        <w:rPr>
          <w:rFonts w:ascii="Arial" w:hAnsi="Arial" w:cs="Arial"/>
          <w:b/>
          <w:color w:val="000000" w:themeColor="text1"/>
          <w:sz w:val="24"/>
          <w:szCs w:val="24"/>
        </w:rPr>
        <w:t>maintaining coverage levels</w:t>
      </w:r>
      <w:r w:rsidR="00B551E9">
        <w:rPr>
          <w:rStyle w:val="FootnoteReference"/>
          <w:rFonts w:ascii="Arial" w:hAnsi="Arial" w:cs="Arial"/>
          <w:b/>
          <w:color w:val="000000" w:themeColor="text1"/>
          <w:sz w:val="24"/>
          <w:szCs w:val="24"/>
        </w:rPr>
        <w:footnoteReference w:id="1"/>
      </w:r>
      <w:r w:rsidR="0086705E">
        <w:rPr>
          <w:rFonts w:ascii="Arial" w:hAnsi="Arial" w:cs="Arial"/>
          <w:b/>
          <w:color w:val="000000" w:themeColor="text1"/>
          <w:sz w:val="24"/>
          <w:szCs w:val="24"/>
        </w:rPr>
        <w:t xml:space="preserve">: </w:t>
      </w:r>
      <w:r w:rsidR="0086705E">
        <w:rPr>
          <w:rFonts w:ascii="Arial" w:hAnsi="Arial" w:cs="Arial"/>
          <w:color w:val="000000" w:themeColor="text1"/>
          <w:sz w:val="24"/>
          <w:szCs w:val="24"/>
        </w:rPr>
        <w:t>The current coverage that health insurance systems have is at stake and extension of coverage is important, but we also need to ask ourselves how do we keep the existing coverage levels?</w:t>
      </w:r>
    </w:p>
    <w:p w14:paraId="6355DB80" w14:textId="1F125840" w:rsidR="0086705E" w:rsidRDefault="0086705E" w:rsidP="0086705E">
      <w:pPr>
        <w:pStyle w:val="NoSpacing"/>
        <w:numPr>
          <w:ilvl w:val="1"/>
          <w:numId w:val="24"/>
        </w:numPr>
        <w:jc w:val="both"/>
        <w:rPr>
          <w:rFonts w:ascii="Arial" w:hAnsi="Arial" w:cs="Arial"/>
          <w:color w:val="000000" w:themeColor="text1"/>
          <w:sz w:val="24"/>
          <w:szCs w:val="24"/>
        </w:rPr>
      </w:pPr>
      <w:r>
        <w:rPr>
          <w:rFonts w:ascii="Arial" w:hAnsi="Arial" w:cs="Arial"/>
          <w:color w:val="000000" w:themeColor="text1"/>
          <w:sz w:val="24"/>
          <w:szCs w:val="24"/>
        </w:rPr>
        <w:t>How do we ensure financial sustainability amidst the increasing labour informality and unemployment?</w:t>
      </w:r>
    </w:p>
    <w:p w14:paraId="1DD060D9" w14:textId="25B7C467" w:rsidR="0086705E" w:rsidRDefault="0086705E" w:rsidP="0086705E">
      <w:pPr>
        <w:pStyle w:val="NoSpacing"/>
        <w:numPr>
          <w:ilvl w:val="1"/>
          <w:numId w:val="24"/>
        </w:numPr>
        <w:jc w:val="both"/>
        <w:rPr>
          <w:rFonts w:ascii="Arial" w:hAnsi="Arial" w:cs="Arial"/>
          <w:color w:val="000000" w:themeColor="text1"/>
          <w:sz w:val="24"/>
          <w:szCs w:val="24"/>
        </w:rPr>
      </w:pPr>
      <w:r>
        <w:rPr>
          <w:rFonts w:ascii="Arial" w:hAnsi="Arial" w:cs="Arial"/>
          <w:color w:val="000000" w:themeColor="text1"/>
          <w:sz w:val="24"/>
          <w:szCs w:val="24"/>
        </w:rPr>
        <w:t>Exploring mandatory and voluntary coverage so as to fill out the coverage gaps</w:t>
      </w:r>
    </w:p>
    <w:p w14:paraId="15F6782A" w14:textId="77777777" w:rsidR="009E2256" w:rsidRDefault="009E2256" w:rsidP="009E2256">
      <w:pPr>
        <w:pStyle w:val="NoSpacing"/>
        <w:jc w:val="both"/>
        <w:rPr>
          <w:rFonts w:ascii="Arial" w:hAnsi="Arial" w:cs="Arial"/>
          <w:color w:val="000000" w:themeColor="text1"/>
          <w:sz w:val="24"/>
          <w:szCs w:val="24"/>
        </w:rPr>
      </w:pPr>
    </w:p>
    <w:p w14:paraId="1AF3556F" w14:textId="04717F22" w:rsidR="0086705E" w:rsidRPr="00404574" w:rsidRDefault="009E2256" w:rsidP="0086705E">
      <w:pPr>
        <w:pStyle w:val="NoSpacing"/>
        <w:numPr>
          <w:ilvl w:val="0"/>
          <w:numId w:val="24"/>
        </w:numPr>
        <w:jc w:val="both"/>
        <w:rPr>
          <w:rFonts w:ascii="Arial" w:hAnsi="Arial" w:cs="Arial"/>
          <w:color w:val="000000" w:themeColor="text1"/>
          <w:sz w:val="24"/>
          <w:szCs w:val="24"/>
        </w:rPr>
      </w:pPr>
      <w:r w:rsidRPr="00404574">
        <w:rPr>
          <w:rFonts w:ascii="Arial" w:hAnsi="Arial" w:cs="Arial"/>
          <w:b/>
          <w:color w:val="000000" w:themeColor="text1"/>
          <w:sz w:val="24"/>
          <w:szCs w:val="24"/>
        </w:rPr>
        <w:t xml:space="preserve">Project on </w:t>
      </w:r>
      <w:r>
        <w:rPr>
          <w:rFonts w:ascii="Arial" w:hAnsi="Arial" w:cs="Arial"/>
          <w:b/>
          <w:color w:val="000000" w:themeColor="text1"/>
          <w:sz w:val="24"/>
          <w:szCs w:val="24"/>
        </w:rPr>
        <w:t xml:space="preserve">waste management of health care services: </w:t>
      </w:r>
      <w:r w:rsidR="004E76AE">
        <w:rPr>
          <w:rFonts w:ascii="Arial" w:hAnsi="Arial" w:cs="Arial"/>
          <w:color w:val="000000" w:themeColor="text1"/>
          <w:sz w:val="24"/>
          <w:szCs w:val="24"/>
        </w:rPr>
        <w:t>To focus on the financial sustainability</w:t>
      </w:r>
      <w:r>
        <w:rPr>
          <w:rFonts w:ascii="Arial" w:hAnsi="Arial" w:cs="Arial"/>
          <w:color w:val="000000" w:themeColor="text1"/>
          <w:sz w:val="24"/>
          <w:szCs w:val="24"/>
        </w:rPr>
        <w:t xml:space="preserve"> of health care systems. </w:t>
      </w:r>
    </w:p>
    <w:p w14:paraId="452D9102" w14:textId="76048037" w:rsidR="002A0B20" w:rsidRDefault="002A0B20" w:rsidP="00461905">
      <w:pPr>
        <w:pStyle w:val="NoSpacing"/>
        <w:jc w:val="both"/>
        <w:rPr>
          <w:rFonts w:ascii="Arial" w:hAnsi="Arial" w:cs="Arial"/>
          <w:b/>
          <w:sz w:val="24"/>
          <w:szCs w:val="24"/>
        </w:rPr>
      </w:pPr>
    </w:p>
    <w:p w14:paraId="0020D811" w14:textId="77777777" w:rsidR="002A0B20" w:rsidRDefault="002A0B20" w:rsidP="00461905">
      <w:pPr>
        <w:pStyle w:val="NoSpacing"/>
        <w:jc w:val="both"/>
        <w:rPr>
          <w:rFonts w:ascii="Arial" w:hAnsi="Arial" w:cs="Arial"/>
          <w:b/>
          <w:sz w:val="24"/>
          <w:szCs w:val="24"/>
        </w:rPr>
      </w:pPr>
    </w:p>
    <w:p w14:paraId="070DAB98" w14:textId="17961404" w:rsidR="0035253C" w:rsidRPr="00F762E5" w:rsidRDefault="00EA048F" w:rsidP="00EA048F">
      <w:pPr>
        <w:pStyle w:val="NoSpacing"/>
        <w:rPr>
          <w:rFonts w:ascii="Arial" w:hAnsi="Arial" w:cs="Arial"/>
          <w:b/>
          <w:sz w:val="24"/>
          <w:szCs w:val="24"/>
        </w:rPr>
      </w:pPr>
      <w:r>
        <w:rPr>
          <w:rFonts w:ascii="Arial" w:hAnsi="Arial" w:cs="Arial"/>
          <w:b/>
          <w:sz w:val="24"/>
          <w:szCs w:val="24"/>
        </w:rPr>
        <w:t>Annex I</w:t>
      </w:r>
    </w:p>
    <w:p w14:paraId="327C882A" w14:textId="77777777" w:rsidR="0035253C" w:rsidRDefault="0035253C" w:rsidP="0035253C">
      <w:pPr>
        <w:spacing w:after="0" w:line="240" w:lineRule="auto"/>
        <w:jc w:val="center"/>
        <w:rPr>
          <w:rFonts w:ascii="Arial" w:hAnsi="Arial" w:cs="Arial"/>
          <w:b/>
          <w:color w:val="000000"/>
          <w:sz w:val="24"/>
          <w:szCs w:val="24"/>
        </w:rPr>
      </w:pPr>
    </w:p>
    <w:p w14:paraId="6E807FF9" w14:textId="77777777" w:rsidR="0035253C" w:rsidRPr="009754A8" w:rsidRDefault="0035253C" w:rsidP="0035253C">
      <w:pPr>
        <w:spacing w:after="0" w:line="240" w:lineRule="auto"/>
        <w:jc w:val="center"/>
        <w:rPr>
          <w:rFonts w:ascii="Arial" w:hAnsi="Arial" w:cs="Arial"/>
          <w:b/>
          <w:color w:val="000000"/>
          <w:sz w:val="24"/>
          <w:szCs w:val="24"/>
        </w:rPr>
      </w:pPr>
      <w:r w:rsidRPr="009754A8">
        <w:rPr>
          <w:rFonts w:ascii="Arial" w:hAnsi="Arial" w:cs="Arial"/>
          <w:b/>
          <w:color w:val="000000"/>
          <w:sz w:val="24"/>
          <w:szCs w:val="24"/>
        </w:rPr>
        <w:t>TC PROJECT TEMPLATE</w:t>
      </w:r>
    </w:p>
    <w:p w14:paraId="52BA6469" w14:textId="77777777" w:rsidR="0035253C" w:rsidRPr="009754A8" w:rsidRDefault="0035253C" w:rsidP="0035253C">
      <w:pPr>
        <w:spacing w:after="0" w:line="240" w:lineRule="auto"/>
        <w:jc w:val="both"/>
        <w:rPr>
          <w:rFonts w:ascii="Arial" w:hAnsi="Arial" w:cs="Arial"/>
          <w:color w:val="000000"/>
          <w:sz w:val="24"/>
          <w:szCs w:val="24"/>
        </w:rPr>
      </w:pPr>
    </w:p>
    <w:p w14:paraId="53AAF66C" w14:textId="63E77959" w:rsidR="0035253C" w:rsidRPr="009754A8" w:rsidRDefault="0035253C" w:rsidP="0035253C">
      <w:pPr>
        <w:spacing w:after="0" w:line="240" w:lineRule="auto"/>
        <w:jc w:val="both"/>
        <w:rPr>
          <w:rFonts w:ascii="Arial" w:hAnsi="Arial" w:cs="Arial"/>
          <w:color w:val="000000"/>
          <w:sz w:val="24"/>
          <w:szCs w:val="24"/>
          <w:u w:val="single"/>
        </w:rPr>
      </w:pPr>
      <w:r w:rsidRPr="00823860">
        <w:rPr>
          <w:rFonts w:ascii="Arial" w:hAnsi="Arial" w:cs="Arial"/>
          <w:b/>
          <w:color w:val="000000"/>
          <w:sz w:val="24"/>
          <w:szCs w:val="24"/>
        </w:rPr>
        <w:t>Name of TC</w:t>
      </w:r>
      <w:r w:rsidRPr="009754A8">
        <w:rPr>
          <w:rFonts w:ascii="Arial" w:hAnsi="Arial" w:cs="Arial"/>
          <w:color w:val="000000"/>
          <w:sz w:val="24"/>
          <w:szCs w:val="24"/>
        </w:rPr>
        <w:t xml:space="preserve">: </w:t>
      </w:r>
      <w:r w:rsidRPr="009754A8">
        <w:rPr>
          <w:rFonts w:ascii="Arial" w:hAnsi="Arial" w:cs="Arial"/>
          <w:color w:val="000000"/>
          <w:sz w:val="24"/>
          <w:szCs w:val="24"/>
          <w:u w:val="single"/>
        </w:rPr>
        <w:t xml:space="preserve">TC </w:t>
      </w:r>
      <w:r w:rsidR="004E76AE">
        <w:rPr>
          <w:rFonts w:ascii="Arial" w:hAnsi="Arial" w:cs="Arial"/>
          <w:color w:val="000000"/>
          <w:sz w:val="24"/>
          <w:szCs w:val="24"/>
          <w:u w:val="single"/>
        </w:rPr>
        <w:t>on medical care and sickness insurance (TC Health)</w:t>
      </w:r>
      <w:r>
        <w:rPr>
          <w:rFonts w:ascii="Arial" w:hAnsi="Arial" w:cs="Arial"/>
          <w:color w:val="000000"/>
          <w:sz w:val="24"/>
          <w:szCs w:val="24"/>
          <w:u w:val="single"/>
        </w:rPr>
        <w:t xml:space="preserve"> </w:t>
      </w:r>
    </w:p>
    <w:p w14:paraId="60BC64C0" w14:textId="0524198B" w:rsidR="0035253C" w:rsidRPr="009754A8" w:rsidRDefault="0035253C" w:rsidP="0035253C">
      <w:pPr>
        <w:pStyle w:val="Heading1"/>
        <w:rPr>
          <w:rFonts w:ascii="Arial" w:hAnsi="Arial" w:cs="Arial"/>
          <w:color w:val="000000" w:themeColor="text1"/>
          <w:sz w:val="24"/>
          <w:szCs w:val="24"/>
        </w:rPr>
      </w:pPr>
      <w:r w:rsidRPr="00823860">
        <w:rPr>
          <w:rFonts w:ascii="Arial" w:hAnsi="Arial" w:cs="Arial"/>
          <w:b/>
          <w:color w:val="000000" w:themeColor="text1"/>
          <w:sz w:val="24"/>
          <w:szCs w:val="24"/>
        </w:rPr>
        <w:t>Project Title</w:t>
      </w:r>
      <w:r w:rsidRPr="009754A8">
        <w:rPr>
          <w:rFonts w:ascii="Arial" w:hAnsi="Arial" w:cs="Arial"/>
          <w:color w:val="000000" w:themeColor="text1"/>
          <w:sz w:val="24"/>
          <w:szCs w:val="24"/>
        </w:rPr>
        <w:t xml:space="preserve">: </w:t>
      </w:r>
      <w:r w:rsidR="004E76AE">
        <w:rPr>
          <w:rFonts w:ascii="Arial" w:hAnsi="Arial" w:cs="Arial"/>
          <w:color w:val="000000" w:themeColor="text1"/>
          <w:sz w:val="24"/>
          <w:szCs w:val="24"/>
          <w:u w:val="single"/>
        </w:rPr>
        <w:t>LTC and ageing-in-place: further exploratory study</w:t>
      </w:r>
      <w:r>
        <w:rPr>
          <w:rFonts w:ascii="Arial" w:hAnsi="Arial" w:cs="Arial"/>
          <w:color w:val="000000" w:themeColor="text1"/>
          <w:sz w:val="24"/>
          <w:szCs w:val="24"/>
          <w:u w:val="single"/>
        </w:rPr>
        <w:t xml:space="preserve"> </w:t>
      </w:r>
      <w:r w:rsidRPr="009754A8">
        <w:rPr>
          <w:rFonts w:ascii="Arial" w:hAnsi="Arial" w:cs="Arial"/>
          <w:color w:val="000000" w:themeColor="text1"/>
          <w:sz w:val="24"/>
          <w:szCs w:val="24"/>
          <w:u w:val="single"/>
        </w:rPr>
        <w:t xml:space="preserve"> </w:t>
      </w:r>
      <w:r w:rsidRPr="009754A8">
        <w:rPr>
          <w:rFonts w:ascii="Arial" w:hAnsi="Arial" w:cs="Arial"/>
          <w:color w:val="000000" w:themeColor="text1"/>
          <w:sz w:val="24"/>
          <w:szCs w:val="24"/>
        </w:rPr>
        <w:t xml:space="preserve">   </w:t>
      </w:r>
    </w:p>
    <w:p w14:paraId="3671F996" w14:textId="77777777" w:rsidR="0035253C" w:rsidRPr="009754A8" w:rsidRDefault="0035253C" w:rsidP="0035253C">
      <w:pPr>
        <w:pStyle w:val="NoSpacing"/>
        <w:rPr>
          <w:sz w:val="24"/>
          <w:szCs w:val="24"/>
        </w:rPr>
      </w:pPr>
    </w:p>
    <w:p w14:paraId="4D80AF2E" w14:textId="77777777" w:rsidR="0035253C" w:rsidRPr="009754A8" w:rsidRDefault="0035253C" w:rsidP="0035253C">
      <w:pPr>
        <w:pStyle w:val="NoSpacing"/>
        <w:rPr>
          <w:rFonts w:ascii="Arial" w:hAnsi="Arial" w:cs="Arial"/>
          <w:sz w:val="24"/>
          <w:szCs w:val="24"/>
        </w:rPr>
      </w:pPr>
      <w:r w:rsidRPr="00823860">
        <w:rPr>
          <w:rFonts w:ascii="Arial" w:hAnsi="Arial" w:cs="Arial"/>
          <w:b/>
          <w:sz w:val="24"/>
          <w:szCs w:val="24"/>
        </w:rPr>
        <w:t xml:space="preserve">Project </w:t>
      </w:r>
      <w:r>
        <w:rPr>
          <w:rFonts w:ascii="Arial" w:hAnsi="Arial" w:cs="Arial"/>
          <w:b/>
          <w:sz w:val="24"/>
          <w:szCs w:val="24"/>
        </w:rPr>
        <w:t xml:space="preserve">objectives and </w:t>
      </w:r>
      <w:r w:rsidRPr="00823860">
        <w:rPr>
          <w:rFonts w:ascii="Arial" w:hAnsi="Arial" w:cs="Arial"/>
          <w:b/>
          <w:sz w:val="24"/>
          <w:szCs w:val="24"/>
        </w:rPr>
        <w:t>description</w:t>
      </w:r>
      <w:r w:rsidRPr="009754A8">
        <w:rPr>
          <w:rFonts w:ascii="Arial" w:hAnsi="Arial" w:cs="Arial"/>
          <w:sz w:val="24"/>
          <w:szCs w:val="24"/>
        </w:rPr>
        <w:t>:</w:t>
      </w:r>
    </w:p>
    <w:p w14:paraId="5CCD60AF" w14:textId="77777777" w:rsidR="0035253C" w:rsidRDefault="0035253C" w:rsidP="0035253C">
      <w:pPr>
        <w:pStyle w:val="NoSpacing"/>
        <w:jc w:val="both"/>
        <w:rPr>
          <w:rFonts w:ascii="Arial" w:hAnsi="Arial" w:cs="Arial"/>
          <w:sz w:val="24"/>
          <w:szCs w:val="24"/>
        </w:rPr>
      </w:pPr>
    </w:p>
    <w:p w14:paraId="14FF2FCD" w14:textId="1618819E" w:rsidR="003813FE" w:rsidRDefault="003813FE" w:rsidP="0035253C">
      <w:pPr>
        <w:pStyle w:val="NoSpacing"/>
        <w:jc w:val="both"/>
        <w:rPr>
          <w:rFonts w:ascii="Arial" w:hAnsi="Arial" w:cs="Arial"/>
          <w:sz w:val="24"/>
          <w:szCs w:val="24"/>
        </w:rPr>
      </w:pPr>
      <w:r w:rsidRPr="003813FE">
        <w:rPr>
          <w:rFonts w:ascii="Arial" w:hAnsi="Arial" w:cs="Arial"/>
          <w:sz w:val="24"/>
          <w:szCs w:val="24"/>
        </w:rPr>
        <w:t>Con</w:t>
      </w:r>
      <w:r>
        <w:rPr>
          <w:rFonts w:ascii="Arial" w:hAnsi="Arial" w:cs="Arial"/>
          <w:sz w:val="24"/>
          <w:szCs w:val="24"/>
        </w:rPr>
        <w:t xml:space="preserve">tinuing </w:t>
      </w:r>
      <w:r w:rsidR="004F7537">
        <w:rPr>
          <w:rFonts w:ascii="Arial" w:hAnsi="Arial" w:cs="Arial"/>
          <w:sz w:val="24"/>
          <w:szCs w:val="24"/>
        </w:rPr>
        <w:t xml:space="preserve">in </w:t>
      </w:r>
      <w:r>
        <w:rPr>
          <w:rFonts w:ascii="Arial" w:hAnsi="Arial" w:cs="Arial"/>
          <w:sz w:val="24"/>
          <w:szCs w:val="24"/>
        </w:rPr>
        <w:t>the line of the study from the last triennium on long-term care systems’ financing and provision of benefits, we would like to further explore a concept in which both LTC and ageing-in-place can be assured financial sustainability. What are the models that combine both concepts successfully, what are the challenges they face and what are the conditions needed for such a system to work?</w:t>
      </w:r>
    </w:p>
    <w:p w14:paraId="2264AD20" w14:textId="0B525A34" w:rsidR="003813FE" w:rsidRDefault="003813FE" w:rsidP="0035253C">
      <w:pPr>
        <w:pStyle w:val="NoSpacing"/>
        <w:jc w:val="both"/>
        <w:rPr>
          <w:rFonts w:ascii="Arial" w:hAnsi="Arial" w:cs="Arial"/>
          <w:sz w:val="24"/>
          <w:szCs w:val="24"/>
        </w:rPr>
      </w:pPr>
    </w:p>
    <w:p w14:paraId="715B2B7E" w14:textId="54EA0FC7" w:rsidR="003813FE" w:rsidRDefault="003813FE" w:rsidP="0035253C">
      <w:pPr>
        <w:pStyle w:val="NoSpacing"/>
        <w:jc w:val="both"/>
        <w:rPr>
          <w:rFonts w:ascii="Arial" w:hAnsi="Arial" w:cs="Arial"/>
          <w:sz w:val="24"/>
          <w:szCs w:val="24"/>
        </w:rPr>
      </w:pPr>
      <w:r>
        <w:rPr>
          <w:rFonts w:ascii="Arial" w:hAnsi="Arial" w:cs="Arial"/>
          <w:sz w:val="24"/>
          <w:szCs w:val="24"/>
        </w:rPr>
        <w:t>This report aims at taking into account for the planning of crises and the ever more important need of developing affordable LTC systems for all countries.</w:t>
      </w:r>
    </w:p>
    <w:p w14:paraId="4E0305C5" w14:textId="54061323" w:rsidR="0035253C" w:rsidRPr="00AE55A3" w:rsidRDefault="0035253C" w:rsidP="0035253C">
      <w:pPr>
        <w:pStyle w:val="NoSpacing"/>
        <w:jc w:val="both"/>
        <w:rPr>
          <w:rFonts w:ascii="Arial" w:hAnsi="Arial" w:cs="Arial"/>
          <w:sz w:val="24"/>
          <w:szCs w:val="24"/>
          <w:highlight w:val="yellow"/>
        </w:rPr>
      </w:pPr>
      <w:r w:rsidRPr="00AE55A3">
        <w:rPr>
          <w:rFonts w:ascii="Arial" w:hAnsi="Arial" w:cs="Arial"/>
          <w:sz w:val="24"/>
          <w:szCs w:val="24"/>
          <w:highlight w:val="yellow"/>
        </w:rPr>
        <w:t xml:space="preserve"> </w:t>
      </w:r>
    </w:p>
    <w:p w14:paraId="65013B7E" w14:textId="77777777" w:rsidR="0035253C" w:rsidRPr="00AE55A3" w:rsidRDefault="0035253C" w:rsidP="0035253C">
      <w:pPr>
        <w:pStyle w:val="NoSpacing"/>
        <w:jc w:val="both"/>
        <w:rPr>
          <w:rFonts w:ascii="Arial" w:hAnsi="Arial" w:cs="Arial"/>
          <w:sz w:val="24"/>
          <w:szCs w:val="24"/>
          <w:highlight w:val="yellow"/>
          <w:u w:val="single"/>
        </w:rPr>
      </w:pPr>
    </w:p>
    <w:p w14:paraId="7B54444F" w14:textId="77777777" w:rsidR="0035253C" w:rsidRPr="003813FE" w:rsidRDefault="0035253C" w:rsidP="0035253C">
      <w:pPr>
        <w:pStyle w:val="NoSpacing"/>
        <w:jc w:val="both"/>
        <w:rPr>
          <w:rFonts w:ascii="Arial" w:hAnsi="Arial" w:cs="Arial"/>
          <w:sz w:val="24"/>
          <w:szCs w:val="24"/>
        </w:rPr>
      </w:pPr>
      <w:r w:rsidRPr="003813FE">
        <w:rPr>
          <w:rFonts w:ascii="Arial" w:hAnsi="Arial" w:cs="Arial"/>
          <w:sz w:val="24"/>
          <w:szCs w:val="24"/>
          <w:u w:val="single"/>
        </w:rPr>
        <w:t>Objectives</w:t>
      </w:r>
      <w:r w:rsidRPr="003813FE">
        <w:rPr>
          <w:rFonts w:ascii="Arial" w:hAnsi="Arial" w:cs="Arial"/>
          <w:sz w:val="24"/>
          <w:szCs w:val="24"/>
        </w:rPr>
        <w:t>:</w:t>
      </w:r>
    </w:p>
    <w:p w14:paraId="6ACD8E59" w14:textId="77777777" w:rsidR="0035253C" w:rsidRPr="00AE55A3" w:rsidRDefault="0035253C" w:rsidP="0035253C">
      <w:pPr>
        <w:pStyle w:val="NoSpacing"/>
        <w:jc w:val="both"/>
        <w:rPr>
          <w:rFonts w:ascii="Arial" w:hAnsi="Arial" w:cs="Arial"/>
          <w:sz w:val="24"/>
          <w:szCs w:val="24"/>
          <w:highlight w:val="yellow"/>
        </w:rPr>
      </w:pPr>
    </w:p>
    <w:p w14:paraId="6ADACBB7" w14:textId="1E9501FA" w:rsidR="0035253C" w:rsidRDefault="0007544A" w:rsidP="0035253C">
      <w:pPr>
        <w:pStyle w:val="NoSpacing"/>
        <w:numPr>
          <w:ilvl w:val="0"/>
          <w:numId w:val="25"/>
        </w:numPr>
        <w:jc w:val="both"/>
        <w:rPr>
          <w:rFonts w:ascii="Arial" w:hAnsi="Arial" w:cs="Arial"/>
          <w:sz w:val="24"/>
          <w:szCs w:val="24"/>
        </w:rPr>
      </w:pPr>
      <w:r w:rsidRPr="0007544A">
        <w:rPr>
          <w:rFonts w:ascii="Arial" w:hAnsi="Arial" w:cs="Arial"/>
          <w:sz w:val="24"/>
          <w:szCs w:val="24"/>
        </w:rPr>
        <w:t>To identify country cases, based on the ISSA’s previous report on LTC and ageing-in-</w:t>
      </w:r>
      <w:r w:rsidR="00B973EC" w:rsidRPr="0007544A">
        <w:rPr>
          <w:rFonts w:ascii="Arial" w:hAnsi="Arial" w:cs="Arial"/>
          <w:sz w:val="24"/>
          <w:szCs w:val="24"/>
        </w:rPr>
        <w:t>place that</w:t>
      </w:r>
      <w:r>
        <w:rPr>
          <w:rFonts w:ascii="Arial" w:hAnsi="Arial" w:cs="Arial"/>
          <w:sz w:val="24"/>
          <w:szCs w:val="24"/>
        </w:rPr>
        <w:t xml:space="preserve"> could serve to study their financing mechanism more in detail.</w:t>
      </w:r>
    </w:p>
    <w:p w14:paraId="795EAC62" w14:textId="40081EEB" w:rsidR="0007544A" w:rsidRDefault="0007544A" w:rsidP="0007544A">
      <w:pPr>
        <w:pStyle w:val="NoSpacing"/>
        <w:jc w:val="both"/>
        <w:rPr>
          <w:rFonts w:ascii="Arial" w:hAnsi="Arial" w:cs="Arial"/>
          <w:sz w:val="24"/>
          <w:szCs w:val="24"/>
        </w:rPr>
      </w:pPr>
    </w:p>
    <w:p w14:paraId="1296E5D4" w14:textId="49AE6A03" w:rsidR="0007544A" w:rsidRPr="0007544A" w:rsidRDefault="0007544A" w:rsidP="0007544A">
      <w:pPr>
        <w:pStyle w:val="NoSpacing"/>
        <w:numPr>
          <w:ilvl w:val="0"/>
          <w:numId w:val="25"/>
        </w:numPr>
        <w:jc w:val="both"/>
        <w:rPr>
          <w:rFonts w:ascii="Arial" w:hAnsi="Arial" w:cs="Arial"/>
          <w:sz w:val="24"/>
          <w:szCs w:val="24"/>
        </w:rPr>
      </w:pPr>
      <w:r>
        <w:rPr>
          <w:rFonts w:ascii="Arial" w:hAnsi="Arial" w:cs="Arial"/>
          <w:sz w:val="24"/>
          <w:szCs w:val="24"/>
        </w:rPr>
        <w:lastRenderedPageBreak/>
        <w:t>Model, if possible, the costs of a health care system that combines UHC and appropriate LTC servic</w:t>
      </w:r>
      <w:r w:rsidR="00B973EC">
        <w:rPr>
          <w:rFonts w:ascii="Arial" w:hAnsi="Arial" w:cs="Arial"/>
          <w:sz w:val="24"/>
          <w:szCs w:val="24"/>
        </w:rPr>
        <w:t>es. (e.g. How much of a country’s</w:t>
      </w:r>
      <w:r>
        <w:rPr>
          <w:rFonts w:ascii="Arial" w:hAnsi="Arial" w:cs="Arial"/>
          <w:sz w:val="24"/>
          <w:szCs w:val="24"/>
        </w:rPr>
        <w:t xml:space="preserve"> GDP is needed to achieve this?)</w:t>
      </w:r>
      <w:r w:rsidR="001445F5">
        <w:rPr>
          <w:rFonts w:ascii="Arial" w:hAnsi="Arial" w:cs="Arial"/>
          <w:sz w:val="24"/>
          <w:szCs w:val="24"/>
        </w:rPr>
        <w:t>. What are the possible administrative models and contributory possibilities that reduce gaps in coverage?</w:t>
      </w:r>
    </w:p>
    <w:p w14:paraId="66C60E29" w14:textId="77777777" w:rsidR="0035253C" w:rsidRPr="00AE55A3" w:rsidRDefault="0035253C" w:rsidP="0035253C">
      <w:pPr>
        <w:pStyle w:val="NoSpacing"/>
        <w:ind w:left="360"/>
        <w:jc w:val="both"/>
        <w:rPr>
          <w:rFonts w:ascii="Arial" w:hAnsi="Arial" w:cs="Arial"/>
          <w:sz w:val="24"/>
          <w:szCs w:val="24"/>
          <w:highlight w:val="yellow"/>
        </w:rPr>
      </w:pPr>
    </w:p>
    <w:p w14:paraId="571A1D46" w14:textId="0B074412" w:rsidR="0035253C" w:rsidRPr="0007544A" w:rsidRDefault="0007544A" w:rsidP="0035253C">
      <w:pPr>
        <w:pStyle w:val="NoSpacing"/>
        <w:numPr>
          <w:ilvl w:val="0"/>
          <w:numId w:val="25"/>
        </w:numPr>
        <w:jc w:val="both"/>
        <w:rPr>
          <w:rFonts w:ascii="Arial" w:hAnsi="Arial" w:cs="Arial"/>
          <w:sz w:val="24"/>
          <w:szCs w:val="24"/>
        </w:rPr>
      </w:pPr>
      <w:r w:rsidRPr="0007544A">
        <w:rPr>
          <w:rFonts w:ascii="Arial" w:hAnsi="Arial" w:cs="Arial"/>
          <w:sz w:val="24"/>
          <w:szCs w:val="24"/>
        </w:rPr>
        <w:t>Make the case that LTC is important regardless of UHC coverage levels; all societies are ageing.</w:t>
      </w:r>
    </w:p>
    <w:p w14:paraId="1FE1F33A" w14:textId="77777777" w:rsidR="0035253C" w:rsidRPr="00AE55A3" w:rsidRDefault="0035253C" w:rsidP="0035253C">
      <w:pPr>
        <w:pStyle w:val="NoSpacing"/>
        <w:jc w:val="both"/>
        <w:rPr>
          <w:rFonts w:ascii="Arial" w:hAnsi="Arial" w:cs="Arial"/>
          <w:sz w:val="24"/>
          <w:szCs w:val="24"/>
          <w:highlight w:val="yellow"/>
        </w:rPr>
      </w:pPr>
    </w:p>
    <w:p w14:paraId="7949BA9F" w14:textId="77777777" w:rsidR="002239FE" w:rsidRPr="002239FE" w:rsidRDefault="002239FE" w:rsidP="0035253C">
      <w:pPr>
        <w:pStyle w:val="NoSpacing"/>
        <w:jc w:val="both"/>
        <w:rPr>
          <w:rFonts w:ascii="Arial" w:hAnsi="Arial" w:cs="Arial"/>
          <w:sz w:val="24"/>
          <w:szCs w:val="24"/>
          <w:u w:val="single"/>
        </w:rPr>
      </w:pPr>
      <w:r w:rsidRPr="002239FE">
        <w:rPr>
          <w:rFonts w:ascii="Arial" w:hAnsi="Arial" w:cs="Arial"/>
          <w:sz w:val="24"/>
          <w:szCs w:val="24"/>
          <w:u w:val="single"/>
        </w:rPr>
        <w:t>Methodology:</w:t>
      </w:r>
    </w:p>
    <w:p w14:paraId="7BC5A798" w14:textId="77777777" w:rsidR="00D44C0C" w:rsidRDefault="00D44C0C" w:rsidP="0035253C">
      <w:pPr>
        <w:pStyle w:val="NoSpacing"/>
        <w:jc w:val="both"/>
        <w:rPr>
          <w:rFonts w:ascii="Arial" w:hAnsi="Arial" w:cs="Arial"/>
          <w:sz w:val="24"/>
          <w:szCs w:val="24"/>
        </w:rPr>
      </w:pPr>
    </w:p>
    <w:p w14:paraId="00E9B22C" w14:textId="57505345" w:rsidR="00D44C0C" w:rsidRDefault="00D44C0C" w:rsidP="00D44C0C">
      <w:pPr>
        <w:pStyle w:val="NoSpacing"/>
        <w:jc w:val="both"/>
        <w:rPr>
          <w:rFonts w:ascii="Arial" w:hAnsi="Arial" w:cs="Arial"/>
          <w:sz w:val="24"/>
          <w:szCs w:val="24"/>
        </w:rPr>
      </w:pPr>
      <w:r>
        <w:rPr>
          <w:rFonts w:ascii="Arial" w:hAnsi="Arial" w:cs="Arial"/>
          <w:sz w:val="24"/>
          <w:szCs w:val="24"/>
        </w:rPr>
        <w:t>It is planned to conduct a survey among health institutions (administrators) that collects country cases</w:t>
      </w:r>
      <w:r>
        <w:rPr>
          <w:rStyle w:val="FootnoteReference"/>
          <w:rFonts w:ascii="Arial" w:hAnsi="Arial" w:cs="Arial"/>
          <w:sz w:val="24"/>
          <w:szCs w:val="24"/>
        </w:rPr>
        <w:footnoteReference w:id="2"/>
      </w:r>
      <w:r w:rsidR="001445F5">
        <w:rPr>
          <w:rFonts w:ascii="Arial" w:hAnsi="Arial" w:cs="Arial"/>
          <w:sz w:val="24"/>
          <w:szCs w:val="24"/>
        </w:rPr>
        <w:t xml:space="preserve"> with a focus on financing matters, and contribution collection.</w:t>
      </w:r>
    </w:p>
    <w:p w14:paraId="48D23A63" w14:textId="3905648F" w:rsidR="0035253C" w:rsidRPr="0007544A" w:rsidRDefault="001445F5" w:rsidP="00D44C0C">
      <w:pPr>
        <w:pStyle w:val="NoSpacing"/>
        <w:numPr>
          <w:ilvl w:val="0"/>
          <w:numId w:val="32"/>
        </w:numPr>
        <w:jc w:val="both"/>
        <w:rPr>
          <w:rFonts w:ascii="Arial" w:hAnsi="Arial" w:cs="Arial"/>
          <w:sz w:val="24"/>
          <w:szCs w:val="24"/>
        </w:rPr>
      </w:pPr>
      <w:r>
        <w:rPr>
          <w:rFonts w:ascii="Arial" w:hAnsi="Arial" w:cs="Arial"/>
          <w:sz w:val="24"/>
          <w:szCs w:val="24"/>
        </w:rPr>
        <w:t>Phase 1 of the analysis will look at the various financing models that were collected;</w:t>
      </w:r>
    </w:p>
    <w:p w14:paraId="4416C83F" w14:textId="60377B6E" w:rsidR="0035253C" w:rsidRPr="0007544A" w:rsidRDefault="0035253C" w:rsidP="0035253C">
      <w:pPr>
        <w:pStyle w:val="NoSpacing"/>
        <w:numPr>
          <w:ilvl w:val="0"/>
          <w:numId w:val="20"/>
        </w:numPr>
        <w:ind w:left="360"/>
        <w:jc w:val="both"/>
        <w:rPr>
          <w:rFonts w:ascii="Arial" w:hAnsi="Arial" w:cs="Arial"/>
          <w:sz w:val="24"/>
          <w:szCs w:val="24"/>
        </w:rPr>
      </w:pPr>
      <w:r w:rsidRPr="0007544A">
        <w:rPr>
          <w:rFonts w:ascii="Arial" w:hAnsi="Arial" w:cs="Arial"/>
          <w:sz w:val="24"/>
          <w:szCs w:val="24"/>
        </w:rPr>
        <w:t xml:space="preserve">Phase 2 will analyse </w:t>
      </w:r>
      <w:r w:rsidR="001445F5">
        <w:rPr>
          <w:rFonts w:ascii="Arial" w:hAnsi="Arial" w:cs="Arial"/>
          <w:sz w:val="24"/>
          <w:szCs w:val="24"/>
        </w:rPr>
        <w:t>the economic requirements for the various types of health insurance models that increase or maintain coverage levels.</w:t>
      </w:r>
    </w:p>
    <w:p w14:paraId="390D0263" w14:textId="77777777" w:rsidR="0035253C" w:rsidRDefault="0035253C" w:rsidP="0035253C">
      <w:pPr>
        <w:pStyle w:val="NoSpacing"/>
        <w:jc w:val="both"/>
        <w:rPr>
          <w:rFonts w:ascii="Arial" w:hAnsi="Arial" w:cs="Arial"/>
          <w:sz w:val="24"/>
          <w:szCs w:val="24"/>
        </w:rPr>
      </w:pPr>
    </w:p>
    <w:p w14:paraId="43216037" w14:textId="77777777" w:rsidR="0035253C" w:rsidRDefault="0035253C" w:rsidP="0035253C">
      <w:pPr>
        <w:pStyle w:val="NoSpacing"/>
        <w:jc w:val="both"/>
        <w:rPr>
          <w:rFonts w:ascii="Arial" w:hAnsi="Arial" w:cs="Arial"/>
          <w:sz w:val="24"/>
          <w:szCs w:val="24"/>
        </w:rPr>
      </w:pPr>
      <w:r w:rsidRPr="00534410">
        <w:rPr>
          <w:rFonts w:ascii="Arial" w:hAnsi="Arial" w:cs="Arial"/>
          <w:b/>
          <w:sz w:val="24"/>
          <w:szCs w:val="24"/>
        </w:rPr>
        <w:t>How and to which ISSA priority the project relates</w:t>
      </w:r>
      <w:r>
        <w:rPr>
          <w:rFonts w:ascii="Arial" w:hAnsi="Arial" w:cs="Arial"/>
          <w:sz w:val="24"/>
          <w:szCs w:val="24"/>
        </w:rPr>
        <w:t xml:space="preserve">: </w:t>
      </w:r>
    </w:p>
    <w:p w14:paraId="7274E60F" w14:textId="77777777" w:rsidR="0035253C" w:rsidRDefault="0035253C" w:rsidP="0035253C">
      <w:pPr>
        <w:pStyle w:val="NoSpacing"/>
        <w:jc w:val="both"/>
        <w:rPr>
          <w:rFonts w:ascii="Arial" w:hAnsi="Arial" w:cs="Arial"/>
          <w:sz w:val="24"/>
          <w:szCs w:val="24"/>
        </w:rPr>
      </w:pPr>
      <w:r>
        <w:rPr>
          <w:rFonts w:ascii="Arial" w:hAnsi="Arial" w:cs="Arial"/>
          <w:sz w:val="24"/>
          <w:szCs w:val="24"/>
        </w:rPr>
        <w:t xml:space="preserve">The proposed project is in line with the first theme of the 2020-2022 ISSA Programme and Budget, </w:t>
      </w:r>
      <w:r w:rsidRPr="007A44A4">
        <w:rPr>
          <w:rFonts w:ascii="Arial" w:hAnsi="Arial" w:cs="Arial"/>
          <w:i/>
          <w:sz w:val="24"/>
          <w:szCs w:val="24"/>
        </w:rPr>
        <w:t>The future of social security administration and management.</w:t>
      </w:r>
    </w:p>
    <w:p w14:paraId="09AAC39D" w14:textId="77777777" w:rsidR="0035253C" w:rsidRDefault="0035253C" w:rsidP="0035253C">
      <w:pPr>
        <w:pStyle w:val="NoSpacing"/>
        <w:jc w:val="both"/>
        <w:rPr>
          <w:rFonts w:ascii="Arial" w:hAnsi="Arial" w:cs="Arial"/>
          <w:sz w:val="24"/>
          <w:szCs w:val="24"/>
        </w:rPr>
      </w:pPr>
    </w:p>
    <w:p w14:paraId="771F22BE" w14:textId="77777777" w:rsidR="0035253C" w:rsidRDefault="0035253C" w:rsidP="0035253C">
      <w:pPr>
        <w:pStyle w:val="NoSpacing"/>
        <w:jc w:val="both"/>
        <w:rPr>
          <w:rFonts w:ascii="Arial" w:hAnsi="Arial" w:cs="Arial"/>
          <w:sz w:val="24"/>
          <w:szCs w:val="24"/>
        </w:rPr>
      </w:pPr>
      <w:r>
        <w:rPr>
          <w:rFonts w:ascii="Arial" w:hAnsi="Arial" w:cs="Arial"/>
          <w:b/>
          <w:sz w:val="24"/>
          <w:szCs w:val="24"/>
        </w:rPr>
        <w:t>Key timelines</w:t>
      </w:r>
      <w:r>
        <w:rPr>
          <w:rFonts w:ascii="Arial" w:hAnsi="Arial" w:cs="Arial"/>
          <w:sz w:val="24"/>
          <w:szCs w:val="24"/>
        </w:rPr>
        <w:t>:</w:t>
      </w:r>
    </w:p>
    <w:p w14:paraId="0084C285" w14:textId="77777777" w:rsidR="0035253C" w:rsidRDefault="0035253C" w:rsidP="0035253C">
      <w:pPr>
        <w:pStyle w:val="NoSpacing"/>
        <w:jc w:val="both"/>
        <w:rPr>
          <w:rFonts w:ascii="Arial" w:hAnsi="Arial" w:cs="Arial"/>
          <w:sz w:val="24"/>
          <w:szCs w:val="24"/>
        </w:rPr>
      </w:pPr>
      <w:r>
        <w:rPr>
          <w:rFonts w:ascii="Arial" w:hAnsi="Arial" w:cs="Arial"/>
          <w:sz w:val="24"/>
          <w:szCs w:val="24"/>
        </w:rPr>
        <w:tab/>
        <w:t>June 2021</w:t>
      </w:r>
      <w:r>
        <w:rPr>
          <w:rFonts w:ascii="Arial" w:hAnsi="Arial" w:cs="Arial"/>
          <w:sz w:val="24"/>
          <w:szCs w:val="24"/>
        </w:rPr>
        <w:tab/>
      </w:r>
      <w:r w:rsidR="002A0B20">
        <w:rPr>
          <w:rFonts w:ascii="Arial" w:hAnsi="Arial" w:cs="Arial"/>
          <w:sz w:val="24"/>
          <w:szCs w:val="24"/>
        </w:rPr>
        <w:t xml:space="preserve">Progress report </w:t>
      </w:r>
      <w:r>
        <w:rPr>
          <w:rFonts w:ascii="Arial" w:hAnsi="Arial" w:cs="Arial"/>
          <w:sz w:val="24"/>
          <w:szCs w:val="24"/>
        </w:rPr>
        <w:t>at the TC Forum in Geneva</w:t>
      </w:r>
    </w:p>
    <w:p w14:paraId="00272696" w14:textId="77777777" w:rsidR="0035253C" w:rsidRDefault="0035253C" w:rsidP="0035253C">
      <w:pPr>
        <w:pStyle w:val="NoSpacing"/>
        <w:jc w:val="both"/>
        <w:rPr>
          <w:rFonts w:ascii="Arial" w:hAnsi="Arial" w:cs="Arial"/>
          <w:sz w:val="24"/>
          <w:szCs w:val="24"/>
        </w:rPr>
      </w:pPr>
      <w:r>
        <w:rPr>
          <w:rFonts w:ascii="Arial" w:hAnsi="Arial" w:cs="Arial"/>
          <w:sz w:val="24"/>
          <w:szCs w:val="24"/>
        </w:rPr>
        <w:tab/>
        <w:t>June 2022</w:t>
      </w:r>
      <w:r>
        <w:rPr>
          <w:rFonts w:ascii="Arial" w:hAnsi="Arial" w:cs="Arial"/>
          <w:sz w:val="24"/>
          <w:szCs w:val="24"/>
        </w:rPr>
        <w:tab/>
      </w:r>
      <w:r w:rsidR="002A0B20">
        <w:rPr>
          <w:rFonts w:ascii="Arial" w:hAnsi="Arial" w:cs="Arial"/>
          <w:sz w:val="24"/>
          <w:szCs w:val="24"/>
        </w:rPr>
        <w:t xml:space="preserve">Progress report </w:t>
      </w:r>
      <w:r>
        <w:rPr>
          <w:rFonts w:ascii="Arial" w:hAnsi="Arial" w:cs="Arial"/>
          <w:sz w:val="24"/>
          <w:szCs w:val="24"/>
        </w:rPr>
        <w:t>at the TC Forum in Geneva</w:t>
      </w:r>
    </w:p>
    <w:p w14:paraId="78FFF9CB" w14:textId="77777777" w:rsidR="0035253C" w:rsidRDefault="0035253C" w:rsidP="0035253C">
      <w:pPr>
        <w:pStyle w:val="NoSpacing"/>
        <w:jc w:val="both"/>
        <w:rPr>
          <w:rFonts w:ascii="Arial" w:hAnsi="Arial" w:cs="Arial"/>
          <w:sz w:val="24"/>
          <w:szCs w:val="24"/>
        </w:rPr>
      </w:pPr>
      <w:r>
        <w:rPr>
          <w:rFonts w:ascii="Arial" w:hAnsi="Arial" w:cs="Arial"/>
          <w:sz w:val="24"/>
          <w:szCs w:val="24"/>
        </w:rPr>
        <w:tab/>
        <w:t>Fall 2022</w:t>
      </w:r>
      <w:r>
        <w:rPr>
          <w:rFonts w:ascii="Arial" w:hAnsi="Arial" w:cs="Arial"/>
          <w:sz w:val="24"/>
          <w:szCs w:val="24"/>
        </w:rPr>
        <w:tab/>
        <w:t>Delivery, World</w:t>
      </w:r>
      <w:r w:rsidR="002A0B20">
        <w:rPr>
          <w:rFonts w:ascii="Arial" w:hAnsi="Arial" w:cs="Arial"/>
          <w:sz w:val="24"/>
          <w:szCs w:val="24"/>
        </w:rPr>
        <w:t xml:space="preserve"> Social Security Forum, Marrakes</w:t>
      </w:r>
      <w:r>
        <w:rPr>
          <w:rFonts w:ascii="Arial" w:hAnsi="Arial" w:cs="Arial"/>
          <w:sz w:val="24"/>
          <w:szCs w:val="24"/>
        </w:rPr>
        <w:t>h, Morocco</w:t>
      </w:r>
    </w:p>
    <w:p w14:paraId="0F1EDA05" w14:textId="77777777" w:rsidR="0035253C" w:rsidRDefault="0035253C" w:rsidP="0035253C">
      <w:pPr>
        <w:pStyle w:val="NoSpacing"/>
        <w:jc w:val="both"/>
        <w:rPr>
          <w:rFonts w:ascii="Arial" w:hAnsi="Arial" w:cs="Arial"/>
          <w:sz w:val="24"/>
          <w:szCs w:val="24"/>
        </w:rPr>
      </w:pPr>
    </w:p>
    <w:p w14:paraId="2D9EA3CC" w14:textId="77777777" w:rsidR="0035253C" w:rsidRDefault="0035253C" w:rsidP="0035253C">
      <w:pPr>
        <w:pStyle w:val="NoSpacing"/>
        <w:jc w:val="both"/>
        <w:rPr>
          <w:rFonts w:ascii="Arial" w:hAnsi="Arial" w:cs="Arial"/>
          <w:sz w:val="24"/>
          <w:szCs w:val="24"/>
        </w:rPr>
      </w:pPr>
      <w:r>
        <w:rPr>
          <w:rFonts w:ascii="Arial" w:hAnsi="Arial" w:cs="Arial"/>
          <w:b/>
          <w:sz w:val="24"/>
          <w:szCs w:val="24"/>
        </w:rPr>
        <w:t>Deliverables</w:t>
      </w:r>
      <w:r>
        <w:rPr>
          <w:rFonts w:ascii="Arial" w:hAnsi="Arial" w:cs="Arial"/>
          <w:sz w:val="24"/>
          <w:szCs w:val="24"/>
        </w:rPr>
        <w:t>:</w:t>
      </w:r>
    </w:p>
    <w:p w14:paraId="39FE8281" w14:textId="7CC6FBCB" w:rsidR="0035253C" w:rsidRDefault="0035253C" w:rsidP="0035253C">
      <w:pPr>
        <w:pStyle w:val="NoSpacing"/>
        <w:jc w:val="both"/>
        <w:rPr>
          <w:rFonts w:ascii="Arial" w:hAnsi="Arial" w:cs="Arial"/>
          <w:sz w:val="24"/>
          <w:szCs w:val="24"/>
        </w:rPr>
      </w:pPr>
      <w:r>
        <w:rPr>
          <w:rFonts w:ascii="Arial" w:hAnsi="Arial" w:cs="Arial"/>
          <w:sz w:val="24"/>
          <w:szCs w:val="24"/>
        </w:rPr>
        <w:tab/>
      </w:r>
      <w:r w:rsidR="00DF482D">
        <w:rPr>
          <w:rFonts w:ascii="Arial" w:hAnsi="Arial" w:cs="Arial"/>
          <w:sz w:val="24"/>
          <w:szCs w:val="24"/>
        </w:rPr>
        <w:t>Literature review, q</w:t>
      </w:r>
      <w:r>
        <w:rPr>
          <w:rFonts w:ascii="Arial" w:hAnsi="Arial" w:cs="Arial"/>
          <w:sz w:val="24"/>
          <w:szCs w:val="24"/>
        </w:rPr>
        <w:t>uestionn</w:t>
      </w:r>
      <w:r w:rsidR="00DF482D">
        <w:rPr>
          <w:rFonts w:ascii="Arial" w:hAnsi="Arial" w:cs="Arial"/>
          <w:sz w:val="24"/>
          <w:szCs w:val="24"/>
        </w:rPr>
        <w:t>aire</w:t>
      </w:r>
      <w:r>
        <w:rPr>
          <w:rFonts w:ascii="Arial" w:hAnsi="Arial" w:cs="Arial"/>
          <w:sz w:val="24"/>
          <w:szCs w:val="24"/>
        </w:rPr>
        <w:t>, survey results, final report, presentation</w:t>
      </w:r>
      <w:r w:rsidR="00DF482D">
        <w:rPr>
          <w:rFonts w:ascii="Arial" w:hAnsi="Arial" w:cs="Arial"/>
          <w:sz w:val="24"/>
          <w:szCs w:val="24"/>
        </w:rPr>
        <w:t>.</w:t>
      </w:r>
    </w:p>
    <w:p w14:paraId="2A43CA03" w14:textId="45313CAD" w:rsidR="0035253C" w:rsidRDefault="0035253C" w:rsidP="0035253C">
      <w:pPr>
        <w:pStyle w:val="NoSpacing"/>
        <w:jc w:val="both"/>
        <w:rPr>
          <w:rFonts w:ascii="Arial" w:hAnsi="Arial" w:cs="Arial"/>
          <w:sz w:val="24"/>
          <w:szCs w:val="24"/>
        </w:rPr>
      </w:pPr>
    </w:p>
    <w:p w14:paraId="05A99A8D" w14:textId="77777777" w:rsidR="0035253C" w:rsidRDefault="0035253C" w:rsidP="0035253C">
      <w:pPr>
        <w:pStyle w:val="NoSpacing"/>
        <w:jc w:val="both"/>
        <w:rPr>
          <w:rFonts w:ascii="Arial" w:hAnsi="Arial" w:cs="Arial"/>
          <w:sz w:val="24"/>
          <w:szCs w:val="24"/>
        </w:rPr>
      </w:pPr>
      <w:r>
        <w:rPr>
          <w:rFonts w:ascii="Arial" w:hAnsi="Arial" w:cs="Arial"/>
          <w:b/>
          <w:sz w:val="24"/>
          <w:szCs w:val="24"/>
        </w:rPr>
        <w:t>Dependencies</w:t>
      </w:r>
      <w:r>
        <w:rPr>
          <w:rFonts w:ascii="Arial" w:hAnsi="Arial" w:cs="Arial"/>
          <w:sz w:val="24"/>
          <w:szCs w:val="24"/>
        </w:rPr>
        <w:t>:</w:t>
      </w:r>
    </w:p>
    <w:p w14:paraId="569AD54F" w14:textId="0AF5AD8A" w:rsidR="0035253C" w:rsidRDefault="00DF482D" w:rsidP="0035253C">
      <w:pPr>
        <w:pStyle w:val="NoSpacing"/>
        <w:jc w:val="both"/>
        <w:rPr>
          <w:rFonts w:ascii="Arial" w:hAnsi="Arial" w:cs="Arial"/>
          <w:sz w:val="24"/>
          <w:szCs w:val="24"/>
        </w:rPr>
      </w:pPr>
      <w:r>
        <w:rPr>
          <w:rFonts w:ascii="Arial" w:hAnsi="Arial" w:cs="Arial"/>
          <w:sz w:val="24"/>
          <w:szCs w:val="24"/>
        </w:rPr>
        <w:tab/>
        <w:t>TC Health</w:t>
      </w:r>
      <w:r w:rsidR="00AE55A3">
        <w:rPr>
          <w:rFonts w:ascii="Arial" w:hAnsi="Arial" w:cs="Arial"/>
          <w:sz w:val="24"/>
          <w:szCs w:val="24"/>
        </w:rPr>
        <w:t xml:space="preserve"> members from K</w:t>
      </w:r>
      <w:r>
        <w:rPr>
          <w:rFonts w:ascii="Arial" w:hAnsi="Arial" w:cs="Arial"/>
          <w:sz w:val="24"/>
          <w:szCs w:val="24"/>
        </w:rPr>
        <w:t>orea and Belgium</w:t>
      </w:r>
      <w:r w:rsidR="0035253C">
        <w:rPr>
          <w:rFonts w:ascii="Arial" w:hAnsi="Arial" w:cs="Arial"/>
          <w:sz w:val="24"/>
          <w:szCs w:val="24"/>
        </w:rPr>
        <w:t>, other TCs involved</w:t>
      </w:r>
      <w:r>
        <w:rPr>
          <w:rFonts w:ascii="Arial" w:hAnsi="Arial" w:cs="Arial"/>
          <w:sz w:val="24"/>
          <w:szCs w:val="24"/>
        </w:rPr>
        <w:t xml:space="preserve"> (TC Pensions and working group on rehabilitation)</w:t>
      </w:r>
      <w:r w:rsidR="0035253C">
        <w:rPr>
          <w:rFonts w:ascii="Arial" w:hAnsi="Arial" w:cs="Arial"/>
          <w:sz w:val="24"/>
          <w:szCs w:val="24"/>
        </w:rPr>
        <w:t>, potential external expert</w:t>
      </w:r>
      <w:r>
        <w:rPr>
          <w:rFonts w:ascii="Arial" w:hAnsi="Arial" w:cs="Arial"/>
          <w:sz w:val="24"/>
          <w:szCs w:val="24"/>
        </w:rPr>
        <w:t xml:space="preserve"> or ISSA health expert</w:t>
      </w:r>
    </w:p>
    <w:p w14:paraId="0CF6197C" w14:textId="77777777" w:rsidR="0035253C" w:rsidRDefault="0035253C" w:rsidP="0035253C">
      <w:pPr>
        <w:pStyle w:val="NoSpacing"/>
        <w:jc w:val="both"/>
        <w:rPr>
          <w:rFonts w:ascii="Arial" w:hAnsi="Arial" w:cs="Arial"/>
          <w:sz w:val="24"/>
          <w:szCs w:val="24"/>
        </w:rPr>
      </w:pPr>
    </w:p>
    <w:p w14:paraId="583C5F18" w14:textId="77777777" w:rsidR="007D318B" w:rsidRDefault="007D318B" w:rsidP="0035253C">
      <w:pPr>
        <w:pStyle w:val="NoSpacing"/>
        <w:jc w:val="both"/>
        <w:rPr>
          <w:rFonts w:ascii="Arial" w:hAnsi="Arial" w:cs="Arial"/>
          <w:sz w:val="24"/>
          <w:szCs w:val="24"/>
        </w:rPr>
      </w:pPr>
    </w:p>
    <w:p w14:paraId="1F190CA3" w14:textId="77777777" w:rsidR="007D318B" w:rsidRDefault="007D318B" w:rsidP="0035253C">
      <w:pPr>
        <w:pStyle w:val="NoSpacing"/>
        <w:jc w:val="both"/>
        <w:rPr>
          <w:rFonts w:ascii="Arial" w:hAnsi="Arial" w:cs="Arial"/>
          <w:sz w:val="24"/>
          <w:szCs w:val="24"/>
        </w:rPr>
      </w:pPr>
    </w:p>
    <w:p w14:paraId="1F0698CB" w14:textId="18700297" w:rsidR="0035253C" w:rsidRDefault="00EA048F" w:rsidP="00EA048F">
      <w:pPr>
        <w:pStyle w:val="NoSpacing"/>
        <w:rPr>
          <w:rFonts w:ascii="Arial" w:hAnsi="Arial" w:cs="Arial"/>
          <w:b/>
          <w:sz w:val="24"/>
          <w:szCs w:val="24"/>
        </w:rPr>
      </w:pPr>
      <w:r>
        <w:rPr>
          <w:rFonts w:ascii="Arial" w:hAnsi="Arial" w:cs="Arial"/>
          <w:b/>
          <w:sz w:val="24"/>
          <w:szCs w:val="24"/>
        </w:rPr>
        <w:t>Annex II</w:t>
      </w:r>
    </w:p>
    <w:p w14:paraId="1C2013A7" w14:textId="0D2415EF" w:rsidR="00252EC4" w:rsidRDefault="00252EC4" w:rsidP="00EA048F">
      <w:pPr>
        <w:pStyle w:val="NoSpacing"/>
        <w:rPr>
          <w:rFonts w:ascii="Arial" w:hAnsi="Arial" w:cs="Arial"/>
          <w:b/>
          <w:sz w:val="24"/>
          <w:szCs w:val="24"/>
        </w:rPr>
      </w:pPr>
    </w:p>
    <w:p w14:paraId="526A4703" w14:textId="77777777" w:rsidR="00252EC4" w:rsidRPr="009754A8" w:rsidRDefault="00252EC4" w:rsidP="00252EC4">
      <w:pPr>
        <w:spacing w:after="0" w:line="240" w:lineRule="auto"/>
        <w:jc w:val="center"/>
        <w:rPr>
          <w:rFonts w:ascii="Arial" w:hAnsi="Arial" w:cs="Arial"/>
          <w:b/>
          <w:color w:val="000000"/>
          <w:sz w:val="24"/>
          <w:szCs w:val="24"/>
        </w:rPr>
      </w:pPr>
      <w:r w:rsidRPr="009754A8">
        <w:rPr>
          <w:rFonts w:ascii="Arial" w:hAnsi="Arial" w:cs="Arial"/>
          <w:b/>
          <w:color w:val="000000"/>
          <w:sz w:val="24"/>
          <w:szCs w:val="24"/>
        </w:rPr>
        <w:t>TC PROJECT TEMPLATE</w:t>
      </w:r>
    </w:p>
    <w:p w14:paraId="52330D83" w14:textId="77777777" w:rsidR="00252EC4" w:rsidRPr="009754A8" w:rsidRDefault="00252EC4" w:rsidP="00252EC4">
      <w:pPr>
        <w:spacing w:after="0" w:line="240" w:lineRule="auto"/>
        <w:jc w:val="both"/>
        <w:rPr>
          <w:rFonts w:ascii="Arial" w:hAnsi="Arial" w:cs="Arial"/>
          <w:color w:val="000000"/>
          <w:sz w:val="24"/>
          <w:szCs w:val="24"/>
        </w:rPr>
      </w:pPr>
    </w:p>
    <w:p w14:paraId="3C6A3B1B" w14:textId="615913B6" w:rsidR="00252EC4" w:rsidRPr="004907D6" w:rsidRDefault="00252EC4" w:rsidP="004907D6">
      <w:pPr>
        <w:spacing w:after="0" w:line="240" w:lineRule="auto"/>
        <w:jc w:val="both"/>
        <w:rPr>
          <w:rFonts w:ascii="Arial" w:hAnsi="Arial" w:cs="Arial"/>
          <w:color w:val="000000"/>
          <w:sz w:val="24"/>
          <w:szCs w:val="24"/>
          <w:u w:val="single"/>
        </w:rPr>
      </w:pPr>
      <w:r w:rsidRPr="00823860">
        <w:rPr>
          <w:rFonts w:ascii="Arial" w:hAnsi="Arial" w:cs="Arial"/>
          <w:b/>
          <w:color w:val="000000"/>
          <w:sz w:val="24"/>
          <w:szCs w:val="24"/>
        </w:rPr>
        <w:t>Name of TC</w:t>
      </w:r>
      <w:r w:rsidRPr="009754A8">
        <w:rPr>
          <w:rFonts w:ascii="Arial" w:hAnsi="Arial" w:cs="Arial"/>
          <w:color w:val="000000"/>
          <w:sz w:val="24"/>
          <w:szCs w:val="24"/>
        </w:rPr>
        <w:t xml:space="preserve">: </w:t>
      </w:r>
      <w:r w:rsidRPr="00C22569">
        <w:rPr>
          <w:rFonts w:ascii="Arial" w:hAnsi="Arial" w:cs="Arial"/>
          <w:color w:val="000000"/>
          <w:sz w:val="24"/>
          <w:szCs w:val="24"/>
        </w:rPr>
        <w:t xml:space="preserve">TC </w:t>
      </w:r>
      <w:r w:rsidR="00C22569" w:rsidRPr="00C22569">
        <w:rPr>
          <w:rFonts w:ascii="Arial" w:hAnsi="Arial" w:cs="Arial"/>
          <w:color w:val="000000"/>
          <w:sz w:val="24"/>
          <w:szCs w:val="24"/>
        </w:rPr>
        <w:t>on medical care and sickness insurance (TC Health)</w:t>
      </w:r>
    </w:p>
    <w:p w14:paraId="243929A9" w14:textId="4D7CB2AE" w:rsidR="00252EC4" w:rsidRPr="009754A8" w:rsidRDefault="00252EC4" w:rsidP="00252EC4">
      <w:pPr>
        <w:pStyle w:val="Heading1"/>
        <w:rPr>
          <w:rFonts w:ascii="Arial" w:hAnsi="Arial" w:cs="Arial"/>
          <w:color w:val="000000" w:themeColor="text1"/>
          <w:sz w:val="24"/>
          <w:szCs w:val="24"/>
        </w:rPr>
      </w:pPr>
      <w:r w:rsidRPr="00823860">
        <w:rPr>
          <w:rFonts w:ascii="Arial" w:hAnsi="Arial" w:cs="Arial"/>
          <w:b/>
          <w:color w:val="000000" w:themeColor="text1"/>
          <w:sz w:val="24"/>
          <w:szCs w:val="24"/>
        </w:rPr>
        <w:t>Project Title</w:t>
      </w:r>
      <w:r w:rsidRPr="009754A8">
        <w:rPr>
          <w:rFonts w:ascii="Arial" w:hAnsi="Arial" w:cs="Arial"/>
          <w:color w:val="000000" w:themeColor="text1"/>
          <w:sz w:val="24"/>
          <w:szCs w:val="24"/>
        </w:rPr>
        <w:t xml:space="preserve">: </w:t>
      </w:r>
      <w:r w:rsidR="00C22569" w:rsidRPr="00C22569">
        <w:rPr>
          <w:rFonts w:ascii="Arial" w:hAnsi="Arial" w:cs="Arial"/>
          <w:color w:val="000000" w:themeColor="text1"/>
          <w:sz w:val="24"/>
          <w:szCs w:val="24"/>
        </w:rPr>
        <w:t xml:space="preserve">Linkages between health social </w:t>
      </w:r>
      <w:r w:rsidRPr="00C22569">
        <w:rPr>
          <w:rFonts w:ascii="Arial" w:hAnsi="Arial" w:cs="Arial"/>
          <w:color w:val="000000" w:themeColor="text1"/>
          <w:sz w:val="24"/>
          <w:szCs w:val="24"/>
        </w:rPr>
        <w:t xml:space="preserve">security in promoting inclusion and social cohesion    </w:t>
      </w:r>
    </w:p>
    <w:p w14:paraId="3FFFF04B" w14:textId="77777777" w:rsidR="00252EC4" w:rsidRPr="009754A8" w:rsidRDefault="00252EC4" w:rsidP="00252EC4">
      <w:pPr>
        <w:pStyle w:val="NoSpacing"/>
        <w:rPr>
          <w:sz w:val="24"/>
          <w:szCs w:val="24"/>
        </w:rPr>
      </w:pPr>
    </w:p>
    <w:p w14:paraId="58B2340D" w14:textId="77777777" w:rsidR="00252EC4" w:rsidRPr="009754A8" w:rsidRDefault="00252EC4" w:rsidP="00252EC4">
      <w:pPr>
        <w:pStyle w:val="NoSpacing"/>
        <w:rPr>
          <w:rFonts w:ascii="Arial" w:hAnsi="Arial" w:cs="Arial"/>
          <w:sz w:val="24"/>
          <w:szCs w:val="24"/>
        </w:rPr>
      </w:pPr>
      <w:r w:rsidRPr="00823860">
        <w:rPr>
          <w:rFonts w:ascii="Arial" w:hAnsi="Arial" w:cs="Arial"/>
          <w:b/>
          <w:sz w:val="24"/>
          <w:szCs w:val="24"/>
        </w:rPr>
        <w:t xml:space="preserve">Project </w:t>
      </w:r>
      <w:r>
        <w:rPr>
          <w:rFonts w:ascii="Arial" w:hAnsi="Arial" w:cs="Arial"/>
          <w:b/>
          <w:sz w:val="24"/>
          <w:szCs w:val="24"/>
        </w:rPr>
        <w:t xml:space="preserve">objectives, </w:t>
      </w:r>
      <w:r w:rsidRPr="00823860">
        <w:rPr>
          <w:rFonts w:ascii="Arial" w:hAnsi="Arial" w:cs="Arial"/>
          <w:b/>
          <w:sz w:val="24"/>
          <w:szCs w:val="24"/>
        </w:rPr>
        <w:t xml:space="preserve">description and </w:t>
      </w:r>
      <w:r>
        <w:rPr>
          <w:rFonts w:ascii="Arial" w:hAnsi="Arial" w:cs="Arial"/>
          <w:b/>
          <w:sz w:val="24"/>
          <w:szCs w:val="24"/>
        </w:rPr>
        <w:t>methodology</w:t>
      </w:r>
      <w:r w:rsidRPr="009754A8">
        <w:rPr>
          <w:rFonts w:ascii="Arial" w:hAnsi="Arial" w:cs="Arial"/>
          <w:sz w:val="24"/>
          <w:szCs w:val="24"/>
        </w:rPr>
        <w:t>:</w:t>
      </w:r>
    </w:p>
    <w:p w14:paraId="4783C983" w14:textId="77777777" w:rsidR="00252EC4" w:rsidRDefault="00252EC4" w:rsidP="00252EC4">
      <w:pPr>
        <w:pStyle w:val="NoSpacing"/>
        <w:rPr>
          <w:rFonts w:ascii="Arial" w:hAnsi="Arial" w:cs="Arial"/>
          <w:sz w:val="24"/>
          <w:szCs w:val="24"/>
          <w:u w:val="single"/>
        </w:rPr>
      </w:pPr>
    </w:p>
    <w:p w14:paraId="25D68AEC" w14:textId="77777777" w:rsidR="00252EC4" w:rsidRPr="00FF6A85" w:rsidRDefault="00252EC4" w:rsidP="00252EC4">
      <w:pPr>
        <w:pStyle w:val="NoSpacing"/>
        <w:rPr>
          <w:rFonts w:ascii="Arial" w:hAnsi="Arial" w:cs="Arial"/>
          <w:sz w:val="24"/>
          <w:szCs w:val="24"/>
        </w:rPr>
      </w:pPr>
      <w:r w:rsidRPr="00823860">
        <w:rPr>
          <w:rFonts w:ascii="Arial" w:hAnsi="Arial" w:cs="Arial"/>
          <w:sz w:val="24"/>
          <w:szCs w:val="24"/>
          <w:u w:val="single"/>
        </w:rPr>
        <w:t>Objectives</w:t>
      </w:r>
      <w:r w:rsidRPr="00FF6A85">
        <w:rPr>
          <w:rFonts w:ascii="Arial" w:hAnsi="Arial" w:cs="Arial"/>
          <w:sz w:val="24"/>
          <w:szCs w:val="24"/>
        </w:rPr>
        <w:t>:</w:t>
      </w:r>
    </w:p>
    <w:p w14:paraId="329C3B87" w14:textId="67D2BE4A" w:rsidR="00252EC4" w:rsidRDefault="00252EC4" w:rsidP="00252EC4">
      <w:pPr>
        <w:pStyle w:val="NoSpacing"/>
        <w:numPr>
          <w:ilvl w:val="0"/>
          <w:numId w:val="29"/>
        </w:numPr>
        <w:jc w:val="both"/>
        <w:rPr>
          <w:rFonts w:ascii="Arial" w:hAnsi="Arial" w:cs="Arial"/>
          <w:sz w:val="24"/>
          <w:szCs w:val="24"/>
        </w:rPr>
      </w:pPr>
      <w:r>
        <w:rPr>
          <w:rFonts w:ascii="Arial" w:hAnsi="Arial" w:cs="Arial"/>
          <w:sz w:val="24"/>
          <w:szCs w:val="24"/>
        </w:rPr>
        <w:t xml:space="preserve">To identify the ways through which </w:t>
      </w:r>
      <w:r w:rsidR="008A4986">
        <w:rPr>
          <w:rFonts w:ascii="Arial" w:hAnsi="Arial" w:cs="Arial"/>
          <w:sz w:val="24"/>
          <w:szCs w:val="24"/>
        </w:rPr>
        <w:t xml:space="preserve">health coverage </w:t>
      </w:r>
      <w:r>
        <w:rPr>
          <w:rFonts w:ascii="Arial" w:hAnsi="Arial" w:cs="Arial"/>
          <w:sz w:val="24"/>
          <w:szCs w:val="24"/>
        </w:rPr>
        <w:t>contributes to social inclusion and social cohesion</w:t>
      </w:r>
    </w:p>
    <w:p w14:paraId="2EA481EF" w14:textId="347E6E8B" w:rsidR="00252EC4" w:rsidRPr="00FF6A85" w:rsidRDefault="00252EC4" w:rsidP="00252EC4">
      <w:pPr>
        <w:pStyle w:val="NoSpacing"/>
        <w:numPr>
          <w:ilvl w:val="0"/>
          <w:numId w:val="29"/>
        </w:numPr>
        <w:jc w:val="both"/>
        <w:rPr>
          <w:rFonts w:ascii="Arial" w:hAnsi="Arial" w:cs="Arial"/>
          <w:sz w:val="24"/>
          <w:szCs w:val="24"/>
        </w:rPr>
      </w:pPr>
      <w:r w:rsidRPr="00FF6A85">
        <w:rPr>
          <w:rFonts w:ascii="Arial" w:hAnsi="Arial" w:cs="Arial"/>
          <w:sz w:val="24"/>
          <w:szCs w:val="24"/>
        </w:rPr>
        <w:lastRenderedPageBreak/>
        <w:t xml:space="preserve">To </w:t>
      </w:r>
      <w:r w:rsidR="008A4986">
        <w:rPr>
          <w:rFonts w:ascii="Arial" w:hAnsi="Arial" w:cs="Arial"/>
          <w:sz w:val="24"/>
          <w:szCs w:val="24"/>
        </w:rPr>
        <w:t>share</w:t>
      </w:r>
      <w:r w:rsidRPr="00FF6A85">
        <w:rPr>
          <w:rFonts w:ascii="Arial" w:hAnsi="Arial" w:cs="Arial"/>
          <w:sz w:val="24"/>
          <w:szCs w:val="24"/>
        </w:rPr>
        <w:t xml:space="preserve"> country experiences in the implementation of </w:t>
      </w:r>
      <w:r w:rsidR="008A4986">
        <w:rPr>
          <w:rFonts w:ascii="Arial" w:hAnsi="Arial" w:cs="Arial"/>
          <w:sz w:val="24"/>
          <w:szCs w:val="24"/>
        </w:rPr>
        <w:t>Universal Health Coverage (UHC) that have measured reduction of social exclusion</w:t>
      </w:r>
      <w:r w:rsidRPr="00FF6A85">
        <w:rPr>
          <w:rFonts w:ascii="Arial" w:hAnsi="Arial" w:cs="Arial"/>
          <w:sz w:val="24"/>
          <w:szCs w:val="24"/>
        </w:rPr>
        <w:t>; and</w:t>
      </w:r>
    </w:p>
    <w:p w14:paraId="06D5322A" w14:textId="77777777" w:rsidR="00252EC4" w:rsidRPr="00FF6A85" w:rsidRDefault="00252EC4" w:rsidP="00252EC4">
      <w:pPr>
        <w:pStyle w:val="NoSpacing"/>
        <w:jc w:val="both"/>
        <w:rPr>
          <w:rFonts w:ascii="Arial" w:hAnsi="Arial" w:cs="Arial"/>
          <w:sz w:val="24"/>
          <w:szCs w:val="24"/>
        </w:rPr>
      </w:pPr>
    </w:p>
    <w:p w14:paraId="3BF239D1" w14:textId="77777777" w:rsidR="00252EC4" w:rsidRDefault="00252EC4" w:rsidP="00252EC4">
      <w:pPr>
        <w:pStyle w:val="NoSpacing"/>
        <w:rPr>
          <w:rFonts w:ascii="Arial" w:hAnsi="Arial" w:cs="Arial"/>
          <w:sz w:val="24"/>
          <w:szCs w:val="24"/>
        </w:rPr>
      </w:pPr>
      <w:r w:rsidRPr="00823860">
        <w:rPr>
          <w:rFonts w:ascii="Arial" w:hAnsi="Arial" w:cs="Arial"/>
          <w:sz w:val="24"/>
          <w:szCs w:val="24"/>
          <w:u w:val="single"/>
        </w:rPr>
        <w:t>Description</w:t>
      </w:r>
      <w:r w:rsidRPr="00FF6A85">
        <w:rPr>
          <w:rFonts w:ascii="Arial" w:hAnsi="Arial" w:cs="Arial"/>
          <w:sz w:val="24"/>
          <w:szCs w:val="24"/>
        </w:rPr>
        <w:t>:</w:t>
      </w:r>
    </w:p>
    <w:p w14:paraId="56A0E87B" w14:textId="77777777" w:rsidR="00252EC4" w:rsidRPr="00FF6A85" w:rsidRDefault="00252EC4" w:rsidP="00252EC4">
      <w:pPr>
        <w:pStyle w:val="NoSpacing"/>
        <w:rPr>
          <w:rFonts w:ascii="Arial" w:hAnsi="Arial" w:cs="Arial"/>
          <w:sz w:val="24"/>
          <w:szCs w:val="24"/>
        </w:rPr>
      </w:pPr>
    </w:p>
    <w:p w14:paraId="1AF493AB" w14:textId="1FC847A7" w:rsidR="00252EC4" w:rsidRDefault="00285144" w:rsidP="00285144">
      <w:pPr>
        <w:pStyle w:val="NoSpacing"/>
        <w:jc w:val="both"/>
        <w:rPr>
          <w:rFonts w:ascii="Arial" w:hAnsi="Arial" w:cs="Arial"/>
          <w:color w:val="000000" w:themeColor="text1"/>
          <w:sz w:val="24"/>
          <w:szCs w:val="24"/>
        </w:rPr>
      </w:pPr>
      <w:r w:rsidRPr="00285144">
        <w:rPr>
          <w:rFonts w:ascii="Arial" w:hAnsi="Arial" w:cs="Arial"/>
          <w:color w:val="000000" w:themeColor="text1"/>
          <w:sz w:val="24"/>
          <w:szCs w:val="24"/>
        </w:rPr>
        <w:t>Sickness and injury</w:t>
      </w:r>
      <w:r w:rsidR="0007544A">
        <w:rPr>
          <w:rStyle w:val="FootnoteReference"/>
          <w:rFonts w:ascii="Arial" w:hAnsi="Arial" w:cs="Arial"/>
          <w:color w:val="000000" w:themeColor="text1"/>
          <w:sz w:val="24"/>
          <w:szCs w:val="24"/>
        </w:rPr>
        <w:footnoteReference w:id="3"/>
      </w:r>
      <w:r w:rsidRPr="00285144">
        <w:rPr>
          <w:rFonts w:ascii="Arial" w:hAnsi="Arial" w:cs="Arial"/>
          <w:color w:val="000000" w:themeColor="text1"/>
          <w:sz w:val="24"/>
          <w:szCs w:val="24"/>
        </w:rPr>
        <w:t xml:space="preserve"> are among the risks related to employment capacity, social cohesion, and neediness. Indonesia’s social security for health programme (JKN-KIS) has the objective of ensuring access to formal health care to maintain social cohesion and solidarity thus paves way for social and economic stability (</w:t>
      </w:r>
      <w:proofErr w:type="spellStart"/>
      <w:r w:rsidRPr="00285144">
        <w:rPr>
          <w:rFonts w:ascii="Arial" w:hAnsi="Arial" w:cs="Arial"/>
          <w:color w:val="000000" w:themeColor="text1"/>
          <w:sz w:val="24"/>
          <w:szCs w:val="24"/>
        </w:rPr>
        <w:t>Ginneken</w:t>
      </w:r>
      <w:proofErr w:type="spellEnd"/>
      <w:r w:rsidRPr="00285144">
        <w:rPr>
          <w:rFonts w:ascii="Arial" w:hAnsi="Arial" w:cs="Arial"/>
          <w:color w:val="000000" w:themeColor="text1"/>
          <w:sz w:val="24"/>
          <w:szCs w:val="24"/>
        </w:rPr>
        <w:t>, 2003; Normand &amp; Weber, 2009; de Andrade et al., 2015). It is a mean of financial protection against catastrophic health expenditure. Thus, such an examination on its role in reducing poverty and improving social cohesion is important.</w:t>
      </w:r>
      <w:r>
        <w:rPr>
          <w:rFonts w:ascii="Arial" w:hAnsi="Arial" w:cs="Arial"/>
          <w:color w:val="000000" w:themeColor="text1"/>
          <w:sz w:val="24"/>
          <w:szCs w:val="24"/>
        </w:rPr>
        <w:t xml:space="preserve"> </w:t>
      </w:r>
      <w:r w:rsidRPr="00285144">
        <w:rPr>
          <w:rFonts w:ascii="Arial" w:hAnsi="Arial" w:cs="Arial"/>
          <w:color w:val="000000" w:themeColor="text1"/>
          <w:sz w:val="24"/>
          <w:szCs w:val="24"/>
        </w:rPr>
        <w:t xml:space="preserve">Previous studies show that universal health coverage (UHC) programmes have successfully reduced income inequalities (Huang and Yoshino, 2016; </w:t>
      </w:r>
      <w:proofErr w:type="spellStart"/>
      <w:r w:rsidRPr="00285144">
        <w:rPr>
          <w:rFonts w:ascii="Arial" w:hAnsi="Arial" w:cs="Arial"/>
          <w:color w:val="000000" w:themeColor="text1"/>
          <w:sz w:val="24"/>
          <w:szCs w:val="24"/>
        </w:rPr>
        <w:t>Asaria</w:t>
      </w:r>
      <w:proofErr w:type="spellEnd"/>
      <w:r w:rsidRPr="00285144">
        <w:rPr>
          <w:rFonts w:ascii="Arial" w:hAnsi="Arial" w:cs="Arial"/>
          <w:color w:val="000000" w:themeColor="text1"/>
          <w:sz w:val="24"/>
          <w:szCs w:val="24"/>
        </w:rPr>
        <w:t xml:space="preserve"> et al, 2016).</w:t>
      </w:r>
    </w:p>
    <w:p w14:paraId="3574D34C" w14:textId="5DDAE259" w:rsidR="00285144" w:rsidRDefault="00285144" w:rsidP="00285144">
      <w:pPr>
        <w:pStyle w:val="NoSpacing"/>
        <w:jc w:val="both"/>
        <w:rPr>
          <w:rFonts w:ascii="Arial" w:hAnsi="Arial" w:cs="Arial"/>
          <w:color w:val="000000" w:themeColor="text1"/>
          <w:sz w:val="24"/>
          <w:szCs w:val="24"/>
        </w:rPr>
      </w:pPr>
    </w:p>
    <w:p w14:paraId="312A6512" w14:textId="235B2688" w:rsidR="00285144" w:rsidRDefault="00285144" w:rsidP="00285144">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It is proposed to explore various proxy indicators to measure increased social cohesion and inclusion, such as the Gini coefficient before and after the introduction of universal health care. </w:t>
      </w:r>
    </w:p>
    <w:p w14:paraId="33D1D127" w14:textId="77777777" w:rsidR="00252EC4" w:rsidRPr="00B53FD0" w:rsidRDefault="00252EC4" w:rsidP="00252EC4">
      <w:pPr>
        <w:pStyle w:val="NoSpacing"/>
        <w:jc w:val="both"/>
        <w:rPr>
          <w:rFonts w:ascii="Arial" w:hAnsi="Arial" w:cs="Arial"/>
          <w:sz w:val="24"/>
          <w:szCs w:val="24"/>
        </w:rPr>
      </w:pPr>
    </w:p>
    <w:p w14:paraId="135195D5" w14:textId="77777777" w:rsidR="00252EC4" w:rsidRDefault="00252EC4" w:rsidP="00252EC4">
      <w:pPr>
        <w:pStyle w:val="NoSpacing"/>
        <w:jc w:val="both"/>
        <w:rPr>
          <w:rFonts w:ascii="Arial" w:hAnsi="Arial" w:cs="Arial"/>
          <w:sz w:val="24"/>
          <w:szCs w:val="24"/>
        </w:rPr>
      </w:pPr>
      <w:r w:rsidRPr="00823860">
        <w:rPr>
          <w:rFonts w:ascii="Arial" w:hAnsi="Arial" w:cs="Arial"/>
          <w:sz w:val="24"/>
          <w:szCs w:val="24"/>
          <w:u w:val="single"/>
        </w:rPr>
        <w:t>Methodology</w:t>
      </w:r>
      <w:r>
        <w:rPr>
          <w:rFonts w:ascii="Arial" w:hAnsi="Arial" w:cs="Arial"/>
          <w:sz w:val="24"/>
          <w:szCs w:val="24"/>
        </w:rPr>
        <w:t>:</w:t>
      </w:r>
    </w:p>
    <w:p w14:paraId="3BEDC13E" w14:textId="77777777" w:rsidR="00252EC4" w:rsidRDefault="00252EC4" w:rsidP="00252EC4">
      <w:pPr>
        <w:pStyle w:val="NoSpacing"/>
        <w:jc w:val="both"/>
        <w:rPr>
          <w:rFonts w:ascii="Arial" w:hAnsi="Arial" w:cs="Arial"/>
          <w:sz w:val="24"/>
          <w:szCs w:val="24"/>
        </w:rPr>
      </w:pPr>
    </w:p>
    <w:p w14:paraId="2B1B33D7" w14:textId="182B02D4" w:rsidR="00252EC4" w:rsidRDefault="00285144" w:rsidP="00252EC4">
      <w:pPr>
        <w:pStyle w:val="NoSpacing"/>
        <w:jc w:val="both"/>
        <w:rPr>
          <w:rFonts w:ascii="Arial" w:hAnsi="Arial" w:cs="Arial"/>
          <w:sz w:val="24"/>
          <w:szCs w:val="24"/>
        </w:rPr>
      </w:pPr>
      <w:r>
        <w:rPr>
          <w:rFonts w:ascii="Arial" w:hAnsi="Arial" w:cs="Arial"/>
          <w:sz w:val="24"/>
          <w:szCs w:val="24"/>
        </w:rPr>
        <w:t>Case-study report based on a questionnaire to health insurance institutions.</w:t>
      </w:r>
    </w:p>
    <w:p w14:paraId="4DA085D6" w14:textId="77777777" w:rsidR="00252EC4" w:rsidRDefault="00252EC4" w:rsidP="00252EC4">
      <w:pPr>
        <w:pStyle w:val="NoSpacing"/>
        <w:jc w:val="both"/>
        <w:rPr>
          <w:rFonts w:ascii="Arial" w:hAnsi="Arial" w:cs="Arial"/>
          <w:sz w:val="24"/>
          <w:szCs w:val="24"/>
        </w:rPr>
      </w:pPr>
    </w:p>
    <w:p w14:paraId="223B4E91" w14:textId="147ADA28" w:rsidR="00252EC4" w:rsidRDefault="00252EC4" w:rsidP="00252EC4">
      <w:pPr>
        <w:pStyle w:val="NoSpacing"/>
        <w:numPr>
          <w:ilvl w:val="0"/>
          <w:numId w:val="31"/>
        </w:numPr>
        <w:jc w:val="both"/>
        <w:rPr>
          <w:rFonts w:ascii="Arial" w:hAnsi="Arial" w:cs="Arial"/>
          <w:sz w:val="24"/>
          <w:szCs w:val="24"/>
        </w:rPr>
      </w:pPr>
      <w:r>
        <w:rPr>
          <w:rFonts w:ascii="Arial" w:hAnsi="Arial" w:cs="Arial"/>
          <w:sz w:val="24"/>
          <w:szCs w:val="24"/>
        </w:rPr>
        <w:t xml:space="preserve">The first phase will </w:t>
      </w:r>
      <w:r w:rsidR="00285144">
        <w:rPr>
          <w:rFonts w:ascii="Arial" w:hAnsi="Arial" w:cs="Arial"/>
          <w:sz w:val="24"/>
          <w:szCs w:val="24"/>
        </w:rPr>
        <w:t>be a qualitative questionnaire gathering information on the design and development of UHC in a selection of countries</w:t>
      </w:r>
      <w:r w:rsidR="00285144">
        <w:rPr>
          <w:rStyle w:val="FootnoteReference"/>
          <w:rFonts w:ascii="Arial" w:hAnsi="Arial" w:cs="Arial"/>
          <w:sz w:val="24"/>
          <w:szCs w:val="24"/>
        </w:rPr>
        <w:footnoteReference w:id="4"/>
      </w:r>
      <w:r w:rsidR="00285144">
        <w:rPr>
          <w:rFonts w:ascii="Arial" w:hAnsi="Arial" w:cs="Arial"/>
          <w:sz w:val="24"/>
          <w:szCs w:val="24"/>
        </w:rPr>
        <w:t xml:space="preserve"> (only those who have introduced either UHC or mandatory health insurance recently</w:t>
      </w:r>
      <w:r w:rsidR="00285144">
        <w:rPr>
          <w:rStyle w:val="FootnoteReference"/>
          <w:rFonts w:ascii="Arial" w:hAnsi="Arial" w:cs="Arial"/>
          <w:sz w:val="24"/>
          <w:szCs w:val="24"/>
        </w:rPr>
        <w:footnoteReference w:id="5"/>
      </w:r>
      <w:r w:rsidR="00285144">
        <w:rPr>
          <w:rFonts w:ascii="Arial" w:hAnsi="Arial" w:cs="Arial"/>
          <w:sz w:val="24"/>
          <w:szCs w:val="24"/>
        </w:rPr>
        <w:t>);</w:t>
      </w:r>
    </w:p>
    <w:p w14:paraId="5841D2C3" w14:textId="77777777" w:rsidR="00252EC4" w:rsidRDefault="00252EC4" w:rsidP="00252EC4">
      <w:pPr>
        <w:pStyle w:val="NoSpacing"/>
        <w:ind w:left="720"/>
        <w:jc w:val="both"/>
        <w:rPr>
          <w:rFonts w:ascii="Arial" w:hAnsi="Arial" w:cs="Arial"/>
          <w:sz w:val="24"/>
          <w:szCs w:val="24"/>
        </w:rPr>
      </w:pPr>
    </w:p>
    <w:p w14:paraId="703F649E" w14:textId="3CF0F195" w:rsidR="00252EC4" w:rsidRDefault="00252EC4" w:rsidP="00252EC4">
      <w:pPr>
        <w:pStyle w:val="NoSpacing"/>
        <w:numPr>
          <w:ilvl w:val="0"/>
          <w:numId w:val="31"/>
        </w:numPr>
        <w:jc w:val="both"/>
        <w:rPr>
          <w:rFonts w:ascii="Arial" w:hAnsi="Arial" w:cs="Arial"/>
          <w:sz w:val="24"/>
          <w:szCs w:val="24"/>
        </w:rPr>
      </w:pPr>
      <w:r>
        <w:rPr>
          <w:rFonts w:ascii="Arial" w:hAnsi="Arial" w:cs="Arial"/>
          <w:sz w:val="24"/>
          <w:szCs w:val="24"/>
        </w:rPr>
        <w:t xml:space="preserve">The second phase will </w:t>
      </w:r>
      <w:r w:rsidR="00285144">
        <w:rPr>
          <w:rFonts w:ascii="Arial" w:hAnsi="Arial" w:cs="Arial"/>
          <w:sz w:val="24"/>
          <w:szCs w:val="24"/>
        </w:rPr>
        <w:t xml:space="preserve">involve the measurement of social cohesion with and without UHC by incorporating a microsimulation exercise for the group of countries selected. The objective of the second phase is to emphasize the </w:t>
      </w:r>
      <w:r w:rsidR="00475482">
        <w:rPr>
          <w:rFonts w:ascii="Arial" w:hAnsi="Arial" w:cs="Arial"/>
          <w:sz w:val="24"/>
          <w:szCs w:val="24"/>
        </w:rPr>
        <w:t>role of UHC in not only social inclusion and cohesion, but also poverty reduction.</w:t>
      </w:r>
    </w:p>
    <w:p w14:paraId="70D5307D" w14:textId="2C313288" w:rsidR="00252EC4" w:rsidRDefault="00252EC4" w:rsidP="00252EC4">
      <w:pPr>
        <w:pStyle w:val="NoSpacing"/>
        <w:jc w:val="both"/>
        <w:rPr>
          <w:rFonts w:ascii="Arial" w:hAnsi="Arial" w:cs="Arial"/>
          <w:sz w:val="24"/>
          <w:szCs w:val="24"/>
        </w:rPr>
      </w:pPr>
    </w:p>
    <w:p w14:paraId="3DB22804" w14:textId="77777777" w:rsidR="00252EC4" w:rsidRDefault="00252EC4" w:rsidP="00252EC4">
      <w:pPr>
        <w:pStyle w:val="NoSpacing"/>
        <w:jc w:val="both"/>
        <w:rPr>
          <w:rFonts w:ascii="Arial" w:hAnsi="Arial" w:cs="Arial"/>
          <w:sz w:val="24"/>
          <w:szCs w:val="24"/>
        </w:rPr>
      </w:pPr>
      <w:r w:rsidRPr="00534410">
        <w:rPr>
          <w:rFonts w:ascii="Arial" w:hAnsi="Arial" w:cs="Arial"/>
          <w:b/>
          <w:sz w:val="24"/>
          <w:szCs w:val="24"/>
        </w:rPr>
        <w:t>How and to which ISSA priority the project relates</w:t>
      </w:r>
      <w:r>
        <w:rPr>
          <w:rFonts w:ascii="Arial" w:hAnsi="Arial" w:cs="Arial"/>
          <w:sz w:val="24"/>
          <w:szCs w:val="24"/>
        </w:rPr>
        <w:t xml:space="preserve">: </w:t>
      </w:r>
    </w:p>
    <w:p w14:paraId="76B5FDFD" w14:textId="77777777" w:rsidR="00252EC4" w:rsidRDefault="00252EC4" w:rsidP="00252EC4">
      <w:pPr>
        <w:pStyle w:val="NoSpacing"/>
        <w:jc w:val="both"/>
        <w:rPr>
          <w:rFonts w:ascii="Arial" w:hAnsi="Arial" w:cs="Arial"/>
          <w:sz w:val="24"/>
          <w:szCs w:val="24"/>
        </w:rPr>
      </w:pPr>
      <w:r>
        <w:rPr>
          <w:rFonts w:ascii="Arial" w:hAnsi="Arial" w:cs="Arial"/>
          <w:sz w:val="24"/>
          <w:szCs w:val="24"/>
        </w:rPr>
        <w:t xml:space="preserve">The proposed project is in line with the fourth theme of the 2020-2022 ISSA Programme and Budget, </w:t>
      </w:r>
      <w:r w:rsidRPr="00E76A73">
        <w:rPr>
          <w:rFonts w:ascii="Arial" w:hAnsi="Arial" w:cs="Arial"/>
          <w:i/>
          <w:sz w:val="24"/>
          <w:szCs w:val="24"/>
        </w:rPr>
        <w:t>The role of social security in promoting inclusive growth and social cohesion</w:t>
      </w:r>
      <w:r>
        <w:rPr>
          <w:rFonts w:ascii="Arial" w:hAnsi="Arial" w:cs="Arial"/>
          <w:sz w:val="24"/>
          <w:szCs w:val="24"/>
        </w:rPr>
        <w:t>.</w:t>
      </w:r>
    </w:p>
    <w:p w14:paraId="3EDDB943" w14:textId="77777777" w:rsidR="00252EC4" w:rsidRDefault="00252EC4" w:rsidP="00252EC4">
      <w:pPr>
        <w:pStyle w:val="NoSpacing"/>
        <w:jc w:val="both"/>
        <w:rPr>
          <w:rFonts w:ascii="Arial" w:hAnsi="Arial" w:cs="Arial"/>
          <w:sz w:val="24"/>
          <w:szCs w:val="24"/>
        </w:rPr>
      </w:pPr>
    </w:p>
    <w:p w14:paraId="5B191DF9" w14:textId="77777777" w:rsidR="00252EC4" w:rsidRDefault="00252EC4" w:rsidP="00252EC4">
      <w:pPr>
        <w:pStyle w:val="NoSpacing"/>
        <w:jc w:val="both"/>
        <w:rPr>
          <w:rFonts w:ascii="Arial" w:hAnsi="Arial" w:cs="Arial"/>
          <w:sz w:val="24"/>
          <w:szCs w:val="24"/>
        </w:rPr>
      </w:pPr>
      <w:r>
        <w:rPr>
          <w:rFonts w:ascii="Arial" w:hAnsi="Arial" w:cs="Arial"/>
          <w:b/>
          <w:sz w:val="24"/>
          <w:szCs w:val="24"/>
        </w:rPr>
        <w:t>Key timelines</w:t>
      </w:r>
      <w:r>
        <w:rPr>
          <w:rFonts w:ascii="Arial" w:hAnsi="Arial" w:cs="Arial"/>
          <w:sz w:val="24"/>
          <w:szCs w:val="24"/>
        </w:rPr>
        <w:t>:</w:t>
      </w:r>
    </w:p>
    <w:p w14:paraId="6D9FC31A" w14:textId="77777777" w:rsidR="00252EC4" w:rsidRDefault="00252EC4" w:rsidP="00252EC4">
      <w:pPr>
        <w:pStyle w:val="NoSpacing"/>
        <w:jc w:val="both"/>
        <w:rPr>
          <w:rFonts w:ascii="Arial" w:hAnsi="Arial" w:cs="Arial"/>
          <w:sz w:val="24"/>
          <w:szCs w:val="24"/>
        </w:rPr>
      </w:pPr>
      <w:r>
        <w:rPr>
          <w:rFonts w:ascii="Arial" w:hAnsi="Arial" w:cs="Arial"/>
          <w:sz w:val="24"/>
          <w:szCs w:val="24"/>
        </w:rPr>
        <w:tab/>
        <w:t>June 2021</w:t>
      </w:r>
      <w:r>
        <w:rPr>
          <w:rFonts w:ascii="Arial" w:hAnsi="Arial" w:cs="Arial"/>
          <w:sz w:val="24"/>
          <w:szCs w:val="24"/>
        </w:rPr>
        <w:tab/>
        <w:t>Progress report at the TC Forum in Geneva</w:t>
      </w:r>
    </w:p>
    <w:p w14:paraId="250CC0FF" w14:textId="77777777" w:rsidR="00252EC4" w:rsidRDefault="00252EC4" w:rsidP="00252EC4">
      <w:pPr>
        <w:pStyle w:val="NoSpacing"/>
        <w:jc w:val="both"/>
        <w:rPr>
          <w:rFonts w:ascii="Arial" w:hAnsi="Arial" w:cs="Arial"/>
          <w:sz w:val="24"/>
          <w:szCs w:val="24"/>
        </w:rPr>
      </w:pPr>
      <w:r>
        <w:rPr>
          <w:rFonts w:ascii="Arial" w:hAnsi="Arial" w:cs="Arial"/>
          <w:sz w:val="24"/>
          <w:szCs w:val="24"/>
        </w:rPr>
        <w:tab/>
        <w:t>June 2022</w:t>
      </w:r>
      <w:r>
        <w:rPr>
          <w:rFonts w:ascii="Arial" w:hAnsi="Arial" w:cs="Arial"/>
          <w:sz w:val="24"/>
          <w:szCs w:val="24"/>
        </w:rPr>
        <w:tab/>
        <w:t>Progress report at the TC Forum in Geneva</w:t>
      </w:r>
    </w:p>
    <w:p w14:paraId="7554B68C" w14:textId="77777777" w:rsidR="00252EC4" w:rsidRDefault="00252EC4" w:rsidP="00252EC4">
      <w:pPr>
        <w:pStyle w:val="NoSpacing"/>
        <w:jc w:val="both"/>
        <w:rPr>
          <w:rFonts w:ascii="Arial" w:hAnsi="Arial" w:cs="Arial"/>
          <w:sz w:val="24"/>
          <w:szCs w:val="24"/>
        </w:rPr>
      </w:pPr>
      <w:r>
        <w:rPr>
          <w:rFonts w:ascii="Arial" w:hAnsi="Arial" w:cs="Arial"/>
          <w:sz w:val="24"/>
          <w:szCs w:val="24"/>
        </w:rPr>
        <w:tab/>
        <w:t>Fall 2022</w:t>
      </w:r>
      <w:r>
        <w:rPr>
          <w:rFonts w:ascii="Arial" w:hAnsi="Arial" w:cs="Arial"/>
          <w:sz w:val="24"/>
          <w:szCs w:val="24"/>
        </w:rPr>
        <w:tab/>
        <w:t>Delivery, World Social Security Forum, Marrakesh, Morocco</w:t>
      </w:r>
    </w:p>
    <w:p w14:paraId="4DEC16BD" w14:textId="77777777" w:rsidR="00252EC4" w:rsidRDefault="00252EC4" w:rsidP="00252EC4">
      <w:pPr>
        <w:pStyle w:val="NoSpacing"/>
        <w:jc w:val="both"/>
        <w:rPr>
          <w:rFonts w:ascii="Arial" w:hAnsi="Arial" w:cs="Arial"/>
          <w:sz w:val="24"/>
          <w:szCs w:val="24"/>
        </w:rPr>
      </w:pPr>
    </w:p>
    <w:p w14:paraId="7531307E" w14:textId="77777777" w:rsidR="00252EC4" w:rsidRDefault="00252EC4" w:rsidP="00252EC4">
      <w:pPr>
        <w:pStyle w:val="NoSpacing"/>
        <w:jc w:val="both"/>
        <w:rPr>
          <w:rFonts w:ascii="Arial" w:hAnsi="Arial" w:cs="Arial"/>
          <w:sz w:val="24"/>
          <w:szCs w:val="24"/>
        </w:rPr>
      </w:pPr>
      <w:r>
        <w:rPr>
          <w:rFonts w:ascii="Arial" w:hAnsi="Arial" w:cs="Arial"/>
          <w:b/>
          <w:sz w:val="24"/>
          <w:szCs w:val="24"/>
        </w:rPr>
        <w:t>Deliverables</w:t>
      </w:r>
      <w:r>
        <w:rPr>
          <w:rFonts w:ascii="Arial" w:hAnsi="Arial" w:cs="Arial"/>
          <w:sz w:val="24"/>
          <w:szCs w:val="24"/>
        </w:rPr>
        <w:t>:</w:t>
      </w:r>
    </w:p>
    <w:p w14:paraId="515082C7" w14:textId="4E77DE1A" w:rsidR="00252EC4" w:rsidRDefault="009E5672" w:rsidP="004907D6">
      <w:pPr>
        <w:pStyle w:val="NoSpacing"/>
        <w:ind w:firstLine="720"/>
        <w:jc w:val="both"/>
        <w:rPr>
          <w:rFonts w:ascii="Arial" w:hAnsi="Arial" w:cs="Arial"/>
          <w:sz w:val="24"/>
          <w:szCs w:val="24"/>
        </w:rPr>
      </w:pPr>
      <w:r>
        <w:rPr>
          <w:rFonts w:ascii="Arial" w:hAnsi="Arial" w:cs="Arial"/>
          <w:sz w:val="24"/>
          <w:szCs w:val="24"/>
        </w:rPr>
        <w:t>Gathering of country experiences and secondary data, possibly designing a questionnaire</w:t>
      </w:r>
      <w:r w:rsidR="00252EC4">
        <w:rPr>
          <w:rFonts w:ascii="Arial" w:hAnsi="Arial" w:cs="Arial"/>
          <w:sz w:val="24"/>
          <w:szCs w:val="24"/>
        </w:rPr>
        <w:t>, survey results, final report, presentation</w:t>
      </w:r>
    </w:p>
    <w:p w14:paraId="18B5E024" w14:textId="77777777" w:rsidR="00252EC4" w:rsidRDefault="00252EC4" w:rsidP="00252EC4">
      <w:pPr>
        <w:pStyle w:val="NoSpacing"/>
        <w:jc w:val="both"/>
        <w:rPr>
          <w:rFonts w:ascii="Arial" w:hAnsi="Arial" w:cs="Arial"/>
          <w:sz w:val="24"/>
          <w:szCs w:val="24"/>
        </w:rPr>
      </w:pPr>
    </w:p>
    <w:p w14:paraId="378B473E" w14:textId="35361E0C" w:rsidR="00475482" w:rsidRPr="00A11253" w:rsidRDefault="00252EC4" w:rsidP="00A11253">
      <w:pPr>
        <w:pStyle w:val="NoSpacing"/>
        <w:jc w:val="both"/>
      </w:pPr>
      <w:r>
        <w:rPr>
          <w:rFonts w:ascii="Arial" w:hAnsi="Arial" w:cs="Arial"/>
          <w:b/>
          <w:sz w:val="24"/>
          <w:szCs w:val="24"/>
        </w:rPr>
        <w:t>Dependencies</w:t>
      </w:r>
      <w:r w:rsidR="009E5672">
        <w:rPr>
          <w:rFonts w:ascii="Arial" w:hAnsi="Arial" w:cs="Arial"/>
          <w:sz w:val="24"/>
          <w:szCs w:val="24"/>
        </w:rPr>
        <w:t>: TC Health Chair, other TC members (Korea, Turkey, Uruguay), other TCs (TC PAR)</w:t>
      </w:r>
      <w:r>
        <w:rPr>
          <w:rFonts w:ascii="Arial" w:hAnsi="Arial" w:cs="Arial"/>
          <w:sz w:val="24"/>
          <w:szCs w:val="24"/>
        </w:rPr>
        <w:t>, potential external expert</w:t>
      </w:r>
      <w:r w:rsidR="00475482">
        <w:t>.</w:t>
      </w:r>
    </w:p>
    <w:sectPr w:rsidR="00475482" w:rsidRPr="00A11253" w:rsidSect="0035253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A4EA1" w14:textId="77777777" w:rsidR="00E474FF" w:rsidRDefault="00E474FF" w:rsidP="00DC678D">
      <w:pPr>
        <w:spacing w:after="0" w:line="240" w:lineRule="auto"/>
      </w:pPr>
      <w:r>
        <w:separator/>
      </w:r>
    </w:p>
  </w:endnote>
  <w:endnote w:type="continuationSeparator" w:id="0">
    <w:p w14:paraId="14EB9757" w14:textId="77777777" w:rsidR="00E474FF" w:rsidRDefault="00E474FF" w:rsidP="00DC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87BF" w14:textId="77777777" w:rsidR="00E474FF" w:rsidRDefault="00E474FF" w:rsidP="00DC678D">
      <w:pPr>
        <w:spacing w:after="0" w:line="240" w:lineRule="auto"/>
      </w:pPr>
      <w:r>
        <w:separator/>
      </w:r>
    </w:p>
  </w:footnote>
  <w:footnote w:type="continuationSeparator" w:id="0">
    <w:p w14:paraId="296D8220" w14:textId="77777777" w:rsidR="00E474FF" w:rsidRDefault="00E474FF" w:rsidP="00DC678D">
      <w:pPr>
        <w:spacing w:after="0" w:line="240" w:lineRule="auto"/>
      </w:pPr>
      <w:r>
        <w:continuationSeparator/>
      </w:r>
    </w:p>
  </w:footnote>
  <w:footnote w:id="1">
    <w:p w14:paraId="5D16DCEB" w14:textId="6AFA760E" w:rsidR="00B551E9" w:rsidRPr="00B551E9" w:rsidRDefault="00B551E9">
      <w:pPr>
        <w:pStyle w:val="FootnoteText"/>
      </w:pPr>
      <w:r>
        <w:rPr>
          <w:rStyle w:val="FootnoteReference"/>
        </w:rPr>
        <w:footnoteRef/>
      </w:r>
      <w:r>
        <w:t xml:space="preserve"> This topic should feed in the review of the Guidelines on Coverage Extension.</w:t>
      </w:r>
    </w:p>
  </w:footnote>
  <w:footnote w:id="2">
    <w:p w14:paraId="5672A1F7" w14:textId="695F1AB9" w:rsidR="00D44C0C" w:rsidRPr="00D44C0C" w:rsidRDefault="00D44C0C">
      <w:pPr>
        <w:pStyle w:val="FootnoteText"/>
      </w:pPr>
      <w:r>
        <w:rPr>
          <w:rStyle w:val="FootnoteReference"/>
        </w:rPr>
        <w:footnoteRef/>
      </w:r>
      <w:r>
        <w:t xml:space="preserve"> As a starting point, the country selection from the previous TC Health’s report will be used with the goal of expanding the selection to non-OECD countries.</w:t>
      </w:r>
    </w:p>
  </w:footnote>
  <w:footnote w:id="3">
    <w:p w14:paraId="6171831E" w14:textId="77777777" w:rsidR="0007544A" w:rsidRPr="00CF25CE" w:rsidRDefault="0007544A" w:rsidP="0007544A">
      <w:pPr>
        <w:pStyle w:val="FootnoteText"/>
      </w:pPr>
      <w:r>
        <w:rPr>
          <w:rStyle w:val="FootnoteReference"/>
        </w:rPr>
        <w:footnoteRef/>
      </w:r>
      <w:r>
        <w:t xml:space="preserve"> </w:t>
      </w:r>
      <w:r w:rsidRPr="00CF25CE">
        <w:t>From the study “Indonesia Experience in Improving Social Cohesion Through Social Security for Health Programme”.</w:t>
      </w:r>
    </w:p>
  </w:footnote>
  <w:footnote w:id="4">
    <w:p w14:paraId="480FF17E" w14:textId="522D7130" w:rsidR="00285144" w:rsidRPr="00285144" w:rsidRDefault="00285144">
      <w:pPr>
        <w:pStyle w:val="FootnoteText"/>
      </w:pPr>
      <w:r>
        <w:rPr>
          <w:rStyle w:val="FootnoteReference"/>
        </w:rPr>
        <w:footnoteRef/>
      </w:r>
      <w:r>
        <w:t xml:space="preserve"> To be specified.</w:t>
      </w:r>
    </w:p>
  </w:footnote>
  <w:footnote w:id="5">
    <w:p w14:paraId="2C7A5D0F" w14:textId="15345A5A" w:rsidR="00285144" w:rsidRPr="00285144" w:rsidRDefault="00285144">
      <w:pPr>
        <w:pStyle w:val="FootnoteText"/>
      </w:pPr>
      <w:r>
        <w:rPr>
          <w:rStyle w:val="FootnoteReference"/>
        </w:rPr>
        <w:footnoteRef/>
      </w:r>
      <w:r>
        <w:t xml:space="preserve"> Kazakhstan, for example, just introduced mandatory health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389"/>
    <w:multiLevelType w:val="hybridMultilevel"/>
    <w:tmpl w:val="583C8C0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5D6992"/>
    <w:multiLevelType w:val="hybridMultilevel"/>
    <w:tmpl w:val="0AE2CD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C42AA"/>
    <w:multiLevelType w:val="hybridMultilevel"/>
    <w:tmpl w:val="C79C6042"/>
    <w:lvl w:ilvl="0" w:tplc="6A1E6A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771D10"/>
    <w:multiLevelType w:val="hybridMultilevel"/>
    <w:tmpl w:val="9F7E31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69736E"/>
    <w:multiLevelType w:val="hybridMultilevel"/>
    <w:tmpl w:val="08702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C71C1"/>
    <w:multiLevelType w:val="hybridMultilevel"/>
    <w:tmpl w:val="3B56D288"/>
    <w:lvl w:ilvl="0" w:tplc="02DC25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0C5FCC"/>
    <w:multiLevelType w:val="hybridMultilevel"/>
    <w:tmpl w:val="43CE8DF8"/>
    <w:lvl w:ilvl="0" w:tplc="2550BC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9005273"/>
    <w:multiLevelType w:val="hybridMultilevel"/>
    <w:tmpl w:val="F498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F3C21"/>
    <w:multiLevelType w:val="hybridMultilevel"/>
    <w:tmpl w:val="35960470"/>
    <w:lvl w:ilvl="0" w:tplc="447CD0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A9460FF"/>
    <w:multiLevelType w:val="hybridMultilevel"/>
    <w:tmpl w:val="CB807148"/>
    <w:lvl w:ilvl="0" w:tplc="AAF4DE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204B40"/>
    <w:multiLevelType w:val="hybridMultilevel"/>
    <w:tmpl w:val="3E26ADA4"/>
    <w:lvl w:ilvl="0" w:tplc="53CA06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3391C"/>
    <w:multiLevelType w:val="hybridMultilevel"/>
    <w:tmpl w:val="66CAC12C"/>
    <w:lvl w:ilvl="0" w:tplc="DB0CDD1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645AD8"/>
    <w:multiLevelType w:val="hybridMultilevel"/>
    <w:tmpl w:val="B2586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9C5808"/>
    <w:multiLevelType w:val="hybridMultilevel"/>
    <w:tmpl w:val="2F9865EA"/>
    <w:lvl w:ilvl="0" w:tplc="2408A7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130A4"/>
    <w:multiLevelType w:val="hybridMultilevel"/>
    <w:tmpl w:val="88907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3970AD"/>
    <w:multiLevelType w:val="hybridMultilevel"/>
    <w:tmpl w:val="814A87D6"/>
    <w:lvl w:ilvl="0" w:tplc="3216F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0C27FC"/>
    <w:multiLevelType w:val="hybridMultilevel"/>
    <w:tmpl w:val="3A4602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EC2FAC"/>
    <w:multiLevelType w:val="hybridMultilevel"/>
    <w:tmpl w:val="EFBC8E5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547728"/>
    <w:multiLevelType w:val="hybridMultilevel"/>
    <w:tmpl w:val="1B1A38F2"/>
    <w:lvl w:ilvl="0" w:tplc="42B81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974E71"/>
    <w:multiLevelType w:val="hybridMultilevel"/>
    <w:tmpl w:val="FFB208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BD90104"/>
    <w:multiLevelType w:val="hybridMultilevel"/>
    <w:tmpl w:val="64EC3854"/>
    <w:lvl w:ilvl="0" w:tplc="79FEA4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806918"/>
    <w:multiLevelType w:val="hybridMultilevel"/>
    <w:tmpl w:val="1FE63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044AA"/>
    <w:multiLevelType w:val="hybridMultilevel"/>
    <w:tmpl w:val="1F404CA8"/>
    <w:lvl w:ilvl="0" w:tplc="D7BE4FC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C47394"/>
    <w:multiLevelType w:val="hybridMultilevel"/>
    <w:tmpl w:val="28AEEE68"/>
    <w:lvl w:ilvl="0" w:tplc="F384A0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1D22AD"/>
    <w:multiLevelType w:val="hybridMultilevel"/>
    <w:tmpl w:val="66BCCB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7013AD"/>
    <w:multiLevelType w:val="hybridMultilevel"/>
    <w:tmpl w:val="FDD43C7C"/>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6" w15:restartNumberingAfterBreak="0">
    <w:nsid w:val="683C0A5F"/>
    <w:multiLevelType w:val="hybridMultilevel"/>
    <w:tmpl w:val="18E45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69745C"/>
    <w:multiLevelType w:val="hybridMultilevel"/>
    <w:tmpl w:val="ECDEBDBE"/>
    <w:lvl w:ilvl="0" w:tplc="D4042A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CD397D"/>
    <w:multiLevelType w:val="hybridMultilevel"/>
    <w:tmpl w:val="95626314"/>
    <w:lvl w:ilvl="0" w:tplc="2408A7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75B5E"/>
    <w:multiLevelType w:val="hybridMultilevel"/>
    <w:tmpl w:val="00ECA39A"/>
    <w:lvl w:ilvl="0" w:tplc="E74848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CB04D1"/>
    <w:multiLevelType w:val="hybridMultilevel"/>
    <w:tmpl w:val="E604CB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E020C7"/>
    <w:multiLevelType w:val="hybridMultilevel"/>
    <w:tmpl w:val="6D3CF0FC"/>
    <w:lvl w:ilvl="0" w:tplc="08090001">
      <w:start w:val="1"/>
      <w:numFmt w:val="bullet"/>
      <w:lvlText w:val=""/>
      <w:lvlJc w:val="left"/>
      <w:pPr>
        <w:ind w:left="1080"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28"/>
  </w:num>
  <w:num w:numId="3">
    <w:abstractNumId w:val="30"/>
  </w:num>
  <w:num w:numId="4">
    <w:abstractNumId w:val="8"/>
  </w:num>
  <w:num w:numId="5">
    <w:abstractNumId w:val="18"/>
  </w:num>
  <w:num w:numId="6">
    <w:abstractNumId w:val="27"/>
  </w:num>
  <w:num w:numId="7">
    <w:abstractNumId w:val="13"/>
  </w:num>
  <w:num w:numId="8">
    <w:abstractNumId w:val="2"/>
  </w:num>
  <w:num w:numId="9">
    <w:abstractNumId w:val="4"/>
  </w:num>
  <w:num w:numId="10">
    <w:abstractNumId w:val="11"/>
  </w:num>
  <w:num w:numId="11">
    <w:abstractNumId w:val="19"/>
  </w:num>
  <w:num w:numId="12">
    <w:abstractNumId w:val="31"/>
  </w:num>
  <w:num w:numId="13">
    <w:abstractNumId w:val="20"/>
  </w:num>
  <w:num w:numId="14">
    <w:abstractNumId w:val="10"/>
  </w:num>
  <w:num w:numId="15">
    <w:abstractNumId w:val="5"/>
  </w:num>
  <w:num w:numId="16">
    <w:abstractNumId w:val="22"/>
  </w:num>
  <w:num w:numId="17">
    <w:abstractNumId w:val="9"/>
  </w:num>
  <w:num w:numId="18">
    <w:abstractNumId w:val="15"/>
  </w:num>
  <w:num w:numId="19">
    <w:abstractNumId w:val="1"/>
  </w:num>
  <w:num w:numId="20">
    <w:abstractNumId w:val="26"/>
  </w:num>
  <w:num w:numId="21">
    <w:abstractNumId w:val="25"/>
  </w:num>
  <w:num w:numId="22">
    <w:abstractNumId w:val="14"/>
  </w:num>
  <w:num w:numId="23">
    <w:abstractNumId w:val="16"/>
  </w:num>
  <w:num w:numId="24">
    <w:abstractNumId w:val="0"/>
  </w:num>
  <w:num w:numId="25">
    <w:abstractNumId w:val="3"/>
  </w:num>
  <w:num w:numId="26">
    <w:abstractNumId w:val="7"/>
  </w:num>
  <w:num w:numId="27">
    <w:abstractNumId w:val="17"/>
  </w:num>
  <w:num w:numId="28">
    <w:abstractNumId w:val="23"/>
  </w:num>
  <w:num w:numId="29">
    <w:abstractNumId w:val="29"/>
  </w:num>
  <w:num w:numId="30">
    <w:abstractNumId w:val="6"/>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05"/>
    <w:rsid w:val="000123D7"/>
    <w:rsid w:val="00061426"/>
    <w:rsid w:val="00064DE8"/>
    <w:rsid w:val="0007544A"/>
    <w:rsid w:val="0009183E"/>
    <w:rsid w:val="00091BCB"/>
    <w:rsid w:val="00116ECB"/>
    <w:rsid w:val="00140D3A"/>
    <w:rsid w:val="001445F5"/>
    <w:rsid w:val="001660E5"/>
    <w:rsid w:val="001854FB"/>
    <w:rsid w:val="001950DD"/>
    <w:rsid w:val="001C457E"/>
    <w:rsid w:val="001F29C0"/>
    <w:rsid w:val="00204173"/>
    <w:rsid w:val="00216909"/>
    <w:rsid w:val="002239FE"/>
    <w:rsid w:val="00252EC4"/>
    <w:rsid w:val="00253944"/>
    <w:rsid w:val="00262AAE"/>
    <w:rsid w:val="00267E75"/>
    <w:rsid w:val="0027780B"/>
    <w:rsid w:val="00284ADD"/>
    <w:rsid w:val="00285144"/>
    <w:rsid w:val="00295551"/>
    <w:rsid w:val="002A0B20"/>
    <w:rsid w:val="002B3364"/>
    <w:rsid w:val="002B6C91"/>
    <w:rsid w:val="002D70B2"/>
    <w:rsid w:val="002E1FD9"/>
    <w:rsid w:val="0031003C"/>
    <w:rsid w:val="00312980"/>
    <w:rsid w:val="00321C10"/>
    <w:rsid w:val="00346177"/>
    <w:rsid w:val="0035253C"/>
    <w:rsid w:val="00374DFC"/>
    <w:rsid w:val="003813FE"/>
    <w:rsid w:val="003A01CC"/>
    <w:rsid w:val="003C625B"/>
    <w:rsid w:val="00404574"/>
    <w:rsid w:val="00412950"/>
    <w:rsid w:val="00432474"/>
    <w:rsid w:val="00441E2F"/>
    <w:rsid w:val="00461905"/>
    <w:rsid w:val="00475482"/>
    <w:rsid w:val="004762C7"/>
    <w:rsid w:val="004907D6"/>
    <w:rsid w:val="004C17C5"/>
    <w:rsid w:val="004E76AE"/>
    <w:rsid w:val="004F7537"/>
    <w:rsid w:val="0050625D"/>
    <w:rsid w:val="00526EF1"/>
    <w:rsid w:val="005369E7"/>
    <w:rsid w:val="00541A1A"/>
    <w:rsid w:val="00543F5A"/>
    <w:rsid w:val="005C3ED5"/>
    <w:rsid w:val="005E4C94"/>
    <w:rsid w:val="006369AB"/>
    <w:rsid w:val="006705B1"/>
    <w:rsid w:val="00674A40"/>
    <w:rsid w:val="0067576C"/>
    <w:rsid w:val="006A5A00"/>
    <w:rsid w:val="00713D9C"/>
    <w:rsid w:val="00723E41"/>
    <w:rsid w:val="00752E57"/>
    <w:rsid w:val="00764E3F"/>
    <w:rsid w:val="0079686D"/>
    <w:rsid w:val="007B2147"/>
    <w:rsid w:val="007B6835"/>
    <w:rsid w:val="007C609A"/>
    <w:rsid w:val="007D318B"/>
    <w:rsid w:val="00813C01"/>
    <w:rsid w:val="00845078"/>
    <w:rsid w:val="00860ABC"/>
    <w:rsid w:val="0086705E"/>
    <w:rsid w:val="00873B4B"/>
    <w:rsid w:val="008811F4"/>
    <w:rsid w:val="008A0D8E"/>
    <w:rsid w:val="008A0F42"/>
    <w:rsid w:val="008A4986"/>
    <w:rsid w:val="008B16A5"/>
    <w:rsid w:val="008D52DF"/>
    <w:rsid w:val="008E691A"/>
    <w:rsid w:val="0092395A"/>
    <w:rsid w:val="009C3CEA"/>
    <w:rsid w:val="009E2256"/>
    <w:rsid w:val="009E5672"/>
    <w:rsid w:val="00A11253"/>
    <w:rsid w:val="00A40E95"/>
    <w:rsid w:val="00A56D7C"/>
    <w:rsid w:val="00A61401"/>
    <w:rsid w:val="00A84478"/>
    <w:rsid w:val="00AB5101"/>
    <w:rsid w:val="00AC436F"/>
    <w:rsid w:val="00AE55A3"/>
    <w:rsid w:val="00B13DF3"/>
    <w:rsid w:val="00B551E9"/>
    <w:rsid w:val="00B57352"/>
    <w:rsid w:val="00B973EC"/>
    <w:rsid w:val="00BF2BBA"/>
    <w:rsid w:val="00C22569"/>
    <w:rsid w:val="00C41766"/>
    <w:rsid w:val="00C544FC"/>
    <w:rsid w:val="00C5505F"/>
    <w:rsid w:val="00C9661D"/>
    <w:rsid w:val="00CA275C"/>
    <w:rsid w:val="00CB5E6F"/>
    <w:rsid w:val="00CF25CE"/>
    <w:rsid w:val="00D15204"/>
    <w:rsid w:val="00D35EAE"/>
    <w:rsid w:val="00D44C0C"/>
    <w:rsid w:val="00D9261B"/>
    <w:rsid w:val="00DC678D"/>
    <w:rsid w:val="00DD4526"/>
    <w:rsid w:val="00DE0F69"/>
    <w:rsid w:val="00DF482D"/>
    <w:rsid w:val="00E0243D"/>
    <w:rsid w:val="00E344F9"/>
    <w:rsid w:val="00E474FF"/>
    <w:rsid w:val="00E5204F"/>
    <w:rsid w:val="00E54FFB"/>
    <w:rsid w:val="00E55395"/>
    <w:rsid w:val="00E76C0B"/>
    <w:rsid w:val="00EA048F"/>
    <w:rsid w:val="00EA4FF1"/>
    <w:rsid w:val="00EB7337"/>
    <w:rsid w:val="00EE58F6"/>
    <w:rsid w:val="00EE6DD0"/>
    <w:rsid w:val="00F46F2B"/>
    <w:rsid w:val="00F70261"/>
    <w:rsid w:val="00F71276"/>
    <w:rsid w:val="00F80222"/>
    <w:rsid w:val="00FB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2C07"/>
  <w15:chartTrackingRefBased/>
  <w15:docId w15:val="{25F78D35-8305-4999-8B94-A43D2ACC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25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67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905"/>
    <w:pPr>
      <w:spacing w:after="0" w:line="240" w:lineRule="auto"/>
    </w:pPr>
  </w:style>
  <w:style w:type="paragraph" w:styleId="BalloonText">
    <w:name w:val="Balloon Text"/>
    <w:basedOn w:val="Normal"/>
    <w:link w:val="BalloonTextChar"/>
    <w:uiPriority w:val="99"/>
    <w:semiHidden/>
    <w:unhideWhenUsed/>
    <w:rsid w:val="00AB5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101"/>
    <w:rPr>
      <w:rFonts w:ascii="Segoe UI" w:hAnsi="Segoe UI" w:cs="Segoe UI"/>
      <w:sz w:val="18"/>
      <w:szCs w:val="18"/>
    </w:rPr>
  </w:style>
  <w:style w:type="paragraph" w:styleId="Revision">
    <w:name w:val="Revision"/>
    <w:hidden/>
    <w:uiPriority w:val="99"/>
    <w:semiHidden/>
    <w:rsid w:val="00A61401"/>
    <w:pPr>
      <w:spacing w:after="0" w:line="240" w:lineRule="auto"/>
    </w:pPr>
  </w:style>
  <w:style w:type="character" w:styleId="CommentReference">
    <w:name w:val="annotation reference"/>
    <w:basedOn w:val="DefaultParagraphFont"/>
    <w:uiPriority w:val="99"/>
    <w:semiHidden/>
    <w:unhideWhenUsed/>
    <w:rsid w:val="00A61401"/>
    <w:rPr>
      <w:sz w:val="16"/>
      <w:szCs w:val="16"/>
    </w:rPr>
  </w:style>
  <w:style w:type="paragraph" w:styleId="CommentText">
    <w:name w:val="annotation text"/>
    <w:basedOn w:val="Normal"/>
    <w:link w:val="CommentTextChar"/>
    <w:uiPriority w:val="99"/>
    <w:semiHidden/>
    <w:unhideWhenUsed/>
    <w:rsid w:val="00A61401"/>
    <w:pPr>
      <w:spacing w:line="240" w:lineRule="auto"/>
    </w:pPr>
    <w:rPr>
      <w:sz w:val="20"/>
      <w:szCs w:val="20"/>
    </w:rPr>
  </w:style>
  <w:style w:type="character" w:customStyle="1" w:styleId="CommentTextChar">
    <w:name w:val="Comment Text Char"/>
    <w:basedOn w:val="DefaultParagraphFont"/>
    <w:link w:val="CommentText"/>
    <w:uiPriority w:val="99"/>
    <w:semiHidden/>
    <w:rsid w:val="00A61401"/>
    <w:rPr>
      <w:sz w:val="20"/>
      <w:szCs w:val="20"/>
    </w:rPr>
  </w:style>
  <w:style w:type="paragraph" w:styleId="CommentSubject">
    <w:name w:val="annotation subject"/>
    <w:basedOn w:val="CommentText"/>
    <w:next w:val="CommentText"/>
    <w:link w:val="CommentSubjectChar"/>
    <w:uiPriority w:val="99"/>
    <w:semiHidden/>
    <w:unhideWhenUsed/>
    <w:rsid w:val="00A61401"/>
    <w:rPr>
      <w:b/>
      <w:bCs/>
    </w:rPr>
  </w:style>
  <w:style w:type="character" w:customStyle="1" w:styleId="CommentSubjectChar">
    <w:name w:val="Comment Subject Char"/>
    <w:basedOn w:val="CommentTextChar"/>
    <w:link w:val="CommentSubject"/>
    <w:uiPriority w:val="99"/>
    <w:semiHidden/>
    <w:rsid w:val="00A61401"/>
    <w:rPr>
      <w:b/>
      <w:bCs/>
      <w:sz w:val="20"/>
      <w:szCs w:val="20"/>
    </w:rPr>
  </w:style>
  <w:style w:type="character" w:customStyle="1" w:styleId="Heading1Char">
    <w:name w:val="Heading 1 Char"/>
    <w:basedOn w:val="DefaultParagraphFont"/>
    <w:link w:val="Heading1"/>
    <w:uiPriority w:val="9"/>
    <w:rsid w:val="0035253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DC6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78D"/>
    <w:rPr>
      <w:sz w:val="20"/>
      <w:szCs w:val="20"/>
    </w:rPr>
  </w:style>
  <w:style w:type="character" w:styleId="FootnoteReference">
    <w:name w:val="footnote reference"/>
    <w:basedOn w:val="DefaultParagraphFont"/>
    <w:uiPriority w:val="99"/>
    <w:semiHidden/>
    <w:unhideWhenUsed/>
    <w:rsid w:val="00DC678D"/>
    <w:rPr>
      <w:vertAlign w:val="superscript"/>
    </w:rPr>
  </w:style>
  <w:style w:type="character" w:customStyle="1" w:styleId="Heading2Char">
    <w:name w:val="Heading 2 Char"/>
    <w:basedOn w:val="DefaultParagraphFont"/>
    <w:link w:val="Heading2"/>
    <w:uiPriority w:val="9"/>
    <w:rsid w:val="00DC678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C6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4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A182-EF11-4EE7-888E-9326973C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Maribel D.</dc:creator>
  <cp:keywords/>
  <dc:description/>
  <cp:lastModifiedBy>Marquez Roman, Maya Veronica</cp:lastModifiedBy>
  <cp:revision>4</cp:revision>
  <cp:lastPrinted>2017-02-15T10:14:00Z</cp:lastPrinted>
  <dcterms:created xsi:type="dcterms:W3CDTF">2020-06-01T13:41:00Z</dcterms:created>
  <dcterms:modified xsi:type="dcterms:W3CDTF">2020-06-02T12:45:00Z</dcterms:modified>
</cp:coreProperties>
</file>