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A59" w:rsidRPr="002B31E0" w:rsidRDefault="007A2A59" w:rsidP="00CA735B">
      <w:pPr>
        <w:spacing w:line="240" w:lineRule="auto"/>
        <w:jc w:val="center"/>
        <w:rPr>
          <w:rFonts w:ascii="Sylfaen" w:hAnsi="Sylfaen" w:cs="Sylfaen"/>
          <w:b/>
          <w:sz w:val="28"/>
          <w:szCs w:val="28"/>
        </w:rPr>
      </w:pPr>
      <w:r w:rsidRPr="002B31E0">
        <w:rPr>
          <w:rFonts w:ascii="Sylfaen" w:hAnsi="Sylfaen" w:cs="Sylfaen"/>
          <w:b/>
          <w:sz w:val="28"/>
          <w:szCs w:val="28"/>
        </w:rPr>
        <w:t>თავი V</w:t>
      </w:r>
      <w:r w:rsidR="00657D18" w:rsidRPr="002B31E0">
        <w:rPr>
          <w:rFonts w:ascii="Sylfaen" w:hAnsi="Sylfaen" w:cs="Sylfaen"/>
          <w:b/>
          <w:sz w:val="28"/>
          <w:szCs w:val="28"/>
        </w:rPr>
        <w:t>I</w:t>
      </w:r>
    </w:p>
    <w:p w:rsidR="007A2A59" w:rsidRPr="002B31E0" w:rsidRDefault="007A2A59" w:rsidP="00CA735B">
      <w:pPr>
        <w:spacing w:line="240" w:lineRule="auto"/>
        <w:jc w:val="center"/>
        <w:rPr>
          <w:rFonts w:ascii="Sylfaen" w:hAnsi="Sylfaen" w:cs="Sylfaen"/>
          <w:b/>
          <w:sz w:val="28"/>
          <w:szCs w:val="28"/>
        </w:rPr>
      </w:pPr>
      <w:r w:rsidRPr="002B31E0">
        <w:rPr>
          <w:rFonts w:ascii="Sylfaen" w:hAnsi="Sylfaen" w:cs="Sylfaen"/>
          <w:b/>
          <w:sz w:val="28"/>
          <w:szCs w:val="28"/>
        </w:rPr>
        <w:t>201</w:t>
      </w:r>
      <w:r w:rsidR="006D68B7" w:rsidRPr="002B31E0">
        <w:rPr>
          <w:rFonts w:ascii="Sylfaen" w:hAnsi="Sylfaen" w:cs="Sylfaen"/>
          <w:b/>
          <w:sz w:val="28"/>
          <w:szCs w:val="28"/>
        </w:rPr>
        <w:t>8</w:t>
      </w:r>
      <w:r w:rsidRPr="002B31E0">
        <w:rPr>
          <w:rFonts w:ascii="Sylfaen" w:hAnsi="Sylfaen" w:cs="Sylfaen"/>
          <w:b/>
          <w:sz w:val="28"/>
          <w:szCs w:val="28"/>
        </w:rPr>
        <w:t xml:space="preserve"> წლის</w:t>
      </w:r>
      <w:r w:rsidR="006D68B7" w:rsidRPr="002B31E0">
        <w:rPr>
          <w:rFonts w:ascii="Sylfaen" w:hAnsi="Sylfaen" w:cs="Sylfaen"/>
          <w:b/>
          <w:sz w:val="28"/>
          <w:szCs w:val="28"/>
          <w:lang w:val="ka-GE"/>
        </w:rPr>
        <w:t xml:space="preserve"> </w:t>
      </w:r>
      <w:r w:rsidR="005A4584" w:rsidRPr="002B31E0">
        <w:rPr>
          <w:rFonts w:ascii="Sylfaen" w:hAnsi="Sylfaen" w:cs="Sylfaen"/>
          <w:b/>
          <w:sz w:val="28"/>
          <w:szCs w:val="28"/>
          <w:lang w:val="ka-GE"/>
        </w:rPr>
        <w:t>6 თვის</w:t>
      </w:r>
      <w:r w:rsidRPr="002B31E0">
        <w:rPr>
          <w:rFonts w:ascii="Sylfaen" w:hAnsi="Sylfaen" w:cs="Sylfaen"/>
          <w:b/>
          <w:sz w:val="28"/>
          <w:szCs w:val="28"/>
        </w:rPr>
        <w:t xml:space="preserve"> სახელმწიფო ბიუჯეტის გადასახდელები პროგრამული კლასიფიკაციის მიხედვით</w:t>
      </w:r>
    </w:p>
    <w:p w:rsidR="007A2A59" w:rsidRPr="002B31E0" w:rsidRDefault="007A2A59" w:rsidP="00CA735B">
      <w:pPr>
        <w:spacing w:after="0" w:line="240" w:lineRule="auto"/>
        <w:jc w:val="right"/>
        <w:rPr>
          <w:rFonts w:ascii="Sylfaen" w:hAnsi="Sylfaen" w:cs="Sylfaen"/>
          <w:b/>
          <w:noProof/>
          <w:szCs w:val="28"/>
        </w:rPr>
      </w:pPr>
      <w:r w:rsidRPr="002B31E0">
        <w:rPr>
          <w:rFonts w:ascii="Sylfaen" w:hAnsi="Sylfaen" w:cs="Sylfaen"/>
          <w:i/>
          <w:sz w:val="18"/>
          <w:szCs w:val="18"/>
          <w:lang w:val="ka-GE"/>
        </w:rPr>
        <w:t>ათასი ლარი</w:t>
      </w:r>
    </w:p>
    <w:tbl>
      <w:tblPr>
        <w:tblW w:w="5000" w:type="pct"/>
        <w:tblBorders>
          <w:top w:val="single" w:sz="4" w:space="0" w:color="D3D3D3"/>
          <w:left w:val="single" w:sz="4" w:space="0" w:color="D3D3D3"/>
          <w:bottom w:val="single" w:sz="4" w:space="0" w:color="D3D3D3"/>
          <w:right w:val="single" w:sz="4" w:space="0" w:color="D3D3D3"/>
          <w:insideH w:val="single" w:sz="4" w:space="0" w:color="D3D3D3"/>
          <w:insideV w:val="single" w:sz="4" w:space="0" w:color="D3D3D3"/>
        </w:tblBorders>
        <w:tblLook w:val="04A0" w:firstRow="1" w:lastRow="0" w:firstColumn="1" w:lastColumn="0" w:noHBand="0" w:noVBand="1"/>
      </w:tblPr>
      <w:tblGrid>
        <w:gridCol w:w="741"/>
        <w:gridCol w:w="4319"/>
        <w:gridCol w:w="1439"/>
        <w:gridCol w:w="1170"/>
        <w:gridCol w:w="1080"/>
        <w:gridCol w:w="2267"/>
      </w:tblGrid>
      <w:tr w:rsidR="003966AB" w:rsidRPr="00AF0821" w:rsidTr="00343E12">
        <w:trPr>
          <w:trHeight w:val="288"/>
          <w:tblHeader/>
        </w:trPr>
        <w:tc>
          <w:tcPr>
            <w:tcW w:w="336"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b/>
                <w:bCs/>
                <w:color w:val="000000"/>
                <w:sz w:val="16"/>
                <w:szCs w:val="16"/>
              </w:rPr>
            </w:pPr>
            <w:bookmarkStart w:id="0" w:name="RANGE!B2:F4882"/>
            <w:r w:rsidRPr="00AF0821">
              <w:rPr>
                <w:rFonts w:ascii="Sylfaen" w:eastAsia="Times New Roman" w:hAnsi="Sylfaen" w:cs="Calibri"/>
                <w:b/>
                <w:bCs/>
                <w:color w:val="000000"/>
                <w:sz w:val="16"/>
                <w:szCs w:val="16"/>
              </w:rPr>
              <w:t>კოდი</w:t>
            </w:r>
            <w:bookmarkEnd w:id="0"/>
          </w:p>
        </w:tc>
        <w:tc>
          <w:tcPr>
            <w:tcW w:w="1960"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დასახელება</w:t>
            </w:r>
          </w:p>
        </w:tc>
        <w:tc>
          <w:tcPr>
            <w:tcW w:w="653"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6 თვის</w:t>
            </w:r>
            <w:r w:rsidRPr="00AF0821">
              <w:rPr>
                <w:rFonts w:ascii="Sylfaen" w:eastAsia="Times New Roman" w:hAnsi="Sylfaen" w:cs="Calibri"/>
                <w:b/>
                <w:bCs/>
                <w:color w:val="000000"/>
                <w:sz w:val="16"/>
                <w:szCs w:val="16"/>
              </w:rPr>
              <w:br/>
              <w:t>დაზუსტებული</w:t>
            </w:r>
            <w:r w:rsidRPr="00AF0821">
              <w:rPr>
                <w:rFonts w:ascii="Sylfaen" w:eastAsia="Times New Roman" w:hAnsi="Sylfaen" w:cs="Calibri"/>
                <w:b/>
                <w:bCs/>
                <w:color w:val="000000"/>
                <w:sz w:val="16"/>
                <w:szCs w:val="16"/>
              </w:rPr>
              <w:br/>
              <w:t xml:space="preserve">გეგმა </w:t>
            </w:r>
          </w:p>
        </w:tc>
        <w:tc>
          <w:tcPr>
            <w:tcW w:w="531"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6 თვის</w:t>
            </w:r>
            <w:r w:rsidRPr="00AF0821">
              <w:rPr>
                <w:rFonts w:ascii="Sylfaen" w:eastAsia="Times New Roman" w:hAnsi="Sylfaen" w:cs="Calibri"/>
                <w:b/>
                <w:bCs/>
                <w:color w:val="000000"/>
                <w:sz w:val="16"/>
                <w:szCs w:val="16"/>
              </w:rPr>
              <w:br/>
              <w:t>ფაქტიური</w:t>
            </w:r>
            <w:r w:rsidRPr="00AF0821">
              <w:rPr>
                <w:rFonts w:ascii="Sylfaen" w:eastAsia="Times New Roman" w:hAnsi="Sylfaen" w:cs="Calibri"/>
                <w:b/>
                <w:bCs/>
                <w:color w:val="000000"/>
                <w:sz w:val="16"/>
                <w:szCs w:val="16"/>
              </w:rPr>
              <w:br/>
              <w:t>შესრულება</w:t>
            </w:r>
          </w:p>
        </w:tc>
        <w:tc>
          <w:tcPr>
            <w:tcW w:w="490"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 xml:space="preserve">შესრულება % </w:t>
            </w:r>
          </w:p>
        </w:tc>
        <w:tc>
          <w:tcPr>
            <w:tcW w:w="1029" w:type="pct"/>
          </w:tcPr>
          <w:p w:rsidR="00FF137E" w:rsidRDefault="00FF137E" w:rsidP="00CA735B">
            <w:pPr>
              <w:spacing w:after="0" w:line="240" w:lineRule="auto"/>
              <w:jc w:val="center"/>
              <w:rPr>
                <w:rFonts w:ascii="Sylfaen" w:eastAsia="Times New Roman" w:hAnsi="Sylfaen" w:cs="Calibri"/>
                <w:b/>
                <w:bCs/>
                <w:color w:val="000000"/>
                <w:sz w:val="16"/>
                <w:szCs w:val="16"/>
                <w:lang w:val="ka-GE"/>
              </w:rPr>
            </w:pPr>
          </w:p>
          <w:p w:rsidR="003966AB" w:rsidRPr="00FF137E" w:rsidRDefault="00FF137E" w:rsidP="00CA735B">
            <w:pPr>
              <w:spacing w:after="0" w:line="240" w:lineRule="auto"/>
              <w:jc w:val="center"/>
              <w:rPr>
                <w:rFonts w:ascii="Sylfaen" w:eastAsia="Times New Roman" w:hAnsi="Sylfaen" w:cs="Calibri"/>
                <w:b/>
                <w:bCs/>
                <w:color w:val="000000"/>
                <w:sz w:val="16"/>
                <w:szCs w:val="16"/>
              </w:rPr>
            </w:pPr>
            <w:r w:rsidRPr="00FF137E">
              <w:rPr>
                <w:rFonts w:ascii="Sylfaen" w:eastAsia="Times New Roman" w:hAnsi="Sylfaen" w:cs="Calibri"/>
                <w:b/>
                <w:bCs/>
                <w:color w:val="000000"/>
                <w:sz w:val="16"/>
                <w:szCs w:val="16"/>
              </w:rPr>
              <w:t>განმარტება</w:t>
            </w:r>
          </w:p>
        </w:tc>
      </w:tr>
      <w:tr w:rsidR="003966AB" w:rsidRPr="00AF0821" w:rsidTr="00343E12">
        <w:trPr>
          <w:trHeight w:val="288"/>
        </w:trPr>
        <w:tc>
          <w:tcPr>
            <w:tcW w:w="336"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35 00</w:t>
            </w:r>
          </w:p>
        </w:tc>
        <w:tc>
          <w:tcPr>
            <w:tcW w:w="1960" w:type="pct"/>
            <w:shd w:val="clear" w:color="auto" w:fill="auto"/>
            <w:vAlign w:val="center"/>
            <w:hideMark/>
          </w:tcPr>
          <w:p w:rsidR="003966AB" w:rsidRPr="00AF0821" w:rsidRDefault="003966AB" w:rsidP="00CA735B">
            <w:pPr>
              <w:spacing w:after="0" w:line="240" w:lineRule="auto"/>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საქართველოს შრომის, ჯანმრთელობისა და სოციალური დაცვის სამინისტრო</w:t>
            </w:r>
          </w:p>
        </w:tc>
        <w:tc>
          <w:tcPr>
            <w:tcW w:w="653"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1,753,734.5</w:t>
            </w:r>
          </w:p>
        </w:tc>
        <w:tc>
          <w:tcPr>
            <w:tcW w:w="531"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1,714,448.5</w:t>
            </w:r>
          </w:p>
        </w:tc>
        <w:tc>
          <w:tcPr>
            <w:tcW w:w="490"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97.8%</w:t>
            </w:r>
          </w:p>
        </w:tc>
        <w:tc>
          <w:tcPr>
            <w:tcW w:w="1029" w:type="pct"/>
          </w:tcPr>
          <w:p w:rsidR="003966AB" w:rsidRPr="00FF137E" w:rsidRDefault="003966AB" w:rsidP="00CA735B">
            <w:pPr>
              <w:spacing w:after="0" w:line="240" w:lineRule="auto"/>
              <w:jc w:val="center"/>
              <w:rPr>
                <w:rFonts w:ascii="Sylfaen" w:eastAsia="Times New Roman" w:hAnsi="Sylfaen" w:cs="Calibri"/>
                <w:b/>
                <w:bCs/>
                <w:color w:val="000000"/>
                <w:sz w:val="16"/>
                <w:szCs w:val="16"/>
              </w:rPr>
            </w:pPr>
          </w:p>
        </w:tc>
      </w:tr>
      <w:tr w:rsidR="003966AB" w:rsidRPr="00AF0821" w:rsidTr="00343E12">
        <w:trPr>
          <w:trHeight w:val="288"/>
        </w:trPr>
        <w:tc>
          <w:tcPr>
            <w:tcW w:w="336" w:type="pct"/>
            <w:shd w:val="clear" w:color="auto" w:fill="auto"/>
            <w:vAlign w:val="center"/>
            <w:hideMark/>
          </w:tcPr>
          <w:p w:rsidR="003966AB" w:rsidRPr="00AF0821" w:rsidRDefault="003966AB"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 </w:t>
            </w:r>
          </w:p>
        </w:tc>
        <w:tc>
          <w:tcPr>
            <w:tcW w:w="1960" w:type="pct"/>
            <w:shd w:val="clear" w:color="auto" w:fill="auto"/>
            <w:vAlign w:val="center"/>
            <w:hideMark/>
          </w:tcPr>
          <w:p w:rsidR="003966AB" w:rsidRPr="00AF0821" w:rsidRDefault="003966AB"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ხარჯები</w:t>
            </w:r>
          </w:p>
        </w:tc>
        <w:tc>
          <w:tcPr>
            <w:tcW w:w="653"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1,752,199.0</w:t>
            </w:r>
          </w:p>
        </w:tc>
        <w:tc>
          <w:tcPr>
            <w:tcW w:w="531"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1,713,221.6</w:t>
            </w:r>
          </w:p>
        </w:tc>
        <w:tc>
          <w:tcPr>
            <w:tcW w:w="490"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97.8%</w:t>
            </w:r>
          </w:p>
        </w:tc>
        <w:tc>
          <w:tcPr>
            <w:tcW w:w="1029" w:type="pct"/>
          </w:tcPr>
          <w:p w:rsidR="003966AB" w:rsidRPr="00FF137E" w:rsidRDefault="003966AB" w:rsidP="00CA735B">
            <w:pPr>
              <w:spacing w:after="0" w:line="240" w:lineRule="auto"/>
              <w:jc w:val="center"/>
              <w:rPr>
                <w:rFonts w:ascii="Sylfaen" w:eastAsia="Times New Roman" w:hAnsi="Sylfaen" w:cs="Calibri"/>
                <w:color w:val="1E1E96"/>
                <w:sz w:val="16"/>
                <w:szCs w:val="16"/>
              </w:rPr>
            </w:pPr>
          </w:p>
        </w:tc>
      </w:tr>
      <w:tr w:rsidR="003966AB" w:rsidRPr="00AF0821" w:rsidTr="00343E12">
        <w:trPr>
          <w:trHeight w:val="288"/>
        </w:trPr>
        <w:tc>
          <w:tcPr>
            <w:tcW w:w="336" w:type="pct"/>
            <w:shd w:val="clear" w:color="auto" w:fill="auto"/>
            <w:vAlign w:val="center"/>
            <w:hideMark/>
          </w:tcPr>
          <w:p w:rsidR="003966AB" w:rsidRPr="00AF0821" w:rsidRDefault="003966AB"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3966AB" w:rsidRPr="00AF0821" w:rsidRDefault="003966AB"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შრომის ანაზღაურება</w:t>
            </w:r>
          </w:p>
        </w:tc>
        <w:tc>
          <w:tcPr>
            <w:tcW w:w="653"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14,227.8</w:t>
            </w:r>
          </w:p>
        </w:tc>
        <w:tc>
          <w:tcPr>
            <w:tcW w:w="531"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14,497.9</w:t>
            </w:r>
          </w:p>
        </w:tc>
        <w:tc>
          <w:tcPr>
            <w:tcW w:w="490"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101.9%</w:t>
            </w:r>
          </w:p>
        </w:tc>
        <w:tc>
          <w:tcPr>
            <w:tcW w:w="1029" w:type="pct"/>
          </w:tcPr>
          <w:p w:rsidR="003966AB" w:rsidRPr="00FF137E" w:rsidRDefault="003966AB" w:rsidP="00CA735B">
            <w:pPr>
              <w:spacing w:after="0" w:line="240" w:lineRule="auto"/>
              <w:jc w:val="center"/>
              <w:rPr>
                <w:rFonts w:ascii="Sylfaen" w:eastAsia="Times New Roman" w:hAnsi="Sylfaen" w:cs="Calibri"/>
                <w:color w:val="86008A"/>
                <w:sz w:val="16"/>
                <w:szCs w:val="16"/>
              </w:rPr>
            </w:pPr>
          </w:p>
        </w:tc>
      </w:tr>
      <w:tr w:rsidR="003966AB" w:rsidRPr="00AF0821" w:rsidTr="00343E12">
        <w:trPr>
          <w:trHeight w:val="288"/>
        </w:trPr>
        <w:tc>
          <w:tcPr>
            <w:tcW w:w="336" w:type="pct"/>
            <w:shd w:val="clear" w:color="auto" w:fill="auto"/>
            <w:vAlign w:val="center"/>
            <w:hideMark/>
          </w:tcPr>
          <w:p w:rsidR="003966AB" w:rsidRPr="00AF0821" w:rsidRDefault="003966AB"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3966AB" w:rsidRPr="00AF0821" w:rsidRDefault="003966AB"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საქონელი და მომსახურება</w:t>
            </w:r>
          </w:p>
        </w:tc>
        <w:tc>
          <w:tcPr>
            <w:tcW w:w="653"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57,667.7</w:t>
            </w:r>
          </w:p>
        </w:tc>
        <w:tc>
          <w:tcPr>
            <w:tcW w:w="531"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35,315.4</w:t>
            </w:r>
          </w:p>
        </w:tc>
        <w:tc>
          <w:tcPr>
            <w:tcW w:w="490"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61.2%</w:t>
            </w:r>
          </w:p>
        </w:tc>
        <w:tc>
          <w:tcPr>
            <w:tcW w:w="1029" w:type="pct"/>
          </w:tcPr>
          <w:p w:rsidR="003966AB" w:rsidRPr="00FF137E" w:rsidRDefault="003966AB" w:rsidP="00CA735B">
            <w:pPr>
              <w:spacing w:after="0" w:line="240" w:lineRule="auto"/>
              <w:jc w:val="center"/>
              <w:rPr>
                <w:rFonts w:ascii="Sylfaen" w:eastAsia="Times New Roman" w:hAnsi="Sylfaen" w:cs="Calibri"/>
                <w:color w:val="86008A"/>
                <w:sz w:val="16"/>
                <w:szCs w:val="16"/>
              </w:rPr>
            </w:pPr>
          </w:p>
        </w:tc>
      </w:tr>
      <w:tr w:rsidR="003966AB" w:rsidRPr="00AF0821" w:rsidTr="00343E12">
        <w:trPr>
          <w:trHeight w:val="288"/>
        </w:trPr>
        <w:tc>
          <w:tcPr>
            <w:tcW w:w="336" w:type="pct"/>
            <w:shd w:val="clear" w:color="auto" w:fill="auto"/>
            <w:vAlign w:val="center"/>
            <w:hideMark/>
          </w:tcPr>
          <w:p w:rsidR="003966AB" w:rsidRPr="00AF0821" w:rsidRDefault="003966AB"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3966AB" w:rsidRPr="00AF0821" w:rsidRDefault="003966AB"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სუბსიდიები</w:t>
            </w:r>
          </w:p>
        </w:tc>
        <w:tc>
          <w:tcPr>
            <w:tcW w:w="653"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0.0</w:t>
            </w:r>
          </w:p>
        </w:tc>
        <w:tc>
          <w:tcPr>
            <w:tcW w:w="531"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4,394.5</w:t>
            </w:r>
          </w:p>
        </w:tc>
        <w:tc>
          <w:tcPr>
            <w:tcW w:w="490"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#DIV/0!</w:t>
            </w:r>
          </w:p>
        </w:tc>
        <w:tc>
          <w:tcPr>
            <w:tcW w:w="1029" w:type="pct"/>
          </w:tcPr>
          <w:p w:rsidR="003966AB" w:rsidRPr="00FF137E" w:rsidRDefault="003966AB" w:rsidP="00CA735B">
            <w:pPr>
              <w:spacing w:after="0" w:line="240" w:lineRule="auto"/>
              <w:jc w:val="center"/>
              <w:rPr>
                <w:rFonts w:ascii="Sylfaen" w:eastAsia="Times New Roman" w:hAnsi="Sylfaen" w:cs="Calibri"/>
                <w:color w:val="86008A"/>
                <w:sz w:val="16"/>
                <w:szCs w:val="16"/>
              </w:rPr>
            </w:pPr>
          </w:p>
        </w:tc>
      </w:tr>
      <w:tr w:rsidR="003966AB" w:rsidRPr="00AF0821" w:rsidTr="00343E12">
        <w:trPr>
          <w:trHeight w:val="288"/>
        </w:trPr>
        <w:tc>
          <w:tcPr>
            <w:tcW w:w="336" w:type="pct"/>
            <w:shd w:val="clear" w:color="auto" w:fill="auto"/>
            <w:vAlign w:val="center"/>
            <w:hideMark/>
          </w:tcPr>
          <w:p w:rsidR="003966AB" w:rsidRPr="00AF0821" w:rsidRDefault="003966AB"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3966AB" w:rsidRPr="00AF0821" w:rsidRDefault="003966AB"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გრანტები</w:t>
            </w:r>
          </w:p>
        </w:tc>
        <w:tc>
          <w:tcPr>
            <w:tcW w:w="653"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74.8</w:t>
            </w:r>
          </w:p>
        </w:tc>
        <w:tc>
          <w:tcPr>
            <w:tcW w:w="531"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57.7</w:t>
            </w:r>
          </w:p>
        </w:tc>
        <w:tc>
          <w:tcPr>
            <w:tcW w:w="490"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77.1%</w:t>
            </w:r>
          </w:p>
        </w:tc>
        <w:tc>
          <w:tcPr>
            <w:tcW w:w="1029" w:type="pct"/>
          </w:tcPr>
          <w:p w:rsidR="003966AB" w:rsidRPr="00FF137E" w:rsidRDefault="003966AB" w:rsidP="00CA735B">
            <w:pPr>
              <w:spacing w:after="0" w:line="240" w:lineRule="auto"/>
              <w:jc w:val="center"/>
              <w:rPr>
                <w:rFonts w:ascii="Sylfaen" w:eastAsia="Times New Roman" w:hAnsi="Sylfaen" w:cs="Calibri"/>
                <w:color w:val="86008A"/>
                <w:sz w:val="16"/>
                <w:szCs w:val="16"/>
              </w:rPr>
            </w:pPr>
          </w:p>
        </w:tc>
      </w:tr>
      <w:tr w:rsidR="003966AB" w:rsidRPr="00AF0821" w:rsidTr="00343E12">
        <w:trPr>
          <w:trHeight w:val="288"/>
        </w:trPr>
        <w:tc>
          <w:tcPr>
            <w:tcW w:w="336" w:type="pct"/>
            <w:shd w:val="clear" w:color="auto" w:fill="auto"/>
            <w:vAlign w:val="center"/>
            <w:hideMark/>
          </w:tcPr>
          <w:p w:rsidR="003966AB" w:rsidRPr="00AF0821" w:rsidRDefault="003966AB"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3966AB" w:rsidRPr="00AF0821" w:rsidRDefault="003966AB"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სოციალური უზრუნველყოფა</w:t>
            </w:r>
          </w:p>
        </w:tc>
        <w:tc>
          <w:tcPr>
            <w:tcW w:w="653"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1,671,573.7</w:t>
            </w:r>
          </w:p>
        </w:tc>
        <w:tc>
          <w:tcPr>
            <w:tcW w:w="531"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1,652,706.9</w:t>
            </w:r>
          </w:p>
        </w:tc>
        <w:tc>
          <w:tcPr>
            <w:tcW w:w="490"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98.9%</w:t>
            </w:r>
          </w:p>
        </w:tc>
        <w:tc>
          <w:tcPr>
            <w:tcW w:w="1029" w:type="pct"/>
          </w:tcPr>
          <w:p w:rsidR="003966AB" w:rsidRPr="00FF137E" w:rsidRDefault="003966AB" w:rsidP="00CA735B">
            <w:pPr>
              <w:spacing w:after="0" w:line="240" w:lineRule="auto"/>
              <w:jc w:val="center"/>
              <w:rPr>
                <w:rFonts w:ascii="Sylfaen" w:eastAsia="Times New Roman" w:hAnsi="Sylfaen" w:cs="Calibri"/>
                <w:color w:val="86008A"/>
                <w:sz w:val="16"/>
                <w:szCs w:val="16"/>
              </w:rPr>
            </w:pPr>
          </w:p>
        </w:tc>
      </w:tr>
      <w:tr w:rsidR="003966AB" w:rsidRPr="00AF0821" w:rsidTr="00343E12">
        <w:trPr>
          <w:trHeight w:val="288"/>
        </w:trPr>
        <w:tc>
          <w:tcPr>
            <w:tcW w:w="336" w:type="pct"/>
            <w:shd w:val="clear" w:color="auto" w:fill="auto"/>
            <w:vAlign w:val="center"/>
            <w:hideMark/>
          </w:tcPr>
          <w:p w:rsidR="003966AB" w:rsidRPr="00AF0821" w:rsidRDefault="003966AB"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3966AB" w:rsidRPr="00AF0821" w:rsidRDefault="003966AB"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სხვა ხარჯები</w:t>
            </w:r>
          </w:p>
        </w:tc>
        <w:tc>
          <w:tcPr>
            <w:tcW w:w="653"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8,655.1</w:t>
            </w:r>
          </w:p>
        </w:tc>
        <w:tc>
          <w:tcPr>
            <w:tcW w:w="531"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6,249.2</w:t>
            </w:r>
          </w:p>
        </w:tc>
        <w:tc>
          <w:tcPr>
            <w:tcW w:w="490"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72.2%</w:t>
            </w:r>
          </w:p>
        </w:tc>
        <w:tc>
          <w:tcPr>
            <w:tcW w:w="1029" w:type="pct"/>
          </w:tcPr>
          <w:p w:rsidR="003966AB" w:rsidRPr="00FF137E" w:rsidRDefault="003966AB" w:rsidP="00CA735B">
            <w:pPr>
              <w:spacing w:after="0" w:line="240" w:lineRule="auto"/>
              <w:jc w:val="center"/>
              <w:rPr>
                <w:rFonts w:ascii="Sylfaen" w:eastAsia="Times New Roman" w:hAnsi="Sylfaen" w:cs="Calibri"/>
                <w:color w:val="86008A"/>
                <w:sz w:val="16"/>
                <w:szCs w:val="16"/>
              </w:rPr>
            </w:pPr>
          </w:p>
        </w:tc>
      </w:tr>
      <w:tr w:rsidR="003966AB" w:rsidRPr="00AF0821" w:rsidTr="00343E12">
        <w:trPr>
          <w:trHeight w:val="288"/>
        </w:trPr>
        <w:tc>
          <w:tcPr>
            <w:tcW w:w="336" w:type="pct"/>
            <w:shd w:val="clear" w:color="auto" w:fill="auto"/>
            <w:vAlign w:val="center"/>
            <w:hideMark/>
          </w:tcPr>
          <w:p w:rsidR="003966AB" w:rsidRPr="00AF0821" w:rsidRDefault="003966AB"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 </w:t>
            </w:r>
          </w:p>
        </w:tc>
        <w:tc>
          <w:tcPr>
            <w:tcW w:w="1960" w:type="pct"/>
            <w:shd w:val="clear" w:color="auto" w:fill="auto"/>
            <w:vAlign w:val="center"/>
            <w:hideMark/>
          </w:tcPr>
          <w:p w:rsidR="003966AB" w:rsidRPr="00AF0821" w:rsidRDefault="003966AB"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არაფინანსური აქტივების ზრდა</w:t>
            </w:r>
          </w:p>
        </w:tc>
        <w:tc>
          <w:tcPr>
            <w:tcW w:w="653"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1,535.5</w:t>
            </w:r>
          </w:p>
        </w:tc>
        <w:tc>
          <w:tcPr>
            <w:tcW w:w="531"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1,226.9</w:t>
            </w:r>
          </w:p>
        </w:tc>
        <w:tc>
          <w:tcPr>
            <w:tcW w:w="490"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79.9%</w:t>
            </w:r>
          </w:p>
        </w:tc>
        <w:tc>
          <w:tcPr>
            <w:tcW w:w="1029" w:type="pct"/>
          </w:tcPr>
          <w:p w:rsidR="003966AB" w:rsidRPr="00FF137E" w:rsidRDefault="003966AB" w:rsidP="00CA735B">
            <w:pPr>
              <w:spacing w:after="0" w:line="240" w:lineRule="auto"/>
              <w:jc w:val="center"/>
              <w:rPr>
                <w:rFonts w:ascii="Sylfaen" w:eastAsia="Times New Roman" w:hAnsi="Sylfaen" w:cs="Calibri"/>
                <w:color w:val="1E1E96"/>
                <w:sz w:val="16"/>
                <w:szCs w:val="16"/>
              </w:rPr>
            </w:pPr>
          </w:p>
        </w:tc>
      </w:tr>
      <w:tr w:rsidR="003966AB" w:rsidRPr="00AF0821" w:rsidTr="00343E12">
        <w:trPr>
          <w:trHeight w:val="288"/>
        </w:trPr>
        <w:tc>
          <w:tcPr>
            <w:tcW w:w="336"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35 01</w:t>
            </w:r>
          </w:p>
        </w:tc>
        <w:tc>
          <w:tcPr>
            <w:tcW w:w="1960" w:type="pct"/>
            <w:shd w:val="clear" w:color="auto" w:fill="auto"/>
            <w:vAlign w:val="center"/>
            <w:hideMark/>
          </w:tcPr>
          <w:p w:rsidR="003966AB" w:rsidRPr="00AF0821" w:rsidRDefault="003966AB" w:rsidP="00CA735B">
            <w:pPr>
              <w:spacing w:after="0" w:line="240" w:lineRule="auto"/>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შრომის, ჯანმრთელობისა და სოციალური დაცვის პროგრამების მართვა</w:t>
            </w:r>
          </w:p>
        </w:tc>
        <w:tc>
          <w:tcPr>
            <w:tcW w:w="653"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23,306.4</w:t>
            </w:r>
          </w:p>
        </w:tc>
        <w:tc>
          <w:tcPr>
            <w:tcW w:w="531"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23,666.1</w:t>
            </w:r>
          </w:p>
        </w:tc>
        <w:tc>
          <w:tcPr>
            <w:tcW w:w="490"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101.5%</w:t>
            </w:r>
          </w:p>
        </w:tc>
        <w:tc>
          <w:tcPr>
            <w:tcW w:w="1029" w:type="pct"/>
          </w:tcPr>
          <w:p w:rsidR="003966AB" w:rsidRPr="00FF137E" w:rsidRDefault="003966AB" w:rsidP="00CA735B">
            <w:pPr>
              <w:spacing w:after="0" w:line="240" w:lineRule="auto"/>
              <w:jc w:val="center"/>
              <w:rPr>
                <w:rFonts w:ascii="Sylfaen" w:eastAsia="Times New Roman" w:hAnsi="Sylfaen" w:cs="Calibri"/>
                <w:b/>
                <w:bCs/>
                <w:color w:val="000000"/>
                <w:sz w:val="16"/>
                <w:szCs w:val="16"/>
              </w:rPr>
            </w:pPr>
          </w:p>
        </w:tc>
      </w:tr>
      <w:tr w:rsidR="003966AB" w:rsidRPr="00AF0821" w:rsidTr="00343E12">
        <w:trPr>
          <w:trHeight w:val="288"/>
        </w:trPr>
        <w:tc>
          <w:tcPr>
            <w:tcW w:w="336" w:type="pct"/>
            <w:shd w:val="clear" w:color="auto" w:fill="auto"/>
            <w:vAlign w:val="center"/>
            <w:hideMark/>
          </w:tcPr>
          <w:p w:rsidR="003966AB" w:rsidRPr="00AF0821" w:rsidRDefault="003966AB"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 </w:t>
            </w:r>
          </w:p>
        </w:tc>
        <w:tc>
          <w:tcPr>
            <w:tcW w:w="1960" w:type="pct"/>
            <w:shd w:val="clear" w:color="auto" w:fill="auto"/>
            <w:vAlign w:val="center"/>
            <w:hideMark/>
          </w:tcPr>
          <w:p w:rsidR="003966AB" w:rsidRPr="00AF0821" w:rsidRDefault="003966AB"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ხარჯები</w:t>
            </w:r>
          </w:p>
        </w:tc>
        <w:tc>
          <w:tcPr>
            <w:tcW w:w="653"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22,442.4</w:t>
            </w:r>
          </w:p>
        </w:tc>
        <w:tc>
          <w:tcPr>
            <w:tcW w:w="531"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23,344.8</w:t>
            </w:r>
          </w:p>
        </w:tc>
        <w:tc>
          <w:tcPr>
            <w:tcW w:w="490"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104.0%</w:t>
            </w:r>
          </w:p>
        </w:tc>
        <w:tc>
          <w:tcPr>
            <w:tcW w:w="1029" w:type="pct"/>
          </w:tcPr>
          <w:p w:rsidR="003966AB" w:rsidRPr="00FF137E" w:rsidRDefault="003966AB" w:rsidP="00CA735B">
            <w:pPr>
              <w:spacing w:after="0" w:line="240" w:lineRule="auto"/>
              <w:jc w:val="center"/>
              <w:rPr>
                <w:rFonts w:ascii="Sylfaen" w:eastAsia="Times New Roman" w:hAnsi="Sylfaen" w:cs="Calibri"/>
                <w:color w:val="1E1E96"/>
                <w:sz w:val="16"/>
                <w:szCs w:val="16"/>
              </w:rPr>
            </w:pPr>
          </w:p>
        </w:tc>
      </w:tr>
      <w:tr w:rsidR="003966AB" w:rsidRPr="00AF0821" w:rsidTr="00343E12">
        <w:trPr>
          <w:trHeight w:val="288"/>
        </w:trPr>
        <w:tc>
          <w:tcPr>
            <w:tcW w:w="336" w:type="pct"/>
            <w:shd w:val="clear" w:color="auto" w:fill="auto"/>
            <w:vAlign w:val="center"/>
            <w:hideMark/>
          </w:tcPr>
          <w:p w:rsidR="003966AB" w:rsidRPr="00AF0821" w:rsidRDefault="003966AB"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3966AB" w:rsidRPr="00AF0821" w:rsidRDefault="003966AB"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შრომის ანაზღაურება</w:t>
            </w:r>
          </w:p>
        </w:tc>
        <w:tc>
          <w:tcPr>
            <w:tcW w:w="653"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14,227.8</w:t>
            </w:r>
          </w:p>
        </w:tc>
        <w:tc>
          <w:tcPr>
            <w:tcW w:w="531"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14,434.0</w:t>
            </w:r>
          </w:p>
        </w:tc>
        <w:tc>
          <w:tcPr>
            <w:tcW w:w="490"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101.4%</w:t>
            </w:r>
          </w:p>
        </w:tc>
        <w:tc>
          <w:tcPr>
            <w:tcW w:w="1029" w:type="pct"/>
          </w:tcPr>
          <w:p w:rsidR="003966AB" w:rsidRPr="00FF137E" w:rsidRDefault="003966AB" w:rsidP="00CA735B">
            <w:pPr>
              <w:spacing w:after="0" w:line="240" w:lineRule="auto"/>
              <w:jc w:val="center"/>
              <w:rPr>
                <w:rFonts w:ascii="Sylfaen" w:eastAsia="Times New Roman" w:hAnsi="Sylfaen" w:cs="Calibri"/>
                <w:color w:val="86008A"/>
                <w:sz w:val="16"/>
                <w:szCs w:val="16"/>
              </w:rPr>
            </w:pPr>
          </w:p>
        </w:tc>
      </w:tr>
      <w:tr w:rsidR="003966AB" w:rsidRPr="00AF0821" w:rsidTr="00343E12">
        <w:trPr>
          <w:trHeight w:val="288"/>
        </w:trPr>
        <w:tc>
          <w:tcPr>
            <w:tcW w:w="336" w:type="pct"/>
            <w:shd w:val="clear" w:color="auto" w:fill="auto"/>
            <w:vAlign w:val="center"/>
            <w:hideMark/>
          </w:tcPr>
          <w:p w:rsidR="003966AB" w:rsidRPr="00AF0821" w:rsidRDefault="003966AB"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3966AB" w:rsidRPr="00AF0821" w:rsidRDefault="003966AB"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საქონელი და მომსახურება</w:t>
            </w:r>
          </w:p>
        </w:tc>
        <w:tc>
          <w:tcPr>
            <w:tcW w:w="653"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7,811.1</w:t>
            </w:r>
          </w:p>
        </w:tc>
        <w:tc>
          <w:tcPr>
            <w:tcW w:w="531"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8,544.4</w:t>
            </w:r>
          </w:p>
        </w:tc>
        <w:tc>
          <w:tcPr>
            <w:tcW w:w="490"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109.4%</w:t>
            </w:r>
          </w:p>
        </w:tc>
        <w:tc>
          <w:tcPr>
            <w:tcW w:w="1029" w:type="pct"/>
          </w:tcPr>
          <w:p w:rsidR="003966AB" w:rsidRPr="00FF137E" w:rsidRDefault="003966AB" w:rsidP="00CA735B">
            <w:pPr>
              <w:spacing w:after="0" w:line="240" w:lineRule="auto"/>
              <w:jc w:val="center"/>
              <w:rPr>
                <w:rFonts w:ascii="Sylfaen" w:eastAsia="Times New Roman" w:hAnsi="Sylfaen" w:cs="Calibri"/>
                <w:color w:val="86008A"/>
                <w:sz w:val="16"/>
                <w:szCs w:val="16"/>
              </w:rPr>
            </w:pPr>
          </w:p>
        </w:tc>
      </w:tr>
      <w:tr w:rsidR="003966AB" w:rsidRPr="00AF0821" w:rsidTr="00343E12">
        <w:trPr>
          <w:trHeight w:val="288"/>
        </w:trPr>
        <w:tc>
          <w:tcPr>
            <w:tcW w:w="336" w:type="pct"/>
            <w:shd w:val="clear" w:color="auto" w:fill="auto"/>
            <w:vAlign w:val="center"/>
            <w:hideMark/>
          </w:tcPr>
          <w:p w:rsidR="003966AB" w:rsidRPr="00AF0821" w:rsidRDefault="003966AB"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3966AB" w:rsidRPr="00AF0821" w:rsidRDefault="003966AB"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გრანტები</w:t>
            </w:r>
          </w:p>
        </w:tc>
        <w:tc>
          <w:tcPr>
            <w:tcW w:w="653"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57.5</w:t>
            </w:r>
          </w:p>
        </w:tc>
        <w:tc>
          <w:tcPr>
            <w:tcW w:w="531"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40.6</w:t>
            </w:r>
          </w:p>
        </w:tc>
        <w:tc>
          <w:tcPr>
            <w:tcW w:w="490"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70.5%</w:t>
            </w:r>
          </w:p>
        </w:tc>
        <w:tc>
          <w:tcPr>
            <w:tcW w:w="1029" w:type="pct"/>
          </w:tcPr>
          <w:p w:rsidR="003966AB" w:rsidRPr="00FF137E" w:rsidRDefault="003966AB" w:rsidP="00CA735B">
            <w:pPr>
              <w:spacing w:after="0" w:line="240" w:lineRule="auto"/>
              <w:jc w:val="center"/>
              <w:rPr>
                <w:rFonts w:ascii="Sylfaen" w:eastAsia="Times New Roman" w:hAnsi="Sylfaen" w:cs="Calibri"/>
                <w:color w:val="86008A"/>
                <w:sz w:val="16"/>
                <w:szCs w:val="16"/>
              </w:rPr>
            </w:pPr>
          </w:p>
        </w:tc>
      </w:tr>
      <w:tr w:rsidR="003966AB" w:rsidRPr="00AF0821" w:rsidTr="00343E12">
        <w:trPr>
          <w:trHeight w:val="288"/>
        </w:trPr>
        <w:tc>
          <w:tcPr>
            <w:tcW w:w="336" w:type="pct"/>
            <w:shd w:val="clear" w:color="auto" w:fill="auto"/>
            <w:vAlign w:val="center"/>
            <w:hideMark/>
          </w:tcPr>
          <w:p w:rsidR="003966AB" w:rsidRPr="00AF0821" w:rsidRDefault="003966AB"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3966AB" w:rsidRPr="00AF0821" w:rsidRDefault="003966AB"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სოციალური უზრუნველყოფა</w:t>
            </w:r>
          </w:p>
        </w:tc>
        <w:tc>
          <w:tcPr>
            <w:tcW w:w="653"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250.4</w:t>
            </w:r>
          </w:p>
        </w:tc>
        <w:tc>
          <w:tcPr>
            <w:tcW w:w="531"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238.3</w:t>
            </w:r>
          </w:p>
        </w:tc>
        <w:tc>
          <w:tcPr>
            <w:tcW w:w="490"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95.2%</w:t>
            </w:r>
          </w:p>
        </w:tc>
        <w:tc>
          <w:tcPr>
            <w:tcW w:w="1029" w:type="pct"/>
          </w:tcPr>
          <w:p w:rsidR="003966AB" w:rsidRPr="00FF137E" w:rsidRDefault="003966AB" w:rsidP="00CA735B">
            <w:pPr>
              <w:spacing w:after="0" w:line="240" w:lineRule="auto"/>
              <w:jc w:val="center"/>
              <w:rPr>
                <w:rFonts w:ascii="Sylfaen" w:eastAsia="Times New Roman" w:hAnsi="Sylfaen" w:cs="Calibri"/>
                <w:color w:val="86008A"/>
                <w:sz w:val="16"/>
                <w:szCs w:val="16"/>
              </w:rPr>
            </w:pPr>
          </w:p>
        </w:tc>
      </w:tr>
      <w:tr w:rsidR="003966AB" w:rsidRPr="00AF0821" w:rsidTr="00343E12">
        <w:trPr>
          <w:trHeight w:val="288"/>
        </w:trPr>
        <w:tc>
          <w:tcPr>
            <w:tcW w:w="336" w:type="pct"/>
            <w:shd w:val="clear" w:color="auto" w:fill="auto"/>
            <w:vAlign w:val="center"/>
            <w:hideMark/>
          </w:tcPr>
          <w:p w:rsidR="003966AB" w:rsidRPr="00AF0821" w:rsidRDefault="003966AB"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3966AB" w:rsidRPr="00AF0821" w:rsidRDefault="003966AB"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სხვა ხარჯები</w:t>
            </w:r>
          </w:p>
        </w:tc>
        <w:tc>
          <w:tcPr>
            <w:tcW w:w="653"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95.6</w:t>
            </w:r>
          </w:p>
        </w:tc>
        <w:tc>
          <w:tcPr>
            <w:tcW w:w="531"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87.6</w:t>
            </w:r>
          </w:p>
        </w:tc>
        <w:tc>
          <w:tcPr>
            <w:tcW w:w="490"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91.6%</w:t>
            </w:r>
          </w:p>
        </w:tc>
        <w:tc>
          <w:tcPr>
            <w:tcW w:w="1029" w:type="pct"/>
          </w:tcPr>
          <w:p w:rsidR="003966AB" w:rsidRPr="00FF137E" w:rsidRDefault="003966AB" w:rsidP="00CA735B">
            <w:pPr>
              <w:spacing w:after="0" w:line="240" w:lineRule="auto"/>
              <w:jc w:val="center"/>
              <w:rPr>
                <w:rFonts w:ascii="Sylfaen" w:eastAsia="Times New Roman" w:hAnsi="Sylfaen" w:cs="Calibri"/>
                <w:color w:val="86008A"/>
                <w:sz w:val="16"/>
                <w:szCs w:val="16"/>
              </w:rPr>
            </w:pPr>
          </w:p>
        </w:tc>
      </w:tr>
      <w:tr w:rsidR="003966AB" w:rsidRPr="00AF0821" w:rsidTr="00343E12">
        <w:trPr>
          <w:trHeight w:val="288"/>
        </w:trPr>
        <w:tc>
          <w:tcPr>
            <w:tcW w:w="336" w:type="pct"/>
            <w:shd w:val="clear" w:color="auto" w:fill="auto"/>
            <w:vAlign w:val="center"/>
            <w:hideMark/>
          </w:tcPr>
          <w:p w:rsidR="003966AB" w:rsidRPr="00AF0821" w:rsidRDefault="003966AB"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 </w:t>
            </w:r>
          </w:p>
        </w:tc>
        <w:tc>
          <w:tcPr>
            <w:tcW w:w="1960" w:type="pct"/>
            <w:shd w:val="clear" w:color="auto" w:fill="auto"/>
            <w:vAlign w:val="center"/>
            <w:hideMark/>
          </w:tcPr>
          <w:p w:rsidR="003966AB" w:rsidRPr="00AF0821" w:rsidRDefault="003966AB"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არაფინანსური აქტივების ზრდა</w:t>
            </w:r>
          </w:p>
        </w:tc>
        <w:tc>
          <w:tcPr>
            <w:tcW w:w="653"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864.0</w:t>
            </w:r>
          </w:p>
        </w:tc>
        <w:tc>
          <w:tcPr>
            <w:tcW w:w="531"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321.2</w:t>
            </w:r>
          </w:p>
        </w:tc>
        <w:tc>
          <w:tcPr>
            <w:tcW w:w="490"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37.2%</w:t>
            </w:r>
          </w:p>
        </w:tc>
        <w:tc>
          <w:tcPr>
            <w:tcW w:w="1029" w:type="pct"/>
          </w:tcPr>
          <w:p w:rsidR="003966AB" w:rsidRPr="00FF137E" w:rsidRDefault="003966AB" w:rsidP="00CA735B">
            <w:pPr>
              <w:spacing w:after="0" w:line="240" w:lineRule="auto"/>
              <w:jc w:val="center"/>
              <w:rPr>
                <w:rFonts w:ascii="Sylfaen" w:eastAsia="Times New Roman" w:hAnsi="Sylfaen" w:cs="Calibri"/>
                <w:color w:val="1E1E96"/>
                <w:sz w:val="16"/>
                <w:szCs w:val="16"/>
              </w:rPr>
            </w:pPr>
          </w:p>
        </w:tc>
      </w:tr>
      <w:tr w:rsidR="003966AB" w:rsidRPr="00AF0821" w:rsidTr="00343E12">
        <w:trPr>
          <w:trHeight w:val="288"/>
        </w:trPr>
        <w:tc>
          <w:tcPr>
            <w:tcW w:w="336"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35 01 01</w:t>
            </w:r>
          </w:p>
        </w:tc>
        <w:tc>
          <w:tcPr>
            <w:tcW w:w="1960" w:type="pct"/>
            <w:shd w:val="clear" w:color="auto" w:fill="auto"/>
            <w:vAlign w:val="center"/>
            <w:hideMark/>
          </w:tcPr>
          <w:p w:rsidR="003966AB" w:rsidRPr="00AF0821" w:rsidRDefault="003966AB" w:rsidP="00CA735B">
            <w:pPr>
              <w:spacing w:after="0" w:line="240" w:lineRule="auto"/>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შრომის, ჯანმრთელობისა და სოციალური დაცვის სფეროში პოლიტიკის შემუშავება და მართვა</w:t>
            </w:r>
          </w:p>
        </w:tc>
        <w:tc>
          <w:tcPr>
            <w:tcW w:w="653"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3,577.0</w:t>
            </w:r>
          </w:p>
        </w:tc>
        <w:tc>
          <w:tcPr>
            <w:tcW w:w="531"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3,353.4</w:t>
            </w:r>
          </w:p>
        </w:tc>
        <w:tc>
          <w:tcPr>
            <w:tcW w:w="490"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93.7%</w:t>
            </w:r>
          </w:p>
        </w:tc>
        <w:tc>
          <w:tcPr>
            <w:tcW w:w="1029" w:type="pct"/>
          </w:tcPr>
          <w:p w:rsidR="003966AB" w:rsidRPr="00FF137E" w:rsidRDefault="003966AB" w:rsidP="00CA735B">
            <w:pPr>
              <w:spacing w:after="0" w:line="240" w:lineRule="auto"/>
              <w:jc w:val="center"/>
              <w:rPr>
                <w:rFonts w:ascii="Sylfaen" w:eastAsia="Times New Roman" w:hAnsi="Sylfaen" w:cs="Calibri"/>
                <w:b/>
                <w:bCs/>
                <w:color w:val="000000"/>
                <w:sz w:val="16"/>
                <w:szCs w:val="16"/>
              </w:rPr>
            </w:pPr>
          </w:p>
        </w:tc>
      </w:tr>
      <w:tr w:rsidR="003966AB" w:rsidRPr="00AF0821" w:rsidTr="00343E12">
        <w:trPr>
          <w:trHeight w:val="288"/>
        </w:trPr>
        <w:tc>
          <w:tcPr>
            <w:tcW w:w="336" w:type="pct"/>
            <w:shd w:val="clear" w:color="auto" w:fill="auto"/>
            <w:vAlign w:val="center"/>
            <w:hideMark/>
          </w:tcPr>
          <w:p w:rsidR="003966AB" w:rsidRPr="00AF0821" w:rsidRDefault="003966AB"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 </w:t>
            </w:r>
          </w:p>
        </w:tc>
        <w:tc>
          <w:tcPr>
            <w:tcW w:w="1960" w:type="pct"/>
            <w:shd w:val="clear" w:color="auto" w:fill="auto"/>
            <w:vAlign w:val="center"/>
            <w:hideMark/>
          </w:tcPr>
          <w:p w:rsidR="003966AB" w:rsidRPr="00AF0821" w:rsidRDefault="003966AB"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ხარჯები</w:t>
            </w:r>
          </w:p>
        </w:tc>
        <w:tc>
          <w:tcPr>
            <w:tcW w:w="653"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3,527.0</w:t>
            </w:r>
          </w:p>
        </w:tc>
        <w:tc>
          <w:tcPr>
            <w:tcW w:w="531"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3,323.0</w:t>
            </w:r>
          </w:p>
        </w:tc>
        <w:tc>
          <w:tcPr>
            <w:tcW w:w="490"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94.2%</w:t>
            </w:r>
          </w:p>
        </w:tc>
        <w:tc>
          <w:tcPr>
            <w:tcW w:w="1029" w:type="pct"/>
          </w:tcPr>
          <w:p w:rsidR="003966AB" w:rsidRPr="00FF137E" w:rsidRDefault="003966AB" w:rsidP="00CA735B">
            <w:pPr>
              <w:spacing w:after="0" w:line="240" w:lineRule="auto"/>
              <w:jc w:val="center"/>
              <w:rPr>
                <w:rFonts w:ascii="Sylfaen" w:eastAsia="Times New Roman" w:hAnsi="Sylfaen" w:cs="Calibri"/>
                <w:color w:val="1E1E96"/>
                <w:sz w:val="16"/>
                <w:szCs w:val="16"/>
              </w:rPr>
            </w:pPr>
          </w:p>
        </w:tc>
      </w:tr>
      <w:tr w:rsidR="003966AB" w:rsidRPr="00AF0821" w:rsidTr="00343E12">
        <w:trPr>
          <w:trHeight w:val="288"/>
        </w:trPr>
        <w:tc>
          <w:tcPr>
            <w:tcW w:w="336" w:type="pct"/>
            <w:shd w:val="clear" w:color="auto" w:fill="auto"/>
            <w:vAlign w:val="center"/>
            <w:hideMark/>
          </w:tcPr>
          <w:p w:rsidR="003966AB" w:rsidRPr="00AF0821" w:rsidRDefault="003966AB"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3966AB" w:rsidRPr="00AF0821" w:rsidRDefault="003966AB"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შრომის ანაზღაურება</w:t>
            </w:r>
          </w:p>
        </w:tc>
        <w:tc>
          <w:tcPr>
            <w:tcW w:w="653"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2,008.0</w:t>
            </w:r>
          </w:p>
        </w:tc>
        <w:tc>
          <w:tcPr>
            <w:tcW w:w="531"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1,792.6</w:t>
            </w:r>
          </w:p>
        </w:tc>
        <w:tc>
          <w:tcPr>
            <w:tcW w:w="490"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89.3%</w:t>
            </w:r>
          </w:p>
        </w:tc>
        <w:tc>
          <w:tcPr>
            <w:tcW w:w="1029" w:type="pct"/>
          </w:tcPr>
          <w:p w:rsidR="003966AB" w:rsidRPr="00FF137E" w:rsidRDefault="003966AB" w:rsidP="00CA735B">
            <w:pPr>
              <w:spacing w:after="0" w:line="240" w:lineRule="auto"/>
              <w:jc w:val="center"/>
              <w:rPr>
                <w:rFonts w:ascii="Sylfaen" w:eastAsia="Times New Roman" w:hAnsi="Sylfaen" w:cs="Calibri"/>
                <w:color w:val="86008A"/>
                <w:sz w:val="16"/>
                <w:szCs w:val="16"/>
              </w:rPr>
            </w:pPr>
          </w:p>
        </w:tc>
      </w:tr>
      <w:tr w:rsidR="003966AB" w:rsidRPr="00AF0821" w:rsidTr="00343E12">
        <w:trPr>
          <w:trHeight w:val="288"/>
        </w:trPr>
        <w:tc>
          <w:tcPr>
            <w:tcW w:w="336" w:type="pct"/>
            <w:shd w:val="clear" w:color="auto" w:fill="auto"/>
            <w:vAlign w:val="center"/>
            <w:hideMark/>
          </w:tcPr>
          <w:p w:rsidR="003966AB" w:rsidRPr="00AF0821" w:rsidRDefault="003966AB"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3966AB" w:rsidRPr="00AF0821" w:rsidRDefault="003966AB"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საქონელი და მომსახურება</w:t>
            </w:r>
          </w:p>
        </w:tc>
        <w:tc>
          <w:tcPr>
            <w:tcW w:w="653"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1,447.0</w:t>
            </w:r>
          </w:p>
        </w:tc>
        <w:tc>
          <w:tcPr>
            <w:tcW w:w="531"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1,459.7</w:t>
            </w:r>
          </w:p>
        </w:tc>
        <w:tc>
          <w:tcPr>
            <w:tcW w:w="490"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100.9%</w:t>
            </w:r>
          </w:p>
        </w:tc>
        <w:tc>
          <w:tcPr>
            <w:tcW w:w="1029" w:type="pct"/>
          </w:tcPr>
          <w:p w:rsidR="003966AB" w:rsidRPr="00FF137E" w:rsidRDefault="003966AB" w:rsidP="00CA735B">
            <w:pPr>
              <w:spacing w:after="0" w:line="240" w:lineRule="auto"/>
              <w:jc w:val="center"/>
              <w:rPr>
                <w:rFonts w:ascii="Sylfaen" w:eastAsia="Times New Roman" w:hAnsi="Sylfaen" w:cs="Calibri"/>
                <w:color w:val="86008A"/>
                <w:sz w:val="16"/>
                <w:szCs w:val="16"/>
              </w:rPr>
            </w:pPr>
          </w:p>
        </w:tc>
      </w:tr>
      <w:tr w:rsidR="003966AB" w:rsidRPr="00AF0821" w:rsidTr="00343E12">
        <w:trPr>
          <w:trHeight w:val="288"/>
        </w:trPr>
        <w:tc>
          <w:tcPr>
            <w:tcW w:w="336" w:type="pct"/>
            <w:shd w:val="clear" w:color="auto" w:fill="auto"/>
            <w:vAlign w:val="center"/>
            <w:hideMark/>
          </w:tcPr>
          <w:p w:rsidR="003966AB" w:rsidRPr="00AF0821" w:rsidRDefault="003966AB"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3966AB" w:rsidRPr="00AF0821" w:rsidRDefault="003966AB"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სოციალური უზრუნველყოფა</w:t>
            </w:r>
          </w:p>
        </w:tc>
        <w:tc>
          <w:tcPr>
            <w:tcW w:w="653"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59.0</w:t>
            </w:r>
          </w:p>
        </w:tc>
        <w:tc>
          <w:tcPr>
            <w:tcW w:w="531"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58.9</w:t>
            </w:r>
          </w:p>
        </w:tc>
        <w:tc>
          <w:tcPr>
            <w:tcW w:w="490"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99.9%</w:t>
            </w:r>
          </w:p>
        </w:tc>
        <w:tc>
          <w:tcPr>
            <w:tcW w:w="1029" w:type="pct"/>
          </w:tcPr>
          <w:p w:rsidR="003966AB" w:rsidRPr="00FF137E" w:rsidRDefault="003966AB" w:rsidP="00CA735B">
            <w:pPr>
              <w:spacing w:after="0" w:line="240" w:lineRule="auto"/>
              <w:jc w:val="center"/>
              <w:rPr>
                <w:rFonts w:ascii="Sylfaen" w:eastAsia="Times New Roman" w:hAnsi="Sylfaen" w:cs="Calibri"/>
                <w:color w:val="86008A"/>
                <w:sz w:val="16"/>
                <w:szCs w:val="16"/>
              </w:rPr>
            </w:pPr>
          </w:p>
        </w:tc>
      </w:tr>
      <w:tr w:rsidR="003966AB" w:rsidRPr="00AF0821" w:rsidTr="00343E12">
        <w:trPr>
          <w:trHeight w:val="288"/>
        </w:trPr>
        <w:tc>
          <w:tcPr>
            <w:tcW w:w="336" w:type="pct"/>
            <w:shd w:val="clear" w:color="auto" w:fill="auto"/>
            <w:vAlign w:val="center"/>
            <w:hideMark/>
          </w:tcPr>
          <w:p w:rsidR="003966AB" w:rsidRPr="00AF0821" w:rsidRDefault="003966AB"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3966AB" w:rsidRPr="00AF0821" w:rsidRDefault="003966AB"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სხვა ხარჯები</w:t>
            </w:r>
          </w:p>
        </w:tc>
        <w:tc>
          <w:tcPr>
            <w:tcW w:w="653"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13.0</w:t>
            </w:r>
          </w:p>
        </w:tc>
        <w:tc>
          <w:tcPr>
            <w:tcW w:w="531"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11.8</w:t>
            </w:r>
          </w:p>
        </w:tc>
        <w:tc>
          <w:tcPr>
            <w:tcW w:w="490"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90.9%</w:t>
            </w:r>
          </w:p>
        </w:tc>
        <w:tc>
          <w:tcPr>
            <w:tcW w:w="1029" w:type="pct"/>
          </w:tcPr>
          <w:p w:rsidR="003966AB" w:rsidRPr="00FF137E" w:rsidRDefault="003966AB" w:rsidP="00CA735B">
            <w:pPr>
              <w:spacing w:after="0" w:line="240" w:lineRule="auto"/>
              <w:jc w:val="center"/>
              <w:rPr>
                <w:rFonts w:ascii="Sylfaen" w:eastAsia="Times New Roman" w:hAnsi="Sylfaen" w:cs="Calibri"/>
                <w:color w:val="86008A"/>
                <w:sz w:val="16"/>
                <w:szCs w:val="16"/>
              </w:rPr>
            </w:pPr>
          </w:p>
        </w:tc>
      </w:tr>
      <w:tr w:rsidR="003966AB" w:rsidRPr="00AF0821" w:rsidTr="00343E12">
        <w:trPr>
          <w:trHeight w:val="288"/>
        </w:trPr>
        <w:tc>
          <w:tcPr>
            <w:tcW w:w="336" w:type="pct"/>
            <w:shd w:val="clear" w:color="auto" w:fill="auto"/>
            <w:vAlign w:val="center"/>
            <w:hideMark/>
          </w:tcPr>
          <w:p w:rsidR="003966AB" w:rsidRPr="00AF0821" w:rsidRDefault="003966AB"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 </w:t>
            </w:r>
          </w:p>
        </w:tc>
        <w:tc>
          <w:tcPr>
            <w:tcW w:w="1960" w:type="pct"/>
            <w:shd w:val="clear" w:color="auto" w:fill="auto"/>
            <w:vAlign w:val="center"/>
            <w:hideMark/>
          </w:tcPr>
          <w:p w:rsidR="003966AB" w:rsidRPr="00AF0821" w:rsidRDefault="003966AB"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არაფინანსური აქტივების ზრდა</w:t>
            </w:r>
          </w:p>
        </w:tc>
        <w:tc>
          <w:tcPr>
            <w:tcW w:w="653"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50.0</w:t>
            </w:r>
          </w:p>
        </w:tc>
        <w:tc>
          <w:tcPr>
            <w:tcW w:w="531"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30.3</w:t>
            </w:r>
          </w:p>
        </w:tc>
        <w:tc>
          <w:tcPr>
            <w:tcW w:w="490"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60.7%</w:t>
            </w:r>
          </w:p>
        </w:tc>
        <w:tc>
          <w:tcPr>
            <w:tcW w:w="1029" w:type="pct"/>
          </w:tcPr>
          <w:p w:rsidR="003966AB" w:rsidRPr="00FF137E" w:rsidRDefault="003966AB" w:rsidP="00CA735B">
            <w:pPr>
              <w:spacing w:after="0" w:line="240" w:lineRule="auto"/>
              <w:jc w:val="center"/>
              <w:rPr>
                <w:rFonts w:ascii="Sylfaen" w:eastAsia="Times New Roman" w:hAnsi="Sylfaen" w:cs="Calibri"/>
                <w:color w:val="1E1E96"/>
                <w:sz w:val="16"/>
                <w:szCs w:val="16"/>
              </w:rPr>
            </w:pPr>
          </w:p>
        </w:tc>
      </w:tr>
      <w:tr w:rsidR="003966AB" w:rsidRPr="00AF0821" w:rsidTr="00343E12">
        <w:trPr>
          <w:trHeight w:val="288"/>
        </w:trPr>
        <w:tc>
          <w:tcPr>
            <w:tcW w:w="336"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35 01 02</w:t>
            </w:r>
          </w:p>
        </w:tc>
        <w:tc>
          <w:tcPr>
            <w:tcW w:w="1960" w:type="pct"/>
            <w:shd w:val="clear" w:color="auto" w:fill="auto"/>
            <w:vAlign w:val="center"/>
            <w:hideMark/>
          </w:tcPr>
          <w:p w:rsidR="003966AB" w:rsidRPr="00AF0821" w:rsidRDefault="003966AB" w:rsidP="00CA735B">
            <w:pPr>
              <w:spacing w:after="0" w:line="240" w:lineRule="auto"/>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სამედიცინო საქმიანობის რეგულირების პროგრამა</w:t>
            </w:r>
          </w:p>
        </w:tc>
        <w:tc>
          <w:tcPr>
            <w:tcW w:w="653"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1,720.0</w:t>
            </w:r>
          </w:p>
        </w:tc>
        <w:tc>
          <w:tcPr>
            <w:tcW w:w="531"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1,549.4</w:t>
            </w:r>
          </w:p>
        </w:tc>
        <w:tc>
          <w:tcPr>
            <w:tcW w:w="490"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90.1%</w:t>
            </w:r>
          </w:p>
        </w:tc>
        <w:tc>
          <w:tcPr>
            <w:tcW w:w="1029" w:type="pct"/>
          </w:tcPr>
          <w:p w:rsidR="003966AB" w:rsidRPr="00FF137E" w:rsidRDefault="003966AB" w:rsidP="00CA735B">
            <w:pPr>
              <w:spacing w:after="0" w:line="240" w:lineRule="auto"/>
              <w:jc w:val="center"/>
              <w:rPr>
                <w:rFonts w:ascii="Sylfaen" w:eastAsia="Times New Roman" w:hAnsi="Sylfaen" w:cs="Calibri"/>
                <w:b/>
                <w:bCs/>
                <w:color w:val="000000"/>
                <w:sz w:val="16"/>
                <w:szCs w:val="16"/>
              </w:rPr>
            </w:pPr>
          </w:p>
        </w:tc>
      </w:tr>
      <w:tr w:rsidR="003966AB" w:rsidRPr="00AF0821" w:rsidTr="00343E12">
        <w:trPr>
          <w:trHeight w:val="288"/>
        </w:trPr>
        <w:tc>
          <w:tcPr>
            <w:tcW w:w="336" w:type="pct"/>
            <w:shd w:val="clear" w:color="auto" w:fill="auto"/>
            <w:vAlign w:val="center"/>
            <w:hideMark/>
          </w:tcPr>
          <w:p w:rsidR="003966AB" w:rsidRPr="00AF0821" w:rsidRDefault="003966AB"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 </w:t>
            </w:r>
          </w:p>
        </w:tc>
        <w:tc>
          <w:tcPr>
            <w:tcW w:w="1960" w:type="pct"/>
            <w:shd w:val="clear" w:color="auto" w:fill="auto"/>
            <w:vAlign w:val="center"/>
            <w:hideMark/>
          </w:tcPr>
          <w:p w:rsidR="003966AB" w:rsidRPr="00AF0821" w:rsidRDefault="003966AB"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ხარჯები</w:t>
            </w:r>
          </w:p>
        </w:tc>
        <w:tc>
          <w:tcPr>
            <w:tcW w:w="653"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1,695.0</w:t>
            </w:r>
          </w:p>
        </w:tc>
        <w:tc>
          <w:tcPr>
            <w:tcW w:w="531"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1,549.4</w:t>
            </w:r>
          </w:p>
        </w:tc>
        <w:tc>
          <w:tcPr>
            <w:tcW w:w="490"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91.4%</w:t>
            </w:r>
          </w:p>
        </w:tc>
        <w:tc>
          <w:tcPr>
            <w:tcW w:w="1029" w:type="pct"/>
          </w:tcPr>
          <w:p w:rsidR="003966AB" w:rsidRPr="00FF137E" w:rsidRDefault="003966AB" w:rsidP="00CA735B">
            <w:pPr>
              <w:spacing w:after="0" w:line="240" w:lineRule="auto"/>
              <w:jc w:val="center"/>
              <w:rPr>
                <w:rFonts w:ascii="Sylfaen" w:eastAsia="Times New Roman" w:hAnsi="Sylfaen" w:cs="Calibri"/>
                <w:color w:val="1E1E96"/>
                <w:sz w:val="16"/>
                <w:szCs w:val="16"/>
              </w:rPr>
            </w:pPr>
          </w:p>
        </w:tc>
      </w:tr>
      <w:tr w:rsidR="003966AB" w:rsidRPr="00AF0821" w:rsidTr="00343E12">
        <w:trPr>
          <w:trHeight w:val="288"/>
        </w:trPr>
        <w:tc>
          <w:tcPr>
            <w:tcW w:w="336" w:type="pct"/>
            <w:shd w:val="clear" w:color="auto" w:fill="auto"/>
            <w:vAlign w:val="center"/>
            <w:hideMark/>
          </w:tcPr>
          <w:p w:rsidR="003966AB" w:rsidRPr="00AF0821" w:rsidRDefault="003966AB"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3966AB" w:rsidRPr="00AF0821" w:rsidRDefault="003966AB"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შრომის ანაზღაურება</w:t>
            </w:r>
          </w:p>
        </w:tc>
        <w:tc>
          <w:tcPr>
            <w:tcW w:w="653"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1,201.3</w:t>
            </w:r>
          </w:p>
        </w:tc>
        <w:tc>
          <w:tcPr>
            <w:tcW w:w="531"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1,153.1</w:t>
            </w:r>
          </w:p>
        </w:tc>
        <w:tc>
          <w:tcPr>
            <w:tcW w:w="490"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96.0%</w:t>
            </w:r>
          </w:p>
        </w:tc>
        <w:tc>
          <w:tcPr>
            <w:tcW w:w="1029" w:type="pct"/>
          </w:tcPr>
          <w:p w:rsidR="003966AB" w:rsidRPr="00FF137E" w:rsidRDefault="003966AB" w:rsidP="00CA735B">
            <w:pPr>
              <w:spacing w:after="0" w:line="240" w:lineRule="auto"/>
              <w:jc w:val="center"/>
              <w:rPr>
                <w:rFonts w:ascii="Sylfaen" w:eastAsia="Times New Roman" w:hAnsi="Sylfaen" w:cs="Calibri"/>
                <w:color w:val="86008A"/>
                <w:sz w:val="16"/>
                <w:szCs w:val="16"/>
              </w:rPr>
            </w:pPr>
          </w:p>
        </w:tc>
      </w:tr>
      <w:tr w:rsidR="003966AB" w:rsidRPr="00AF0821" w:rsidTr="00343E12">
        <w:trPr>
          <w:trHeight w:val="288"/>
        </w:trPr>
        <w:tc>
          <w:tcPr>
            <w:tcW w:w="336" w:type="pct"/>
            <w:shd w:val="clear" w:color="auto" w:fill="auto"/>
            <w:vAlign w:val="center"/>
            <w:hideMark/>
          </w:tcPr>
          <w:p w:rsidR="003966AB" w:rsidRPr="00AF0821" w:rsidRDefault="003966AB"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3966AB" w:rsidRPr="00AF0821" w:rsidRDefault="003966AB"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საქონელი და მომსახურება</w:t>
            </w:r>
          </w:p>
        </w:tc>
        <w:tc>
          <w:tcPr>
            <w:tcW w:w="653"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452.6</w:t>
            </w:r>
          </w:p>
        </w:tc>
        <w:tc>
          <w:tcPr>
            <w:tcW w:w="531"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357.9</w:t>
            </w:r>
          </w:p>
        </w:tc>
        <w:tc>
          <w:tcPr>
            <w:tcW w:w="490"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79.1%</w:t>
            </w:r>
          </w:p>
        </w:tc>
        <w:tc>
          <w:tcPr>
            <w:tcW w:w="1029" w:type="pct"/>
          </w:tcPr>
          <w:p w:rsidR="003966AB" w:rsidRPr="00FF137E" w:rsidRDefault="003966AB" w:rsidP="00CA735B">
            <w:pPr>
              <w:spacing w:after="0" w:line="240" w:lineRule="auto"/>
              <w:jc w:val="center"/>
              <w:rPr>
                <w:rFonts w:ascii="Sylfaen" w:eastAsia="Times New Roman" w:hAnsi="Sylfaen" w:cs="Calibri"/>
                <w:color w:val="86008A"/>
                <w:sz w:val="16"/>
                <w:szCs w:val="16"/>
              </w:rPr>
            </w:pPr>
          </w:p>
        </w:tc>
      </w:tr>
      <w:tr w:rsidR="003966AB" w:rsidRPr="00AF0821" w:rsidTr="00343E12">
        <w:trPr>
          <w:trHeight w:val="288"/>
        </w:trPr>
        <w:tc>
          <w:tcPr>
            <w:tcW w:w="336" w:type="pct"/>
            <w:shd w:val="clear" w:color="auto" w:fill="auto"/>
            <w:vAlign w:val="center"/>
            <w:hideMark/>
          </w:tcPr>
          <w:p w:rsidR="003966AB" w:rsidRPr="00AF0821" w:rsidRDefault="003966AB"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3966AB" w:rsidRPr="00AF0821" w:rsidRDefault="003966AB"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სოციალური უზრუნველყოფა</w:t>
            </w:r>
          </w:p>
        </w:tc>
        <w:tc>
          <w:tcPr>
            <w:tcW w:w="653"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32.1</w:t>
            </w:r>
          </w:p>
        </w:tc>
        <w:tc>
          <w:tcPr>
            <w:tcW w:w="531"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30.2</w:t>
            </w:r>
          </w:p>
        </w:tc>
        <w:tc>
          <w:tcPr>
            <w:tcW w:w="490"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94.1%</w:t>
            </w:r>
          </w:p>
        </w:tc>
        <w:tc>
          <w:tcPr>
            <w:tcW w:w="1029" w:type="pct"/>
          </w:tcPr>
          <w:p w:rsidR="003966AB" w:rsidRPr="00FF137E" w:rsidRDefault="003966AB" w:rsidP="00CA735B">
            <w:pPr>
              <w:spacing w:after="0" w:line="240" w:lineRule="auto"/>
              <w:jc w:val="center"/>
              <w:rPr>
                <w:rFonts w:ascii="Sylfaen" w:eastAsia="Times New Roman" w:hAnsi="Sylfaen" w:cs="Calibri"/>
                <w:color w:val="86008A"/>
                <w:sz w:val="16"/>
                <w:szCs w:val="16"/>
              </w:rPr>
            </w:pPr>
          </w:p>
        </w:tc>
      </w:tr>
      <w:tr w:rsidR="003966AB" w:rsidRPr="00AF0821" w:rsidTr="00343E12">
        <w:trPr>
          <w:trHeight w:val="288"/>
        </w:trPr>
        <w:tc>
          <w:tcPr>
            <w:tcW w:w="336" w:type="pct"/>
            <w:shd w:val="clear" w:color="auto" w:fill="auto"/>
            <w:vAlign w:val="center"/>
            <w:hideMark/>
          </w:tcPr>
          <w:p w:rsidR="003966AB" w:rsidRPr="00AF0821" w:rsidRDefault="003966AB"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3966AB" w:rsidRPr="00AF0821" w:rsidRDefault="003966AB"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სხვა ხარჯები</w:t>
            </w:r>
          </w:p>
        </w:tc>
        <w:tc>
          <w:tcPr>
            <w:tcW w:w="653"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9.0</w:t>
            </w:r>
          </w:p>
        </w:tc>
        <w:tc>
          <w:tcPr>
            <w:tcW w:w="531"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8.3</w:t>
            </w:r>
          </w:p>
        </w:tc>
        <w:tc>
          <w:tcPr>
            <w:tcW w:w="490"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91.9%</w:t>
            </w:r>
          </w:p>
        </w:tc>
        <w:tc>
          <w:tcPr>
            <w:tcW w:w="1029" w:type="pct"/>
          </w:tcPr>
          <w:p w:rsidR="003966AB" w:rsidRPr="00FF137E" w:rsidRDefault="003966AB" w:rsidP="00CA735B">
            <w:pPr>
              <w:spacing w:after="0" w:line="240" w:lineRule="auto"/>
              <w:jc w:val="center"/>
              <w:rPr>
                <w:rFonts w:ascii="Sylfaen" w:eastAsia="Times New Roman" w:hAnsi="Sylfaen" w:cs="Calibri"/>
                <w:color w:val="86008A"/>
                <w:sz w:val="16"/>
                <w:szCs w:val="16"/>
              </w:rPr>
            </w:pPr>
          </w:p>
        </w:tc>
      </w:tr>
      <w:tr w:rsidR="003966AB" w:rsidRPr="00AF0821" w:rsidTr="00343E12">
        <w:trPr>
          <w:trHeight w:val="288"/>
        </w:trPr>
        <w:tc>
          <w:tcPr>
            <w:tcW w:w="336" w:type="pct"/>
            <w:shd w:val="clear" w:color="auto" w:fill="auto"/>
            <w:vAlign w:val="center"/>
            <w:hideMark/>
          </w:tcPr>
          <w:p w:rsidR="003966AB" w:rsidRPr="00AF0821" w:rsidRDefault="003966AB"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 </w:t>
            </w:r>
          </w:p>
        </w:tc>
        <w:tc>
          <w:tcPr>
            <w:tcW w:w="1960" w:type="pct"/>
            <w:shd w:val="clear" w:color="auto" w:fill="auto"/>
            <w:vAlign w:val="center"/>
            <w:hideMark/>
          </w:tcPr>
          <w:p w:rsidR="003966AB" w:rsidRPr="00AF0821" w:rsidRDefault="003966AB"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არაფინანსური აქტივების ზრდა</w:t>
            </w:r>
          </w:p>
        </w:tc>
        <w:tc>
          <w:tcPr>
            <w:tcW w:w="653"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25.0</w:t>
            </w:r>
          </w:p>
        </w:tc>
        <w:tc>
          <w:tcPr>
            <w:tcW w:w="531"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0.0</w:t>
            </w:r>
          </w:p>
        </w:tc>
        <w:tc>
          <w:tcPr>
            <w:tcW w:w="490"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0.0%</w:t>
            </w:r>
          </w:p>
        </w:tc>
        <w:tc>
          <w:tcPr>
            <w:tcW w:w="1029" w:type="pct"/>
          </w:tcPr>
          <w:p w:rsidR="003966AB" w:rsidRPr="00FF137E" w:rsidRDefault="003966AB" w:rsidP="00CA735B">
            <w:pPr>
              <w:spacing w:after="0" w:line="240" w:lineRule="auto"/>
              <w:jc w:val="center"/>
              <w:rPr>
                <w:rFonts w:ascii="Sylfaen" w:eastAsia="Times New Roman" w:hAnsi="Sylfaen" w:cs="Calibri"/>
                <w:color w:val="1E1E96"/>
                <w:sz w:val="16"/>
                <w:szCs w:val="16"/>
              </w:rPr>
            </w:pPr>
          </w:p>
        </w:tc>
      </w:tr>
      <w:tr w:rsidR="003966AB" w:rsidRPr="00AF0821" w:rsidTr="00343E12">
        <w:trPr>
          <w:trHeight w:val="288"/>
        </w:trPr>
        <w:tc>
          <w:tcPr>
            <w:tcW w:w="336" w:type="pct"/>
            <w:shd w:val="clear" w:color="auto" w:fill="auto"/>
            <w:vAlign w:val="center"/>
            <w:hideMark/>
          </w:tcPr>
          <w:p w:rsidR="003966AB" w:rsidRPr="003966AB" w:rsidRDefault="003966AB"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35 01 03</w:t>
            </w:r>
          </w:p>
        </w:tc>
        <w:tc>
          <w:tcPr>
            <w:tcW w:w="1960" w:type="pct"/>
            <w:shd w:val="clear" w:color="auto" w:fill="auto"/>
            <w:vAlign w:val="center"/>
            <w:hideMark/>
          </w:tcPr>
          <w:p w:rsidR="003966AB" w:rsidRPr="003966AB" w:rsidRDefault="003966AB" w:rsidP="00CA735B">
            <w:pPr>
              <w:spacing w:after="0" w:line="240" w:lineRule="auto"/>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დაავადებათა კონტროლისა და ეპიდემიოლოგიური უსაფრთხოების პროგრამის მართვა</w:t>
            </w:r>
          </w:p>
        </w:tc>
        <w:tc>
          <w:tcPr>
            <w:tcW w:w="653" w:type="pct"/>
            <w:shd w:val="clear" w:color="auto" w:fill="auto"/>
            <w:vAlign w:val="center"/>
            <w:hideMark/>
          </w:tcPr>
          <w:p w:rsidR="003966AB" w:rsidRPr="003966AB" w:rsidRDefault="003966AB"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4,682.3</w:t>
            </w:r>
          </w:p>
        </w:tc>
        <w:tc>
          <w:tcPr>
            <w:tcW w:w="531" w:type="pct"/>
            <w:shd w:val="clear" w:color="auto" w:fill="auto"/>
            <w:vAlign w:val="center"/>
            <w:hideMark/>
          </w:tcPr>
          <w:p w:rsidR="003966AB" w:rsidRPr="003966AB" w:rsidRDefault="003966AB"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6,817.6</w:t>
            </w:r>
          </w:p>
        </w:tc>
        <w:tc>
          <w:tcPr>
            <w:tcW w:w="490" w:type="pct"/>
            <w:shd w:val="clear" w:color="auto" w:fill="auto"/>
            <w:vAlign w:val="center"/>
            <w:hideMark/>
          </w:tcPr>
          <w:p w:rsidR="003966AB" w:rsidRPr="003966AB" w:rsidRDefault="003966AB"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145.6%</w:t>
            </w:r>
          </w:p>
        </w:tc>
        <w:tc>
          <w:tcPr>
            <w:tcW w:w="1029" w:type="pct"/>
          </w:tcPr>
          <w:p w:rsidR="003966AB" w:rsidRPr="00FF137E" w:rsidRDefault="00FF137E" w:rsidP="00FF137E">
            <w:pPr>
              <w:spacing w:after="0" w:line="240" w:lineRule="auto"/>
              <w:rPr>
                <w:rFonts w:ascii="Sylfaen" w:eastAsia="Times New Roman" w:hAnsi="Sylfaen" w:cs="Calibri"/>
                <w:bCs/>
                <w:color w:val="000000"/>
                <w:sz w:val="16"/>
                <w:szCs w:val="16"/>
              </w:rPr>
            </w:pPr>
            <w:r w:rsidRPr="00FF137E">
              <w:rPr>
                <w:rFonts w:ascii="Sylfaen" w:eastAsia="Times New Roman" w:hAnsi="Sylfaen" w:cs="Calibri"/>
                <w:bCs/>
                <w:color w:val="000000"/>
                <w:sz w:val="16"/>
                <w:szCs w:val="16"/>
              </w:rPr>
              <w:t>გამოწვეულია საკასო ხარჯის ნაწილში მიზნობრივი გრანტების ასახვით</w:t>
            </w:r>
          </w:p>
        </w:tc>
      </w:tr>
      <w:tr w:rsidR="003966AB" w:rsidRPr="00AF0821" w:rsidTr="00343E12">
        <w:trPr>
          <w:trHeight w:val="288"/>
        </w:trPr>
        <w:tc>
          <w:tcPr>
            <w:tcW w:w="336" w:type="pct"/>
            <w:shd w:val="clear" w:color="auto" w:fill="auto"/>
            <w:vAlign w:val="center"/>
            <w:hideMark/>
          </w:tcPr>
          <w:p w:rsidR="003966AB" w:rsidRPr="00AF0821" w:rsidRDefault="003966AB"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 </w:t>
            </w:r>
          </w:p>
        </w:tc>
        <w:tc>
          <w:tcPr>
            <w:tcW w:w="1960" w:type="pct"/>
            <w:shd w:val="clear" w:color="auto" w:fill="auto"/>
            <w:vAlign w:val="center"/>
            <w:hideMark/>
          </w:tcPr>
          <w:p w:rsidR="003966AB" w:rsidRPr="00AF0821" w:rsidRDefault="003966AB"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ხარჯები</w:t>
            </w:r>
          </w:p>
        </w:tc>
        <w:tc>
          <w:tcPr>
            <w:tcW w:w="653"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4,660.3</w:t>
            </w:r>
          </w:p>
        </w:tc>
        <w:tc>
          <w:tcPr>
            <w:tcW w:w="531"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6,772.7</w:t>
            </w:r>
          </w:p>
        </w:tc>
        <w:tc>
          <w:tcPr>
            <w:tcW w:w="490"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145.3%</w:t>
            </w:r>
          </w:p>
        </w:tc>
        <w:tc>
          <w:tcPr>
            <w:tcW w:w="1029" w:type="pct"/>
          </w:tcPr>
          <w:p w:rsidR="003966AB" w:rsidRPr="00FF137E" w:rsidRDefault="003966AB" w:rsidP="00CA735B">
            <w:pPr>
              <w:spacing w:after="0" w:line="240" w:lineRule="auto"/>
              <w:jc w:val="center"/>
              <w:rPr>
                <w:rFonts w:ascii="Sylfaen" w:eastAsia="Times New Roman" w:hAnsi="Sylfaen" w:cs="Calibri"/>
                <w:color w:val="1E1E96"/>
                <w:sz w:val="16"/>
                <w:szCs w:val="16"/>
              </w:rPr>
            </w:pPr>
          </w:p>
        </w:tc>
      </w:tr>
      <w:tr w:rsidR="003966AB" w:rsidRPr="00AF0821" w:rsidTr="00343E12">
        <w:trPr>
          <w:trHeight w:val="288"/>
        </w:trPr>
        <w:tc>
          <w:tcPr>
            <w:tcW w:w="336" w:type="pct"/>
            <w:shd w:val="clear" w:color="auto" w:fill="auto"/>
            <w:vAlign w:val="center"/>
            <w:hideMark/>
          </w:tcPr>
          <w:p w:rsidR="003966AB" w:rsidRPr="00AF0821" w:rsidRDefault="003966AB"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3966AB" w:rsidRPr="00AF0821" w:rsidRDefault="003966AB"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შრომის ანაზღაურება</w:t>
            </w:r>
          </w:p>
        </w:tc>
        <w:tc>
          <w:tcPr>
            <w:tcW w:w="653"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1,574.0</w:t>
            </w:r>
          </w:p>
        </w:tc>
        <w:tc>
          <w:tcPr>
            <w:tcW w:w="531"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2,944.2</w:t>
            </w:r>
          </w:p>
        </w:tc>
        <w:tc>
          <w:tcPr>
            <w:tcW w:w="490"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187.1%</w:t>
            </w:r>
          </w:p>
        </w:tc>
        <w:tc>
          <w:tcPr>
            <w:tcW w:w="1029" w:type="pct"/>
          </w:tcPr>
          <w:p w:rsidR="003966AB" w:rsidRPr="00FF137E" w:rsidRDefault="003966AB" w:rsidP="00CA735B">
            <w:pPr>
              <w:spacing w:after="0" w:line="240" w:lineRule="auto"/>
              <w:jc w:val="center"/>
              <w:rPr>
                <w:rFonts w:ascii="Sylfaen" w:eastAsia="Times New Roman" w:hAnsi="Sylfaen" w:cs="Calibri"/>
                <w:color w:val="86008A"/>
                <w:sz w:val="16"/>
                <w:szCs w:val="16"/>
              </w:rPr>
            </w:pPr>
          </w:p>
        </w:tc>
      </w:tr>
      <w:tr w:rsidR="003966AB" w:rsidRPr="00AF0821" w:rsidTr="00343E12">
        <w:trPr>
          <w:trHeight w:val="288"/>
        </w:trPr>
        <w:tc>
          <w:tcPr>
            <w:tcW w:w="336" w:type="pct"/>
            <w:shd w:val="clear" w:color="auto" w:fill="auto"/>
            <w:vAlign w:val="center"/>
            <w:hideMark/>
          </w:tcPr>
          <w:p w:rsidR="003966AB" w:rsidRPr="00AF0821" w:rsidRDefault="003966AB"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3966AB" w:rsidRPr="00AF0821" w:rsidRDefault="003966AB"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საქონელი და მომსახურება</w:t>
            </w:r>
          </w:p>
        </w:tc>
        <w:tc>
          <w:tcPr>
            <w:tcW w:w="653"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3,000.0</w:t>
            </w:r>
          </w:p>
        </w:tc>
        <w:tc>
          <w:tcPr>
            <w:tcW w:w="531"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3,769.7</w:t>
            </w:r>
          </w:p>
        </w:tc>
        <w:tc>
          <w:tcPr>
            <w:tcW w:w="490"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125.7%</w:t>
            </w:r>
          </w:p>
        </w:tc>
        <w:tc>
          <w:tcPr>
            <w:tcW w:w="1029" w:type="pct"/>
          </w:tcPr>
          <w:p w:rsidR="003966AB" w:rsidRPr="00FF137E" w:rsidRDefault="003966AB" w:rsidP="00CA735B">
            <w:pPr>
              <w:spacing w:after="0" w:line="240" w:lineRule="auto"/>
              <w:jc w:val="center"/>
              <w:rPr>
                <w:rFonts w:ascii="Sylfaen" w:eastAsia="Times New Roman" w:hAnsi="Sylfaen" w:cs="Calibri"/>
                <w:color w:val="86008A"/>
                <w:sz w:val="16"/>
                <w:szCs w:val="16"/>
              </w:rPr>
            </w:pPr>
          </w:p>
        </w:tc>
      </w:tr>
      <w:tr w:rsidR="003966AB" w:rsidRPr="00AF0821" w:rsidTr="00343E12">
        <w:trPr>
          <w:trHeight w:val="288"/>
        </w:trPr>
        <w:tc>
          <w:tcPr>
            <w:tcW w:w="336" w:type="pct"/>
            <w:shd w:val="clear" w:color="auto" w:fill="auto"/>
            <w:vAlign w:val="center"/>
            <w:hideMark/>
          </w:tcPr>
          <w:p w:rsidR="003966AB" w:rsidRPr="00AF0821" w:rsidRDefault="003966AB"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lastRenderedPageBreak/>
              <w:t> </w:t>
            </w:r>
          </w:p>
        </w:tc>
        <w:tc>
          <w:tcPr>
            <w:tcW w:w="1960" w:type="pct"/>
            <w:shd w:val="clear" w:color="auto" w:fill="auto"/>
            <w:vAlign w:val="center"/>
            <w:hideMark/>
          </w:tcPr>
          <w:p w:rsidR="003966AB" w:rsidRPr="00AF0821" w:rsidRDefault="003966AB"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გრანტები</w:t>
            </w:r>
          </w:p>
        </w:tc>
        <w:tc>
          <w:tcPr>
            <w:tcW w:w="653"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15.0</w:t>
            </w:r>
          </w:p>
        </w:tc>
        <w:tc>
          <w:tcPr>
            <w:tcW w:w="531"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1.4</w:t>
            </w:r>
          </w:p>
        </w:tc>
        <w:tc>
          <w:tcPr>
            <w:tcW w:w="490"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9.3%</w:t>
            </w:r>
          </w:p>
        </w:tc>
        <w:tc>
          <w:tcPr>
            <w:tcW w:w="1029" w:type="pct"/>
          </w:tcPr>
          <w:p w:rsidR="003966AB" w:rsidRPr="00FF137E" w:rsidRDefault="003966AB" w:rsidP="00CA735B">
            <w:pPr>
              <w:spacing w:after="0" w:line="240" w:lineRule="auto"/>
              <w:jc w:val="center"/>
              <w:rPr>
                <w:rFonts w:ascii="Sylfaen" w:eastAsia="Times New Roman" w:hAnsi="Sylfaen" w:cs="Calibri"/>
                <w:color w:val="86008A"/>
                <w:sz w:val="16"/>
                <w:szCs w:val="16"/>
              </w:rPr>
            </w:pPr>
          </w:p>
        </w:tc>
      </w:tr>
      <w:tr w:rsidR="003966AB" w:rsidRPr="00AF0821" w:rsidTr="00343E12">
        <w:trPr>
          <w:trHeight w:val="288"/>
        </w:trPr>
        <w:tc>
          <w:tcPr>
            <w:tcW w:w="336" w:type="pct"/>
            <w:shd w:val="clear" w:color="auto" w:fill="auto"/>
            <w:vAlign w:val="center"/>
            <w:hideMark/>
          </w:tcPr>
          <w:p w:rsidR="003966AB" w:rsidRPr="00AF0821" w:rsidRDefault="003966AB"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3966AB" w:rsidRPr="00AF0821" w:rsidRDefault="003966AB"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სოციალური უზრუნველყოფა</w:t>
            </w:r>
          </w:p>
        </w:tc>
        <w:tc>
          <w:tcPr>
            <w:tcW w:w="653"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31.3</w:t>
            </w:r>
          </w:p>
        </w:tc>
        <w:tc>
          <w:tcPr>
            <w:tcW w:w="531"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28.1</w:t>
            </w:r>
          </w:p>
        </w:tc>
        <w:tc>
          <w:tcPr>
            <w:tcW w:w="490"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89.7%</w:t>
            </w:r>
          </w:p>
        </w:tc>
        <w:tc>
          <w:tcPr>
            <w:tcW w:w="1029" w:type="pct"/>
          </w:tcPr>
          <w:p w:rsidR="003966AB" w:rsidRPr="00FF137E" w:rsidRDefault="003966AB" w:rsidP="00CA735B">
            <w:pPr>
              <w:spacing w:after="0" w:line="240" w:lineRule="auto"/>
              <w:jc w:val="center"/>
              <w:rPr>
                <w:rFonts w:ascii="Sylfaen" w:eastAsia="Times New Roman" w:hAnsi="Sylfaen" w:cs="Calibri"/>
                <w:color w:val="86008A"/>
                <w:sz w:val="16"/>
                <w:szCs w:val="16"/>
              </w:rPr>
            </w:pPr>
          </w:p>
        </w:tc>
      </w:tr>
      <w:tr w:rsidR="003966AB" w:rsidRPr="00AF0821" w:rsidTr="00343E12">
        <w:trPr>
          <w:trHeight w:val="288"/>
        </w:trPr>
        <w:tc>
          <w:tcPr>
            <w:tcW w:w="336" w:type="pct"/>
            <w:shd w:val="clear" w:color="auto" w:fill="auto"/>
            <w:vAlign w:val="center"/>
            <w:hideMark/>
          </w:tcPr>
          <w:p w:rsidR="003966AB" w:rsidRPr="00AF0821" w:rsidRDefault="003966AB"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3966AB" w:rsidRPr="00AF0821" w:rsidRDefault="003966AB"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სხვა ხარჯები</w:t>
            </w:r>
          </w:p>
        </w:tc>
        <w:tc>
          <w:tcPr>
            <w:tcW w:w="653"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40.0</w:t>
            </w:r>
          </w:p>
        </w:tc>
        <w:tc>
          <w:tcPr>
            <w:tcW w:w="531"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29.3</w:t>
            </w:r>
          </w:p>
        </w:tc>
        <w:tc>
          <w:tcPr>
            <w:tcW w:w="490"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73.2%</w:t>
            </w:r>
          </w:p>
        </w:tc>
        <w:tc>
          <w:tcPr>
            <w:tcW w:w="1029" w:type="pct"/>
          </w:tcPr>
          <w:p w:rsidR="003966AB" w:rsidRPr="00FF137E" w:rsidRDefault="003966AB" w:rsidP="00CA735B">
            <w:pPr>
              <w:spacing w:after="0" w:line="240" w:lineRule="auto"/>
              <w:jc w:val="center"/>
              <w:rPr>
                <w:rFonts w:ascii="Sylfaen" w:eastAsia="Times New Roman" w:hAnsi="Sylfaen" w:cs="Calibri"/>
                <w:color w:val="86008A"/>
                <w:sz w:val="16"/>
                <w:szCs w:val="16"/>
              </w:rPr>
            </w:pPr>
          </w:p>
        </w:tc>
      </w:tr>
      <w:tr w:rsidR="003966AB" w:rsidRPr="00AF0821" w:rsidTr="00343E12">
        <w:trPr>
          <w:trHeight w:val="288"/>
        </w:trPr>
        <w:tc>
          <w:tcPr>
            <w:tcW w:w="336" w:type="pct"/>
            <w:shd w:val="clear" w:color="auto" w:fill="auto"/>
            <w:vAlign w:val="center"/>
            <w:hideMark/>
          </w:tcPr>
          <w:p w:rsidR="003966AB" w:rsidRPr="00AF0821" w:rsidRDefault="003966AB"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 </w:t>
            </w:r>
          </w:p>
        </w:tc>
        <w:tc>
          <w:tcPr>
            <w:tcW w:w="1960" w:type="pct"/>
            <w:shd w:val="clear" w:color="auto" w:fill="auto"/>
            <w:vAlign w:val="center"/>
            <w:hideMark/>
          </w:tcPr>
          <w:p w:rsidR="003966AB" w:rsidRPr="00AF0821" w:rsidRDefault="003966AB"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არაფინანსური აქტივების ზრდა</w:t>
            </w:r>
          </w:p>
        </w:tc>
        <w:tc>
          <w:tcPr>
            <w:tcW w:w="653"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22.0</w:t>
            </w:r>
          </w:p>
        </w:tc>
        <w:tc>
          <w:tcPr>
            <w:tcW w:w="531"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44.9</w:t>
            </w:r>
          </w:p>
        </w:tc>
        <w:tc>
          <w:tcPr>
            <w:tcW w:w="490"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204.1%</w:t>
            </w:r>
          </w:p>
        </w:tc>
        <w:tc>
          <w:tcPr>
            <w:tcW w:w="1029" w:type="pct"/>
          </w:tcPr>
          <w:p w:rsidR="003966AB" w:rsidRPr="00FF137E" w:rsidRDefault="003966AB" w:rsidP="00CA735B">
            <w:pPr>
              <w:spacing w:after="0" w:line="240" w:lineRule="auto"/>
              <w:jc w:val="center"/>
              <w:rPr>
                <w:rFonts w:ascii="Sylfaen" w:eastAsia="Times New Roman" w:hAnsi="Sylfaen" w:cs="Calibri"/>
                <w:color w:val="1E1E96"/>
                <w:sz w:val="16"/>
                <w:szCs w:val="16"/>
              </w:rPr>
            </w:pPr>
          </w:p>
        </w:tc>
      </w:tr>
      <w:tr w:rsidR="003966AB" w:rsidRPr="00AF0821" w:rsidTr="00343E12">
        <w:trPr>
          <w:trHeight w:val="288"/>
        </w:trPr>
        <w:tc>
          <w:tcPr>
            <w:tcW w:w="336"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35 01 04</w:t>
            </w:r>
          </w:p>
        </w:tc>
        <w:tc>
          <w:tcPr>
            <w:tcW w:w="1960" w:type="pct"/>
            <w:shd w:val="clear" w:color="auto" w:fill="auto"/>
            <w:vAlign w:val="center"/>
            <w:hideMark/>
          </w:tcPr>
          <w:p w:rsidR="003966AB" w:rsidRPr="00AF0821" w:rsidRDefault="003966AB" w:rsidP="00CA735B">
            <w:pPr>
              <w:spacing w:after="0" w:line="240" w:lineRule="auto"/>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სოციალური და ჯანმრთელობის დაცვის პროგრამების მართვა</w:t>
            </w:r>
          </w:p>
        </w:tc>
        <w:tc>
          <w:tcPr>
            <w:tcW w:w="653"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11,484.1</w:t>
            </w:r>
          </w:p>
        </w:tc>
        <w:tc>
          <w:tcPr>
            <w:tcW w:w="531"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9,830.0</w:t>
            </w:r>
          </w:p>
        </w:tc>
        <w:tc>
          <w:tcPr>
            <w:tcW w:w="490"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85.6%</w:t>
            </w:r>
          </w:p>
        </w:tc>
        <w:tc>
          <w:tcPr>
            <w:tcW w:w="1029" w:type="pct"/>
          </w:tcPr>
          <w:p w:rsidR="003966AB" w:rsidRPr="00FF137E" w:rsidRDefault="003966AB" w:rsidP="00CA735B">
            <w:pPr>
              <w:spacing w:after="0" w:line="240" w:lineRule="auto"/>
              <w:jc w:val="center"/>
              <w:rPr>
                <w:rFonts w:ascii="Sylfaen" w:eastAsia="Times New Roman" w:hAnsi="Sylfaen" w:cs="Calibri"/>
                <w:b/>
                <w:bCs/>
                <w:color w:val="000000"/>
                <w:sz w:val="16"/>
                <w:szCs w:val="16"/>
              </w:rPr>
            </w:pPr>
          </w:p>
        </w:tc>
      </w:tr>
      <w:tr w:rsidR="003966AB" w:rsidRPr="00AF0821" w:rsidTr="00343E12">
        <w:trPr>
          <w:trHeight w:val="288"/>
        </w:trPr>
        <w:tc>
          <w:tcPr>
            <w:tcW w:w="336" w:type="pct"/>
            <w:shd w:val="clear" w:color="auto" w:fill="auto"/>
            <w:vAlign w:val="center"/>
            <w:hideMark/>
          </w:tcPr>
          <w:p w:rsidR="003966AB" w:rsidRPr="00AF0821" w:rsidRDefault="003966AB"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 </w:t>
            </w:r>
          </w:p>
        </w:tc>
        <w:tc>
          <w:tcPr>
            <w:tcW w:w="1960" w:type="pct"/>
            <w:shd w:val="clear" w:color="auto" w:fill="auto"/>
            <w:vAlign w:val="center"/>
            <w:hideMark/>
          </w:tcPr>
          <w:p w:rsidR="003966AB" w:rsidRPr="00AF0821" w:rsidRDefault="003966AB"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ხარჯები</w:t>
            </w:r>
          </w:p>
        </w:tc>
        <w:tc>
          <w:tcPr>
            <w:tcW w:w="653"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10,807.1</w:t>
            </w:r>
          </w:p>
        </w:tc>
        <w:tc>
          <w:tcPr>
            <w:tcW w:w="531"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9,800.0</w:t>
            </w:r>
          </w:p>
        </w:tc>
        <w:tc>
          <w:tcPr>
            <w:tcW w:w="490"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90.7%</w:t>
            </w:r>
          </w:p>
        </w:tc>
        <w:tc>
          <w:tcPr>
            <w:tcW w:w="1029" w:type="pct"/>
          </w:tcPr>
          <w:p w:rsidR="003966AB" w:rsidRPr="00FF137E" w:rsidRDefault="003966AB" w:rsidP="00CA735B">
            <w:pPr>
              <w:spacing w:after="0" w:line="240" w:lineRule="auto"/>
              <w:jc w:val="center"/>
              <w:rPr>
                <w:rFonts w:ascii="Sylfaen" w:eastAsia="Times New Roman" w:hAnsi="Sylfaen" w:cs="Calibri"/>
                <w:color w:val="1E1E96"/>
                <w:sz w:val="16"/>
                <w:szCs w:val="16"/>
              </w:rPr>
            </w:pPr>
          </w:p>
        </w:tc>
      </w:tr>
      <w:tr w:rsidR="003966AB" w:rsidRPr="00AF0821" w:rsidTr="00343E12">
        <w:trPr>
          <w:trHeight w:val="288"/>
        </w:trPr>
        <w:tc>
          <w:tcPr>
            <w:tcW w:w="336" w:type="pct"/>
            <w:shd w:val="clear" w:color="auto" w:fill="auto"/>
            <w:vAlign w:val="center"/>
            <w:hideMark/>
          </w:tcPr>
          <w:p w:rsidR="003966AB" w:rsidRPr="00AF0821" w:rsidRDefault="003966AB"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3966AB" w:rsidRPr="00AF0821" w:rsidRDefault="003966AB"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შრომის ანაზღაურება</w:t>
            </w:r>
          </w:p>
        </w:tc>
        <w:tc>
          <w:tcPr>
            <w:tcW w:w="653"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8,321.5</w:t>
            </w:r>
          </w:p>
        </w:tc>
        <w:tc>
          <w:tcPr>
            <w:tcW w:w="531"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7,586.9</w:t>
            </w:r>
          </w:p>
        </w:tc>
        <w:tc>
          <w:tcPr>
            <w:tcW w:w="490"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91.2%</w:t>
            </w:r>
          </w:p>
        </w:tc>
        <w:tc>
          <w:tcPr>
            <w:tcW w:w="1029" w:type="pct"/>
          </w:tcPr>
          <w:p w:rsidR="003966AB" w:rsidRPr="00FF137E" w:rsidRDefault="003966AB" w:rsidP="00CA735B">
            <w:pPr>
              <w:spacing w:after="0" w:line="240" w:lineRule="auto"/>
              <w:jc w:val="center"/>
              <w:rPr>
                <w:rFonts w:ascii="Sylfaen" w:eastAsia="Times New Roman" w:hAnsi="Sylfaen" w:cs="Calibri"/>
                <w:color w:val="86008A"/>
                <w:sz w:val="16"/>
                <w:szCs w:val="16"/>
              </w:rPr>
            </w:pPr>
          </w:p>
        </w:tc>
      </w:tr>
      <w:tr w:rsidR="003966AB" w:rsidRPr="00AF0821" w:rsidTr="00343E12">
        <w:trPr>
          <w:trHeight w:val="288"/>
        </w:trPr>
        <w:tc>
          <w:tcPr>
            <w:tcW w:w="336" w:type="pct"/>
            <w:shd w:val="clear" w:color="auto" w:fill="auto"/>
            <w:vAlign w:val="center"/>
            <w:hideMark/>
          </w:tcPr>
          <w:p w:rsidR="003966AB" w:rsidRPr="00AF0821" w:rsidRDefault="003966AB"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3966AB" w:rsidRPr="00AF0821" w:rsidRDefault="003966AB"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საქონელი და მომსახურება</w:t>
            </w:r>
          </w:p>
        </w:tc>
        <w:tc>
          <w:tcPr>
            <w:tcW w:w="653"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2,304.5</w:t>
            </w:r>
          </w:p>
        </w:tc>
        <w:tc>
          <w:tcPr>
            <w:tcW w:w="531"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2,043.2</w:t>
            </w:r>
          </w:p>
        </w:tc>
        <w:tc>
          <w:tcPr>
            <w:tcW w:w="490"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88.7%</w:t>
            </w:r>
          </w:p>
        </w:tc>
        <w:tc>
          <w:tcPr>
            <w:tcW w:w="1029" w:type="pct"/>
          </w:tcPr>
          <w:p w:rsidR="003966AB" w:rsidRPr="00FF137E" w:rsidRDefault="003966AB" w:rsidP="00CA735B">
            <w:pPr>
              <w:spacing w:after="0" w:line="240" w:lineRule="auto"/>
              <w:jc w:val="center"/>
              <w:rPr>
                <w:rFonts w:ascii="Sylfaen" w:eastAsia="Times New Roman" w:hAnsi="Sylfaen" w:cs="Calibri"/>
                <w:color w:val="86008A"/>
                <w:sz w:val="16"/>
                <w:szCs w:val="16"/>
              </w:rPr>
            </w:pPr>
          </w:p>
        </w:tc>
      </w:tr>
      <w:tr w:rsidR="003966AB" w:rsidRPr="00AF0821" w:rsidTr="00343E12">
        <w:trPr>
          <w:trHeight w:val="288"/>
        </w:trPr>
        <w:tc>
          <w:tcPr>
            <w:tcW w:w="336" w:type="pct"/>
            <w:shd w:val="clear" w:color="auto" w:fill="auto"/>
            <w:vAlign w:val="center"/>
            <w:hideMark/>
          </w:tcPr>
          <w:p w:rsidR="003966AB" w:rsidRPr="00AF0821" w:rsidRDefault="003966AB"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3966AB" w:rsidRPr="00AF0821" w:rsidRDefault="003966AB"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გრანტები</w:t>
            </w:r>
          </w:p>
        </w:tc>
        <w:tc>
          <w:tcPr>
            <w:tcW w:w="653"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42.5</w:t>
            </w:r>
          </w:p>
        </w:tc>
        <w:tc>
          <w:tcPr>
            <w:tcW w:w="531"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39.2</w:t>
            </w:r>
          </w:p>
        </w:tc>
        <w:tc>
          <w:tcPr>
            <w:tcW w:w="490"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92.2%</w:t>
            </w:r>
          </w:p>
        </w:tc>
        <w:tc>
          <w:tcPr>
            <w:tcW w:w="1029" w:type="pct"/>
          </w:tcPr>
          <w:p w:rsidR="003966AB" w:rsidRPr="00FF137E" w:rsidRDefault="003966AB" w:rsidP="00CA735B">
            <w:pPr>
              <w:spacing w:after="0" w:line="240" w:lineRule="auto"/>
              <w:jc w:val="center"/>
              <w:rPr>
                <w:rFonts w:ascii="Sylfaen" w:eastAsia="Times New Roman" w:hAnsi="Sylfaen" w:cs="Calibri"/>
                <w:color w:val="86008A"/>
                <w:sz w:val="16"/>
                <w:szCs w:val="16"/>
              </w:rPr>
            </w:pPr>
          </w:p>
        </w:tc>
      </w:tr>
      <w:tr w:rsidR="003966AB" w:rsidRPr="00AF0821" w:rsidTr="00343E12">
        <w:trPr>
          <w:trHeight w:val="288"/>
        </w:trPr>
        <w:tc>
          <w:tcPr>
            <w:tcW w:w="336" w:type="pct"/>
            <w:shd w:val="clear" w:color="auto" w:fill="auto"/>
            <w:vAlign w:val="center"/>
            <w:hideMark/>
          </w:tcPr>
          <w:p w:rsidR="003966AB" w:rsidRPr="00AF0821" w:rsidRDefault="003966AB"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3966AB" w:rsidRPr="00AF0821" w:rsidRDefault="003966AB"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სოციალური უზრუნველყოფა</w:t>
            </w:r>
          </w:p>
        </w:tc>
        <w:tc>
          <w:tcPr>
            <w:tcW w:w="653"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112.0</w:t>
            </w:r>
          </w:p>
        </w:tc>
        <w:tc>
          <w:tcPr>
            <w:tcW w:w="531"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107.6</w:t>
            </w:r>
          </w:p>
        </w:tc>
        <w:tc>
          <w:tcPr>
            <w:tcW w:w="490"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96.1%</w:t>
            </w:r>
          </w:p>
        </w:tc>
        <w:tc>
          <w:tcPr>
            <w:tcW w:w="1029" w:type="pct"/>
          </w:tcPr>
          <w:p w:rsidR="003966AB" w:rsidRPr="00FF137E" w:rsidRDefault="003966AB" w:rsidP="00CA735B">
            <w:pPr>
              <w:spacing w:after="0" w:line="240" w:lineRule="auto"/>
              <w:jc w:val="center"/>
              <w:rPr>
                <w:rFonts w:ascii="Sylfaen" w:eastAsia="Times New Roman" w:hAnsi="Sylfaen" w:cs="Calibri"/>
                <w:color w:val="86008A"/>
                <w:sz w:val="16"/>
                <w:szCs w:val="16"/>
              </w:rPr>
            </w:pPr>
          </w:p>
        </w:tc>
      </w:tr>
      <w:tr w:rsidR="003966AB" w:rsidRPr="00AF0821" w:rsidTr="00343E12">
        <w:trPr>
          <w:trHeight w:val="288"/>
        </w:trPr>
        <w:tc>
          <w:tcPr>
            <w:tcW w:w="336" w:type="pct"/>
            <w:shd w:val="clear" w:color="auto" w:fill="auto"/>
            <w:vAlign w:val="center"/>
            <w:hideMark/>
          </w:tcPr>
          <w:p w:rsidR="003966AB" w:rsidRPr="00AF0821" w:rsidRDefault="003966AB"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3966AB" w:rsidRPr="00AF0821" w:rsidRDefault="003966AB"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სხვა ხარჯები</w:t>
            </w:r>
          </w:p>
        </w:tc>
        <w:tc>
          <w:tcPr>
            <w:tcW w:w="653"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26.6</w:t>
            </w:r>
          </w:p>
        </w:tc>
        <w:tc>
          <w:tcPr>
            <w:tcW w:w="531"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23.1</w:t>
            </w:r>
          </w:p>
        </w:tc>
        <w:tc>
          <w:tcPr>
            <w:tcW w:w="490"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86.7%</w:t>
            </w:r>
          </w:p>
        </w:tc>
        <w:tc>
          <w:tcPr>
            <w:tcW w:w="1029" w:type="pct"/>
          </w:tcPr>
          <w:p w:rsidR="003966AB" w:rsidRPr="00FF137E" w:rsidRDefault="003966AB" w:rsidP="00CA735B">
            <w:pPr>
              <w:spacing w:after="0" w:line="240" w:lineRule="auto"/>
              <w:jc w:val="center"/>
              <w:rPr>
                <w:rFonts w:ascii="Sylfaen" w:eastAsia="Times New Roman" w:hAnsi="Sylfaen" w:cs="Calibri"/>
                <w:color w:val="86008A"/>
                <w:sz w:val="16"/>
                <w:szCs w:val="16"/>
              </w:rPr>
            </w:pPr>
          </w:p>
        </w:tc>
      </w:tr>
      <w:tr w:rsidR="003966AB" w:rsidRPr="00AF0821" w:rsidTr="00343E12">
        <w:trPr>
          <w:trHeight w:val="288"/>
        </w:trPr>
        <w:tc>
          <w:tcPr>
            <w:tcW w:w="336" w:type="pct"/>
            <w:shd w:val="clear" w:color="auto" w:fill="auto"/>
            <w:vAlign w:val="center"/>
            <w:hideMark/>
          </w:tcPr>
          <w:p w:rsidR="003966AB" w:rsidRPr="00AF0821" w:rsidRDefault="003966AB"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 </w:t>
            </w:r>
          </w:p>
        </w:tc>
        <w:tc>
          <w:tcPr>
            <w:tcW w:w="1960" w:type="pct"/>
            <w:shd w:val="clear" w:color="auto" w:fill="auto"/>
            <w:vAlign w:val="center"/>
            <w:hideMark/>
          </w:tcPr>
          <w:p w:rsidR="003966AB" w:rsidRPr="00AF0821" w:rsidRDefault="003966AB"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არაფინანსური აქტივების ზრდა</w:t>
            </w:r>
          </w:p>
        </w:tc>
        <w:tc>
          <w:tcPr>
            <w:tcW w:w="653"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677.0</w:t>
            </w:r>
          </w:p>
        </w:tc>
        <w:tc>
          <w:tcPr>
            <w:tcW w:w="531"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30.1</w:t>
            </w:r>
          </w:p>
        </w:tc>
        <w:tc>
          <w:tcPr>
            <w:tcW w:w="490" w:type="pct"/>
            <w:shd w:val="clear" w:color="auto" w:fill="auto"/>
            <w:vAlign w:val="center"/>
            <w:hideMark/>
          </w:tcPr>
          <w:p w:rsidR="003966AB" w:rsidRPr="00AF0821" w:rsidRDefault="003966AB"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4.4%</w:t>
            </w:r>
          </w:p>
        </w:tc>
        <w:tc>
          <w:tcPr>
            <w:tcW w:w="1029" w:type="pct"/>
          </w:tcPr>
          <w:p w:rsidR="003966AB" w:rsidRPr="00FF137E" w:rsidRDefault="003966AB" w:rsidP="00CA735B">
            <w:pPr>
              <w:spacing w:after="0" w:line="240" w:lineRule="auto"/>
              <w:jc w:val="center"/>
              <w:rPr>
                <w:rFonts w:ascii="Sylfaen" w:eastAsia="Times New Roman" w:hAnsi="Sylfaen" w:cs="Calibri"/>
                <w:color w:val="1E1E96"/>
                <w:sz w:val="16"/>
                <w:szCs w:val="16"/>
              </w:rPr>
            </w:pPr>
          </w:p>
        </w:tc>
      </w:tr>
      <w:tr w:rsidR="00FF137E" w:rsidRPr="00AF0821" w:rsidTr="00343E12">
        <w:trPr>
          <w:trHeight w:val="288"/>
        </w:trPr>
        <w:tc>
          <w:tcPr>
            <w:tcW w:w="336"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35 01 05</w:t>
            </w:r>
          </w:p>
        </w:tc>
        <w:tc>
          <w:tcPr>
            <w:tcW w:w="1960" w:type="pct"/>
            <w:shd w:val="clear" w:color="auto" w:fill="auto"/>
            <w:vAlign w:val="center"/>
            <w:hideMark/>
          </w:tcPr>
          <w:p w:rsidR="00FF137E" w:rsidRPr="003966AB" w:rsidRDefault="00FF137E" w:rsidP="00CA735B">
            <w:pPr>
              <w:spacing w:after="0" w:line="240" w:lineRule="auto"/>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სახელმწიფო ზრუნვის, ადამიანით ვაჭრობის (ტრეფიკინგის) მსხვერპლთა დაცვისა და დახმარების მართვა</w:t>
            </w:r>
          </w:p>
        </w:tc>
        <w:tc>
          <w:tcPr>
            <w:tcW w:w="653"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516.0</w:t>
            </w:r>
          </w:p>
        </w:tc>
        <w:tc>
          <w:tcPr>
            <w:tcW w:w="531"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837.4</w:t>
            </w:r>
          </w:p>
        </w:tc>
        <w:tc>
          <w:tcPr>
            <w:tcW w:w="490"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162.3%</w:t>
            </w:r>
          </w:p>
        </w:tc>
        <w:tc>
          <w:tcPr>
            <w:tcW w:w="1029" w:type="pct"/>
          </w:tcPr>
          <w:p w:rsidR="00FF137E" w:rsidRPr="00FF137E" w:rsidRDefault="00FF137E" w:rsidP="00FF137E">
            <w:pPr>
              <w:spacing w:after="0" w:line="240" w:lineRule="auto"/>
              <w:rPr>
                <w:rFonts w:ascii="Sylfaen" w:eastAsia="Times New Roman" w:hAnsi="Sylfaen" w:cs="Calibri"/>
                <w:bCs/>
                <w:color w:val="000000"/>
                <w:sz w:val="16"/>
                <w:szCs w:val="16"/>
              </w:rPr>
            </w:pPr>
            <w:r w:rsidRPr="00FF137E">
              <w:rPr>
                <w:rFonts w:ascii="Sylfaen" w:eastAsia="Times New Roman" w:hAnsi="Sylfaen" w:cs="Calibri"/>
                <w:bCs/>
                <w:color w:val="000000"/>
                <w:sz w:val="16"/>
                <w:szCs w:val="16"/>
              </w:rPr>
              <w:t>გამოწვეულია საკასო ხარჯის ნაწილში მიზნობრივი გრანტების ასახვით</w:t>
            </w: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ხარჯები</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513.0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708.4</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138.1%</w:t>
            </w:r>
          </w:p>
        </w:tc>
        <w:tc>
          <w:tcPr>
            <w:tcW w:w="1029" w:type="pct"/>
          </w:tcPr>
          <w:p w:rsidR="00FF137E" w:rsidRPr="00FF137E" w:rsidRDefault="00FF137E" w:rsidP="00CA735B">
            <w:pPr>
              <w:spacing w:after="0" w:line="240" w:lineRule="auto"/>
              <w:jc w:val="center"/>
              <w:rPr>
                <w:rFonts w:ascii="Sylfaen" w:eastAsia="Times New Roman" w:hAnsi="Sylfaen" w:cs="Calibri"/>
                <w:color w:val="1E1E96"/>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შრომის ანაზღაურება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403.0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327.2</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81.2%</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საქონელი და მომსახურება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100.0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362.0</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362.0%</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სოციალური უზრუნველყოფა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6.0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5.9</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97.9%</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სხვა ხარჯები</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4.0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13.3</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332.8%</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არაფინანსური აქტივების ზრდა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3.0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129.1</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4303.0%</w:t>
            </w:r>
          </w:p>
        </w:tc>
        <w:tc>
          <w:tcPr>
            <w:tcW w:w="1029" w:type="pct"/>
          </w:tcPr>
          <w:p w:rsidR="00FF137E" w:rsidRPr="00FF137E" w:rsidRDefault="00FF137E" w:rsidP="00CA735B">
            <w:pPr>
              <w:spacing w:after="0" w:line="240" w:lineRule="auto"/>
              <w:jc w:val="center"/>
              <w:rPr>
                <w:rFonts w:ascii="Sylfaen" w:eastAsia="Times New Roman" w:hAnsi="Sylfaen" w:cs="Calibri"/>
                <w:color w:val="1E1E96"/>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35 01 06</w:t>
            </w:r>
          </w:p>
        </w:tc>
        <w:tc>
          <w:tcPr>
            <w:tcW w:w="1960" w:type="pct"/>
            <w:shd w:val="clear" w:color="auto" w:fill="auto"/>
            <w:vAlign w:val="center"/>
            <w:hideMark/>
          </w:tcPr>
          <w:p w:rsidR="00FF137E" w:rsidRPr="00AF0821" w:rsidRDefault="00FF137E" w:rsidP="00CA735B">
            <w:pPr>
              <w:spacing w:after="0" w:line="240" w:lineRule="auto"/>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საგანგებო სიტუაციების კოორდინაციისა და გადაუდებელი დახმარების მართვა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1,327.0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1,278.2</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96.3%</w:t>
            </w:r>
          </w:p>
        </w:tc>
        <w:tc>
          <w:tcPr>
            <w:tcW w:w="1029" w:type="pct"/>
          </w:tcPr>
          <w:p w:rsidR="00FF137E" w:rsidRPr="00FF137E" w:rsidRDefault="00FF137E" w:rsidP="00CA735B">
            <w:pPr>
              <w:spacing w:after="0" w:line="240" w:lineRule="auto"/>
              <w:jc w:val="center"/>
              <w:rPr>
                <w:rFonts w:ascii="Sylfaen" w:eastAsia="Times New Roman" w:hAnsi="Sylfaen" w:cs="Calibri"/>
                <w:b/>
                <w:bCs/>
                <w:color w:val="000000"/>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ხარჯები</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1,240.0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1,191.4</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96.1%</w:t>
            </w:r>
          </w:p>
        </w:tc>
        <w:tc>
          <w:tcPr>
            <w:tcW w:w="1029" w:type="pct"/>
          </w:tcPr>
          <w:p w:rsidR="00FF137E" w:rsidRPr="00FF137E" w:rsidRDefault="00FF137E" w:rsidP="00CA735B">
            <w:pPr>
              <w:spacing w:after="0" w:line="240" w:lineRule="auto"/>
              <w:jc w:val="center"/>
              <w:rPr>
                <w:rFonts w:ascii="Sylfaen" w:eastAsia="Times New Roman" w:hAnsi="Sylfaen" w:cs="Calibri"/>
                <w:color w:val="1E1E96"/>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შრომის ანაზღაურება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720.0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629.9</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87.5%</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საქონელი და მომსახურება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507.0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552.0</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108.9%</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სოციალური უზრუნველყოფა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10.0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7.6</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76.0%</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სხვა ხარჯები</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3.0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1.8</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61.1%</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არაფინანსური აქტივების ზრდა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87.0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86.9</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99.8%</w:t>
            </w:r>
          </w:p>
        </w:tc>
        <w:tc>
          <w:tcPr>
            <w:tcW w:w="1029" w:type="pct"/>
          </w:tcPr>
          <w:p w:rsidR="00FF137E" w:rsidRPr="00FF137E" w:rsidRDefault="00FF137E" w:rsidP="00CA735B">
            <w:pPr>
              <w:spacing w:after="0" w:line="240" w:lineRule="auto"/>
              <w:jc w:val="center"/>
              <w:rPr>
                <w:rFonts w:ascii="Sylfaen" w:eastAsia="Times New Roman" w:hAnsi="Sylfaen" w:cs="Calibri"/>
                <w:color w:val="1E1E96"/>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35 02</w:t>
            </w:r>
          </w:p>
        </w:tc>
        <w:tc>
          <w:tcPr>
            <w:tcW w:w="1960" w:type="pct"/>
            <w:shd w:val="clear" w:color="auto" w:fill="auto"/>
            <w:vAlign w:val="center"/>
            <w:hideMark/>
          </w:tcPr>
          <w:p w:rsidR="00FF137E" w:rsidRPr="00AF0821" w:rsidRDefault="00FF137E" w:rsidP="00CA735B">
            <w:pPr>
              <w:spacing w:after="0" w:line="240" w:lineRule="auto"/>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მოსახლეობის სოციალური დაცვა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1,221,731.0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1,213,485.4</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99.3%</w:t>
            </w:r>
          </w:p>
        </w:tc>
        <w:tc>
          <w:tcPr>
            <w:tcW w:w="1029" w:type="pct"/>
          </w:tcPr>
          <w:p w:rsidR="00FF137E" w:rsidRPr="00FF137E" w:rsidRDefault="00FF137E" w:rsidP="00CA735B">
            <w:pPr>
              <w:spacing w:after="0" w:line="240" w:lineRule="auto"/>
              <w:jc w:val="center"/>
              <w:rPr>
                <w:rFonts w:ascii="Sylfaen" w:eastAsia="Times New Roman" w:hAnsi="Sylfaen" w:cs="Calibri"/>
                <w:b/>
                <w:bCs/>
                <w:color w:val="000000"/>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ხარჯები</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1,221,529.0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1,213,427.3</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99.3%</w:t>
            </w:r>
          </w:p>
        </w:tc>
        <w:tc>
          <w:tcPr>
            <w:tcW w:w="1029" w:type="pct"/>
          </w:tcPr>
          <w:p w:rsidR="00FF137E" w:rsidRPr="00FF137E" w:rsidRDefault="00FF137E" w:rsidP="00CA735B">
            <w:pPr>
              <w:spacing w:after="0" w:line="240" w:lineRule="auto"/>
              <w:jc w:val="center"/>
              <w:rPr>
                <w:rFonts w:ascii="Sylfaen" w:eastAsia="Times New Roman" w:hAnsi="Sylfaen" w:cs="Calibri"/>
                <w:color w:val="1E1E96"/>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საქონელი და მომსახურება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5,289.0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3,927.9</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74.3%</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გრანტები</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17.3</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17.1</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99.0%</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სოციალური უზრუნველყოფა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1,213,844.9</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1,207,147.4</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99.4%</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სხვა ხარჯები</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2,377.9</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2,334.9</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98.2%</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არაფინანსური აქტივების ზრდა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202.0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58.1</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28.7%</w:t>
            </w:r>
          </w:p>
        </w:tc>
        <w:tc>
          <w:tcPr>
            <w:tcW w:w="1029" w:type="pct"/>
          </w:tcPr>
          <w:p w:rsidR="00FF137E" w:rsidRPr="00FF137E" w:rsidRDefault="00FF137E" w:rsidP="00CA735B">
            <w:pPr>
              <w:spacing w:after="0" w:line="240" w:lineRule="auto"/>
              <w:jc w:val="center"/>
              <w:rPr>
                <w:rFonts w:ascii="Sylfaen" w:eastAsia="Times New Roman" w:hAnsi="Sylfaen" w:cs="Calibri"/>
                <w:color w:val="1E1E96"/>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35 02 01</w:t>
            </w:r>
          </w:p>
        </w:tc>
        <w:tc>
          <w:tcPr>
            <w:tcW w:w="1960" w:type="pct"/>
            <w:shd w:val="clear" w:color="auto" w:fill="auto"/>
            <w:vAlign w:val="center"/>
            <w:hideMark/>
          </w:tcPr>
          <w:p w:rsidR="00FF137E" w:rsidRPr="00AF0821" w:rsidRDefault="00FF137E" w:rsidP="00CA735B">
            <w:pPr>
              <w:spacing w:after="0" w:line="240" w:lineRule="auto"/>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მოსახლეობის საპენსიო უზრუნველყოფა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854,451.1</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854,146.9</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100.0%</w:t>
            </w:r>
          </w:p>
        </w:tc>
        <w:tc>
          <w:tcPr>
            <w:tcW w:w="1029" w:type="pct"/>
          </w:tcPr>
          <w:p w:rsidR="00FF137E" w:rsidRPr="00FF137E" w:rsidRDefault="00FF137E" w:rsidP="00CA735B">
            <w:pPr>
              <w:spacing w:after="0" w:line="240" w:lineRule="auto"/>
              <w:jc w:val="center"/>
              <w:rPr>
                <w:rFonts w:ascii="Sylfaen" w:eastAsia="Times New Roman" w:hAnsi="Sylfaen" w:cs="Calibri"/>
                <w:b/>
                <w:bCs/>
                <w:color w:val="000000"/>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ხარჯები</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854,451.1</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854,146.9</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100.0%</w:t>
            </w:r>
          </w:p>
        </w:tc>
        <w:tc>
          <w:tcPr>
            <w:tcW w:w="1029" w:type="pct"/>
          </w:tcPr>
          <w:p w:rsidR="00FF137E" w:rsidRPr="00FF137E" w:rsidRDefault="00FF137E" w:rsidP="00CA735B">
            <w:pPr>
              <w:spacing w:after="0" w:line="240" w:lineRule="auto"/>
              <w:jc w:val="center"/>
              <w:rPr>
                <w:rFonts w:ascii="Sylfaen" w:eastAsia="Times New Roman" w:hAnsi="Sylfaen" w:cs="Calibri"/>
                <w:color w:val="1E1E96"/>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გრანტები</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17.3</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17.1</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99.0%</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სოციალური უზრუნველყოფა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854,433.8</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854,129.7</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100.0%</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სხვა ხარჯები</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0.1</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0.1</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100.0%</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35 02 02</w:t>
            </w:r>
          </w:p>
        </w:tc>
        <w:tc>
          <w:tcPr>
            <w:tcW w:w="1960" w:type="pct"/>
            <w:shd w:val="clear" w:color="auto" w:fill="auto"/>
            <w:vAlign w:val="center"/>
            <w:hideMark/>
          </w:tcPr>
          <w:p w:rsidR="00FF137E" w:rsidRPr="00AF0821" w:rsidRDefault="00FF137E" w:rsidP="00CA735B">
            <w:pPr>
              <w:spacing w:after="0" w:line="240" w:lineRule="auto"/>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მოსახლეობის მიზნობრივი ჯგუფების სოციალური დახმარება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324,186.4</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321,191.5</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99.1%</w:t>
            </w:r>
          </w:p>
        </w:tc>
        <w:tc>
          <w:tcPr>
            <w:tcW w:w="1029" w:type="pct"/>
          </w:tcPr>
          <w:p w:rsidR="00FF137E" w:rsidRPr="00FF137E" w:rsidRDefault="00FF137E" w:rsidP="00CA735B">
            <w:pPr>
              <w:spacing w:after="0" w:line="240" w:lineRule="auto"/>
              <w:jc w:val="center"/>
              <w:rPr>
                <w:rFonts w:ascii="Sylfaen" w:eastAsia="Times New Roman" w:hAnsi="Sylfaen" w:cs="Calibri"/>
                <w:b/>
                <w:bCs/>
                <w:color w:val="000000"/>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ხარჯები</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324,186.4</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321,191.5</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99.1%</w:t>
            </w:r>
          </w:p>
        </w:tc>
        <w:tc>
          <w:tcPr>
            <w:tcW w:w="1029" w:type="pct"/>
          </w:tcPr>
          <w:p w:rsidR="00FF137E" w:rsidRPr="00FF137E" w:rsidRDefault="00FF137E" w:rsidP="00CA735B">
            <w:pPr>
              <w:spacing w:after="0" w:line="240" w:lineRule="auto"/>
              <w:jc w:val="center"/>
              <w:rPr>
                <w:rFonts w:ascii="Sylfaen" w:eastAsia="Times New Roman" w:hAnsi="Sylfaen" w:cs="Calibri"/>
                <w:color w:val="1E1E96"/>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საქონელი და მომსახურება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2,100.0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817.7</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38.9%</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lastRenderedPageBreak/>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სოციალური უზრუნველყოფა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322,086.1</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320,373.5</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99.5%</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სხვა ხარჯები</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0.3</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0.3</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100.0%</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35 02 03</w:t>
            </w:r>
          </w:p>
        </w:tc>
        <w:tc>
          <w:tcPr>
            <w:tcW w:w="1960" w:type="pct"/>
            <w:shd w:val="clear" w:color="auto" w:fill="auto"/>
            <w:vAlign w:val="center"/>
            <w:hideMark/>
          </w:tcPr>
          <w:p w:rsidR="00FF137E" w:rsidRPr="003966AB" w:rsidRDefault="00FF137E" w:rsidP="00CA735B">
            <w:pPr>
              <w:spacing w:after="0" w:line="240" w:lineRule="auto"/>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სოციალური რეაბილიტაცია და ბავშვზე ზრუნვა</w:t>
            </w:r>
          </w:p>
        </w:tc>
        <w:tc>
          <w:tcPr>
            <w:tcW w:w="653"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14,100.0</w:t>
            </w:r>
          </w:p>
        </w:tc>
        <w:tc>
          <w:tcPr>
            <w:tcW w:w="531"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12,502.9</w:t>
            </w:r>
          </w:p>
        </w:tc>
        <w:tc>
          <w:tcPr>
            <w:tcW w:w="490"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88.7%</w:t>
            </w:r>
          </w:p>
        </w:tc>
        <w:tc>
          <w:tcPr>
            <w:tcW w:w="1029" w:type="pct"/>
          </w:tcPr>
          <w:p w:rsidR="00FF137E" w:rsidRPr="00FF137E" w:rsidRDefault="00FF137E" w:rsidP="00FF137E">
            <w:pPr>
              <w:spacing w:after="0" w:line="240" w:lineRule="auto"/>
              <w:rPr>
                <w:rFonts w:ascii="Sylfaen" w:eastAsia="Times New Roman" w:hAnsi="Sylfaen" w:cs="Calibri"/>
                <w:b/>
                <w:bCs/>
                <w:color w:val="000000"/>
                <w:sz w:val="16"/>
                <w:szCs w:val="16"/>
              </w:rPr>
            </w:pPr>
            <w:r w:rsidRPr="00FF137E">
              <w:rPr>
                <w:rFonts w:ascii="Sylfaen" w:eastAsia="Times New Roman" w:hAnsi="Sylfaen" w:cs="Calibri"/>
                <w:bCs/>
                <w:color w:val="000000"/>
                <w:sz w:val="16"/>
                <w:szCs w:val="16"/>
                <w:lang w:val="ka-GE"/>
              </w:rPr>
              <w:t>პროგრამის ძირითად ნაწილს წარმოადგენს ვაუჩერული დაფინანსება, როგორც მატერიალიზებული</w:t>
            </w:r>
            <w:r>
              <w:rPr>
                <w:rFonts w:ascii="Sylfaen" w:eastAsia="Times New Roman" w:hAnsi="Sylfaen" w:cs="Calibri"/>
                <w:bCs/>
                <w:color w:val="000000"/>
                <w:sz w:val="16"/>
                <w:szCs w:val="16"/>
                <w:lang w:val="ka-GE"/>
              </w:rPr>
              <w:t>, ასევე არამატერიალიზებული.</w:t>
            </w:r>
            <w:r w:rsidRPr="00FF137E">
              <w:rPr>
                <w:rFonts w:ascii="Sylfaen" w:eastAsia="Times New Roman" w:hAnsi="Sylfaen" w:cs="Calibri"/>
                <w:bCs/>
                <w:color w:val="000000"/>
                <w:sz w:val="16"/>
                <w:szCs w:val="16"/>
                <w:lang w:val="ka-GE"/>
              </w:rPr>
              <w:t xml:space="preserve"> აღნიშნული ვაუჩერით იღებს ბენეფიციარი სერვისის მომსახურებას. არის შემთხვევები</w:t>
            </w:r>
            <w:r>
              <w:rPr>
                <w:rFonts w:ascii="Sylfaen" w:eastAsia="Times New Roman" w:hAnsi="Sylfaen" w:cs="Calibri"/>
                <w:bCs/>
                <w:color w:val="000000"/>
                <w:sz w:val="16"/>
                <w:szCs w:val="16"/>
                <w:lang w:val="ka-GE"/>
              </w:rPr>
              <w:t>,</w:t>
            </w:r>
            <w:r w:rsidRPr="00FF137E">
              <w:rPr>
                <w:rFonts w:ascii="Sylfaen" w:eastAsia="Times New Roman" w:hAnsi="Sylfaen" w:cs="Calibri"/>
                <w:bCs/>
                <w:color w:val="000000"/>
                <w:sz w:val="16"/>
                <w:szCs w:val="16"/>
                <w:lang w:val="ka-GE"/>
              </w:rPr>
              <w:t xml:space="preserve"> როდესაც ბენეფიციარი გარკვეული მიზეზის გამო, თავისი მდგომარეობიდან გამომდინარე, იღებს ნაწილობრივ მომსახურებას, რაც ძირითადად არის დაგეგმილსა და ფაქტიურ შესრულებებს შორის სხვაობის მიზეზი.</w:t>
            </w: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ხარჯები</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14,100.0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12,502.9</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88.7%</w:t>
            </w:r>
          </w:p>
        </w:tc>
        <w:tc>
          <w:tcPr>
            <w:tcW w:w="1029" w:type="pct"/>
          </w:tcPr>
          <w:p w:rsidR="00FF137E" w:rsidRPr="00FF137E" w:rsidRDefault="00FF137E" w:rsidP="00CA735B">
            <w:pPr>
              <w:spacing w:after="0" w:line="240" w:lineRule="auto"/>
              <w:jc w:val="center"/>
              <w:rPr>
                <w:rFonts w:ascii="Sylfaen" w:eastAsia="Times New Roman" w:hAnsi="Sylfaen" w:cs="Calibri"/>
                <w:color w:val="1E1E96"/>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საქონელი და მომსახურება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405.0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369.6</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91.3%</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სოციალური უზრუნველყოფა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11,325.0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9,801.2</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86.5%</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სხვა ხარჯები</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2,370.0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2,332.1</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98.4%</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35 02 04</w:t>
            </w:r>
          </w:p>
        </w:tc>
        <w:tc>
          <w:tcPr>
            <w:tcW w:w="1960" w:type="pct"/>
            <w:shd w:val="clear" w:color="auto" w:fill="auto"/>
            <w:vAlign w:val="center"/>
            <w:hideMark/>
          </w:tcPr>
          <w:p w:rsidR="00FF137E" w:rsidRPr="003966AB" w:rsidRDefault="00FF137E" w:rsidP="00CA735B">
            <w:pPr>
              <w:spacing w:after="0" w:line="240" w:lineRule="auto"/>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სოციალური შეღავათები მაღალმთიან დასახლებაში</w:t>
            </w:r>
          </w:p>
        </w:tc>
        <w:tc>
          <w:tcPr>
            <w:tcW w:w="653"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25,985.0</w:t>
            </w:r>
          </w:p>
        </w:tc>
        <w:tc>
          <w:tcPr>
            <w:tcW w:w="531"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22,828.7</w:t>
            </w:r>
          </w:p>
        </w:tc>
        <w:tc>
          <w:tcPr>
            <w:tcW w:w="490"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87.9%</w:t>
            </w:r>
          </w:p>
        </w:tc>
        <w:tc>
          <w:tcPr>
            <w:tcW w:w="1029" w:type="pct"/>
          </w:tcPr>
          <w:p w:rsidR="00FF137E" w:rsidRPr="00CA31BA" w:rsidRDefault="00FF137E" w:rsidP="00CA31BA">
            <w:pPr>
              <w:spacing w:before="100" w:beforeAutospacing="1" w:after="100" w:afterAutospacing="1" w:line="240" w:lineRule="auto"/>
              <w:rPr>
                <w:rFonts w:ascii="Sylfaen" w:eastAsia="Times New Roman" w:hAnsi="Sylfaen"/>
                <w:sz w:val="16"/>
                <w:szCs w:val="16"/>
                <w:lang w:val="ka-GE"/>
              </w:rPr>
            </w:pPr>
            <w:r w:rsidRPr="00FF137E">
              <w:rPr>
                <w:rFonts w:ascii="Sylfaen" w:eastAsia="Times New Roman" w:hAnsi="Sylfaen"/>
                <w:sz w:val="16"/>
                <w:szCs w:val="16"/>
                <w:lang w:val="ka-GE"/>
              </w:rPr>
              <w:t>მაღალმთიან დასახლებაში მცხოვრებ სახელმწიფო გასაცემლის მიმღებებზე მოსალოდნელი ხარჯი ითვლება მაღალმთიანი დასახლების სტატუსის მქონე ტერიტორიულ ერთეულში აღრიცხული გასაცემლების მიმღებების სტატისტიკიდან. თუმცა, რეალურად შესაძლებელია ყველა იმ ბენეფიციარ</w:t>
            </w:r>
            <w:r w:rsidR="00CA31BA">
              <w:rPr>
                <w:rFonts w:ascii="Sylfaen" w:eastAsia="Times New Roman" w:hAnsi="Sylfaen"/>
                <w:sz w:val="16"/>
                <w:szCs w:val="16"/>
                <w:lang w:val="ka-GE"/>
              </w:rPr>
              <w:t>მა</w:t>
            </w:r>
            <w:r w:rsidRPr="00FF137E">
              <w:rPr>
                <w:rFonts w:ascii="Sylfaen" w:eastAsia="Times New Roman" w:hAnsi="Sylfaen"/>
                <w:sz w:val="16"/>
                <w:szCs w:val="16"/>
                <w:lang w:val="ka-GE"/>
              </w:rPr>
              <w:t xml:space="preserve">, რომლებიც აღრიცხულნი არიან აღნიშნულ დასახლებაში პენსია/სოციალური პაკეტის მიმღებად, ვერ </w:t>
            </w:r>
            <w:r w:rsidR="00CA31BA">
              <w:rPr>
                <w:rFonts w:ascii="Sylfaen" w:eastAsia="Times New Roman" w:hAnsi="Sylfaen"/>
                <w:sz w:val="16"/>
                <w:szCs w:val="16"/>
                <w:lang w:val="ka-GE"/>
              </w:rPr>
              <w:t>მოიპოვონ</w:t>
            </w:r>
            <w:r w:rsidRPr="00FF137E">
              <w:rPr>
                <w:rFonts w:ascii="Sylfaen" w:eastAsia="Times New Roman" w:hAnsi="Sylfaen"/>
                <w:sz w:val="16"/>
                <w:szCs w:val="16"/>
                <w:lang w:val="ka-GE"/>
              </w:rPr>
              <w:t xml:space="preserve"> მაღალმთიან დასახლებაში მცხოვრები პირის სტატუს</w:t>
            </w:r>
            <w:r w:rsidR="00CA31BA">
              <w:rPr>
                <w:rFonts w:ascii="Sylfaen" w:eastAsia="Times New Roman" w:hAnsi="Sylfaen"/>
                <w:sz w:val="16"/>
                <w:szCs w:val="16"/>
                <w:lang w:val="ka-GE"/>
              </w:rPr>
              <w:t>ი,</w:t>
            </w:r>
            <w:r w:rsidRPr="00FF137E">
              <w:rPr>
                <w:rFonts w:ascii="Sylfaen" w:eastAsia="Times New Roman" w:hAnsi="Sylfaen"/>
                <w:sz w:val="16"/>
                <w:szCs w:val="16"/>
                <w:lang w:val="ka-GE"/>
              </w:rPr>
              <w:t xml:space="preserve"> რაც იწვევს მოსალოდნელ ხარჯზე ნაკლები თანხების ხარჯვას.</w:t>
            </w: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ხარჯები</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25,985.0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22,828.7</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87.9%</w:t>
            </w:r>
          </w:p>
        </w:tc>
        <w:tc>
          <w:tcPr>
            <w:tcW w:w="1029" w:type="pct"/>
          </w:tcPr>
          <w:p w:rsidR="00FF137E" w:rsidRPr="00FF137E" w:rsidRDefault="00FF137E" w:rsidP="00CA735B">
            <w:pPr>
              <w:spacing w:after="0" w:line="240" w:lineRule="auto"/>
              <w:jc w:val="center"/>
              <w:rPr>
                <w:rFonts w:ascii="Sylfaen" w:eastAsia="Times New Roman" w:hAnsi="Sylfaen" w:cs="Calibri"/>
                <w:color w:val="1E1E96"/>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სოციალური უზრუნველყოფა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25,985.0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22,828.7</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87.9%</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35 02 05</w:t>
            </w:r>
          </w:p>
        </w:tc>
        <w:tc>
          <w:tcPr>
            <w:tcW w:w="1960" w:type="pct"/>
            <w:shd w:val="clear" w:color="auto" w:fill="auto"/>
            <w:vAlign w:val="center"/>
            <w:hideMark/>
          </w:tcPr>
          <w:p w:rsidR="00FF137E" w:rsidRPr="00AF0821" w:rsidRDefault="00FF137E" w:rsidP="00CA735B">
            <w:pPr>
              <w:spacing w:after="0" w:line="240" w:lineRule="auto"/>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სახელმწიფო ზრუნვის, ადამიანით ვაჭრობის (ტრეფიკინგის) მსხვერპლთა დაცვისა და დახმარების უზრუნველყოფა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3,008.5</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2,815.4</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93.6%</w:t>
            </w:r>
          </w:p>
        </w:tc>
        <w:tc>
          <w:tcPr>
            <w:tcW w:w="1029" w:type="pct"/>
          </w:tcPr>
          <w:p w:rsidR="00FF137E" w:rsidRPr="00FF137E" w:rsidRDefault="00FF137E" w:rsidP="00CA735B">
            <w:pPr>
              <w:spacing w:after="0" w:line="240" w:lineRule="auto"/>
              <w:jc w:val="center"/>
              <w:rPr>
                <w:rFonts w:ascii="Sylfaen" w:eastAsia="Times New Roman" w:hAnsi="Sylfaen" w:cs="Calibri"/>
                <w:b/>
                <w:bCs/>
                <w:color w:val="000000"/>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ხარჯები</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2,806.5</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2,757.3</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98.2%</w:t>
            </w:r>
          </w:p>
        </w:tc>
        <w:tc>
          <w:tcPr>
            <w:tcW w:w="1029" w:type="pct"/>
          </w:tcPr>
          <w:p w:rsidR="00FF137E" w:rsidRPr="00FF137E" w:rsidRDefault="00FF137E" w:rsidP="00CA735B">
            <w:pPr>
              <w:spacing w:after="0" w:line="240" w:lineRule="auto"/>
              <w:jc w:val="center"/>
              <w:rPr>
                <w:rFonts w:ascii="Sylfaen" w:eastAsia="Times New Roman" w:hAnsi="Sylfaen" w:cs="Calibri"/>
                <w:color w:val="1E1E96"/>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საქონელი და მომსახურება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2,784.0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2,740.6</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98.4%</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სოციალური უზრუნველყოფა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15.0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14.3</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95.1%</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სხვა ხარჯები</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7.5</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2.5</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32.9%</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lastRenderedPageBreak/>
              <w:t> </w:t>
            </w:r>
          </w:p>
        </w:tc>
        <w:tc>
          <w:tcPr>
            <w:tcW w:w="1960"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არაფინანსური აქტივების ზრდა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202.0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58.1</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28.7%</w:t>
            </w:r>
          </w:p>
        </w:tc>
        <w:tc>
          <w:tcPr>
            <w:tcW w:w="1029" w:type="pct"/>
          </w:tcPr>
          <w:p w:rsidR="00FF137E" w:rsidRPr="00FF137E" w:rsidRDefault="00FF137E" w:rsidP="00CA735B">
            <w:pPr>
              <w:spacing w:after="0" w:line="240" w:lineRule="auto"/>
              <w:jc w:val="center"/>
              <w:rPr>
                <w:rFonts w:ascii="Sylfaen" w:eastAsia="Times New Roman" w:hAnsi="Sylfaen" w:cs="Calibri"/>
                <w:color w:val="1E1E96"/>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35 03</w:t>
            </w:r>
          </w:p>
        </w:tc>
        <w:tc>
          <w:tcPr>
            <w:tcW w:w="1960" w:type="pct"/>
            <w:shd w:val="clear" w:color="auto" w:fill="auto"/>
            <w:vAlign w:val="center"/>
            <w:hideMark/>
          </w:tcPr>
          <w:p w:rsidR="00FF137E" w:rsidRPr="00AF0821" w:rsidRDefault="00FF137E" w:rsidP="00CA735B">
            <w:pPr>
              <w:spacing w:after="0" w:line="240" w:lineRule="auto"/>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მოსახლეობის ჯანმრთელობის დაცვა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501,560.6</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476,173.9</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94.9%</w:t>
            </w:r>
          </w:p>
        </w:tc>
        <w:tc>
          <w:tcPr>
            <w:tcW w:w="1029" w:type="pct"/>
          </w:tcPr>
          <w:p w:rsidR="00FF137E" w:rsidRPr="00FF137E" w:rsidRDefault="00FF137E" w:rsidP="00CA735B">
            <w:pPr>
              <w:spacing w:after="0" w:line="240" w:lineRule="auto"/>
              <w:jc w:val="center"/>
              <w:rPr>
                <w:rFonts w:ascii="Sylfaen" w:eastAsia="Times New Roman" w:hAnsi="Sylfaen" w:cs="Calibri"/>
                <w:b/>
                <w:bCs/>
                <w:color w:val="000000"/>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ხარჯები</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501,507.6</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475,543.0</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94.8%</w:t>
            </w:r>
          </w:p>
        </w:tc>
        <w:tc>
          <w:tcPr>
            <w:tcW w:w="1029" w:type="pct"/>
          </w:tcPr>
          <w:p w:rsidR="00FF137E" w:rsidRPr="00FF137E" w:rsidRDefault="00FF137E" w:rsidP="00CA735B">
            <w:pPr>
              <w:spacing w:after="0" w:line="240" w:lineRule="auto"/>
              <w:jc w:val="center"/>
              <w:rPr>
                <w:rFonts w:ascii="Sylfaen" w:eastAsia="Times New Roman" w:hAnsi="Sylfaen" w:cs="Calibri"/>
                <w:color w:val="1E1E96"/>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შრომის ანაზღაურება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0.0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63.9</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#DIV/0!</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საქონელი და მომსახურება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43,672.5</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22,245.7</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50.9%</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სუბსიდიები</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0.0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4,394.5</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#DIV/0!</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სოციალური უზრუნველყოფა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457,463.1</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445,309.5</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97.3%</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სხვა ხარჯები</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372.0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3,529.4</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948.8%</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არაფინანსური აქტივების ზრდა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53.0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630.9</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1190.5%</w:t>
            </w:r>
          </w:p>
        </w:tc>
        <w:tc>
          <w:tcPr>
            <w:tcW w:w="1029" w:type="pct"/>
          </w:tcPr>
          <w:p w:rsidR="00FF137E" w:rsidRPr="00FF137E" w:rsidRDefault="00FF137E" w:rsidP="00CA735B">
            <w:pPr>
              <w:spacing w:after="0" w:line="240" w:lineRule="auto"/>
              <w:jc w:val="center"/>
              <w:rPr>
                <w:rFonts w:ascii="Sylfaen" w:eastAsia="Times New Roman" w:hAnsi="Sylfaen" w:cs="Calibri"/>
                <w:color w:val="1E1E96"/>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35 03 01</w:t>
            </w:r>
          </w:p>
        </w:tc>
        <w:tc>
          <w:tcPr>
            <w:tcW w:w="1960" w:type="pct"/>
            <w:shd w:val="clear" w:color="auto" w:fill="auto"/>
            <w:vAlign w:val="center"/>
            <w:hideMark/>
          </w:tcPr>
          <w:p w:rsidR="00FF137E" w:rsidRPr="00AF0821" w:rsidRDefault="00FF137E" w:rsidP="00CA735B">
            <w:pPr>
              <w:spacing w:after="0" w:line="240" w:lineRule="auto"/>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მოსახლეობის საყოველთაო ჯანმრთელობის დაცვა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362,020.0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361,911.5</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100.0%</w:t>
            </w:r>
          </w:p>
        </w:tc>
        <w:tc>
          <w:tcPr>
            <w:tcW w:w="1029" w:type="pct"/>
          </w:tcPr>
          <w:p w:rsidR="00FF137E" w:rsidRPr="00FF137E" w:rsidRDefault="00FF137E" w:rsidP="00CA735B">
            <w:pPr>
              <w:spacing w:after="0" w:line="240" w:lineRule="auto"/>
              <w:jc w:val="center"/>
              <w:rPr>
                <w:rFonts w:ascii="Sylfaen" w:eastAsia="Times New Roman" w:hAnsi="Sylfaen" w:cs="Calibri"/>
                <w:b/>
                <w:bCs/>
                <w:color w:val="000000"/>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ხარჯები</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362,020.0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361,911.5</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100.0%</w:t>
            </w:r>
          </w:p>
        </w:tc>
        <w:tc>
          <w:tcPr>
            <w:tcW w:w="1029" w:type="pct"/>
          </w:tcPr>
          <w:p w:rsidR="00FF137E" w:rsidRPr="00FF137E" w:rsidRDefault="00FF137E" w:rsidP="00CA735B">
            <w:pPr>
              <w:spacing w:after="0" w:line="240" w:lineRule="auto"/>
              <w:jc w:val="center"/>
              <w:rPr>
                <w:rFonts w:ascii="Sylfaen" w:eastAsia="Times New Roman" w:hAnsi="Sylfaen" w:cs="Calibri"/>
                <w:color w:val="1E1E96"/>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საქონელი და მომსახურება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2,000.0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1,894.8</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94.7%</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სოციალური უზრუნველყოფა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360,020.0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360,016.7</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100.0%</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35 03 02</w:t>
            </w:r>
          </w:p>
        </w:tc>
        <w:tc>
          <w:tcPr>
            <w:tcW w:w="1960" w:type="pct"/>
            <w:shd w:val="clear" w:color="auto" w:fill="auto"/>
            <w:vAlign w:val="center"/>
            <w:hideMark/>
          </w:tcPr>
          <w:p w:rsidR="00FF137E" w:rsidRPr="003966AB" w:rsidRDefault="00FF137E" w:rsidP="00CA735B">
            <w:pPr>
              <w:spacing w:after="0" w:line="240" w:lineRule="auto"/>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საზოგადოებრივი ჯანმრთელობის დაცვა</w:t>
            </w:r>
          </w:p>
        </w:tc>
        <w:tc>
          <w:tcPr>
            <w:tcW w:w="653"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48,000.3</w:t>
            </w:r>
          </w:p>
        </w:tc>
        <w:tc>
          <w:tcPr>
            <w:tcW w:w="531"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34,728.3</w:t>
            </w:r>
          </w:p>
        </w:tc>
        <w:tc>
          <w:tcPr>
            <w:tcW w:w="490"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72.4%</w:t>
            </w:r>
          </w:p>
        </w:tc>
        <w:tc>
          <w:tcPr>
            <w:tcW w:w="1029" w:type="pct"/>
          </w:tcPr>
          <w:p w:rsidR="00FF137E" w:rsidRPr="00FF137E" w:rsidRDefault="00FF137E" w:rsidP="00CA735B">
            <w:pPr>
              <w:spacing w:after="0" w:line="240" w:lineRule="auto"/>
              <w:jc w:val="center"/>
              <w:rPr>
                <w:rFonts w:ascii="Sylfaen" w:eastAsia="Times New Roman" w:hAnsi="Sylfaen" w:cs="Calibri"/>
                <w:b/>
                <w:bCs/>
                <w:color w:val="000000"/>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ხარჯები</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47,988.3</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34,132.3</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71.1%</w:t>
            </w:r>
          </w:p>
        </w:tc>
        <w:tc>
          <w:tcPr>
            <w:tcW w:w="1029" w:type="pct"/>
          </w:tcPr>
          <w:p w:rsidR="00FF137E" w:rsidRPr="00FF137E" w:rsidRDefault="00FF137E" w:rsidP="00CA735B">
            <w:pPr>
              <w:spacing w:after="0" w:line="240" w:lineRule="auto"/>
              <w:jc w:val="center"/>
              <w:rPr>
                <w:rFonts w:ascii="Sylfaen" w:eastAsia="Times New Roman" w:hAnsi="Sylfaen" w:cs="Calibri"/>
                <w:color w:val="1E1E96"/>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შრომის ანაზღაურება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0.0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63.9</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#DIV/0!</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საქონელი და მომსახურება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26,532.5</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8,103.6</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30.5%</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სუბსიდიები</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0.0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4,394.5</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#DIV/0!</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სოციალური უზრუნველყოფა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21,455.8</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18,227.6</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85.0%</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სხვა ხარჯები</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0.0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3,342.7</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#DIV/0!</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არაფინანსური აქტივების ზრდა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12.0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596.0</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4966.3%</w:t>
            </w:r>
          </w:p>
        </w:tc>
        <w:tc>
          <w:tcPr>
            <w:tcW w:w="1029" w:type="pct"/>
          </w:tcPr>
          <w:p w:rsidR="00FF137E" w:rsidRPr="00FF137E" w:rsidRDefault="00FF137E" w:rsidP="00CA735B">
            <w:pPr>
              <w:spacing w:after="0" w:line="240" w:lineRule="auto"/>
              <w:jc w:val="center"/>
              <w:rPr>
                <w:rFonts w:ascii="Sylfaen" w:eastAsia="Times New Roman" w:hAnsi="Sylfaen" w:cs="Calibri"/>
                <w:color w:val="1E1E96"/>
                <w:sz w:val="16"/>
                <w:szCs w:val="16"/>
              </w:rPr>
            </w:pPr>
          </w:p>
        </w:tc>
      </w:tr>
      <w:tr w:rsidR="00FF137E" w:rsidRPr="00AF0821" w:rsidTr="00343E12">
        <w:trPr>
          <w:trHeight w:val="288"/>
        </w:trPr>
        <w:tc>
          <w:tcPr>
            <w:tcW w:w="336"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35 03 02 01</w:t>
            </w:r>
          </w:p>
        </w:tc>
        <w:tc>
          <w:tcPr>
            <w:tcW w:w="1960" w:type="pct"/>
            <w:shd w:val="clear" w:color="auto" w:fill="auto"/>
            <w:vAlign w:val="center"/>
            <w:hideMark/>
          </w:tcPr>
          <w:p w:rsidR="00FF137E" w:rsidRPr="003966AB" w:rsidRDefault="00FF137E" w:rsidP="00CA735B">
            <w:pPr>
              <w:spacing w:after="0" w:line="240" w:lineRule="auto"/>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დაავადებათა ადრეული გამოვლენა და სკრინინგი</w:t>
            </w:r>
          </w:p>
        </w:tc>
        <w:tc>
          <w:tcPr>
            <w:tcW w:w="653"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1,030.0</w:t>
            </w:r>
          </w:p>
        </w:tc>
        <w:tc>
          <w:tcPr>
            <w:tcW w:w="531"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587.3</w:t>
            </w:r>
          </w:p>
        </w:tc>
        <w:tc>
          <w:tcPr>
            <w:tcW w:w="490"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57.0%</w:t>
            </w:r>
          </w:p>
        </w:tc>
        <w:tc>
          <w:tcPr>
            <w:tcW w:w="1029" w:type="pct"/>
          </w:tcPr>
          <w:p w:rsidR="00FF137E" w:rsidRPr="00FF137E" w:rsidRDefault="00FF137E" w:rsidP="00CA31BA">
            <w:pPr>
              <w:pStyle w:val="CommentText"/>
              <w:spacing w:after="0"/>
              <w:rPr>
                <w:rFonts w:ascii="Sylfaen" w:hAnsi="Sylfaen"/>
                <w:sz w:val="16"/>
                <w:szCs w:val="16"/>
                <w:lang w:val="ka-GE"/>
              </w:rPr>
            </w:pPr>
            <w:r w:rsidRPr="00FF137E">
              <w:rPr>
                <w:rFonts w:ascii="Sylfaen" w:hAnsi="Sylfaen"/>
                <w:sz w:val="16"/>
                <w:szCs w:val="16"/>
                <w:lang w:val="ka-GE"/>
              </w:rPr>
              <w:t xml:space="preserve">ა) შესყიდვების ეფექტური მექნიზმის გამოყენება; </w:t>
            </w:r>
          </w:p>
          <w:p w:rsidR="00FF137E" w:rsidRPr="00FF137E" w:rsidRDefault="00FF137E" w:rsidP="00CA31BA">
            <w:pPr>
              <w:pStyle w:val="CommentText"/>
              <w:spacing w:after="0"/>
              <w:rPr>
                <w:rFonts w:ascii="Sylfaen" w:hAnsi="Sylfaen"/>
                <w:sz w:val="16"/>
                <w:szCs w:val="16"/>
                <w:lang w:val="ka-GE"/>
              </w:rPr>
            </w:pPr>
            <w:r w:rsidRPr="00FF137E">
              <w:rPr>
                <w:rFonts w:ascii="Sylfaen" w:hAnsi="Sylfaen"/>
                <w:sz w:val="16"/>
                <w:szCs w:val="16"/>
                <w:lang w:val="ka-GE"/>
              </w:rPr>
              <w:t xml:space="preserve">ბ) განხორციელებული შესყიდვებისას წარმოქმნილი სატენდეო ეკონომია; </w:t>
            </w:r>
          </w:p>
          <w:p w:rsidR="00FF137E" w:rsidRPr="00FF137E" w:rsidRDefault="00FF137E" w:rsidP="00CA31BA">
            <w:pPr>
              <w:spacing w:after="0" w:line="240" w:lineRule="auto"/>
              <w:rPr>
                <w:rFonts w:ascii="Sylfaen" w:eastAsia="Times New Roman" w:hAnsi="Sylfaen" w:cs="Calibri"/>
                <w:b/>
                <w:bCs/>
                <w:color w:val="000000"/>
                <w:sz w:val="16"/>
                <w:szCs w:val="16"/>
                <w:highlight w:val="yellow"/>
              </w:rPr>
            </w:pPr>
            <w:r w:rsidRPr="00FF137E">
              <w:rPr>
                <w:rFonts w:ascii="Sylfaen" w:hAnsi="Sylfaen"/>
                <w:sz w:val="16"/>
                <w:szCs w:val="16"/>
                <w:lang w:val="ka-GE"/>
              </w:rPr>
              <w:t>გ) პროგრამის სპეციპიკაციიდან გამომდინარე ხარჯების ფაქტიური ანაზღაურება.</w:t>
            </w:r>
          </w:p>
        </w:tc>
      </w:tr>
      <w:tr w:rsidR="00FF137E" w:rsidRPr="00AF0821" w:rsidTr="00343E12">
        <w:trPr>
          <w:trHeight w:val="288"/>
        </w:trPr>
        <w:tc>
          <w:tcPr>
            <w:tcW w:w="336" w:type="pct"/>
            <w:shd w:val="clear" w:color="auto" w:fill="auto"/>
            <w:vAlign w:val="center"/>
            <w:hideMark/>
          </w:tcPr>
          <w:p w:rsidR="00FF137E" w:rsidRPr="003966AB" w:rsidRDefault="00FF137E" w:rsidP="00CA735B">
            <w:pPr>
              <w:spacing w:after="0" w:line="240" w:lineRule="auto"/>
              <w:ind w:firstLineChars="100" w:firstLine="160"/>
              <w:rPr>
                <w:rFonts w:ascii="Sylfaen" w:eastAsia="Times New Roman" w:hAnsi="Sylfaen" w:cs="Calibri"/>
                <w:color w:val="1E1E96"/>
                <w:sz w:val="16"/>
                <w:szCs w:val="16"/>
                <w:highlight w:val="yellow"/>
              </w:rPr>
            </w:pPr>
            <w:r w:rsidRPr="003966AB">
              <w:rPr>
                <w:rFonts w:ascii="Sylfaen" w:eastAsia="Times New Roman" w:hAnsi="Sylfaen" w:cs="Calibri"/>
                <w:color w:val="1E1E96"/>
                <w:sz w:val="16"/>
                <w:szCs w:val="16"/>
                <w:highlight w:val="yellow"/>
              </w:rPr>
              <w:t> </w:t>
            </w:r>
          </w:p>
        </w:tc>
        <w:tc>
          <w:tcPr>
            <w:tcW w:w="1960" w:type="pct"/>
            <w:shd w:val="clear" w:color="auto" w:fill="auto"/>
            <w:vAlign w:val="center"/>
            <w:hideMark/>
          </w:tcPr>
          <w:p w:rsidR="00FF137E" w:rsidRPr="003966AB" w:rsidRDefault="00FF137E" w:rsidP="00CA735B">
            <w:pPr>
              <w:spacing w:after="0" w:line="240" w:lineRule="auto"/>
              <w:ind w:firstLineChars="100" w:firstLine="160"/>
              <w:rPr>
                <w:rFonts w:ascii="Sylfaen" w:eastAsia="Times New Roman" w:hAnsi="Sylfaen" w:cs="Calibri"/>
                <w:color w:val="1E1E96"/>
                <w:sz w:val="16"/>
                <w:szCs w:val="16"/>
                <w:highlight w:val="yellow"/>
              </w:rPr>
            </w:pPr>
            <w:r w:rsidRPr="003966AB">
              <w:rPr>
                <w:rFonts w:ascii="Sylfaen" w:eastAsia="Times New Roman" w:hAnsi="Sylfaen" w:cs="Calibri"/>
                <w:color w:val="1E1E96"/>
                <w:sz w:val="16"/>
                <w:szCs w:val="16"/>
                <w:highlight w:val="yellow"/>
              </w:rPr>
              <w:t>ხარჯები</w:t>
            </w:r>
          </w:p>
        </w:tc>
        <w:tc>
          <w:tcPr>
            <w:tcW w:w="653"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color w:val="1E1E96"/>
                <w:sz w:val="16"/>
                <w:szCs w:val="16"/>
                <w:highlight w:val="yellow"/>
              </w:rPr>
            </w:pPr>
            <w:r w:rsidRPr="003966AB">
              <w:rPr>
                <w:rFonts w:ascii="Sylfaen" w:eastAsia="Times New Roman" w:hAnsi="Sylfaen" w:cs="Calibri"/>
                <w:color w:val="1E1E96"/>
                <w:sz w:val="16"/>
                <w:szCs w:val="16"/>
                <w:highlight w:val="yellow"/>
              </w:rPr>
              <w:t>1,030.0</w:t>
            </w:r>
          </w:p>
        </w:tc>
        <w:tc>
          <w:tcPr>
            <w:tcW w:w="531"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color w:val="1E1E96"/>
                <w:sz w:val="16"/>
                <w:szCs w:val="16"/>
                <w:highlight w:val="yellow"/>
              </w:rPr>
            </w:pPr>
            <w:r w:rsidRPr="003966AB">
              <w:rPr>
                <w:rFonts w:ascii="Sylfaen" w:eastAsia="Times New Roman" w:hAnsi="Sylfaen" w:cs="Calibri"/>
                <w:color w:val="1E1E96"/>
                <w:sz w:val="16"/>
                <w:szCs w:val="16"/>
                <w:highlight w:val="yellow"/>
              </w:rPr>
              <w:t>587.3</w:t>
            </w:r>
          </w:p>
        </w:tc>
        <w:tc>
          <w:tcPr>
            <w:tcW w:w="490"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color w:val="1E1E96"/>
                <w:sz w:val="16"/>
                <w:szCs w:val="16"/>
                <w:highlight w:val="yellow"/>
              </w:rPr>
            </w:pPr>
            <w:r w:rsidRPr="003966AB">
              <w:rPr>
                <w:rFonts w:ascii="Sylfaen" w:eastAsia="Times New Roman" w:hAnsi="Sylfaen" w:cs="Calibri"/>
                <w:color w:val="1E1E96"/>
                <w:sz w:val="16"/>
                <w:szCs w:val="16"/>
                <w:highlight w:val="yellow"/>
              </w:rPr>
              <w:t>57.0%</w:t>
            </w:r>
          </w:p>
        </w:tc>
        <w:tc>
          <w:tcPr>
            <w:tcW w:w="1029" w:type="pct"/>
          </w:tcPr>
          <w:p w:rsidR="00FF137E" w:rsidRPr="00FF137E" w:rsidRDefault="00FF137E" w:rsidP="00CA735B">
            <w:pPr>
              <w:spacing w:after="0" w:line="240" w:lineRule="auto"/>
              <w:jc w:val="center"/>
              <w:rPr>
                <w:rFonts w:ascii="Sylfaen" w:eastAsia="Times New Roman" w:hAnsi="Sylfaen" w:cs="Calibri"/>
                <w:color w:val="1E1E96"/>
                <w:sz w:val="16"/>
                <w:szCs w:val="16"/>
                <w:highlight w:val="yellow"/>
              </w:rPr>
            </w:pPr>
          </w:p>
        </w:tc>
      </w:tr>
      <w:tr w:rsidR="00FF137E" w:rsidRPr="00AF0821" w:rsidTr="00343E12">
        <w:trPr>
          <w:trHeight w:val="288"/>
        </w:trPr>
        <w:tc>
          <w:tcPr>
            <w:tcW w:w="336" w:type="pct"/>
            <w:shd w:val="clear" w:color="auto" w:fill="auto"/>
            <w:vAlign w:val="center"/>
            <w:hideMark/>
          </w:tcPr>
          <w:p w:rsidR="00FF137E" w:rsidRPr="003966AB" w:rsidRDefault="00FF137E" w:rsidP="00CA735B">
            <w:pPr>
              <w:spacing w:after="0" w:line="240" w:lineRule="auto"/>
              <w:ind w:firstLineChars="200" w:firstLine="320"/>
              <w:rPr>
                <w:rFonts w:ascii="Sylfaen" w:eastAsia="Times New Roman" w:hAnsi="Sylfaen" w:cs="Calibri"/>
                <w:color w:val="86008A"/>
                <w:sz w:val="16"/>
                <w:szCs w:val="16"/>
                <w:highlight w:val="yellow"/>
              </w:rPr>
            </w:pPr>
            <w:r w:rsidRPr="003966AB">
              <w:rPr>
                <w:rFonts w:ascii="Sylfaen" w:eastAsia="Times New Roman" w:hAnsi="Sylfaen" w:cs="Calibri"/>
                <w:color w:val="86008A"/>
                <w:sz w:val="16"/>
                <w:szCs w:val="16"/>
                <w:highlight w:val="yellow"/>
              </w:rPr>
              <w:t> </w:t>
            </w:r>
          </w:p>
        </w:tc>
        <w:tc>
          <w:tcPr>
            <w:tcW w:w="1960" w:type="pct"/>
            <w:shd w:val="clear" w:color="auto" w:fill="auto"/>
            <w:vAlign w:val="center"/>
            <w:hideMark/>
          </w:tcPr>
          <w:p w:rsidR="00FF137E" w:rsidRPr="003966AB" w:rsidRDefault="00FF137E" w:rsidP="00CA735B">
            <w:pPr>
              <w:spacing w:after="0" w:line="240" w:lineRule="auto"/>
              <w:ind w:firstLineChars="200" w:firstLine="320"/>
              <w:rPr>
                <w:rFonts w:ascii="Sylfaen" w:eastAsia="Times New Roman" w:hAnsi="Sylfaen" w:cs="Calibri"/>
                <w:color w:val="86008A"/>
                <w:sz w:val="16"/>
                <w:szCs w:val="16"/>
                <w:highlight w:val="yellow"/>
              </w:rPr>
            </w:pPr>
            <w:r w:rsidRPr="003966AB">
              <w:rPr>
                <w:rFonts w:ascii="Sylfaen" w:eastAsia="Times New Roman" w:hAnsi="Sylfaen" w:cs="Calibri"/>
                <w:color w:val="86008A"/>
                <w:sz w:val="16"/>
                <w:szCs w:val="16"/>
                <w:highlight w:val="yellow"/>
              </w:rPr>
              <w:t>საქონელი და მომსახურება</w:t>
            </w:r>
          </w:p>
        </w:tc>
        <w:tc>
          <w:tcPr>
            <w:tcW w:w="653"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color w:val="86008A"/>
                <w:sz w:val="16"/>
                <w:szCs w:val="16"/>
                <w:highlight w:val="yellow"/>
              </w:rPr>
            </w:pPr>
            <w:r w:rsidRPr="003966AB">
              <w:rPr>
                <w:rFonts w:ascii="Sylfaen" w:eastAsia="Times New Roman" w:hAnsi="Sylfaen" w:cs="Calibri"/>
                <w:color w:val="86008A"/>
                <w:sz w:val="16"/>
                <w:szCs w:val="16"/>
                <w:highlight w:val="yellow"/>
              </w:rPr>
              <w:t>1,030.0</w:t>
            </w:r>
          </w:p>
        </w:tc>
        <w:tc>
          <w:tcPr>
            <w:tcW w:w="531"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color w:val="86008A"/>
                <w:sz w:val="16"/>
                <w:szCs w:val="16"/>
                <w:highlight w:val="yellow"/>
              </w:rPr>
            </w:pPr>
            <w:r w:rsidRPr="003966AB">
              <w:rPr>
                <w:rFonts w:ascii="Sylfaen" w:eastAsia="Times New Roman" w:hAnsi="Sylfaen" w:cs="Calibri"/>
                <w:color w:val="86008A"/>
                <w:sz w:val="16"/>
                <w:szCs w:val="16"/>
                <w:highlight w:val="yellow"/>
              </w:rPr>
              <w:t>587.3</w:t>
            </w:r>
          </w:p>
        </w:tc>
        <w:tc>
          <w:tcPr>
            <w:tcW w:w="490"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color w:val="86008A"/>
                <w:sz w:val="16"/>
                <w:szCs w:val="16"/>
                <w:highlight w:val="yellow"/>
              </w:rPr>
            </w:pPr>
            <w:r w:rsidRPr="003966AB">
              <w:rPr>
                <w:rFonts w:ascii="Sylfaen" w:eastAsia="Times New Roman" w:hAnsi="Sylfaen" w:cs="Calibri"/>
                <w:color w:val="86008A"/>
                <w:sz w:val="16"/>
                <w:szCs w:val="16"/>
                <w:highlight w:val="yellow"/>
              </w:rPr>
              <w:t>57.0%</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highlight w:val="yellow"/>
              </w:rPr>
            </w:pPr>
          </w:p>
        </w:tc>
      </w:tr>
      <w:tr w:rsidR="00FF137E" w:rsidRPr="00AF0821" w:rsidTr="00343E12">
        <w:trPr>
          <w:trHeight w:val="288"/>
        </w:trPr>
        <w:tc>
          <w:tcPr>
            <w:tcW w:w="336"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35 03 02 02</w:t>
            </w:r>
          </w:p>
        </w:tc>
        <w:tc>
          <w:tcPr>
            <w:tcW w:w="1960" w:type="pct"/>
            <w:shd w:val="clear" w:color="auto" w:fill="auto"/>
            <w:vAlign w:val="center"/>
            <w:hideMark/>
          </w:tcPr>
          <w:p w:rsidR="00FF137E" w:rsidRPr="003966AB" w:rsidRDefault="00FF137E" w:rsidP="00CA735B">
            <w:pPr>
              <w:spacing w:after="0" w:line="240" w:lineRule="auto"/>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იმუნიზაცია</w:t>
            </w:r>
          </w:p>
        </w:tc>
        <w:tc>
          <w:tcPr>
            <w:tcW w:w="653"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19,660.0</w:t>
            </w:r>
          </w:p>
        </w:tc>
        <w:tc>
          <w:tcPr>
            <w:tcW w:w="531"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2,603.5</w:t>
            </w:r>
          </w:p>
        </w:tc>
        <w:tc>
          <w:tcPr>
            <w:tcW w:w="490"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13.2%</w:t>
            </w:r>
          </w:p>
        </w:tc>
        <w:tc>
          <w:tcPr>
            <w:tcW w:w="1029" w:type="pct"/>
          </w:tcPr>
          <w:p w:rsidR="00FF137E" w:rsidRPr="00FF137E" w:rsidRDefault="00FF137E" w:rsidP="00CA31BA">
            <w:pPr>
              <w:spacing w:after="0" w:line="240" w:lineRule="auto"/>
              <w:rPr>
                <w:rFonts w:ascii="Sylfaen" w:eastAsia="Times New Roman" w:hAnsi="Sylfaen" w:cs="Calibri"/>
                <w:bCs/>
                <w:color w:val="000000"/>
                <w:sz w:val="16"/>
                <w:szCs w:val="16"/>
              </w:rPr>
            </w:pPr>
            <w:r w:rsidRPr="00FF137E">
              <w:rPr>
                <w:rFonts w:ascii="Sylfaen" w:eastAsia="Times New Roman" w:hAnsi="Sylfaen" w:cs="Calibri"/>
                <w:bCs/>
                <w:color w:val="000000"/>
                <w:sz w:val="16"/>
                <w:szCs w:val="16"/>
              </w:rPr>
              <w:t xml:space="preserve">ა) ანტირაბიული სამკურნალო საშუალებების დაგეგმილთან შედარებით დაბალ ფასში შესყიდვა ჯანმოს მიერ პრეკვალიფიცირებულ ანტირაბიულ ვაქცინაზე ხელმიუწვდომლობის გამო; </w:t>
            </w:r>
          </w:p>
          <w:p w:rsidR="00FF137E" w:rsidRPr="00FF137E" w:rsidRDefault="00FF137E" w:rsidP="0051732B">
            <w:pPr>
              <w:spacing w:after="0" w:line="240" w:lineRule="auto"/>
              <w:rPr>
                <w:rFonts w:ascii="Sylfaen" w:eastAsia="Times New Roman" w:hAnsi="Sylfaen" w:cs="Calibri"/>
                <w:b/>
                <w:bCs/>
                <w:color w:val="000000"/>
                <w:sz w:val="16"/>
                <w:szCs w:val="16"/>
                <w:highlight w:val="yellow"/>
              </w:rPr>
            </w:pPr>
            <w:r w:rsidRPr="00FF137E">
              <w:rPr>
                <w:rFonts w:ascii="Sylfaen" w:eastAsia="Times New Roman" w:hAnsi="Sylfaen" w:cs="Calibri"/>
                <w:bCs/>
                <w:color w:val="000000"/>
                <w:sz w:val="16"/>
                <w:szCs w:val="16"/>
              </w:rPr>
              <w:t>ბ) ვაქცინების</w:t>
            </w:r>
            <w:r w:rsidR="0051732B">
              <w:rPr>
                <w:rFonts w:ascii="Sylfaen" w:eastAsia="Times New Roman" w:hAnsi="Sylfaen" w:cs="Calibri"/>
                <w:bCs/>
                <w:color w:val="000000"/>
                <w:sz w:val="16"/>
                <w:szCs w:val="16"/>
                <w:lang w:val="ka-GE"/>
              </w:rPr>
              <w:t xml:space="preserve"> შესყიდვის</w:t>
            </w:r>
            <w:r w:rsidRPr="00FF137E">
              <w:rPr>
                <w:rFonts w:ascii="Sylfaen" w:eastAsia="Times New Roman" w:hAnsi="Sylfaen" w:cs="Calibri"/>
                <w:bCs/>
                <w:color w:val="000000"/>
                <w:sz w:val="16"/>
                <w:szCs w:val="16"/>
              </w:rPr>
              <w:t xml:space="preserve"> მე-3 და მე</w:t>
            </w:r>
            <w:r w:rsidR="0051732B">
              <w:rPr>
                <w:rFonts w:ascii="Sylfaen" w:eastAsia="Times New Roman" w:hAnsi="Sylfaen" w:cs="Calibri"/>
                <w:bCs/>
                <w:color w:val="000000"/>
                <w:sz w:val="16"/>
                <w:szCs w:val="16"/>
                <w:lang w:val="ka-GE"/>
              </w:rPr>
              <w:t>-</w:t>
            </w:r>
            <w:r w:rsidRPr="00FF137E">
              <w:rPr>
                <w:rFonts w:ascii="Sylfaen" w:eastAsia="Times New Roman" w:hAnsi="Sylfaen" w:cs="Calibri"/>
                <w:bCs/>
                <w:color w:val="000000"/>
                <w:sz w:val="16"/>
                <w:szCs w:val="16"/>
              </w:rPr>
              <w:t>4 კვარტალში გადაწევა ნაცვლად დაგეგმილი მე-2 კვარტლისა.</w:t>
            </w: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ხარჯები</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19,648.0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2,593.0</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13.2%</w:t>
            </w:r>
          </w:p>
        </w:tc>
        <w:tc>
          <w:tcPr>
            <w:tcW w:w="1029" w:type="pct"/>
          </w:tcPr>
          <w:p w:rsidR="00FF137E" w:rsidRPr="00FF137E" w:rsidRDefault="00FF137E" w:rsidP="00CA735B">
            <w:pPr>
              <w:spacing w:after="0" w:line="240" w:lineRule="auto"/>
              <w:jc w:val="center"/>
              <w:rPr>
                <w:rFonts w:ascii="Sylfaen" w:eastAsia="Times New Roman" w:hAnsi="Sylfaen" w:cs="Calibri"/>
                <w:color w:val="1E1E96"/>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საქონელი და მომსახურება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19,638.0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2,583.0</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13.2%</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სოციალური უზრუნველყოფა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10.0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10.0</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100.0%</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არაფინანსური აქტივების ზრდა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12.0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10.5</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87.4%</w:t>
            </w:r>
          </w:p>
        </w:tc>
        <w:tc>
          <w:tcPr>
            <w:tcW w:w="1029" w:type="pct"/>
          </w:tcPr>
          <w:p w:rsidR="00FF137E" w:rsidRPr="00FF137E" w:rsidRDefault="00FF137E" w:rsidP="00CA735B">
            <w:pPr>
              <w:spacing w:after="0" w:line="240" w:lineRule="auto"/>
              <w:jc w:val="center"/>
              <w:rPr>
                <w:rFonts w:ascii="Sylfaen" w:eastAsia="Times New Roman" w:hAnsi="Sylfaen" w:cs="Calibri"/>
                <w:color w:val="1E1E96"/>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lastRenderedPageBreak/>
              <w:t>35 03 02 03</w:t>
            </w:r>
          </w:p>
        </w:tc>
        <w:tc>
          <w:tcPr>
            <w:tcW w:w="1960" w:type="pct"/>
            <w:shd w:val="clear" w:color="auto" w:fill="auto"/>
            <w:vAlign w:val="center"/>
            <w:hideMark/>
          </w:tcPr>
          <w:p w:rsidR="00FF137E" w:rsidRPr="00AF0821" w:rsidRDefault="00FF137E" w:rsidP="00CA735B">
            <w:pPr>
              <w:spacing w:after="0" w:line="240" w:lineRule="auto"/>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ეპიდზედამხედველობა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1,170.0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1,134.5</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97.0%</w:t>
            </w:r>
          </w:p>
        </w:tc>
        <w:tc>
          <w:tcPr>
            <w:tcW w:w="1029" w:type="pct"/>
          </w:tcPr>
          <w:p w:rsidR="00FF137E" w:rsidRPr="00FF137E" w:rsidRDefault="00FF137E" w:rsidP="00CA735B">
            <w:pPr>
              <w:spacing w:after="0" w:line="240" w:lineRule="auto"/>
              <w:jc w:val="center"/>
              <w:rPr>
                <w:rFonts w:ascii="Sylfaen" w:eastAsia="Times New Roman" w:hAnsi="Sylfaen" w:cs="Calibri"/>
                <w:b/>
                <w:bCs/>
                <w:color w:val="000000"/>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ხარჯები</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1,170.0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1,134.5</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97.0%</w:t>
            </w:r>
          </w:p>
        </w:tc>
        <w:tc>
          <w:tcPr>
            <w:tcW w:w="1029" w:type="pct"/>
          </w:tcPr>
          <w:p w:rsidR="00FF137E" w:rsidRPr="00FF137E" w:rsidRDefault="00FF137E" w:rsidP="00CA735B">
            <w:pPr>
              <w:spacing w:after="0" w:line="240" w:lineRule="auto"/>
              <w:jc w:val="center"/>
              <w:rPr>
                <w:rFonts w:ascii="Sylfaen" w:eastAsia="Times New Roman" w:hAnsi="Sylfaen" w:cs="Calibri"/>
                <w:color w:val="1E1E96"/>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საქონელი და მომსახურება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1,170.0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1,134.5</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97.0%</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35 03 02 04</w:t>
            </w:r>
          </w:p>
        </w:tc>
        <w:tc>
          <w:tcPr>
            <w:tcW w:w="1960" w:type="pct"/>
            <w:shd w:val="clear" w:color="auto" w:fill="auto"/>
            <w:vAlign w:val="center"/>
            <w:hideMark/>
          </w:tcPr>
          <w:p w:rsidR="00FF137E" w:rsidRPr="00AF0821" w:rsidRDefault="00FF137E" w:rsidP="00CA735B">
            <w:pPr>
              <w:spacing w:after="0" w:line="240" w:lineRule="auto"/>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უსაფრთხო სისხლი</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900.0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754.2</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83.8%</w:t>
            </w:r>
          </w:p>
        </w:tc>
        <w:tc>
          <w:tcPr>
            <w:tcW w:w="1029" w:type="pct"/>
          </w:tcPr>
          <w:p w:rsidR="00FF137E" w:rsidRPr="00FF137E" w:rsidRDefault="00FF137E" w:rsidP="00CA735B">
            <w:pPr>
              <w:spacing w:after="0" w:line="240" w:lineRule="auto"/>
              <w:jc w:val="center"/>
              <w:rPr>
                <w:rFonts w:ascii="Sylfaen" w:eastAsia="Times New Roman" w:hAnsi="Sylfaen" w:cs="Calibri"/>
                <w:b/>
                <w:bCs/>
                <w:color w:val="000000"/>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ხარჯები</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900.0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754.2</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83.8%</w:t>
            </w:r>
          </w:p>
        </w:tc>
        <w:tc>
          <w:tcPr>
            <w:tcW w:w="1029" w:type="pct"/>
          </w:tcPr>
          <w:p w:rsidR="00FF137E" w:rsidRPr="00FF137E" w:rsidRDefault="00FF137E" w:rsidP="00CA735B">
            <w:pPr>
              <w:spacing w:after="0" w:line="240" w:lineRule="auto"/>
              <w:jc w:val="center"/>
              <w:rPr>
                <w:rFonts w:ascii="Sylfaen" w:eastAsia="Times New Roman" w:hAnsi="Sylfaen" w:cs="Calibri"/>
                <w:color w:val="1E1E96"/>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საქონელი და მომსახურება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900.0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754.2</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83.8%</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35 03 02 05</w:t>
            </w:r>
          </w:p>
        </w:tc>
        <w:tc>
          <w:tcPr>
            <w:tcW w:w="1960" w:type="pct"/>
            <w:shd w:val="clear" w:color="auto" w:fill="auto"/>
            <w:vAlign w:val="center"/>
            <w:hideMark/>
          </w:tcPr>
          <w:p w:rsidR="00FF137E" w:rsidRPr="00AF0821" w:rsidRDefault="00FF137E" w:rsidP="00CA735B">
            <w:pPr>
              <w:spacing w:after="0" w:line="240" w:lineRule="auto"/>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პროფესიულ დაავადებათა პრევენცია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130.0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109.0</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83.8%</w:t>
            </w:r>
          </w:p>
        </w:tc>
        <w:tc>
          <w:tcPr>
            <w:tcW w:w="1029" w:type="pct"/>
          </w:tcPr>
          <w:p w:rsidR="00FF137E" w:rsidRPr="00FF137E" w:rsidRDefault="00FF137E" w:rsidP="00CA735B">
            <w:pPr>
              <w:spacing w:after="0" w:line="240" w:lineRule="auto"/>
              <w:jc w:val="center"/>
              <w:rPr>
                <w:rFonts w:ascii="Sylfaen" w:eastAsia="Times New Roman" w:hAnsi="Sylfaen" w:cs="Calibri"/>
                <w:b/>
                <w:bCs/>
                <w:color w:val="000000"/>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ხარჯები</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130.0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109.0</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83.8%</w:t>
            </w:r>
          </w:p>
        </w:tc>
        <w:tc>
          <w:tcPr>
            <w:tcW w:w="1029" w:type="pct"/>
          </w:tcPr>
          <w:p w:rsidR="00FF137E" w:rsidRPr="00FF137E" w:rsidRDefault="00FF137E" w:rsidP="00CA735B">
            <w:pPr>
              <w:spacing w:after="0" w:line="240" w:lineRule="auto"/>
              <w:jc w:val="center"/>
              <w:rPr>
                <w:rFonts w:ascii="Sylfaen" w:eastAsia="Times New Roman" w:hAnsi="Sylfaen" w:cs="Calibri"/>
                <w:color w:val="1E1E96"/>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საქონელი და მომსახურება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130.0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109.0</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83.8%</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35 03 02 06</w:t>
            </w:r>
          </w:p>
        </w:tc>
        <w:tc>
          <w:tcPr>
            <w:tcW w:w="1960" w:type="pct"/>
            <w:shd w:val="clear" w:color="auto" w:fill="auto"/>
            <w:vAlign w:val="center"/>
            <w:hideMark/>
          </w:tcPr>
          <w:p w:rsidR="00FF137E" w:rsidRPr="00AF0821" w:rsidRDefault="00FF137E" w:rsidP="00CA735B">
            <w:pPr>
              <w:spacing w:after="0" w:line="240" w:lineRule="auto"/>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ინფექციური დაავადებების მართვა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1,450.0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1,445.5</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99.7%</w:t>
            </w:r>
          </w:p>
        </w:tc>
        <w:tc>
          <w:tcPr>
            <w:tcW w:w="1029" w:type="pct"/>
          </w:tcPr>
          <w:p w:rsidR="00FF137E" w:rsidRPr="00FF137E" w:rsidRDefault="00FF137E" w:rsidP="00CA735B">
            <w:pPr>
              <w:spacing w:after="0" w:line="240" w:lineRule="auto"/>
              <w:jc w:val="center"/>
              <w:rPr>
                <w:rFonts w:ascii="Sylfaen" w:eastAsia="Times New Roman" w:hAnsi="Sylfaen" w:cs="Calibri"/>
                <w:b/>
                <w:bCs/>
                <w:color w:val="000000"/>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ხარჯები</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1,450.0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1,445.5</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99.7%</w:t>
            </w:r>
          </w:p>
        </w:tc>
        <w:tc>
          <w:tcPr>
            <w:tcW w:w="1029" w:type="pct"/>
          </w:tcPr>
          <w:p w:rsidR="00FF137E" w:rsidRPr="00FF137E" w:rsidRDefault="00FF137E" w:rsidP="00CA735B">
            <w:pPr>
              <w:spacing w:after="0" w:line="240" w:lineRule="auto"/>
              <w:jc w:val="center"/>
              <w:rPr>
                <w:rFonts w:ascii="Sylfaen" w:eastAsia="Times New Roman" w:hAnsi="Sylfaen" w:cs="Calibri"/>
                <w:color w:val="1E1E96"/>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სოციალური უზრუნველყოფა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1,450.0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1,445.5</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99.7%</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35 03 02 07</w:t>
            </w:r>
          </w:p>
        </w:tc>
        <w:tc>
          <w:tcPr>
            <w:tcW w:w="1960" w:type="pct"/>
            <w:shd w:val="clear" w:color="auto" w:fill="auto"/>
            <w:vAlign w:val="center"/>
            <w:hideMark/>
          </w:tcPr>
          <w:p w:rsidR="00FF137E" w:rsidRPr="00AF0821" w:rsidRDefault="00FF137E" w:rsidP="00CA735B">
            <w:pPr>
              <w:spacing w:after="0" w:line="240" w:lineRule="auto"/>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ტუბერკულოზის მართვა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7,461.5</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10,030.7</w:t>
            </w:r>
          </w:p>
        </w:tc>
        <w:tc>
          <w:tcPr>
            <w:tcW w:w="490"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134.4%</w:t>
            </w:r>
          </w:p>
        </w:tc>
        <w:tc>
          <w:tcPr>
            <w:tcW w:w="1029" w:type="pct"/>
          </w:tcPr>
          <w:p w:rsidR="00FF137E" w:rsidRPr="00FF137E" w:rsidRDefault="00FF137E" w:rsidP="00CA31BA">
            <w:pPr>
              <w:spacing w:after="0" w:line="240" w:lineRule="auto"/>
              <w:rPr>
                <w:rFonts w:ascii="Sylfaen" w:eastAsia="Times New Roman" w:hAnsi="Sylfaen" w:cs="Calibri"/>
                <w:bCs/>
                <w:color w:val="000000"/>
                <w:sz w:val="16"/>
                <w:szCs w:val="16"/>
              </w:rPr>
            </w:pPr>
            <w:r w:rsidRPr="00FF137E">
              <w:rPr>
                <w:rFonts w:ascii="Sylfaen" w:eastAsia="Times New Roman" w:hAnsi="Sylfaen" w:cs="Calibri"/>
                <w:bCs/>
                <w:color w:val="000000"/>
                <w:sz w:val="16"/>
                <w:szCs w:val="16"/>
              </w:rPr>
              <w:t>გამოწვეულია საკასო ხარჯის ნაწილში მიზნობრივი გრანტების ასახვით</w:t>
            </w: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ხარჯები</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7,461.5</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9,487.7</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127.2%</w:t>
            </w:r>
          </w:p>
        </w:tc>
        <w:tc>
          <w:tcPr>
            <w:tcW w:w="1029" w:type="pct"/>
          </w:tcPr>
          <w:p w:rsidR="00FF137E" w:rsidRPr="00FF137E" w:rsidRDefault="00FF137E" w:rsidP="00CA735B">
            <w:pPr>
              <w:spacing w:after="0" w:line="240" w:lineRule="auto"/>
              <w:jc w:val="center"/>
              <w:rPr>
                <w:rFonts w:ascii="Sylfaen" w:eastAsia="Times New Roman" w:hAnsi="Sylfaen" w:cs="Calibri"/>
                <w:color w:val="1E1E96"/>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შრომის ანაზღაურება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0.0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22.6</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#DIV/0!</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საქონელი და მომსახურება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1,011.5</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991.8</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98.1%</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სუბსიდიები</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0.0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738.1</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#DIV/0!</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სოციალური უზრუნველყოფა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6,450.0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6,020.8</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93.3%</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სხვა ხარჯები</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0.0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1,714.3</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#DIV/0!</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არაფინანსური აქტივების ზრდა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0.0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543.0</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#DIV/0!</w:t>
            </w:r>
          </w:p>
        </w:tc>
        <w:tc>
          <w:tcPr>
            <w:tcW w:w="1029" w:type="pct"/>
          </w:tcPr>
          <w:p w:rsidR="00FF137E" w:rsidRPr="00FF137E" w:rsidRDefault="00FF137E" w:rsidP="00CA735B">
            <w:pPr>
              <w:spacing w:after="0" w:line="240" w:lineRule="auto"/>
              <w:jc w:val="center"/>
              <w:rPr>
                <w:rFonts w:ascii="Sylfaen" w:eastAsia="Times New Roman" w:hAnsi="Sylfaen" w:cs="Calibri"/>
                <w:color w:val="1E1E96"/>
                <w:sz w:val="16"/>
                <w:szCs w:val="16"/>
              </w:rPr>
            </w:pPr>
          </w:p>
        </w:tc>
      </w:tr>
      <w:tr w:rsidR="00FF137E" w:rsidRPr="00AF0821" w:rsidTr="00343E12">
        <w:trPr>
          <w:trHeight w:val="288"/>
        </w:trPr>
        <w:tc>
          <w:tcPr>
            <w:tcW w:w="336"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35 03 02 08</w:t>
            </w:r>
          </w:p>
        </w:tc>
        <w:tc>
          <w:tcPr>
            <w:tcW w:w="1960" w:type="pct"/>
            <w:shd w:val="clear" w:color="auto" w:fill="auto"/>
            <w:vAlign w:val="center"/>
            <w:hideMark/>
          </w:tcPr>
          <w:p w:rsidR="00FF137E" w:rsidRPr="003966AB" w:rsidRDefault="00FF137E" w:rsidP="00CA735B">
            <w:pPr>
              <w:spacing w:after="0" w:line="240" w:lineRule="auto"/>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აივ ინფექცია/შიდსის მართვა</w:t>
            </w:r>
          </w:p>
        </w:tc>
        <w:tc>
          <w:tcPr>
            <w:tcW w:w="653"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4,060.0</w:t>
            </w:r>
          </w:p>
        </w:tc>
        <w:tc>
          <w:tcPr>
            <w:tcW w:w="531"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8,735.7</w:t>
            </w:r>
          </w:p>
        </w:tc>
        <w:tc>
          <w:tcPr>
            <w:tcW w:w="490"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215.2%</w:t>
            </w:r>
          </w:p>
        </w:tc>
        <w:tc>
          <w:tcPr>
            <w:tcW w:w="1029" w:type="pct"/>
          </w:tcPr>
          <w:p w:rsidR="00FF137E" w:rsidRPr="00FF137E" w:rsidRDefault="00FF137E" w:rsidP="00CA31BA">
            <w:pPr>
              <w:spacing w:after="0" w:line="240" w:lineRule="auto"/>
              <w:rPr>
                <w:rFonts w:ascii="Sylfaen" w:eastAsia="Times New Roman" w:hAnsi="Sylfaen" w:cs="Calibri"/>
                <w:bCs/>
                <w:color w:val="000000"/>
                <w:sz w:val="16"/>
                <w:szCs w:val="16"/>
              </w:rPr>
            </w:pPr>
            <w:r w:rsidRPr="00FF137E">
              <w:rPr>
                <w:rFonts w:ascii="Sylfaen" w:eastAsia="Times New Roman" w:hAnsi="Sylfaen" w:cs="Calibri"/>
                <w:bCs/>
                <w:color w:val="000000"/>
                <w:sz w:val="16"/>
                <w:szCs w:val="16"/>
              </w:rPr>
              <w:t>გამოწვეულია საკასო ხარჯის ნაწილში მიზნობრივი გრანტების ასახვით</w:t>
            </w: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ხარჯები</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4,060.0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8,693.2</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214.1%</w:t>
            </w:r>
          </w:p>
        </w:tc>
        <w:tc>
          <w:tcPr>
            <w:tcW w:w="1029" w:type="pct"/>
          </w:tcPr>
          <w:p w:rsidR="00FF137E" w:rsidRPr="00FF137E" w:rsidRDefault="00FF137E" w:rsidP="00CA735B">
            <w:pPr>
              <w:spacing w:after="0" w:line="240" w:lineRule="auto"/>
              <w:jc w:val="center"/>
              <w:rPr>
                <w:rFonts w:ascii="Sylfaen" w:eastAsia="Times New Roman" w:hAnsi="Sylfaen" w:cs="Calibri"/>
                <w:color w:val="1E1E96"/>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შრომის ანაზღაურება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0.0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41.3</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#DIV/0!</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საქონელი და მომსახურება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1,100.0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838.1</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76.2%</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სუბსიდიები</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0.0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3,656.3</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#DIV/0!</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სოციალური უზრუნველყოფა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2,960.0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2,529.1</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85.4%</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სხვა ხარჯები</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0.0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1,628.4</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#DIV/0!</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არაფინანსური აქტივების ზრდა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0.0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42.5</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#DIV/0!</w:t>
            </w:r>
          </w:p>
        </w:tc>
        <w:tc>
          <w:tcPr>
            <w:tcW w:w="1029" w:type="pct"/>
          </w:tcPr>
          <w:p w:rsidR="00FF137E" w:rsidRPr="00FF137E" w:rsidRDefault="00FF137E" w:rsidP="00CA735B">
            <w:pPr>
              <w:spacing w:after="0" w:line="240" w:lineRule="auto"/>
              <w:jc w:val="center"/>
              <w:rPr>
                <w:rFonts w:ascii="Sylfaen" w:eastAsia="Times New Roman" w:hAnsi="Sylfaen" w:cs="Calibri"/>
                <w:color w:val="1E1E96"/>
                <w:sz w:val="16"/>
                <w:szCs w:val="16"/>
              </w:rPr>
            </w:pPr>
          </w:p>
        </w:tc>
      </w:tr>
      <w:tr w:rsidR="00FF137E" w:rsidRPr="00AF0821" w:rsidTr="00343E12">
        <w:trPr>
          <w:trHeight w:val="288"/>
        </w:trPr>
        <w:tc>
          <w:tcPr>
            <w:tcW w:w="336"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35 03 02 09</w:t>
            </w:r>
          </w:p>
        </w:tc>
        <w:tc>
          <w:tcPr>
            <w:tcW w:w="1960" w:type="pct"/>
            <w:shd w:val="clear" w:color="auto" w:fill="auto"/>
            <w:vAlign w:val="center"/>
            <w:hideMark/>
          </w:tcPr>
          <w:p w:rsidR="00FF137E" w:rsidRPr="003966AB" w:rsidRDefault="00FF137E" w:rsidP="00CA735B">
            <w:pPr>
              <w:spacing w:after="0" w:line="240" w:lineRule="auto"/>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დედათა და ბავშვთა ჯანმრთელობა</w:t>
            </w:r>
          </w:p>
        </w:tc>
        <w:tc>
          <w:tcPr>
            <w:tcW w:w="653"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3,861.0</w:t>
            </w:r>
          </w:p>
        </w:tc>
        <w:tc>
          <w:tcPr>
            <w:tcW w:w="531"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2,293.7</w:t>
            </w:r>
          </w:p>
        </w:tc>
        <w:tc>
          <w:tcPr>
            <w:tcW w:w="490"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59.4%</w:t>
            </w:r>
          </w:p>
        </w:tc>
        <w:tc>
          <w:tcPr>
            <w:tcW w:w="1029" w:type="pct"/>
          </w:tcPr>
          <w:p w:rsidR="00FF137E" w:rsidRPr="00FF137E" w:rsidRDefault="00FF137E" w:rsidP="00CA31BA">
            <w:pPr>
              <w:pStyle w:val="CommentText"/>
              <w:spacing w:after="0"/>
              <w:rPr>
                <w:rFonts w:ascii="Sylfaen" w:hAnsi="Sylfaen"/>
                <w:sz w:val="16"/>
                <w:szCs w:val="16"/>
                <w:lang w:val="ka-GE"/>
              </w:rPr>
            </w:pPr>
            <w:r w:rsidRPr="00FF137E">
              <w:rPr>
                <w:rFonts w:ascii="Sylfaen" w:hAnsi="Sylfaen"/>
                <w:sz w:val="16"/>
                <w:szCs w:val="16"/>
                <w:lang w:val="ka-GE"/>
              </w:rPr>
              <w:t xml:space="preserve">ა) შესყიდვების  ეფექტური მექნიზმის გამოყენება; </w:t>
            </w:r>
          </w:p>
          <w:p w:rsidR="00FF137E" w:rsidRPr="00FF137E" w:rsidRDefault="00FF137E" w:rsidP="00CA31BA">
            <w:pPr>
              <w:pStyle w:val="CommentText"/>
              <w:spacing w:after="0"/>
              <w:rPr>
                <w:rFonts w:ascii="Sylfaen" w:hAnsi="Sylfaen"/>
                <w:sz w:val="16"/>
                <w:szCs w:val="16"/>
                <w:lang w:val="ka-GE"/>
              </w:rPr>
            </w:pPr>
            <w:r w:rsidRPr="00FF137E">
              <w:rPr>
                <w:rFonts w:ascii="Sylfaen" w:hAnsi="Sylfaen"/>
                <w:sz w:val="16"/>
                <w:szCs w:val="16"/>
                <w:lang w:val="ka-GE"/>
              </w:rPr>
              <w:t xml:space="preserve">ბ) განხორციელებული შესყიდვებისას წარმოქმნილი სატენდეო ეკონომია; </w:t>
            </w:r>
          </w:p>
          <w:p w:rsidR="00FF137E" w:rsidRPr="00FF137E" w:rsidRDefault="00FF137E" w:rsidP="00CA31BA">
            <w:pPr>
              <w:pStyle w:val="CommentText"/>
              <w:spacing w:after="0"/>
              <w:rPr>
                <w:rFonts w:ascii="Sylfaen" w:hAnsi="Sylfaen"/>
                <w:sz w:val="16"/>
                <w:szCs w:val="16"/>
                <w:lang w:val="ka-GE"/>
              </w:rPr>
            </w:pPr>
            <w:r w:rsidRPr="00FF137E">
              <w:rPr>
                <w:rFonts w:ascii="Sylfaen" w:hAnsi="Sylfaen"/>
                <w:sz w:val="16"/>
                <w:szCs w:val="16"/>
                <w:lang w:val="ka-GE"/>
              </w:rPr>
              <w:t>გ) ანაზღაურება ხორციელდება წარმოდგენილი ფაქტიური ხარჯის მიხეგვით</w:t>
            </w:r>
            <w:r w:rsidR="007643C3">
              <w:rPr>
                <w:rFonts w:ascii="Sylfaen" w:hAnsi="Sylfaen"/>
                <w:sz w:val="16"/>
                <w:szCs w:val="16"/>
                <w:lang w:val="ka-GE"/>
              </w:rPr>
              <w:t>;</w:t>
            </w:r>
          </w:p>
          <w:p w:rsidR="00FF137E" w:rsidRPr="00CA31BA" w:rsidRDefault="00CA31BA" w:rsidP="00CA31BA">
            <w:pPr>
              <w:pStyle w:val="CommentText"/>
              <w:spacing w:after="0"/>
              <w:rPr>
                <w:rFonts w:ascii="Sylfaen" w:hAnsi="Sylfaen"/>
                <w:sz w:val="16"/>
                <w:szCs w:val="16"/>
              </w:rPr>
            </w:pPr>
            <w:r>
              <w:rPr>
                <w:rFonts w:ascii="Sylfaen" w:hAnsi="Sylfaen"/>
                <w:sz w:val="16"/>
                <w:szCs w:val="16"/>
                <w:lang w:val="ka-GE"/>
              </w:rPr>
              <w:t xml:space="preserve">დ) </w:t>
            </w:r>
            <w:r w:rsidR="00FF137E" w:rsidRPr="00FF137E">
              <w:rPr>
                <w:rFonts w:ascii="Sylfaen" w:hAnsi="Sylfaen"/>
                <w:sz w:val="16"/>
                <w:szCs w:val="16"/>
                <w:lang w:val="ka-GE"/>
              </w:rPr>
              <w:t xml:space="preserve">ანტენატალური მეთველყურეობის კომპონენტის ფარგლებში ცვლილება განხორციელდა 2018 წლის 1 თებერვლიდან, </w:t>
            </w:r>
            <w:r w:rsidR="00FF137E" w:rsidRPr="00FF137E">
              <w:rPr>
                <w:rFonts w:ascii="Sylfaen" w:hAnsi="Sylfaen"/>
                <w:sz w:val="16"/>
                <w:szCs w:val="16"/>
                <w:lang w:val="ka-GE"/>
              </w:rPr>
              <w:lastRenderedPageBreak/>
              <w:t>შეიცვალა მომსახურების მოცულობა და ღირებულება, დეკემბრის და იანვრის თვეები დამუშავდა 2017 წელს განსზღვრული ღირებულებებით. ამასთან, სამ დიდ ქალაქში (თბილისი, ქუთაისი, ბათუმი) განისაზღვრა დაწესებულებებისათვის მიმწოდებლად პროგრამაში ჩართვის კრიტერიუმი. გამომდინარე ცვლილებებიდან, თანდათან იმატებს  საანგარიშგებო თვის შესრულებული სამუშაოს ღირებულება.</w:t>
            </w: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lastRenderedPageBreak/>
              <w:t> </w:t>
            </w:r>
          </w:p>
        </w:tc>
        <w:tc>
          <w:tcPr>
            <w:tcW w:w="1960"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ხარჯები</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3,861.0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2,293.7</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59.4%</w:t>
            </w:r>
          </w:p>
        </w:tc>
        <w:tc>
          <w:tcPr>
            <w:tcW w:w="1029" w:type="pct"/>
          </w:tcPr>
          <w:p w:rsidR="00FF137E" w:rsidRPr="00FF137E" w:rsidRDefault="00FF137E" w:rsidP="00CA735B">
            <w:pPr>
              <w:spacing w:after="0" w:line="240" w:lineRule="auto"/>
              <w:jc w:val="center"/>
              <w:rPr>
                <w:rFonts w:ascii="Sylfaen" w:eastAsia="Times New Roman" w:hAnsi="Sylfaen" w:cs="Calibri"/>
                <w:color w:val="1E1E96"/>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საქონელი და მომსახურება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75.0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58.2</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77.5%</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სოციალური უზრუნველყოფა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3,786.0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2,235.5</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59.0%</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35 03 02 10</w:t>
            </w:r>
          </w:p>
        </w:tc>
        <w:tc>
          <w:tcPr>
            <w:tcW w:w="1960" w:type="pct"/>
            <w:shd w:val="clear" w:color="auto" w:fill="auto"/>
            <w:vAlign w:val="center"/>
            <w:hideMark/>
          </w:tcPr>
          <w:p w:rsidR="00FF137E" w:rsidRPr="00AF0821" w:rsidRDefault="00FF137E" w:rsidP="00CA735B">
            <w:pPr>
              <w:spacing w:after="0" w:line="240" w:lineRule="auto"/>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ნარკომანიით დაავადებულ პაციენტთა მკურნალობა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4,677.8</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3,942.0</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3966AB">
              <w:rPr>
                <w:rFonts w:ascii="Sylfaen" w:eastAsia="Times New Roman" w:hAnsi="Sylfaen" w:cs="Calibri"/>
                <w:b/>
                <w:bCs/>
                <w:color w:val="000000"/>
                <w:sz w:val="16"/>
                <w:szCs w:val="16"/>
                <w:highlight w:val="yellow"/>
              </w:rPr>
              <w:t>84.3%</w:t>
            </w:r>
          </w:p>
        </w:tc>
        <w:tc>
          <w:tcPr>
            <w:tcW w:w="1029" w:type="pct"/>
          </w:tcPr>
          <w:p w:rsidR="00FF137E" w:rsidRPr="00FF137E" w:rsidRDefault="00FF137E" w:rsidP="00CA735B">
            <w:pPr>
              <w:spacing w:after="0" w:line="240" w:lineRule="auto"/>
              <w:jc w:val="center"/>
              <w:rPr>
                <w:rFonts w:ascii="Sylfaen" w:eastAsia="Times New Roman" w:hAnsi="Sylfaen" w:cs="Calibri"/>
                <w:b/>
                <w:bCs/>
                <w:color w:val="000000"/>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ხარჯები</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4,677.8</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3,942.0</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84.3%</w:t>
            </w:r>
          </w:p>
        </w:tc>
        <w:tc>
          <w:tcPr>
            <w:tcW w:w="1029" w:type="pct"/>
          </w:tcPr>
          <w:p w:rsidR="00FF137E" w:rsidRPr="00FF137E" w:rsidRDefault="00FF137E" w:rsidP="00CA735B">
            <w:pPr>
              <w:spacing w:after="0" w:line="240" w:lineRule="auto"/>
              <w:jc w:val="center"/>
              <w:rPr>
                <w:rFonts w:ascii="Sylfaen" w:eastAsia="Times New Roman" w:hAnsi="Sylfaen" w:cs="Calibri"/>
                <w:color w:val="1E1E96"/>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საქონელი და მომსახურება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78.0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58.8</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75.4%</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სოციალური უზრუნველყოფა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4,599.8</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3,883.2</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84.4%</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35 03 02 11</w:t>
            </w:r>
          </w:p>
        </w:tc>
        <w:tc>
          <w:tcPr>
            <w:tcW w:w="1960" w:type="pct"/>
            <w:shd w:val="clear" w:color="auto" w:fill="auto"/>
            <w:vAlign w:val="center"/>
            <w:hideMark/>
          </w:tcPr>
          <w:p w:rsidR="00FF137E" w:rsidRPr="003966AB" w:rsidRDefault="00FF137E" w:rsidP="00CA735B">
            <w:pPr>
              <w:spacing w:after="0" w:line="240" w:lineRule="auto"/>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ჯანმრთელობის ხელშეწყობა</w:t>
            </w:r>
          </w:p>
        </w:tc>
        <w:tc>
          <w:tcPr>
            <w:tcW w:w="653"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600.0</w:t>
            </w:r>
          </w:p>
        </w:tc>
        <w:tc>
          <w:tcPr>
            <w:tcW w:w="531"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442.6</w:t>
            </w:r>
          </w:p>
        </w:tc>
        <w:tc>
          <w:tcPr>
            <w:tcW w:w="490"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73.8%</w:t>
            </w:r>
          </w:p>
        </w:tc>
        <w:tc>
          <w:tcPr>
            <w:tcW w:w="1029" w:type="pct"/>
          </w:tcPr>
          <w:p w:rsidR="00FF137E" w:rsidRPr="00FF137E" w:rsidRDefault="00FF137E" w:rsidP="00CA735B">
            <w:pPr>
              <w:spacing w:after="0" w:line="240" w:lineRule="auto"/>
              <w:jc w:val="center"/>
              <w:rPr>
                <w:rFonts w:ascii="Sylfaen" w:eastAsia="Times New Roman" w:hAnsi="Sylfaen" w:cs="Calibri"/>
                <w:b/>
                <w:bCs/>
                <w:color w:val="000000"/>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ხარჯები</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600.0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442.6</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73.8%</w:t>
            </w:r>
          </w:p>
        </w:tc>
        <w:tc>
          <w:tcPr>
            <w:tcW w:w="1029" w:type="pct"/>
          </w:tcPr>
          <w:p w:rsidR="00FF137E" w:rsidRPr="00FF137E" w:rsidRDefault="00FF137E" w:rsidP="00CA735B">
            <w:pPr>
              <w:spacing w:after="0" w:line="240" w:lineRule="auto"/>
              <w:jc w:val="center"/>
              <w:rPr>
                <w:rFonts w:ascii="Sylfaen" w:eastAsia="Times New Roman" w:hAnsi="Sylfaen" w:cs="Calibri"/>
                <w:color w:val="1E1E96"/>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საქონელი და მომსახურება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600.0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442.6</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73.8%</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35 03 02 12</w:t>
            </w:r>
          </w:p>
        </w:tc>
        <w:tc>
          <w:tcPr>
            <w:tcW w:w="1960" w:type="pct"/>
            <w:shd w:val="clear" w:color="auto" w:fill="auto"/>
            <w:vAlign w:val="center"/>
            <w:hideMark/>
          </w:tcPr>
          <w:p w:rsidR="00FF137E" w:rsidRPr="003966AB" w:rsidRDefault="00FF137E" w:rsidP="00CA735B">
            <w:pPr>
              <w:spacing w:after="0" w:line="240" w:lineRule="auto"/>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C ჰეპატიტის მართვა</w:t>
            </w:r>
          </w:p>
        </w:tc>
        <w:tc>
          <w:tcPr>
            <w:tcW w:w="653"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3,000.0</w:t>
            </w:r>
          </w:p>
        </w:tc>
        <w:tc>
          <w:tcPr>
            <w:tcW w:w="531"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2,649.7</w:t>
            </w:r>
          </w:p>
        </w:tc>
        <w:tc>
          <w:tcPr>
            <w:tcW w:w="490"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88.3%</w:t>
            </w:r>
          </w:p>
        </w:tc>
        <w:tc>
          <w:tcPr>
            <w:tcW w:w="1029" w:type="pct"/>
          </w:tcPr>
          <w:p w:rsidR="00FF137E" w:rsidRPr="00CA31BA" w:rsidRDefault="00FF137E" w:rsidP="00CA31BA">
            <w:pPr>
              <w:pStyle w:val="CommentText"/>
              <w:rPr>
                <w:rFonts w:ascii="Sylfaen" w:hAnsi="Sylfaen"/>
                <w:sz w:val="16"/>
                <w:szCs w:val="16"/>
              </w:rPr>
            </w:pPr>
            <w:r w:rsidRPr="00FF137E">
              <w:rPr>
                <w:rFonts w:ascii="Sylfaen" w:hAnsi="Sylfaen"/>
                <w:sz w:val="16"/>
                <w:szCs w:val="16"/>
                <w:lang w:val="ka-GE"/>
              </w:rPr>
              <w:t>ანაზღაურება ხდება ფაქტიურად მოწოდებული საქონლის მიხედვით.</w:t>
            </w: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ხარჯები</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3,000.0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2,649.7</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88.3%</w:t>
            </w:r>
          </w:p>
        </w:tc>
        <w:tc>
          <w:tcPr>
            <w:tcW w:w="1029" w:type="pct"/>
          </w:tcPr>
          <w:p w:rsidR="00FF137E" w:rsidRPr="00FF137E" w:rsidRDefault="00FF137E" w:rsidP="00CA735B">
            <w:pPr>
              <w:spacing w:after="0" w:line="240" w:lineRule="auto"/>
              <w:jc w:val="center"/>
              <w:rPr>
                <w:rFonts w:ascii="Sylfaen" w:eastAsia="Times New Roman" w:hAnsi="Sylfaen" w:cs="Calibri"/>
                <w:color w:val="1E1E96"/>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საქონელი და მომსახურება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800.0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546.1</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68.3%</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სოციალური უზრუნველყოფა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2,200.0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2,103.6</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95.6%</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35 03 03</w:t>
            </w:r>
          </w:p>
        </w:tc>
        <w:tc>
          <w:tcPr>
            <w:tcW w:w="1960" w:type="pct"/>
            <w:shd w:val="clear" w:color="auto" w:fill="auto"/>
            <w:vAlign w:val="center"/>
            <w:hideMark/>
          </w:tcPr>
          <w:p w:rsidR="00FF137E" w:rsidRPr="003966AB" w:rsidRDefault="00FF137E" w:rsidP="00CA735B">
            <w:pPr>
              <w:spacing w:after="0" w:line="240" w:lineRule="auto"/>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მოსახლეობისათვის სამედიცინო მომსახურების მიწოდება პრიორიტეტულ სფეროებში</w:t>
            </w:r>
          </w:p>
        </w:tc>
        <w:tc>
          <w:tcPr>
            <w:tcW w:w="653"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91,184.3</w:t>
            </w:r>
          </w:p>
        </w:tc>
        <w:tc>
          <w:tcPr>
            <w:tcW w:w="531"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79,504.2</w:t>
            </w:r>
          </w:p>
        </w:tc>
        <w:tc>
          <w:tcPr>
            <w:tcW w:w="490"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87.2%</w:t>
            </w:r>
          </w:p>
        </w:tc>
        <w:tc>
          <w:tcPr>
            <w:tcW w:w="1029" w:type="pct"/>
          </w:tcPr>
          <w:p w:rsidR="00FF137E" w:rsidRPr="00FF137E" w:rsidRDefault="00FF137E" w:rsidP="00CA735B">
            <w:pPr>
              <w:spacing w:after="0" w:line="240" w:lineRule="auto"/>
              <w:jc w:val="center"/>
              <w:rPr>
                <w:rFonts w:ascii="Sylfaen" w:eastAsia="Times New Roman" w:hAnsi="Sylfaen" w:cs="Calibri"/>
                <w:b/>
                <w:bCs/>
                <w:color w:val="000000"/>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ხარჯები</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91,143.3</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79,469.2</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87.2%</w:t>
            </w:r>
          </w:p>
        </w:tc>
        <w:tc>
          <w:tcPr>
            <w:tcW w:w="1029" w:type="pct"/>
          </w:tcPr>
          <w:p w:rsidR="00FF137E" w:rsidRPr="00FF137E" w:rsidRDefault="00FF137E" w:rsidP="00CA735B">
            <w:pPr>
              <w:spacing w:after="0" w:line="240" w:lineRule="auto"/>
              <w:jc w:val="center"/>
              <w:rPr>
                <w:rFonts w:ascii="Sylfaen" w:eastAsia="Times New Roman" w:hAnsi="Sylfaen" w:cs="Calibri"/>
                <w:color w:val="1E1E96"/>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საქონელი და მომსახურება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14,826.0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12,247.2</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82.6%</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სოციალური უზრუნველყოფა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75,987.3</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67,065.2</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88.3%</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სხვა ხარჯები</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330.0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156.8</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47.5%</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არაფინანსური აქტივების ზრდა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41.0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35.0</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85.3%</w:t>
            </w:r>
          </w:p>
        </w:tc>
        <w:tc>
          <w:tcPr>
            <w:tcW w:w="1029" w:type="pct"/>
          </w:tcPr>
          <w:p w:rsidR="00FF137E" w:rsidRPr="00FF137E" w:rsidRDefault="00FF137E" w:rsidP="00CA735B">
            <w:pPr>
              <w:spacing w:after="0" w:line="240" w:lineRule="auto"/>
              <w:jc w:val="center"/>
              <w:rPr>
                <w:rFonts w:ascii="Sylfaen" w:eastAsia="Times New Roman" w:hAnsi="Sylfaen" w:cs="Calibri"/>
                <w:color w:val="1E1E96"/>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35 03 03 01</w:t>
            </w:r>
          </w:p>
        </w:tc>
        <w:tc>
          <w:tcPr>
            <w:tcW w:w="1960" w:type="pct"/>
            <w:shd w:val="clear" w:color="auto" w:fill="auto"/>
            <w:vAlign w:val="center"/>
            <w:hideMark/>
          </w:tcPr>
          <w:p w:rsidR="00FF137E" w:rsidRPr="00AF0821" w:rsidRDefault="00FF137E" w:rsidP="00CA735B">
            <w:pPr>
              <w:spacing w:after="0" w:line="240" w:lineRule="auto"/>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ფსიქიკური ჯანმრთელობა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10,500.0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10,026.5</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95.5%</w:t>
            </w:r>
          </w:p>
        </w:tc>
        <w:tc>
          <w:tcPr>
            <w:tcW w:w="1029" w:type="pct"/>
          </w:tcPr>
          <w:p w:rsidR="00FF137E" w:rsidRPr="00FF137E" w:rsidRDefault="00FF137E" w:rsidP="00CA735B">
            <w:pPr>
              <w:spacing w:after="0" w:line="240" w:lineRule="auto"/>
              <w:jc w:val="center"/>
              <w:rPr>
                <w:rFonts w:ascii="Sylfaen" w:eastAsia="Times New Roman" w:hAnsi="Sylfaen" w:cs="Calibri"/>
                <w:b/>
                <w:bCs/>
                <w:color w:val="000000"/>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ხარჯები</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10,500.0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10,026.5</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95.5%</w:t>
            </w:r>
          </w:p>
        </w:tc>
        <w:tc>
          <w:tcPr>
            <w:tcW w:w="1029" w:type="pct"/>
          </w:tcPr>
          <w:p w:rsidR="00FF137E" w:rsidRPr="00FF137E" w:rsidRDefault="00FF137E" w:rsidP="00CA735B">
            <w:pPr>
              <w:spacing w:after="0" w:line="240" w:lineRule="auto"/>
              <w:jc w:val="center"/>
              <w:rPr>
                <w:rFonts w:ascii="Sylfaen" w:eastAsia="Times New Roman" w:hAnsi="Sylfaen" w:cs="Calibri"/>
                <w:color w:val="1E1E96"/>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სოციალური უზრუნველყოფა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10,500.0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10,026.5</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95.5%</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35 03 03 02</w:t>
            </w:r>
          </w:p>
        </w:tc>
        <w:tc>
          <w:tcPr>
            <w:tcW w:w="1960" w:type="pct"/>
            <w:shd w:val="clear" w:color="auto" w:fill="auto"/>
            <w:vAlign w:val="center"/>
            <w:hideMark/>
          </w:tcPr>
          <w:p w:rsidR="00FF137E" w:rsidRPr="00AF0821" w:rsidRDefault="00FF137E" w:rsidP="00CA735B">
            <w:pPr>
              <w:spacing w:after="0" w:line="240" w:lineRule="auto"/>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დიაბეტის მართვა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7,626.0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7,625.4</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100.0%</w:t>
            </w:r>
          </w:p>
        </w:tc>
        <w:tc>
          <w:tcPr>
            <w:tcW w:w="1029" w:type="pct"/>
          </w:tcPr>
          <w:p w:rsidR="00FF137E" w:rsidRPr="00FF137E" w:rsidRDefault="00FF137E" w:rsidP="00CA735B">
            <w:pPr>
              <w:spacing w:after="0" w:line="240" w:lineRule="auto"/>
              <w:jc w:val="center"/>
              <w:rPr>
                <w:rFonts w:ascii="Sylfaen" w:eastAsia="Times New Roman" w:hAnsi="Sylfaen" w:cs="Calibri"/>
                <w:b/>
                <w:bCs/>
                <w:color w:val="000000"/>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ხარჯები</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7,626.0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7,625.4</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100.0%</w:t>
            </w:r>
          </w:p>
        </w:tc>
        <w:tc>
          <w:tcPr>
            <w:tcW w:w="1029" w:type="pct"/>
          </w:tcPr>
          <w:p w:rsidR="00FF137E" w:rsidRPr="00FF137E" w:rsidRDefault="00FF137E" w:rsidP="00CA735B">
            <w:pPr>
              <w:spacing w:after="0" w:line="240" w:lineRule="auto"/>
              <w:jc w:val="center"/>
              <w:rPr>
                <w:rFonts w:ascii="Sylfaen" w:eastAsia="Times New Roman" w:hAnsi="Sylfaen" w:cs="Calibri"/>
                <w:color w:val="1E1E96"/>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საქონელი და მომსახურება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102.0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102.0</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100.0%</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სოციალური უზრუნველყოფა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7,524.0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7,523.4</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100.0%</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lastRenderedPageBreak/>
              <w:t>35 03 03 03</w:t>
            </w:r>
          </w:p>
        </w:tc>
        <w:tc>
          <w:tcPr>
            <w:tcW w:w="1960" w:type="pct"/>
            <w:shd w:val="clear" w:color="auto" w:fill="auto"/>
            <w:vAlign w:val="center"/>
            <w:hideMark/>
          </w:tcPr>
          <w:p w:rsidR="00FF137E" w:rsidRPr="00AF0821" w:rsidRDefault="00FF137E" w:rsidP="00CA735B">
            <w:pPr>
              <w:spacing w:after="0" w:line="240" w:lineRule="auto"/>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ბავშვთა ონკოჰემატოლოგიური მომსახურება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1,000.0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1,000.0</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100.0%</w:t>
            </w:r>
          </w:p>
        </w:tc>
        <w:tc>
          <w:tcPr>
            <w:tcW w:w="1029" w:type="pct"/>
          </w:tcPr>
          <w:p w:rsidR="00FF137E" w:rsidRPr="00FF137E" w:rsidRDefault="00FF137E" w:rsidP="00CA735B">
            <w:pPr>
              <w:spacing w:after="0" w:line="240" w:lineRule="auto"/>
              <w:jc w:val="center"/>
              <w:rPr>
                <w:rFonts w:ascii="Sylfaen" w:eastAsia="Times New Roman" w:hAnsi="Sylfaen" w:cs="Calibri"/>
                <w:b/>
                <w:bCs/>
                <w:color w:val="000000"/>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ხარჯები</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1,000.0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1,000.0</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100.0%</w:t>
            </w:r>
          </w:p>
        </w:tc>
        <w:tc>
          <w:tcPr>
            <w:tcW w:w="1029" w:type="pct"/>
          </w:tcPr>
          <w:p w:rsidR="00FF137E" w:rsidRPr="00FF137E" w:rsidRDefault="00FF137E" w:rsidP="00CA735B">
            <w:pPr>
              <w:spacing w:after="0" w:line="240" w:lineRule="auto"/>
              <w:jc w:val="center"/>
              <w:rPr>
                <w:rFonts w:ascii="Sylfaen" w:eastAsia="Times New Roman" w:hAnsi="Sylfaen" w:cs="Calibri"/>
                <w:color w:val="1E1E96"/>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სოციალური უზრუნველყოფა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1,000.0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1,000.0</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100.0%</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35 03 03 04</w:t>
            </w:r>
          </w:p>
        </w:tc>
        <w:tc>
          <w:tcPr>
            <w:tcW w:w="1960" w:type="pct"/>
            <w:shd w:val="clear" w:color="auto" w:fill="auto"/>
            <w:vAlign w:val="center"/>
            <w:hideMark/>
          </w:tcPr>
          <w:p w:rsidR="00FF137E" w:rsidRPr="00AF0821" w:rsidRDefault="00FF137E" w:rsidP="00CA735B">
            <w:pPr>
              <w:spacing w:after="0" w:line="240" w:lineRule="auto"/>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დიალიზი და თირკმლის ტრანსპლანტაცია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17,486.8</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14,535.6</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83.1%</w:t>
            </w:r>
          </w:p>
        </w:tc>
        <w:tc>
          <w:tcPr>
            <w:tcW w:w="1029" w:type="pct"/>
          </w:tcPr>
          <w:p w:rsidR="00FF137E" w:rsidRPr="00FF137E" w:rsidRDefault="00FF137E" w:rsidP="00CA735B">
            <w:pPr>
              <w:spacing w:after="0" w:line="240" w:lineRule="auto"/>
              <w:jc w:val="center"/>
              <w:rPr>
                <w:rFonts w:ascii="Sylfaen" w:eastAsia="Times New Roman" w:hAnsi="Sylfaen" w:cs="Calibri"/>
                <w:b/>
                <w:bCs/>
                <w:color w:val="000000"/>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ხარჯები</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17,486.8</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14,535.6</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83.1%</w:t>
            </w:r>
          </w:p>
        </w:tc>
        <w:tc>
          <w:tcPr>
            <w:tcW w:w="1029" w:type="pct"/>
          </w:tcPr>
          <w:p w:rsidR="00FF137E" w:rsidRPr="00FF137E" w:rsidRDefault="00FF137E" w:rsidP="00CA735B">
            <w:pPr>
              <w:spacing w:after="0" w:line="240" w:lineRule="auto"/>
              <w:jc w:val="center"/>
              <w:rPr>
                <w:rFonts w:ascii="Sylfaen" w:eastAsia="Times New Roman" w:hAnsi="Sylfaen" w:cs="Calibri"/>
                <w:color w:val="1E1E96"/>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საქონელი და მომსახურება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18.0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18.0</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100.0%</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სოციალური უზრუნველყოფა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17,468.8</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14,517.6</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83.1%</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35 03 03 05</w:t>
            </w:r>
          </w:p>
        </w:tc>
        <w:tc>
          <w:tcPr>
            <w:tcW w:w="1960" w:type="pct"/>
            <w:shd w:val="clear" w:color="auto" w:fill="auto"/>
            <w:vAlign w:val="center"/>
            <w:hideMark/>
          </w:tcPr>
          <w:p w:rsidR="00FF137E" w:rsidRPr="00AF0821" w:rsidRDefault="00FF137E" w:rsidP="00CA735B">
            <w:pPr>
              <w:spacing w:after="0" w:line="240" w:lineRule="auto"/>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ინკურაბელურ პაციენტთა პალიატიური მზრუნველობა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1,665.2</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1,545.0</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92.8%</w:t>
            </w:r>
          </w:p>
        </w:tc>
        <w:tc>
          <w:tcPr>
            <w:tcW w:w="1029" w:type="pct"/>
          </w:tcPr>
          <w:p w:rsidR="00FF137E" w:rsidRPr="00FF137E" w:rsidRDefault="00FF137E" w:rsidP="00CA735B">
            <w:pPr>
              <w:spacing w:after="0" w:line="240" w:lineRule="auto"/>
              <w:jc w:val="center"/>
              <w:rPr>
                <w:rFonts w:ascii="Sylfaen" w:eastAsia="Times New Roman" w:hAnsi="Sylfaen" w:cs="Calibri"/>
                <w:b/>
                <w:bCs/>
                <w:color w:val="000000"/>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ხარჯები</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1,665.2</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1,545.0</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92.8%</w:t>
            </w:r>
          </w:p>
        </w:tc>
        <w:tc>
          <w:tcPr>
            <w:tcW w:w="1029" w:type="pct"/>
          </w:tcPr>
          <w:p w:rsidR="00FF137E" w:rsidRPr="00FF137E" w:rsidRDefault="00FF137E" w:rsidP="00CA735B">
            <w:pPr>
              <w:spacing w:after="0" w:line="240" w:lineRule="auto"/>
              <w:jc w:val="center"/>
              <w:rPr>
                <w:rFonts w:ascii="Sylfaen" w:eastAsia="Times New Roman" w:hAnsi="Sylfaen" w:cs="Calibri"/>
                <w:color w:val="1E1E96"/>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საქონელი და მომსახურება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143.0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142.3</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99.5%</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სოციალური უზრუნველყოფა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1,522.2</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1,402.7</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92.1%</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35 03 03 06</w:t>
            </w:r>
          </w:p>
        </w:tc>
        <w:tc>
          <w:tcPr>
            <w:tcW w:w="1960" w:type="pct"/>
            <w:shd w:val="clear" w:color="auto" w:fill="auto"/>
            <w:vAlign w:val="center"/>
            <w:hideMark/>
          </w:tcPr>
          <w:p w:rsidR="00FF137E" w:rsidRPr="00AF0821" w:rsidRDefault="00FF137E" w:rsidP="00CA735B">
            <w:pPr>
              <w:spacing w:after="0" w:line="240" w:lineRule="auto"/>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5,346.8</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4,874.7</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91.2%</w:t>
            </w:r>
          </w:p>
        </w:tc>
        <w:tc>
          <w:tcPr>
            <w:tcW w:w="1029" w:type="pct"/>
          </w:tcPr>
          <w:p w:rsidR="00FF137E" w:rsidRPr="00FF137E" w:rsidRDefault="00FF137E" w:rsidP="00CA735B">
            <w:pPr>
              <w:spacing w:after="0" w:line="240" w:lineRule="auto"/>
              <w:jc w:val="center"/>
              <w:rPr>
                <w:rFonts w:ascii="Sylfaen" w:eastAsia="Times New Roman" w:hAnsi="Sylfaen" w:cs="Calibri"/>
                <w:b/>
                <w:bCs/>
                <w:color w:val="000000"/>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ხარჯები</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5,346.8</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4,874.7</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91.2%</w:t>
            </w:r>
          </w:p>
        </w:tc>
        <w:tc>
          <w:tcPr>
            <w:tcW w:w="1029" w:type="pct"/>
          </w:tcPr>
          <w:p w:rsidR="00FF137E" w:rsidRPr="00FF137E" w:rsidRDefault="00FF137E" w:rsidP="00CA735B">
            <w:pPr>
              <w:spacing w:after="0" w:line="240" w:lineRule="auto"/>
              <w:jc w:val="center"/>
              <w:rPr>
                <w:rFonts w:ascii="Sylfaen" w:eastAsia="Times New Roman" w:hAnsi="Sylfaen" w:cs="Calibri"/>
                <w:color w:val="1E1E96"/>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საქონელი და მომსახურება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126.0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108.0</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85.7%</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სოციალური უზრუნველყოფა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5,220.8</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4,766.7</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91.3%</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35 03 03 07</w:t>
            </w:r>
          </w:p>
        </w:tc>
        <w:tc>
          <w:tcPr>
            <w:tcW w:w="1960" w:type="pct"/>
            <w:shd w:val="clear" w:color="auto" w:fill="auto"/>
            <w:vAlign w:val="center"/>
            <w:hideMark/>
          </w:tcPr>
          <w:p w:rsidR="00FF137E" w:rsidRPr="003966AB" w:rsidRDefault="00FF137E" w:rsidP="00CA735B">
            <w:pPr>
              <w:spacing w:after="0" w:line="240" w:lineRule="auto"/>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სასწრაფო, გადაუდებელი დახმარება და სამედიცინო ტრანსპორტირება</w:t>
            </w:r>
          </w:p>
        </w:tc>
        <w:tc>
          <w:tcPr>
            <w:tcW w:w="653"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19,423.5</w:t>
            </w:r>
          </w:p>
        </w:tc>
        <w:tc>
          <w:tcPr>
            <w:tcW w:w="531"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14,772.8</w:t>
            </w:r>
          </w:p>
        </w:tc>
        <w:tc>
          <w:tcPr>
            <w:tcW w:w="490"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76.1%</w:t>
            </w:r>
          </w:p>
        </w:tc>
        <w:tc>
          <w:tcPr>
            <w:tcW w:w="1029" w:type="pct"/>
          </w:tcPr>
          <w:p w:rsidR="00FF137E" w:rsidRPr="00FF137E" w:rsidRDefault="00FF137E" w:rsidP="00CA735B">
            <w:pPr>
              <w:spacing w:after="0" w:line="240" w:lineRule="auto"/>
              <w:jc w:val="center"/>
              <w:rPr>
                <w:rFonts w:ascii="Sylfaen" w:eastAsia="Times New Roman" w:hAnsi="Sylfaen" w:cs="Calibri"/>
                <w:b/>
                <w:bCs/>
                <w:color w:val="000000"/>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ხარჯები</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19,382.5</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14,737.8</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76.0%</w:t>
            </w:r>
          </w:p>
        </w:tc>
        <w:tc>
          <w:tcPr>
            <w:tcW w:w="1029" w:type="pct"/>
          </w:tcPr>
          <w:p w:rsidR="00FF137E" w:rsidRPr="00FF137E" w:rsidRDefault="00FF137E" w:rsidP="00CA735B">
            <w:pPr>
              <w:spacing w:after="0" w:line="240" w:lineRule="auto"/>
              <w:jc w:val="center"/>
              <w:rPr>
                <w:rFonts w:ascii="Sylfaen" w:eastAsia="Times New Roman" w:hAnsi="Sylfaen" w:cs="Calibri"/>
                <w:color w:val="1E1E96"/>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საქონელი და მომსახურება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13,643.0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11,484.0</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84.2%</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სოციალური უზრუნველყოფა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5,409.5</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3,097.0</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57.3%</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სხვა ხარჯები</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330.0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156.8</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47.5%</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არაფინანსური აქტივების ზრდა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41.0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35.0</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85.3%</w:t>
            </w:r>
          </w:p>
        </w:tc>
        <w:tc>
          <w:tcPr>
            <w:tcW w:w="1029" w:type="pct"/>
          </w:tcPr>
          <w:p w:rsidR="00FF137E" w:rsidRPr="00FF137E" w:rsidRDefault="00FF137E" w:rsidP="00CA735B">
            <w:pPr>
              <w:spacing w:after="0" w:line="240" w:lineRule="auto"/>
              <w:jc w:val="center"/>
              <w:rPr>
                <w:rFonts w:ascii="Sylfaen" w:eastAsia="Times New Roman" w:hAnsi="Sylfaen" w:cs="Calibri"/>
                <w:color w:val="1E1E96"/>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35 03 03 08</w:t>
            </w:r>
          </w:p>
        </w:tc>
        <w:tc>
          <w:tcPr>
            <w:tcW w:w="1960" w:type="pct"/>
            <w:shd w:val="clear" w:color="auto" w:fill="auto"/>
            <w:vAlign w:val="center"/>
            <w:hideMark/>
          </w:tcPr>
          <w:p w:rsidR="00FF137E" w:rsidRPr="00AF0821" w:rsidRDefault="00FF137E" w:rsidP="00CA735B">
            <w:pPr>
              <w:spacing w:after="0" w:line="240" w:lineRule="auto"/>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სოფლის ექიმი</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13,041.0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12,142.3</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93.1%</w:t>
            </w:r>
          </w:p>
        </w:tc>
        <w:tc>
          <w:tcPr>
            <w:tcW w:w="1029" w:type="pct"/>
          </w:tcPr>
          <w:p w:rsidR="00FF137E" w:rsidRPr="00FF137E" w:rsidRDefault="00FF137E" w:rsidP="00CA735B">
            <w:pPr>
              <w:spacing w:after="0" w:line="240" w:lineRule="auto"/>
              <w:jc w:val="center"/>
              <w:rPr>
                <w:rFonts w:ascii="Sylfaen" w:eastAsia="Times New Roman" w:hAnsi="Sylfaen" w:cs="Calibri"/>
                <w:b/>
                <w:bCs/>
                <w:color w:val="000000"/>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ხარჯები</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13,041.0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12,142.3</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93.1%</w:t>
            </w:r>
          </w:p>
        </w:tc>
        <w:tc>
          <w:tcPr>
            <w:tcW w:w="1029" w:type="pct"/>
          </w:tcPr>
          <w:p w:rsidR="00FF137E" w:rsidRPr="00FF137E" w:rsidRDefault="00FF137E" w:rsidP="00CA735B">
            <w:pPr>
              <w:spacing w:after="0" w:line="240" w:lineRule="auto"/>
              <w:jc w:val="center"/>
              <w:rPr>
                <w:rFonts w:ascii="Sylfaen" w:eastAsia="Times New Roman" w:hAnsi="Sylfaen" w:cs="Calibri"/>
                <w:color w:val="1E1E96"/>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საქონელი და მომსახურება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34.0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0.0</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0.0%</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სოციალური უზრუნველყოფა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13,007.0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12,142.3</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93.4%</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35 03 03 09</w:t>
            </w:r>
          </w:p>
        </w:tc>
        <w:tc>
          <w:tcPr>
            <w:tcW w:w="1960" w:type="pct"/>
            <w:shd w:val="clear" w:color="auto" w:fill="auto"/>
            <w:vAlign w:val="center"/>
            <w:hideMark/>
          </w:tcPr>
          <w:p w:rsidR="00FF137E" w:rsidRPr="00AF0821" w:rsidRDefault="00FF137E" w:rsidP="00CA735B">
            <w:pPr>
              <w:spacing w:after="0" w:line="240" w:lineRule="auto"/>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რეფერალური მომსახურება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12,551.0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12,528.9</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b/>
                <w:bCs/>
                <w:color w:val="000000"/>
                <w:sz w:val="16"/>
                <w:szCs w:val="16"/>
              </w:rPr>
            </w:pPr>
            <w:r w:rsidRPr="00AF0821">
              <w:rPr>
                <w:rFonts w:ascii="Sylfaen" w:eastAsia="Times New Roman" w:hAnsi="Sylfaen" w:cs="Calibri"/>
                <w:b/>
                <w:bCs/>
                <w:color w:val="000000"/>
                <w:sz w:val="16"/>
                <w:szCs w:val="16"/>
              </w:rPr>
              <w:t>99.8%</w:t>
            </w:r>
          </w:p>
        </w:tc>
        <w:tc>
          <w:tcPr>
            <w:tcW w:w="1029" w:type="pct"/>
          </w:tcPr>
          <w:p w:rsidR="00FF137E" w:rsidRPr="00FF137E" w:rsidRDefault="00FF137E" w:rsidP="00CA735B">
            <w:pPr>
              <w:spacing w:after="0" w:line="240" w:lineRule="auto"/>
              <w:jc w:val="center"/>
              <w:rPr>
                <w:rFonts w:ascii="Sylfaen" w:eastAsia="Times New Roman" w:hAnsi="Sylfaen" w:cs="Calibri"/>
                <w:b/>
                <w:bCs/>
                <w:color w:val="000000"/>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ხარჯები</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12,551.0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12,528.9</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99.8%</w:t>
            </w:r>
          </w:p>
        </w:tc>
        <w:tc>
          <w:tcPr>
            <w:tcW w:w="1029" w:type="pct"/>
          </w:tcPr>
          <w:p w:rsidR="00FF137E" w:rsidRPr="00FF137E" w:rsidRDefault="00FF137E" w:rsidP="00CA735B">
            <w:pPr>
              <w:spacing w:after="0" w:line="240" w:lineRule="auto"/>
              <w:jc w:val="center"/>
              <w:rPr>
                <w:rFonts w:ascii="Sylfaen" w:eastAsia="Times New Roman" w:hAnsi="Sylfaen" w:cs="Calibri"/>
                <w:color w:val="1E1E96"/>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საქონელი და მომსახურება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10.0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0.0</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0.0%</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სოციალური უზრუნველყოფა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12,541.0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12,528.9</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99.9%</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35 03 03 10</w:t>
            </w:r>
          </w:p>
        </w:tc>
        <w:tc>
          <w:tcPr>
            <w:tcW w:w="1960" w:type="pct"/>
            <w:shd w:val="clear" w:color="auto" w:fill="auto"/>
            <w:vAlign w:val="center"/>
            <w:hideMark/>
          </w:tcPr>
          <w:p w:rsidR="00FF137E" w:rsidRPr="003966AB" w:rsidRDefault="00FF137E" w:rsidP="00CA735B">
            <w:pPr>
              <w:spacing w:after="0" w:line="240" w:lineRule="auto"/>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სამხედრო ძალებში გასაწვევ მოქალაქეთა სამედიცინო შემოწმება</w:t>
            </w:r>
          </w:p>
        </w:tc>
        <w:tc>
          <w:tcPr>
            <w:tcW w:w="653"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500.0</w:t>
            </w:r>
          </w:p>
        </w:tc>
        <w:tc>
          <w:tcPr>
            <w:tcW w:w="531"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350.3</w:t>
            </w:r>
          </w:p>
        </w:tc>
        <w:tc>
          <w:tcPr>
            <w:tcW w:w="490" w:type="pct"/>
            <w:shd w:val="clear" w:color="auto" w:fill="auto"/>
            <w:vAlign w:val="center"/>
            <w:hideMark/>
          </w:tcPr>
          <w:p w:rsidR="00FF137E" w:rsidRPr="00CA31BA" w:rsidRDefault="00FF137E" w:rsidP="00CA735B">
            <w:pPr>
              <w:spacing w:after="0" w:line="240" w:lineRule="auto"/>
              <w:jc w:val="center"/>
              <w:rPr>
                <w:rFonts w:ascii="Sylfaen" w:eastAsia="Times New Roman" w:hAnsi="Sylfaen" w:cs="Calibri"/>
                <w:b/>
                <w:bCs/>
                <w:color w:val="000000"/>
                <w:sz w:val="16"/>
                <w:szCs w:val="16"/>
                <w:highlight w:val="yellow"/>
              </w:rPr>
            </w:pPr>
            <w:r w:rsidRPr="00CA31BA">
              <w:rPr>
                <w:rFonts w:ascii="Sylfaen" w:eastAsia="Times New Roman" w:hAnsi="Sylfaen" w:cs="Calibri"/>
                <w:b/>
                <w:bCs/>
                <w:color w:val="000000"/>
                <w:sz w:val="16"/>
                <w:szCs w:val="16"/>
                <w:highlight w:val="yellow"/>
              </w:rPr>
              <w:t>70.1%</w:t>
            </w:r>
          </w:p>
        </w:tc>
        <w:tc>
          <w:tcPr>
            <w:tcW w:w="1029" w:type="pct"/>
          </w:tcPr>
          <w:p w:rsidR="00FF137E" w:rsidRPr="00CA31BA" w:rsidRDefault="00FF137E" w:rsidP="00CA31BA">
            <w:pPr>
              <w:pStyle w:val="CommentText"/>
              <w:rPr>
                <w:rFonts w:ascii="Sylfaen" w:hAnsi="Sylfaen"/>
                <w:sz w:val="16"/>
                <w:szCs w:val="16"/>
                <w:lang w:val="ka-GE"/>
              </w:rPr>
            </w:pPr>
            <w:r w:rsidRPr="00CA31BA">
              <w:rPr>
                <w:rFonts w:ascii="Sylfaen" w:hAnsi="Sylfaen"/>
                <w:sz w:val="16"/>
                <w:szCs w:val="16"/>
                <w:lang w:val="ka-GE"/>
              </w:rPr>
              <w:t>სამხედრო ძალებში გასაწვევ მოქალაქეთა სამედიცინო შემოწმების პროგრამის ფარგლებში ხარჯვა დამოკიდებულია საგაზაფხულო და საშემოდგომო გაწვევების დროს წვევამდელთა რაოდენობაზე</w:t>
            </w:r>
            <w:r w:rsidR="00CA31BA">
              <w:rPr>
                <w:rFonts w:ascii="Sylfaen" w:hAnsi="Sylfaen"/>
                <w:sz w:val="16"/>
                <w:szCs w:val="16"/>
                <w:lang w:val="ka-GE"/>
              </w:rPr>
              <w:t>.</w:t>
            </w: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ხარჯები</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500.0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350.3</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70.1%</w:t>
            </w:r>
          </w:p>
        </w:tc>
        <w:tc>
          <w:tcPr>
            <w:tcW w:w="1029" w:type="pct"/>
          </w:tcPr>
          <w:p w:rsidR="00FF137E" w:rsidRPr="00FF137E" w:rsidRDefault="00FF137E" w:rsidP="00CA735B">
            <w:pPr>
              <w:spacing w:after="0" w:line="240" w:lineRule="auto"/>
              <w:jc w:val="center"/>
              <w:rPr>
                <w:rFonts w:ascii="Sylfaen" w:eastAsia="Times New Roman" w:hAnsi="Sylfaen" w:cs="Calibri"/>
                <w:color w:val="1E1E96"/>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საქონელი და მომსახურება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500.0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350.3</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70.1%</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35 03 03 11</w:t>
            </w:r>
          </w:p>
        </w:tc>
        <w:tc>
          <w:tcPr>
            <w:tcW w:w="1960" w:type="pct"/>
            <w:shd w:val="clear" w:color="auto" w:fill="auto"/>
            <w:vAlign w:val="center"/>
            <w:hideMark/>
          </w:tcPr>
          <w:p w:rsidR="00FF137E" w:rsidRPr="003966AB" w:rsidRDefault="00FF137E" w:rsidP="00CA735B">
            <w:pPr>
              <w:spacing w:after="0" w:line="240" w:lineRule="auto"/>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ქრონიკული დაავადებების სამკურნალო მედიკამენტებით უზრუნველყოფა</w:t>
            </w:r>
          </w:p>
        </w:tc>
        <w:tc>
          <w:tcPr>
            <w:tcW w:w="653"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2,044.0</w:t>
            </w:r>
          </w:p>
        </w:tc>
        <w:tc>
          <w:tcPr>
            <w:tcW w:w="531"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102.8</w:t>
            </w:r>
          </w:p>
        </w:tc>
        <w:tc>
          <w:tcPr>
            <w:tcW w:w="490"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5.0%</w:t>
            </w:r>
          </w:p>
        </w:tc>
        <w:tc>
          <w:tcPr>
            <w:tcW w:w="1029" w:type="pct"/>
          </w:tcPr>
          <w:p w:rsidR="00FF137E" w:rsidRPr="00FF137E" w:rsidRDefault="00FF137E" w:rsidP="0051732B">
            <w:pPr>
              <w:spacing w:after="0" w:line="240" w:lineRule="auto"/>
              <w:rPr>
                <w:rFonts w:ascii="Sylfaen" w:eastAsia="Times New Roman" w:hAnsi="Sylfaen" w:cs="Calibri"/>
                <w:bCs/>
                <w:color w:val="000000"/>
                <w:sz w:val="16"/>
                <w:szCs w:val="16"/>
              </w:rPr>
            </w:pPr>
            <w:r w:rsidRPr="00FF137E">
              <w:rPr>
                <w:rFonts w:ascii="Sylfaen" w:eastAsia="Times New Roman" w:hAnsi="Sylfaen" w:cs="Calibri"/>
                <w:bCs/>
                <w:color w:val="000000"/>
                <w:sz w:val="16"/>
                <w:szCs w:val="16"/>
              </w:rPr>
              <w:t xml:space="preserve">წლის პირველ ნახევარში წინა წლიდან გადმოყოლილი მარაგების ოდენობებიდან </w:t>
            </w:r>
            <w:r w:rsidRPr="00FF137E">
              <w:rPr>
                <w:rFonts w:ascii="Sylfaen" w:eastAsia="Times New Roman" w:hAnsi="Sylfaen" w:cs="Calibri"/>
                <w:bCs/>
                <w:color w:val="000000"/>
                <w:sz w:val="16"/>
                <w:szCs w:val="16"/>
              </w:rPr>
              <w:lastRenderedPageBreak/>
              <w:t xml:space="preserve">გამომდინარე შესყიდვა განხორციელდა მხოლოდ იმ პოზიციებზე, </w:t>
            </w:r>
            <w:r w:rsidR="0051732B">
              <w:rPr>
                <w:rFonts w:ascii="Sylfaen" w:eastAsia="Times New Roman" w:hAnsi="Sylfaen" w:cs="Calibri"/>
                <w:bCs/>
                <w:color w:val="000000"/>
                <w:sz w:val="16"/>
                <w:szCs w:val="16"/>
                <w:lang w:val="ka-GE"/>
              </w:rPr>
              <w:t>რომელთა</w:t>
            </w:r>
            <w:r w:rsidRPr="00FF137E">
              <w:rPr>
                <w:rFonts w:ascii="Sylfaen" w:eastAsia="Times New Roman" w:hAnsi="Sylfaen" w:cs="Calibri"/>
                <w:bCs/>
                <w:color w:val="000000"/>
                <w:sz w:val="16"/>
                <w:szCs w:val="16"/>
              </w:rPr>
              <w:t xml:space="preserve"> მარაგიც ამოიწურებოდა წლის ბოლომდე.</w:t>
            </w:r>
          </w:p>
        </w:tc>
      </w:tr>
      <w:tr w:rsidR="00FF137E" w:rsidRPr="00AF0821" w:rsidTr="00343E12">
        <w:trPr>
          <w:trHeight w:val="288"/>
        </w:trPr>
        <w:tc>
          <w:tcPr>
            <w:tcW w:w="336" w:type="pct"/>
            <w:shd w:val="clear" w:color="auto" w:fill="auto"/>
            <w:vAlign w:val="center"/>
            <w:hideMark/>
          </w:tcPr>
          <w:p w:rsidR="00FF137E" w:rsidRPr="003966AB" w:rsidRDefault="00FF137E" w:rsidP="00CA735B">
            <w:pPr>
              <w:spacing w:after="0" w:line="240" w:lineRule="auto"/>
              <w:ind w:firstLineChars="100" w:firstLine="160"/>
              <w:rPr>
                <w:rFonts w:ascii="Sylfaen" w:eastAsia="Times New Roman" w:hAnsi="Sylfaen" w:cs="Calibri"/>
                <w:color w:val="1E1E96"/>
                <w:sz w:val="16"/>
                <w:szCs w:val="16"/>
                <w:highlight w:val="yellow"/>
              </w:rPr>
            </w:pPr>
            <w:r w:rsidRPr="003966AB">
              <w:rPr>
                <w:rFonts w:ascii="Sylfaen" w:eastAsia="Times New Roman" w:hAnsi="Sylfaen" w:cs="Calibri"/>
                <w:color w:val="1E1E96"/>
                <w:sz w:val="16"/>
                <w:szCs w:val="16"/>
                <w:highlight w:val="yellow"/>
              </w:rPr>
              <w:lastRenderedPageBreak/>
              <w:t> </w:t>
            </w:r>
          </w:p>
        </w:tc>
        <w:tc>
          <w:tcPr>
            <w:tcW w:w="1960" w:type="pct"/>
            <w:shd w:val="clear" w:color="auto" w:fill="auto"/>
            <w:vAlign w:val="center"/>
            <w:hideMark/>
          </w:tcPr>
          <w:p w:rsidR="00FF137E" w:rsidRPr="003966AB" w:rsidRDefault="00FF137E" w:rsidP="00CA735B">
            <w:pPr>
              <w:spacing w:after="0" w:line="240" w:lineRule="auto"/>
              <w:ind w:firstLineChars="100" w:firstLine="160"/>
              <w:rPr>
                <w:rFonts w:ascii="Sylfaen" w:eastAsia="Times New Roman" w:hAnsi="Sylfaen" w:cs="Calibri"/>
                <w:color w:val="1E1E96"/>
                <w:sz w:val="16"/>
                <w:szCs w:val="16"/>
                <w:highlight w:val="yellow"/>
              </w:rPr>
            </w:pPr>
            <w:r w:rsidRPr="003966AB">
              <w:rPr>
                <w:rFonts w:ascii="Sylfaen" w:eastAsia="Times New Roman" w:hAnsi="Sylfaen" w:cs="Calibri"/>
                <w:color w:val="1E1E96"/>
                <w:sz w:val="16"/>
                <w:szCs w:val="16"/>
                <w:highlight w:val="yellow"/>
              </w:rPr>
              <w:t>ხარჯები</w:t>
            </w:r>
          </w:p>
        </w:tc>
        <w:tc>
          <w:tcPr>
            <w:tcW w:w="653"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color w:val="1E1E96"/>
                <w:sz w:val="16"/>
                <w:szCs w:val="16"/>
                <w:highlight w:val="yellow"/>
              </w:rPr>
            </w:pPr>
            <w:r w:rsidRPr="003966AB">
              <w:rPr>
                <w:rFonts w:ascii="Sylfaen" w:eastAsia="Times New Roman" w:hAnsi="Sylfaen" w:cs="Calibri"/>
                <w:color w:val="1E1E96"/>
                <w:sz w:val="16"/>
                <w:szCs w:val="16"/>
                <w:highlight w:val="yellow"/>
              </w:rPr>
              <w:t>2,044.0</w:t>
            </w:r>
          </w:p>
        </w:tc>
        <w:tc>
          <w:tcPr>
            <w:tcW w:w="531"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color w:val="1E1E96"/>
                <w:sz w:val="16"/>
                <w:szCs w:val="16"/>
                <w:highlight w:val="yellow"/>
              </w:rPr>
            </w:pPr>
            <w:r w:rsidRPr="003966AB">
              <w:rPr>
                <w:rFonts w:ascii="Sylfaen" w:eastAsia="Times New Roman" w:hAnsi="Sylfaen" w:cs="Calibri"/>
                <w:color w:val="1E1E96"/>
                <w:sz w:val="16"/>
                <w:szCs w:val="16"/>
                <w:highlight w:val="yellow"/>
              </w:rPr>
              <w:t>102.8</w:t>
            </w:r>
          </w:p>
        </w:tc>
        <w:tc>
          <w:tcPr>
            <w:tcW w:w="490"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color w:val="1E1E96"/>
                <w:sz w:val="16"/>
                <w:szCs w:val="16"/>
                <w:highlight w:val="yellow"/>
              </w:rPr>
            </w:pPr>
            <w:r w:rsidRPr="003966AB">
              <w:rPr>
                <w:rFonts w:ascii="Sylfaen" w:eastAsia="Times New Roman" w:hAnsi="Sylfaen" w:cs="Calibri"/>
                <w:color w:val="1E1E96"/>
                <w:sz w:val="16"/>
                <w:szCs w:val="16"/>
                <w:highlight w:val="yellow"/>
              </w:rPr>
              <w:t>5.0%</w:t>
            </w:r>
          </w:p>
        </w:tc>
        <w:tc>
          <w:tcPr>
            <w:tcW w:w="1029" w:type="pct"/>
          </w:tcPr>
          <w:p w:rsidR="00FF137E" w:rsidRPr="00FF137E" w:rsidRDefault="00FF137E" w:rsidP="00CA735B">
            <w:pPr>
              <w:spacing w:after="0" w:line="240" w:lineRule="auto"/>
              <w:jc w:val="center"/>
              <w:rPr>
                <w:rFonts w:ascii="Sylfaen" w:eastAsia="Times New Roman" w:hAnsi="Sylfaen" w:cs="Calibri"/>
                <w:color w:val="1E1E96"/>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საქონელი და მომსახურება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250.0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42.6</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17.1%</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სოციალური უზრუნველყოფა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1,794.0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60.1</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3.4%</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35 03 04</w:t>
            </w:r>
          </w:p>
        </w:tc>
        <w:tc>
          <w:tcPr>
            <w:tcW w:w="1960" w:type="pct"/>
            <w:shd w:val="clear" w:color="auto" w:fill="auto"/>
            <w:vAlign w:val="center"/>
            <w:hideMark/>
          </w:tcPr>
          <w:p w:rsidR="00FF137E" w:rsidRPr="003966AB" w:rsidRDefault="00FF137E" w:rsidP="00CA735B">
            <w:pPr>
              <w:spacing w:after="0" w:line="240" w:lineRule="auto"/>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დიპლომისშემდგომი სამედიცინო განათლება</w:t>
            </w:r>
          </w:p>
        </w:tc>
        <w:tc>
          <w:tcPr>
            <w:tcW w:w="653"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356.0</w:t>
            </w:r>
          </w:p>
        </w:tc>
        <w:tc>
          <w:tcPr>
            <w:tcW w:w="531"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30.0</w:t>
            </w:r>
          </w:p>
        </w:tc>
        <w:tc>
          <w:tcPr>
            <w:tcW w:w="490"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8.4%</w:t>
            </w:r>
          </w:p>
        </w:tc>
        <w:tc>
          <w:tcPr>
            <w:tcW w:w="1029" w:type="pct"/>
          </w:tcPr>
          <w:p w:rsidR="00FF137E" w:rsidRPr="00EA78F8" w:rsidRDefault="00FF137E" w:rsidP="00FF137E">
            <w:pPr>
              <w:spacing w:after="0" w:line="240" w:lineRule="auto"/>
              <w:rPr>
                <w:rFonts w:ascii="Sylfaen" w:eastAsia="Times New Roman" w:hAnsi="Sylfaen" w:cs="Calibri"/>
                <w:b/>
                <w:bCs/>
                <w:color w:val="000000"/>
                <w:sz w:val="16"/>
                <w:szCs w:val="16"/>
                <w:highlight w:val="yellow"/>
                <w:lang w:val="ka-GE"/>
              </w:rPr>
            </w:pPr>
            <w:r w:rsidRPr="00FF137E">
              <w:rPr>
                <w:rFonts w:ascii="Sylfaen" w:hAnsi="Sylfaen"/>
                <w:sz w:val="16"/>
                <w:szCs w:val="16"/>
                <w:lang w:val="ka-GE"/>
              </w:rPr>
              <w:t xml:space="preserve">პროგრამის ფარგლებში დაგეგმილი ღონისძიებები სრულად ვერ განხორციელდა, რადგან </w:t>
            </w:r>
            <w:r w:rsidRPr="00FF137E">
              <w:rPr>
                <w:rFonts w:ascii="Sylfaen" w:eastAsiaTheme="minorEastAsia" w:hAnsi="Sylfaen" w:cs="Arial"/>
                <w:sz w:val="16"/>
                <w:szCs w:val="16"/>
              </w:rPr>
              <w:t>პროგრამაში ჩა</w:t>
            </w:r>
            <w:r w:rsidRPr="00FF137E">
              <w:rPr>
                <w:rFonts w:ascii="Sylfaen" w:eastAsiaTheme="minorEastAsia" w:hAnsi="Sylfaen" w:cs="Arial"/>
                <w:sz w:val="16"/>
                <w:szCs w:val="16"/>
                <w:lang w:val="ka-GE"/>
              </w:rPr>
              <w:t>სა</w:t>
            </w:r>
            <w:r w:rsidRPr="00FF137E">
              <w:rPr>
                <w:rFonts w:ascii="Sylfaen" w:eastAsiaTheme="minorEastAsia" w:hAnsi="Sylfaen" w:cs="Arial"/>
                <w:sz w:val="16"/>
                <w:szCs w:val="16"/>
              </w:rPr>
              <w:t>რთ</w:t>
            </w:r>
            <w:r w:rsidRPr="00FF137E">
              <w:rPr>
                <w:rFonts w:ascii="Sylfaen" w:eastAsiaTheme="minorEastAsia" w:hAnsi="Sylfaen" w:cs="Arial"/>
                <w:sz w:val="16"/>
                <w:szCs w:val="16"/>
                <w:lang w:val="ka-GE"/>
              </w:rPr>
              <w:t xml:space="preserve">ავად </w:t>
            </w:r>
            <w:r w:rsidRPr="00FF137E">
              <w:rPr>
                <w:rFonts w:ascii="Sylfaen" w:eastAsiaTheme="minorEastAsia" w:hAnsi="Sylfaen" w:cs="Arial"/>
                <w:sz w:val="16"/>
                <w:szCs w:val="16"/>
              </w:rPr>
              <w:t xml:space="preserve">მაძიებლების </w:t>
            </w:r>
            <w:r w:rsidRPr="00FF137E">
              <w:rPr>
                <w:rFonts w:ascii="Sylfaen" w:eastAsiaTheme="minorEastAsia" w:hAnsi="Sylfaen" w:cs="Arial"/>
                <w:sz w:val="16"/>
                <w:szCs w:val="16"/>
                <w:lang w:val="ka-GE"/>
              </w:rPr>
              <w:t>მომართვიანობა იყო ნაკლები</w:t>
            </w:r>
            <w:r w:rsidR="007643C3">
              <w:rPr>
                <w:rFonts w:ascii="Sylfaen" w:eastAsiaTheme="minorEastAsia" w:hAnsi="Sylfaen" w:cs="Arial"/>
                <w:sz w:val="16"/>
                <w:szCs w:val="16"/>
                <w:lang w:val="ka-GE"/>
              </w:rPr>
              <w:t>.</w:t>
            </w:r>
            <w:r w:rsidRPr="00FF137E">
              <w:rPr>
                <w:rFonts w:ascii="Sylfaen" w:eastAsiaTheme="minorEastAsia" w:hAnsi="Sylfaen" w:cs="Arial"/>
                <w:sz w:val="16"/>
                <w:szCs w:val="16"/>
                <w:lang w:val="ka-GE"/>
              </w:rPr>
              <w:t xml:space="preserve"> ასევე</w:t>
            </w:r>
            <w:r w:rsidR="007643C3">
              <w:rPr>
                <w:rFonts w:ascii="Sylfaen" w:eastAsiaTheme="minorEastAsia" w:hAnsi="Sylfaen" w:cs="Arial"/>
                <w:sz w:val="16"/>
                <w:szCs w:val="16"/>
                <w:lang w:val="ka-GE"/>
              </w:rPr>
              <w:t>,</w:t>
            </w:r>
            <w:r w:rsidRPr="00FF137E">
              <w:rPr>
                <w:rFonts w:ascii="Sylfaen" w:eastAsia="Sylfaen" w:hAnsi="Sylfaen"/>
                <w:sz w:val="16"/>
                <w:szCs w:val="16"/>
                <w:lang w:val="ka-GE"/>
              </w:rPr>
              <w:t xml:space="preserve"> მაძიებლებმა, რომლებმაც ვერ მოიპოვეს </w:t>
            </w:r>
            <w:r w:rsidRPr="00FF137E">
              <w:rPr>
                <w:rFonts w:ascii="Sylfaen" w:eastAsia="Times New Roman" w:hAnsi="Sylfaen" w:cs="Sylfaen"/>
                <w:sz w:val="16"/>
                <w:szCs w:val="16"/>
                <w:lang w:val="x-none" w:eastAsia="x-none"/>
              </w:rPr>
              <w:t xml:space="preserve">დამოუკიდებელი საექიმო საქმიანობის უფლების დამადასტურებელი სახელმწიფო სერტიფიკატი, </w:t>
            </w:r>
            <w:r w:rsidRPr="00FF137E">
              <w:rPr>
                <w:rFonts w:ascii="Sylfaen" w:eastAsia="Times New Roman" w:hAnsi="Sylfaen" w:cs="Sylfaen"/>
                <w:sz w:val="16"/>
                <w:szCs w:val="16"/>
                <w:lang w:val="ka-GE" w:eastAsia="x-none"/>
              </w:rPr>
              <w:t xml:space="preserve">შესაბამისად ვერ </w:t>
            </w:r>
            <w:r w:rsidRPr="00FF137E">
              <w:rPr>
                <w:rFonts w:ascii="Sylfaen" w:eastAsia="Times New Roman" w:hAnsi="Sylfaen" w:cs="Sylfaen"/>
                <w:sz w:val="16"/>
                <w:szCs w:val="16"/>
                <w:lang w:val="x-none" w:eastAsia="x-none"/>
              </w:rPr>
              <w:t>გაიარ</w:t>
            </w:r>
            <w:r w:rsidRPr="00FF137E">
              <w:rPr>
                <w:rFonts w:ascii="Sylfaen" w:eastAsia="Times New Roman" w:hAnsi="Sylfaen" w:cs="Sylfaen"/>
                <w:sz w:val="16"/>
                <w:szCs w:val="16"/>
                <w:lang w:val="ka-GE" w:eastAsia="x-none"/>
              </w:rPr>
              <w:t>ეს</w:t>
            </w:r>
            <w:r w:rsidRPr="00FF137E">
              <w:rPr>
                <w:rFonts w:ascii="Sylfaen" w:eastAsia="Times New Roman" w:hAnsi="Sylfaen" w:cs="Sylfaen"/>
                <w:sz w:val="16"/>
                <w:szCs w:val="16"/>
                <w:lang w:val="x-none" w:eastAsia="x-none"/>
              </w:rPr>
              <w:t xml:space="preserve"> დიპლომისშემდგომი გ</w:t>
            </w:r>
            <w:r w:rsidR="007643C3">
              <w:rPr>
                <w:rFonts w:ascii="Sylfaen" w:eastAsia="Times New Roman" w:hAnsi="Sylfaen" w:cs="Sylfaen"/>
                <w:sz w:val="16"/>
                <w:szCs w:val="16"/>
                <w:lang w:val="x-none" w:eastAsia="x-none"/>
              </w:rPr>
              <w:t>ანათლების (პროფესიული მზადების)</w:t>
            </w:r>
            <w:r w:rsidR="007643C3">
              <w:rPr>
                <w:rFonts w:ascii="Sylfaen" w:eastAsia="Times New Roman" w:hAnsi="Sylfaen" w:cs="Sylfaen"/>
                <w:sz w:val="16"/>
                <w:szCs w:val="16"/>
                <w:lang w:val="ka-GE" w:eastAsia="x-none"/>
              </w:rPr>
              <w:t xml:space="preserve"> </w:t>
            </w:r>
            <w:r w:rsidRPr="00FF137E">
              <w:rPr>
                <w:rFonts w:ascii="Sylfaen" w:eastAsia="Times New Roman" w:hAnsi="Sylfaen" w:cs="Sylfaen"/>
                <w:sz w:val="16"/>
                <w:szCs w:val="16"/>
                <w:lang w:val="x-none" w:eastAsia="x-none"/>
              </w:rPr>
              <w:t>სარეზიდენტო პროგრამა</w:t>
            </w:r>
            <w:r w:rsidR="00EA78F8">
              <w:rPr>
                <w:rFonts w:ascii="Sylfaen" w:eastAsia="Times New Roman" w:hAnsi="Sylfaen" w:cs="Sylfaen"/>
                <w:sz w:val="16"/>
                <w:szCs w:val="16"/>
                <w:lang w:val="ka-GE" w:eastAsia="x-none"/>
              </w:rPr>
              <w:t>.</w:t>
            </w:r>
          </w:p>
          <w:p w:rsidR="00FF137E" w:rsidRPr="00FF137E" w:rsidRDefault="00FF137E" w:rsidP="00CA735B">
            <w:pPr>
              <w:spacing w:after="0" w:line="240" w:lineRule="auto"/>
              <w:jc w:val="center"/>
              <w:rPr>
                <w:rFonts w:ascii="Sylfaen" w:eastAsia="Times New Roman" w:hAnsi="Sylfaen" w:cs="Calibri"/>
                <w:b/>
                <w:bCs/>
                <w:color w:val="000000"/>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ხარჯები</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356.0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30.0</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8.4%</w:t>
            </w:r>
          </w:p>
        </w:tc>
        <w:tc>
          <w:tcPr>
            <w:tcW w:w="1029" w:type="pct"/>
          </w:tcPr>
          <w:p w:rsidR="00FF137E" w:rsidRPr="00FF137E" w:rsidRDefault="00FF137E" w:rsidP="00CA735B">
            <w:pPr>
              <w:spacing w:after="0" w:line="240" w:lineRule="auto"/>
              <w:jc w:val="center"/>
              <w:rPr>
                <w:rFonts w:ascii="Sylfaen" w:eastAsia="Times New Roman" w:hAnsi="Sylfaen" w:cs="Calibri"/>
                <w:color w:val="1E1E96"/>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საქონელი და მომსახურება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314.0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0.0</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0.0%</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სხვა ხარჯები</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42.0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30.0</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71.3%</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35 04</w:t>
            </w:r>
          </w:p>
        </w:tc>
        <w:tc>
          <w:tcPr>
            <w:tcW w:w="1960" w:type="pct"/>
            <w:shd w:val="clear" w:color="auto" w:fill="auto"/>
            <w:vAlign w:val="center"/>
            <w:hideMark/>
          </w:tcPr>
          <w:p w:rsidR="00FF137E" w:rsidRPr="003966AB" w:rsidRDefault="00FF137E" w:rsidP="00CA735B">
            <w:pPr>
              <w:spacing w:after="0" w:line="240" w:lineRule="auto"/>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 xml:space="preserve">სამედიცინო დაწესებულებათა რეაბილიტაცია და აღჭურვა </w:t>
            </w:r>
          </w:p>
        </w:tc>
        <w:tc>
          <w:tcPr>
            <w:tcW w:w="653"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6,155.5</w:t>
            </w:r>
          </w:p>
        </w:tc>
        <w:tc>
          <w:tcPr>
            <w:tcW w:w="531"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624.0</w:t>
            </w:r>
          </w:p>
        </w:tc>
        <w:tc>
          <w:tcPr>
            <w:tcW w:w="490"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10.1%</w:t>
            </w:r>
          </w:p>
        </w:tc>
        <w:tc>
          <w:tcPr>
            <w:tcW w:w="1029" w:type="pct"/>
          </w:tcPr>
          <w:p w:rsidR="00FF137E" w:rsidRPr="00FF137E" w:rsidRDefault="00FF137E" w:rsidP="00CA735B">
            <w:pPr>
              <w:spacing w:after="0" w:line="240" w:lineRule="auto"/>
              <w:jc w:val="center"/>
              <w:rPr>
                <w:rFonts w:ascii="Sylfaen" w:eastAsia="Times New Roman" w:hAnsi="Sylfaen" w:cs="Calibri"/>
                <w:b/>
                <w:bCs/>
                <w:color w:val="000000"/>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ხარჯები</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5,739.0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407.4</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7.1%</w:t>
            </w:r>
          </w:p>
        </w:tc>
        <w:tc>
          <w:tcPr>
            <w:tcW w:w="1029" w:type="pct"/>
          </w:tcPr>
          <w:p w:rsidR="00FF137E" w:rsidRPr="00FF137E" w:rsidRDefault="00FF137E" w:rsidP="00CA735B">
            <w:pPr>
              <w:spacing w:after="0" w:line="240" w:lineRule="auto"/>
              <w:jc w:val="center"/>
              <w:rPr>
                <w:rFonts w:ascii="Sylfaen" w:eastAsia="Times New Roman" w:hAnsi="Sylfaen" w:cs="Calibri"/>
                <w:color w:val="1E1E96"/>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საქონელი და მომსახურება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231.4</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228.2</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98.6%</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სხვა ხარჯები</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5,507.6</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179.2</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3.3%</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არაფინანსური აქტივების ზრდა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416.5</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216.6</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52.0%</w:t>
            </w:r>
          </w:p>
        </w:tc>
        <w:tc>
          <w:tcPr>
            <w:tcW w:w="1029" w:type="pct"/>
          </w:tcPr>
          <w:p w:rsidR="00FF137E" w:rsidRPr="00FF137E" w:rsidRDefault="00FF137E" w:rsidP="00CA735B">
            <w:pPr>
              <w:spacing w:after="0" w:line="240" w:lineRule="auto"/>
              <w:jc w:val="center"/>
              <w:rPr>
                <w:rFonts w:ascii="Sylfaen" w:eastAsia="Times New Roman" w:hAnsi="Sylfaen" w:cs="Calibri"/>
                <w:color w:val="1E1E96"/>
                <w:sz w:val="16"/>
                <w:szCs w:val="16"/>
              </w:rPr>
            </w:pPr>
          </w:p>
        </w:tc>
      </w:tr>
      <w:tr w:rsidR="00FF137E" w:rsidRPr="00AF0821" w:rsidTr="00343E12">
        <w:trPr>
          <w:trHeight w:val="288"/>
        </w:trPr>
        <w:tc>
          <w:tcPr>
            <w:tcW w:w="336"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35 05</w:t>
            </w:r>
          </w:p>
        </w:tc>
        <w:tc>
          <w:tcPr>
            <w:tcW w:w="1960" w:type="pct"/>
            <w:shd w:val="clear" w:color="auto" w:fill="auto"/>
            <w:vAlign w:val="center"/>
            <w:hideMark/>
          </w:tcPr>
          <w:p w:rsidR="00FF137E" w:rsidRPr="003966AB" w:rsidRDefault="00FF137E" w:rsidP="00CA735B">
            <w:pPr>
              <w:spacing w:after="0" w:line="240" w:lineRule="auto"/>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შრომისა და დასაქმების სისტემის რეფორმების პროგრამა</w:t>
            </w:r>
          </w:p>
        </w:tc>
        <w:tc>
          <w:tcPr>
            <w:tcW w:w="653"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981.0</w:t>
            </w:r>
          </w:p>
        </w:tc>
        <w:tc>
          <w:tcPr>
            <w:tcW w:w="531"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499.0</w:t>
            </w:r>
          </w:p>
        </w:tc>
        <w:tc>
          <w:tcPr>
            <w:tcW w:w="490" w:type="pct"/>
            <w:shd w:val="clear" w:color="auto" w:fill="auto"/>
            <w:vAlign w:val="center"/>
            <w:hideMark/>
          </w:tcPr>
          <w:p w:rsidR="00FF137E" w:rsidRPr="003966AB" w:rsidRDefault="00FF137E" w:rsidP="00CA735B">
            <w:pPr>
              <w:spacing w:after="0" w:line="240" w:lineRule="auto"/>
              <w:jc w:val="center"/>
              <w:rPr>
                <w:rFonts w:ascii="Sylfaen" w:eastAsia="Times New Roman" w:hAnsi="Sylfaen" w:cs="Calibri"/>
                <w:b/>
                <w:bCs/>
                <w:color w:val="000000"/>
                <w:sz w:val="16"/>
                <w:szCs w:val="16"/>
                <w:highlight w:val="yellow"/>
              </w:rPr>
            </w:pPr>
            <w:r w:rsidRPr="003966AB">
              <w:rPr>
                <w:rFonts w:ascii="Sylfaen" w:eastAsia="Times New Roman" w:hAnsi="Sylfaen" w:cs="Calibri"/>
                <w:b/>
                <w:bCs/>
                <w:color w:val="000000"/>
                <w:sz w:val="16"/>
                <w:szCs w:val="16"/>
                <w:highlight w:val="yellow"/>
              </w:rPr>
              <w:t>50.9%</w:t>
            </w:r>
          </w:p>
        </w:tc>
        <w:tc>
          <w:tcPr>
            <w:tcW w:w="1029" w:type="pct"/>
          </w:tcPr>
          <w:p w:rsidR="00FF137E" w:rsidRPr="00FF137E" w:rsidRDefault="00FF137E" w:rsidP="00CA735B">
            <w:pPr>
              <w:spacing w:after="0" w:line="240" w:lineRule="auto"/>
              <w:jc w:val="center"/>
              <w:rPr>
                <w:rFonts w:ascii="Sylfaen" w:eastAsia="Times New Roman" w:hAnsi="Sylfaen" w:cs="Calibri"/>
                <w:b/>
                <w:bCs/>
                <w:color w:val="000000"/>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100" w:firstLine="160"/>
              <w:rPr>
                <w:rFonts w:ascii="Sylfaen" w:eastAsia="Times New Roman" w:hAnsi="Sylfaen" w:cs="Calibri"/>
                <w:color w:val="1E1E96"/>
                <w:sz w:val="16"/>
                <w:szCs w:val="16"/>
              </w:rPr>
            </w:pPr>
            <w:r w:rsidRPr="00AF0821">
              <w:rPr>
                <w:rFonts w:ascii="Sylfaen" w:eastAsia="Times New Roman" w:hAnsi="Sylfaen" w:cs="Calibri"/>
                <w:color w:val="1E1E96"/>
                <w:sz w:val="16"/>
                <w:szCs w:val="16"/>
              </w:rPr>
              <w:t>ხარჯები</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981.0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499.0</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1E1E96"/>
                <w:sz w:val="16"/>
                <w:szCs w:val="16"/>
              </w:rPr>
            </w:pPr>
            <w:r w:rsidRPr="00AF0821">
              <w:rPr>
                <w:rFonts w:ascii="Sylfaen" w:eastAsia="Times New Roman" w:hAnsi="Sylfaen" w:cs="Calibri"/>
                <w:color w:val="1E1E96"/>
                <w:sz w:val="16"/>
                <w:szCs w:val="16"/>
              </w:rPr>
              <w:t>50.9%</w:t>
            </w:r>
          </w:p>
        </w:tc>
        <w:tc>
          <w:tcPr>
            <w:tcW w:w="1029" w:type="pct"/>
          </w:tcPr>
          <w:p w:rsidR="00FF137E" w:rsidRPr="00FF137E" w:rsidRDefault="00FF137E" w:rsidP="00CA735B">
            <w:pPr>
              <w:spacing w:after="0" w:line="240" w:lineRule="auto"/>
              <w:jc w:val="center"/>
              <w:rPr>
                <w:rFonts w:ascii="Sylfaen" w:eastAsia="Times New Roman" w:hAnsi="Sylfaen" w:cs="Calibri"/>
                <w:color w:val="1E1E96"/>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საქონელი და მომსახურება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663.7</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369.3</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55.6%</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სოციალური უზრუნველყოფა</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15.3</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11.6</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75.9%</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r w:rsidR="00FF137E" w:rsidRPr="00AF0821" w:rsidTr="00343E12">
        <w:trPr>
          <w:trHeight w:val="288"/>
        </w:trPr>
        <w:tc>
          <w:tcPr>
            <w:tcW w:w="336"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 </w:t>
            </w:r>
          </w:p>
        </w:tc>
        <w:tc>
          <w:tcPr>
            <w:tcW w:w="1960" w:type="pct"/>
            <w:shd w:val="clear" w:color="auto" w:fill="auto"/>
            <w:vAlign w:val="center"/>
            <w:hideMark/>
          </w:tcPr>
          <w:p w:rsidR="00FF137E" w:rsidRPr="00AF0821" w:rsidRDefault="00FF137E" w:rsidP="00CA735B">
            <w:pPr>
              <w:spacing w:after="0" w:line="240" w:lineRule="auto"/>
              <w:ind w:firstLineChars="200" w:firstLine="320"/>
              <w:rPr>
                <w:rFonts w:ascii="Sylfaen" w:eastAsia="Times New Roman" w:hAnsi="Sylfaen" w:cs="Calibri"/>
                <w:color w:val="86008A"/>
                <w:sz w:val="16"/>
                <w:szCs w:val="16"/>
              </w:rPr>
            </w:pPr>
            <w:r w:rsidRPr="00AF0821">
              <w:rPr>
                <w:rFonts w:ascii="Sylfaen" w:eastAsia="Times New Roman" w:hAnsi="Sylfaen" w:cs="Calibri"/>
                <w:color w:val="86008A"/>
                <w:sz w:val="16"/>
                <w:szCs w:val="16"/>
              </w:rPr>
              <w:t>სხვა ხარჯები</w:t>
            </w:r>
          </w:p>
        </w:tc>
        <w:tc>
          <w:tcPr>
            <w:tcW w:w="653"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302.0</w:t>
            </w:r>
          </w:p>
        </w:tc>
        <w:tc>
          <w:tcPr>
            <w:tcW w:w="531"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118.1</w:t>
            </w:r>
          </w:p>
        </w:tc>
        <w:tc>
          <w:tcPr>
            <w:tcW w:w="490" w:type="pct"/>
            <w:shd w:val="clear" w:color="auto" w:fill="auto"/>
            <w:vAlign w:val="center"/>
            <w:hideMark/>
          </w:tcPr>
          <w:p w:rsidR="00FF137E" w:rsidRPr="00AF0821" w:rsidRDefault="00FF137E" w:rsidP="00CA735B">
            <w:pPr>
              <w:spacing w:after="0" w:line="240" w:lineRule="auto"/>
              <w:jc w:val="center"/>
              <w:rPr>
                <w:rFonts w:ascii="Sylfaen" w:eastAsia="Times New Roman" w:hAnsi="Sylfaen" w:cs="Calibri"/>
                <w:color w:val="86008A"/>
                <w:sz w:val="16"/>
                <w:szCs w:val="16"/>
              </w:rPr>
            </w:pPr>
            <w:r w:rsidRPr="00AF0821">
              <w:rPr>
                <w:rFonts w:ascii="Sylfaen" w:eastAsia="Times New Roman" w:hAnsi="Sylfaen" w:cs="Calibri"/>
                <w:color w:val="86008A"/>
                <w:sz w:val="16"/>
                <w:szCs w:val="16"/>
              </w:rPr>
              <w:t>39.1%</w:t>
            </w:r>
          </w:p>
        </w:tc>
        <w:tc>
          <w:tcPr>
            <w:tcW w:w="1029" w:type="pct"/>
          </w:tcPr>
          <w:p w:rsidR="00FF137E" w:rsidRPr="00FF137E" w:rsidRDefault="00FF137E" w:rsidP="00CA735B">
            <w:pPr>
              <w:spacing w:after="0" w:line="240" w:lineRule="auto"/>
              <w:jc w:val="center"/>
              <w:rPr>
                <w:rFonts w:ascii="Sylfaen" w:eastAsia="Times New Roman" w:hAnsi="Sylfaen" w:cs="Calibri"/>
                <w:color w:val="86008A"/>
                <w:sz w:val="16"/>
                <w:szCs w:val="16"/>
              </w:rPr>
            </w:pPr>
          </w:p>
        </w:tc>
      </w:tr>
    </w:tbl>
    <w:p w:rsidR="00FD0A86" w:rsidRDefault="00FD0A86" w:rsidP="00CA31BA">
      <w:pPr>
        <w:spacing w:line="240" w:lineRule="auto"/>
        <w:rPr>
          <w:rFonts w:ascii="Sylfaen" w:hAnsi="Sylfaen" w:cs="Sylfaen"/>
          <w:b/>
          <w:noProof/>
          <w:szCs w:val="28"/>
          <w:lang w:val="ka-GE"/>
        </w:rPr>
      </w:pPr>
    </w:p>
    <w:p w:rsidR="008B3241" w:rsidRDefault="008B3241" w:rsidP="00150E5D">
      <w:pPr>
        <w:spacing w:line="240" w:lineRule="auto"/>
        <w:rPr>
          <w:rFonts w:ascii="Sylfaen" w:hAnsi="Sylfaen" w:cs="Sylfaen"/>
          <w:b/>
          <w:noProof/>
          <w:szCs w:val="28"/>
          <w:lang w:val="ka-GE"/>
        </w:rPr>
      </w:pPr>
    </w:p>
    <w:p w:rsidR="008B3241" w:rsidRDefault="008B3241" w:rsidP="00150E5D">
      <w:pPr>
        <w:spacing w:line="240" w:lineRule="auto"/>
        <w:rPr>
          <w:rFonts w:ascii="Sylfaen" w:hAnsi="Sylfaen" w:cs="Sylfaen"/>
          <w:b/>
          <w:noProof/>
          <w:szCs w:val="28"/>
          <w:lang w:val="ka-GE"/>
        </w:rPr>
      </w:pPr>
    </w:p>
    <w:p w:rsidR="008B3241" w:rsidRDefault="008B3241" w:rsidP="00150E5D">
      <w:pPr>
        <w:spacing w:line="240" w:lineRule="auto"/>
        <w:rPr>
          <w:rFonts w:ascii="Sylfaen" w:hAnsi="Sylfaen" w:cs="Sylfaen"/>
          <w:b/>
          <w:noProof/>
          <w:szCs w:val="28"/>
          <w:lang w:val="ka-GE"/>
        </w:rPr>
      </w:pPr>
    </w:p>
    <w:p w:rsidR="008B3241" w:rsidRDefault="008B3241" w:rsidP="00150E5D">
      <w:pPr>
        <w:spacing w:line="240" w:lineRule="auto"/>
        <w:rPr>
          <w:rFonts w:ascii="Sylfaen" w:hAnsi="Sylfaen" w:cs="Sylfaen"/>
          <w:b/>
          <w:noProof/>
          <w:szCs w:val="28"/>
          <w:lang w:val="ka-GE"/>
        </w:rPr>
      </w:pPr>
    </w:p>
    <w:p w:rsidR="008B3241" w:rsidRDefault="008B3241" w:rsidP="00150E5D">
      <w:pPr>
        <w:spacing w:line="240" w:lineRule="auto"/>
        <w:rPr>
          <w:rFonts w:ascii="Sylfaen" w:hAnsi="Sylfaen" w:cs="Sylfaen"/>
          <w:b/>
          <w:noProof/>
          <w:szCs w:val="28"/>
          <w:lang w:val="ka-GE"/>
        </w:rPr>
      </w:pPr>
    </w:p>
    <w:p w:rsidR="000F4F0B" w:rsidRDefault="00150E5D" w:rsidP="00150E5D">
      <w:pPr>
        <w:spacing w:line="240" w:lineRule="auto"/>
        <w:rPr>
          <w:rFonts w:ascii="Sylfaen" w:hAnsi="Sylfaen" w:cs="Sylfaen"/>
          <w:b/>
          <w:noProof/>
          <w:szCs w:val="28"/>
          <w:lang w:val="ka-GE"/>
        </w:rPr>
      </w:pPr>
      <w:r>
        <w:rPr>
          <w:rFonts w:ascii="Sylfaen" w:hAnsi="Sylfaen" w:cs="Sylfaen"/>
          <w:b/>
          <w:noProof/>
          <w:szCs w:val="28"/>
          <w:lang w:val="ka-GE"/>
        </w:rPr>
        <w:lastRenderedPageBreak/>
        <w:t>35 03 02 10</w:t>
      </w:r>
      <w:r w:rsidR="007643C3">
        <w:rPr>
          <w:rFonts w:ascii="Sylfaen" w:hAnsi="Sylfaen" w:cs="Sylfaen"/>
          <w:b/>
          <w:noProof/>
          <w:szCs w:val="28"/>
          <w:lang w:val="ka-GE"/>
        </w:rPr>
        <w:t xml:space="preserve"> - </w:t>
      </w:r>
      <w:r w:rsidR="007643C3" w:rsidRPr="007643C3">
        <w:rPr>
          <w:rFonts w:ascii="Sylfaen" w:hAnsi="Sylfaen" w:cs="Sylfaen"/>
          <w:b/>
          <w:noProof/>
          <w:szCs w:val="28"/>
          <w:lang w:val="ka-GE"/>
        </w:rPr>
        <w:t>ნარკომანიით დაავადებულ პაციენტთა მკურნალობა</w:t>
      </w:r>
      <w:bookmarkStart w:id="1" w:name="_GoBack"/>
      <w:bookmarkEnd w:id="1"/>
    </w:p>
    <w:p w:rsidR="00150E5D" w:rsidRPr="00150E5D" w:rsidRDefault="00150E5D" w:rsidP="007643C3">
      <w:pPr>
        <w:spacing w:after="0" w:line="240" w:lineRule="auto"/>
        <w:ind w:firstLine="720"/>
        <w:jc w:val="both"/>
        <w:rPr>
          <w:rFonts w:ascii="Sylfaen" w:hAnsi="Sylfaen" w:cs="Sylfaen"/>
          <w:noProof/>
          <w:szCs w:val="28"/>
          <w:lang w:val="ka-GE"/>
        </w:rPr>
      </w:pPr>
      <w:r>
        <w:rPr>
          <w:rFonts w:ascii="Sylfaen" w:hAnsi="Sylfaen" w:cs="Sylfaen"/>
          <w:noProof/>
          <w:szCs w:val="28"/>
          <w:lang w:val="ka-GE"/>
        </w:rPr>
        <w:t xml:space="preserve">ა) </w:t>
      </w:r>
      <w:r w:rsidRPr="00150E5D">
        <w:rPr>
          <w:rFonts w:ascii="Sylfaen" w:hAnsi="Sylfaen" w:cs="Sylfaen"/>
          <w:noProof/>
          <w:szCs w:val="28"/>
          <w:lang w:val="ka-GE"/>
        </w:rPr>
        <w:t xml:space="preserve">2018 წლის ბიუჯეტით ჩანაცვლების კომპონენტში დეკემბერი, იანვარი, თებერვალი და მარტის თვეები  დამუშავებულია წინა წლის ბიუჯეტის 1/12 პრინციპით, ხოლო 2018 წლის </w:t>
      </w:r>
      <w:r w:rsidR="007643C3">
        <w:rPr>
          <w:rFonts w:ascii="Sylfaen" w:hAnsi="Sylfaen" w:cs="Sylfaen"/>
          <w:noProof/>
          <w:szCs w:val="28"/>
          <w:lang w:val="ka-GE"/>
        </w:rPr>
        <w:t>აპრილიდან</w:t>
      </w:r>
      <w:r w:rsidRPr="00150E5D">
        <w:rPr>
          <w:rFonts w:ascii="Sylfaen" w:hAnsi="Sylfaen" w:cs="Sylfaen"/>
          <w:noProof/>
          <w:szCs w:val="28"/>
          <w:lang w:val="ka-GE"/>
        </w:rPr>
        <w:t xml:space="preserve"> თვის ლიმიტი გაიზარდა. სტაციონარული დეტოქსიკაციისა და პირველადი რეაბილიტაციის კომპონენტის ფარგლებში, რომლის თვის ლიმიტი განსაზღვრულია ბიუჯეტით გათვალისწინებული ასიგნებების</w:t>
      </w:r>
      <w:r>
        <w:rPr>
          <w:rFonts w:ascii="Sylfaen" w:hAnsi="Sylfaen" w:cs="Sylfaen"/>
          <w:noProof/>
          <w:szCs w:val="28"/>
          <w:lang w:val="ka-GE"/>
        </w:rPr>
        <w:t xml:space="preserve"> 1/12</w:t>
      </w:r>
      <w:r w:rsidRPr="00150E5D">
        <w:rPr>
          <w:rFonts w:ascii="Sylfaen" w:hAnsi="Sylfaen" w:cs="Sylfaen"/>
          <w:noProof/>
          <w:szCs w:val="28"/>
          <w:lang w:val="ka-GE"/>
        </w:rPr>
        <w:t>-ით, თვის ლიმიტის რაციონალური ხარჯვა რიგ პრობლემებთანაა დაკავშირებული</w:t>
      </w:r>
      <w:r>
        <w:rPr>
          <w:rFonts w:ascii="Sylfaen" w:hAnsi="Sylfaen" w:cs="Sylfaen"/>
          <w:noProof/>
          <w:szCs w:val="28"/>
          <w:lang w:val="ka-GE"/>
        </w:rPr>
        <w:t>,</w:t>
      </w:r>
      <w:r w:rsidRPr="00150E5D">
        <w:rPr>
          <w:rFonts w:ascii="Sylfaen" w:hAnsi="Sylfaen" w:cs="Sylfaen"/>
          <w:noProof/>
          <w:szCs w:val="28"/>
          <w:lang w:val="ka-GE"/>
        </w:rPr>
        <w:t xml:space="preserve"> მათ შორის</w:t>
      </w:r>
      <w:r>
        <w:rPr>
          <w:rFonts w:ascii="Sylfaen" w:hAnsi="Sylfaen" w:cs="Sylfaen"/>
          <w:noProof/>
          <w:szCs w:val="28"/>
          <w:lang w:val="ka-GE"/>
        </w:rPr>
        <w:t>,</w:t>
      </w:r>
      <w:r w:rsidRPr="00150E5D">
        <w:rPr>
          <w:rFonts w:ascii="Sylfaen" w:hAnsi="Sylfaen" w:cs="Sylfaen"/>
          <w:noProof/>
          <w:szCs w:val="28"/>
          <w:lang w:val="ka-GE"/>
        </w:rPr>
        <w:t xml:space="preserve"> მიმდინარე წელს გამოიკვეთა დაუსრულებელი, ე</w:t>
      </w:r>
      <w:r>
        <w:rPr>
          <w:rFonts w:ascii="Sylfaen" w:hAnsi="Sylfaen" w:cs="Sylfaen"/>
          <w:noProof/>
          <w:szCs w:val="28"/>
          <w:lang w:val="ka-GE"/>
        </w:rPr>
        <w:t>.</w:t>
      </w:r>
      <w:r w:rsidRPr="00150E5D">
        <w:rPr>
          <w:rFonts w:ascii="Sylfaen" w:hAnsi="Sylfaen" w:cs="Sylfaen"/>
          <w:noProof/>
          <w:szCs w:val="28"/>
          <w:lang w:val="ka-GE"/>
        </w:rPr>
        <w:t>წ</w:t>
      </w:r>
      <w:r>
        <w:rPr>
          <w:rFonts w:ascii="Sylfaen" w:hAnsi="Sylfaen" w:cs="Sylfaen"/>
          <w:noProof/>
          <w:szCs w:val="28"/>
          <w:lang w:val="ka-GE"/>
        </w:rPr>
        <w:t>. ,,</w:t>
      </w:r>
      <w:r w:rsidRPr="00150E5D">
        <w:rPr>
          <w:rFonts w:ascii="Sylfaen" w:hAnsi="Sylfaen" w:cs="Sylfaen"/>
          <w:noProof/>
          <w:szCs w:val="28"/>
          <w:lang w:val="ka-GE"/>
        </w:rPr>
        <w:t>შეწყვეტილი მკურნალობების</w:t>
      </w:r>
      <w:r>
        <w:rPr>
          <w:rFonts w:ascii="Sylfaen" w:hAnsi="Sylfaen" w:cs="Sylfaen"/>
          <w:noProof/>
          <w:szCs w:val="28"/>
          <w:lang w:val="ka-GE"/>
        </w:rPr>
        <w:t>“</w:t>
      </w:r>
      <w:r w:rsidRPr="00150E5D">
        <w:rPr>
          <w:rFonts w:ascii="Sylfaen" w:hAnsi="Sylfaen" w:cs="Sylfaen"/>
          <w:noProof/>
          <w:szCs w:val="28"/>
          <w:lang w:val="ka-GE"/>
        </w:rPr>
        <w:t xml:space="preserve"> რაოდენობის ზრდა. ვინაიდან აღნიშნული კომპონენტის დაფინანსების მეთოდოლოგია ითვალსიწინებს მომსახურების დაფინანსებას ფაქტობრივი ხარჯის მიხედვით</w:t>
      </w:r>
      <w:r>
        <w:rPr>
          <w:rFonts w:ascii="Sylfaen" w:hAnsi="Sylfaen" w:cs="Sylfaen"/>
          <w:noProof/>
          <w:szCs w:val="28"/>
          <w:lang w:val="ka-GE"/>
        </w:rPr>
        <w:t>,</w:t>
      </w:r>
      <w:r w:rsidRPr="00150E5D">
        <w:rPr>
          <w:rFonts w:ascii="Sylfaen" w:hAnsi="Sylfaen" w:cs="Sylfaen"/>
          <w:noProof/>
          <w:szCs w:val="28"/>
          <w:lang w:val="ka-GE"/>
        </w:rPr>
        <w:t xml:space="preserve"> აღნიშნული კომპონენტის ფარგლებში გართულებულია ლიმიტის რაციონალური ათვისება. </w:t>
      </w:r>
    </w:p>
    <w:p w:rsidR="00150E5D" w:rsidRDefault="00150E5D" w:rsidP="007643C3">
      <w:pPr>
        <w:spacing w:after="0" w:line="240" w:lineRule="auto"/>
        <w:ind w:firstLine="720"/>
        <w:jc w:val="both"/>
        <w:rPr>
          <w:rFonts w:ascii="Sylfaen" w:hAnsi="Sylfaen" w:cs="Sylfaen"/>
          <w:noProof/>
          <w:szCs w:val="28"/>
          <w:lang w:val="ka-GE"/>
        </w:rPr>
      </w:pPr>
      <w:r>
        <w:rPr>
          <w:rFonts w:ascii="Sylfaen" w:hAnsi="Sylfaen" w:cs="Sylfaen"/>
          <w:noProof/>
          <w:szCs w:val="28"/>
          <w:lang w:val="ka-GE"/>
        </w:rPr>
        <w:t>ბ)</w:t>
      </w:r>
      <w:r w:rsidR="00623710">
        <w:rPr>
          <w:rFonts w:ascii="Sylfaen" w:hAnsi="Sylfaen" w:cs="Sylfaen"/>
          <w:noProof/>
          <w:szCs w:val="28"/>
          <w:lang w:val="ka-GE"/>
        </w:rPr>
        <w:t xml:space="preserve"> </w:t>
      </w:r>
      <w:r w:rsidRPr="00150E5D">
        <w:rPr>
          <w:rFonts w:ascii="Sylfaen" w:hAnsi="Sylfaen" w:cs="Sylfaen"/>
          <w:noProof/>
          <w:szCs w:val="28"/>
          <w:lang w:val="ka-GE"/>
        </w:rPr>
        <w:t>სატენდერო ეკონომია</w:t>
      </w:r>
      <w:r w:rsidR="00623710">
        <w:rPr>
          <w:rFonts w:ascii="Sylfaen" w:hAnsi="Sylfaen" w:cs="Sylfaen"/>
          <w:noProof/>
          <w:szCs w:val="28"/>
          <w:lang w:val="ka-GE"/>
        </w:rPr>
        <w:t>.</w:t>
      </w:r>
    </w:p>
    <w:p w:rsidR="007643C3" w:rsidRPr="00150E5D" w:rsidRDefault="007643C3" w:rsidP="007643C3">
      <w:pPr>
        <w:spacing w:after="0" w:line="240" w:lineRule="auto"/>
        <w:jc w:val="both"/>
        <w:rPr>
          <w:rFonts w:ascii="Sylfaen" w:hAnsi="Sylfaen" w:cs="Sylfaen"/>
          <w:noProof/>
          <w:szCs w:val="28"/>
          <w:lang w:val="ka-GE"/>
        </w:rPr>
      </w:pPr>
    </w:p>
    <w:p w:rsidR="000F4F0B" w:rsidRPr="00C46F1D" w:rsidRDefault="000F4F0B" w:rsidP="000F4F0B">
      <w:pPr>
        <w:spacing w:line="240" w:lineRule="auto"/>
        <w:rPr>
          <w:rFonts w:ascii="Sylfaen" w:hAnsi="Sylfaen" w:cs="Sylfaen"/>
          <w:b/>
          <w:noProof/>
          <w:szCs w:val="28"/>
          <w:lang w:val="ka-GE"/>
        </w:rPr>
      </w:pPr>
      <w:r w:rsidRPr="00C46F1D">
        <w:rPr>
          <w:rFonts w:ascii="Sylfaen" w:hAnsi="Sylfaen" w:cs="Sylfaen"/>
          <w:b/>
          <w:noProof/>
          <w:szCs w:val="28"/>
          <w:lang w:val="ka-GE"/>
        </w:rPr>
        <w:t xml:space="preserve">35 03 03 07 </w:t>
      </w:r>
      <w:r w:rsidR="007643C3">
        <w:rPr>
          <w:rFonts w:ascii="Sylfaen" w:hAnsi="Sylfaen" w:cs="Sylfaen"/>
          <w:b/>
          <w:noProof/>
          <w:szCs w:val="28"/>
          <w:lang w:val="ka-GE"/>
        </w:rPr>
        <w:t xml:space="preserve">- </w:t>
      </w:r>
      <w:r w:rsidR="007643C3" w:rsidRPr="007643C3">
        <w:rPr>
          <w:rFonts w:ascii="Sylfaen" w:hAnsi="Sylfaen" w:cs="Sylfaen"/>
          <w:b/>
          <w:noProof/>
          <w:szCs w:val="28"/>
          <w:lang w:val="ka-GE"/>
        </w:rPr>
        <w:t>სასწრაფო, გადაუდებელი დახმარება და სამედიცინო ტრანსპორტირება</w:t>
      </w:r>
    </w:p>
    <w:p w:rsidR="000F4F0B" w:rsidRPr="00C46F1D" w:rsidRDefault="000F4F0B" w:rsidP="007643C3">
      <w:pPr>
        <w:spacing w:after="0" w:line="240" w:lineRule="auto"/>
        <w:ind w:firstLine="720"/>
        <w:jc w:val="both"/>
        <w:rPr>
          <w:rFonts w:ascii="Sylfaen" w:hAnsi="Sylfaen"/>
          <w:noProof/>
          <w:szCs w:val="28"/>
          <w:lang w:val="ka-GE"/>
        </w:rPr>
      </w:pPr>
      <w:r w:rsidRPr="00C46F1D">
        <w:rPr>
          <w:rFonts w:ascii="Sylfaen" w:hAnsi="Sylfaen" w:cs="Sylfaen"/>
          <w:noProof/>
          <w:szCs w:val="28"/>
          <w:lang w:val="ka-GE"/>
        </w:rPr>
        <w:t>რაიონული</w:t>
      </w:r>
      <w:r w:rsidRPr="00C46F1D">
        <w:rPr>
          <w:rFonts w:ascii="Sylfaen" w:hAnsi="Sylfaen"/>
          <w:noProof/>
          <w:szCs w:val="28"/>
          <w:lang w:val="ka-GE"/>
        </w:rPr>
        <w:t xml:space="preserve"> </w:t>
      </w:r>
      <w:r w:rsidRPr="00C46F1D">
        <w:rPr>
          <w:rFonts w:ascii="Sylfaen" w:hAnsi="Sylfaen" w:cs="Sylfaen"/>
          <w:noProof/>
          <w:szCs w:val="28"/>
          <w:lang w:val="ka-GE"/>
        </w:rPr>
        <w:t>სამსახურების</w:t>
      </w:r>
      <w:r w:rsidRPr="00C46F1D">
        <w:rPr>
          <w:rFonts w:ascii="Sylfaen" w:hAnsi="Sylfaen"/>
          <w:noProof/>
          <w:szCs w:val="28"/>
          <w:lang w:val="ka-GE"/>
        </w:rPr>
        <w:t xml:space="preserve">, </w:t>
      </w:r>
      <w:r w:rsidRPr="00C46F1D">
        <w:rPr>
          <w:rFonts w:ascii="Sylfaen" w:hAnsi="Sylfaen" w:cs="Sylfaen"/>
          <w:noProof/>
          <w:szCs w:val="28"/>
          <w:lang w:val="ka-GE"/>
        </w:rPr>
        <w:t>რეფერალურ</w:t>
      </w:r>
      <w:r w:rsidRPr="00C46F1D">
        <w:rPr>
          <w:rFonts w:ascii="Sylfaen" w:hAnsi="Sylfaen"/>
          <w:noProof/>
          <w:szCs w:val="28"/>
          <w:lang w:val="ka-GE"/>
        </w:rPr>
        <w:t xml:space="preserve"> </w:t>
      </w:r>
      <w:r w:rsidRPr="00C46F1D">
        <w:rPr>
          <w:rFonts w:ascii="Sylfaen" w:hAnsi="Sylfaen" w:cs="Sylfaen"/>
          <w:noProof/>
          <w:szCs w:val="28"/>
          <w:lang w:val="ka-GE"/>
        </w:rPr>
        <w:t>პროგრამაში</w:t>
      </w:r>
      <w:r w:rsidRPr="00C46F1D">
        <w:rPr>
          <w:rFonts w:ascii="Sylfaen" w:hAnsi="Sylfaen"/>
          <w:noProof/>
          <w:szCs w:val="28"/>
          <w:lang w:val="ka-GE"/>
        </w:rPr>
        <w:t xml:space="preserve"> </w:t>
      </w:r>
      <w:r w:rsidRPr="00C46F1D">
        <w:rPr>
          <w:rFonts w:ascii="Sylfaen" w:hAnsi="Sylfaen" w:cs="Sylfaen"/>
          <w:noProof/>
          <w:szCs w:val="28"/>
          <w:lang w:val="ka-GE"/>
        </w:rPr>
        <w:t>დასაქამებული</w:t>
      </w:r>
      <w:r w:rsidRPr="00C46F1D">
        <w:rPr>
          <w:rFonts w:ascii="Sylfaen" w:hAnsi="Sylfaen"/>
          <w:noProof/>
          <w:szCs w:val="28"/>
          <w:lang w:val="ka-GE"/>
        </w:rPr>
        <w:t xml:space="preserve"> </w:t>
      </w:r>
      <w:r w:rsidRPr="00C46F1D">
        <w:rPr>
          <w:rFonts w:ascii="Sylfaen" w:hAnsi="Sylfaen" w:cs="Sylfaen"/>
          <w:noProof/>
          <w:szCs w:val="28"/>
          <w:lang w:val="ka-GE"/>
        </w:rPr>
        <w:t>ბრიგადის</w:t>
      </w:r>
      <w:r w:rsidRPr="00C46F1D">
        <w:rPr>
          <w:rFonts w:ascii="Sylfaen" w:hAnsi="Sylfaen"/>
          <w:noProof/>
          <w:szCs w:val="28"/>
          <w:lang w:val="ka-GE"/>
        </w:rPr>
        <w:t xml:space="preserve"> </w:t>
      </w:r>
      <w:r w:rsidRPr="00C46F1D">
        <w:rPr>
          <w:rFonts w:ascii="Sylfaen" w:hAnsi="Sylfaen" w:cs="Sylfaen"/>
          <w:noProof/>
          <w:szCs w:val="28"/>
          <w:lang w:val="ka-GE"/>
        </w:rPr>
        <w:t>წევრებისა</w:t>
      </w:r>
      <w:r w:rsidRPr="00C46F1D">
        <w:rPr>
          <w:rFonts w:ascii="Sylfaen" w:hAnsi="Sylfaen"/>
          <w:noProof/>
          <w:szCs w:val="28"/>
          <w:lang w:val="ka-GE"/>
        </w:rPr>
        <w:t xml:space="preserve"> </w:t>
      </w:r>
      <w:r w:rsidRPr="00C46F1D">
        <w:rPr>
          <w:rFonts w:ascii="Sylfaen" w:hAnsi="Sylfaen" w:cs="Sylfaen"/>
          <w:noProof/>
          <w:szCs w:val="28"/>
          <w:lang w:val="ka-GE"/>
        </w:rPr>
        <w:t>და</w:t>
      </w:r>
      <w:r w:rsidRPr="00C46F1D">
        <w:rPr>
          <w:rFonts w:ascii="Sylfaen" w:hAnsi="Sylfaen"/>
          <w:noProof/>
          <w:szCs w:val="28"/>
          <w:lang w:val="ka-GE"/>
        </w:rPr>
        <w:t xml:space="preserve"> </w:t>
      </w:r>
      <w:r w:rsidR="00EC43D4">
        <w:rPr>
          <w:rFonts w:ascii="Sylfaen" w:hAnsi="Sylfaen" w:cs="Sylfaen"/>
          <w:noProof/>
          <w:szCs w:val="28"/>
          <w:lang w:val="ka-GE"/>
        </w:rPr>
        <w:t>დისპეტჩერების</w:t>
      </w:r>
      <w:r w:rsidRPr="00C46F1D">
        <w:rPr>
          <w:rFonts w:ascii="Sylfaen" w:hAnsi="Sylfaen"/>
          <w:noProof/>
          <w:szCs w:val="28"/>
          <w:lang w:val="ka-GE"/>
        </w:rPr>
        <w:t xml:space="preserve"> </w:t>
      </w:r>
      <w:r w:rsidRPr="00C46F1D">
        <w:rPr>
          <w:rFonts w:ascii="Sylfaen" w:hAnsi="Sylfaen" w:cs="Sylfaen"/>
          <w:noProof/>
          <w:szCs w:val="28"/>
          <w:lang w:val="ka-GE"/>
        </w:rPr>
        <w:t>ხელფასის</w:t>
      </w:r>
      <w:r w:rsidRPr="00C46F1D">
        <w:rPr>
          <w:rFonts w:ascii="Sylfaen" w:hAnsi="Sylfaen"/>
          <w:noProof/>
          <w:szCs w:val="28"/>
          <w:lang w:val="ka-GE"/>
        </w:rPr>
        <w:t xml:space="preserve"> </w:t>
      </w:r>
      <w:r w:rsidRPr="00C46F1D">
        <w:rPr>
          <w:rFonts w:ascii="Sylfaen" w:hAnsi="Sylfaen" w:cs="Sylfaen"/>
          <w:noProof/>
          <w:szCs w:val="28"/>
          <w:lang w:val="ka-GE"/>
        </w:rPr>
        <w:t>ანაზღაურება</w:t>
      </w:r>
      <w:r w:rsidRPr="00C46F1D">
        <w:rPr>
          <w:rFonts w:ascii="Sylfaen" w:hAnsi="Sylfaen"/>
          <w:noProof/>
          <w:szCs w:val="28"/>
          <w:lang w:val="ka-GE"/>
        </w:rPr>
        <w:t xml:space="preserve"> </w:t>
      </w:r>
      <w:r w:rsidRPr="00C46F1D">
        <w:rPr>
          <w:rFonts w:ascii="Sylfaen" w:hAnsi="Sylfaen" w:cs="Sylfaen"/>
          <w:noProof/>
          <w:szCs w:val="28"/>
          <w:lang w:val="ka-GE"/>
        </w:rPr>
        <w:t>ხდება</w:t>
      </w:r>
      <w:r w:rsidRPr="00C46F1D">
        <w:rPr>
          <w:rFonts w:ascii="Sylfaen" w:hAnsi="Sylfaen"/>
          <w:noProof/>
          <w:szCs w:val="28"/>
          <w:lang w:val="ka-GE"/>
        </w:rPr>
        <w:t xml:space="preserve"> </w:t>
      </w:r>
      <w:r w:rsidRPr="00C46F1D">
        <w:rPr>
          <w:rFonts w:ascii="Sylfaen" w:hAnsi="Sylfaen" w:cs="Sylfaen"/>
          <w:noProof/>
          <w:szCs w:val="28"/>
          <w:lang w:val="ka-GE"/>
        </w:rPr>
        <w:t>ყოველი</w:t>
      </w:r>
      <w:r w:rsidRPr="00C46F1D">
        <w:rPr>
          <w:rFonts w:ascii="Sylfaen" w:hAnsi="Sylfaen"/>
          <w:noProof/>
          <w:szCs w:val="28"/>
          <w:lang w:val="ka-GE"/>
        </w:rPr>
        <w:t xml:space="preserve"> </w:t>
      </w:r>
      <w:r w:rsidRPr="00C46F1D">
        <w:rPr>
          <w:rFonts w:ascii="Sylfaen" w:hAnsi="Sylfaen" w:cs="Sylfaen"/>
          <w:noProof/>
          <w:szCs w:val="28"/>
          <w:lang w:val="ka-GE"/>
        </w:rPr>
        <w:t>მომდევნო</w:t>
      </w:r>
      <w:r w:rsidRPr="00C46F1D">
        <w:rPr>
          <w:rFonts w:ascii="Sylfaen" w:hAnsi="Sylfaen"/>
          <w:noProof/>
          <w:szCs w:val="28"/>
          <w:lang w:val="ka-GE"/>
        </w:rPr>
        <w:t xml:space="preserve"> </w:t>
      </w:r>
      <w:r w:rsidRPr="00C46F1D">
        <w:rPr>
          <w:rFonts w:ascii="Sylfaen" w:hAnsi="Sylfaen" w:cs="Sylfaen"/>
          <w:noProof/>
          <w:szCs w:val="28"/>
          <w:lang w:val="ka-GE"/>
        </w:rPr>
        <w:t>თვის</w:t>
      </w:r>
      <w:r w:rsidRPr="00C46F1D">
        <w:rPr>
          <w:rFonts w:ascii="Sylfaen" w:hAnsi="Sylfaen"/>
          <w:noProof/>
          <w:szCs w:val="28"/>
          <w:lang w:val="ka-GE"/>
        </w:rPr>
        <w:t xml:space="preserve"> 10 </w:t>
      </w:r>
      <w:r w:rsidRPr="00C46F1D">
        <w:rPr>
          <w:rFonts w:ascii="Sylfaen" w:hAnsi="Sylfaen" w:cs="Sylfaen"/>
          <w:noProof/>
          <w:szCs w:val="28"/>
          <w:lang w:val="ka-GE"/>
        </w:rPr>
        <w:t>რიცხვამდე</w:t>
      </w:r>
      <w:r w:rsidRPr="00C46F1D">
        <w:rPr>
          <w:rFonts w:ascii="Sylfaen" w:hAnsi="Sylfaen"/>
          <w:noProof/>
          <w:szCs w:val="28"/>
          <w:lang w:val="ka-GE"/>
        </w:rPr>
        <w:t xml:space="preserve">. </w:t>
      </w:r>
      <w:r w:rsidRPr="00C46F1D">
        <w:rPr>
          <w:rFonts w:ascii="Sylfaen" w:hAnsi="Sylfaen" w:cs="Sylfaen"/>
          <w:noProof/>
          <w:szCs w:val="28"/>
          <w:lang w:val="ka-GE"/>
        </w:rPr>
        <w:t>შესაბამისად</w:t>
      </w:r>
      <w:r w:rsidRPr="00C46F1D">
        <w:rPr>
          <w:rFonts w:ascii="Sylfaen" w:hAnsi="Sylfaen"/>
          <w:noProof/>
          <w:szCs w:val="28"/>
          <w:lang w:val="ka-GE"/>
        </w:rPr>
        <w:t xml:space="preserve">, </w:t>
      </w:r>
      <w:r w:rsidRPr="00C46F1D">
        <w:rPr>
          <w:rFonts w:ascii="Sylfaen" w:hAnsi="Sylfaen" w:cs="Sylfaen"/>
          <w:noProof/>
          <w:szCs w:val="28"/>
          <w:lang w:val="ka-GE"/>
        </w:rPr>
        <w:t>ივნისის</w:t>
      </w:r>
      <w:r w:rsidRPr="00C46F1D">
        <w:rPr>
          <w:rFonts w:ascii="Sylfaen" w:hAnsi="Sylfaen"/>
          <w:noProof/>
          <w:szCs w:val="28"/>
          <w:lang w:val="ka-GE"/>
        </w:rPr>
        <w:t xml:space="preserve"> </w:t>
      </w:r>
      <w:r w:rsidRPr="00C46F1D">
        <w:rPr>
          <w:rFonts w:ascii="Sylfaen" w:hAnsi="Sylfaen" w:cs="Sylfaen"/>
          <w:noProof/>
          <w:szCs w:val="28"/>
          <w:lang w:val="ka-GE"/>
        </w:rPr>
        <w:t>თვის</w:t>
      </w:r>
      <w:r w:rsidRPr="00C46F1D">
        <w:rPr>
          <w:rFonts w:ascii="Sylfaen" w:hAnsi="Sylfaen"/>
          <w:noProof/>
          <w:szCs w:val="28"/>
          <w:lang w:val="ka-GE"/>
        </w:rPr>
        <w:t xml:space="preserve"> </w:t>
      </w:r>
      <w:r w:rsidRPr="00C46F1D">
        <w:rPr>
          <w:rFonts w:ascii="Sylfaen" w:hAnsi="Sylfaen" w:cs="Sylfaen"/>
          <w:noProof/>
          <w:szCs w:val="28"/>
          <w:lang w:val="ka-GE"/>
        </w:rPr>
        <w:t>დარიცხული</w:t>
      </w:r>
      <w:r w:rsidRPr="00C46F1D">
        <w:rPr>
          <w:rFonts w:ascii="Sylfaen" w:hAnsi="Sylfaen"/>
          <w:noProof/>
          <w:szCs w:val="28"/>
          <w:lang w:val="ka-GE"/>
        </w:rPr>
        <w:t xml:space="preserve"> </w:t>
      </w:r>
      <w:r w:rsidRPr="00C46F1D">
        <w:rPr>
          <w:rFonts w:ascii="Sylfaen" w:hAnsi="Sylfaen" w:cs="Sylfaen"/>
          <w:noProof/>
          <w:szCs w:val="28"/>
          <w:lang w:val="ka-GE"/>
        </w:rPr>
        <w:t>შტატგარეშეთა</w:t>
      </w:r>
      <w:r w:rsidRPr="00C46F1D">
        <w:rPr>
          <w:rFonts w:ascii="Sylfaen" w:hAnsi="Sylfaen"/>
          <w:noProof/>
          <w:szCs w:val="28"/>
          <w:lang w:val="ka-GE"/>
        </w:rPr>
        <w:t xml:space="preserve"> </w:t>
      </w:r>
      <w:r w:rsidRPr="00C46F1D">
        <w:rPr>
          <w:rFonts w:ascii="Sylfaen" w:hAnsi="Sylfaen" w:cs="Sylfaen"/>
          <w:noProof/>
          <w:szCs w:val="28"/>
          <w:lang w:val="ka-GE"/>
        </w:rPr>
        <w:t>შრომის</w:t>
      </w:r>
      <w:r w:rsidRPr="00C46F1D">
        <w:rPr>
          <w:rFonts w:ascii="Sylfaen" w:hAnsi="Sylfaen"/>
          <w:noProof/>
          <w:szCs w:val="28"/>
          <w:lang w:val="ka-GE"/>
        </w:rPr>
        <w:t xml:space="preserve"> </w:t>
      </w:r>
      <w:r w:rsidRPr="00C46F1D">
        <w:rPr>
          <w:rFonts w:ascii="Sylfaen" w:hAnsi="Sylfaen" w:cs="Sylfaen"/>
          <w:noProof/>
          <w:szCs w:val="28"/>
          <w:lang w:val="ka-GE"/>
        </w:rPr>
        <w:t>ანაზღაურება</w:t>
      </w:r>
      <w:r w:rsidRPr="00C46F1D">
        <w:rPr>
          <w:rFonts w:ascii="Sylfaen" w:hAnsi="Sylfaen"/>
          <w:noProof/>
          <w:szCs w:val="28"/>
          <w:lang w:val="ka-GE"/>
        </w:rPr>
        <w:t xml:space="preserve"> </w:t>
      </w:r>
      <w:r w:rsidRPr="00C46F1D">
        <w:rPr>
          <w:rFonts w:ascii="Sylfaen" w:hAnsi="Sylfaen" w:cs="Sylfaen"/>
          <w:noProof/>
          <w:szCs w:val="28"/>
          <w:lang w:val="ka-GE"/>
        </w:rPr>
        <w:t>გაიცა</w:t>
      </w:r>
      <w:r w:rsidRPr="00C46F1D">
        <w:rPr>
          <w:rFonts w:ascii="Sylfaen" w:hAnsi="Sylfaen"/>
          <w:noProof/>
          <w:szCs w:val="28"/>
          <w:lang w:val="ka-GE"/>
        </w:rPr>
        <w:t xml:space="preserve"> </w:t>
      </w:r>
      <w:r w:rsidRPr="00C46F1D">
        <w:rPr>
          <w:rFonts w:ascii="Sylfaen" w:hAnsi="Sylfaen" w:cs="Sylfaen"/>
          <w:noProof/>
          <w:szCs w:val="28"/>
          <w:lang w:val="ka-GE"/>
        </w:rPr>
        <w:t>მომდევნო</w:t>
      </w:r>
      <w:r w:rsidRPr="00C46F1D">
        <w:rPr>
          <w:rFonts w:ascii="Sylfaen" w:hAnsi="Sylfaen"/>
          <w:noProof/>
          <w:szCs w:val="28"/>
          <w:lang w:val="ka-GE"/>
        </w:rPr>
        <w:t xml:space="preserve"> </w:t>
      </w:r>
      <w:r w:rsidRPr="00C46F1D">
        <w:rPr>
          <w:rFonts w:ascii="Sylfaen" w:hAnsi="Sylfaen" w:cs="Sylfaen"/>
          <w:noProof/>
          <w:szCs w:val="28"/>
          <w:lang w:val="ka-GE"/>
        </w:rPr>
        <w:t>თვეში</w:t>
      </w:r>
      <w:r w:rsidRPr="00C46F1D">
        <w:rPr>
          <w:rFonts w:ascii="Sylfaen" w:hAnsi="Sylfaen"/>
          <w:noProof/>
          <w:szCs w:val="28"/>
          <w:lang w:val="ka-GE"/>
        </w:rPr>
        <w:t xml:space="preserve">, II </w:t>
      </w:r>
      <w:r w:rsidRPr="00C46F1D">
        <w:rPr>
          <w:rFonts w:ascii="Sylfaen" w:hAnsi="Sylfaen" w:cs="Sylfaen"/>
          <w:noProof/>
          <w:szCs w:val="28"/>
          <w:lang w:val="ka-GE"/>
        </w:rPr>
        <w:t>კვ</w:t>
      </w:r>
      <w:r w:rsidRPr="00C46F1D">
        <w:rPr>
          <w:rFonts w:ascii="Sylfaen" w:hAnsi="Sylfaen"/>
          <w:noProof/>
          <w:szCs w:val="28"/>
          <w:lang w:val="ka-GE"/>
        </w:rPr>
        <w:t>-</w:t>
      </w:r>
      <w:r w:rsidRPr="00C46F1D">
        <w:rPr>
          <w:rFonts w:ascii="Sylfaen" w:hAnsi="Sylfaen" w:cs="Sylfaen"/>
          <w:noProof/>
          <w:szCs w:val="28"/>
          <w:lang w:val="ka-GE"/>
        </w:rPr>
        <w:t>ის</w:t>
      </w:r>
      <w:r w:rsidRPr="00C46F1D">
        <w:rPr>
          <w:rFonts w:ascii="Sylfaen" w:hAnsi="Sylfaen"/>
          <w:noProof/>
          <w:szCs w:val="28"/>
          <w:lang w:val="ka-GE"/>
        </w:rPr>
        <w:t xml:space="preserve"> </w:t>
      </w:r>
      <w:r w:rsidRPr="00C46F1D">
        <w:rPr>
          <w:rFonts w:ascii="Sylfaen" w:hAnsi="Sylfaen" w:cs="Sylfaen"/>
          <w:noProof/>
          <w:szCs w:val="28"/>
          <w:lang w:val="ka-GE"/>
        </w:rPr>
        <w:t>ბიუჯეტიდან</w:t>
      </w:r>
      <w:r w:rsidRPr="00C46F1D">
        <w:rPr>
          <w:rFonts w:ascii="Sylfaen" w:hAnsi="Sylfaen"/>
          <w:noProof/>
          <w:szCs w:val="28"/>
          <w:lang w:val="ka-GE"/>
        </w:rPr>
        <w:t xml:space="preserve">. </w:t>
      </w:r>
    </w:p>
    <w:p w:rsidR="000F4F0B" w:rsidRPr="00C46F1D" w:rsidRDefault="000F4F0B" w:rsidP="007643C3">
      <w:pPr>
        <w:spacing w:after="0" w:line="240" w:lineRule="auto"/>
        <w:ind w:firstLine="720"/>
        <w:jc w:val="both"/>
        <w:rPr>
          <w:rFonts w:ascii="Sylfaen" w:hAnsi="Sylfaen"/>
          <w:noProof/>
          <w:szCs w:val="28"/>
          <w:lang w:val="ka-GE"/>
        </w:rPr>
      </w:pPr>
      <w:r w:rsidRPr="00C46F1D">
        <w:rPr>
          <w:rFonts w:ascii="Sylfaen" w:hAnsi="Sylfaen" w:cs="Sylfaen"/>
          <w:noProof/>
          <w:szCs w:val="28"/>
          <w:lang w:val="ka-GE"/>
        </w:rPr>
        <w:t>ივნისის</w:t>
      </w:r>
      <w:r w:rsidRPr="00C46F1D">
        <w:rPr>
          <w:rFonts w:ascii="Sylfaen" w:hAnsi="Sylfaen"/>
          <w:noProof/>
          <w:szCs w:val="28"/>
          <w:lang w:val="ka-GE"/>
        </w:rPr>
        <w:t xml:space="preserve"> </w:t>
      </w:r>
      <w:r w:rsidRPr="00C46F1D">
        <w:rPr>
          <w:rFonts w:ascii="Sylfaen" w:hAnsi="Sylfaen" w:cs="Sylfaen"/>
          <w:noProof/>
          <w:szCs w:val="28"/>
          <w:lang w:val="ka-GE"/>
        </w:rPr>
        <w:t>თვეში</w:t>
      </w:r>
      <w:r w:rsidRPr="00C46F1D">
        <w:rPr>
          <w:rFonts w:ascii="Sylfaen" w:hAnsi="Sylfaen"/>
          <w:noProof/>
          <w:szCs w:val="28"/>
          <w:lang w:val="ka-GE"/>
        </w:rPr>
        <w:t xml:space="preserve"> </w:t>
      </w:r>
      <w:r w:rsidRPr="00C46F1D">
        <w:rPr>
          <w:rFonts w:ascii="Sylfaen" w:hAnsi="Sylfaen" w:cs="Sylfaen"/>
          <w:noProof/>
          <w:szCs w:val="28"/>
          <w:lang w:val="ka-GE"/>
        </w:rPr>
        <w:t>ვერ</w:t>
      </w:r>
      <w:r w:rsidRPr="00C46F1D">
        <w:rPr>
          <w:rFonts w:ascii="Sylfaen" w:hAnsi="Sylfaen"/>
          <w:noProof/>
          <w:szCs w:val="28"/>
          <w:lang w:val="ka-GE"/>
        </w:rPr>
        <w:t xml:space="preserve"> </w:t>
      </w:r>
      <w:r w:rsidRPr="00C46F1D">
        <w:rPr>
          <w:rFonts w:ascii="Sylfaen" w:hAnsi="Sylfaen" w:cs="Sylfaen"/>
          <w:noProof/>
          <w:szCs w:val="28"/>
          <w:lang w:val="ka-GE"/>
        </w:rPr>
        <w:t>მოხერხდა</w:t>
      </w:r>
      <w:r w:rsidRPr="00C46F1D">
        <w:rPr>
          <w:rFonts w:ascii="Sylfaen" w:hAnsi="Sylfaen"/>
          <w:noProof/>
          <w:szCs w:val="28"/>
          <w:lang w:val="ka-GE"/>
        </w:rPr>
        <w:t xml:space="preserve"> </w:t>
      </w:r>
      <w:r w:rsidRPr="00C46F1D">
        <w:rPr>
          <w:rFonts w:ascii="Sylfaen" w:hAnsi="Sylfaen" w:cs="Sylfaen"/>
          <w:noProof/>
          <w:szCs w:val="28"/>
          <w:lang w:val="ka-GE"/>
        </w:rPr>
        <w:t>სახელმწიფო</w:t>
      </w:r>
      <w:r w:rsidRPr="00C46F1D">
        <w:rPr>
          <w:rFonts w:ascii="Sylfaen" w:hAnsi="Sylfaen"/>
          <w:noProof/>
          <w:szCs w:val="28"/>
          <w:lang w:val="ka-GE"/>
        </w:rPr>
        <w:t xml:space="preserve"> </w:t>
      </w:r>
      <w:r w:rsidRPr="00C46F1D">
        <w:rPr>
          <w:rFonts w:ascii="Sylfaen" w:hAnsi="Sylfaen" w:cs="Sylfaen"/>
          <w:noProof/>
          <w:szCs w:val="28"/>
          <w:lang w:val="ka-GE"/>
        </w:rPr>
        <w:t>რეფერალური</w:t>
      </w:r>
      <w:r w:rsidRPr="00C46F1D">
        <w:rPr>
          <w:rFonts w:ascii="Sylfaen" w:hAnsi="Sylfaen"/>
          <w:noProof/>
          <w:szCs w:val="28"/>
          <w:lang w:val="ka-GE"/>
        </w:rPr>
        <w:t xml:space="preserve"> </w:t>
      </w:r>
      <w:r w:rsidRPr="00C46F1D">
        <w:rPr>
          <w:rFonts w:ascii="Sylfaen" w:hAnsi="Sylfaen" w:cs="Sylfaen"/>
          <w:noProof/>
          <w:szCs w:val="28"/>
          <w:lang w:val="ka-GE"/>
        </w:rPr>
        <w:t>დახმარების</w:t>
      </w:r>
      <w:r w:rsidRPr="00C46F1D">
        <w:rPr>
          <w:rFonts w:ascii="Sylfaen" w:hAnsi="Sylfaen"/>
          <w:noProof/>
          <w:szCs w:val="28"/>
          <w:lang w:val="ka-GE"/>
        </w:rPr>
        <w:t xml:space="preserve"> </w:t>
      </w:r>
      <w:r w:rsidRPr="00C46F1D">
        <w:rPr>
          <w:rFonts w:ascii="Sylfaen" w:hAnsi="Sylfaen" w:cs="Sylfaen"/>
          <w:noProof/>
          <w:szCs w:val="28"/>
          <w:lang w:val="ka-GE"/>
        </w:rPr>
        <w:t>კომპონენტის</w:t>
      </w:r>
      <w:r w:rsidRPr="00C46F1D">
        <w:rPr>
          <w:rFonts w:ascii="Sylfaen" w:hAnsi="Sylfaen"/>
          <w:noProof/>
          <w:szCs w:val="28"/>
          <w:lang w:val="ka-GE"/>
        </w:rPr>
        <w:t xml:space="preserve"> </w:t>
      </w:r>
      <w:r w:rsidRPr="00C46F1D">
        <w:rPr>
          <w:rFonts w:ascii="Sylfaen" w:hAnsi="Sylfaen" w:cs="Sylfaen"/>
          <w:noProof/>
          <w:szCs w:val="28"/>
          <w:lang w:val="ka-GE"/>
        </w:rPr>
        <w:t>ფარგლებში</w:t>
      </w:r>
      <w:r w:rsidRPr="00C46F1D">
        <w:rPr>
          <w:rFonts w:ascii="Sylfaen" w:hAnsi="Sylfaen"/>
          <w:noProof/>
          <w:szCs w:val="28"/>
          <w:lang w:val="ka-GE"/>
        </w:rPr>
        <w:t xml:space="preserve"> </w:t>
      </w:r>
      <w:r w:rsidRPr="00C46F1D">
        <w:rPr>
          <w:rFonts w:ascii="Sylfaen" w:hAnsi="Sylfaen" w:cs="Sylfaen"/>
          <w:noProof/>
          <w:szCs w:val="28"/>
          <w:lang w:val="ka-GE"/>
        </w:rPr>
        <w:t>სამედიცინო</w:t>
      </w:r>
      <w:r w:rsidRPr="00C46F1D">
        <w:rPr>
          <w:rFonts w:ascii="Sylfaen" w:hAnsi="Sylfaen"/>
          <w:noProof/>
          <w:szCs w:val="28"/>
          <w:lang w:val="ka-GE"/>
        </w:rPr>
        <w:t xml:space="preserve"> </w:t>
      </w:r>
      <w:r w:rsidRPr="00C46F1D">
        <w:rPr>
          <w:rFonts w:ascii="Sylfaen" w:hAnsi="Sylfaen" w:cs="Sylfaen"/>
          <w:noProof/>
          <w:szCs w:val="28"/>
          <w:lang w:val="ka-GE"/>
        </w:rPr>
        <w:t>მომსახურების</w:t>
      </w:r>
      <w:r w:rsidRPr="00C46F1D">
        <w:rPr>
          <w:rFonts w:ascii="Sylfaen" w:hAnsi="Sylfaen"/>
          <w:noProof/>
          <w:szCs w:val="28"/>
          <w:lang w:val="ka-GE"/>
        </w:rPr>
        <w:t xml:space="preserve"> </w:t>
      </w:r>
      <w:r w:rsidRPr="00C46F1D">
        <w:rPr>
          <w:rFonts w:ascii="Sylfaen" w:hAnsi="Sylfaen" w:cs="Sylfaen"/>
          <w:noProof/>
          <w:szCs w:val="28"/>
          <w:lang w:val="ka-GE"/>
        </w:rPr>
        <w:t>მიმწოდებლების</w:t>
      </w:r>
      <w:r w:rsidRPr="00C46F1D">
        <w:rPr>
          <w:rFonts w:ascii="Sylfaen" w:hAnsi="Sylfaen"/>
          <w:noProof/>
          <w:szCs w:val="28"/>
          <w:lang w:val="ka-GE"/>
        </w:rPr>
        <w:t xml:space="preserve"> </w:t>
      </w:r>
      <w:r w:rsidRPr="00C46F1D">
        <w:rPr>
          <w:rFonts w:ascii="Sylfaen" w:hAnsi="Sylfaen" w:cs="Sylfaen"/>
          <w:noProof/>
          <w:szCs w:val="28"/>
          <w:lang w:val="ka-GE"/>
        </w:rPr>
        <w:t>მიერ</w:t>
      </w:r>
      <w:r w:rsidRPr="00C46F1D">
        <w:rPr>
          <w:rFonts w:ascii="Sylfaen" w:hAnsi="Sylfaen"/>
          <w:noProof/>
          <w:szCs w:val="28"/>
          <w:lang w:val="ka-GE"/>
        </w:rPr>
        <w:t xml:space="preserve"> </w:t>
      </w:r>
      <w:r w:rsidRPr="00C46F1D">
        <w:rPr>
          <w:rFonts w:ascii="Sylfaen" w:hAnsi="Sylfaen" w:cs="Sylfaen"/>
          <w:noProof/>
          <w:szCs w:val="28"/>
          <w:lang w:val="ka-GE"/>
        </w:rPr>
        <w:t>ივნისის</w:t>
      </w:r>
      <w:r w:rsidRPr="00C46F1D">
        <w:rPr>
          <w:rFonts w:ascii="Sylfaen" w:hAnsi="Sylfaen"/>
          <w:noProof/>
          <w:szCs w:val="28"/>
          <w:lang w:val="ka-GE"/>
        </w:rPr>
        <w:t xml:space="preserve"> </w:t>
      </w:r>
      <w:r w:rsidRPr="00C46F1D">
        <w:rPr>
          <w:rFonts w:ascii="Sylfaen" w:hAnsi="Sylfaen" w:cs="Sylfaen"/>
          <w:noProof/>
          <w:szCs w:val="28"/>
          <w:lang w:val="ka-GE"/>
        </w:rPr>
        <w:t>თვეში</w:t>
      </w:r>
      <w:r w:rsidRPr="00C46F1D">
        <w:rPr>
          <w:rFonts w:ascii="Sylfaen" w:hAnsi="Sylfaen"/>
          <w:noProof/>
          <w:szCs w:val="28"/>
          <w:lang w:val="ka-GE"/>
        </w:rPr>
        <w:t xml:space="preserve"> </w:t>
      </w:r>
      <w:r w:rsidRPr="00C46F1D">
        <w:rPr>
          <w:rFonts w:ascii="Sylfaen" w:hAnsi="Sylfaen" w:cs="Sylfaen"/>
          <w:noProof/>
          <w:szCs w:val="28"/>
          <w:lang w:val="ka-GE"/>
        </w:rPr>
        <w:t>შესრულებული</w:t>
      </w:r>
      <w:r w:rsidRPr="00C46F1D">
        <w:rPr>
          <w:rFonts w:ascii="Sylfaen" w:hAnsi="Sylfaen"/>
          <w:noProof/>
          <w:szCs w:val="28"/>
          <w:lang w:val="ka-GE"/>
        </w:rPr>
        <w:t xml:space="preserve"> </w:t>
      </w:r>
      <w:r w:rsidRPr="00C46F1D">
        <w:rPr>
          <w:rFonts w:ascii="Sylfaen" w:hAnsi="Sylfaen" w:cs="Sylfaen"/>
          <w:noProof/>
          <w:szCs w:val="28"/>
          <w:lang w:val="ka-GE"/>
        </w:rPr>
        <w:t>სამუშაოს</w:t>
      </w:r>
      <w:r w:rsidRPr="00C46F1D">
        <w:rPr>
          <w:rFonts w:ascii="Sylfaen" w:hAnsi="Sylfaen"/>
          <w:noProof/>
          <w:szCs w:val="28"/>
          <w:lang w:val="ka-GE"/>
        </w:rPr>
        <w:t xml:space="preserve"> </w:t>
      </w:r>
      <w:r w:rsidRPr="00C46F1D">
        <w:rPr>
          <w:rFonts w:ascii="Sylfaen" w:hAnsi="Sylfaen" w:cs="Sylfaen"/>
          <w:noProof/>
          <w:szCs w:val="28"/>
          <w:lang w:val="ka-GE"/>
        </w:rPr>
        <w:t>ანაზღაურება</w:t>
      </w:r>
      <w:r w:rsidR="007643C3">
        <w:rPr>
          <w:rFonts w:ascii="Sylfaen" w:hAnsi="Sylfaen" w:cs="Sylfaen"/>
          <w:noProof/>
          <w:szCs w:val="28"/>
          <w:lang w:val="ka-GE"/>
        </w:rPr>
        <w:t>,</w:t>
      </w:r>
      <w:r w:rsidRPr="00C46F1D">
        <w:rPr>
          <w:rFonts w:ascii="Sylfaen" w:hAnsi="Sylfaen"/>
          <w:noProof/>
          <w:szCs w:val="28"/>
          <w:lang w:val="ka-GE"/>
        </w:rPr>
        <w:t xml:space="preserve"> </w:t>
      </w:r>
      <w:r w:rsidRPr="00C46F1D">
        <w:rPr>
          <w:rFonts w:ascii="Sylfaen" w:hAnsi="Sylfaen" w:cs="Sylfaen"/>
          <w:noProof/>
          <w:szCs w:val="28"/>
          <w:lang w:val="ka-GE"/>
        </w:rPr>
        <w:t>რაც</w:t>
      </w:r>
      <w:r w:rsidRPr="00C46F1D">
        <w:rPr>
          <w:rFonts w:ascii="Sylfaen" w:hAnsi="Sylfaen"/>
          <w:noProof/>
          <w:szCs w:val="28"/>
          <w:lang w:val="ka-GE"/>
        </w:rPr>
        <w:t xml:space="preserve"> </w:t>
      </w:r>
      <w:r w:rsidRPr="00C46F1D">
        <w:rPr>
          <w:rFonts w:ascii="Sylfaen" w:hAnsi="Sylfaen" w:cs="Sylfaen"/>
          <w:noProof/>
          <w:szCs w:val="28"/>
          <w:lang w:val="ka-GE"/>
        </w:rPr>
        <w:t>გაიცა</w:t>
      </w:r>
      <w:r w:rsidRPr="00C46F1D">
        <w:rPr>
          <w:rFonts w:ascii="Sylfaen" w:hAnsi="Sylfaen"/>
          <w:noProof/>
          <w:szCs w:val="28"/>
          <w:lang w:val="ka-GE"/>
        </w:rPr>
        <w:t xml:space="preserve"> </w:t>
      </w:r>
      <w:r w:rsidRPr="00C46F1D">
        <w:rPr>
          <w:rFonts w:ascii="Sylfaen" w:hAnsi="Sylfaen" w:cs="Sylfaen"/>
          <w:noProof/>
          <w:szCs w:val="28"/>
          <w:lang w:val="ka-GE"/>
        </w:rPr>
        <w:t>მომდევნო</w:t>
      </w:r>
      <w:r w:rsidRPr="00C46F1D">
        <w:rPr>
          <w:rFonts w:ascii="Sylfaen" w:hAnsi="Sylfaen"/>
          <w:noProof/>
          <w:szCs w:val="28"/>
          <w:lang w:val="ka-GE"/>
        </w:rPr>
        <w:t xml:space="preserve"> </w:t>
      </w:r>
      <w:r w:rsidRPr="00C46F1D">
        <w:rPr>
          <w:rFonts w:ascii="Sylfaen" w:hAnsi="Sylfaen" w:cs="Sylfaen"/>
          <w:noProof/>
          <w:szCs w:val="28"/>
          <w:lang w:val="ka-GE"/>
        </w:rPr>
        <w:t>თვეში</w:t>
      </w:r>
      <w:r w:rsidRPr="00C46F1D">
        <w:rPr>
          <w:rFonts w:ascii="Sylfaen" w:hAnsi="Sylfaen"/>
          <w:noProof/>
          <w:szCs w:val="28"/>
          <w:lang w:val="ka-GE"/>
        </w:rPr>
        <w:t>.</w:t>
      </w:r>
    </w:p>
    <w:p w:rsidR="000F4F0B" w:rsidRPr="00C46F1D" w:rsidRDefault="000F4F0B" w:rsidP="007643C3">
      <w:pPr>
        <w:spacing w:after="0" w:line="240" w:lineRule="auto"/>
        <w:ind w:firstLine="720"/>
        <w:jc w:val="both"/>
        <w:rPr>
          <w:rFonts w:ascii="Sylfaen" w:hAnsi="Sylfaen"/>
          <w:noProof/>
          <w:szCs w:val="28"/>
          <w:lang w:val="ka-GE"/>
        </w:rPr>
      </w:pPr>
      <w:r w:rsidRPr="00C46F1D">
        <w:rPr>
          <w:rFonts w:ascii="Sylfaen" w:hAnsi="Sylfaen" w:cs="Sylfaen"/>
          <w:noProof/>
          <w:szCs w:val="28"/>
          <w:lang w:val="ka-GE"/>
        </w:rPr>
        <w:t>ასევე</w:t>
      </w:r>
      <w:r w:rsidR="007643C3">
        <w:rPr>
          <w:rFonts w:ascii="Sylfaen" w:hAnsi="Sylfaen" w:cs="Sylfaen"/>
          <w:noProof/>
          <w:szCs w:val="28"/>
          <w:lang w:val="ka-GE"/>
        </w:rPr>
        <w:t>,</w:t>
      </w:r>
      <w:r w:rsidRPr="00C46F1D">
        <w:rPr>
          <w:rFonts w:ascii="Sylfaen" w:hAnsi="Sylfaen"/>
          <w:noProof/>
          <w:szCs w:val="28"/>
          <w:lang w:val="ka-GE"/>
        </w:rPr>
        <w:t xml:space="preserve"> </w:t>
      </w:r>
      <w:r w:rsidRPr="00C46F1D">
        <w:rPr>
          <w:rFonts w:ascii="Sylfaen" w:hAnsi="Sylfaen" w:cs="Sylfaen"/>
          <w:noProof/>
          <w:szCs w:val="28"/>
          <w:lang w:val="ka-GE"/>
        </w:rPr>
        <w:t>არ</w:t>
      </w:r>
      <w:r w:rsidRPr="00C46F1D">
        <w:rPr>
          <w:rFonts w:ascii="Sylfaen" w:hAnsi="Sylfaen"/>
          <w:noProof/>
          <w:szCs w:val="28"/>
          <w:lang w:val="ka-GE"/>
        </w:rPr>
        <w:t xml:space="preserve"> </w:t>
      </w:r>
      <w:r w:rsidR="007643C3">
        <w:rPr>
          <w:rFonts w:ascii="Sylfaen" w:hAnsi="Sylfaen" w:cs="Sylfaen"/>
          <w:noProof/>
          <w:szCs w:val="28"/>
          <w:lang w:val="ka-GE"/>
        </w:rPr>
        <w:t>გასტუმრებულა</w:t>
      </w:r>
      <w:r w:rsidRPr="00C46F1D">
        <w:rPr>
          <w:rFonts w:ascii="Sylfaen" w:hAnsi="Sylfaen"/>
          <w:noProof/>
          <w:szCs w:val="28"/>
          <w:lang w:val="ka-GE"/>
        </w:rPr>
        <w:t xml:space="preserve"> </w:t>
      </w:r>
      <w:r w:rsidRPr="00C46F1D">
        <w:rPr>
          <w:rFonts w:ascii="Sylfaen" w:hAnsi="Sylfaen" w:cs="Sylfaen"/>
          <w:noProof/>
          <w:szCs w:val="28"/>
          <w:lang w:val="ka-GE"/>
        </w:rPr>
        <w:t>პროგრამაში</w:t>
      </w:r>
      <w:r w:rsidRPr="00C46F1D">
        <w:rPr>
          <w:rFonts w:ascii="Sylfaen" w:hAnsi="Sylfaen"/>
          <w:noProof/>
          <w:szCs w:val="28"/>
          <w:lang w:val="ka-GE"/>
        </w:rPr>
        <w:t xml:space="preserve"> </w:t>
      </w:r>
      <w:r w:rsidRPr="00C46F1D">
        <w:rPr>
          <w:rFonts w:ascii="Sylfaen" w:hAnsi="Sylfaen" w:cs="Sylfaen"/>
          <w:noProof/>
          <w:szCs w:val="28"/>
          <w:lang w:val="ka-GE"/>
        </w:rPr>
        <w:t>დასაქმებული</w:t>
      </w:r>
      <w:r w:rsidRPr="00C46F1D">
        <w:rPr>
          <w:rFonts w:ascii="Sylfaen" w:hAnsi="Sylfaen"/>
          <w:noProof/>
          <w:szCs w:val="28"/>
          <w:lang w:val="ka-GE"/>
        </w:rPr>
        <w:t xml:space="preserve"> </w:t>
      </w:r>
      <w:r w:rsidRPr="00C46F1D">
        <w:rPr>
          <w:rFonts w:ascii="Sylfaen" w:hAnsi="Sylfaen" w:cs="Sylfaen"/>
          <w:noProof/>
          <w:szCs w:val="28"/>
          <w:lang w:val="ka-GE"/>
        </w:rPr>
        <w:t>თანამშრომლების</w:t>
      </w:r>
      <w:r w:rsidRPr="00C46F1D">
        <w:rPr>
          <w:rFonts w:ascii="Sylfaen" w:hAnsi="Sylfaen"/>
          <w:noProof/>
          <w:szCs w:val="28"/>
          <w:lang w:val="ka-GE"/>
        </w:rPr>
        <w:t xml:space="preserve"> </w:t>
      </w:r>
      <w:r w:rsidR="007643C3">
        <w:rPr>
          <w:rFonts w:ascii="Sylfaen" w:hAnsi="Sylfaen" w:cs="Sylfaen"/>
          <w:noProof/>
          <w:szCs w:val="28"/>
          <w:lang w:val="ka-GE"/>
        </w:rPr>
        <w:t>საავადმყოფო ფურცლების</w:t>
      </w:r>
      <w:r w:rsidRPr="00C46F1D">
        <w:rPr>
          <w:rFonts w:ascii="Sylfaen" w:hAnsi="Sylfaen"/>
          <w:noProof/>
          <w:szCs w:val="28"/>
          <w:lang w:val="ka-GE"/>
        </w:rPr>
        <w:t xml:space="preserve"> </w:t>
      </w:r>
      <w:r w:rsidRPr="00C46F1D">
        <w:rPr>
          <w:rFonts w:ascii="Sylfaen" w:hAnsi="Sylfaen" w:cs="Sylfaen"/>
          <w:noProof/>
          <w:szCs w:val="28"/>
          <w:lang w:val="ka-GE"/>
        </w:rPr>
        <w:t>თანხები</w:t>
      </w:r>
      <w:r w:rsidRPr="00C46F1D">
        <w:rPr>
          <w:rFonts w:ascii="Sylfaen" w:hAnsi="Sylfaen"/>
          <w:noProof/>
          <w:szCs w:val="28"/>
          <w:lang w:val="ka-GE"/>
        </w:rPr>
        <w:t xml:space="preserve">, </w:t>
      </w:r>
      <w:r w:rsidRPr="00C46F1D">
        <w:rPr>
          <w:rFonts w:ascii="Sylfaen" w:hAnsi="Sylfaen" w:cs="Sylfaen"/>
          <w:noProof/>
          <w:szCs w:val="28"/>
          <w:lang w:val="ka-GE"/>
        </w:rPr>
        <w:t>რომელიც</w:t>
      </w:r>
      <w:r w:rsidRPr="00C46F1D">
        <w:rPr>
          <w:rFonts w:ascii="Sylfaen" w:hAnsi="Sylfaen"/>
          <w:noProof/>
          <w:szCs w:val="28"/>
          <w:lang w:val="ka-GE"/>
        </w:rPr>
        <w:t xml:space="preserve"> </w:t>
      </w:r>
      <w:r w:rsidRPr="00C46F1D">
        <w:rPr>
          <w:rFonts w:ascii="Sylfaen" w:hAnsi="Sylfaen" w:cs="Sylfaen"/>
          <w:noProof/>
          <w:szCs w:val="28"/>
          <w:lang w:val="ka-GE"/>
        </w:rPr>
        <w:t>ასევე</w:t>
      </w:r>
      <w:r w:rsidRPr="00C46F1D">
        <w:rPr>
          <w:rFonts w:ascii="Sylfaen" w:hAnsi="Sylfaen"/>
          <w:noProof/>
          <w:szCs w:val="28"/>
          <w:lang w:val="ka-GE"/>
        </w:rPr>
        <w:t xml:space="preserve"> </w:t>
      </w:r>
      <w:r w:rsidRPr="00C46F1D">
        <w:rPr>
          <w:rFonts w:ascii="Sylfaen" w:hAnsi="Sylfaen" w:cs="Sylfaen"/>
          <w:noProof/>
          <w:szCs w:val="28"/>
          <w:lang w:val="ka-GE"/>
        </w:rPr>
        <w:t>გაიცა</w:t>
      </w:r>
      <w:r w:rsidRPr="00C46F1D">
        <w:rPr>
          <w:rFonts w:ascii="Sylfaen" w:hAnsi="Sylfaen"/>
          <w:noProof/>
          <w:szCs w:val="28"/>
          <w:lang w:val="ka-GE"/>
        </w:rPr>
        <w:t xml:space="preserve"> </w:t>
      </w:r>
      <w:r w:rsidRPr="00C46F1D">
        <w:rPr>
          <w:rFonts w:ascii="Sylfaen" w:hAnsi="Sylfaen" w:cs="Sylfaen"/>
          <w:noProof/>
          <w:szCs w:val="28"/>
          <w:lang w:val="ka-GE"/>
        </w:rPr>
        <w:t>მომდევნო</w:t>
      </w:r>
      <w:r w:rsidRPr="00C46F1D">
        <w:rPr>
          <w:rFonts w:ascii="Sylfaen" w:hAnsi="Sylfaen"/>
          <w:noProof/>
          <w:szCs w:val="28"/>
          <w:lang w:val="ka-GE"/>
        </w:rPr>
        <w:t xml:space="preserve"> </w:t>
      </w:r>
      <w:r w:rsidRPr="00C46F1D">
        <w:rPr>
          <w:rFonts w:ascii="Sylfaen" w:hAnsi="Sylfaen" w:cs="Sylfaen"/>
          <w:noProof/>
          <w:szCs w:val="28"/>
          <w:lang w:val="ka-GE"/>
        </w:rPr>
        <w:t>თვეში</w:t>
      </w:r>
      <w:r w:rsidR="00F02D83" w:rsidRPr="00C46F1D">
        <w:rPr>
          <w:rFonts w:ascii="Sylfaen" w:hAnsi="Sylfaen" w:cs="Sylfaen"/>
          <w:noProof/>
          <w:szCs w:val="28"/>
          <w:lang w:val="ka-GE"/>
        </w:rPr>
        <w:t>.</w:t>
      </w:r>
      <w:r w:rsidR="00F02D83" w:rsidRPr="00C46F1D">
        <w:rPr>
          <w:rFonts w:ascii="Sylfaen" w:hAnsi="Sylfaen"/>
          <w:noProof/>
          <w:szCs w:val="28"/>
          <w:lang w:val="ka-GE"/>
        </w:rPr>
        <w:t xml:space="preserve"> </w:t>
      </w:r>
    </w:p>
    <w:p w:rsidR="00F02D83" w:rsidRPr="00CA31BA" w:rsidRDefault="00F02D83" w:rsidP="007643C3">
      <w:pPr>
        <w:spacing w:line="240" w:lineRule="auto"/>
        <w:ind w:firstLine="720"/>
        <w:jc w:val="both"/>
        <w:rPr>
          <w:rFonts w:ascii="Sylfaen" w:hAnsi="Sylfaen" w:cs="Sylfaen"/>
          <w:noProof/>
          <w:szCs w:val="28"/>
          <w:lang w:val="ka-GE"/>
        </w:rPr>
      </w:pPr>
      <w:r w:rsidRPr="00C46F1D">
        <w:rPr>
          <w:rFonts w:ascii="Sylfaen" w:hAnsi="Sylfaen" w:cs="Sylfaen"/>
          <w:noProof/>
          <w:szCs w:val="28"/>
          <w:lang w:val="ka-GE"/>
        </w:rPr>
        <w:t xml:space="preserve">გარდა ამისა, რესურსის </w:t>
      </w:r>
      <w:r w:rsidR="007643C3">
        <w:rPr>
          <w:rFonts w:ascii="Sylfaen" w:hAnsi="Sylfaen" w:cs="Sylfaen"/>
          <w:noProof/>
          <w:szCs w:val="28"/>
          <w:lang w:val="ka-GE"/>
        </w:rPr>
        <w:t>არსებობა</w:t>
      </w:r>
      <w:r w:rsidRPr="00C46F1D">
        <w:rPr>
          <w:rFonts w:ascii="Sylfaen" w:hAnsi="Sylfaen" w:cs="Sylfaen"/>
          <w:noProof/>
          <w:szCs w:val="28"/>
          <w:lang w:val="ka-GE"/>
        </w:rPr>
        <w:t xml:space="preserve"> გამოწვეულია ტენდერიდან წარმოქმნილი </w:t>
      </w:r>
      <w:r w:rsidR="007643C3">
        <w:rPr>
          <w:rFonts w:ascii="Sylfaen" w:hAnsi="Sylfaen" w:cs="Sylfaen"/>
          <w:noProof/>
          <w:szCs w:val="28"/>
          <w:lang w:val="ka-GE"/>
        </w:rPr>
        <w:t>ეკონომიებით.</w:t>
      </w:r>
    </w:p>
    <w:p w:rsidR="002F7B4D" w:rsidRPr="00C46F1D" w:rsidRDefault="002F7B4D" w:rsidP="00FD0A86">
      <w:pPr>
        <w:spacing w:line="240" w:lineRule="auto"/>
        <w:jc w:val="both"/>
        <w:rPr>
          <w:rFonts w:ascii="Sylfaen" w:hAnsi="Sylfaen" w:cs="Sylfaen"/>
          <w:b/>
          <w:noProof/>
          <w:szCs w:val="28"/>
          <w:lang w:val="ka-GE"/>
        </w:rPr>
      </w:pPr>
      <w:r w:rsidRPr="00C46F1D">
        <w:rPr>
          <w:rFonts w:ascii="Sylfaen" w:hAnsi="Sylfaen" w:cs="Sylfaen"/>
          <w:b/>
          <w:noProof/>
          <w:szCs w:val="28"/>
          <w:lang w:val="ka-GE"/>
        </w:rPr>
        <w:t>35 04</w:t>
      </w:r>
      <w:r w:rsidR="007643C3">
        <w:rPr>
          <w:rFonts w:ascii="Sylfaen" w:hAnsi="Sylfaen" w:cs="Sylfaen"/>
          <w:b/>
          <w:noProof/>
          <w:szCs w:val="28"/>
          <w:lang w:val="ka-GE"/>
        </w:rPr>
        <w:t xml:space="preserve"> - </w:t>
      </w:r>
      <w:r w:rsidR="007643C3" w:rsidRPr="007643C3">
        <w:rPr>
          <w:rFonts w:ascii="Sylfaen" w:hAnsi="Sylfaen" w:cs="Sylfaen"/>
          <w:b/>
          <w:noProof/>
          <w:szCs w:val="28"/>
          <w:lang w:val="ka-GE"/>
        </w:rPr>
        <w:t>სამედიცინო დაწესებულებათა რეაბილიტაცია და აღჭურვა</w:t>
      </w:r>
    </w:p>
    <w:p w:rsidR="00D43E8C" w:rsidRPr="00C46F1D" w:rsidRDefault="00FD0A86" w:rsidP="007643C3">
      <w:pPr>
        <w:spacing w:line="240" w:lineRule="auto"/>
        <w:ind w:firstLine="720"/>
        <w:jc w:val="both"/>
        <w:rPr>
          <w:rFonts w:ascii="Sylfaen" w:hAnsi="Sylfaen" w:cs="Sylfaen"/>
          <w:noProof/>
          <w:szCs w:val="28"/>
          <w:lang w:val="ka-GE"/>
        </w:rPr>
      </w:pPr>
      <w:r w:rsidRPr="008B3241">
        <w:rPr>
          <w:rFonts w:ascii="Sylfaen" w:hAnsi="Sylfaen" w:cs="Sylfaen"/>
          <w:noProof/>
          <w:szCs w:val="28"/>
        </w:rPr>
        <w:t xml:space="preserve">5,000,000 ლარის გადარიცხვა განხორციელდა 2 აგვისტოს. თანხის გადარიცხვაზე მინისტრის თანხმობა </w:t>
      </w:r>
      <w:r w:rsidRPr="008B3241">
        <w:rPr>
          <w:rFonts w:ascii="Sylfaen" w:hAnsi="Sylfaen" w:cs="Sylfaen"/>
          <w:noProof/>
          <w:szCs w:val="28"/>
          <w:lang w:val="ka-GE"/>
        </w:rPr>
        <w:t>მიღებულია</w:t>
      </w:r>
      <w:r w:rsidRPr="008B3241">
        <w:rPr>
          <w:rFonts w:ascii="Sylfaen" w:hAnsi="Sylfaen" w:cs="Sylfaen"/>
          <w:noProof/>
          <w:szCs w:val="28"/>
        </w:rPr>
        <w:t xml:space="preserve"> 20 ივლისს</w:t>
      </w:r>
      <w:r w:rsidRPr="008B3241">
        <w:rPr>
          <w:rFonts w:ascii="Sylfaen" w:hAnsi="Sylfaen" w:cs="Sylfaen"/>
          <w:noProof/>
          <w:szCs w:val="28"/>
          <w:lang w:val="ka-GE"/>
        </w:rPr>
        <w:t>, მაგრამ</w:t>
      </w:r>
      <w:r w:rsidRPr="008B3241">
        <w:rPr>
          <w:rFonts w:ascii="Sylfaen" w:hAnsi="Sylfaen" w:cs="Sylfaen"/>
          <w:noProof/>
          <w:szCs w:val="28"/>
        </w:rPr>
        <w:t xml:space="preserve"> ვინაიდან მოხდა 2 სამინისტროს გაერთიანება,</w:t>
      </w:r>
      <w:r w:rsidRPr="008B3241">
        <w:rPr>
          <w:rFonts w:ascii="Sylfaen" w:hAnsi="Sylfaen" w:cs="Sylfaen"/>
          <w:noProof/>
          <w:szCs w:val="28"/>
          <w:lang w:val="ka-GE"/>
        </w:rPr>
        <w:t xml:space="preserve"> </w:t>
      </w:r>
      <w:r w:rsidRPr="008B3241">
        <w:rPr>
          <w:rFonts w:ascii="Sylfaen" w:hAnsi="Sylfaen" w:cs="Sylfaen"/>
          <w:noProof/>
          <w:szCs w:val="28"/>
        </w:rPr>
        <w:t>თანხის გადარიცხვა</w:t>
      </w:r>
      <w:r w:rsidRPr="008B3241">
        <w:rPr>
          <w:rFonts w:ascii="Sylfaen" w:hAnsi="Sylfaen" w:cs="Sylfaen"/>
          <w:noProof/>
          <w:szCs w:val="28"/>
          <w:lang w:val="ka-GE"/>
        </w:rPr>
        <w:t xml:space="preserve"> შესაძლებელი გახდა</w:t>
      </w:r>
      <w:r w:rsidRPr="008B3241">
        <w:rPr>
          <w:rFonts w:ascii="Sylfaen" w:hAnsi="Sylfaen" w:cs="Sylfaen"/>
          <w:noProof/>
          <w:szCs w:val="28"/>
        </w:rPr>
        <w:t xml:space="preserve"> </w:t>
      </w:r>
      <w:r w:rsidRPr="008B3241">
        <w:rPr>
          <w:rFonts w:ascii="Sylfaen" w:hAnsi="Sylfaen" w:cs="Sylfaen"/>
          <w:noProof/>
          <w:szCs w:val="28"/>
          <w:lang w:val="ka-GE"/>
        </w:rPr>
        <w:t>„</w:t>
      </w:r>
      <w:r w:rsidRPr="008B3241">
        <w:rPr>
          <w:rFonts w:ascii="Sylfaen" w:hAnsi="Sylfaen" w:cs="Sylfaen"/>
          <w:noProof/>
          <w:szCs w:val="28"/>
        </w:rPr>
        <w:t>საქართველოს 2018 წლის სახელმწიფო ბიუჯეტის შესახებ</w:t>
      </w:r>
      <w:r w:rsidRPr="008B3241">
        <w:rPr>
          <w:rFonts w:ascii="Sylfaen" w:hAnsi="Sylfaen" w:cs="Sylfaen"/>
          <w:noProof/>
          <w:szCs w:val="28"/>
          <w:lang w:val="ka-GE"/>
        </w:rPr>
        <w:t>“</w:t>
      </w:r>
      <w:r w:rsidRPr="008B3241">
        <w:rPr>
          <w:rFonts w:ascii="Sylfaen" w:hAnsi="Sylfaen" w:cs="Sylfaen"/>
          <w:noProof/>
          <w:szCs w:val="28"/>
        </w:rPr>
        <w:t xml:space="preserve"> საქართველოს კანონით გათვალისწინებული ზოგიერთი პროგრამული კოდის ასიგნებების განმკარგავების განსაზღვრის თაობაზე</w:t>
      </w:r>
      <w:r w:rsidRPr="008B3241">
        <w:rPr>
          <w:rFonts w:ascii="Sylfaen" w:hAnsi="Sylfaen" w:cs="Sylfaen"/>
          <w:noProof/>
          <w:szCs w:val="28"/>
          <w:lang w:val="ka-GE"/>
        </w:rPr>
        <w:t>“</w:t>
      </w:r>
      <w:r w:rsidRPr="008B3241">
        <w:rPr>
          <w:rFonts w:ascii="Sylfaen" w:hAnsi="Sylfaen" w:cs="Sylfaen"/>
          <w:noProof/>
          <w:szCs w:val="28"/>
        </w:rPr>
        <w:t xml:space="preserve"> საქართველოს მთავრობის 2018 წლის 18 ივლისის N1420 განკარგულებაში ცვლილების შეტანის შესახებ</w:t>
      </w:r>
      <w:r w:rsidRPr="008B3241">
        <w:rPr>
          <w:rFonts w:ascii="Sylfaen" w:hAnsi="Sylfaen" w:cs="Sylfaen"/>
          <w:noProof/>
          <w:szCs w:val="28"/>
          <w:lang w:val="ka-GE"/>
        </w:rPr>
        <w:t>“</w:t>
      </w:r>
      <w:r w:rsidRPr="008B3241">
        <w:rPr>
          <w:rFonts w:ascii="Sylfaen" w:hAnsi="Sylfaen" w:cs="Sylfaen"/>
          <w:noProof/>
          <w:szCs w:val="28"/>
        </w:rPr>
        <w:t xml:space="preserve"> საქართველოს მთავრობის</w:t>
      </w:r>
      <w:r w:rsidRPr="008B3241">
        <w:rPr>
          <w:rFonts w:ascii="Sylfaen" w:hAnsi="Sylfaen" w:cs="Sylfaen"/>
          <w:noProof/>
          <w:szCs w:val="28"/>
          <w:lang w:val="ka-GE"/>
        </w:rPr>
        <w:t xml:space="preserve"> </w:t>
      </w:r>
      <w:r w:rsidRPr="008B3241">
        <w:rPr>
          <w:rFonts w:ascii="Sylfaen" w:hAnsi="Sylfaen" w:cs="Sylfaen"/>
          <w:noProof/>
          <w:szCs w:val="28"/>
        </w:rPr>
        <w:t>2018 წლის 26 ივლისის N1426 განკარგულების მიღების შემდეგ</w:t>
      </w:r>
      <w:r w:rsidRPr="008B3241">
        <w:rPr>
          <w:rFonts w:ascii="Sylfaen" w:hAnsi="Sylfaen" w:cs="Sylfaen"/>
          <w:noProof/>
          <w:szCs w:val="28"/>
          <w:lang w:val="ka-GE"/>
        </w:rPr>
        <w:t>.</w:t>
      </w:r>
      <w:r w:rsidRPr="00C46F1D">
        <w:rPr>
          <w:rFonts w:ascii="Sylfaen" w:hAnsi="Sylfaen" w:cs="Sylfaen"/>
          <w:noProof/>
          <w:szCs w:val="28"/>
        </w:rPr>
        <w:t xml:space="preserve">  </w:t>
      </w:r>
    </w:p>
    <w:p w:rsidR="00C46F1D" w:rsidRPr="00C46F1D" w:rsidRDefault="00C46F1D" w:rsidP="00FD0A86">
      <w:pPr>
        <w:spacing w:line="240" w:lineRule="auto"/>
        <w:jc w:val="both"/>
        <w:rPr>
          <w:rFonts w:ascii="Sylfaen" w:hAnsi="Sylfaen" w:cs="Sylfaen"/>
          <w:b/>
          <w:noProof/>
          <w:szCs w:val="28"/>
          <w:lang w:val="ka-GE"/>
        </w:rPr>
      </w:pPr>
      <w:r w:rsidRPr="00C46F1D">
        <w:rPr>
          <w:rFonts w:ascii="Sylfaen" w:hAnsi="Sylfaen" w:cs="Sylfaen"/>
          <w:b/>
          <w:noProof/>
          <w:szCs w:val="28"/>
          <w:lang w:val="ka-GE"/>
        </w:rPr>
        <w:t>35 05</w:t>
      </w:r>
      <w:r w:rsidR="007643C3">
        <w:rPr>
          <w:rFonts w:ascii="Sylfaen" w:hAnsi="Sylfaen" w:cs="Sylfaen"/>
          <w:b/>
          <w:noProof/>
          <w:szCs w:val="28"/>
          <w:lang w:val="ka-GE"/>
        </w:rPr>
        <w:t xml:space="preserve"> - </w:t>
      </w:r>
      <w:r w:rsidR="007643C3" w:rsidRPr="007643C3">
        <w:rPr>
          <w:rFonts w:ascii="Sylfaen" w:hAnsi="Sylfaen" w:cs="Sylfaen"/>
          <w:b/>
          <w:noProof/>
          <w:szCs w:val="28"/>
          <w:lang w:val="ka-GE"/>
        </w:rPr>
        <w:t>შრომისა და დასაქმების სისტემის რეფორმების პროგრამა</w:t>
      </w:r>
    </w:p>
    <w:p w:rsidR="00043B8B" w:rsidRDefault="007643C3" w:rsidP="007643C3">
      <w:pPr>
        <w:spacing w:after="0" w:line="240" w:lineRule="auto"/>
        <w:ind w:firstLine="720"/>
        <w:jc w:val="both"/>
        <w:rPr>
          <w:rFonts w:ascii="Sylfaen" w:hAnsi="Sylfaen" w:cs="Sylfaen"/>
          <w:noProof/>
          <w:szCs w:val="28"/>
          <w:lang w:val="ka-GE"/>
        </w:rPr>
      </w:pPr>
      <w:r>
        <w:rPr>
          <w:rFonts w:ascii="Sylfaen" w:hAnsi="Sylfaen" w:cs="Sylfaen"/>
          <w:noProof/>
          <w:szCs w:val="28"/>
          <w:lang w:val="ka-GE"/>
        </w:rPr>
        <w:t>დასაქმების ხელშეწყობის მომსახურებათა განვითარების</w:t>
      </w:r>
      <w:r w:rsidR="00043B8B" w:rsidRPr="00043B8B">
        <w:rPr>
          <w:rFonts w:ascii="Sylfaen" w:hAnsi="Sylfaen" w:cs="Sylfaen"/>
          <w:noProof/>
          <w:szCs w:val="28"/>
          <w:lang w:val="ka-GE"/>
        </w:rPr>
        <w:t xml:space="preserve"> პროგრამის</w:t>
      </w:r>
      <w:r>
        <w:rPr>
          <w:rFonts w:ascii="Sylfaen" w:hAnsi="Sylfaen" w:cs="Sylfaen"/>
          <w:noProof/>
          <w:szCs w:val="28"/>
          <w:lang w:val="ka-GE"/>
        </w:rPr>
        <w:t xml:space="preserve"> (35 05 02)</w:t>
      </w:r>
      <w:r w:rsidR="00043B8B" w:rsidRPr="00043B8B">
        <w:rPr>
          <w:rFonts w:ascii="Sylfaen" w:hAnsi="Sylfaen" w:cs="Sylfaen"/>
          <w:noProof/>
          <w:szCs w:val="28"/>
          <w:lang w:val="ka-GE"/>
        </w:rPr>
        <w:t xml:space="preserve"> ერთ-ერთ კომპონენტს წარმოადგენს შრომის ანაზღაურების სუბსიდირება, რომლის სამიზნე ჯგუფს შშმ და სსსმ პირებთან ერთად 2018 წელს დაემატა 16-დან</w:t>
      </w:r>
      <w:r>
        <w:rPr>
          <w:rFonts w:ascii="Sylfaen" w:hAnsi="Sylfaen" w:cs="Sylfaen"/>
          <w:noProof/>
          <w:szCs w:val="28"/>
          <w:lang w:val="ka-GE"/>
        </w:rPr>
        <w:t xml:space="preserve"> </w:t>
      </w:r>
      <w:r w:rsidR="00043B8B" w:rsidRPr="00043B8B">
        <w:rPr>
          <w:rFonts w:ascii="Sylfaen" w:hAnsi="Sylfaen" w:cs="Sylfaen"/>
          <w:noProof/>
          <w:szCs w:val="28"/>
          <w:lang w:val="ka-GE"/>
        </w:rPr>
        <w:t>29 წლის ჩათვლით ახალგაზრდები, შესაბამისად</w:t>
      </w:r>
      <w:r w:rsidR="00043B8B">
        <w:rPr>
          <w:rFonts w:ascii="Sylfaen" w:hAnsi="Sylfaen" w:cs="Sylfaen"/>
          <w:noProof/>
          <w:szCs w:val="28"/>
          <w:lang w:val="ka-GE"/>
        </w:rPr>
        <w:t>,</w:t>
      </w:r>
      <w:r w:rsidR="00043B8B" w:rsidRPr="00043B8B">
        <w:rPr>
          <w:rFonts w:ascii="Sylfaen" w:hAnsi="Sylfaen" w:cs="Sylfaen"/>
          <w:noProof/>
          <w:szCs w:val="28"/>
          <w:lang w:val="ka-GE"/>
        </w:rPr>
        <w:t xml:space="preserve"> გათვალისწინებული იქნა, რომ აღნიშნული კატეგორიის ჯგუფი აქტიურად იქნებოდა ჩართული კომპონენტის მოსარგებლედ, თუმცა, გამოიკვეთა მათი დაბალი აქტივობა. გათვალისწინებული იყო ასევე დამსაქმებლების აქტიურობის ფაქტორიც, თუმცა 2018 წელს პროგრამაში სუბსიდირების დასრულების შემდგომ დამსაქმებელს დამატებით განესაზღვრა ბენეფიციარის მინიმუმ 6 თვის ვადით დასაქმების ვალდებულება, რამაც სავარაუდოდ გამოიწვია დამსაქმებლის აქტიურობის დაბალი მაჩვენებელი. შესაბამისად</w:t>
      </w:r>
      <w:r w:rsidR="00043B8B">
        <w:rPr>
          <w:rFonts w:ascii="Sylfaen" w:hAnsi="Sylfaen" w:cs="Sylfaen"/>
          <w:noProof/>
          <w:szCs w:val="28"/>
          <w:lang w:val="ka-GE"/>
        </w:rPr>
        <w:t>,</w:t>
      </w:r>
      <w:r w:rsidR="00043B8B" w:rsidRPr="00043B8B">
        <w:rPr>
          <w:rFonts w:ascii="Sylfaen" w:hAnsi="Sylfaen" w:cs="Sylfaen"/>
          <w:noProof/>
          <w:szCs w:val="28"/>
          <w:lang w:val="ka-GE"/>
        </w:rPr>
        <w:t xml:space="preserve"> თანხა, რომელიც გათვალისწინებული იყო  შრომის ანაზღაურების სუბსიდირებაზე, სრულად ვერ იქნა ათვისებული. </w:t>
      </w:r>
    </w:p>
    <w:p w:rsidR="00043B8B" w:rsidRPr="007643C3" w:rsidRDefault="007643C3" w:rsidP="009A6694">
      <w:pPr>
        <w:spacing w:after="0" w:line="240" w:lineRule="auto"/>
        <w:ind w:firstLine="720"/>
        <w:jc w:val="both"/>
        <w:rPr>
          <w:rFonts w:ascii="Sylfaen" w:hAnsi="Sylfaen"/>
          <w:noProof/>
          <w:szCs w:val="28"/>
          <w:lang w:val="ka-GE"/>
        </w:rPr>
      </w:pPr>
      <w:r w:rsidRPr="00C46F1D">
        <w:rPr>
          <w:rFonts w:ascii="Sylfaen" w:hAnsi="Sylfaen" w:cs="Sylfaen"/>
          <w:noProof/>
          <w:szCs w:val="28"/>
          <w:lang w:val="ka-GE"/>
        </w:rPr>
        <w:t>შრომის</w:t>
      </w:r>
      <w:r w:rsidRPr="00C46F1D">
        <w:rPr>
          <w:rFonts w:ascii="Sylfaen" w:hAnsi="Sylfaen"/>
          <w:noProof/>
          <w:szCs w:val="28"/>
          <w:lang w:val="ka-GE"/>
        </w:rPr>
        <w:t xml:space="preserve"> </w:t>
      </w:r>
      <w:r w:rsidRPr="00C46F1D">
        <w:rPr>
          <w:rFonts w:ascii="Sylfaen" w:hAnsi="Sylfaen" w:cs="Sylfaen"/>
          <w:noProof/>
          <w:szCs w:val="28"/>
          <w:lang w:val="ka-GE"/>
        </w:rPr>
        <w:t>პირობების</w:t>
      </w:r>
      <w:r w:rsidRPr="00C46F1D">
        <w:rPr>
          <w:rFonts w:ascii="Sylfaen" w:hAnsi="Sylfaen"/>
          <w:noProof/>
          <w:szCs w:val="28"/>
          <w:lang w:val="ka-GE"/>
        </w:rPr>
        <w:t xml:space="preserve"> </w:t>
      </w:r>
      <w:r w:rsidRPr="00C46F1D">
        <w:rPr>
          <w:rFonts w:ascii="Sylfaen" w:hAnsi="Sylfaen" w:cs="Sylfaen"/>
          <w:noProof/>
          <w:szCs w:val="28"/>
          <w:lang w:val="ka-GE"/>
        </w:rPr>
        <w:t>ინსპექტირების</w:t>
      </w:r>
      <w:r w:rsidRPr="00C46F1D">
        <w:rPr>
          <w:rFonts w:ascii="Sylfaen" w:hAnsi="Sylfaen"/>
          <w:noProof/>
          <w:szCs w:val="28"/>
          <w:lang w:val="ka-GE"/>
        </w:rPr>
        <w:t xml:space="preserve"> </w:t>
      </w:r>
      <w:r w:rsidRPr="00C46F1D">
        <w:rPr>
          <w:rFonts w:ascii="Sylfaen" w:hAnsi="Sylfaen" w:cs="Sylfaen"/>
          <w:noProof/>
          <w:szCs w:val="28"/>
          <w:lang w:val="ka-GE"/>
        </w:rPr>
        <w:t>პროგრამის</w:t>
      </w:r>
      <w:r>
        <w:rPr>
          <w:rFonts w:ascii="Sylfaen" w:hAnsi="Sylfaen"/>
          <w:noProof/>
          <w:szCs w:val="28"/>
          <w:lang w:val="ka-GE"/>
        </w:rPr>
        <w:t xml:space="preserve"> (35 05 03)</w:t>
      </w:r>
      <w:r w:rsidR="00C46F1D" w:rsidRPr="00C46F1D">
        <w:rPr>
          <w:rFonts w:ascii="Sylfaen" w:hAnsi="Sylfaen"/>
          <w:noProof/>
          <w:szCs w:val="28"/>
          <w:lang w:val="ka-GE"/>
        </w:rPr>
        <w:t xml:space="preserve"> </w:t>
      </w:r>
      <w:r w:rsidR="00C46F1D" w:rsidRPr="00C46F1D">
        <w:rPr>
          <w:rFonts w:ascii="Sylfaen" w:hAnsi="Sylfaen" w:cs="Sylfaen"/>
          <w:noProof/>
          <w:szCs w:val="28"/>
          <w:lang w:val="ka-GE"/>
        </w:rPr>
        <w:t>სამიზნე</w:t>
      </w:r>
      <w:r w:rsidR="00C46F1D" w:rsidRPr="00C46F1D">
        <w:rPr>
          <w:rFonts w:ascii="Sylfaen" w:hAnsi="Sylfaen"/>
          <w:noProof/>
          <w:szCs w:val="28"/>
          <w:lang w:val="ka-GE"/>
        </w:rPr>
        <w:t xml:space="preserve"> </w:t>
      </w:r>
      <w:r w:rsidR="00C46F1D" w:rsidRPr="00C46F1D">
        <w:rPr>
          <w:rFonts w:ascii="Sylfaen" w:hAnsi="Sylfaen" w:cs="Sylfaen"/>
          <w:noProof/>
          <w:szCs w:val="28"/>
          <w:lang w:val="ka-GE"/>
        </w:rPr>
        <w:t>ჯგუფს</w:t>
      </w:r>
      <w:r w:rsidR="00C46F1D" w:rsidRPr="00C46F1D">
        <w:rPr>
          <w:rFonts w:ascii="Sylfaen" w:hAnsi="Sylfaen"/>
          <w:noProof/>
          <w:szCs w:val="28"/>
          <w:lang w:val="ka-GE"/>
        </w:rPr>
        <w:t xml:space="preserve"> </w:t>
      </w:r>
      <w:r w:rsidR="00C46F1D" w:rsidRPr="00C46F1D">
        <w:rPr>
          <w:rFonts w:ascii="Sylfaen" w:hAnsi="Sylfaen" w:cs="Sylfaen"/>
          <w:noProof/>
          <w:szCs w:val="28"/>
          <w:lang w:val="ka-GE"/>
        </w:rPr>
        <w:t>წარმოადგენენ</w:t>
      </w:r>
      <w:r w:rsidR="00C46F1D" w:rsidRPr="00C46F1D">
        <w:rPr>
          <w:rFonts w:ascii="Sylfaen" w:hAnsi="Sylfaen"/>
          <w:noProof/>
          <w:szCs w:val="28"/>
          <w:lang w:val="ka-GE"/>
        </w:rPr>
        <w:t xml:space="preserve"> </w:t>
      </w:r>
      <w:r w:rsidR="00C46F1D" w:rsidRPr="00C46F1D">
        <w:rPr>
          <w:rFonts w:ascii="Sylfaen" w:hAnsi="Sylfaen" w:cs="Sylfaen"/>
          <w:noProof/>
          <w:szCs w:val="28"/>
          <w:lang w:val="ka-GE"/>
        </w:rPr>
        <w:t>დამსაქმებლები</w:t>
      </w:r>
      <w:r w:rsidR="00C46F1D" w:rsidRPr="00C46F1D">
        <w:rPr>
          <w:rFonts w:ascii="Sylfaen" w:hAnsi="Sylfaen"/>
          <w:noProof/>
          <w:szCs w:val="28"/>
          <w:lang w:val="ka-GE"/>
        </w:rPr>
        <w:t xml:space="preserve">, </w:t>
      </w:r>
      <w:r w:rsidR="00C46F1D" w:rsidRPr="00C46F1D">
        <w:rPr>
          <w:rFonts w:ascii="Sylfaen" w:hAnsi="Sylfaen" w:cs="Sylfaen"/>
          <w:noProof/>
          <w:szCs w:val="28"/>
          <w:lang w:val="ka-GE"/>
        </w:rPr>
        <w:t>რომელთაც</w:t>
      </w:r>
      <w:r w:rsidR="00C46F1D" w:rsidRPr="00C46F1D">
        <w:rPr>
          <w:rFonts w:ascii="Sylfaen" w:hAnsi="Sylfaen"/>
          <w:noProof/>
          <w:szCs w:val="28"/>
          <w:lang w:val="ka-GE"/>
        </w:rPr>
        <w:t xml:space="preserve"> </w:t>
      </w:r>
      <w:r w:rsidR="00C46F1D" w:rsidRPr="00C46F1D">
        <w:rPr>
          <w:rFonts w:ascii="Sylfaen" w:hAnsi="Sylfaen" w:cs="Sylfaen"/>
          <w:noProof/>
          <w:szCs w:val="28"/>
          <w:lang w:val="ka-GE"/>
        </w:rPr>
        <w:t>თანხმობა</w:t>
      </w:r>
      <w:r w:rsidR="00C46F1D" w:rsidRPr="00C46F1D">
        <w:rPr>
          <w:rFonts w:ascii="Sylfaen" w:hAnsi="Sylfaen"/>
          <w:noProof/>
          <w:szCs w:val="28"/>
          <w:lang w:val="ka-GE"/>
        </w:rPr>
        <w:t xml:space="preserve"> </w:t>
      </w:r>
      <w:r w:rsidR="00C46F1D" w:rsidRPr="00C46F1D">
        <w:rPr>
          <w:rFonts w:ascii="Sylfaen" w:hAnsi="Sylfaen" w:cs="Sylfaen"/>
          <w:noProof/>
          <w:szCs w:val="28"/>
          <w:lang w:val="ka-GE"/>
        </w:rPr>
        <w:t>განაცხადეს</w:t>
      </w:r>
      <w:r w:rsidR="00C46F1D" w:rsidRPr="00C46F1D">
        <w:rPr>
          <w:rFonts w:ascii="Sylfaen" w:hAnsi="Sylfaen"/>
          <w:noProof/>
          <w:szCs w:val="28"/>
          <w:lang w:val="ka-GE"/>
        </w:rPr>
        <w:t xml:space="preserve"> </w:t>
      </w:r>
      <w:r w:rsidR="00C46F1D" w:rsidRPr="00C46F1D">
        <w:rPr>
          <w:rFonts w:ascii="Sylfaen" w:hAnsi="Sylfaen" w:cs="Sylfaen"/>
          <w:noProof/>
          <w:szCs w:val="28"/>
          <w:lang w:val="ka-GE"/>
        </w:rPr>
        <w:t>პროგრამაში</w:t>
      </w:r>
      <w:r w:rsidR="00C46F1D" w:rsidRPr="00C46F1D">
        <w:rPr>
          <w:rFonts w:ascii="Sylfaen" w:hAnsi="Sylfaen"/>
          <w:noProof/>
          <w:szCs w:val="28"/>
          <w:lang w:val="ka-GE"/>
        </w:rPr>
        <w:t xml:space="preserve"> </w:t>
      </w:r>
      <w:r>
        <w:rPr>
          <w:rFonts w:ascii="Sylfaen" w:hAnsi="Sylfaen" w:cs="Sylfaen"/>
          <w:noProof/>
          <w:szCs w:val="28"/>
          <w:lang w:val="ka-GE"/>
        </w:rPr>
        <w:t>ჩართვაზე.</w:t>
      </w:r>
      <w:r w:rsidR="00C46F1D" w:rsidRPr="00C46F1D">
        <w:rPr>
          <w:rFonts w:ascii="Sylfaen" w:hAnsi="Sylfaen"/>
          <w:noProof/>
          <w:szCs w:val="28"/>
          <w:lang w:val="ka-GE"/>
        </w:rPr>
        <w:t xml:space="preserve"> 2018 </w:t>
      </w:r>
      <w:r w:rsidR="00C46F1D" w:rsidRPr="00C46F1D">
        <w:rPr>
          <w:rFonts w:ascii="Sylfaen" w:hAnsi="Sylfaen" w:cs="Sylfaen"/>
          <w:noProof/>
          <w:szCs w:val="28"/>
          <w:lang w:val="ka-GE"/>
        </w:rPr>
        <w:t>წლის</w:t>
      </w:r>
      <w:r w:rsidR="00C46F1D" w:rsidRPr="00C46F1D">
        <w:rPr>
          <w:rFonts w:ascii="Sylfaen" w:hAnsi="Sylfaen"/>
          <w:noProof/>
          <w:szCs w:val="28"/>
          <w:lang w:val="ka-GE"/>
        </w:rPr>
        <w:t xml:space="preserve"> </w:t>
      </w:r>
      <w:r w:rsidR="00C46F1D" w:rsidRPr="00C46F1D">
        <w:rPr>
          <w:rFonts w:ascii="Sylfaen" w:hAnsi="Sylfaen" w:cs="Sylfaen"/>
          <w:noProof/>
          <w:szCs w:val="28"/>
          <w:lang w:val="ka-GE"/>
        </w:rPr>
        <w:t>განვლილ</w:t>
      </w:r>
      <w:r w:rsidR="00C46F1D" w:rsidRPr="00C46F1D">
        <w:rPr>
          <w:rFonts w:ascii="Sylfaen" w:hAnsi="Sylfaen"/>
          <w:noProof/>
          <w:szCs w:val="28"/>
          <w:lang w:val="ka-GE"/>
        </w:rPr>
        <w:t xml:space="preserve"> </w:t>
      </w:r>
      <w:r w:rsidR="00C46F1D" w:rsidRPr="00C46F1D">
        <w:rPr>
          <w:rFonts w:ascii="Sylfaen" w:hAnsi="Sylfaen" w:cs="Sylfaen"/>
          <w:noProof/>
          <w:szCs w:val="28"/>
          <w:lang w:val="ka-GE"/>
        </w:rPr>
        <w:t>პერიოდში</w:t>
      </w:r>
      <w:r w:rsidR="00C46F1D" w:rsidRPr="00C46F1D">
        <w:rPr>
          <w:rFonts w:ascii="Sylfaen" w:hAnsi="Sylfaen"/>
          <w:noProof/>
          <w:szCs w:val="28"/>
          <w:lang w:val="ka-GE"/>
        </w:rPr>
        <w:t xml:space="preserve"> </w:t>
      </w:r>
      <w:r w:rsidR="00C46F1D" w:rsidRPr="00C46F1D">
        <w:rPr>
          <w:rFonts w:ascii="Sylfaen" w:hAnsi="Sylfaen" w:cs="Sylfaen"/>
          <w:noProof/>
          <w:szCs w:val="28"/>
          <w:lang w:val="ka-GE"/>
        </w:rPr>
        <w:t>დამსაქმეებლთა</w:t>
      </w:r>
      <w:r w:rsidR="00C46F1D" w:rsidRPr="00C46F1D">
        <w:rPr>
          <w:rFonts w:ascii="Sylfaen" w:hAnsi="Sylfaen"/>
          <w:noProof/>
          <w:szCs w:val="28"/>
          <w:lang w:val="ka-GE"/>
        </w:rPr>
        <w:t xml:space="preserve"> </w:t>
      </w:r>
      <w:r w:rsidR="00C46F1D" w:rsidRPr="00C46F1D">
        <w:rPr>
          <w:rFonts w:ascii="Sylfaen" w:hAnsi="Sylfaen" w:cs="Sylfaen"/>
          <w:noProof/>
          <w:szCs w:val="28"/>
          <w:lang w:val="ka-GE"/>
        </w:rPr>
        <w:t>მხოლოდ</w:t>
      </w:r>
      <w:r w:rsidR="00C46F1D" w:rsidRPr="00C46F1D">
        <w:rPr>
          <w:rFonts w:ascii="Sylfaen" w:hAnsi="Sylfaen"/>
          <w:noProof/>
          <w:szCs w:val="28"/>
          <w:lang w:val="ka-GE"/>
        </w:rPr>
        <w:t xml:space="preserve"> </w:t>
      </w:r>
      <w:r w:rsidR="00C46F1D" w:rsidRPr="00C46F1D">
        <w:rPr>
          <w:rFonts w:ascii="Sylfaen" w:hAnsi="Sylfaen" w:cs="Sylfaen"/>
          <w:noProof/>
          <w:szCs w:val="28"/>
          <w:lang w:val="ka-GE"/>
        </w:rPr>
        <w:t>მცირე</w:t>
      </w:r>
      <w:r w:rsidR="00C46F1D" w:rsidRPr="00C46F1D">
        <w:rPr>
          <w:rFonts w:ascii="Sylfaen" w:hAnsi="Sylfaen"/>
          <w:noProof/>
          <w:szCs w:val="28"/>
          <w:lang w:val="ka-GE"/>
        </w:rPr>
        <w:t xml:space="preserve"> </w:t>
      </w:r>
      <w:r w:rsidR="00C46F1D" w:rsidRPr="00C46F1D">
        <w:rPr>
          <w:rFonts w:ascii="Sylfaen" w:hAnsi="Sylfaen" w:cs="Sylfaen"/>
          <w:noProof/>
          <w:szCs w:val="28"/>
          <w:lang w:val="ka-GE"/>
        </w:rPr>
        <w:t>ნაწილმა</w:t>
      </w:r>
      <w:r w:rsidR="00C46F1D" w:rsidRPr="00C46F1D">
        <w:rPr>
          <w:rFonts w:ascii="Sylfaen" w:hAnsi="Sylfaen"/>
          <w:noProof/>
          <w:szCs w:val="28"/>
          <w:lang w:val="ka-GE"/>
        </w:rPr>
        <w:t xml:space="preserve"> </w:t>
      </w:r>
      <w:r w:rsidR="00C46F1D" w:rsidRPr="00C46F1D">
        <w:rPr>
          <w:rFonts w:ascii="Sylfaen" w:hAnsi="Sylfaen" w:cs="Sylfaen"/>
          <w:noProof/>
          <w:szCs w:val="28"/>
          <w:lang w:val="ka-GE"/>
        </w:rPr>
        <w:t>გამოხატა</w:t>
      </w:r>
      <w:r w:rsidR="00C46F1D" w:rsidRPr="00C46F1D">
        <w:rPr>
          <w:rFonts w:ascii="Sylfaen" w:hAnsi="Sylfaen"/>
          <w:noProof/>
          <w:szCs w:val="28"/>
          <w:lang w:val="ka-GE"/>
        </w:rPr>
        <w:t xml:space="preserve"> </w:t>
      </w:r>
      <w:r w:rsidR="00C46F1D" w:rsidRPr="00C46F1D">
        <w:rPr>
          <w:rFonts w:ascii="Sylfaen" w:hAnsi="Sylfaen" w:cs="Sylfaen"/>
          <w:noProof/>
          <w:szCs w:val="28"/>
          <w:lang w:val="ka-GE"/>
        </w:rPr>
        <w:t>თანხმობა</w:t>
      </w:r>
      <w:r w:rsidR="00C46F1D" w:rsidRPr="00C46F1D">
        <w:rPr>
          <w:rFonts w:ascii="Sylfaen" w:hAnsi="Sylfaen"/>
          <w:noProof/>
          <w:szCs w:val="28"/>
          <w:lang w:val="ka-GE"/>
        </w:rPr>
        <w:t xml:space="preserve"> </w:t>
      </w:r>
      <w:r w:rsidR="00C46F1D" w:rsidRPr="00C46F1D">
        <w:rPr>
          <w:rFonts w:ascii="Sylfaen" w:hAnsi="Sylfaen" w:cs="Sylfaen"/>
          <w:noProof/>
          <w:szCs w:val="28"/>
          <w:lang w:val="ka-GE"/>
        </w:rPr>
        <w:t>შემოწმებულიყო</w:t>
      </w:r>
      <w:r w:rsidR="00C46F1D" w:rsidRPr="00C46F1D">
        <w:rPr>
          <w:rFonts w:ascii="Sylfaen" w:hAnsi="Sylfaen"/>
          <w:noProof/>
          <w:szCs w:val="28"/>
          <w:lang w:val="ka-GE"/>
        </w:rPr>
        <w:t xml:space="preserve"> </w:t>
      </w:r>
      <w:r w:rsidR="00C46F1D" w:rsidRPr="00C46F1D">
        <w:rPr>
          <w:rFonts w:ascii="Sylfaen" w:hAnsi="Sylfaen" w:cs="Sylfaen"/>
          <w:noProof/>
          <w:szCs w:val="28"/>
          <w:lang w:val="ka-GE"/>
        </w:rPr>
        <w:t>მათ</w:t>
      </w:r>
      <w:r w:rsidR="00C46F1D" w:rsidRPr="00C46F1D">
        <w:rPr>
          <w:rFonts w:ascii="Sylfaen" w:hAnsi="Sylfaen"/>
          <w:noProof/>
          <w:szCs w:val="28"/>
          <w:lang w:val="ka-GE"/>
        </w:rPr>
        <w:t xml:space="preserve"> </w:t>
      </w:r>
      <w:r w:rsidR="00C46F1D" w:rsidRPr="00C46F1D">
        <w:rPr>
          <w:rFonts w:ascii="Sylfaen" w:hAnsi="Sylfaen" w:cs="Sylfaen"/>
          <w:noProof/>
          <w:szCs w:val="28"/>
          <w:lang w:val="ka-GE"/>
        </w:rPr>
        <w:t>კუთვნილ</w:t>
      </w:r>
      <w:r w:rsidR="00C46F1D" w:rsidRPr="00C46F1D">
        <w:rPr>
          <w:rFonts w:ascii="Sylfaen" w:hAnsi="Sylfaen"/>
          <w:noProof/>
          <w:szCs w:val="28"/>
          <w:lang w:val="ka-GE"/>
        </w:rPr>
        <w:t xml:space="preserve"> </w:t>
      </w:r>
      <w:r w:rsidR="00C46F1D" w:rsidRPr="00C46F1D">
        <w:rPr>
          <w:rFonts w:ascii="Sylfaen" w:hAnsi="Sylfaen" w:cs="Sylfaen"/>
          <w:noProof/>
          <w:szCs w:val="28"/>
          <w:lang w:val="ka-GE"/>
        </w:rPr>
        <w:t>კომპანიებში</w:t>
      </w:r>
      <w:r w:rsidR="00C46F1D" w:rsidRPr="00C46F1D">
        <w:rPr>
          <w:rFonts w:ascii="Sylfaen" w:hAnsi="Sylfaen"/>
          <w:noProof/>
          <w:szCs w:val="28"/>
          <w:lang w:val="ka-GE"/>
        </w:rPr>
        <w:t xml:space="preserve"> </w:t>
      </w:r>
      <w:r w:rsidR="00C46F1D" w:rsidRPr="00C46F1D">
        <w:rPr>
          <w:rFonts w:ascii="Sylfaen" w:hAnsi="Sylfaen" w:cs="Sylfaen"/>
          <w:noProof/>
          <w:szCs w:val="28"/>
          <w:lang w:val="ka-GE"/>
        </w:rPr>
        <w:lastRenderedPageBreak/>
        <w:t>შრომის</w:t>
      </w:r>
      <w:r w:rsidR="00C46F1D" w:rsidRPr="00C46F1D">
        <w:rPr>
          <w:rFonts w:ascii="Sylfaen" w:hAnsi="Sylfaen"/>
          <w:noProof/>
          <w:szCs w:val="28"/>
          <w:lang w:val="ka-GE"/>
        </w:rPr>
        <w:t xml:space="preserve"> </w:t>
      </w:r>
      <w:r w:rsidR="00C46F1D" w:rsidRPr="00C46F1D">
        <w:rPr>
          <w:rFonts w:ascii="Sylfaen" w:hAnsi="Sylfaen" w:cs="Sylfaen"/>
          <w:noProof/>
          <w:szCs w:val="28"/>
          <w:lang w:val="ka-GE"/>
        </w:rPr>
        <w:t>პირობები</w:t>
      </w:r>
      <w:r w:rsidR="00C46F1D" w:rsidRPr="00C46F1D">
        <w:rPr>
          <w:rFonts w:ascii="Sylfaen" w:hAnsi="Sylfaen"/>
          <w:noProof/>
          <w:szCs w:val="28"/>
          <w:lang w:val="ka-GE"/>
        </w:rPr>
        <w:t>;</w:t>
      </w:r>
      <w:r w:rsidR="009A6694">
        <w:rPr>
          <w:rFonts w:ascii="Sylfaen" w:hAnsi="Sylfaen"/>
          <w:noProof/>
          <w:szCs w:val="28"/>
          <w:lang w:val="ka-GE"/>
        </w:rPr>
        <w:t xml:space="preserve"> გარდა ამისა, პროგრამის ერთ-ერთ აქტივობად</w:t>
      </w:r>
      <w:r w:rsidR="00C46F1D" w:rsidRPr="00C46F1D">
        <w:rPr>
          <w:rFonts w:ascii="Sylfaen" w:hAnsi="Sylfaen"/>
          <w:noProof/>
          <w:szCs w:val="28"/>
          <w:lang w:val="ka-GE"/>
        </w:rPr>
        <w:t xml:space="preserve"> </w:t>
      </w:r>
      <w:r w:rsidR="00C46F1D" w:rsidRPr="00C46F1D">
        <w:rPr>
          <w:rFonts w:ascii="Sylfaen" w:hAnsi="Sylfaen" w:cs="Sylfaen"/>
          <w:noProof/>
          <w:szCs w:val="28"/>
          <w:lang w:val="ka-GE"/>
        </w:rPr>
        <w:t>განსაზღვრულია</w:t>
      </w:r>
      <w:r w:rsidR="00C46F1D" w:rsidRPr="00C46F1D">
        <w:rPr>
          <w:rFonts w:ascii="Sylfaen" w:hAnsi="Sylfaen"/>
          <w:noProof/>
          <w:szCs w:val="28"/>
          <w:lang w:val="ka-GE"/>
        </w:rPr>
        <w:t xml:space="preserve"> </w:t>
      </w:r>
      <w:r w:rsidR="00C46F1D" w:rsidRPr="00C46F1D">
        <w:rPr>
          <w:rFonts w:ascii="Sylfaen" w:hAnsi="Sylfaen" w:cs="Sylfaen"/>
          <w:noProof/>
          <w:szCs w:val="28"/>
          <w:lang w:val="ka-GE"/>
        </w:rPr>
        <w:t>სწავლებების</w:t>
      </w:r>
      <w:r w:rsidR="00C46F1D" w:rsidRPr="00C46F1D">
        <w:rPr>
          <w:rFonts w:ascii="Sylfaen" w:hAnsi="Sylfaen"/>
          <w:noProof/>
          <w:szCs w:val="28"/>
          <w:lang w:val="ka-GE"/>
        </w:rPr>
        <w:t>/</w:t>
      </w:r>
      <w:r w:rsidR="00C46F1D" w:rsidRPr="00C46F1D">
        <w:rPr>
          <w:rFonts w:ascii="Sylfaen" w:hAnsi="Sylfaen" w:cs="Sylfaen"/>
          <w:noProof/>
          <w:szCs w:val="28"/>
          <w:lang w:val="ka-GE"/>
        </w:rPr>
        <w:t>ტრენინგების</w:t>
      </w:r>
      <w:r w:rsidR="00C46F1D" w:rsidRPr="00C46F1D">
        <w:rPr>
          <w:rFonts w:ascii="Sylfaen" w:hAnsi="Sylfaen"/>
          <w:noProof/>
          <w:szCs w:val="28"/>
          <w:lang w:val="ka-GE"/>
        </w:rPr>
        <w:t xml:space="preserve"> </w:t>
      </w:r>
      <w:r w:rsidR="00C46F1D" w:rsidRPr="00C46F1D">
        <w:rPr>
          <w:rFonts w:ascii="Sylfaen" w:hAnsi="Sylfaen" w:cs="Sylfaen"/>
          <w:noProof/>
          <w:szCs w:val="28"/>
          <w:lang w:val="ka-GE"/>
        </w:rPr>
        <w:t>ჩატარება</w:t>
      </w:r>
      <w:r w:rsidR="00C46F1D" w:rsidRPr="00C46F1D">
        <w:rPr>
          <w:rFonts w:ascii="Sylfaen" w:hAnsi="Sylfaen"/>
          <w:noProof/>
          <w:szCs w:val="28"/>
          <w:lang w:val="ka-GE"/>
        </w:rPr>
        <w:t xml:space="preserve">, </w:t>
      </w:r>
      <w:r w:rsidR="00C46F1D" w:rsidRPr="00C46F1D">
        <w:rPr>
          <w:rFonts w:ascii="Sylfaen" w:hAnsi="Sylfaen" w:cs="Sylfaen"/>
          <w:noProof/>
          <w:szCs w:val="28"/>
          <w:lang w:val="ka-GE"/>
        </w:rPr>
        <w:t>შესაბამისი</w:t>
      </w:r>
      <w:r w:rsidR="00C46F1D" w:rsidRPr="00C46F1D">
        <w:rPr>
          <w:rFonts w:ascii="Sylfaen" w:hAnsi="Sylfaen"/>
          <w:noProof/>
          <w:szCs w:val="28"/>
          <w:lang w:val="ka-GE"/>
        </w:rPr>
        <w:t xml:space="preserve"> </w:t>
      </w:r>
      <w:r w:rsidR="00C46F1D" w:rsidRPr="00C46F1D">
        <w:rPr>
          <w:rFonts w:ascii="Sylfaen" w:hAnsi="Sylfaen" w:cs="Sylfaen"/>
          <w:noProof/>
          <w:szCs w:val="28"/>
          <w:lang w:val="ka-GE"/>
        </w:rPr>
        <w:t>მზომი</w:t>
      </w:r>
      <w:r w:rsidR="00C46F1D" w:rsidRPr="00C46F1D">
        <w:rPr>
          <w:rFonts w:ascii="Sylfaen" w:hAnsi="Sylfaen"/>
          <w:noProof/>
          <w:szCs w:val="28"/>
          <w:lang w:val="ka-GE"/>
        </w:rPr>
        <w:t xml:space="preserve"> </w:t>
      </w:r>
      <w:r w:rsidR="00C46F1D" w:rsidRPr="00C46F1D">
        <w:rPr>
          <w:rFonts w:ascii="Sylfaen" w:hAnsi="Sylfaen" w:cs="Sylfaen"/>
          <w:noProof/>
          <w:szCs w:val="28"/>
          <w:lang w:val="ka-GE"/>
        </w:rPr>
        <w:t>ხელსაწყოების</w:t>
      </w:r>
      <w:r w:rsidR="00C46F1D" w:rsidRPr="00C46F1D">
        <w:rPr>
          <w:rFonts w:ascii="Sylfaen" w:hAnsi="Sylfaen"/>
          <w:noProof/>
          <w:szCs w:val="28"/>
          <w:lang w:val="ka-GE"/>
        </w:rPr>
        <w:t xml:space="preserve">, </w:t>
      </w:r>
      <w:r w:rsidR="00C46F1D" w:rsidRPr="00C46F1D">
        <w:rPr>
          <w:rFonts w:ascii="Sylfaen" w:hAnsi="Sylfaen" w:cs="Sylfaen"/>
          <w:noProof/>
          <w:szCs w:val="28"/>
          <w:lang w:val="ka-GE"/>
        </w:rPr>
        <w:t>ავტომობილების</w:t>
      </w:r>
      <w:r w:rsidR="00C46F1D" w:rsidRPr="00C46F1D">
        <w:rPr>
          <w:rFonts w:ascii="Sylfaen" w:hAnsi="Sylfaen"/>
          <w:noProof/>
          <w:szCs w:val="28"/>
          <w:lang w:val="ka-GE"/>
        </w:rPr>
        <w:t xml:space="preserve"> </w:t>
      </w:r>
      <w:r w:rsidR="00C46F1D" w:rsidRPr="00C46F1D">
        <w:rPr>
          <w:rFonts w:ascii="Sylfaen" w:hAnsi="Sylfaen" w:cs="Sylfaen"/>
          <w:noProof/>
          <w:szCs w:val="28"/>
          <w:lang w:val="ka-GE"/>
        </w:rPr>
        <w:t>და</w:t>
      </w:r>
      <w:r w:rsidR="00C46F1D" w:rsidRPr="00C46F1D">
        <w:rPr>
          <w:rFonts w:ascii="Sylfaen" w:hAnsi="Sylfaen"/>
          <w:noProof/>
          <w:szCs w:val="28"/>
          <w:lang w:val="ka-GE"/>
        </w:rPr>
        <w:t xml:space="preserve"> </w:t>
      </w:r>
      <w:r w:rsidR="00C46F1D" w:rsidRPr="00C46F1D">
        <w:rPr>
          <w:rFonts w:ascii="Sylfaen" w:hAnsi="Sylfaen" w:cs="Sylfaen"/>
          <w:noProof/>
          <w:szCs w:val="28"/>
          <w:lang w:val="ka-GE"/>
        </w:rPr>
        <w:t>სხვა</w:t>
      </w:r>
      <w:r w:rsidR="00C46F1D" w:rsidRPr="00C46F1D">
        <w:rPr>
          <w:rFonts w:ascii="Sylfaen" w:hAnsi="Sylfaen"/>
          <w:noProof/>
          <w:szCs w:val="28"/>
          <w:lang w:val="ka-GE"/>
        </w:rPr>
        <w:t xml:space="preserve"> </w:t>
      </w:r>
      <w:r w:rsidR="00C46F1D" w:rsidRPr="00C46F1D">
        <w:rPr>
          <w:rFonts w:ascii="Sylfaen" w:hAnsi="Sylfaen" w:cs="Sylfaen"/>
          <w:noProof/>
          <w:szCs w:val="28"/>
          <w:lang w:val="ka-GE"/>
        </w:rPr>
        <w:t>საშუალებების</w:t>
      </w:r>
      <w:r w:rsidR="00C46F1D" w:rsidRPr="00C46F1D">
        <w:rPr>
          <w:rFonts w:ascii="Sylfaen" w:hAnsi="Sylfaen"/>
          <w:noProof/>
          <w:szCs w:val="28"/>
          <w:lang w:val="ka-GE"/>
        </w:rPr>
        <w:t xml:space="preserve"> </w:t>
      </w:r>
      <w:r w:rsidR="00C46F1D" w:rsidRPr="00C46F1D">
        <w:rPr>
          <w:rFonts w:ascii="Sylfaen" w:hAnsi="Sylfaen" w:cs="Sylfaen"/>
          <w:noProof/>
          <w:szCs w:val="28"/>
          <w:lang w:val="ka-GE"/>
        </w:rPr>
        <w:t>შესყიდვა</w:t>
      </w:r>
      <w:r w:rsidR="00C46F1D" w:rsidRPr="00C46F1D">
        <w:rPr>
          <w:rFonts w:ascii="Sylfaen" w:hAnsi="Sylfaen"/>
          <w:noProof/>
          <w:szCs w:val="28"/>
          <w:lang w:val="ka-GE"/>
        </w:rPr>
        <w:t xml:space="preserve">. 2018 </w:t>
      </w:r>
      <w:r w:rsidR="00C46F1D" w:rsidRPr="00C46F1D">
        <w:rPr>
          <w:rFonts w:ascii="Sylfaen" w:hAnsi="Sylfaen" w:cs="Sylfaen"/>
          <w:noProof/>
          <w:szCs w:val="28"/>
          <w:lang w:val="ka-GE"/>
        </w:rPr>
        <w:t>წლის</w:t>
      </w:r>
      <w:r w:rsidR="00C46F1D" w:rsidRPr="00C46F1D">
        <w:rPr>
          <w:rFonts w:ascii="Sylfaen" w:hAnsi="Sylfaen"/>
          <w:noProof/>
          <w:szCs w:val="28"/>
          <w:lang w:val="ka-GE"/>
        </w:rPr>
        <w:t xml:space="preserve"> </w:t>
      </w:r>
      <w:r w:rsidR="00C46F1D" w:rsidRPr="00C46F1D">
        <w:rPr>
          <w:rFonts w:ascii="Sylfaen" w:hAnsi="Sylfaen" w:cs="Sylfaen"/>
          <w:noProof/>
          <w:szCs w:val="28"/>
          <w:lang w:val="ka-GE"/>
        </w:rPr>
        <w:t>განვლილი</w:t>
      </w:r>
      <w:r w:rsidR="00C46F1D" w:rsidRPr="00C46F1D">
        <w:rPr>
          <w:rFonts w:ascii="Sylfaen" w:hAnsi="Sylfaen"/>
          <w:noProof/>
          <w:szCs w:val="28"/>
          <w:lang w:val="ka-GE"/>
        </w:rPr>
        <w:t xml:space="preserve"> </w:t>
      </w:r>
      <w:r w:rsidR="00C46F1D" w:rsidRPr="00C46F1D">
        <w:rPr>
          <w:rFonts w:ascii="Sylfaen" w:hAnsi="Sylfaen" w:cs="Sylfaen"/>
          <w:noProof/>
          <w:szCs w:val="28"/>
          <w:lang w:val="ka-GE"/>
        </w:rPr>
        <w:t>პერიოდში</w:t>
      </w:r>
      <w:r w:rsidR="00C46F1D" w:rsidRPr="00C46F1D">
        <w:rPr>
          <w:rFonts w:ascii="Sylfaen" w:hAnsi="Sylfaen"/>
          <w:noProof/>
          <w:szCs w:val="28"/>
          <w:lang w:val="ka-GE"/>
        </w:rPr>
        <w:t xml:space="preserve"> </w:t>
      </w:r>
      <w:r w:rsidR="00C46F1D" w:rsidRPr="00C46F1D">
        <w:rPr>
          <w:rFonts w:ascii="Sylfaen" w:hAnsi="Sylfaen" w:cs="Sylfaen"/>
          <w:noProof/>
          <w:szCs w:val="28"/>
          <w:lang w:val="ka-GE"/>
        </w:rPr>
        <w:t>აღნიშნული</w:t>
      </w:r>
      <w:r w:rsidR="00C46F1D" w:rsidRPr="00C46F1D">
        <w:rPr>
          <w:rFonts w:ascii="Sylfaen" w:hAnsi="Sylfaen"/>
          <w:noProof/>
          <w:szCs w:val="28"/>
          <w:lang w:val="ka-GE"/>
        </w:rPr>
        <w:t xml:space="preserve"> </w:t>
      </w:r>
      <w:r w:rsidR="00C46F1D" w:rsidRPr="00C46F1D">
        <w:rPr>
          <w:rFonts w:ascii="Sylfaen" w:hAnsi="Sylfaen" w:cs="Sylfaen"/>
          <w:noProof/>
          <w:szCs w:val="28"/>
          <w:lang w:val="ka-GE"/>
        </w:rPr>
        <w:t>ღონისძიებები</w:t>
      </w:r>
      <w:r w:rsidR="00C46F1D" w:rsidRPr="00C46F1D">
        <w:rPr>
          <w:rFonts w:ascii="Sylfaen" w:hAnsi="Sylfaen"/>
          <w:noProof/>
          <w:szCs w:val="28"/>
          <w:lang w:val="ka-GE"/>
        </w:rPr>
        <w:t xml:space="preserve"> </w:t>
      </w:r>
      <w:r w:rsidR="00C46F1D" w:rsidRPr="00C46F1D">
        <w:rPr>
          <w:rFonts w:ascii="Sylfaen" w:hAnsi="Sylfaen" w:cs="Sylfaen"/>
          <w:noProof/>
          <w:szCs w:val="28"/>
          <w:lang w:val="ka-GE"/>
        </w:rPr>
        <w:t>არ</w:t>
      </w:r>
      <w:r w:rsidR="00C46F1D" w:rsidRPr="00C46F1D">
        <w:rPr>
          <w:rFonts w:ascii="Sylfaen" w:hAnsi="Sylfaen"/>
          <w:noProof/>
          <w:szCs w:val="28"/>
          <w:lang w:val="ka-GE"/>
        </w:rPr>
        <w:t xml:space="preserve"> </w:t>
      </w:r>
      <w:r w:rsidR="00C46F1D" w:rsidRPr="00C46F1D">
        <w:rPr>
          <w:rFonts w:ascii="Sylfaen" w:hAnsi="Sylfaen" w:cs="Sylfaen"/>
          <w:noProof/>
          <w:szCs w:val="28"/>
          <w:lang w:val="ka-GE"/>
        </w:rPr>
        <w:t>განხორციელებულა</w:t>
      </w:r>
      <w:r w:rsidR="00C46F1D" w:rsidRPr="00C46F1D">
        <w:rPr>
          <w:rFonts w:ascii="Sylfaen" w:hAnsi="Sylfaen"/>
          <w:noProof/>
          <w:szCs w:val="28"/>
          <w:lang w:val="ka-GE"/>
        </w:rPr>
        <w:t xml:space="preserve"> </w:t>
      </w:r>
      <w:r w:rsidR="00C46F1D" w:rsidRPr="00C46F1D">
        <w:rPr>
          <w:rFonts w:ascii="Sylfaen" w:hAnsi="Sylfaen" w:cs="Sylfaen"/>
          <w:noProof/>
          <w:szCs w:val="28"/>
          <w:lang w:val="ka-GE"/>
        </w:rPr>
        <w:t>და</w:t>
      </w:r>
      <w:r w:rsidR="00C46F1D" w:rsidRPr="00C46F1D">
        <w:rPr>
          <w:rFonts w:ascii="Sylfaen" w:hAnsi="Sylfaen"/>
          <w:noProof/>
          <w:szCs w:val="28"/>
          <w:lang w:val="ka-GE"/>
        </w:rPr>
        <w:t xml:space="preserve"> </w:t>
      </w:r>
      <w:r w:rsidR="00C46F1D" w:rsidRPr="00C46F1D">
        <w:rPr>
          <w:rFonts w:ascii="Sylfaen" w:hAnsi="Sylfaen" w:cs="Sylfaen"/>
          <w:noProof/>
          <w:szCs w:val="28"/>
          <w:lang w:val="ka-GE"/>
        </w:rPr>
        <w:t>დაგეგმილია</w:t>
      </w:r>
      <w:r w:rsidR="00C46F1D" w:rsidRPr="00C46F1D">
        <w:rPr>
          <w:rFonts w:ascii="Sylfaen" w:hAnsi="Sylfaen"/>
          <w:noProof/>
          <w:szCs w:val="28"/>
          <w:lang w:val="ka-GE"/>
        </w:rPr>
        <w:t xml:space="preserve"> </w:t>
      </w:r>
      <w:r w:rsidR="00C46F1D" w:rsidRPr="00C46F1D">
        <w:rPr>
          <w:rFonts w:ascii="Sylfaen" w:hAnsi="Sylfaen" w:cs="Sylfaen"/>
          <w:noProof/>
          <w:szCs w:val="28"/>
          <w:lang w:val="ka-GE"/>
        </w:rPr>
        <w:t>მე</w:t>
      </w:r>
      <w:r w:rsidR="00C46F1D" w:rsidRPr="00C46F1D">
        <w:rPr>
          <w:rFonts w:ascii="Sylfaen" w:hAnsi="Sylfaen"/>
          <w:noProof/>
          <w:szCs w:val="28"/>
          <w:lang w:val="ka-GE"/>
        </w:rPr>
        <w:t xml:space="preserve">-3 </w:t>
      </w:r>
      <w:r w:rsidR="00C46F1D">
        <w:rPr>
          <w:rFonts w:ascii="Sylfaen" w:hAnsi="Sylfaen"/>
          <w:noProof/>
          <w:szCs w:val="28"/>
          <w:lang w:val="ka-GE"/>
        </w:rPr>
        <w:t>და</w:t>
      </w:r>
      <w:r w:rsidR="00C46F1D" w:rsidRPr="00C46F1D">
        <w:rPr>
          <w:rFonts w:ascii="Sylfaen" w:hAnsi="Sylfaen"/>
          <w:noProof/>
          <w:szCs w:val="28"/>
          <w:lang w:val="ka-GE"/>
        </w:rPr>
        <w:t xml:space="preserve"> </w:t>
      </w:r>
      <w:r w:rsidR="00C46F1D" w:rsidRPr="00C46F1D">
        <w:rPr>
          <w:rFonts w:ascii="Sylfaen" w:hAnsi="Sylfaen" w:cs="Sylfaen"/>
          <w:noProof/>
          <w:szCs w:val="28"/>
          <w:lang w:val="ka-GE"/>
        </w:rPr>
        <w:t>მე</w:t>
      </w:r>
      <w:r w:rsidR="00C46F1D" w:rsidRPr="00C46F1D">
        <w:rPr>
          <w:rFonts w:ascii="Sylfaen" w:hAnsi="Sylfaen"/>
          <w:noProof/>
          <w:szCs w:val="28"/>
          <w:lang w:val="ka-GE"/>
        </w:rPr>
        <w:t xml:space="preserve">-4 </w:t>
      </w:r>
      <w:r w:rsidR="00C46F1D" w:rsidRPr="00C46F1D">
        <w:rPr>
          <w:rFonts w:ascii="Sylfaen" w:hAnsi="Sylfaen" w:cs="Sylfaen"/>
          <w:noProof/>
          <w:szCs w:val="28"/>
          <w:lang w:val="ka-GE"/>
        </w:rPr>
        <w:t>კვარტლებში</w:t>
      </w:r>
      <w:r w:rsidR="00C46F1D" w:rsidRPr="00C46F1D">
        <w:rPr>
          <w:rFonts w:ascii="Sylfaen" w:hAnsi="Sylfaen"/>
          <w:noProof/>
          <w:szCs w:val="28"/>
          <w:lang w:val="ka-GE"/>
        </w:rPr>
        <w:t>.</w:t>
      </w:r>
    </w:p>
    <w:p w:rsidR="00043B8B" w:rsidRPr="00C46F1D" w:rsidRDefault="009A6694" w:rsidP="007643C3">
      <w:pPr>
        <w:spacing w:after="0" w:line="240" w:lineRule="auto"/>
        <w:ind w:firstLine="720"/>
        <w:jc w:val="both"/>
        <w:rPr>
          <w:rFonts w:ascii="Sylfaen" w:hAnsi="Sylfaen" w:cs="Sylfaen"/>
          <w:noProof/>
          <w:szCs w:val="28"/>
          <w:lang w:val="ka-GE"/>
        </w:rPr>
      </w:pPr>
      <w:r>
        <w:rPr>
          <w:rFonts w:ascii="Sylfaen" w:hAnsi="Sylfaen" w:cs="Sylfaen"/>
          <w:noProof/>
          <w:szCs w:val="28"/>
          <w:lang w:val="ka-GE"/>
        </w:rPr>
        <w:t>სამუშაოს მაძიებელთა პროფესიული მომზადება-გადამზადებისა და კვალიფიკაციის ამაღლების (</w:t>
      </w:r>
      <w:r w:rsidR="00043B8B" w:rsidRPr="00043B8B">
        <w:rPr>
          <w:rFonts w:ascii="Sylfaen" w:hAnsi="Sylfaen" w:cs="Sylfaen"/>
          <w:noProof/>
          <w:szCs w:val="28"/>
          <w:lang w:val="ka-GE"/>
        </w:rPr>
        <w:t>35 05 03</w:t>
      </w:r>
      <w:r>
        <w:rPr>
          <w:rFonts w:ascii="Sylfaen" w:hAnsi="Sylfaen" w:cs="Sylfaen"/>
          <w:noProof/>
          <w:szCs w:val="28"/>
          <w:lang w:val="ka-GE"/>
        </w:rPr>
        <w:t>)</w:t>
      </w:r>
      <w:r w:rsidR="00043B8B" w:rsidRPr="00043B8B">
        <w:rPr>
          <w:rFonts w:ascii="Sylfaen" w:hAnsi="Sylfaen" w:cs="Sylfaen"/>
          <w:noProof/>
          <w:szCs w:val="28"/>
          <w:lang w:val="ka-GE"/>
        </w:rPr>
        <w:t xml:space="preserve"> პროგრამის დამტკიცების შემდგომ</w:t>
      </w:r>
      <w:r>
        <w:rPr>
          <w:rFonts w:ascii="Sylfaen" w:hAnsi="Sylfaen" w:cs="Sylfaen"/>
          <w:noProof/>
          <w:szCs w:val="28"/>
          <w:lang w:val="ka-GE"/>
        </w:rPr>
        <w:t>,</w:t>
      </w:r>
      <w:r w:rsidR="00043B8B" w:rsidRPr="00043B8B">
        <w:rPr>
          <w:rFonts w:ascii="Sylfaen" w:hAnsi="Sylfaen" w:cs="Sylfaen"/>
          <w:noProof/>
          <w:szCs w:val="28"/>
          <w:lang w:val="ka-GE"/>
        </w:rPr>
        <w:t xml:space="preserve"> 2018 წლის მარტის თვიდან დაიწყო სტაჟირების კომპონენტის განხორციელება, ხოლო სასწავლო პროცესი დაიწყო 2018 წლის მაისის თვიდან. დადგენილებით გათვალისწინებული</w:t>
      </w:r>
      <w:r>
        <w:rPr>
          <w:rFonts w:ascii="Sylfaen" w:hAnsi="Sylfaen" w:cs="Sylfaen"/>
          <w:noProof/>
          <w:szCs w:val="28"/>
          <w:lang w:val="ka-GE"/>
        </w:rPr>
        <w:t>ა</w:t>
      </w:r>
      <w:r w:rsidR="00043B8B" w:rsidRPr="00043B8B">
        <w:rPr>
          <w:rFonts w:ascii="Sylfaen" w:hAnsi="Sylfaen" w:cs="Sylfaen"/>
          <w:noProof/>
          <w:szCs w:val="28"/>
          <w:lang w:val="ka-GE"/>
        </w:rPr>
        <w:t xml:space="preserve"> კოლეჯებისთვის შუალედური გადარიცხვების განხორციელება, შესაბამისად</w:t>
      </w:r>
      <w:r w:rsidR="00043B8B">
        <w:rPr>
          <w:rFonts w:ascii="Sylfaen" w:hAnsi="Sylfaen" w:cs="Sylfaen"/>
          <w:noProof/>
          <w:szCs w:val="28"/>
          <w:lang w:val="ka-GE"/>
        </w:rPr>
        <w:t>,</w:t>
      </w:r>
      <w:r w:rsidR="00043B8B" w:rsidRPr="00043B8B">
        <w:rPr>
          <w:rFonts w:ascii="Sylfaen" w:hAnsi="Sylfaen" w:cs="Sylfaen"/>
          <w:noProof/>
          <w:szCs w:val="28"/>
          <w:lang w:val="ka-GE"/>
        </w:rPr>
        <w:t xml:space="preserve"> პროგრამაში მიმწოდებლად ჩართული 41 პროფესიული სასწავლებელიდან </w:t>
      </w:r>
      <w:r>
        <w:rPr>
          <w:rFonts w:ascii="Sylfaen" w:hAnsi="Sylfaen" w:cs="Sylfaen"/>
          <w:noProof/>
          <w:szCs w:val="28"/>
          <w:lang w:val="ka-GE"/>
        </w:rPr>
        <w:t>ნავარაუდები იყო, რომ</w:t>
      </w:r>
      <w:r w:rsidR="00043B8B" w:rsidRPr="00043B8B">
        <w:rPr>
          <w:rFonts w:ascii="Sylfaen" w:hAnsi="Sylfaen" w:cs="Sylfaen"/>
          <w:noProof/>
          <w:szCs w:val="28"/>
          <w:lang w:val="ka-GE"/>
        </w:rPr>
        <w:t xml:space="preserve"> უმეტესობა მოითხოვდა შუალედურ ანაზღაურებას, თუმცა  შუალედური გადარიცხვა განხორციელდა მხოლოდ 12 სასწავლებელთან. აქედან გამომდინარე, შუალედური ანაზღაურებისთვის გათვალისწინებული თანხა სრულად ვერ იქნა ათვისებული.</w:t>
      </w:r>
    </w:p>
    <w:sectPr w:rsidR="00043B8B" w:rsidRPr="00C46F1D" w:rsidSect="00CA735B">
      <w:footerReference w:type="default" r:id="rId8"/>
      <w:pgSz w:w="12240" w:h="15840"/>
      <w:pgMar w:top="540" w:right="720" w:bottom="720" w:left="720" w:header="720" w:footer="720" w:gutter="0"/>
      <w:pgNumType w:start="223"/>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E24" w:rsidRDefault="00F93E24">
      <w:pPr>
        <w:spacing w:after="0" w:line="240" w:lineRule="auto"/>
      </w:pPr>
      <w:r>
        <w:separator/>
      </w:r>
    </w:p>
  </w:endnote>
  <w:endnote w:type="continuationSeparator" w:id="0">
    <w:p w:rsidR="00F93E24" w:rsidRDefault="00F93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LitNusx">
    <w:panose1 w:val="020B0500000000000000"/>
    <w:charset w:val="00"/>
    <w:family w:val="swiss"/>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37E" w:rsidRPr="006F1118" w:rsidRDefault="00FF137E">
    <w:pPr>
      <w:pStyle w:val="Footer"/>
      <w:jc w:val="right"/>
      <w:rPr>
        <w:sz w:val="24"/>
        <w:szCs w:val="24"/>
      </w:rPr>
    </w:pPr>
    <w:r w:rsidRPr="006F1118">
      <w:rPr>
        <w:sz w:val="24"/>
        <w:szCs w:val="24"/>
      </w:rPr>
      <w:fldChar w:fldCharType="begin"/>
    </w:r>
    <w:r w:rsidRPr="006F1118">
      <w:rPr>
        <w:sz w:val="24"/>
        <w:szCs w:val="24"/>
      </w:rPr>
      <w:instrText xml:space="preserve"> PAGE   \* MERGEFORMAT </w:instrText>
    </w:r>
    <w:r w:rsidRPr="006F1118">
      <w:rPr>
        <w:sz w:val="24"/>
        <w:szCs w:val="24"/>
      </w:rPr>
      <w:fldChar w:fldCharType="separate"/>
    </w:r>
    <w:r w:rsidR="008B3241">
      <w:rPr>
        <w:noProof/>
        <w:sz w:val="24"/>
        <w:szCs w:val="24"/>
      </w:rPr>
      <w:t>223</w:t>
    </w:r>
    <w:r w:rsidRPr="006F1118">
      <w:rPr>
        <w:sz w:val="24"/>
        <w:szCs w:val="24"/>
      </w:rPr>
      <w:fldChar w:fldCharType="end"/>
    </w:r>
  </w:p>
  <w:p w:rsidR="00FF137E" w:rsidRDefault="00FF137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E24" w:rsidRDefault="00F93E24">
      <w:pPr>
        <w:spacing w:after="0" w:line="240" w:lineRule="auto"/>
      </w:pPr>
      <w:r>
        <w:separator/>
      </w:r>
    </w:p>
  </w:footnote>
  <w:footnote w:type="continuationSeparator" w:id="0">
    <w:p w:rsidR="00F93E24" w:rsidRDefault="00F93E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D4EB9"/>
    <w:multiLevelType w:val="hybridMultilevel"/>
    <w:tmpl w:val="937ECF2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 w15:restartNumberingAfterBreak="0">
    <w:nsid w:val="617C2E4F"/>
    <w:multiLevelType w:val="hybridMultilevel"/>
    <w:tmpl w:val="9D180F8E"/>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67C0794E"/>
    <w:multiLevelType w:val="hybridMultilevel"/>
    <w:tmpl w:val="0FEAEBD8"/>
    <w:lvl w:ilvl="0" w:tplc="0409000B">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 w15:restartNumberingAfterBreak="0">
    <w:nsid w:val="7A5A1108"/>
    <w:multiLevelType w:val="hybridMultilevel"/>
    <w:tmpl w:val="B9E28F52"/>
    <w:lvl w:ilvl="0" w:tplc="BE08B73A">
      <w:start w:val="2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C92"/>
    <w:rsid w:val="00000E06"/>
    <w:rsid w:val="00001947"/>
    <w:rsid w:val="00004275"/>
    <w:rsid w:val="00005AE0"/>
    <w:rsid w:val="00013D85"/>
    <w:rsid w:val="000175A8"/>
    <w:rsid w:val="00023C9D"/>
    <w:rsid w:val="00034DAA"/>
    <w:rsid w:val="0003619D"/>
    <w:rsid w:val="00040B97"/>
    <w:rsid w:val="00043B8B"/>
    <w:rsid w:val="00043CBF"/>
    <w:rsid w:val="0004418A"/>
    <w:rsid w:val="00044594"/>
    <w:rsid w:val="000450D9"/>
    <w:rsid w:val="00050E96"/>
    <w:rsid w:val="00053386"/>
    <w:rsid w:val="0005595F"/>
    <w:rsid w:val="00057BB9"/>
    <w:rsid w:val="00061C5D"/>
    <w:rsid w:val="000621B4"/>
    <w:rsid w:val="000628C6"/>
    <w:rsid w:val="0006360C"/>
    <w:rsid w:val="00065C8C"/>
    <w:rsid w:val="00066D02"/>
    <w:rsid w:val="000678DC"/>
    <w:rsid w:val="00082999"/>
    <w:rsid w:val="00091903"/>
    <w:rsid w:val="000929DA"/>
    <w:rsid w:val="0009350B"/>
    <w:rsid w:val="0009706A"/>
    <w:rsid w:val="000A0402"/>
    <w:rsid w:val="000A1BF3"/>
    <w:rsid w:val="000A1E2E"/>
    <w:rsid w:val="000A3D42"/>
    <w:rsid w:val="000B1D90"/>
    <w:rsid w:val="000B2850"/>
    <w:rsid w:val="000B39B2"/>
    <w:rsid w:val="000B6F58"/>
    <w:rsid w:val="000C0F8A"/>
    <w:rsid w:val="000C4C69"/>
    <w:rsid w:val="000D1CCB"/>
    <w:rsid w:val="000E2B1C"/>
    <w:rsid w:val="000E3261"/>
    <w:rsid w:val="000E43EE"/>
    <w:rsid w:val="000E47E3"/>
    <w:rsid w:val="000E50F8"/>
    <w:rsid w:val="000F31B7"/>
    <w:rsid w:val="000F35E7"/>
    <w:rsid w:val="000F4F0B"/>
    <w:rsid w:val="000F7AEB"/>
    <w:rsid w:val="00100328"/>
    <w:rsid w:val="00102211"/>
    <w:rsid w:val="0010320B"/>
    <w:rsid w:val="0010355D"/>
    <w:rsid w:val="001048C2"/>
    <w:rsid w:val="00105BC5"/>
    <w:rsid w:val="00105C8F"/>
    <w:rsid w:val="00106D3E"/>
    <w:rsid w:val="00107648"/>
    <w:rsid w:val="0011465D"/>
    <w:rsid w:val="00114DE9"/>
    <w:rsid w:val="00115D78"/>
    <w:rsid w:val="00115F4D"/>
    <w:rsid w:val="00117733"/>
    <w:rsid w:val="00120CE8"/>
    <w:rsid w:val="00135F66"/>
    <w:rsid w:val="00142927"/>
    <w:rsid w:val="001439C2"/>
    <w:rsid w:val="00144671"/>
    <w:rsid w:val="00145388"/>
    <w:rsid w:val="00147132"/>
    <w:rsid w:val="00147B25"/>
    <w:rsid w:val="00150088"/>
    <w:rsid w:val="00150E5D"/>
    <w:rsid w:val="00152893"/>
    <w:rsid w:val="00154E51"/>
    <w:rsid w:val="0016039A"/>
    <w:rsid w:val="00162943"/>
    <w:rsid w:val="001648E1"/>
    <w:rsid w:val="0016740D"/>
    <w:rsid w:val="001675AD"/>
    <w:rsid w:val="001712AC"/>
    <w:rsid w:val="001744CE"/>
    <w:rsid w:val="00174E9A"/>
    <w:rsid w:val="00180694"/>
    <w:rsid w:val="00180BA3"/>
    <w:rsid w:val="00183746"/>
    <w:rsid w:val="001854A5"/>
    <w:rsid w:val="00190661"/>
    <w:rsid w:val="00193162"/>
    <w:rsid w:val="0019321D"/>
    <w:rsid w:val="00193E6C"/>
    <w:rsid w:val="001950AB"/>
    <w:rsid w:val="001A182B"/>
    <w:rsid w:val="001A1DD0"/>
    <w:rsid w:val="001B32F7"/>
    <w:rsid w:val="001B38BB"/>
    <w:rsid w:val="001B69BA"/>
    <w:rsid w:val="001C0514"/>
    <w:rsid w:val="001C4643"/>
    <w:rsid w:val="001C59A0"/>
    <w:rsid w:val="001D1910"/>
    <w:rsid w:val="001D1CEA"/>
    <w:rsid w:val="001D2D99"/>
    <w:rsid w:val="001D457B"/>
    <w:rsid w:val="001D5AA8"/>
    <w:rsid w:val="001D68B3"/>
    <w:rsid w:val="001E00F0"/>
    <w:rsid w:val="001E35AC"/>
    <w:rsid w:val="001F182E"/>
    <w:rsid w:val="001F6914"/>
    <w:rsid w:val="001F7521"/>
    <w:rsid w:val="00201F48"/>
    <w:rsid w:val="0020306C"/>
    <w:rsid w:val="002068C1"/>
    <w:rsid w:val="00206E1C"/>
    <w:rsid w:val="00215482"/>
    <w:rsid w:val="002213A8"/>
    <w:rsid w:val="00221D37"/>
    <w:rsid w:val="00223C4D"/>
    <w:rsid w:val="002251F8"/>
    <w:rsid w:val="00225564"/>
    <w:rsid w:val="00233824"/>
    <w:rsid w:val="002351AA"/>
    <w:rsid w:val="00236024"/>
    <w:rsid w:val="00236813"/>
    <w:rsid w:val="00242A3E"/>
    <w:rsid w:val="00243860"/>
    <w:rsid w:val="00243BCA"/>
    <w:rsid w:val="002476BC"/>
    <w:rsid w:val="00247F29"/>
    <w:rsid w:val="00252D3F"/>
    <w:rsid w:val="00253B7D"/>
    <w:rsid w:val="002641F5"/>
    <w:rsid w:val="0026530C"/>
    <w:rsid w:val="00270EA3"/>
    <w:rsid w:val="002777E6"/>
    <w:rsid w:val="0028374D"/>
    <w:rsid w:val="00285A7C"/>
    <w:rsid w:val="00291A10"/>
    <w:rsid w:val="00292A11"/>
    <w:rsid w:val="00292E9F"/>
    <w:rsid w:val="002945EA"/>
    <w:rsid w:val="00294A2D"/>
    <w:rsid w:val="00297959"/>
    <w:rsid w:val="00297BE3"/>
    <w:rsid w:val="00297F19"/>
    <w:rsid w:val="002A21E5"/>
    <w:rsid w:val="002A537F"/>
    <w:rsid w:val="002A5970"/>
    <w:rsid w:val="002A59A1"/>
    <w:rsid w:val="002A5EAF"/>
    <w:rsid w:val="002B31E0"/>
    <w:rsid w:val="002B330D"/>
    <w:rsid w:val="002B54AE"/>
    <w:rsid w:val="002B77E5"/>
    <w:rsid w:val="002C2119"/>
    <w:rsid w:val="002D1050"/>
    <w:rsid w:val="002D185E"/>
    <w:rsid w:val="002D3593"/>
    <w:rsid w:val="002D5830"/>
    <w:rsid w:val="002D5D1E"/>
    <w:rsid w:val="002D7681"/>
    <w:rsid w:val="002E4F46"/>
    <w:rsid w:val="002E5035"/>
    <w:rsid w:val="002E74FF"/>
    <w:rsid w:val="002E76BD"/>
    <w:rsid w:val="002F22A4"/>
    <w:rsid w:val="002F7B4D"/>
    <w:rsid w:val="002F7FBC"/>
    <w:rsid w:val="003002BB"/>
    <w:rsid w:val="00301694"/>
    <w:rsid w:val="00302EB9"/>
    <w:rsid w:val="0030533D"/>
    <w:rsid w:val="00306DEE"/>
    <w:rsid w:val="00310667"/>
    <w:rsid w:val="0031175A"/>
    <w:rsid w:val="003129EB"/>
    <w:rsid w:val="00314E11"/>
    <w:rsid w:val="00320B56"/>
    <w:rsid w:val="0032366D"/>
    <w:rsid w:val="0032449F"/>
    <w:rsid w:val="003256B5"/>
    <w:rsid w:val="00330CD1"/>
    <w:rsid w:val="003349C7"/>
    <w:rsid w:val="00337215"/>
    <w:rsid w:val="00340F62"/>
    <w:rsid w:val="0034169B"/>
    <w:rsid w:val="00342963"/>
    <w:rsid w:val="00342A0A"/>
    <w:rsid w:val="00343E12"/>
    <w:rsid w:val="00344330"/>
    <w:rsid w:val="00345866"/>
    <w:rsid w:val="00346E19"/>
    <w:rsid w:val="003525A0"/>
    <w:rsid w:val="00354993"/>
    <w:rsid w:val="00354BED"/>
    <w:rsid w:val="00356AB9"/>
    <w:rsid w:val="00356ECA"/>
    <w:rsid w:val="003571F6"/>
    <w:rsid w:val="00360ACA"/>
    <w:rsid w:val="00364CC5"/>
    <w:rsid w:val="00365A62"/>
    <w:rsid w:val="00365CA1"/>
    <w:rsid w:val="0037311C"/>
    <w:rsid w:val="0037658C"/>
    <w:rsid w:val="003778F4"/>
    <w:rsid w:val="00380845"/>
    <w:rsid w:val="00380CD8"/>
    <w:rsid w:val="00383FB1"/>
    <w:rsid w:val="00385775"/>
    <w:rsid w:val="00385AB1"/>
    <w:rsid w:val="003873D8"/>
    <w:rsid w:val="00390D8C"/>
    <w:rsid w:val="003916BC"/>
    <w:rsid w:val="0039232A"/>
    <w:rsid w:val="00392A76"/>
    <w:rsid w:val="003934AC"/>
    <w:rsid w:val="003937E4"/>
    <w:rsid w:val="00394024"/>
    <w:rsid w:val="003966AB"/>
    <w:rsid w:val="00397338"/>
    <w:rsid w:val="003A4E79"/>
    <w:rsid w:val="003A69E5"/>
    <w:rsid w:val="003B1ECA"/>
    <w:rsid w:val="003B3797"/>
    <w:rsid w:val="003B3CA1"/>
    <w:rsid w:val="003B596B"/>
    <w:rsid w:val="003B7588"/>
    <w:rsid w:val="003C42E5"/>
    <w:rsid w:val="003C49C6"/>
    <w:rsid w:val="003C4C90"/>
    <w:rsid w:val="003C6B22"/>
    <w:rsid w:val="003D1021"/>
    <w:rsid w:val="003D3DC8"/>
    <w:rsid w:val="003D4619"/>
    <w:rsid w:val="003E1724"/>
    <w:rsid w:val="003E253A"/>
    <w:rsid w:val="003E2CA3"/>
    <w:rsid w:val="003E3783"/>
    <w:rsid w:val="003E67E8"/>
    <w:rsid w:val="003E6A67"/>
    <w:rsid w:val="003F04A7"/>
    <w:rsid w:val="003F1860"/>
    <w:rsid w:val="003F1B41"/>
    <w:rsid w:val="003F3EC9"/>
    <w:rsid w:val="00402553"/>
    <w:rsid w:val="00405022"/>
    <w:rsid w:val="00411F21"/>
    <w:rsid w:val="00413BC6"/>
    <w:rsid w:val="00413F8A"/>
    <w:rsid w:val="00417EC8"/>
    <w:rsid w:val="00417F59"/>
    <w:rsid w:val="0042028D"/>
    <w:rsid w:val="00426137"/>
    <w:rsid w:val="004329DD"/>
    <w:rsid w:val="00432AD4"/>
    <w:rsid w:val="00440B8B"/>
    <w:rsid w:val="00441FE7"/>
    <w:rsid w:val="00442A4B"/>
    <w:rsid w:val="00444232"/>
    <w:rsid w:val="004446F8"/>
    <w:rsid w:val="00453F54"/>
    <w:rsid w:val="0045504A"/>
    <w:rsid w:val="0045565A"/>
    <w:rsid w:val="00457386"/>
    <w:rsid w:val="00457A05"/>
    <w:rsid w:val="00460C63"/>
    <w:rsid w:val="00461CD6"/>
    <w:rsid w:val="00466500"/>
    <w:rsid w:val="00467123"/>
    <w:rsid w:val="004672B6"/>
    <w:rsid w:val="00470AF6"/>
    <w:rsid w:val="00471E31"/>
    <w:rsid w:val="0047231C"/>
    <w:rsid w:val="004732A1"/>
    <w:rsid w:val="004741BB"/>
    <w:rsid w:val="00474B98"/>
    <w:rsid w:val="004776FF"/>
    <w:rsid w:val="00482591"/>
    <w:rsid w:val="00482BB0"/>
    <w:rsid w:val="004830C9"/>
    <w:rsid w:val="00485672"/>
    <w:rsid w:val="00485D7E"/>
    <w:rsid w:val="00487567"/>
    <w:rsid w:val="004906D1"/>
    <w:rsid w:val="00490D63"/>
    <w:rsid w:val="00495440"/>
    <w:rsid w:val="00496FAF"/>
    <w:rsid w:val="00497C8D"/>
    <w:rsid w:val="00497C95"/>
    <w:rsid w:val="004A082B"/>
    <w:rsid w:val="004A45EE"/>
    <w:rsid w:val="004A72E8"/>
    <w:rsid w:val="004A74E7"/>
    <w:rsid w:val="004B021B"/>
    <w:rsid w:val="004B060F"/>
    <w:rsid w:val="004B10D2"/>
    <w:rsid w:val="004B36F0"/>
    <w:rsid w:val="004B51D8"/>
    <w:rsid w:val="004B67BE"/>
    <w:rsid w:val="004C5C19"/>
    <w:rsid w:val="004C5E5C"/>
    <w:rsid w:val="004C7878"/>
    <w:rsid w:val="004D010A"/>
    <w:rsid w:val="004D076E"/>
    <w:rsid w:val="004D1746"/>
    <w:rsid w:val="004D4A5D"/>
    <w:rsid w:val="004D4B03"/>
    <w:rsid w:val="004D5115"/>
    <w:rsid w:val="004D578D"/>
    <w:rsid w:val="004D5BE3"/>
    <w:rsid w:val="004D74B9"/>
    <w:rsid w:val="004E15D3"/>
    <w:rsid w:val="004E608D"/>
    <w:rsid w:val="004E76D7"/>
    <w:rsid w:val="004F0255"/>
    <w:rsid w:val="004F4E60"/>
    <w:rsid w:val="004F5313"/>
    <w:rsid w:val="00500409"/>
    <w:rsid w:val="00500A0D"/>
    <w:rsid w:val="00500F4E"/>
    <w:rsid w:val="005011DD"/>
    <w:rsid w:val="00501340"/>
    <w:rsid w:val="005024A4"/>
    <w:rsid w:val="00503CA9"/>
    <w:rsid w:val="00515C91"/>
    <w:rsid w:val="0051732B"/>
    <w:rsid w:val="0051734A"/>
    <w:rsid w:val="00517C2E"/>
    <w:rsid w:val="00520628"/>
    <w:rsid w:val="00521F95"/>
    <w:rsid w:val="00522629"/>
    <w:rsid w:val="005262F3"/>
    <w:rsid w:val="005265E4"/>
    <w:rsid w:val="00526F6D"/>
    <w:rsid w:val="005312F8"/>
    <w:rsid w:val="00532D37"/>
    <w:rsid w:val="00535F72"/>
    <w:rsid w:val="00536A03"/>
    <w:rsid w:val="00543DC6"/>
    <w:rsid w:val="00544753"/>
    <w:rsid w:val="00544B69"/>
    <w:rsid w:val="0055583A"/>
    <w:rsid w:val="00557723"/>
    <w:rsid w:val="005609E8"/>
    <w:rsid w:val="0056501B"/>
    <w:rsid w:val="00565928"/>
    <w:rsid w:val="00565F6C"/>
    <w:rsid w:val="00565FB3"/>
    <w:rsid w:val="00574CA6"/>
    <w:rsid w:val="00577D8E"/>
    <w:rsid w:val="0058051B"/>
    <w:rsid w:val="005816A0"/>
    <w:rsid w:val="0058384E"/>
    <w:rsid w:val="00591787"/>
    <w:rsid w:val="00596646"/>
    <w:rsid w:val="005A4584"/>
    <w:rsid w:val="005A68FB"/>
    <w:rsid w:val="005A70C4"/>
    <w:rsid w:val="005A7C3A"/>
    <w:rsid w:val="005B0DA8"/>
    <w:rsid w:val="005B2413"/>
    <w:rsid w:val="005B303E"/>
    <w:rsid w:val="005B7D6A"/>
    <w:rsid w:val="005B7E1B"/>
    <w:rsid w:val="005C2F1B"/>
    <w:rsid w:val="005D1439"/>
    <w:rsid w:val="005D4569"/>
    <w:rsid w:val="005D5992"/>
    <w:rsid w:val="005D599B"/>
    <w:rsid w:val="005D7684"/>
    <w:rsid w:val="005E119B"/>
    <w:rsid w:val="005E51A1"/>
    <w:rsid w:val="005E5ADE"/>
    <w:rsid w:val="005E64C8"/>
    <w:rsid w:val="005E7486"/>
    <w:rsid w:val="005F0128"/>
    <w:rsid w:val="005F0B54"/>
    <w:rsid w:val="005F157B"/>
    <w:rsid w:val="005F29C6"/>
    <w:rsid w:val="005F5885"/>
    <w:rsid w:val="005F77B3"/>
    <w:rsid w:val="006031E8"/>
    <w:rsid w:val="006048C3"/>
    <w:rsid w:val="0060538B"/>
    <w:rsid w:val="006055BA"/>
    <w:rsid w:val="00606437"/>
    <w:rsid w:val="00606A49"/>
    <w:rsid w:val="00607F1F"/>
    <w:rsid w:val="00611721"/>
    <w:rsid w:val="006126B7"/>
    <w:rsid w:val="00613263"/>
    <w:rsid w:val="006215FE"/>
    <w:rsid w:val="00622A5E"/>
    <w:rsid w:val="00623710"/>
    <w:rsid w:val="0063246E"/>
    <w:rsid w:val="006337E2"/>
    <w:rsid w:val="00633ED3"/>
    <w:rsid w:val="00634609"/>
    <w:rsid w:val="006348BC"/>
    <w:rsid w:val="00636BCB"/>
    <w:rsid w:val="00636D7C"/>
    <w:rsid w:val="00640839"/>
    <w:rsid w:val="00641FB1"/>
    <w:rsid w:val="00644630"/>
    <w:rsid w:val="00646E38"/>
    <w:rsid w:val="0064777C"/>
    <w:rsid w:val="00657D18"/>
    <w:rsid w:val="0066211A"/>
    <w:rsid w:val="00662D6B"/>
    <w:rsid w:val="00671624"/>
    <w:rsid w:val="00671F55"/>
    <w:rsid w:val="0067345D"/>
    <w:rsid w:val="00675D65"/>
    <w:rsid w:val="006761E8"/>
    <w:rsid w:val="0068054C"/>
    <w:rsid w:val="00680859"/>
    <w:rsid w:val="00682855"/>
    <w:rsid w:val="006833A8"/>
    <w:rsid w:val="006847A1"/>
    <w:rsid w:val="00684B96"/>
    <w:rsid w:val="0068735D"/>
    <w:rsid w:val="00694B21"/>
    <w:rsid w:val="006958AC"/>
    <w:rsid w:val="00696245"/>
    <w:rsid w:val="00696560"/>
    <w:rsid w:val="00696C60"/>
    <w:rsid w:val="006A23F7"/>
    <w:rsid w:val="006A4F09"/>
    <w:rsid w:val="006A52F0"/>
    <w:rsid w:val="006B208C"/>
    <w:rsid w:val="006B24F3"/>
    <w:rsid w:val="006B28BA"/>
    <w:rsid w:val="006B3A64"/>
    <w:rsid w:val="006B5B7A"/>
    <w:rsid w:val="006B7F08"/>
    <w:rsid w:val="006C1823"/>
    <w:rsid w:val="006C1F8E"/>
    <w:rsid w:val="006C2C63"/>
    <w:rsid w:val="006C33D6"/>
    <w:rsid w:val="006D0FB1"/>
    <w:rsid w:val="006D68B7"/>
    <w:rsid w:val="006E172D"/>
    <w:rsid w:val="006E1DA1"/>
    <w:rsid w:val="006E20D0"/>
    <w:rsid w:val="006E373D"/>
    <w:rsid w:val="006E5847"/>
    <w:rsid w:val="006F2E83"/>
    <w:rsid w:val="006F3495"/>
    <w:rsid w:val="006F5FCD"/>
    <w:rsid w:val="006F64FF"/>
    <w:rsid w:val="006F7D04"/>
    <w:rsid w:val="00702E59"/>
    <w:rsid w:val="0070721D"/>
    <w:rsid w:val="0071170B"/>
    <w:rsid w:val="007132C2"/>
    <w:rsid w:val="00715C0F"/>
    <w:rsid w:val="00730967"/>
    <w:rsid w:val="007345DC"/>
    <w:rsid w:val="00735A2C"/>
    <w:rsid w:val="0074023B"/>
    <w:rsid w:val="00741AD6"/>
    <w:rsid w:val="00742C99"/>
    <w:rsid w:val="00743300"/>
    <w:rsid w:val="007439E5"/>
    <w:rsid w:val="00746CCF"/>
    <w:rsid w:val="00747D1D"/>
    <w:rsid w:val="00755F7B"/>
    <w:rsid w:val="007608CA"/>
    <w:rsid w:val="00761094"/>
    <w:rsid w:val="00762FB1"/>
    <w:rsid w:val="00763DA4"/>
    <w:rsid w:val="007643C3"/>
    <w:rsid w:val="00766222"/>
    <w:rsid w:val="00771D7E"/>
    <w:rsid w:val="00772926"/>
    <w:rsid w:val="00773B27"/>
    <w:rsid w:val="007741A5"/>
    <w:rsid w:val="00775476"/>
    <w:rsid w:val="0078359F"/>
    <w:rsid w:val="00784CB6"/>
    <w:rsid w:val="00784D7E"/>
    <w:rsid w:val="00784F3C"/>
    <w:rsid w:val="00786E07"/>
    <w:rsid w:val="007871B9"/>
    <w:rsid w:val="00790908"/>
    <w:rsid w:val="00790EB6"/>
    <w:rsid w:val="0079183F"/>
    <w:rsid w:val="00795D6E"/>
    <w:rsid w:val="007A2A59"/>
    <w:rsid w:val="007A360A"/>
    <w:rsid w:val="007A3A00"/>
    <w:rsid w:val="007A6813"/>
    <w:rsid w:val="007B2F49"/>
    <w:rsid w:val="007B5DEE"/>
    <w:rsid w:val="007B6DD3"/>
    <w:rsid w:val="007C4BD1"/>
    <w:rsid w:val="007C7FCF"/>
    <w:rsid w:val="007D014A"/>
    <w:rsid w:val="007D134E"/>
    <w:rsid w:val="007D3D34"/>
    <w:rsid w:val="007D6B34"/>
    <w:rsid w:val="007E01D5"/>
    <w:rsid w:val="007E24D4"/>
    <w:rsid w:val="007E6079"/>
    <w:rsid w:val="007F2A0A"/>
    <w:rsid w:val="007F482E"/>
    <w:rsid w:val="007F4FF6"/>
    <w:rsid w:val="007F70DD"/>
    <w:rsid w:val="00801601"/>
    <w:rsid w:val="008120B2"/>
    <w:rsid w:val="00814B2B"/>
    <w:rsid w:val="00814C3E"/>
    <w:rsid w:val="00815D38"/>
    <w:rsid w:val="0081655D"/>
    <w:rsid w:val="00816B72"/>
    <w:rsid w:val="00820134"/>
    <w:rsid w:val="00820A02"/>
    <w:rsid w:val="00821285"/>
    <w:rsid w:val="00826853"/>
    <w:rsid w:val="00826B13"/>
    <w:rsid w:val="008279EC"/>
    <w:rsid w:val="00827C1F"/>
    <w:rsid w:val="00831401"/>
    <w:rsid w:val="008418B0"/>
    <w:rsid w:val="00843BFD"/>
    <w:rsid w:val="008457EE"/>
    <w:rsid w:val="00851238"/>
    <w:rsid w:val="00851522"/>
    <w:rsid w:val="00851819"/>
    <w:rsid w:val="00852813"/>
    <w:rsid w:val="00852FD8"/>
    <w:rsid w:val="00854236"/>
    <w:rsid w:val="008551DB"/>
    <w:rsid w:val="008579F4"/>
    <w:rsid w:val="00867C92"/>
    <w:rsid w:val="008700F5"/>
    <w:rsid w:val="00870E11"/>
    <w:rsid w:val="00872A9B"/>
    <w:rsid w:val="00872FDC"/>
    <w:rsid w:val="00874EFB"/>
    <w:rsid w:val="00875B1A"/>
    <w:rsid w:val="00880903"/>
    <w:rsid w:val="00881A49"/>
    <w:rsid w:val="0088284F"/>
    <w:rsid w:val="00885253"/>
    <w:rsid w:val="00887666"/>
    <w:rsid w:val="008907C6"/>
    <w:rsid w:val="00892E8E"/>
    <w:rsid w:val="0089509B"/>
    <w:rsid w:val="00897622"/>
    <w:rsid w:val="008A04E5"/>
    <w:rsid w:val="008A1F49"/>
    <w:rsid w:val="008A3601"/>
    <w:rsid w:val="008A360D"/>
    <w:rsid w:val="008A749E"/>
    <w:rsid w:val="008B147D"/>
    <w:rsid w:val="008B1B1F"/>
    <w:rsid w:val="008B2E41"/>
    <w:rsid w:val="008B3241"/>
    <w:rsid w:val="008B347C"/>
    <w:rsid w:val="008B4944"/>
    <w:rsid w:val="008B69F9"/>
    <w:rsid w:val="008C23A9"/>
    <w:rsid w:val="008C2557"/>
    <w:rsid w:val="008C364F"/>
    <w:rsid w:val="008C41AD"/>
    <w:rsid w:val="008C63FA"/>
    <w:rsid w:val="008C6D5D"/>
    <w:rsid w:val="008C6F08"/>
    <w:rsid w:val="008D0135"/>
    <w:rsid w:val="008D16C3"/>
    <w:rsid w:val="008D1778"/>
    <w:rsid w:val="008D1B5C"/>
    <w:rsid w:val="008D25F8"/>
    <w:rsid w:val="008E18E0"/>
    <w:rsid w:val="008E1A01"/>
    <w:rsid w:val="008E26EC"/>
    <w:rsid w:val="008E496D"/>
    <w:rsid w:val="008F0BB3"/>
    <w:rsid w:val="008F1CFC"/>
    <w:rsid w:val="008F5F35"/>
    <w:rsid w:val="009021BB"/>
    <w:rsid w:val="00912424"/>
    <w:rsid w:val="00912CA1"/>
    <w:rsid w:val="00913D73"/>
    <w:rsid w:val="0091523C"/>
    <w:rsid w:val="0091544C"/>
    <w:rsid w:val="0092127A"/>
    <w:rsid w:val="00922769"/>
    <w:rsid w:val="00927036"/>
    <w:rsid w:val="0092747F"/>
    <w:rsid w:val="009307F5"/>
    <w:rsid w:val="009336DC"/>
    <w:rsid w:val="0094209F"/>
    <w:rsid w:val="00943815"/>
    <w:rsid w:val="00945EA3"/>
    <w:rsid w:val="00946C90"/>
    <w:rsid w:val="0095482A"/>
    <w:rsid w:val="00955B2F"/>
    <w:rsid w:val="00957646"/>
    <w:rsid w:val="009678EC"/>
    <w:rsid w:val="00967AF4"/>
    <w:rsid w:val="00970674"/>
    <w:rsid w:val="00970A18"/>
    <w:rsid w:val="00970EFE"/>
    <w:rsid w:val="009712A8"/>
    <w:rsid w:val="009729E4"/>
    <w:rsid w:val="00974D7D"/>
    <w:rsid w:val="00977C9D"/>
    <w:rsid w:val="00981714"/>
    <w:rsid w:val="009833AD"/>
    <w:rsid w:val="00986F28"/>
    <w:rsid w:val="00993858"/>
    <w:rsid w:val="009965DD"/>
    <w:rsid w:val="009A205D"/>
    <w:rsid w:val="009A6694"/>
    <w:rsid w:val="009A7087"/>
    <w:rsid w:val="009A7B3D"/>
    <w:rsid w:val="009B0F8E"/>
    <w:rsid w:val="009B1491"/>
    <w:rsid w:val="009B260B"/>
    <w:rsid w:val="009B5F36"/>
    <w:rsid w:val="009C3013"/>
    <w:rsid w:val="009C5458"/>
    <w:rsid w:val="009D0010"/>
    <w:rsid w:val="009D04C3"/>
    <w:rsid w:val="009D1759"/>
    <w:rsid w:val="009D2F21"/>
    <w:rsid w:val="009D3267"/>
    <w:rsid w:val="009D36C8"/>
    <w:rsid w:val="009D6596"/>
    <w:rsid w:val="009D70E9"/>
    <w:rsid w:val="009D7841"/>
    <w:rsid w:val="009D7A5E"/>
    <w:rsid w:val="009E140D"/>
    <w:rsid w:val="009F33B1"/>
    <w:rsid w:val="009F4663"/>
    <w:rsid w:val="009F4BF5"/>
    <w:rsid w:val="009F72D8"/>
    <w:rsid w:val="00A03B76"/>
    <w:rsid w:val="00A1093D"/>
    <w:rsid w:val="00A1119C"/>
    <w:rsid w:val="00A111DE"/>
    <w:rsid w:val="00A170CE"/>
    <w:rsid w:val="00A17EC4"/>
    <w:rsid w:val="00A21179"/>
    <w:rsid w:val="00A23D70"/>
    <w:rsid w:val="00A27024"/>
    <w:rsid w:val="00A40E7D"/>
    <w:rsid w:val="00A4156B"/>
    <w:rsid w:val="00A43CA6"/>
    <w:rsid w:val="00A476C9"/>
    <w:rsid w:val="00A47DF5"/>
    <w:rsid w:val="00A47F77"/>
    <w:rsid w:val="00A5186E"/>
    <w:rsid w:val="00A54BF6"/>
    <w:rsid w:val="00A57259"/>
    <w:rsid w:val="00A60954"/>
    <w:rsid w:val="00A610E8"/>
    <w:rsid w:val="00A61C98"/>
    <w:rsid w:val="00A6711A"/>
    <w:rsid w:val="00A67C06"/>
    <w:rsid w:val="00A710F4"/>
    <w:rsid w:val="00A71E58"/>
    <w:rsid w:val="00A73646"/>
    <w:rsid w:val="00A74DEB"/>
    <w:rsid w:val="00A832E4"/>
    <w:rsid w:val="00A86460"/>
    <w:rsid w:val="00A947A4"/>
    <w:rsid w:val="00A9604A"/>
    <w:rsid w:val="00A9663E"/>
    <w:rsid w:val="00AA067C"/>
    <w:rsid w:val="00AA202C"/>
    <w:rsid w:val="00AA32B9"/>
    <w:rsid w:val="00AA4479"/>
    <w:rsid w:val="00AA4D1F"/>
    <w:rsid w:val="00AA4FC9"/>
    <w:rsid w:val="00AB0B87"/>
    <w:rsid w:val="00AB0EBD"/>
    <w:rsid w:val="00AB10E4"/>
    <w:rsid w:val="00AB2A44"/>
    <w:rsid w:val="00AB2AA0"/>
    <w:rsid w:val="00AB3E35"/>
    <w:rsid w:val="00AB46CE"/>
    <w:rsid w:val="00AB745B"/>
    <w:rsid w:val="00AC0B16"/>
    <w:rsid w:val="00AC1B8F"/>
    <w:rsid w:val="00AC2234"/>
    <w:rsid w:val="00AD198C"/>
    <w:rsid w:val="00AD1E19"/>
    <w:rsid w:val="00AD2DF6"/>
    <w:rsid w:val="00AD47E5"/>
    <w:rsid w:val="00AD4AFC"/>
    <w:rsid w:val="00AD55F5"/>
    <w:rsid w:val="00AD61E6"/>
    <w:rsid w:val="00AD7C25"/>
    <w:rsid w:val="00AE0F7D"/>
    <w:rsid w:val="00AE218B"/>
    <w:rsid w:val="00AE2C87"/>
    <w:rsid w:val="00AE5D16"/>
    <w:rsid w:val="00AE7847"/>
    <w:rsid w:val="00AF0821"/>
    <w:rsid w:val="00AF2EB5"/>
    <w:rsid w:val="00B114BB"/>
    <w:rsid w:val="00B11594"/>
    <w:rsid w:val="00B15414"/>
    <w:rsid w:val="00B1654F"/>
    <w:rsid w:val="00B1679D"/>
    <w:rsid w:val="00B16CE8"/>
    <w:rsid w:val="00B171AE"/>
    <w:rsid w:val="00B20344"/>
    <w:rsid w:val="00B21C03"/>
    <w:rsid w:val="00B21F1F"/>
    <w:rsid w:val="00B23186"/>
    <w:rsid w:val="00B26160"/>
    <w:rsid w:val="00B30BCB"/>
    <w:rsid w:val="00B3101E"/>
    <w:rsid w:val="00B40CC3"/>
    <w:rsid w:val="00B431ED"/>
    <w:rsid w:val="00B44476"/>
    <w:rsid w:val="00B44910"/>
    <w:rsid w:val="00B45C35"/>
    <w:rsid w:val="00B47A3D"/>
    <w:rsid w:val="00B553FB"/>
    <w:rsid w:val="00B616D4"/>
    <w:rsid w:val="00B65A86"/>
    <w:rsid w:val="00B66E08"/>
    <w:rsid w:val="00B7243D"/>
    <w:rsid w:val="00B743CA"/>
    <w:rsid w:val="00B751F7"/>
    <w:rsid w:val="00B753AF"/>
    <w:rsid w:val="00B80694"/>
    <w:rsid w:val="00B82075"/>
    <w:rsid w:val="00B825CA"/>
    <w:rsid w:val="00B83B67"/>
    <w:rsid w:val="00B8563A"/>
    <w:rsid w:val="00B86032"/>
    <w:rsid w:val="00B903A7"/>
    <w:rsid w:val="00B90502"/>
    <w:rsid w:val="00B9149B"/>
    <w:rsid w:val="00B94EBD"/>
    <w:rsid w:val="00B95AAF"/>
    <w:rsid w:val="00BA2BF0"/>
    <w:rsid w:val="00BA6C67"/>
    <w:rsid w:val="00BB0B47"/>
    <w:rsid w:val="00BB3015"/>
    <w:rsid w:val="00BB399F"/>
    <w:rsid w:val="00BB77B8"/>
    <w:rsid w:val="00BC0F8C"/>
    <w:rsid w:val="00BC26A4"/>
    <w:rsid w:val="00BC35DF"/>
    <w:rsid w:val="00BE3050"/>
    <w:rsid w:val="00BE4925"/>
    <w:rsid w:val="00BE573A"/>
    <w:rsid w:val="00BE6221"/>
    <w:rsid w:val="00BF13A4"/>
    <w:rsid w:val="00BF1D12"/>
    <w:rsid w:val="00BF29C6"/>
    <w:rsid w:val="00BF3434"/>
    <w:rsid w:val="00C058E9"/>
    <w:rsid w:val="00C06F1A"/>
    <w:rsid w:val="00C1181C"/>
    <w:rsid w:val="00C11BF5"/>
    <w:rsid w:val="00C1287E"/>
    <w:rsid w:val="00C16FCF"/>
    <w:rsid w:val="00C2051E"/>
    <w:rsid w:val="00C208E8"/>
    <w:rsid w:val="00C21224"/>
    <w:rsid w:val="00C2224A"/>
    <w:rsid w:val="00C22E99"/>
    <w:rsid w:val="00C2414A"/>
    <w:rsid w:val="00C24C9D"/>
    <w:rsid w:val="00C2583D"/>
    <w:rsid w:val="00C273AF"/>
    <w:rsid w:val="00C30489"/>
    <w:rsid w:val="00C32EE1"/>
    <w:rsid w:val="00C3389C"/>
    <w:rsid w:val="00C358B8"/>
    <w:rsid w:val="00C41ADD"/>
    <w:rsid w:val="00C421DF"/>
    <w:rsid w:val="00C46ADF"/>
    <w:rsid w:val="00C46F1D"/>
    <w:rsid w:val="00C5253D"/>
    <w:rsid w:val="00C55274"/>
    <w:rsid w:val="00C5658A"/>
    <w:rsid w:val="00C57A77"/>
    <w:rsid w:val="00C63476"/>
    <w:rsid w:val="00C65710"/>
    <w:rsid w:val="00C6624E"/>
    <w:rsid w:val="00C67C9B"/>
    <w:rsid w:val="00C7171F"/>
    <w:rsid w:val="00C71EE8"/>
    <w:rsid w:val="00C74B11"/>
    <w:rsid w:val="00C77EB1"/>
    <w:rsid w:val="00C8420C"/>
    <w:rsid w:val="00C8433A"/>
    <w:rsid w:val="00C8476A"/>
    <w:rsid w:val="00C870EF"/>
    <w:rsid w:val="00C90FF5"/>
    <w:rsid w:val="00C91339"/>
    <w:rsid w:val="00C9219F"/>
    <w:rsid w:val="00C931B9"/>
    <w:rsid w:val="00C93C9E"/>
    <w:rsid w:val="00C95479"/>
    <w:rsid w:val="00C9642C"/>
    <w:rsid w:val="00C96BC4"/>
    <w:rsid w:val="00CA31BA"/>
    <w:rsid w:val="00CA3F57"/>
    <w:rsid w:val="00CA408F"/>
    <w:rsid w:val="00CA6302"/>
    <w:rsid w:val="00CA735B"/>
    <w:rsid w:val="00CA7A14"/>
    <w:rsid w:val="00CB3279"/>
    <w:rsid w:val="00CB46ED"/>
    <w:rsid w:val="00CB6F53"/>
    <w:rsid w:val="00CB7429"/>
    <w:rsid w:val="00CB7462"/>
    <w:rsid w:val="00CC0B57"/>
    <w:rsid w:val="00CC0BA7"/>
    <w:rsid w:val="00CC0EDD"/>
    <w:rsid w:val="00CC51EB"/>
    <w:rsid w:val="00CC5967"/>
    <w:rsid w:val="00CD0118"/>
    <w:rsid w:val="00CD42B7"/>
    <w:rsid w:val="00CD5AA1"/>
    <w:rsid w:val="00CE02D2"/>
    <w:rsid w:val="00CE0425"/>
    <w:rsid w:val="00CE0ED3"/>
    <w:rsid w:val="00CE40B1"/>
    <w:rsid w:val="00CE6FA7"/>
    <w:rsid w:val="00CF2E8E"/>
    <w:rsid w:val="00CF36B5"/>
    <w:rsid w:val="00CF39BF"/>
    <w:rsid w:val="00CF69F0"/>
    <w:rsid w:val="00D0015C"/>
    <w:rsid w:val="00D0127C"/>
    <w:rsid w:val="00D022E7"/>
    <w:rsid w:val="00D027F6"/>
    <w:rsid w:val="00D02CC4"/>
    <w:rsid w:val="00D03FEB"/>
    <w:rsid w:val="00D045E1"/>
    <w:rsid w:val="00D04FF0"/>
    <w:rsid w:val="00D05446"/>
    <w:rsid w:val="00D16C87"/>
    <w:rsid w:val="00D17A44"/>
    <w:rsid w:val="00D2118C"/>
    <w:rsid w:val="00D21371"/>
    <w:rsid w:val="00D221C5"/>
    <w:rsid w:val="00D244F9"/>
    <w:rsid w:val="00D2514A"/>
    <w:rsid w:val="00D315AB"/>
    <w:rsid w:val="00D31B45"/>
    <w:rsid w:val="00D4029B"/>
    <w:rsid w:val="00D41482"/>
    <w:rsid w:val="00D434B1"/>
    <w:rsid w:val="00D43E8C"/>
    <w:rsid w:val="00D44BA3"/>
    <w:rsid w:val="00D46B50"/>
    <w:rsid w:val="00D53554"/>
    <w:rsid w:val="00D55230"/>
    <w:rsid w:val="00D5529E"/>
    <w:rsid w:val="00D55CEF"/>
    <w:rsid w:val="00D605C2"/>
    <w:rsid w:val="00D60DFC"/>
    <w:rsid w:val="00D661B6"/>
    <w:rsid w:val="00D6765F"/>
    <w:rsid w:val="00D7031D"/>
    <w:rsid w:val="00D71C6A"/>
    <w:rsid w:val="00D72FB9"/>
    <w:rsid w:val="00D766AD"/>
    <w:rsid w:val="00D769DC"/>
    <w:rsid w:val="00D7720B"/>
    <w:rsid w:val="00D774FF"/>
    <w:rsid w:val="00D811D6"/>
    <w:rsid w:val="00D81451"/>
    <w:rsid w:val="00D848CE"/>
    <w:rsid w:val="00D90763"/>
    <w:rsid w:val="00D9151A"/>
    <w:rsid w:val="00D93E5D"/>
    <w:rsid w:val="00D94ECE"/>
    <w:rsid w:val="00D971E8"/>
    <w:rsid w:val="00D975F6"/>
    <w:rsid w:val="00DA0466"/>
    <w:rsid w:val="00DA0935"/>
    <w:rsid w:val="00DA1C38"/>
    <w:rsid w:val="00DB1FBD"/>
    <w:rsid w:val="00DB42CD"/>
    <w:rsid w:val="00DB678C"/>
    <w:rsid w:val="00DC0C1D"/>
    <w:rsid w:val="00DC1F21"/>
    <w:rsid w:val="00DC2C07"/>
    <w:rsid w:val="00DC5330"/>
    <w:rsid w:val="00DD0910"/>
    <w:rsid w:val="00DD266B"/>
    <w:rsid w:val="00DD35F3"/>
    <w:rsid w:val="00DD5063"/>
    <w:rsid w:val="00DD6A04"/>
    <w:rsid w:val="00DD7D0D"/>
    <w:rsid w:val="00DE04F5"/>
    <w:rsid w:val="00DE1224"/>
    <w:rsid w:val="00DE37ED"/>
    <w:rsid w:val="00DE47A1"/>
    <w:rsid w:val="00DE4A9F"/>
    <w:rsid w:val="00DE503A"/>
    <w:rsid w:val="00DE7555"/>
    <w:rsid w:val="00DF2F07"/>
    <w:rsid w:val="00DF4D81"/>
    <w:rsid w:val="00DF5E3B"/>
    <w:rsid w:val="00DF67C0"/>
    <w:rsid w:val="00E07A68"/>
    <w:rsid w:val="00E11EB1"/>
    <w:rsid w:val="00E12BAB"/>
    <w:rsid w:val="00E15F7D"/>
    <w:rsid w:val="00E1747E"/>
    <w:rsid w:val="00E2259A"/>
    <w:rsid w:val="00E22858"/>
    <w:rsid w:val="00E2461B"/>
    <w:rsid w:val="00E30668"/>
    <w:rsid w:val="00E43CCC"/>
    <w:rsid w:val="00E5064D"/>
    <w:rsid w:val="00E524D9"/>
    <w:rsid w:val="00E53587"/>
    <w:rsid w:val="00E566A9"/>
    <w:rsid w:val="00E649F2"/>
    <w:rsid w:val="00E67291"/>
    <w:rsid w:val="00E67414"/>
    <w:rsid w:val="00E67C0C"/>
    <w:rsid w:val="00E67C1B"/>
    <w:rsid w:val="00E67EEE"/>
    <w:rsid w:val="00E717DA"/>
    <w:rsid w:val="00E73016"/>
    <w:rsid w:val="00E73CF1"/>
    <w:rsid w:val="00E7540B"/>
    <w:rsid w:val="00E82498"/>
    <w:rsid w:val="00E84FE8"/>
    <w:rsid w:val="00E93668"/>
    <w:rsid w:val="00EA2E00"/>
    <w:rsid w:val="00EA6B43"/>
    <w:rsid w:val="00EA78F8"/>
    <w:rsid w:val="00EB5AE9"/>
    <w:rsid w:val="00EB6CE2"/>
    <w:rsid w:val="00EC1B15"/>
    <w:rsid w:val="00EC219A"/>
    <w:rsid w:val="00EC2227"/>
    <w:rsid w:val="00EC2D04"/>
    <w:rsid w:val="00EC43D4"/>
    <w:rsid w:val="00EC5DC2"/>
    <w:rsid w:val="00EC791B"/>
    <w:rsid w:val="00ED282E"/>
    <w:rsid w:val="00ED2C56"/>
    <w:rsid w:val="00ED307C"/>
    <w:rsid w:val="00ED4FB9"/>
    <w:rsid w:val="00EE2A12"/>
    <w:rsid w:val="00EE3E2A"/>
    <w:rsid w:val="00EE698B"/>
    <w:rsid w:val="00EF37E7"/>
    <w:rsid w:val="00EF7635"/>
    <w:rsid w:val="00F02D83"/>
    <w:rsid w:val="00F05BD7"/>
    <w:rsid w:val="00F064D9"/>
    <w:rsid w:val="00F07B54"/>
    <w:rsid w:val="00F1703D"/>
    <w:rsid w:val="00F260BE"/>
    <w:rsid w:val="00F34417"/>
    <w:rsid w:val="00F417E8"/>
    <w:rsid w:val="00F5079D"/>
    <w:rsid w:val="00F50CB1"/>
    <w:rsid w:val="00F6009E"/>
    <w:rsid w:val="00F6113C"/>
    <w:rsid w:val="00F65D3F"/>
    <w:rsid w:val="00F66094"/>
    <w:rsid w:val="00F71AC1"/>
    <w:rsid w:val="00F72461"/>
    <w:rsid w:val="00F7535B"/>
    <w:rsid w:val="00F851FC"/>
    <w:rsid w:val="00F86C03"/>
    <w:rsid w:val="00F86F44"/>
    <w:rsid w:val="00F925B0"/>
    <w:rsid w:val="00F93597"/>
    <w:rsid w:val="00F93E24"/>
    <w:rsid w:val="00F947D6"/>
    <w:rsid w:val="00FA0183"/>
    <w:rsid w:val="00FA144C"/>
    <w:rsid w:val="00FA15BE"/>
    <w:rsid w:val="00FA2F4B"/>
    <w:rsid w:val="00FA742B"/>
    <w:rsid w:val="00FA795A"/>
    <w:rsid w:val="00FA7C7C"/>
    <w:rsid w:val="00FB364E"/>
    <w:rsid w:val="00FB4867"/>
    <w:rsid w:val="00FB4BC4"/>
    <w:rsid w:val="00FB5F0B"/>
    <w:rsid w:val="00FC07CC"/>
    <w:rsid w:val="00FC0EE5"/>
    <w:rsid w:val="00FC3D70"/>
    <w:rsid w:val="00FC60A5"/>
    <w:rsid w:val="00FD0369"/>
    <w:rsid w:val="00FD0A86"/>
    <w:rsid w:val="00FD0FC2"/>
    <w:rsid w:val="00FD28CE"/>
    <w:rsid w:val="00FD7F26"/>
    <w:rsid w:val="00FD7F92"/>
    <w:rsid w:val="00FE37CA"/>
    <w:rsid w:val="00FE3A30"/>
    <w:rsid w:val="00FE55DF"/>
    <w:rsid w:val="00FE5B5F"/>
    <w:rsid w:val="00FE5D4C"/>
    <w:rsid w:val="00FE5FBF"/>
    <w:rsid w:val="00FE749E"/>
    <w:rsid w:val="00FF137E"/>
    <w:rsid w:val="00FF3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BA55C"/>
  <w15:docId w15:val="{056FABF8-5D36-405A-9EEC-1908C57D1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C92"/>
    <w:rPr>
      <w:rFonts w:ascii="Calibri" w:eastAsia="Calibri" w:hAnsi="Calibri" w:cs="Times New Roman"/>
    </w:rPr>
  </w:style>
  <w:style w:type="paragraph" w:styleId="Heading1">
    <w:name w:val="heading 1"/>
    <w:basedOn w:val="Normal"/>
    <w:next w:val="Normal"/>
    <w:link w:val="Heading1Char"/>
    <w:uiPriority w:val="9"/>
    <w:qFormat/>
    <w:rsid w:val="00292A11"/>
    <w:pPr>
      <w:keepNext/>
      <w:spacing w:after="0" w:line="240" w:lineRule="auto"/>
      <w:outlineLvl w:val="0"/>
    </w:pPr>
    <w:rPr>
      <w:rFonts w:ascii="Times New Roman" w:eastAsia="Times New Roman" w:hAnsi="Times New Roman"/>
      <w:i/>
      <w:iCs/>
      <w:sz w:val="24"/>
      <w:szCs w:val="24"/>
      <w:lang w:val="en-GB"/>
    </w:rPr>
  </w:style>
  <w:style w:type="paragraph" w:styleId="Heading2">
    <w:name w:val="heading 2"/>
    <w:basedOn w:val="Normal"/>
    <w:next w:val="Normal"/>
    <w:link w:val="Heading2Char"/>
    <w:uiPriority w:val="9"/>
    <w:qFormat/>
    <w:rsid w:val="00292A11"/>
    <w:pPr>
      <w:keepNext/>
      <w:spacing w:before="240" w:after="60" w:line="240" w:lineRule="auto"/>
      <w:outlineLvl w:val="1"/>
    </w:pPr>
    <w:rPr>
      <w:rFonts w:ascii="Arial" w:eastAsia="Times New Roman" w:hAnsi="Arial" w:cs="Arial"/>
      <w:b/>
      <w:bCs/>
      <w:i/>
      <w:iCs/>
      <w:sz w:val="28"/>
      <w:szCs w:val="2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A11"/>
    <w:rPr>
      <w:rFonts w:ascii="Times New Roman" w:eastAsia="Times New Roman" w:hAnsi="Times New Roman" w:cs="Times New Roman"/>
      <w:i/>
      <w:iCs/>
      <w:sz w:val="24"/>
      <w:szCs w:val="24"/>
      <w:lang w:val="en-GB"/>
    </w:rPr>
  </w:style>
  <w:style w:type="character" w:customStyle="1" w:styleId="Heading2Char">
    <w:name w:val="Heading 2 Char"/>
    <w:basedOn w:val="DefaultParagraphFont"/>
    <w:link w:val="Heading2"/>
    <w:uiPriority w:val="9"/>
    <w:rsid w:val="00292A11"/>
    <w:rPr>
      <w:rFonts w:ascii="Arial" w:eastAsia="Times New Roman" w:hAnsi="Arial" w:cs="Arial"/>
      <w:b/>
      <w:bCs/>
      <w:i/>
      <w:iCs/>
      <w:sz w:val="28"/>
      <w:szCs w:val="28"/>
      <w:lang w:val="ru-RU" w:eastAsia="ru-RU"/>
    </w:rPr>
  </w:style>
  <w:style w:type="paragraph" w:styleId="BodyText">
    <w:name w:val="Body Text"/>
    <w:basedOn w:val="Normal"/>
    <w:link w:val="BodyTextChar"/>
    <w:rsid w:val="00867C92"/>
    <w:pPr>
      <w:spacing w:after="0" w:line="240" w:lineRule="auto"/>
      <w:jc w:val="both"/>
    </w:pPr>
    <w:rPr>
      <w:rFonts w:ascii="LitNusx" w:eastAsia="Times New Roman" w:hAnsi="LitNusx"/>
      <w:sz w:val="28"/>
      <w:szCs w:val="20"/>
    </w:rPr>
  </w:style>
  <w:style w:type="character" w:customStyle="1" w:styleId="BodyTextChar">
    <w:name w:val="Body Text Char"/>
    <w:basedOn w:val="DefaultParagraphFont"/>
    <w:link w:val="BodyText"/>
    <w:rsid w:val="00867C92"/>
    <w:rPr>
      <w:rFonts w:ascii="LitNusx" w:eastAsia="Times New Roman" w:hAnsi="LitNusx" w:cs="Times New Roman"/>
      <w:sz w:val="28"/>
      <w:szCs w:val="20"/>
    </w:rPr>
  </w:style>
  <w:style w:type="paragraph" w:styleId="Footer">
    <w:name w:val="footer"/>
    <w:basedOn w:val="Normal"/>
    <w:link w:val="FooterChar"/>
    <w:uiPriority w:val="99"/>
    <w:unhideWhenUsed/>
    <w:rsid w:val="00867C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C92"/>
    <w:rPr>
      <w:rFonts w:ascii="Calibri" w:eastAsia="Calibri" w:hAnsi="Calibri" w:cs="Times New Roman"/>
    </w:rPr>
  </w:style>
  <w:style w:type="paragraph" w:styleId="BalloonText">
    <w:name w:val="Balloon Text"/>
    <w:basedOn w:val="Normal"/>
    <w:link w:val="BalloonTextChar"/>
    <w:uiPriority w:val="99"/>
    <w:semiHidden/>
    <w:unhideWhenUsed/>
    <w:rsid w:val="00867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C92"/>
    <w:rPr>
      <w:rFonts w:ascii="Tahoma" w:eastAsia="Calibri" w:hAnsi="Tahoma" w:cs="Tahoma"/>
      <w:sz w:val="16"/>
      <w:szCs w:val="16"/>
    </w:rPr>
  </w:style>
  <w:style w:type="character" w:styleId="Hyperlink">
    <w:name w:val="Hyperlink"/>
    <w:basedOn w:val="DefaultParagraphFont"/>
    <w:uiPriority w:val="99"/>
    <w:unhideWhenUsed/>
    <w:rsid w:val="00870E11"/>
    <w:rPr>
      <w:color w:val="0000FF"/>
      <w:u w:val="single"/>
    </w:rPr>
  </w:style>
  <w:style w:type="character" w:styleId="FollowedHyperlink">
    <w:name w:val="FollowedHyperlink"/>
    <w:basedOn w:val="DefaultParagraphFont"/>
    <w:uiPriority w:val="99"/>
    <w:semiHidden/>
    <w:unhideWhenUsed/>
    <w:rsid w:val="00870E11"/>
    <w:rPr>
      <w:color w:val="800080"/>
      <w:u w:val="single"/>
    </w:rPr>
  </w:style>
  <w:style w:type="paragraph" w:customStyle="1" w:styleId="xl68">
    <w:name w:val="xl68"/>
    <w:basedOn w:val="Normal"/>
    <w:rsid w:val="00870E11"/>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Sylfaen" w:eastAsia="Times New Roman" w:hAnsi="Sylfaen"/>
      <w:b/>
      <w:bCs/>
      <w:color w:val="000000"/>
      <w:sz w:val="24"/>
      <w:szCs w:val="24"/>
    </w:rPr>
  </w:style>
  <w:style w:type="paragraph" w:customStyle="1" w:styleId="xl69">
    <w:name w:val="xl69"/>
    <w:basedOn w:val="Normal"/>
    <w:rsid w:val="00870E11"/>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Sylfaen" w:eastAsia="Times New Roman" w:hAnsi="Sylfaen"/>
      <w:b/>
      <w:bCs/>
      <w:color w:val="000000"/>
      <w:sz w:val="24"/>
      <w:szCs w:val="24"/>
    </w:rPr>
  </w:style>
  <w:style w:type="paragraph" w:customStyle="1" w:styleId="xl70">
    <w:name w:val="xl70"/>
    <w:basedOn w:val="Normal"/>
    <w:rsid w:val="00870E11"/>
    <w:pPr>
      <w:pBdr>
        <w:left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b/>
      <w:bCs/>
      <w:color w:val="000000"/>
      <w:sz w:val="24"/>
      <w:szCs w:val="24"/>
    </w:rPr>
  </w:style>
  <w:style w:type="paragraph" w:customStyle="1" w:styleId="xl71">
    <w:name w:val="xl71"/>
    <w:basedOn w:val="Normal"/>
    <w:rsid w:val="00870E11"/>
    <w:pPr>
      <w:pBdr>
        <w:left w:val="single" w:sz="4" w:space="9" w:color="D3D3D3"/>
        <w:right w:val="single" w:sz="4" w:space="0" w:color="D3D3D3"/>
      </w:pBdr>
      <w:spacing w:before="100" w:beforeAutospacing="1" w:after="100" w:afterAutospacing="1" w:line="240" w:lineRule="auto"/>
      <w:ind w:firstLineChars="100" w:firstLine="100"/>
      <w:textAlignment w:val="center"/>
    </w:pPr>
    <w:rPr>
      <w:rFonts w:ascii="Sylfaen" w:eastAsia="Times New Roman" w:hAnsi="Sylfaen"/>
      <w:color w:val="2C2C90"/>
      <w:sz w:val="24"/>
      <w:szCs w:val="24"/>
    </w:rPr>
  </w:style>
  <w:style w:type="paragraph" w:customStyle="1" w:styleId="xl72">
    <w:name w:val="xl72"/>
    <w:basedOn w:val="Normal"/>
    <w:rsid w:val="00870E11"/>
    <w:pPr>
      <w:pBdr>
        <w:left w:val="single" w:sz="4" w:space="18" w:color="D3D3D3"/>
        <w:right w:val="single" w:sz="4" w:space="0" w:color="D3D3D3"/>
      </w:pBdr>
      <w:spacing w:before="100" w:beforeAutospacing="1" w:after="100" w:afterAutospacing="1" w:line="240" w:lineRule="auto"/>
      <w:ind w:firstLineChars="200" w:firstLine="200"/>
      <w:textAlignment w:val="center"/>
    </w:pPr>
    <w:rPr>
      <w:rFonts w:ascii="Sylfaen" w:eastAsia="Times New Roman" w:hAnsi="Sylfaen"/>
      <w:color w:val="86008A"/>
      <w:sz w:val="24"/>
      <w:szCs w:val="24"/>
    </w:rPr>
  </w:style>
  <w:style w:type="paragraph" w:customStyle="1" w:styleId="xl73">
    <w:name w:val="xl73"/>
    <w:basedOn w:val="Normal"/>
    <w:rsid w:val="00870E11"/>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Sylfaen" w:eastAsia="Times New Roman" w:hAnsi="Sylfaen"/>
      <w:b/>
      <w:bCs/>
      <w:color w:val="000000"/>
    </w:rPr>
  </w:style>
  <w:style w:type="paragraph" w:customStyle="1" w:styleId="xl74">
    <w:name w:val="xl74"/>
    <w:basedOn w:val="Normal"/>
    <w:rsid w:val="00870E11"/>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Sylfaen" w:eastAsia="Times New Roman" w:hAnsi="Sylfaen"/>
      <w:b/>
      <w:bCs/>
      <w:color w:val="000000"/>
    </w:rPr>
  </w:style>
  <w:style w:type="paragraph" w:customStyle="1" w:styleId="xl75">
    <w:name w:val="xl75"/>
    <w:basedOn w:val="Normal"/>
    <w:rsid w:val="00870E11"/>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Sylfaen" w:eastAsia="Times New Roman" w:hAnsi="Sylfaen"/>
      <w:b/>
      <w:bCs/>
      <w:color w:val="000000"/>
      <w:sz w:val="24"/>
      <w:szCs w:val="24"/>
    </w:rPr>
  </w:style>
  <w:style w:type="paragraph" w:customStyle="1" w:styleId="xl76">
    <w:name w:val="xl76"/>
    <w:basedOn w:val="Normal"/>
    <w:rsid w:val="00870E11"/>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Sylfaen" w:eastAsia="Times New Roman" w:hAnsi="Sylfaen"/>
      <w:b/>
      <w:bCs/>
      <w:color w:val="000000"/>
      <w:sz w:val="24"/>
      <w:szCs w:val="24"/>
    </w:rPr>
  </w:style>
  <w:style w:type="paragraph" w:customStyle="1" w:styleId="xl77">
    <w:name w:val="xl77"/>
    <w:basedOn w:val="Normal"/>
    <w:rsid w:val="00870E11"/>
    <w:pPr>
      <w:pBdr>
        <w:left w:val="single" w:sz="4" w:space="0" w:color="D3D3D3"/>
        <w:right w:val="single" w:sz="4" w:space="0" w:color="D3D3D3"/>
      </w:pBdr>
      <w:shd w:val="clear" w:color="000000" w:fill="FFFF00"/>
      <w:spacing w:before="100" w:beforeAutospacing="1" w:after="100" w:afterAutospacing="1" w:line="240" w:lineRule="auto"/>
      <w:jc w:val="center"/>
      <w:textAlignment w:val="center"/>
    </w:pPr>
    <w:rPr>
      <w:rFonts w:ascii="Sylfaen" w:eastAsia="Times New Roman" w:hAnsi="Sylfaen"/>
      <w:b/>
      <w:bCs/>
      <w:color w:val="000000"/>
      <w:sz w:val="24"/>
      <w:szCs w:val="24"/>
    </w:rPr>
  </w:style>
  <w:style w:type="paragraph" w:customStyle="1" w:styleId="xl78">
    <w:name w:val="xl78"/>
    <w:basedOn w:val="Normal"/>
    <w:rsid w:val="00870E11"/>
    <w:pPr>
      <w:pBdr>
        <w:left w:val="single" w:sz="4" w:space="18" w:color="D3D3D3"/>
        <w:right w:val="single" w:sz="4" w:space="0" w:color="D3D3D3"/>
      </w:pBdr>
      <w:shd w:val="clear" w:color="000000" w:fill="FFFF00"/>
      <w:spacing w:before="100" w:beforeAutospacing="1" w:after="100" w:afterAutospacing="1" w:line="240" w:lineRule="auto"/>
      <w:ind w:firstLineChars="200" w:firstLine="200"/>
      <w:textAlignment w:val="center"/>
    </w:pPr>
    <w:rPr>
      <w:rFonts w:ascii="Sylfaen" w:eastAsia="Times New Roman" w:hAnsi="Sylfaen"/>
      <w:color w:val="86008A"/>
      <w:sz w:val="24"/>
      <w:szCs w:val="24"/>
    </w:rPr>
  </w:style>
  <w:style w:type="paragraph" w:customStyle="1" w:styleId="xl79">
    <w:name w:val="xl79"/>
    <w:basedOn w:val="Normal"/>
    <w:rsid w:val="00870E11"/>
    <w:pPr>
      <w:pBdr>
        <w:left w:val="single" w:sz="4" w:space="27" w:color="D3D3D3"/>
        <w:right w:val="single" w:sz="4" w:space="0" w:color="D3D3D3"/>
      </w:pBdr>
      <w:shd w:val="clear" w:color="000000" w:fill="FFFF00"/>
      <w:spacing w:before="100" w:beforeAutospacing="1" w:after="100" w:afterAutospacing="1" w:line="240" w:lineRule="auto"/>
      <w:ind w:firstLineChars="300" w:firstLine="300"/>
      <w:textAlignment w:val="center"/>
    </w:pPr>
    <w:rPr>
      <w:rFonts w:ascii="Sylfaen" w:eastAsia="Times New Roman" w:hAnsi="Sylfaen"/>
      <w:color w:val="8A3A0C"/>
      <w:sz w:val="24"/>
      <w:szCs w:val="24"/>
    </w:rPr>
  </w:style>
  <w:style w:type="paragraph" w:customStyle="1" w:styleId="xl80">
    <w:name w:val="xl80"/>
    <w:basedOn w:val="Normal"/>
    <w:rsid w:val="00870E11"/>
    <w:pPr>
      <w:pBdr>
        <w:left w:val="single" w:sz="4" w:space="9" w:color="D3D3D3"/>
        <w:right w:val="single" w:sz="4" w:space="0" w:color="D3D3D3"/>
      </w:pBdr>
      <w:shd w:val="clear" w:color="000000" w:fill="FFFF00"/>
      <w:spacing w:before="100" w:beforeAutospacing="1" w:after="100" w:afterAutospacing="1" w:line="240" w:lineRule="auto"/>
      <w:ind w:firstLineChars="100" w:firstLine="100"/>
      <w:textAlignment w:val="center"/>
    </w:pPr>
    <w:rPr>
      <w:rFonts w:ascii="Sylfaen" w:eastAsia="Times New Roman" w:hAnsi="Sylfaen"/>
      <w:color w:val="2C2C90"/>
      <w:sz w:val="24"/>
      <w:szCs w:val="24"/>
    </w:rPr>
  </w:style>
  <w:style w:type="paragraph" w:customStyle="1" w:styleId="xl81">
    <w:name w:val="xl81"/>
    <w:basedOn w:val="Normal"/>
    <w:rsid w:val="00870E11"/>
    <w:pPr>
      <w:pBdr>
        <w:top w:val="single" w:sz="4" w:space="0" w:color="D3D3D3"/>
        <w:left w:val="single" w:sz="4" w:space="0" w:color="D3D3D3"/>
        <w:bottom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b/>
      <w:bCs/>
      <w:color w:val="000000"/>
      <w:sz w:val="24"/>
      <w:szCs w:val="24"/>
    </w:rPr>
  </w:style>
  <w:style w:type="paragraph" w:customStyle="1" w:styleId="xl82">
    <w:name w:val="xl82"/>
    <w:basedOn w:val="Normal"/>
    <w:rsid w:val="00870E11"/>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Sylfaen" w:eastAsia="Times New Roman" w:hAnsi="Sylfaen"/>
      <w:b/>
      <w:bCs/>
      <w:color w:val="000000"/>
      <w:sz w:val="24"/>
      <w:szCs w:val="24"/>
    </w:rPr>
  </w:style>
  <w:style w:type="paragraph" w:customStyle="1" w:styleId="xl83">
    <w:name w:val="xl83"/>
    <w:basedOn w:val="Normal"/>
    <w:rsid w:val="00870E11"/>
    <w:pPr>
      <w:pBdr>
        <w:left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color w:val="2C2C90"/>
      <w:sz w:val="24"/>
      <w:szCs w:val="24"/>
    </w:rPr>
  </w:style>
  <w:style w:type="paragraph" w:customStyle="1" w:styleId="xl84">
    <w:name w:val="xl84"/>
    <w:basedOn w:val="Normal"/>
    <w:rsid w:val="00870E11"/>
    <w:pPr>
      <w:pBdr>
        <w:left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color w:val="86008A"/>
      <w:sz w:val="24"/>
      <w:szCs w:val="24"/>
    </w:rPr>
  </w:style>
  <w:style w:type="paragraph" w:customStyle="1" w:styleId="xl85">
    <w:name w:val="xl85"/>
    <w:basedOn w:val="Normal"/>
    <w:rsid w:val="00870E11"/>
    <w:pPr>
      <w:pBdr>
        <w:left w:val="single" w:sz="4" w:space="0" w:color="D3D3D3"/>
        <w:right w:val="single" w:sz="4" w:space="0" w:color="D3D3D3"/>
      </w:pBdr>
      <w:shd w:val="clear" w:color="000000" w:fill="FFFF00"/>
      <w:spacing w:before="100" w:beforeAutospacing="1" w:after="100" w:afterAutospacing="1" w:line="240" w:lineRule="auto"/>
      <w:jc w:val="center"/>
      <w:textAlignment w:val="center"/>
    </w:pPr>
    <w:rPr>
      <w:rFonts w:ascii="Sylfaen" w:eastAsia="Times New Roman" w:hAnsi="Sylfaen"/>
      <w:color w:val="86008A"/>
      <w:sz w:val="24"/>
      <w:szCs w:val="24"/>
    </w:rPr>
  </w:style>
  <w:style w:type="paragraph" w:customStyle="1" w:styleId="xl86">
    <w:name w:val="xl86"/>
    <w:basedOn w:val="Normal"/>
    <w:rsid w:val="00870E11"/>
    <w:pPr>
      <w:pBdr>
        <w:left w:val="single" w:sz="4" w:space="0" w:color="D3D3D3"/>
        <w:right w:val="single" w:sz="4" w:space="0" w:color="D3D3D3"/>
      </w:pBdr>
      <w:shd w:val="clear" w:color="000000" w:fill="FFFF00"/>
      <w:spacing w:before="100" w:beforeAutospacing="1" w:after="100" w:afterAutospacing="1" w:line="240" w:lineRule="auto"/>
      <w:jc w:val="center"/>
      <w:textAlignment w:val="center"/>
    </w:pPr>
    <w:rPr>
      <w:rFonts w:ascii="Sylfaen" w:eastAsia="Times New Roman" w:hAnsi="Sylfaen"/>
      <w:color w:val="8A3A0C"/>
      <w:sz w:val="24"/>
      <w:szCs w:val="24"/>
    </w:rPr>
  </w:style>
  <w:style w:type="paragraph" w:customStyle="1" w:styleId="xl87">
    <w:name w:val="xl87"/>
    <w:basedOn w:val="Normal"/>
    <w:rsid w:val="00870E11"/>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Sylfaen" w:eastAsia="Times New Roman" w:hAnsi="Sylfaen"/>
      <w:b/>
      <w:bCs/>
      <w:color w:val="000000"/>
    </w:rPr>
  </w:style>
  <w:style w:type="paragraph" w:customStyle="1" w:styleId="xl88">
    <w:name w:val="xl88"/>
    <w:basedOn w:val="Normal"/>
    <w:rsid w:val="00870E11"/>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Sylfaen" w:eastAsia="Times New Roman" w:hAnsi="Sylfaen"/>
      <w:b/>
      <w:bCs/>
      <w:color w:val="000000"/>
      <w:sz w:val="24"/>
      <w:szCs w:val="24"/>
    </w:rPr>
  </w:style>
  <w:style w:type="paragraph" w:customStyle="1" w:styleId="xl89">
    <w:name w:val="xl89"/>
    <w:basedOn w:val="Normal"/>
    <w:rsid w:val="00870E11"/>
    <w:pPr>
      <w:pBdr>
        <w:left w:val="single" w:sz="4" w:space="0" w:color="D3D3D3"/>
        <w:right w:val="single" w:sz="4" w:space="0" w:color="D3D3D3"/>
      </w:pBdr>
      <w:shd w:val="clear" w:color="000000" w:fill="FFFF00"/>
      <w:spacing w:before="100" w:beforeAutospacing="1" w:after="100" w:afterAutospacing="1" w:line="240" w:lineRule="auto"/>
      <w:jc w:val="center"/>
      <w:textAlignment w:val="center"/>
    </w:pPr>
    <w:rPr>
      <w:rFonts w:ascii="Sylfaen" w:eastAsia="Times New Roman" w:hAnsi="Sylfaen"/>
      <w:color w:val="2C2C90"/>
      <w:sz w:val="24"/>
      <w:szCs w:val="24"/>
    </w:rPr>
  </w:style>
  <w:style w:type="paragraph" w:customStyle="1" w:styleId="xl90">
    <w:name w:val="xl90"/>
    <w:basedOn w:val="Normal"/>
    <w:rsid w:val="00870E11"/>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91">
    <w:name w:val="xl91"/>
    <w:basedOn w:val="Normal"/>
    <w:rsid w:val="00870E11"/>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92">
    <w:name w:val="xl92"/>
    <w:basedOn w:val="Normal"/>
    <w:rsid w:val="00870E11"/>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Sylfaen" w:eastAsia="Times New Roman" w:hAnsi="Sylfaen"/>
      <w:b/>
      <w:bCs/>
      <w:color w:val="000000"/>
      <w:sz w:val="24"/>
      <w:szCs w:val="24"/>
    </w:rPr>
  </w:style>
  <w:style w:type="paragraph" w:customStyle="1" w:styleId="xl93">
    <w:name w:val="xl93"/>
    <w:basedOn w:val="Normal"/>
    <w:rsid w:val="00870E11"/>
    <w:pPr>
      <w:pBdr>
        <w:left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color w:val="2C2C90"/>
      <w:sz w:val="24"/>
      <w:szCs w:val="24"/>
    </w:rPr>
  </w:style>
  <w:style w:type="paragraph" w:customStyle="1" w:styleId="xl94">
    <w:name w:val="xl94"/>
    <w:basedOn w:val="Normal"/>
    <w:rsid w:val="00870E11"/>
    <w:pPr>
      <w:pBdr>
        <w:left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color w:val="86008A"/>
      <w:sz w:val="24"/>
      <w:szCs w:val="24"/>
    </w:rPr>
  </w:style>
  <w:style w:type="paragraph" w:customStyle="1" w:styleId="xl95">
    <w:name w:val="xl95"/>
    <w:basedOn w:val="Normal"/>
    <w:rsid w:val="00870E11"/>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Sylfaen" w:eastAsia="Times New Roman" w:hAnsi="Sylfaen"/>
      <w:b/>
      <w:bCs/>
      <w:color w:val="000000"/>
    </w:rPr>
  </w:style>
  <w:style w:type="paragraph" w:customStyle="1" w:styleId="xl96">
    <w:name w:val="xl96"/>
    <w:basedOn w:val="Normal"/>
    <w:rsid w:val="00870E11"/>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Sylfaen" w:eastAsia="Times New Roman" w:hAnsi="Sylfaen"/>
      <w:b/>
      <w:bCs/>
      <w:color w:val="000000"/>
      <w:sz w:val="24"/>
      <w:szCs w:val="24"/>
    </w:rPr>
  </w:style>
  <w:style w:type="paragraph" w:customStyle="1" w:styleId="xl97">
    <w:name w:val="xl97"/>
    <w:basedOn w:val="Normal"/>
    <w:rsid w:val="00870E11"/>
    <w:pPr>
      <w:pBdr>
        <w:left w:val="single" w:sz="4" w:space="0" w:color="D3D3D3"/>
        <w:right w:val="single" w:sz="4" w:space="0" w:color="D3D3D3"/>
      </w:pBdr>
      <w:shd w:val="clear" w:color="000000" w:fill="FFFF00"/>
      <w:spacing w:before="100" w:beforeAutospacing="1" w:after="100" w:afterAutospacing="1" w:line="240" w:lineRule="auto"/>
      <w:jc w:val="center"/>
      <w:textAlignment w:val="center"/>
    </w:pPr>
    <w:rPr>
      <w:rFonts w:ascii="Sylfaen" w:eastAsia="Times New Roman" w:hAnsi="Sylfaen"/>
      <w:color w:val="86008A"/>
      <w:sz w:val="24"/>
      <w:szCs w:val="24"/>
    </w:rPr>
  </w:style>
  <w:style w:type="paragraph" w:customStyle="1" w:styleId="xl98">
    <w:name w:val="xl98"/>
    <w:basedOn w:val="Normal"/>
    <w:rsid w:val="00870E11"/>
    <w:pPr>
      <w:pBdr>
        <w:left w:val="single" w:sz="4" w:space="0" w:color="D3D3D3"/>
        <w:right w:val="single" w:sz="4" w:space="0" w:color="D3D3D3"/>
      </w:pBdr>
      <w:shd w:val="clear" w:color="000000" w:fill="FFFF00"/>
      <w:spacing w:before="100" w:beforeAutospacing="1" w:after="100" w:afterAutospacing="1" w:line="240" w:lineRule="auto"/>
      <w:jc w:val="center"/>
      <w:textAlignment w:val="center"/>
    </w:pPr>
    <w:rPr>
      <w:rFonts w:ascii="Sylfaen" w:eastAsia="Times New Roman" w:hAnsi="Sylfaen"/>
      <w:color w:val="8A3A0C"/>
      <w:sz w:val="24"/>
      <w:szCs w:val="24"/>
    </w:rPr>
  </w:style>
  <w:style w:type="paragraph" w:customStyle="1" w:styleId="xl99">
    <w:name w:val="xl99"/>
    <w:basedOn w:val="Normal"/>
    <w:rsid w:val="00870E11"/>
    <w:pPr>
      <w:pBdr>
        <w:left w:val="single" w:sz="4" w:space="0" w:color="D3D3D3"/>
        <w:right w:val="single" w:sz="4" w:space="0" w:color="D3D3D3"/>
      </w:pBdr>
      <w:shd w:val="clear" w:color="000000" w:fill="FFFF00"/>
      <w:spacing w:before="100" w:beforeAutospacing="1" w:after="100" w:afterAutospacing="1" w:line="240" w:lineRule="auto"/>
      <w:jc w:val="center"/>
      <w:textAlignment w:val="center"/>
    </w:pPr>
    <w:rPr>
      <w:rFonts w:ascii="Sylfaen" w:eastAsia="Times New Roman" w:hAnsi="Sylfaen"/>
      <w:color w:val="2C2C90"/>
      <w:sz w:val="24"/>
      <w:szCs w:val="24"/>
    </w:rPr>
  </w:style>
  <w:style w:type="paragraph" w:customStyle="1" w:styleId="xl100">
    <w:name w:val="xl100"/>
    <w:basedOn w:val="Normal"/>
    <w:rsid w:val="00870E11"/>
    <w:pPr>
      <w:pBdr>
        <w:top w:val="single" w:sz="4" w:space="0" w:color="D3D3D3"/>
        <w:left w:val="single" w:sz="4" w:space="0" w:color="D3D3D3"/>
        <w:bottom w:val="double" w:sz="6" w:space="0" w:color="D3D3D3"/>
        <w:right w:val="single" w:sz="4" w:space="0" w:color="D3D3D3"/>
      </w:pBdr>
      <w:shd w:val="clear" w:color="000000" w:fill="FFFF00"/>
      <w:spacing w:before="100" w:beforeAutospacing="1" w:after="100" w:afterAutospacing="1" w:line="240" w:lineRule="auto"/>
      <w:jc w:val="center"/>
      <w:textAlignment w:val="center"/>
    </w:pPr>
    <w:rPr>
      <w:rFonts w:ascii="Sylfaen" w:eastAsia="Times New Roman" w:hAnsi="Sylfaen"/>
      <w:b/>
      <w:bCs/>
      <w:color w:val="000000"/>
      <w:sz w:val="24"/>
      <w:szCs w:val="24"/>
    </w:rPr>
  </w:style>
  <w:style w:type="paragraph" w:customStyle="1" w:styleId="xl101">
    <w:name w:val="xl101"/>
    <w:basedOn w:val="Normal"/>
    <w:rsid w:val="00870E11"/>
    <w:pPr>
      <w:pBdr>
        <w:top w:val="single" w:sz="4" w:space="0" w:color="D3D3D3"/>
        <w:left w:val="single" w:sz="4" w:space="0" w:color="D3D3D3"/>
        <w:bottom w:val="double" w:sz="6" w:space="0" w:color="D3D3D3"/>
        <w:right w:val="single" w:sz="4" w:space="0" w:color="D3D3D3"/>
      </w:pBdr>
      <w:shd w:val="clear" w:color="000000" w:fill="FFFF00"/>
      <w:spacing w:before="100" w:beforeAutospacing="1" w:after="100" w:afterAutospacing="1" w:line="240" w:lineRule="auto"/>
      <w:jc w:val="center"/>
      <w:textAlignment w:val="center"/>
    </w:pPr>
    <w:rPr>
      <w:rFonts w:ascii="Sylfaen" w:eastAsia="Times New Roman" w:hAnsi="Sylfaen"/>
      <w:b/>
      <w:bCs/>
      <w:color w:val="000000"/>
      <w:sz w:val="24"/>
      <w:szCs w:val="24"/>
    </w:rPr>
  </w:style>
  <w:style w:type="paragraph" w:customStyle="1" w:styleId="xl102">
    <w:name w:val="xl102"/>
    <w:basedOn w:val="Normal"/>
    <w:rsid w:val="00870E11"/>
    <w:pPr>
      <w:pBdr>
        <w:top w:val="single" w:sz="4" w:space="0" w:color="D3D3D3"/>
        <w:left w:val="single" w:sz="4" w:space="0" w:color="D3D3D3"/>
        <w:bottom w:val="double" w:sz="6" w:space="0" w:color="D3D3D3"/>
        <w:right w:val="single" w:sz="4" w:space="0" w:color="D3D3D3"/>
      </w:pBdr>
      <w:shd w:val="clear" w:color="000000" w:fill="FFFF00"/>
      <w:spacing w:before="100" w:beforeAutospacing="1" w:after="100" w:afterAutospacing="1" w:line="240" w:lineRule="auto"/>
      <w:jc w:val="center"/>
      <w:textAlignment w:val="center"/>
    </w:pPr>
    <w:rPr>
      <w:rFonts w:ascii="Sylfaen" w:eastAsia="Times New Roman" w:hAnsi="Sylfaen"/>
      <w:b/>
      <w:bCs/>
      <w:color w:val="000000"/>
      <w:sz w:val="24"/>
      <w:szCs w:val="24"/>
    </w:rPr>
  </w:style>
  <w:style w:type="paragraph" w:customStyle="1" w:styleId="xl103">
    <w:name w:val="xl103"/>
    <w:basedOn w:val="Normal"/>
    <w:rsid w:val="00870E11"/>
    <w:pPr>
      <w:pBdr>
        <w:top w:val="single" w:sz="4" w:space="0" w:color="D3D3D3"/>
        <w:left w:val="single" w:sz="4" w:space="0" w:color="D3D3D3"/>
        <w:bottom w:val="double" w:sz="6" w:space="0" w:color="D3D3D3"/>
        <w:right w:val="single" w:sz="4" w:space="0" w:color="D3D3D3"/>
      </w:pBdr>
      <w:shd w:val="clear" w:color="000000" w:fill="FFFF00"/>
      <w:spacing w:before="100" w:beforeAutospacing="1" w:after="100" w:afterAutospacing="1" w:line="240" w:lineRule="auto"/>
      <w:jc w:val="center"/>
      <w:textAlignment w:val="center"/>
    </w:pPr>
    <w:rPr>
      <w:rFonts w:ascii="Sylfaen" w:eastAsia="Times New Roman" w:hAnsi="Sylfaen"/>
      <w:b/>
      <w:bCs/>
      <w:color w:val="000000"/>
      <w:sz w:val="24"/>
      <w:szCs w:val="24"/>
    </w:rPr>
  </w:style>
  <w:style w:type="paragraph" w:customStyle="1" w:styleId="xl104">
    <w:name w:val="xl104"/>
    <w:basedOn w:val="Normal"/>
    <w:rsid w:val="00870E11"/>
    <w:pPr>
      <w:shd w:val="clear" w:color="000000" w:fill="FFFF00"/>
      <w:spacing w:before="100" w:beforeAutospacing="1" w:after="100" w:afterAutospacing="1" w:line="240" w:lineRule="auto"/>
    </w:pPr>
    <w:rPr>
      <w:rFonts w:ascii="Times New Roman" w:eastAsia="Times New Roman" w:hAnsi="Times New Roman"/>
      <w:sz w:val="24"/>
      <w:szCs w:val="24"/>
    </w:rPr>
  </w:style>
  <w:style w:type="paragraph" w:customStyle="1" w:styleId="xl105">
    <w:name w:val="xl105"/>
    <w:basedOn w:val="Normal"/>
    <w:rsid w:val="00870E11"/>
    <w:pPr>
      <w:pBdr>
        <w:top w:val="single" w:sz="4" w:space="0" w:color="D3D3D3"/>
        <w:left w:val="single" w:sz="4" w:space="0" w:color="D3D3D3"/>
        <w:bottom w:val="double" w:sz="6" w:space="0" w:color="D3D3D3"/>
        <w:right w:val="single" w:sz="4" w:space="0" w:color="D3D3D3"/>
      </w:pBdr>
      <w:shd w:val="clear" w:color="000000" w:fill="FFFF00"/>
      <w:spacing w:before="100" w:beforeAutospacing="1" w:after="100" w:afterAutospacing="1" w:line="240" w:lineRule="auto"/>
      <w:jc w:val="center"/>
      <w:textAlignment w:val="center"/>
    </w:pPr>
    <w:rPr>
      <w:rFonts w:ascii="Sylfaen" w:eastAsia="Times New Roman" w:hAnsi="Sylfaen"/>
      <w:b/>
      <w:bCs/>
      <w:color w:val="000000"/>
    </w:rPr>
  </w:style>
  <w:style w:type="paragraph" w:customStyle="1" w:styleId="xl106">
    <w:name w:val="xl106"/>
    <w:basedOn w:val="Normal"/>
    <w:rsid w:val="00870E11"/>
    <w:pPr>
      <w:pBdr>
        <w:top w:val="single" w:sz="4" w:space="0" w:color="D3D3D3"/>
        <w:left w:val="single" w:sz="4" w:space="0" w:color="D3D3D3"/>
        <w:bottom w:val="double" w:sz="6" w:space="0" w:color="D3D3D3"/>
        <w:right w:val="single" w:sz="4" w:space="0" w:color="D3D3D3"/>
      </w:pBdr>
      <w:shd w:val="clear" w:color="000000" w:fill="FFFF00"/>
      <w:spacing w:before="100" w:beforeAutospacing="1" w:after="100" w:afterAutospacing="1" w:line="240" w:lineRule="auto"/>
      <w:jc w:val="center"/>
      <w:textAlignment w:val="center"/>
    </w:pPr>
    <w:rPr>
      <w:rFonts w:ascii="Sylfaen" w:eastAsia="Times New Roman" w:hAnsi="Sylfaen"/>
      <w:b/>
      <w:bCs/>
      <w:color w:val="000000"/>
    </w:rPr>
  </w:style>
  <w:style w:type="paragraph" w:customStyle="1" w:styleId="xl107">
    <w:name w:val="xl107"/>
    <w:basedOn w:val="Normal"/>
    <w:rsid w:val="00870E11"/>
    <w:pPr>
      <w:pBdr>
        <w:top w:val="single" w:sz="4" w:space="0" w:color="D3D3D3"/>
        <w:left w:val="single" w:sz="4" w:space="0" w:color="D3D3D3"/>
        <w:bottom w:val="double" w:sz="6" w:space="0" w:color="D3D3D3"/>
        <w:right w:val="single" w:sz="4" w:space="0" w:color="D3D3D3"/>
      </w:pBdr>
      <w:shd w:val="clear" w:color="000000" w:fill="FFFF00"/>
      <w:spacing w:before="100" w:beforeAutospacing="1" w:after="100" w:afterAutospacing="1" w:line="240" w:lineRule="auto"/>
      <w:jc w:val="center"/>
      <w:textAlignment w:val="center"/>
    </w:pPr>
    <w:rPr>
      <w:rFonts w:ascii="Sylfaen" w:eastAsia="Times New Roman" w:hAnsi="Sylfaen"/>
      <w:b/>
      <w:bCs/>
      <w:color w:val="000000"/>
    </w:rPr>
  </w:style>
  <w:style w:type="paragraph" w:customStyle="1" w:styleId="xl108">
    <w:name w:val="xl108"/>
    <w:basedOn w:val="Normal"/>
    <w:rsid w:val="00870E11"/>
    <w:pPr>
      <w:pBdr>
        <w:top w:val="single" w:sz="4" w:space="0" w:color="D3D3D3"/>
        <w:left w:val="single" w:sz="4" w:space="0" w:color="D3D3D3"/>
        <w:bottom w:val="double" w:sz="6" w:space="0" w:color="D3D3D3"/>
        <w:right w:val="single" w:sz="4" w:space="0" w:color="D3D3D3"/>
      </w:pBdr>
      <w:shd w:val="clear" w:color="000000" w:fill="FFFF00"/>
      <w:spacing w:before="100" w:beforeAutospacing="1" w:after="100" w:afterAutospacing="1" w:line="240" w:lineRule="auto"/>
      <w:jc w:val="center"/>
      <w:textAlignment w:val="center"/>
    </w:pPr>
    <w:rPr>
      <w:rFonts w:ascii="Sylfaen" w:eastAsia="Times New Roman" w:hAnsi="Sylfaen"/>
      <w:b/>
      <w:bCs/>
      <w:color w:val="000000"/>
    </w:rPr>
  </w:style>
  <w:style w:type="paragraph" w:customStyle="1" w:styleId="xl109">
    <w:name w:val="xl109"/>
    <w:basedOn w:val="Normal"/>
    <w:rsid w:val="00870E11"/>
    <w:pPr>
      <w:pBdr>
        <w:top w:val="single" w:sz="4" w:space="0" w:color="D3D3D3"/>
        <w:left w:val="single" w:sz="4" w:space="0" w:color="D3D3D3"/>
        <w:bottom w:val="double" w:sz="6" w:space="0" w:color="D3D3D3"/>
        <w:right w:val="single" w:sz="4" w:space="0" w:color="D3D3D3"/>
      </w:pBdr>
      <w:shd w:val="clear" w:color="000000" w:fill="FFFF00"/>
      <w:spacing w:before="100" w:beforeAutospacing="1" w:after="100" w:afterAutospacing="1" w:line="240" w:lineRule="auto"/>
      <w:jc w:val="center"/>
      <w:textAlignment w:val="center"/>
    </w:pPr>
    <w:rPr>
      <w:rFonts w:ascii="Sylfaen" w:eastAsia="Times New Roman" w:hAnsi="Sylfaen"/>
      <w:b/>
      <w:bCs/>
      <w:color w:val="000000"/>
      <w:sz w:val="24"/>
      <w:szCs w:val="24"/>
    </w:rPr>
  </w:style>
  <w:style w:type="paragraph" w:customStyle="1" w:styleId="xl110">
    <w:name w:val="xl110"/>
    <w:basedOn w:val="Normal"/>
    <w:rsid w:val="00870E11"/>
    <w:pPr>
      <w:pBdr>
        <w:top w:val="single" w:sz="4" w:space="0" w:color="D3D3D3"/>
        <w:left w:val="single" w:sz="4" w:space="0" w:color="D3D3D3"/>
        <w:bottom w:val="double" w:sz="6" w:space="0" w:color="D3D3D3"/>
        <w:right w:val="single" w:sz="4" w:space="0" w:color="D3D3D3"/>
      </w:pBdr>
      <w:shd w:val="clear" w:color="000000" w:fill="FFFF00"/>
      <w:spacing w:before="100" w:beforeAutospacing="1" w:after="100" w:afterAutospacing="1" w:line="240" w:lineRule="auto"/>
      <w:jc w:val="center"/>
      <w:textAlignment w:val="center"/>
    </w:pPr>
    <w:rPr>
      <w:rFonts w:ascii="Sylfaen" w:eastAsia="Times New Roman" w:hAnsi="Sylfaen"/>
      <w:b/>
      <w:bCs/>
      <w:color w:val="000000"/>
      <w:sz w:val="24"/>
      <w:szCs w:val="24"/>
    </w:rPr>
  </w:style>
  <w:style w:type="paragraph" w:customStyle="1" w:styleId="xl111">
    <w:name w:val="xl111"/>
    <w:basedOn w:val="Normal"/>
    <w:rsid w:val="00870E11"/>
    <w:pPr>
      <w:pBdr>
        <w:top w:val="single" w:sz="4" w:space="0" w:color="D3D3D3"/>
        <w:left w:val="single" w:sz="4" w:space="0" w:color="D3D3D3"/>
        <w:bottom w:val="double" w:sz="6" w:space="0" w:color="D3D3D3"/>
        <w:right w:val="single" w:sz="4" w:space="0" w:color="D3D3D3"/>
      </w:pBdr>
      <w:shd w:val="clear" w:color="000000" w:fill="FFFF00"/>
      <w:spacing w:before="100" w:beforeAutospacing="1" w:after="100" w:afterAutospacing="1" w:line="240" w:lineRule="auto"/>
      <w:jc w:val="center"/>
      <w:textAlignment w:val="center"/>
    </w:pPr>
    <w:rPr>
      <w:rFonts w:ascii="Sylfaen" w:eastAsia="Times New Roman" w:hAnsi="Sylfaen"/>
      <w:b/>
      <w:bCs/>
      <w:color w:val="000000"/>
      <w:sz w:val="24"/>
      <w:szCs w:val="24"/>
    </w:rPr>
  </w:style>
  <w:style w:type="paragraph" w:customStyle="1" w:styleId="xl112">
    <w:name w:val="xl112"/>
    <w:basedOn w:val="Normal"/>
    <w:rsid w:val="00870E11"/>
    <w:pPr>
      <w:pBdr>
        <w:top w:val="single" w:sz="4" w:space="0" w:color="D3D3D3"/>
        <w:left w:val="single" w:sz="4" w:space="0" w:color="D3D3D3"/>
        <w:bottom w:val="double" w:sz="6" w:space="0" w:color="D3D3D3"/>
        <w:right w:val="single" w:sz="4" w:space="0" w:color="D3D3D3"/>
      </w:pBdr>
      <w:shd w:val="clear" w:color="000000" w:fill="FFFF00"/>
      <w:spacing w:before="100" w:beforeAutospacing="1" w:after="100" w:afterAutospacing="1" w:line="240" w:lineRule="auto"/>
      <w:jc w:val="center"/>
      <w:textAlignment w:val="center"/>
    </w:pPr>
    <w:rPr>
      <w:rFonts w:ascii="Sylfaen" w:eastAsia="Times New Roman" w:hAnsi="Sylfaen"/>
      <w:b/>
      <w:bCs/>
      <w:color w:val="000000"/>
      <w:sz w:val="24"/>
      <w:szCs w:val="24"/>
    </w:rPr>
  </w:style>
  <w:style w:type="paragraph" w:customStyle="1" w:styleId="xl113">
    <w:name w:val="xl113"/>
    <w:basedOn w:val="Normal"/>
    <w:rsid w:val="00870E11"/>
    <w:pPr>
      <w:pBdr>
        <w:top w:val="single" w:sz="4" w:space="0" w:color="D3D3D3"/>
        <w:left w:val="single" w:sz="4" w:space="0" w:color="D3D3D3"/>
        <w:bottom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b/>
      <w:bCs/>
      <w:color w:val="000000"/>
      <w:sz w:val="24"/>
      <w:szCs w:val="24"/>
    </w:rPr>
  </w:style>
  <w:style w:type="paragraph" w:customStyle="1" w:styleId="xl65">
    <w:name w:val="xl65"/>
    <w:basedOn w:val="Normal"/>
    <w:rsid w:val="005B2413"/>
    <w:pPr>
      <w:spacing w:before="100" w:beforeAutospacing="1" w:after="100" w:afterAutospacing="1" w:line="240" w:lineRule="auto"/>
    </w:pPr>
    <w:rPr>
      <w:rFonts w:ascii="Sylfaen" w:eastAsia="Times New Roman" w:hAnsi="Sylfaen"/>
      <w:sz w:val="24"/>
      <w:szCs w:val="24"/>
    </w:rPr>
  </w:style>
  <w:style w:type="paragraph" w:customStyle="1" w:styleId="xl66">
    <w:name w:val="xl66"/>
    <w:basedOn w:val="Normal"/>
    <w:rsid w:val="005B2413"/>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Sylfaen" w:eastAsia="Times New Roman" w:hAnsi="Sylfaen"/>
      <w:b/>
      <w:bCs/>
      <w:sz w:val="24"/>
      <w:szCs w:val="24"/>
    </w:rPr>
  </w:style>
  <w:style w:type="paragraph" w:customStyle="1" w:styleId="xl67">
    <w:name w:val="xl67"/>
    <w:basedOn w:val="Normal"/>
    <w:rsid w:val="005B2413"/>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textAlignment w:val="center"/>
    </w:pPr>
    <w:rPr>
      <w:rFonts w:ascii="Sylfaen" w:eastAsia="Times New Roman" w:hAnsi="Sylfaen"/>
      <w:b/>
      <w:bCs/>
      <w:sz w:val="24"/>
      <w:szCs w:val="24"/>
    </w:rPr>
  </w:style>
  <w:style w:type="paragraph" w:styleId="PlainText">
    <w:name w:val="Plain Text"/>
    <w:basedOn w:val="Normal"/>
    <w:link w:val="PlainTextChar"/>
    <w:uiPriority w:val="99"/>
    <w:rsid w:val="00292A11"/>
    <w:pPr>
      <w:spacing w:after="0" w:line="240" w:lineRule="auto"/>
    </w:pPr>
    <w:rPr>
      <w:rFonts w:ascii="Courier New" w:eastAsia="Times New Roman" w:hAnsi="Courier New" w:cs="Courier New"/>
      <w:sz w:val="20"/>
      <w:szCs w:val="20"/>
      <w:lang w:val="ru-RU" w:eastAsia="ru-RU"/>
    </w:rPr>
  </w:style>
  <w:style w:type="character" w:customStyle="1" w:styleId="PlainTextChar">
    <w:name w:val="Plain Text Char"/>
    <w:basedOn w:val="DefaultParagraphFont"/>
    <w:link w:val="PlainText"/>
    <w:uiPriority w:val="99"/>
    <w:rsid w:val="00292A11"/>
    <w:rPr>
      <w:rFonts w:ascii="Courier New" w:eastAsia="Times New Roman" w:hAnsi="Courier New" w:cs="Courier New"/>
      <w:sz w:val="20"/>
      <w:szCs w:val="20"/>
      <w:lang w:val="ru-RU" w:eastAsia="ru-RU"/>
    </w:rPr>
  </w:style>
  <w:style w:type="paragraph" w:styleId="ListParagraph">
    <w:name w:val="List Paragraph"/>
    <w:basedOn w:val="Normal"/>
    <w:uiPriority w:val="34"/>
    <w:qFormat/>
    <w:rsid w:val="00292A11"/>
    <w:pPr>
      <w:spacing w:after="0" w:line="240" w:lineRule="auto"/>
      <w:ind w:left="720"/>
    </w:pPr>
    <w:rPr>
      <w:rFonts w:ascii="Times New Roman" w:eastAsia="Times New Roman" w:hAnsi="Times New Roman"/>
      <w:sz w:val="24"/>
      <w:szCs w:val="24"/>
      <w:lang w:val="ru-RU" w:eastAsia="ru-RU"/>
    </w:rPr>
  </w:style>
  <w:style w:type="paragraph" w:customStyle="1" w:styleId="Normal0">
    <w:name w:val="[Normal]"/>
    <w:uiPriority w:val="99"/>
    <w:rsid w:val="00292A11"/>
    <w:pPr>
      <w:spacing w:after="0" w:line="240" w:lineRule="auto"/>
    </w:pPr>
    <w:rPr>
      <w:rFonts w:ascii="Arial" w:eastAsia="Arial" w:hAnsi="Arial" w:cs="Times New Roman"/>
      <w:sz w:val="24"/>
      <w:szCs w:val="20"/>
      <w:lang w:val="ka-GE" w:eastAsia="ka-GE"/>
    </w:rPr>
  </w:style>
  <w:style w:type="character" w:styleId="IntenseEmphasis">
    <w:name w:val="Intense Emphasis"/>
    <w:basedOn w:val="DefaultParagraphFont"/>
    <w:qFormat/>
    <w:rsid w:val="00292A11"/>
    <w:rPr>
      <w:b/>
      <w:bCs/>
      <w:i/>
      <w:iCs/>
      <w:color w:val="4F81BD"/>
    </w:rPr>
  </w:style>
  <w:style w:type="paragraph" w:styleId="NormalWeb">
    <w:name w:val="Normal (Web)"/>
    <w:basedOn w:val="Normal"/>
    <w:uiPriority w:val="99"/>
    <w:rsid w:val="00292A1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pple-style-span">
    <w:name w:val="apple-style-span"/>
    <w:basedOn w:val="DefaultParagraphFont"/>
    <w:rsid w:val="00292A11"/>
  </w:style>
  <w:style w:type="paragraph" w:styleId="Header">
    <w:name w:val="header"/>
    <w:basedOn w:val="Normal"/>
    <w:link w:val="HeaderChar"/>
    <w:uiPriority w:val="99"/>
    <w:unhideWhenUsed/>
    <w:rsid w:val="00292A11"/>
    <w:pPr>
      <w:tabs>
        <w:tab w:val="center" w:pos="4680"/>
        <w:tab w:val="right" w:pos="9360"/>
      </w:tabs>
      <w:spacing w:after="0" w:line="240" w:lineRule="auto"/>
      <w:jc w:val="center"/>
    </w:pPr>
    <w:rPr>
      <w:rFonts w:asciiTheme="minorHAnsi" w:eastAsiaTheme="minorEastAsia" w:hAnsiTheme="minorHAnsi" w:cstheme="minorBidi"/>
      <w:lang w:val="pt-BR"/>
    </w:rPr>
  </w:style>
  <w:style w:type="character" w:customStyle="1" w:styleId="HeaderChar">
    <w:name w:val="Header Char"/>
    <w:basedOn w:val="DefaultParagraphFont"/>
    <w:link w:val="Header"/>
    <w:uiPriority w:val="99"/>
    <w:rsid w:val="00292A11"/>
    <w:rPr>
      <w:rFonts w:eastAsiaTheme="minorEastAsia"/>
      <w:lang w:val="pt-BR"/>
    </w:rPr>
  </w:style>
  <w:style w:type="paragraph" w:customStyle="1" w:styleId="Default">
    <w:name w:val="Default"/>
    <w:rsid w:val="00292A11"/>
    <w:pPr>
      <w:autoSpaceDE w:val="0"/>
      <w:autoSpaceDN w:val="0"/>
      <w:adjustRightInd w:val="0"/>
      <w:spacing w:after="0" w:line="240" w:lineRule="auto"/>
    </w:pPr>
    <w:rPr>
      <w:rFonts w:ascii="Sylfaen" w:eastAsia="Calibri" w:hAnsi="Sylfaen" w:cs="Sylfaen"/>
      <w:color w:val="000000"/>
      <w:sz w:val="24"/>
      <w:szCs w:val="24"/>
    </w:rPr>
  </w:style>
  <w:style w:type="paragraph" w:styleId="Subtitle">
    <w:name w:val="Subtitle"/>
    <w:basedOn w:val="Normal"/>
    <w:next w:val="Normal"/>
    <w:link w:val="SubtitleChar"/>
    <w:qFormat/>
    <w:rsid w:val="00292A11"/>
    <w:pPr>
      <w:spacing w:after="60" w:line="240" w:lineRule="auto"/>
      <w:jc w:val="center"/>
      <w:outlineLvl w:val="1"/>
    </w:pPr>
    <w:rPr>
      <w:rFonts w:ascii="Cambria" w:eastAsia="Times New Roman" w:hAnsi="Cambria"/>
      <w:sz w:val="24"/>
      <w:szCs w:val="24"/>
      <w:lang w:val="ru-RU" w:eastAsia="ru-RU"/>
    </w:rPr>
  </w:style>
  <w:style w:type="character" w:customStyle="1" w:styleId="SubtitleChar">
    <w:name w:val="Subtitle Char"/>
    <w:basedOn w:val="DefaultParagraphFont"/>
    <w:link w:val="Subtitle"/>
    <w:rsid w:val="00292A11"/>
    <w:rPr>
      <w:rFonts w:ascii="Cambria" w:eastAsia="Times New Roman" w:hAnsi="Cambria" w:cs="Times New Roman"/>
      <w:sz w:val="24"/>
      <w:szCs w:val="24"/>
      <w:lang w:val="ru-RU" w:eastAsia="ru-RU"/>
    </w:rPr>
  </w:style>
  <w:style w:type="character" w:customStyle="1" w:styleId="apple-converted-space">
    <w:name w:val="apple-converted-space"/>
    <w:basedOn w:val="DefaultParagraphFont"/>
    <w:rsid w:val="00292A11"/>
  </w:style>
  <w:style w:type="character" w:styleId="Strong">
    <w:name w:val="Strong"/>
    <w:basedOn w:val="DefaultParagraphFont"/>
    <w:uiPriority w:val="22"/>
    <w:qFormat/>
    <w:rsid w:val="00292A11"/>
    <w:rPr>
      <w:b/>
      <w:bCs/>
    </w:rPr>
  </w:style>
  <w:style w:type="character" w:styleId="Emphasis">
    <w:name w:val="Emphasis"/>
    <w:basedOn w:val="DefaultParagraphFont"/>
    <w:uiPriority w:val="20"/>
    <w:qFormat/>
    <w:rsid w:val="00292A11"/>
    <w:rPr>
      <w:i/>
      <w:iCs/>
    </w:rPr>
  </w:style>
  <w:style w:type="character" w:customStyle="1" w:styleId="FootnoteTextChar">
    <w:name w:val="Footnote Text Char"/>
    <w:basedOn w:val="DefaultParagraphFont"/>
    <w:link w:val="FootnoteText"/>
    <w:semiHidden/>
    <w:rsid w:val="00292A11"/>
    <w:rPr>
      <w:rFonts w:ascii="Times New Roman" w:eastAsia="Times New Roman" w:hAnsi="Times New Roman" w:cs="Times New Roman"/>
      <w:sz w:val="20"/>
      <w:szCs w:val="20"/>
    </w:rPr>
  </w:style>
  <w:style w:type="paragraph" w:styleId="FootnoteText">
    <w:name w:val="footnote text"/>
    <w:basedOn w:val="Normal"/>
    <w:link w:val="FootnoteTextChar"/>
    <w:semiHidden/>
    <w:rsid w:val="00292A11"/>
    <w:pPr>
      <w:spacing w:after="0" w:line="240" w:lineRule="auto"/>
    </w:pPr>
    <w:rPr>
      <w:rFonts w:ascii="Times New Roman" w:eastAsia="Times New Roman" w:hAnsi="Times New Roman"/>
      <w:sz w:val="20"/>
      <w:szCs w:val="20"/>
    </w:rPr>
  </w:style>
  <w:style w:type="character" w:customStyle="1" w:styleId="FootnoteTextChar1">
    <w:name w:val="Footnote Text Char1"/>
    <w:basedOn w:val="DefaultParagraphFont"/>
    <w:uiPriority w:val="99"/>
    <w:semiHidden/>
    <w:rsid w:val="00292A11"/>
    <w:rPr>
      <w:rFonts w:ascii="Calibri" w:eastAsia="Calibri" w:hAnsi="Calibri" w:cs="Times New Roman"/>
      <w:sz w:val="20"/>
      <w:szCs w:val="20"/>
    </w:rPr>
  </w:style>
  <w:style w:type="paragraph" w:customStyle="1" w:styleId="abzacixml">
    <w:name w:val="abzaci_xml"/>
    <w:basedOn w:val="PlainText"/>
    <w:link w:val="abzacixmlChar"/>
    <w:autoRedefine/>
    <w:rsid w:val="00292A11"/>
    <w:pPr>
      <w:ind w:firstLine="720"/>
      <w:jc w:val="both"/>
    </w:pPr>
    <w:rPr>
      <w:rFonts w:ascii="Sylfaen" w:eastAsia="Calibri" w:hAnsi="Sylfaen" w:cs="Sylfaen"/>
      <w:noProof/>
      <w:lang w:val="ka-GE"/>
    </w:rPr>
  </w:style>
  <w:style w:type="character" w:customStyle="1" w:styleId="abzacixmlChar">
    <w:name w:val="abzaci_xml Char"/>
    <w:basedOn w:val="PlainTextChar"/>
    <w:link w:val="abzacixml"/>
    <w:rsid w:val="00292A11"/>
    <w:rPr>
      <w:rFonts w:ascii="Sylfaen" w:eastAsia="Calibri" w:hAnsi="Sylfaen" w:cs="Sylfaen"/>
      <w:noProof/>
      <w:sz w:val="20"/>
      <w:szCs w:val="20"/>
      <w:lang w:val="ka-GE" w:eastAsia="ru-RU"/>
    </w:rPr>
  </w:style>
  <w:style w:type="paragraph" w:customStyle="1" w:styleId="Char">
    <w:name w:val="Char"/>
    <w:basedOn w:val="Normal"/>
    <w:next w:val="Normal"/>
    <w:rsid w:val="00292A11"/>
    <w:pPr>
      <w:spacing w:after="160" w:line="240" w:lineRule="exact"/>
    </w:pPr>
    <w:rPr>
      <w:rFonts w:ascii="Tahoma" w:eastAsia="Times New Roman" w:hAnsi="Tahoma"/>
      <w:sz w:val="24"/>
      <w:szCs w:val="20"/>
    </w:rPr>
  </w:style>
  <w:style w:type="paragraph" w:customStyle="1" w:styleId="CharChar1">
    <w:name w:val="Char Char1"/>
    <w:basedOn w:val="Heading2"/>
    <w:rsid w:val="00292A11"/>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2"/>
      <w:lang w:val="en-GB" w:eastAsia="zh-CN"/>
    </w:rPr>
  </w:style>
  <w:style w:type="character" w:customStyle="1" w:styleId="CommentTextChar">
    <w:name w:val="Comment Text Char"/>
    <w:basedOn w:val="DefaultParagraphFont"/>
    <w:link w:val="CommentText"/>
    <w:uiPriority w:val="99"/>
    <w:rsid w:val="00292A11"/>
    <w:rPr>
      <w:rFonts w:ascii="Calibri" w:eastAsia="Calibri" w:hAnsi="Calibri" w:cs="Times New Roman"/>
      <w:sz w:val="20"/>
      <w:szCs w:val="20"/>
    </w:rPr>
  </w:style>
  <w:style w:type="paragraph" w:styleId="CommentText">
    <w:name w:val="annotation text"/>
    <w:basedOn w:val="Normal"/>
    <w:link w:val="CommentTextChar"/>
    <w:uiPriority w:val="99"/>
    <w:unhideWhenUsed/>
    <w:rsid w:val="00292A11"/>
    <w:pPr>
      <w:spacing w:line="240" w:lineRule="auto"/>
    </w:pPr>
    <w:rPr>
      <w:sz w:val="20"/>
      <w:szCs w:val="20"/>
    </w:rPr>
  </w:style>
  <w:style w:type="character" w:customStyle="1" w:styleId="CommentTextChar1">
    <w:name w:val="Comment Text Char1"/>
    <w:basedOn w:val="DefaultParagraphFont"/>
    <w:uiPriority w:val="99"/>
    <w:semiHidden/>
    <w:rsid w:val="00292A11"/>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292A11"/>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292A11"/>
    <w:rPr>
      <w:b/>
      <w:bCs/>
    </w:rPr>
  </w:style>
  <w:style w:type="character" w:customStyle="1" w:styleId="CommentSubjectChar1">
    <w:name w:val="Comment Subject Char1"/>
    <w:basedOn w:val="CommentTextChar1"/>
    <w:uiPriority w:val="99"/>
    <w:semiHidden/>
    <w:rsid w:val="00292A11"/>
    <w:rPr>
      <w:rFonts w:ascii="Calibri" w:eastAsia="Calibri" w:hAnsi="Calibri" w:cs="Times New Roman"/>
      <w:b/>
      <w:bCs/>
      <w:sz w:val="20"/>
      <w:szCs w:val="20"/>
    </w:rPr>
  </w:style>
  <w:style w:type="character" w:customStyle="1" w:styleId="DocumentMapChar">
    <w:name w:val="Document Map Char"/>
    <w:basedOn w:val="DefaultParagraphFont"/>
    <w:link w:val="DocumentMap"/>
    <w:uiPriority w:val="99"/>
    <w:semiHidden/>
    <w:rsid w:val="00292A11"/>
    <w:rPr>
      <w:rFonts w:ascii="Tahoma" w:eastAsia="Calibri" w:hAnsi="Tahoma" w:cs="Tahoma"/>
      <w:sz w:val="16"/>
      <w:szCs w:val="16"/>
    </w:rPr>
  </w:style>
  <w:style w:type="paragraph" w:styleId="DocumentMap">
    <w:name w:val="Document Map"/>
    <w:basedOn w:val="Normal"/>
    <w:link w:val="DocumentMapChar"/>
    <w:uiPriority w:val="99"/>
    <w:semiHidden/>
    <w:unhideWhenUsed/>
    <w:rsid w:val="00292A11"/>
    <w:pPr>
      <w:spacing w:after="0" w:line="240" w:lineRule="auto"/>
    </w:pPr>
    <w:rPr>
      <w:rFonts w:ascii="Tahoma" w:hAnsi="Tahoma" w:cs="Tahoma"/>
      <w:sz w:val="16"/>
      <w:szCs w:val="16"/>
    </w:rPr>
  </w:style>
  <w:style w:type="character" w:customStyle="1" w:styleId="DocumentMapChar1">
    <w:name w:val="Document Map Char1"/>
    <w:basedOn w:val="DefaultParagraphFont"/>
    <w:uiPriority w:val="99"/>
    <w:semiHidden/>
    <w:rsid w:val="00292A11"/>
    <w:rPr>
      <w:rFonts w:ascii="Tahoma" w:eastAsia="Calibri" w:hAnsi="Tahoma" w:cs="Tahoma"/>
      <w:sz w:val="16"/>
      <w:szCs w:val="16"/>
    </w:rPr>
  </w:style>
  <w:style w:type="character" w:styleId="PageNumber">
    <w:name w:val="page number"/>
    <w:basedOn w:val="DefaultParagraphFont"/>
    <w:uiPriority w:val="99"/>
    <w:rsid w:val="00292A11"/>
  </w:style>
  <w:style w:type="paragraph" w:styleId="NoSpacing">
    <w:name w:val="No Spacing"/>
    <w:uiPriority w:val="1"/>
    <w:qFormat/>
    <w:rsid w:val="00292A11"/>
    <w:pPr>
      <w:spacing w:after="0" w:line="240" w:lineRule="auto"/>
    </w:pPr>
    <w:rPr>
      <w:rFonts w:ascii="Calibri" w:eastAsia="Times New Roman" w:hAnsi="Calibri" w:cs="Times New Roman"/>
    </w:rPr>
  </w:style>
  <w:style w:type="paragraph" w:customStyle="1" w:styleId="msonormal0">
    <w:name w:val="msonormal"/>
    <w:basedOn w:val="Normal"/>
    <w:rsid w:val="00AB10E4"/>
    <w:pPr>
      <w:spacing w:before="100" w:beforeAutospacing="1" w:after="100" w:afterAutospacing="1" w:line="240" w:lineRule="auto"/>
    </w:pPr>
    <w:rPr>
      <w:rFonts w:ascii="Times New Roman" w:eastAsia="Times New Roman" w:hAnsi="Times New Roman"/>
      <w:sz w:val="24"/>
      <w:szCs w:val="24"/>
    </w:rPr>
  </w:style>
  <w:style w:type="paragraph" w:customStyle="1" w:styleId="xl63">
    <w:name w:val="xl63"/>
    <w:basedOn w:val="Normal"/>
    <w:rsid w:val="00AB10E4"/>
    <w:pPr>
      <w:spacing w:before="100" w:beforeAutospacing="1" w:after="100" w:afterAutospacing="1" w:line="240" w:lineRule="auto"/>
    </w:pPr>
    <w:rPr>
      <w:rFonts w:ascii="Times New Roman" w:eastAsia="Times New Roman" w:hAnsi="Times New Roman"/>
      <w:sz w:val="24"/>
      <w:szCs w:val="24"/>
    </w:rPr>
  </w:style>
  <w:style w:type="paragraph" w:customStyle="1" w:styleId="xl64">
    <w:name w:val="xl64"/>
    <w:basedOn w:val="Normal"/>
    <w:rsid w:val="00AB10E4"/>
    <w:pPr>
      <w:pBdr>
        <w:top w:val="single" w:sz="4" w:space="0" w:color="D3D3D3"/>
        <w:left w:val="single" w:sz="4" w:space="0" w:color="D3D3D3"/>
        <w:bottom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b/>
      <w:bCs/>
      <w:sz w:val="24"/>
      <w:szCs w:val="24"/>
    </w:rPr>
  </w:style>
  <w:style w:type="character" w:styleId="CommentReference">
    <w:name w:val="annotation reference"/>
    <w:basedOn w:val="DefaultParagraphFont"/>
    <w:uiPriority w:val="99"/>
    <w:semiHidden/>
    <w:unhideWhenUsed/>
    <w:rsid w:val="006761E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888">
      <w:bodyDiv w:val="1"/>
      <w:marLeft w:val="0"/>
      <w:marRight w:val="0"/>
      <w:marTop w:val="0"/>
      <w:marBottom w:val="0"/>
      <w:divBdr>
        <w:top w:val="none" w:sz="0" w:space="0" w:color="auto"/>
        <w:left w:val="none" w:sz="0" w:space="0" w:color="auto"/>
        <w:bottom w:val="none" w:sz="0" w:space="0" w:color="auto"/>
        <w:right w:val="none" w:sz="0" w:space="0" w:color="auto"/>
      </w:divBdr>
    </w:div>
    <w:div w:id="3479186">
      <w:bodyDiv w:val="1"/>
      <w:marLeft w:val="0"/>
      <w:marRight w:val="0"/>
      <w:marTop w:val="0"/>
      <w:marBottom w:val="0"/>
      <w:divBdr>
        <w:top w:val="none" w:sz="0" w:space="0" w:color="auto"/>
        <w:left w:val="none" w:sz="0" w:space="0" w:color="auto"/>
        <w:bottom w:val="none" w:sz="0" w:space="0" w:color="auto"/>
        <w:right w:val="none" w:sz="0" w:space="0" w:color="auto"/>
      </w:divBdr>
    </w:div>
    <w:div w:id="5720588">
      <w:bodyDiv w:val="1"/>
      <w:marLeft w:val="0"/>
      <w:marRight w:val="0"/>
      <w:marTop w:val="0"/>
      <w:marBottom w:val="0"/>
      <w:divBdr>
        <w:top w:val="none" w:sz="0" w:space="0" w:color="auto"/>
        <w:left w:val="none" w:sz="0" w:space="0" w:color="auto"/>
        <w:bottom w:val="none" w:sz="0" w:space="0" w:color="auto"/>
        <w:right w:val="none" w:sz="0" w:space="0" w:color="auto"/>
      </w:divBdr>
    </w:div>
    <w:div w:id="6030186">
      <w:bodyDiv w:val="1"/>
      <w:marLeft w:val="0"/>
      <w:marRight w:val="0"/>
      <w:marTop w:val="0"/>
      <w:marBottom w:val="0"/>
      <w:divBdr>
        <w:top w:val="none" w:sz="0" w:space="0" w:color="auto"/>
        <w:left w:val="none" w:sz="0" w:space="0" w:color="auto"/>
        <w:bottom w:val="none" w:sz="0" w:space="0" w:color="auto"/>
        <w:right w:val="none" w:sz="0" w:space="0" w:color="auto"/>
      </w:divBdr>
    </w:div>
    <w:div w:id="12651565">
      <w:bodyDiv w:val="1"/>
      <w:marLeft w:val="0"/>
      <w:marRight w:val="0"/>
      <w:marTop w:val="0"/>
      <w:marBottom w:val="0"/>
      <w:divBdr>
        <w:top w:val="none" w:sz="0" w:space="0" w:color="auto"/>
        <w:left w:val="none" w:sz="0" w:space="0" w:color="auto"/>
        <w:bottom w:val="none" w:sz="0" w:space="0" w:color="auto"/>
        <w:right w:val="none" w:sz="0" w:space="0" w:color="auto"/>
      </w:divBdr>
    </w:div>
    <w:div w:id="19354905">
      <w:bodyDiv w:val="1"/>
      <w:marLeft w:val="0"/>
      <w:marRight w:val="0"/>
      <w:marTop w:val="0"/>
      <w:marBottom w:val="0"/>
      <w:divBdr>
        <w:top w:val="none" w:sz="0" w:space="0" w:color="auto"/>
        <w:left w:val="none" w:sz="0" w:space="0" w:color="auto"/>
        <w:bottom w:val="none" w:sz="0" w:space="0" w:color="auto"/>
        <w:right w:val="none" w:sz="0" w:space="0" w:color="auto"/>
      </w:divBdr>
    </w:div>
    <w:div w:id="29577553">
      <w:bodyDiv w:val="1"/>
      <w:marLeft w:val="0"/>
      <w:marRight w:val="0"/>
      <w:marTop w:val="0"/>
      <w:marBottom w:val="0"/>
      <w:divBdr>
        <w:top w:val="none" w:sz="0" w:space="0" w:color="auto"/>
        <w:left w:val="none" w:sz="0" w:space="0" w:color="auto"/>
        <w:bottom w:val="none" w:sz="0" w:space="0" w:color="auto"/>
        <w:right w:val="none" w:sz="0" w:space="0" w:color="auto"/>
      </w:divBdr>
    </w:div>
    <w:div w:id="47924946">
      <w:bodyDiv w:val="1"/>
      <w:marLeft w:val="0"/>
      <w:marRight w:val="0"/>
      <w:marTop w:val="0"/>
      <w:marBottom w:val="0"/>
      <w:divBdr>
        <w:top w:val="none" w:sz="0" w:space="0" w:color="auto"/>
        <w:left w:val="none" w:sz="0" w:space="0" w:color="auto"/>
        <w:bottom w:val="none" w:sz="0" w:space="0" w:color="auto"/>
        <w:right w:val="none" w:sz="0" w:space="0" w:color="auto"/>
      </w:divBdr>
    </w:div>
    <w:div w:id="53508190">
      <w:bodyDiv w:val="1"/>
      <w:marLeft w:val="0"/>
      <w:marRight w:val="0"/>
      <w:marTop w:val="0"/>
      <w:marBottom w:val="0"/>
      <w:divBdr>
        <w:top w:val="none" w:sz="0" w:space="0" w:color="auto"/>
        <w:left w:val="none" w:sz="0" w:space="0" w:color="auto"/>
        <w:bottom w:val="none" w:sz="0" w:space="0" w:color="auto"/>
        <w:right w:val="none" w:sz="0" w:space="0" w:color="auto"/>
      </w:divBdr>
    </w:div>
    <w:div w:id="61100021">
      <w:bodyDiv w:val="1"/>
      <w:marLeft w:val="0"/>
      <w:marRight w:val="0"/>
      <w:marTop w:val="0"/>
      <w:marBottom w:val="0"/>
      <w:divBdr>
        <w:top w:val="none" w:sz="0" w:space="0" w:color="auto"/>
        <w:left w:val="none" w:sz="0" w:space="0" w:color="auto"/>
        <w:bottom w:val="none" w:sz="0" w:space="0" w:color="auto"/>
        <w:right w:val="none" w:sz="0" w:space="0" w:color="auto"/>
      </w:divBdr>
    </w:div>
    <w:div w:id="68886880">
      <w:bodyDiv w:val="1"/>
      <w:marLeft w:val="0"/>
      <w:marRight w:val="0"/>
      <w:marTop w:val="0"/>
      <w:marBottom w:val="0"/>
      <w:divBdr>
        <w:top w:val="none" w:sz="0" w:space="0" w:color="auto"/>
        <w:left w:val="none" w:sz="0" w:space="0" w:color="auto"/>
        <w:bottom w:val="none" w:sz="0" w:space="0" w:color="auto"/>
        <w:right w:val="none" w:sz="0" w:space="0" w:color="auto"/>
      </w:divBdr>
    </w:div>
    <w:div w:id="92632243">
      <w:bodyDiv w:val="1"/>
      <w:marLeft w:val="0"/>
      <w:marRight w:val="0"/>
      <w:marTop w:val="0"/>
      <w:marBottom w:val="0"/>
      <w:divBdr>
        <w:top w:val="none" w:sz="0" w:space="0" w:color="auto"/>
        <w:left w:val="none" w:sz="0" w:space="0" w:color="auto"/>
        <w:bottom w:val="none" w:sz="0" w:space="0" w:color="auto"/>
        <w:right w:val="none" w:sz="0" w:space="0" w:color="auto"/>
      </w:divBdr>
    </w:div>
    <w:div w:id="99180915">
      <w:bodyDiv w:val="1"/>
      <w:marLeft w:val="0"/>
      <w:marRight w:val="0"/>
      <w:marTop w:val="0"/>
      <w:marBottom w:val="0"/>
      <w:divBdr>
        <w:top w:val="none" w:sz="0" w:space="0" w:color="auto"/>
        <w:left w:val="none" w:sz="0" w:space="0" w:color="auto"/>
        <w:bottom w:val="none" w:sz="0" w:space="0" w:color="auto"/>
        <w:right w:val="none" w:sz="0" w:space="0" w:color="auto"/>
      </w:divBdr>
    </w:div>
    <w:div w:id="99421543">
      <w:bodyDiv w:val="1"/>
      <w:marLeft w:val="0"/>
      <w:marRight w:val="0"/>
      <w:marTop w:val="0"/>
      <w:marBottom w:val="0"/>
      <w:divBdr>
        <w:top w:val="none" w:sz="0" w:space="0" w:color="auto"/>
        <w:left w:val="none" w:sz="0" w:space="0" w:color="auto"/>
        <w:bottom w:val="none" w:sz="0" w:space="0" w:color="auto"/>
        <w:right w:val="none" w:sz="0" w:space="0" w:color="auto"/>
      </w:divBdr>
    </w:div>
    <w:div w:id="102918085">
      <w:bodyDiv w:val="1"/>
      <w:marLeft w:val="0"/>
      <w:marRight w:val="0"/>
      <w:marTop w:val="0"/>
      <w:marBottom w:val="0"/>
      <w:divBdr>
        <w:top w:val="none" w:sz="0" w:space="0" w:color="auto"/>
        <w:left w:val="none" w:sz="0" w:space="0" w:color="auto"/>
        <w:bottom w:val="none" w:sz="0" w:space="0" w:color="auto"/>
        <w:right w:val="none" w:sz="0" w:space="0" w:color="auto"/>
      </w:divBdr>
    </w:div>
    <w:div w:id="107896720">
      <w:bodyDiv w:val="1"/>
      <w:marLeft w:val="0"/>
      <w:marRight w:val="0"/>
      <w:marTop w:val="0"/>
      <w:marBottom w:val="0"/>
      <w:divBdr>
        <w:top w:val="none" w:sz="0" w:space="0" w:color="auto"/>
        <w:left w:val="none" w:sz="0" w:space="0" w:color="auto"/>
        <w:bottom w:val="none" w:sz="0" w:space="0" w:color="auto"/>
        <w:right w:val="none" w:sz="0" w:space="0" w:color="auto"/>
      </w:divBdr>
    </w:div>
    <w:div w:id="110784846">
      <w:bodyDiv w:val="1"/>
      <w:marLeft w:val="0"/>
      <w:marRight w:val="0"/>
      <w:marTop w:val="0"/>
      <w:marBottom w:val="0"/>
      <w:divBdr>
        <w:top w:val="none" w:sz="0" w:space="0" w:color="auto"/>
        <w:left w:val="none" w:sz="0" w:space="0" w:color="auto"/>
        <w:bottom w:val="none" w:sz="0" w:space="0" w:color="auto"/>
        <w:right w:val="none" w:sz="0" w:space="0" w:color="auto"/>
      </w:divBdr>
    </w:div>
    <w:div w:id="119736869">
      <w:bodyDiv w:val="1"/>
      <w:marLeft w:val="0"/>
      <w:marRight w:val="0"/>
      <w:marTop w:val="0"/>
      <w:marBottom w:val="0"/>
      <w:divBdr>
        <w:top w:val="none" w:sz="0" w:space="0" w:color="auto"/>
        <w:left w:val="none" w:sz="0" w:space="0" w:color="auto"/>
        <w:bottom w:val="none" w:sz="0" w:space="0" w:color="auto"/>
        <w:right w:val="none" w:sz="0" w:space="0" w:color="auto"/>
      </w:divBdr>
    </w:div>
    <w:div w:id="122618559">
      <w:bodyDiv w:val="1"/>
      <w:marLeft w:val="0"/>
      <w:marRight w:val="0"/>
      <w:marTop w:val="0"/>
      <w:marBottom w:val="0"/>
      <w:divBdr>
        <w:top w:val="none" w:sz="0" w:space="0" w:color="auto"/>
        <w:left w:val="none" w:sz="0" w:space="0" w:color="auto"/>
        <w:bottom w:val="none" w:sz="0" w:space="0" w:color="auto"/>
        <w:right w:val="none" w:sz="0" w:space="0" w:color="auto"/>
      </w:divBdr>
    </w:div>
    <w:div w:id="137768528">
      <w:bodyDiv w:val="1"/>
      <w:marLeft w:val="0"/>
      <w:marRight w:val="0"/>
      <w:marTop w:val="0"/>
      <w:marBottom w:val="0"/>
      <w:divBdr>
        <w:top w:val="none" w:sz="0" w:space="0" w:color="auto"/>
        <w:left w:val="none" w:sz="0" w:space="0" w:color="auto"/>
        <w:bottom w:val="none" w:sz="0" w:space="0" w:color="auto"/>
        <w:right w:val="none" w:sz="0" w:space="0" w:color="auto"/>
      </w:divBdr>
    </w:div>
    <w:div w:id="139082599">
      <w:bodyDiv w:val="1"/>
      <w:marLeft w:val="0"/>
      <w:marRight w:val="0"/>
      <w:marTop w:val="0"/>
      <w:marBottom w:val="0"/>
      <w:divBdr>
        <w:top w:val="none" w:sz="0" w:space="0" w:color="auto"/>
        <w:left w:val="none" w:sz="0" w:space="0" w:color="auto"/>
        <w:bottom w:val="none" w:sz="0" w:space="0" w:color="auto"/>
        <w:right w:val="none" w:sz="0" w:space="0" w:color="auto"/>
      </w:divBdr>
    </w:div>
    <w:div w:id="148834209">
      <w:bodyDiv w:val="1"/>
      <w:marLeft w:val="0"/>
      <w:marRight w:val="0"/>
      <w:marTop w:val="0"/>
      <w:marBottom w:val="0"/>
      <w:divBdr>
        <w:top w:val="none" w:sz="0" w:space="0" w:color="auto"/>
        <w:left w:val="none" w:sz="0" w:space="0" w:color="auto"/>
        <w:bottom w:val="none" w:sz="0" w:space="0" w:color="auto"/>
        <w:right w:val="none" w:sz="0" w:space="0" w:color="auto"/>
      </w:divBdr>
    </w:div>
    <w:div w:id="151261530">
      <w:bodyDiv w:val="1"/>
      <w:marLeft w:val="0"/>
      <w:marRight w:val="0"/>
      <w:marTop w:val="0"/>
      <w:marBottom w:val="0"/>
      <w:divBdr>
        <w:top w:val="none" w:sz="0" w:space="0" w:color="auto"/>
        <w:left w:val="none" w:sz="0" w:space="0" w:color="auto"/>
        <w:bottom w:val="none" w:sz="0" w:space="0" w:color="auto"/>
        <w:right w:val="none" w:sz="0" w:space="0" w:color="auto"/>
      </w:divBdr>
    </w:div>
    <w:div w:id="161165022">
      <w:bodyDiv w:val="1"/>
      <w:marLeft w:val="0"/>
      <w:marRight w:val="0"/>
      <w:marTop w:val="0"/>
      <w:marBottom w:val="0"/>
      <w:divBdr>
        <w:top w:val="none" w:sz="0" w:space="0" w:color="auto"/>
        <w:left w:val="none" w:sz="0" w:space="0" w:color="auto"/>
        <w:bottom w:val="none" w:sz="0" w:space="0" w:color="auto"/>
        <w:right w:val="none" w:sz="0" w:space="0" w:color="auto"/>
      </w:divBdr>
    </w:div>
    <w:div w:id="167595494">
      <w:bodyDiv w:val="1"/>
      <w:marLeft w:val="0"/>
      <w:marRight w:val="0"/>
      <w:marTop w:val="0"/>
      <w:marBottom w:val="0"/>
      <w:divBdr>
        <w:top w:val="none" w:sz="0" w:space="0" w:color="auto"/>
        <w:left w:val="none" w:sz="0" w:space="0" w:color="auto"/>
        <w:bottom w:val="none" w:sz="0" w:space="0" w:color="auto"/>
        <w:right w:val="none" w:sz="0" w:space="0" w:color="auto"/>
      </w:divBdr>
    </w:div>
    <w:div w:id="190265247">
      <w:bodyDiv w:val="1"/>
      <w:marLeft w:val="0"/>
      <w:marRight w:val="0"/>
      <w:marTop w:val="0"/>
      <w:marBottom w:val="0"/>
      <w:divBdr>
        <w:top w:val="none" w:sz="0" w:space="0" w:color="auto"/>
        <w:left w:val="none" w:sz="0" w:space="0" w:color="auto"/>
        <w:bottom w:val="none" w:sz="0" w:space="0" w:color="auto"/>
        <w:right w:val="none" w:sz="0" w:space="0" w:color="auto"/>
      </w:divBdr>
    </w:div>
    <w:div w:id="196048404">
      <w:bodyDiv w:val="1"/>
      <w:marLeft w:val="0"/>
      <w:marRight w:val="0"/>
      <w:marTop w:val="0"/>
      <w:marBottom w:val="0"/>
      <w:divBdr>
        <w:top w:val="none" w:sz="0" w:space="0" w:color="auto"/>
        <w:left w:val="none" w:sz="0" w:space="0" w:color="auto"/>
        <w:bottom w:val="none" w:sz="0" w:space="0" w:color="auto"/>
        <w:right w:val="none" w:sz="0" w:space="0" w:color="auto"/>
      </w:divBdr>
    </w:div>
    <w:div w:id="208416335">
      <w:bodyDiv w:val="1"/>
      <w:marLeft w:val="0"/>
      <w:marRight w:val="0"/>
      <w:marTop w:val="0"/>
      <w:marBottom w:val="0"/>
      <w:divBdr>
        <w:top w:val="none" w:sz="0" w:space="0" w:color="auto"/>
        <w:left w:val="none" w:sz="0" w:space="0" w:color="auto"/>
        <w:bottom w:val="none" w:sz="0" w:space="0" w:color="auto"/>
        <w:right w:val="none" w:sz="0" w:space="0" w:color="auto"/>
      </w:divBdr>
    </w:div>
    <w:div w:id="209071148">
      <w:bodyDiv w:val="1"/>
      <w:marLeft w:val="0"/>
      <w:marRight w:val="0"/>
      <w:marTop w:val="0"/>
      <w:marBottom w:val="0"/>
      <w:divBdr>
        <w:top w:val="none" w:sz="0" w:space="0" w:color="auto"/>
        <w:left w:val="none" w:sz="0" w:space="0" w:color="auto"/>
        <w:bottom w:val="none" w:sz="0" w:space="0" w:color="auto"/>
        <w:right w:val="none" w:sz="0" w:space="0" w:color="auto"/>
      </w:divBdr>
    </w:div>
    <w:div w:id="219512402">
      <w:bodyDiv w:val="1"/>
      <w:marLeft w:val="0"/>
      <w:marRight w:val="0"/>
      <w:marTop w:val="0"/>
      <w:marBottom w:val="0"/>
      <w:divBdr>
        <w:top w:val="none" w:sz="0" w:space="0" w:color="auto"/>
        <w:left w:val="none" w:sz="0" w:space="0" w:color="auto"/>
        <w:bottom w:val="none" w:sz="0" w:space="0" w:color="auto"/>
        <w:right w:val="none" w:sz="0" w:space="0" w:color="auto"/>
      </w:divBdr>
    </w:div>
    <w:div w:id="221451161">
      <w:bodyDiv w:val="1"/>
      <w:marLeft w:val="0"/>
      <w:marRight w:val="0"/>
      <w:marTop w:val="0"/>
      <w:marBottom w:val="0"/>
      <w:divBdr>
        <w:top w:val="none" w:sz="0" w:space="0" w:color="auto"/>
        <w:left w:val="none" w:sz="0" w:space="0" w:color="auto"/>
        <w:bottom w:val="none" w:sz="0" w:space="0" w:color="auto"/>
        <w:right w:val="none" w:sz="0" w:space="0" w:color="auto"/>
      </w:divBdr>
    </w:div>
    <w:div w:id="222764753">
      <w:bodyDiv w:val="1"/>
      <w:marLeft w:val="0"/>
      <w:marRight w:val="0"/>
      <w:marTop w:val="0"/>
      <w:marBottom w:val="0"/>
      <w:divBdr>
        <w:top w:val="none" w:sz="0" w:space="0" w:color="auto"/>
        <w:left w:val="none" w:sz="0" w:space="0" w:color="auto"/>
        <w:bottom w:val="none" w:sz="0" w:space="0" w:color="auto"/>
        <w:right w:val="none" w:sz="0" w:space="0" w:color="auto"/>
      </w:divBdr>
    </w:div>
    <w:div w:id="225724457">
      <w:bodyDiv w:val="1"/>
      <w:marLeft w:val="0"/>
      <w:marRight w:val="0"/>
      <w:marTop w:val="0"/>
      <w:marBottom w:val="0"/>
      <w:divBdr>
        <w:top w:val="none" w:sz="0" w:space="0" w:color="auto"/>
        <w:left w:val="none" w:sz="0" w:space="0" w:color="auto"/>
        <w:bottom w:val="none" w:sz="0" w:space="0" w:color="auto"/>
        <w:right w:val="none" w:sz="0" w:space="0" w:color="auto"/>
      </w:divBdr>
    </w:div>
    <w:div w:id="225921554">
      <w:bodyDiv w:val="1"/>
      <w:marLeft w:val="0"/>
      <w:marRight w:val="0"/>
      <w:marTop w:val="0"/>
      <w:marBottom w:val="0"/>
      <w:divBdr>
        <w:top w:val="none" w:sz="0" w:space="0" w:color="auto"/>
        <w:left w:val="none" w:sz="0" w:space="0" w:color="auto"/>
        <w:bottom w:val="none" w:sz="0" w:space="0" w:color="auto"/>
        <w:right w:val="none" w:sz="0" w:space="0" w:color="auto"/>
      </w:divBdr>
    </w:div>
    <w:div w:id="230119983">
      <w:bodyDiv w:val="1"/>
      <w:marLeft w:val="0"/>
      <w:marRight w:val="0"/>
      <w:marTop w:val="0"/>
      <w:marBottom w:val="0"/>
      <w:divBdr>
        <w:top w:val="none" w:sz="0" w:space="0" w:color="auto"/>
        <w:left w:val="none" w:sz="0" w:space="0" w:color="auto"/>
        <w:bottom w:val="none" w:sz="0" w:space="0" w:color="auto"/>
        <w:right w:val="none" w:sz="0" w:space="0" w:color="auto"/>
      </w:divBdr>
    </w:div>
    <w:div w:id="239143072">
      <w:bodyDiv w:val="1"/>
      <w:marLeft w:val="0"/>
      <w:marRight w:val="0"/>
      <w:marTop w:val="0"/>
      <w:marBottom w:val="0"/>
      <w:divBdr>
        <w:top w:val="none" w:sz="0" w:space="0" w:color="auto"/>
        <w:left w:val="none" w:sz="0" w:space="0" w:color="auto"/>
        <w:bottom w:val="none" w:sz="0" w:space="0" w:color="auto"/>
        <w:right w:val="none" w:sz="0" w:space="0" w:color="auto"/>
      </w:divBdr>
    </w:div>
    <w:div w:id="242299936">
      <w:bodyDiv w:val="1"/>
      <w:marLeft w:val="0"/>
      <w:marRight w:val="0"/>
      <w:marTop w:val="0"/>
      <w:marBottom w:val="0"/>
      <w:divBdr>
        <w:top w:val="none" w:sz="0" w:space="0" w:color="auto"/>
        <w:left w:val="none" w:sz="0" w:space="0" w:color="auto"/>
        <w:bottom w:val="none" w:sz="0" w:space="0" w:color="auto"/>
        <w:right w:val="none" w:sz="0" w:space="0" w:color="auto"/>
      </w:divBdr>
    </w:div>
    <w:div w:id="247932807">
      <w:bodyDiv w:val="1"/>
      <w:marLeft w:val="0"/>
      <w:marRight w:val="0"/>
      <w:marTop w:val="0"/>
      <w:marBottom w:val="0"/>
      <w:divBdr>
        <w:top w:val="none" w:sz="0" w:space="0" w:color="auto"/>
        <w:left w:val="none" w:sz="0" w:space="0" w:color="auto"/>
        <w:bottom w:val="none" w:sz="0" w:space="0" w:color="auto"/>
        <w:right w:val="none" w:sz="0" w:space="0" w:color="auto"/>
      </w:divBdr>
    </w:div>
    <w:div w:id="253824632">
      <w:bodyDiv w:val="1"/>
      <w:marLeft w:val="0"/>
      <w:marRight w:val="0"/>
      <w:marTop w:val="0"/>
      <w:marBottom w:val="0"/>
      <w:divBdr>
        <w:top w:val="none" w:sz="0" w:space="0" w:color="auto"/>
        <w:left w:val="none" w:sz="0" w:space="0" w:color="auto"/>
        <w:bottom w:val="none" w:sz="0" w:space="0" w:color="auto"/>
        <w:right w:val="none" w:sz="0" w:space="0" w:color="auto"/>
      </w:divBdr>
    </w:div>
    <w:div w:id="256906596">
      <w:bodyDiv w:val="1"/>
      <w:marLeft w:val="0"/>
      <w:marRight w:val="0"/>
      <w:marTop w:val="0"/>
      <w:marBottom w:val="0"/>
      <w:divBdr>
        <w:top w:val="none" w:sz="0" w:space="0" w:color="auto"/>
        <w:left w:val="none" w:sz="0" w:space="0" w:color="auto"/>
        <w:bottom w:val="none" w:sz="0" w:space="0" w:color="auto"/>
        <w:right w:val="none" w:sz="0" w:space="0" w:color="auto"/>
      </w:divBdr>
    </w:div>
    <w:div w:id="263734594">
      <w:bodyDiv w:val="1"/>
      <w:marLeft w:val="0"/>
      <w:marRight w:val="0"/>
      <w:marTop w:val="0"/>
      <w:marBottom w:val="0"/>
      <w:divBdr>
        <w:top w:val="none" w:sz="0" w:space="0" w:color="auto"/>
        <w:left w:val="none" w:sz="0" w:space="0" w:color="auto"/>
        <w:bottom w:val="none" w:sz="0" w:space="0" w:color="auto"/>
        <w:right w:val="none" w:sz="0" w:space="0" w:color="auto"/>
      </w:divBdr>
    </w:div>
    <w:div w:id="264271786">
      <w:bodyDiv w:val="1"/>
      <w:marLeft w:val="0"/>
      <w:marRight w:val="0"/>
      <w:marTop w:val="0"/>
      <w:marBottom w:val="0"/>
      <w:divBdr>
        <w:top w:val="none" w:sz="0" w:space="0" w:color="auto"/>
        <w:left w:val="none" w:sz="0" w:space="0" w:color="auto"/>
        <w:bottom w:val="none" w:sz="0" w:space="0" w:color="auto"/>
        <w:right w:val="none" w:sz="0" w:space="0" w:color="auto"/>
      </w:divBdr>
    </w:div>
    <w:div w:id="271282118">
      <w:bodyDiv w:val="1"/>
      <w:marLeft w:val="0"/>
      <w:marRight w:val="0"/>
      <w:marTop w:val="0"/>
      <w:marBottom w:val="0"/>
      <w:divBdr>
        <w:top w:val="none" w:sz="0" w:space="0" w:color="auto"/>
        <w:left w:val="none" w:sz="0" w:space="0" w:color="auto"/>
        <w:bottom w:val="none" w:sz="0" w:space="0" w:color="auto"/>
        <w:right w:val="none" w:sz="0" w:space="0" w:color="auto"/>
      </w:divBdr>
    </w:div>
    <w:div w:id="272832494">
      <w:bodyDiv w:val="1"/>
      <w:marLeft w:val="0"/>
      <w:marRight w:val="0"/>
      <w:marTop w:val="0"/>
      <w:marBottom w:val="0"/>
      <w:divBdr>
        <w:top w:val="none" w:sz="0" w:space="0" w:color="auto"/>
        <w:left w:val="none" w:sz="0" w:space="0" w:color="auto"/>
        <w:bottom w:val="none" w:sz="0" w:space="0" w:color="auto"/>
        <w:right w:val="none" w:sz="0" w:space="0" w:color="auto"/>
      </w:divBdr>
    </w:div>
    <w:div w:id="281765917">
      <w:bodyDiv w:val="1"/>
      <w:marLeft w:val="0"/>
      <w:marRight w:val="0"/>
      <w:marTop w:val="0"/>
      <w:marBottom w:val="0"/>
      <w:divBdr>
        <w:top w:val="none" w:sz="0" w:space="0" w:color="auto"/>
        <w:left w:val="none" w:sz="0" w:space="0" w:color="auto"/>
        <w:bottom w:val="none" w:sz="0" w:space="0" w:color="auto"/>
        <w:right w:val="none" w:sz="0" w:space="0" w:color="auto"/>
      </w:divBdr>
    </w:div>
    <w:div w:id="283121973">
      <w:bodyDiv w:val="1"/>
      <w:marLeft w:val="0"/>
      <w:marRight w:val="0"/>
      <w:marTop w:val="0"/>
      <w:marBottom w:val="0"/>
      <w:divBdr>
        <w:top w:val="none" w:sz="0" w:space="0" w:color="auto"/>
        <w:left w:val="none" w:sz="0" w:space="0" w:color="auto"/>
        <w:bottom w:val="none" w:sz="0" w:space="0" w:color="auto"/>
        <w:right w:val="none" w:sz="0" w:space="0" w:color="auto"/>
      </w:divBdr>
    </w:div>
    <w:div w:id="283272250">
      <w:bodyDiv w:val="1"/>
      <w:marLeft w:val="0"/>
      <w:marRight w:val="0"/>
      <w:marTop w:val="0"/>
      <w:marBottom w:val="0"/>
      <w:divBdr>
        <w:top w:val="none" w:sz="0" w:space="0" w:color="auto"/>
        <w:left w:val="none" w:sz="0" w:space="0" w:color="auto"/>
        <w:bottom w:val="none" w:sz="0" w:space="0" w:color="auto"/>
        <w:right w:val="none" w:sz="0" w:space="0" w:color="auto"/>
      </w:divBdr>
    </w:div>
    <w:div w:id="289937526">
      <w:bodyDiv w:val="1"/>
      <w:marLeft w:val="0"/>
      <w:marRight w:val="0"/>
      <w:marTop w:val="0"/>
      <w:marBottom w:val="0"/>
      <w:divBdr>
        <w:top w:val="none" w:sz="0" w:space="0" w:color="auto"/>
        <w:left w:val="none" w:sz="0" w:space="0" w:color="auto"/>
        <w:bottom w:val="none" w:sz="0" w:space="0" w:color="auto"/>
        <w:right w:val="none" w:sz="0" w:space="0" w:color="auto"/>
      </w:divBdr>
    </w:div>
    <w:div w:id="303200305">
      <w:bodyDiv w:val="1"/>
      <w:marLeft w:val="0"/>
      <w:marRight w:val="0"/>
      <w:marTop w:val="0"/>
      <w:marBottom w:val="0"/>
      <w:divBdr>
        <w:top w:val="none" w:sz="0" w:space="0" w:color="auto"/>
        <w:left w:val="none" w:sz="0" w:space="0" w:color="auto"/>
        <w:bottom w:val="none" w:sz="0" w:space="0" w:color="auto"/>
        <w:right w:val="none" w:sz="0" w:space="0" w:color="auto"/>
      </w:divBdr>
    </w:div>
    <w:div w:id="303628785">
      <w:bodyDiv w:val="1"/>
      <w:marLeft w:val="0"/>
      <w:marRight w:val="0"/>
      <w:marTop w:val="0"/>
      <w:marBottom w:val="0"/>
      <w:divBdr>
        <w:top w:val="none" w:sz="0" w:space="0" w:color="auto"/>
        <w:left w:val="none" w:sz="0" w:space="0" w:color="auto"/>
        <w:bottom w:val="none" w:sz="0" w:space="0" w:color="auto"/>
        <w:right w:val="none" w:sz="0" w:space="0" w:color="auto"/>
      </w:divBdr>
    </w:div>
    <w:div w:id="304235905">
      <w:bodyDiv w:val="1"/>
      <w:marLeft w:val="0"/>
      <w:marRight w:val="0"/>
      <w:marTop w:val="0"/>
      <w:marBottom w:val="0"/>
      <w:divBdr>
        <w:top w:val="none" w:sz="0" w:space="0" w:color="auto"/>
        <w:left w:val="none" w:sz="0" w:space="0" w:color="auto"/>
        <w:bottom w:val="none" w:sz="0" w:space="0" w:color="auto"/>
        <w:right w:val="none" w:sz="0" w:space="0" w:color="auto"/>
      </w:divBdr>
    </w:div>
    <w:div w:id="309678646">
      <w:bodyDiv w:val="1"/>
      <w:marLeft w:val="0"/>
      <w:marRight w:val="0"/>
      <w:marTop w:val="0"/>
      <w:marBottom w:val="0"/>
      <w:divBdr>
        <w:top w:val="none" w:sz="0" w:space="0" w:color="auto"/>
        <w:left w:val="none" w:sz="0" w:space="0" w:color="auto"/>
        <w:bottom w:val="none" w:sz="0" w:space="0" w:color="auto"/>
        <w:right w:val="none" w:sz="0" w:space="0" w:color="auto"/>
      </w:divBdr>
    </w:div>
    <w:div w:id="319429374">
      <w:bodyDiv w:val="1"/>
      <w:marLeft w:val="0"/>
      <w:marRight w:val="0"/>
      <w:marTop w:val="0"/>
      <w:marBottom w:val="0"/>
      <w:divBdr>
        <w:top w:val="none" w:sz="0" w:space="0" w:color="auto"/>
        <w:left w:val="none" w:sz="0" w:space="0" w:color="auto"/>
        <w:bottom w:val="none" w:sz="0" w:space="0" w:color="auto"/>
        <w:right w:val="none" w:sz="0" w:space="0" w:color="auto"/>
      </w:divBdr>
    </w:div>
    <w:div w:id="328748977">
      <w:bodyDiv w:val="1"/>
      <w:marLeft w:val="0"/>
      <w:marRight w:val="0"/>
      <w:marTop w:val="0"/>
      <w:marBottom w:val="0"/>
      <w:divBdr>
        <w:top w:val="none" w:sz="0" w:space="0" w:color="auto"/>
        <w:left w:val="none" w:sz="0" w:space="0" w:color="auto"/>
        <w:bottom w:val="none" w:sz="0" w:space="0" w:color="auto"/>
        <w:right w:val="none" w:sz="0" w:space="0" w:color="auto"/>
      </w:divBdr>
    </w:div>
    <w:div w:id="340622034">
      <w:bodyDiv w:val="1"/>
      <w:marLeft w:val="0"/>
      <w:marRight w:val="0"/>
      <w:marTop w:val="0"/>
      <w:marBottom w:val="0"/>
      <w:divBdr>
        <w:top w:val="none" w:sz="0" w:space="0" w:color="auto"/>
        <w:left w:val="none" w:sz="0" w:space="0" w:color="auto"/>
        <w:bottom w:val="none" w:sz="0" w:space="0" w:color="auto"/>
        <w:right w:val="none" w:sz="0" w:space="0" w:color="auto"/>
      </w:divBdr>
    </w:div>
    <w:div w:id="350306877">
      <w:bodyDiv w:val="1"/>
      <w:marLeft w:val="0"/>
      <w:marRight w:val="0"/>
      <w:marTop w:val="0"/>
      <w:marBottom w:val="0"/>
      <w:divBdr>
        <w:top w:val="none" w:sz="0" w:space="0" w:color="auto"/>
        <w:left w:val="none" w:sz="0" w:space="0" w:color="auto"/>
        <w:bottom w:val="none" w:sz="0" w:space="0" w:color="auto"/>
        <w:right w:val="none" w:sz="0" w:space="0" w:color="auto"/>
      </w:divBdr>
    </w:div>
    <w:div w:id="360515042">
      <w:bodyDiv w:val="1"/>
      <w:marLeft w:val="0"/>
      <w:marRight w:val="0"/>
      <w:marTop w:val="0"/>
      <w:marBottom w:val="0"/>
      <w:divBdr>
        <w:top w:val="none" w:sz="0" w:space="0" w:color="auto"/>
        <w:left w:val="none" w:sz="0" w:space="0" w:color="auto"/>
        <w:bottom w:val="none" w:sz="0" w:space="0" w:color="auto"/>
        <w:right w:val="none" w:sz="0" w:space="0" w:color="auto"/>
      </w:divBdr>
    </w:div>
    <w:div w:id="366563649">
      <w:bodyDiv w:val="1"/>
      <w:marLeft w:val="0"/>
      <w:marRight w:val="0"/>
      <w:marTop w:val="0"/>
      <w:marBottom w:val="0"/>
      <w:divBdr>
        <w:top w:val="none" w:sz="0" w:space="0" w:color="auto"/>
        <w:left w:val="none" w:sz="0" w:space="0" w:color="auto"/>
        <w:bottom w:val="none" w:sz="0" w:space="0" w:color="auto"/>
        <w:right w:val="none" w:sz="0" w:space="0" w:color="auto"/>
      </w:divBdr>
    </w:div>
    <w:div w:id="367488178">
      <w:bodyDiv w:val="1"/>
      <w:marLeft w:val="0"/>
      <w:marRight w:val="0"/>
      <w:marTop w:val="0"/>
      <w:marBottom w:val="0"/>
      <w:divBdr>
        <w:top w:val="none" w:sz="0" w:space="0" w:color="auto"/>
        <w:left w:val="none" w:sz="0" w:space="0" w:color="auto"/>
        <w:bottom w:val="none" w:sz="0" w:space="0" w:color="auto"/>
        <w:right w:val="none" w:sz="0" w:space="0" w:color="auto"/>
      </w:divBdr>
    </w:div>
    <w:div w:id="388766634">
      <w:bodyDiv w:val="1"/>
      <w:marLeft w:val="0"/>
      <w:marRight w:val="0"/>
      <w:marTop w:val="0"/>
      <w:marBottom w:val="0"/>
      <w:divBdr>
        <w:top w:val="none" w:sz="0" w:space="0" w:color="auto"/>
        <w:left w:val="none" w:sz="0" w:space="0" w:color="auto"/>
        <w:bottom w:val="none" w:sz="0" w:space="0" w:color="auto"/>
        <w:right w:val="none" w:sz="0" w:space="0" w:color="auto"/>
      </w:divBdr>
    </w:div>
    <w:div w:id="402525928">
      <w:bodyDiv w:val="1"/>
      <w:marLeft w:val="0"/>
      <w:marRight w:val="0"/>
      <w:marTop w:val="0"/>
      <w:marBottom w:val="0"/>
      <w:divBdr>
        <w:top w:val="none" w:sz="0" w:space="0" w:color="auto"/>
        <w:left w:val="none" w:sz="0" w:space="0" w:color="auto"/>
        <w:bottom w:val="none" w:sz="0" w:space="0" w:color="auto"/>
        <w:right w:val="none" w:sz="0" w:space="0" w:color="auto"/>
      </w:divBdr>
    </w:div>
    <w:div w:id="414479552">
      <w:bodyDiv w:val="1"/>
      <w:marLeft w:val="0"/>
      <w:marRight w:val="0"/>
      <w:marTop w:val="0"/>
      <w:marBottom w:val="0"/>
      <w:divBdr>
        <w:top w:val="none" w:sz="0" w:space="0" w:color="auto"/>
        <w:left w:val="none" w:sz="0" w:space="0" w:color="auto"/>
        <w:bottom w:val="none" w:sz="0" w:space="0" w:color="auto"/>
        <w:right w:val="none" w:sz="0" w:space="0" w:color="auto"/>
      </w:divBdr>
    </w:div>
    <w:div w:id="415593476">
      <w:bodyDiv w:val="1"/>
      <w:marLeft w:val="0"/>
      <w:marRight w:val="0"/>
      <w:marTop w:val="0"/>
      <w:marBottom w:val="0"/>
      <w:divBdr>
        <w:top w:val="none" w:sz="0" w:space="0" w:color="auto"/>
        <w:left w:val="none" w:sz="0" w:space="0" w:color="auto"/>
        <w:bottom w:val="none" w:sz="0" w:space="0" w:color="auto"/>
        <w:right w:val="none" w:sz="0" w:space="0" w:color="auto"/>
      </w:divBdr>
    </w:div>
    <w:div w:id="429930186">
      <w:bodyDiv w:val="1"/>
      <w:marLeft w:val="0"/>
      <w:marRight w:val="0"/>
      <w:marTop w:val="0"/>
      <w:marBottom w:val="0"/>
      <w:divBdr>
        <w:top w:val="none" w:sz="0" w:space="0" w:color="auto"/>
        <w:left w:val="none" w:sz="0" w:space="0" w:color="auto"/>
        <w:bottom w:val="none" w:sz="0" w:space="0" w:color="auto"/>
        <w:right w:val="none" w:sz="0" w:space="0" w:color="auto"/>
      </w:divBdr>
    </w:div>
    <w:div w:id="429932372">
      <w:bodyDiv w:val="1"/>
      <w:marLeft w:val="0"/>
      <w:marRight w:val="0"/>
      <w:marTop w:val="0"/>
      <w:marBottom w:val="0"/>
      <w:divBdr>
        <w:top w:val="none" w:sz="0" w:space="0" w:color="auto"/>
        <w:left w:val="none" w:sz="0" w:space="0" w:color="auto"/>
        <w:bottom w:val="none" w:sz="0" w:space="0" w:color="auto"/>
        <w:right w:val="none" w:sz="0" w:space="0" w:color="auto"/>
      </w:divBdr>
    </w:div>
    <w:div w:id="434600225">
      <w:bodyDiv w:val="1"/>
      <w:marLeft w:val="0"/>
      <w:marRight w:val="0"/>
      <w:marTop w:val="0"/>
      <w:marBottom w:val="0"/>
      <w:divBdr>
        <w:top w:val="none" w:sz="0" w:space="0" w:color="auto"/>
        <w:left w:val="none" w:sz="0" w:space="0" w:color="auto"/>
        <w:bottom w:val="none" w:sz="0" w:space="0" w:color="auto"/>
        <w:right w:val="none" w:sz="0" w:space="0" w:color="auto"/>
      </w:divBdr>
    </w:div>
    <w:div w:id="437720020">
      <w:bodyDiv w:val="1"/>
      <w:marLeft w:val="0"/>
      <w:marRight w:val="0"/>
      <w:marTop w:val="0"/>
      <w:marBottom w:val="0"/>
      <w:divBdr>
        <w:top w:val="none" w:sz="0" w:space="0" w:color="auto"/>
        <w:left w:val="none" w:sz="0" w:space="0" w:color="auto"/>
        <w:bottom w:val="none" w:sz="0" w:space="0" w:color="auto"/>
        <w:right w:val="none" w:sz="0" w:space="0" w:color="auto"/>
      </w:divBdr>
    </w:div>
    <w:div w:id="438991291">
      <w:bodyDiv w:val="1"/>
      <w:marLeft w:val="0"/>
      <w:marRight w:val="0"/>
      <w:marTop w:val="0"/>
      <w:marBottom w:val="0"/>
      <w:divBdr>
        <w:top w:val="none" w:sz="0" w:space="0" w:color="auto"/>
        <w:left w:val="none" w:sz="0" w:space="0" w:color="auto"/>
        <w:bottom w:val="none" w:sz="0" w:space="0" w:color="auto"/>
        <w:right w:val="none" w:sz="0" w:space="0" w:color="auto"/>
      </w:divBdr>
    </w:div>
    <w:div w:id="445973424">
      <w:bodyDiv w:val="1"/>
      <w:marLeft w:val="0"/>
      <w:marRight w:val="0"/>
      <w:marTop w:val="0"/>
      <w:marBottom w:val="0"/>
      <w:divBdr>
        <w:top w:val="none" w:sz="0" w:space="0" w:color="auto"/>
        <w:left w:val="none" w:sz="0" w:space="0" w:color="auto"/>
        <w:bottom w:val="none" w:sz="0" w:space="0" w:color="auto"/>
        <w:right w:val="none" w:sz="0" w:space="0" w:color="auto"/>
      </w:divBdr>
    </w:div>
    <w:div w:id="453014599">
      <w:bodyDiv w:val="1"/>
      <w:marLeft w:val="0"/>
      <w:marRight w:val="0"/>
      <w:marTop w:val="0"/>
      <w:marBottom w:val="0"/>
      <w:divBdr>
        <w:top w:val="none" w:sz="0" w:space="0" w:color="auto"/>
        <w:left w:val="none" w:sz="0" w:space="0" w:color="auto"/>
        <w:bottom w:val="none" w:sz="0" w:space="0" w:color="auto"/>
        <w:right w:val="none" w:sz="0" w:space="0" w:color="auto"/>
      </w:divBdr>
    </w:div>
    <w:div w:id="455679813">
      <w:bodyDiv w:val="1"/>
      <w:marLeft w:val="0"/>
      <w:marRight w:val="0"/>
      <w:marTop w:val="0"/>
      <w:marBottom w:val="0"/>
      <w:divBdr>
        <w:top w:val="none" w:sz="0" w:space="0" w:color="auto"/>
        <w:left w:val="none" w:sz="0" w:space="0" w:color="auto"/>
        <w:bottom w:val="none" w:sz="0" w:space="0" w:color="auto"/>
        <w:right w:val="none" w:sz="0" w:space="0" w:color="auto"/>
      </w:divBdr>
    </w:div>
    <w:div w:id="457533881">
      <w:bodyDiv w:val="1"/>
      <w:marLeft w:val="0"/>
      <w:marRight w:val="0"/>
      <w:marTop w:val="0"/>
      <w:marBottom w:val="0"/>
      <w:divBdr>
        <w:top w:val="none" w:sz="0" w:space="0" w:color="auto"/>
        <w:left w:val="none" w:sz="0" w:space="0" w:color="auto"/>
        <w:bottom w:val="none" w:sz="0" w:space="0" w:color="auto"/>
        <w:right w:val="none" w:sz="0" w:space="0" w:color="auto"/>
      </w:divBdr>
    </w:div>
    <w:div w:id="464812145">
      <w:bodyDiv w:val="1"/>
      <w:marLeft w:val="0"/>
      <w:marRight w:val="0"/>
      <w:marTop w:val="0"/>
      <w:marBottom w:val="0"/>
      <w:divBdr>
        <w:top w:val="none" w:sz="0" w:space="0" w:color="auto"/>
        <w:left w:val="none" w:sz="0" w:space="0" w:color="auto"/>
        <w:bottom w:val="none" w:sz="0" w:space="0" w:color="auto"/>
        <w:right w:val="none" w:sz="0" w:space="0" w:color="auto"/>
      </w:divBdr>
    </w:div>
    <w:div w:id="476340008">
      <w:bodyDiv w:val="1"/>
      <w:marLeft w:val="0"/>
      <w:marRight w:val="0"/>
      <w:marTop w:val="0"/>
      <w:marBottom w:val="0"/>
      <w:divBdr>
        <w:top w:val="none" w:sz="0" w:space="0" w:color="auto"/>
        <w:left w:val="none" w:sz="0" w:space="0" w:color="auto"/>
        <w:bottom w:val="none" w:sz="0" w:space="0" w:color="auto"/>
        <w:right w:val="none" w:sz="0" w:space="0" w:color="auto"/>
      </w:divBdr>
    </w:div>
    <w:div w:id="479885611">
      <w:bodyDiv w:val="1"/>
      <w:marLeft w:val="0"/>
      <w:marRight w:val="0"/>
      <w:marTop w:val="0"/>
      <w:marBottom w:val="0"/>
      <w:divBdr>
        <w:top w:val="none" w:sz="0" w:space="0" w:color="auto"/>
        <w:left w:val="none" w:sz="0" w:space="0" w:color="auto"/>
        <w:bottom w:val="none" w:sz="0" w:space="0" w:color="auto"/>
        <w:right w:val="none" w:sz="0" w:space="0" w:color="auto"/>
      </w:divBdr>
    </w:div>
    <w:div w:id="488981552">
      <w:bodyDiv w:val="1"/>
      <w:marLeft w:val="0"/>
      <w:marRight w:val="0"/>
      <w:marTop w:val="0"/>
      <w:marBottom w:val="0"/>
      <w:divBdr>
        <w:top w:val="none" w:sz="0" w:space="0" w:color="auto"/>
        <w:left w:val="none" w:sz="0" w:space="0" w:color="auto"/>
        <w:bottom w:val="none" w:sz="0" w:space="0" w:color="auto"/>
        <w:right w:val="none" w:sz="0" w:space="0" w:color="auto"/>
      </w:divBdr>
    </w:div>
    <w:div w:id="507406616">
      <w:bodyDiv w:val="1"/>
      <w:marLeft w:val="0"/>
      <w:marRight w:val="0"/>
      <w:marTop w:val="0"/>
      <w:marBottom w:val="0"/>
      <w:divBdr>
        <w:top w:val="none" w:sz="0" w:space="0" w:color="auto"/>
        <w:left w:val="none" w:sz="0" w:space="0" w:color="auto"/>
        <w:bottom w:val="none" w:sz="0" w:space="0" w:color="auto"/>
        <w:right w:val="none" w:sz="0" w:space="0" w:color="auto"/>
      </w:divBdr>
    </w:div>
    <w:div w:id="511460681">
      <w:bodyDiv w:val="1"/>
      <w:marLeft w:val="0"/>
      <w:marRight w:val="0"/>
      <w:marTop w:val="0"/>
      <w:marBottom w:val="0"/>
      <w:divBdr>
        <w:top w:val="none" w:sz="0" w:space="0" w:color="auto"/>
        <w:left w:val="none" w:sz="0" w:space="0" w:color="auto"/>
        <w:bottom w:val="none" w:sz="0" w:space="0" w:color="auto"/>
        <w:right w:val="none" w:sz="0" w:space="0" w:color="auto"/>
      </w:divBdr>
    </w:div>
    <w:div w:id="514998384">
      <w:bodyDiv w:val="1"/>
      <w:marLeft w:val="0"/>
      <w:marRight w:val="0"/>
      <w:marTop w:val="0"/>
      <w:marBottom w:val="0"/>
      <w:divBdr>
        <w:top w:val="none" w:sz="0" w:space="0" w:color="auto"/>
        <w:left w:val="none" w:sz="0" w:space="0" w:color="auto"/>
        <w:bottom w:val="none" w:sz="0" w:space="0" w:color="auto"/>
        <w:right w:val="none" w:sz="0" w:space="0" w:color="auto"/>
      </w:divBdr>
    </w:div>
    <w:div w:id="516693285">
      <w:bodyDiv w:val="1"/>
      <w:marLeft w:val="0"/>
      <w:marRight w:val="0"/>
      <w:marTop w:val="0"/>
      <w:marBottom w:val="0"/>
      <w:divBdr>
        <w:top w:val="none" w:sz="0" w:space="0" w:color="auto"/>
        <w:left w:val="none" w:sz="0" w:space="0" w:color="auto"/>
        <w:bottom w:val="none" w:sz="0" w:space="0" w:color="auto"/>
        <w:right w:val="none" w:sz="0" w:space="0" w:color="auto"/>
      </w:divBdr>
    </w:div>
    <w:div w:id="523402310">
      <w:bodyDiv w:val="1"/>
      <w:marLeft w:val="0"/>
      <w:marRight w:val="0"/>
      <w:marTop w:val="0"/>
      <w:marBottom w:val="0"/>
      <w:divBdr>
        <w:top w:val="none" w:sz="0" w:space="0" w:color="auto"/>
        <w:left w:val="none" w:sz="0" w:space="0" w:color="auto"/>
        <w:bottom w:val="none" w:sz="0" w:space="0" w:color="auto"/>
        <w:right w:val="none" w:sz="0" w:space="0" w:color="auto"/>
      </w:divBdr>
    </w:div>
    <w:div w:id="525172006">
      <w:bodyDiv w:val="1"/>
      <w:marLeft w:val="0"/>
      <w:marRight w:val="0"/>
      <w:marTop w:val="0"/>
      <w:marBottom w:val="0"/>
      <w:divBdr>
        <w:top w:val="none" w:sz="0" w:space="0" w:color="auto"/>
        <w:left w:val="none" w:sz="0" w:space="0" w:color="auto"/>
        <w:bottom w:val="none" w:sz="0" w:space="0" w:color="auto"/>
        <w:right w:val="none" w:sz="0" w:space="0" w:color="auto"/>
      </w:divBdr>
    </w:div>
    <w:div w:id="535506507">
      <w:bodyDiv w:val="1"/>
      <w:marLeft w:val="0"/>
      <w:marRight w:val="0"/>
      <w:marTop w:val="0"/>
      <w:marBottom w:val="0"/>
      <w:divBdr>
        <w:top w:val="none" w:sz="0" w:space="0" w:color="auto"/>
        <w:left w:val="none" w:sz="0" w:space="0" w:color="auto"/>
        <w:bottom w:val="none" w:sz="0" w:space="0" w:color="auto"/>
        <w:right w:val="none" w:sz="0" w:space="0" w:color="auto"/>
      </w:divBdr>
    </w:div>
    <w:div w:id="542446409">
      <w:bodyDiv w:val="1"/>
      <w:marLeft w:val="0"/>
      <w:marRight w:val="0"/>
      <w:marTop w:val="0"/>
      <w:marBottom w:val="0"/>
      <w:divBdr>
        <w:top w:val="none" w:sz="0" w:space="0" w:color="auto"/>
        <w:left w:val="none" w:sz="0" w:space="0" w:color="auto"/>
        <w:bottom w:val="none" w:sz="0" w:space="0" w:color="auto"/>
        <w:right w:val="none" w:sz="0" w:space="0" w:color="auto"/>
      </w:divBdr>
    </w:div>
    <w:div w:id="547451089">
      <w:bodyDiv w:val="1"/>
      <w:marLeft w:val="0"/>
      <w:marRight w:val="0"/>
      <w:marTop w:val="0"/>
      <w:marBottom w:val="0"/>
      <w:divBdr>
        <w:top w:val="none" w:sz="0" w:space="0" w:color="auto"/>
        <w:left w:val="none" w:sz="0" w:space="0" w:color="auto"/>
        <w:bottom w:val="none" w:sz="0" w:space="0" w:color="auto"/>
        <w:right w:val="none" w:sz="0" w:space="0" w:color="auto"/>
      </w:divBdr>
    </w:div>
    <w:div w:id="553395132">
      <w:bodyDiv w:val="1"/>
      <w:marLeft w:val="0"/>
      <w:marRight w:val="0"/>
      <w:marTop w:val="0"/>
      <w:marBottom w:val="0"/>
      <w:divBdr>
        <w:top w:val="none" w:sz="0" w:space="0" w:color="auto"/>
        <w:left w:val="none" w:sz="0" w:space="0" w:color="auto"/>
        <w:bottom w:val="none" w:sz="0" w:space="0" w:color="auto"/>
        <w:right w:val="none" w:sz="0" w:space="0" w:color="auto"/>
      </w:divBdr>
    </w:div>
    <w:div w:id="559708508">
      <w:bodyDiv w:val="1"/>
      <w:marLeft w:val="0"/>
      <w:marRight w:val="0"/>
      <w:marTop w:val="0"/>
      <w:marBottom w:val="0"/>
      <w:divBdr>
        <w:top w:val="none" w:sz="0" w:space="0" w:color="auto"/>
        <w:left w:val="none" w:sz="0" w:space="0" w:color="auto"/>
        <w:bottom w:val="none" w:sz="0" w:space="0" w:color="auto"/>
        <w:right w:val="none" w:sz="0" w:space="0" w:color="auto"/>
      </w:divBdr>
    </w:div>
    <w:div w:id="583340670">
      <w:bodyDiv w:val="1"/>
      <w:marLeft w:val="0"/>
      <w:marRight w:val="0"/>
      <w:marTop w:val="0"/>
      <w:marBottom w:val="0"/>
      <w:divBdr>
        <w:top w:val="none" w:sz="0" w:space="0" w:color="auto"/>
        <w:left w:val="none" w:sz="0" w:space="0" w:color="auto"/>
        <w:bottom w:val="none" w:sz="0" w:space="0" w:color="auto"/>
        <w:right w:val="none" w:sz="0" w:space="0" w:color="auto"/>
      </w:divBdr>
    </w:div>
    <w:div w:id="590815686">
      <w:bodyDiv w:val="1"/>
      <w:marLeft w:val="0"/>
      <w:marRight w:val="0"/>
      <w:marTop w:val="0"/>
      <w:marBottom w:val="0"/>
      <w:divBdr>
        <w:top w:val="none" w:sz="0" w:space="0" w:color="auto"/>
        <w:left w:val="none" w:sz="0" w:space="0" w:color="auto"/>
        <w:bottom w:val="none" w:sz="0" w:space="0" w:color="auto"/>
        <w:right w:val="none" w:sz="0" w:space="0" w:color="auto"/>
      </w:divBdr>
    </w:div>
    <w:div w:id="605313900">
      <w:bodyDiv w:val="1"/>
      <w:marLeft w:val="0"/>
      <w:marRight w:val="0"/>
      <w:marTop w:val="0"/>
      <w:marBottom w:val="0"/>
      <w:divBdr>
        <w:top w:val="none" w:sz="0" w:space="0" w:color="auto"/>
        <w:left w:val="none" w:sz="0" w:space="0" w:color="auto"/>
        <w:bottom w:val="none" w:sz="0" w:space="0" w:color="auto"/>
        <w:right w:val="none" w:sz="0" w:space="0" w:color="auto"/>
      </w:divBdr>
    </w:div>
    <w:div w:id="615018488">
      <w:bodyDiv w:val="1"/>
      <w:marLeft w:val="0"/>
      <w:marRight w:val="0"/>
      <w:marTop w:val="0"/>
      <w:marBottom w:val="0"/>
      <w:divBdr>
        <w:top w:val="none" w:sz="0" w:space="0" w:color="auto"/>
        <w:left w:val="none" w:sz="0" w:space="0" w:color="auto"/>
        <w:bottom w:val="none" w:sz="0" w:space="0" w:color="auto"/>
        <w:right w:val="none" w:sz="0" w:space="0" w:color="auto"/>
      </w:divBdr>
    </w:div>
    <w:div w:id="631981938">
      <w:bodyDiv w:val="1"/>
      <w:marLeft w:val="0"/>
      <w:marRight w:val="0"/>
      <w:marTop w:val="0"/>
      <w:marBottom w:val="0"/>
      <w:divBdr>
        <w:top w:val="none" w:sz="0" w:space="0" w:color="auto"/>
        <w:left w:val="none" w:sz="0" w:space="0" w:color="auto"/>
        <w:bottom w:val="none" w:sz="0" w:space="0" w:color="auto"/>
        <w:right w:val="none" w:sz="0" w:space="0" w:color="auto"/>
      </w:divBdr>
    </w:div>
    <w:div w:id="650251961">
      <w:bodyDiv w:val="1"/>
      <w:marLeft w:val="0"/>
      <w:marRight w:val="0"/>
      <w:marTop w:val="0"/>
      <w:marBottom w:val="0"/>
      <w:divBdr>
        <w:top w:val="none" w:sz="0" w:space="0" w:color="auto"/>
        <w:left w:val="none" w:sz="0" w:space="0" w:color="auto"/>
        <w:bottom w:val="none" w:sz="0" w:space="0" w:color="auto"/>
        <w:right w:val="none" w:sz="0" w:space="0" w:color="auto"/>
      </w:divBdr>
    </w:div>
    <w:div w:id="657804520">
      <w:bodyDiv w:val="1"/>
      <w:marLeft w:val="0"/>
      <w:marRight w:val="0"/>
      <w:marTop w:val="0"/>
      <w:marBottom w:val="0"/>
      <w:divBdr>
        <w:top w:val="none" w:sz="0" w:space="0" w:color="auto"/>
        <w:left w:val="none" w:sz="0" w:space="0" w:color="auto"/>
        <w:bottom w:val="none" w:sz="0" w:space="0" w:color="auto"/>
        <w:right w:val="none" w:sz="0" w:space="0" w:color="auto"/>
      </w:divBdr>
    </w:div>
    <w:div w:id="662778874">
      <w:bodyDiv w:val="1"/>
      <w:marLeft w:val="0"/>
      <w:marRight w:val="0"/>
      <w:marTop w:val="0"/>
      <w:marBottom w:val="0"/>
      <w:divBdr>
        <w:top w:val="none" w:sz="0" w:space="0" w:color="auto"/>
        <w:left w:val="none" w:sz="0" w:space="0" w:color="auto"/>
        <w:bottom w:val="none" w:sz="0" w:space="0" w:color="auto"/>
        <w:right w:val="none" w:sz="0" w:space="0" w:color="auto"/>
      </w:divBdr>
    </w:div>
    <w:div w:id="663507390">
      <w:bodyDiv w:val="1"/>
      <w:marLeft w:val="0"/>
      <w:marRight w:val="0"/>
      <w:marTop w:val="0"/>
      <w:marBottom w:val="0"/>
      <w:divBdr>
        <w:top w:val="none" w:sz="0" w:space="0" w:color="auto"/>
        <w:left w:val="none" w:sz="0" w:space="0" w:color="auto"/>
        <w:bottom w:val="none" w:sz="0" w:space="0" w:color="auto"/>
        <w:right w:val="none" w:sz="0" w:space="0" w:color="auto"/>
      </w:divBdr>
    </w:div>
    <w:div w:id="671100946">
      <w:bodyDiv w:val="1"/>
      <w:marLeft w:val="0"/>
      <w:marRight w:val="0"/>
      <w:marTop w:val="0"/>
      <w:marBottom w:val="0"/>
      <w:divBdr>
        <w:top w:val="none" w:sz="0" w:space="0" w:color="auto"/>
        <w:left w:val="none" w:sz="0" w:space="0" w:color="auto"/>
        <w:bottom w:val="none" w:sz="0" w:space="0" w:color="auto"/>
        <w:right w:val="none" w:sz="0" w:space="0" w:color="auto"/>
      </w:divBdr>
    </w:div>
    <w:div w:id="681670022">
      <w:bodyDiv w:val="1"/>
      <w:marLeft w:val="0"/>
      <w:marRight w:val="0"/>
      <w:marTop w:val="0"/>
      <w:marBottom w:val="0"/>
      <w:divBdr>
        <w:top w:val="none" w:sz="0" w:space="0" w:color="auto"/>
        <w:left w:val="none" w:sz="0" w:space="0" w:color="auto"/>
        <w:bottom w:val="none" w:sz="0" w:space="0" w:color="auto"/>
        <w:right w:val="none" w:sz="0" w:space="0" w:color="auto"/>
      </w:divBdr>
    </w:div>
    <w:div w:id="681706032">
      <w:bodyDiv w:val="1"/>
      <w:marLeft w:val="0"/>
      <w:marRight w:val="0"/>
      <w:marTop w:val="0"/>
      <w:marBottom w:val="0"/>
      <w:divBdr>
        <w:top w:val="none" w:sz="0" w:space="0" w:color="auto"/>
        <w:left w:val="none" w:sz="0" w:space="0" w:color="auto"/>
        <w:bottom w:val="none" w:sz="0" w:space="0" w:color="auto"/>
        <w:right w:val="none" w:sz="0" w:space="0" w:color="auto"/>
      </w:divBdr>
    </w:div>
    <w:div w:id="684551408">
      <w:bodyDiv w:val="1"/>
      <w:marLeft w:val="0"/>
      <w:marRight w:val="0"/>
      <w:marTop w:val="0"/>
      <w:marBottom w:val="0"/>
      <w:divBdr>
        <w:top w:val="none" w:sz="0" w:space="0" w:color="auto"/>
        <w:left w:val="none" w:sz="0" w:space="0" w:color="auto"/>
        <w:bottom w:val="none" w:sz="0" w:space="0" w:color="auto"/>
        <w:right w:val="none" w:sz="0" w:space="0" w:color="auto"/>
      </w:divBdr>
    </w:div>
    <w:div w:id="686174960">
      <w:bodyDiv w:val="1"/>
      <w:marLeft w:val="0"/>
      <w:marRight w:val="0"/>
      <w:marTop w:val="0"/>
      <w:marBottom w:val="0"/>
      <w:divBdr>
        <w:top w:val="none" w:sz="0" w:space="0" w:color="auto"/>
        <w:left w:val="none" w:sz="0" w:space="0" w:color="auto"/>
        <w:bottom w:val="none" w:sz="0" w:space="0" w:color="auto"/>
        <w:right w:val="none" w:sz="0" w:space="0" w:color="auto"/>
      </w:divBdr>
    </w:div>
    <w:div w:id="691616631">
      <w:bodyDiv w:val="1"/>
      <w:marLeft w:val="0"/>
      <w:marRight w:val="0"/>
      <w:marTop w:val="0"/>
      <w:marBottom w:val="0"/>
      <w:divBdr>
        <w:top w:val="none" w:sz="0" w:space="0" w:color="auto"/>
        <w:left w:val="none" w:sz="0" w:space="0" w:color="auto"/>
        <w:bottom w:val="none" w:sz="0" w:space="0" w:color="auto"/>
        <w:right w:val="none" w:sz="0" w:space="0" w:color="auto"/>
      </w:divBdr>
    </w:div>
    <w:div w:id="698697404">
      <w:bodyDiv w:val="1"/>
      <w:marLeft w:val="0"/>
      <w:marRight w:val="0"/>
      <w:marTop w:val="0"/>
      <w:marBottom w:val="0"/>
      <w:divBdr>
        <w:top w:val="none" w:sz="0" w:space="0" w:color="auto"/>
        <w:left w:val="none" w:sz="0" w:space="0" w:color="auto"/>
        <w:bottom w:val="none" w:sz="0" w:space="0" w:color="auto"/>
        <w:right w:val="none" w:sz="0" w:space="0" w:color="auto"/>
      </w:divBdr>
    </w:div>
    <w:div w:id="706948728">
      <w:bodyDiv w:val="1"/>
      <w:marLeft w:val="0"/>
      <w:marRight w:val="0"/>
      <w:marTop w:val="0"/>
      <w:marBottom w:val="0"/>
      <w:divBdr>
        <w:top w:val="none" w:sz="0" w:space="0" w:color="auto"/>
        <w:left w:val="none" w:sz="0" w:space="0" w:color="auto"/>
        <w:bottom w:val="none" w:sz="0" w:space="0" w:color="auto"/>
        <w:right w:val="none" w:sz="0" w:space="0" w:color="auto"/>
      </w:divBdr>
    </w:div>
    <w:div w:id="714622871">
      <w:bodyDiv w:val="1"/>
      <w:marLeft w:val="0"/>
      <w:marRight w:val="0"/>
      <w:marTop w:val="0"/>
      <w:marBottom w:val="0"/>
      <w:divBdr>
        <w:top w:val="none" w:sz="0" w:space="0" w:color="auto"/>
        <w:left w:val="none" w:sz="0" w:space="0" w:color="auto"/>
        <w:bottom w:val="none" w:sz="0" w:space="0" w:color="auto"/>
        <w:right w:val="none" w:sz="0" w:space="0" w:color="auto"/>
      </w:divBdr>
    </w:div>
    <w:div w:id="720519140">
      <w:bodyDiv w:val="1"/>
      <w:marLeft w:val="0"/>
      <w:marRight w:val="0"/>
      <w:marTop w:val="0"/>
      <w:marBottom w:val="0"/>
      <w:divBdr>
        <w:top w:val="none" w:sz="0" w:space="0" w:color="auto"/>
        <w:left w:val="none" w:sz="0" w:space="0" w:color="auto"/>
        <w:bottom w:val="none" w:sz="0" w:space="0" w:color="auto"/>
        <w:right w:val="none" w:sz="0" w:space="0" w:color="auto"/>
      </w:divBdr>
    </w:div>
    <w:div w:id="733045363">
      <w:bodyDiv w:val="1"/>
      <w:marLeft w:val="0"/>
      <w:marRight w:val="0"/>
      <w:marTop w:val="0"/>
      <w:marBottom w:val="0"/>
      <w:divBdr>
        <w:top w:val="none" w:sz="0" w:space="0" w:color="auto"/>
        <w:left w:val="none" w:sz="0" w:space="0" w:color="auto"/>
        <w:bottom w:val="none" w:sz="0" w:space="0" w:color="auto"/>
        <w:right w:val="none" w:sz="0" w:space="0" w:color="auto"/>
      </w:divBdr>
    </w:div>
    <w:div w:id="739254598">
      <w:bodyDiv w:val="1"/>
      <w:marLeft w:val="0"/>
      <w:marRight w:val="0"/>
      <w:marTop w:val="0"/>
      <w:marBottom w:val="0"/>
      <w:divBdr>
        <w:top w:val="none" w:sz="0" w:space="0" w:color="auto"/>
        <w:left w:val="none" w:sz="0" w:space="0" w:color="auto"/>
        <w:bottom w:val="none" w:sz="0" w:space="0" w:color="auto"/>
        <w:right w:val="none" w:sz="0" w:space="0" w:color="auto"/>
      </w:divBdr>
    </w:div>
    <w:div w:id="744650766">
      <w:bodyDiv w:val="1"/>
      <w:marLeft w:val="0"/>
      <w:marRight w:val="0"/>
      <w:marTop w:val="0"/>
      <w:marBottom w:val="0"/>
      <w:divBdr>
        <w:top w:val="none" w:sz="0" w:space="0" w:color="auto"/>
        <w:left w:val="none" w:sz="0" w:space="0" w:color="auto"/>
        <w:bottom w:val="none" w:sz="0" w:space="0" w:color="auto"/>
        <w:right w:val="none" w:sz="0" w:space="0" w:color="auto"/>
      </w:divBdr>
    </w:div>
    <w:div w:id="745692426">
      <w:bodyDiv w:val="1"/>
      <w:marLeft w:val="0"/>
      <w:marRight w:val="0"/>
      <w:marTop w:val="0"/>
      <w:marBottom w:val="0"/>
      <w:divBdr>
        <w:top w:val="none" w:sz="0" w:space="0" w:color="auto"/>
        <w:left w:val="none" w:sz="0" w:space="0" w:color="auto"/>
        <w:bottom w:val="none" w:sz="0" w:space="0" w:color="auto"/>
        <w:right w:val="none" w:sz="0" w:space="0" w:color="auto"/>
      </w:divBdr>
    </w:div>
    <w:div w:id="755202393">
      <w:bodyDiv w:val="1"/>
      <w:marLeft w:val="0"/>
      <w:marRight w:val="0"/>
      <w:marTop w:val="0"/>
      <w:marBottom w:val="0"/>
      <w:divBdr>
        <w:top w:val="none" w:sz="0" w:space="0" w:color="auto"/>
        <w:left w:val="none" w:sz="0" w:space="0" w:color="auto"/>
        <w:bottom w:val="none" w:sz="0" w:space="0" w:color="auto"/>
        <w:right w:val="none" w:sz="0" w:space="0" w:color="auto"/>
      </w:divBdr>
    </w:div>
    <w:div w:id="755245228">
      <w:bodyDiv w:val="1"/>
      <w:marLeft w:val="0"/>
      <w:marRight w:val="0"/>
      <w:marTop w:val="0"/>
      <w:marBottom w:val="0"/>
      <w:divBdr>
        <w:top w:val="none" w:sz="0" w:space="0" w:color="auto"/>
        <w:left w:val="none" w:sz="0" w:space="0" w:color="auto"/>
        <w:bottom w:val="none" w:sz="0" w:space="0" w:color="auto"/>
        <w:right w:val="none" w:sz="0" w:space="0" w:color="auto"/>
      </w:divBdr>
    </w:div>
    <w:div w:id="759986048">
      <w:bodyDiv w:val="1"/>
      <w:marLeft w:val="0"/>
      <w:marRight w:val="0"/>
      <w:marTop w:val="0"/>
      <w:marBottom w:val="0"/>
      <w:divBdr>
        <w:top w:val="none" w:sz="0" w:space="0" w:color="auto"/>
        <w:left w:val="none" w:sz="0" w:space="0" w:color="auto"/>
        <w:bottom w:val="none" w:sz="0" w:space="0" w:color="auto"/>
        <w:right w:val="none" w:sz="0" w:space="0" w:color="auto"/>
      </w:divBdr>
    </w:div>
    <w:div w:id="763108703">
      <w:bodyDiv w:val="1"/>
      <w:marLeft w:val="0"/>
      <w:marRight w:val="0"/>
      <w:marTop w:val="0"/>
      <w:marBottom w:val="0"/>
      <w:divBdr>
        <w:top w:val="none" w:sz="0" w:space="0" w:color="auto"/>
        <w:left w:val="none" w:sz="0" w:space="0" w:color="auto"/>
        <w:bottom w:val="none" w:sz="0" w:space="0" w:color="auto"/>
        <w:right w:val="none" w:sz="0" w:space="0" w:color="auto"/>
      </w:divBdr>
    </w:div>
    <w:div w:id="763187366">
      <w:bodyDiv w:val="1"/>
      <w:marLeft w:val="0"/>
      <w:marRight w:val="0"/>
      <w:marTop w:val="0"/>
      <w:marBottom w:val="0"/>
      <w:divBdr>
        <w:top w:val="none" w:sz="0" w:space="0" w:color="auto"/>
        <w:left w:val="none" w:sz="0" w:space="0" w:color="auto"/>
        <w:bottom w:val="none" w:sz="0" w:space="0" w:color="auto"/>
        <w:right w:val="none" w:sz="0" w:space="0" w:color="auto"/>
      </w:divBdr>
    </w:div>
    <w:div w:id="766004261">
      <w:bodyDiv w:val="1"/>
      <w:marLeft w:val="0"/>
      <w:marRight w:val="0"/>
      <w:marTop w:val="0"/>
      <w:marBottom w:val="0"/>
      <w:divBdr>
        <w:top w:val="none" w:sz="0" w:space="0" w:color="auto"/>
        <w:left w:val="none" w:sz="0" w:space="0" w:color="auto"/>
        <w:bottom w:val="none" w:sz="0" w:space="0" w:color="auto"/>
        <w:right w:val="none" w:sz="0" w:space="0" w:color="auto"/>
      </w:divBdr>
    </w:div>
    <w:div w:id="769197991">
      <w:bodyDiv w:val="1"/>
      <w:marLeft w:val="0"/>
      <w:marRight w:val="0"/>
      <w:marTop w:val="0"/>
      <w:marBottom w:val="0"/>
      <w:divBdr>
        <w:top w:val="none" w:sz="0" w:space="0" w:color="auto"/>
        <w:left w:val="none" w:sz="0" w:space="0" w:color="auto"/>
        <w:bottom w:val="none" w:sz="0" w:space="0" w:color="auto"/>
        <w:right w:val="none" w:sz="0" w:space="0" w:color="auto"/>
      </w:divBdr>
    </w:div>
    <w:div w:id="773984256">
      <w:bodyDiv w:val="1"/>
      <w:marLeft w:val="0"/>
      <w:marRight w:val="0"/>
      <w:marTop w:val="0"/>
      <w:marBottom w:val="0"/>
      <w:divBdr>
        <w:top w:val="none" w:sz="0" w:space="0" w:color="auto"/>
        <w:left w:val="none" w:sz="0" w:space="0" w:color="auto"/>
        <w:bottom w:val="none" w:sz="0" w:space="0" w:color="auto"/>
        <w:right w:val="none" w:sz="0" w:space="0" w:color="auto"/>
      </w:divBdr>
    </w:div>
    <w:div w:id="782962569">
      <w:bodyDiv w:val="1"/>
      <w:marLeft w:val="0"/>
      <w:marRight w:val="0"/>
      <w:marTop w:val="0"/>
      <w:marBottom w:val="0"/>
      <w:divBdr>
        <w:top w:val="none" w:sz="0" w:space="0" w:color="auto"/>
        <w:left w:val="none" w:sz="0" w:space="0" w:color="auto"/>
        <w:bottom w:val="none" w:sz="0" w:space="0" w:color="auto"/>
        <w:right w:val="none" w:sz="0" w:space="0" w:color="auto"/>
      </w:divBdr>
    </w:div>
    <w:div w:id="783420671">
      <w:bodyDiv w:val="1"/>
      <w:marLeft w:val="0"/>
      <w:marRight w:val="0"/>
      <w:marTop w:val="0"/>
      <w:marBottom w:val="0"/>
      <w:divBdr>
        <w:top w:val="none" w:sz="0" w:space="0" w:color="auto"/>
        <w:left w:val="none" w:sz="0" w:space="0" w:color="auto"/>
        <w:bottom w:val="none" w:sz="0" w:space="0" w:color="auto"/>
        <w:right w:val="none" w:sz="0" w:space="0" w:color="auto"/>
      </w:divBdr>
    </w:div>
    <w:div w:id="786629025">
      <w:bodyDiv w:val="1"/>
      <w:marLeft w:val="0"/>
      <w:marRight w:val="0"/>
      <w:marTop w:val="0"/>
      <w:marBottom w:val="0"/>
      <w:divBdr>
        <w:top w:val="none" w:sz="0" w:space="0" w:color="auto"/>
        <w:left w:val="none" w:sz="0" w:space="0" w:color="auto"/>
        <w:bottom w:val="none" w:sz="0" w:space="0" w:color="auto"/>
        <w:right w:val="none" w:sz="0" w:space="0" w:color="auto"/>
      </w:divBdr>
    </w:div>
    <w:div w:id="798646463">
      <w:bodyDiv w:val="1"/>
      <w:marLeft w:val="0"/>
      <w:marRight w:val="0"/>
      <w:marTop w:val="0"/>
      <w:marBottom w:val="0"/>
      <w:divBdr>
        <w:top w:val="none" w:sz="0" w:space="0" w:color="auto"/>
        <w:left w:val="none" w:sz="0" w:space="0" w:color="auto"/>
        <w:bottom w:val="none" w:sz="0" w:space="0" w:color="auto"/>
        <w:right w:val="none" w:sz="0" w:space="0" w:color="auto"/>
      </w:divBdr>
    </w:div>
    <w:div w:id="798845162">
      <w:bodyDiv w:val="1"/>
      <w:marLeft w:val="0"/>
      <w:marRight w:val="0"/>
      <w:marTop w:val="0"/>
      <w:marBottom w:val="0"/>
      <w:divBdr>
        <w:top w:val="none" w:sz="0" w:space="0" w:color="auto"/>
        <w:left w:val="none" w:sz="0" w:space="0" w:color="auto"/>
        <w:bottom w:val="none" w:sz="0" w:space="0" w:color="auto"/>
        <w:right w:val="none" w:sz="0" w:space="0" w:color="auto"/>
      </w:divBdr>
    </w:div>
    <w:div w:id="800341553">
      <w:bodyDiv w:val="1"/>
      <w:marLeft w:val="0"/>
      <w:marRight w:val="0"/>
      <w:marTop w:val="0"/>
      <w:marBottom w:val="0"/>
      <w:divBdr>
        <w:top w:val="none" w:sz="0" w:space="0" w:color="auto"/>
        <w:left w:val="none" w:sz="0" w:space="0" w:color="auto"/>
        <w:bottom w:val="none" w:sz="0" w:space="0" w:color="auto"/>
        <w:right w:val="none" w:sz="0" w:space="0" w:color="auto"/>
      </w:divBdr>
    </w:div>
    <w:div w:id="805850926">
      <w:bodyDiv w:val="1"/>
      <w:marLeft w:val="0"/>
      <w:marRight w:val="0"/>
      <w:marTop w:val="0"/>
      <w:marBottom w:val="0"/>
      <w:divBdr>
        <w:top w:val="none" w:sz="0" w:space="0" w:color="auto"/>
        <w:left w:val="none" w:sz="0" w:space="0" w:color="auto"/>
        <w:bottom w:val="none" w:sz="0" w:space="0" w:color="auto"/>
        <w:right w:val="none" w:sz="0" w:space="0" w:color="auto"/>
      </w:divBdr>
    </w:div>
    <w:div w:id="810752353">
      <w:bodyDiv w:val="1"/>
      <w:marLeft w:val="0"/>
      <w:marRight w:val="0"/>
      <w:marTop w:val="0"/>
      <w:marBottom w:val="0"/>
      <w:divBdr>
        <w:top w:val="none" w:sz="0" w:space="0" w:color="auto"/>
        <w:left w:val="none" w:sz="0" w:space="0" w:color="auto"/>
        <w:bottom w:val="none" w:sz="0" w:space="0" w:color="auto"/>
        <w:right w:val="none" w:sz="0" w:space="0" w:color="auto"/>
      </w:divBdr>
    </w:div>
    <w:div w:id="811171106">
      <w:bodyDiv w:val="1"/>
      <w:marLeft w:val="0"/>
      <w:marRight w:val="0"/>
      <w:marTop w:val="0"/>
      <w:marBottom w:val="0"/>
      <w:divBdr>
        <w:top w:val="none" w:sz="0" w:space="0" w:color="auto"/>
        <w:left w:val="none" w:sz="0" w:space="0" w:color="auto"/>
        <w:bottom w:val="none" w:sz="0" w:space="0" w:color="auto"/>
        <w:right w:val="none" w:sz="0" w:space="0" w:color="auto"/>
      </w:divBdr>
    </w:div>
    <w:div w:id="844250972">
      <w:bodyDiv w:val="1"/>
      <w:marLeft w:val="0"/>
      <w:marRight w:val="0"/>
      <w:marTop w:val="0"/>
      <w:marBottom w:val="0"/>
      <w:divBdr>
        <w:top w:val="none" w:sz="0" w:space="0" w:color="auto"/>
        <w:left w:val="none" w:sz="0" w:space="0" w:color="auto"/>
        <w:bottom w:val="none" w:sz="0" w:space="0" w:color="auto"/>
        <w:right w:val="none" w:sz="0" w:space="0" w:color="auto"/>
      </w:divBdr>
    </w:div>
    <w:div w:id="851577173">
      <w:bodyDiv w:val="1"/>
      <w:marLeft w:val="0"/>
      <w:marRight w:val="0"/>
      <w:marTop w:val="0"/>
      <w:marBottom w:val="0"/>
      <w:divBdr>
        <w:top w:val="none" w:sz="0" w:space="0" w:color="auto"/>
        <w:left w:val="none" w:sz="0" w:space="0" w:color="auto"/>
        <w:bottom w:val="none" w:sz="0" w:space="0" w:color="auto"/>
        <w:right w:val="none" w:sz="0" w:space="0" w:color="auto"/>
      </w:divBdr>
    </w:div>
    <w:div w:id="855264707">
      <w:bodyDiv w:val="1"/>
      <w:marLeft w:val="0"/>
      <w:marRight w:val="0"/>
      <w:marTop w:val="0"/>
      <w:marBottom w:val="0"/>
      <w:divBdr>
        <w:top w:val="none" w:sz="0" w:space="0" w:color="auto"/>
        <w:left w:val="none" w:sz="0" w:space="0" w:color="auto"/>
        <w:bottom w:val="none" w:sz="0" w:space="0" w:color="auto"/>
        <w:right w:val="none" w:sz="0" w:space="0" w:color="auto"/>
      </w:divBdr>
    </w:div>
    <w:div w:id="855776560">
      <w:bodyDiv w:val="1"/>
      <w:marLeft w:val="0"/>
      <w:marRight w:val="0"/>
      <w:marTop w:val="0"/>
      <w:marBottom w:val="0"/>
      <w:divBdr>
        <w:top w:val="none" w:sz="0" w:space="0" w:color="auto"/>
        <w:left w:val="none" w:sz="0" w:space="0" w:color="auto"/>
        <w:bottom w:val="none" w:sz="0" w:space="0" w:color="auto"/>
        <w:right w:val="none" w:sz="0" w:space="0" w:color="auto"/>
      </w:divBdr>
    </w:div>
    <w:div w:id="863596407">
      <w:bodyDiv w:val="1"/>
      <w:marLeft w:val="0"/>
      <w:marRight w:val="0"/>
      <w:marTop w:val="0"/>
      <w:marBottom w:val="0"/>
      <w:divBdr>
        <w:top w:val="none" w:sz="0" w:space="0" w:color="auto"/>
        <w:left w:val="none" w:sz="0" w:space="0" w:color="auto"/>
        <w:bottom w:val="none" w:sz="0" w:space="0" w:color="auto"/>
        <w:right w:val="none" w:sz="0" w:space="0" w:color="auto"/>
      </w:divBdr>
    </w:div>
    <w:div w:id="869029493">
      <w:bodyDiv w:val="1"/>
      <w:marLeft w:val="0"/>
      <w:marRight w:val="0"/>
      <w:marTop w:val="0"/>
      <w:marBottom w:val="0"/>
      <w:divBdr>
        <w:top w:val="none" w:sz="0" w:space="0" w:color="auto"/>
        <w:left w:val="none" w:sz="0" w:space="0" w:color="auto"/>
        <w:bottom w:val="none" w:sz="0" w:space="0" w:color="auto"/>
        <w:right w:val="none" w:sz="0" w:space="0" w:color="auto"/>
      </w:divBdr>
    </w:div>
    <w:div w:id="885332137">
      <w:bodyDiv w:val="1"/>
      <w:marLeft w:val="0"/>
      <w:marRight w:val="0"/>
      <w:marTop w:val="0"/>
      <w:marBottom w:val="0"/>
      <w:divBdr>
        <w:top w:val="none" w:sz="0" w:space="0" w:color="auto"/>
        <w:left w:val="none" w:sz="0" w:space="0" w:color="auto"/>
        <w:bottom w:val="none" w:sz="0" w:space="0" w:color="auto"/>
        <w:right w:val="none" w:sz="0" w:space="0" w:color="auto"/>
      </w:divBdr>
    </w:div>
    <w:div w:id="888154896">
      <w:bodyDiv w:val="1"/>
      <w:marLeft w:val="0"/>
      <w:marRight w:val="0"/>
      <w:marTop w:val="0"/>
      <w:marBottom w:val="0"/>
      <w:divBdr>
        <w:top w:val="none" w:sz="0" w:space="0" w:color="auto"/>
        <w:left w:val="none" w:sz="0" w:space="0" w:color="auto"/>
        <w:bottom w:val="none" w:sz="0" w:space="0" w:color="auto"/>
        <w:right w:val="none" w:sz="0" w:space="0" w:color="auto"/>
      </w:divBdr>
    </w:div>
    <w:div w:id="893321304">
      <w:bodyDiv w:val="1"/>
      <w:marLeft w:val="0"/>
      <w:marRight w:val="0"/>
      <w:marTop w:val="0"/>
      <w:marBottom w:val="0"/>
      <w:divBdr>
        <w:top w:val="none" w:sz="0" w:space="0" w:color="auto"/>
        <w:left w:val="none" w:sz="0" w:space="0" w:color="auto"/>
        <w:bottom w:val="none" w:sz="0" w:space="0" w:color="auto"/>
        <w:right w:val="none" w:sz="0" w:space="0" w:color="auto"/>
      </w:divBdr>
    </w:div>
    <w:div w:id="905334356">
      <w:bodyDiv w:val="1"/>
      <w:marLeft w:val="0"/>
      <w:marRight w:val="0"/>
      <w:marTop w:val="0"/>
      <w:marBottom w:val="0"/>
      <w:divBdr>
        <w:top w:val="none" w:sz="0" w:space="0" w:color="auto"/>
        <w:left w:val="none" w:sz="0" w:space="0" w:color="auto"/>
        <w:bottom w:val="none" w:sz="0" w:space="0" w:color="auto"/>
        <w:right w:val="none" w:sz="0" w:space="0" w:color="auto"/>
      </w:divBdr>
    </w:div>
    <w:div w:id="918557714">
      <w:bodyDiv w:val="1"/>
      <w:marLeft w:val="0"/>
      <w:marRight w:val="0"/>
      <w:marTop w:val="0"/>
      <w:marBottom w:val="0"/>
      <w:divBdr>
        <w:top w:val="none" w:sz="0" w:space="0" w:color="auto"/>
        <w:left w:val="none" w:sz="0" w:space="0" w:color="auto"/>
        <w:bottom w:val="none" w:sz="0" w:space="0" w:color="auto"/>
        <w:right w:val="none" w:sz="0" w:space="0" w:color="auto"/>
      </w:divBdr>
    </w:div>
    <w:div w:id="926613899">
      <w:bodyDiv w:val="1"/>
      <w:marLeft w:val="0"/>
      <w:marRight w:val="0"/>
      <w:marTop w:val="0"/>
      <w:marBottom w:val="0"/>
      <w:divBdr>
        <w:top w:val="none" w:sz="0" w:space="0" w:color="auto"/>
        <w:left w:val="none" w:sz="0" w:space="0" w:color="auto"/>
        <w:bottom w:val="none" w:sz="0" w:space="0" w:color="auto"/>
        <w:right w:val="none" w:sz="0" w:space="0" w:color="auto"/>
      </w:divBdr>
    </w:div>
    <w:div w:id="931397830">
      <w:bodyDiv w:val="1"/>
      <w:marLeft w:val="0"/>
      <w:marRight w:val="0"/>
      <w:marTop w:val="0"/>
      <w:marBottom w:val="0"/>
      <w:divBdr>
        <w:top w:val="none" w:sz="0" w:space="0" w:color="auto"/>
        <w:left w:val="none" w:sz="0" w:space="0" w:color="auto"/>
        <w:bottom w:val="none" w:sz="0" w:space="0" w:color="auto"/>
        <w:right w:val="none" w:sz="0" w:space="0" w:color="auto"/>
      </w:divBdr>
    </w:div>
    <w:div w:id="948241387">
      <w:bodyDiv w:val="1"/>
      <w:marLeft w:val="0"/>
      <w:marRight w:val="0"/>
      <w:marTop w:val="0"/>
      <w:marBottom w:val="0"/>
      <w:divBdr>
        <w:top w:val="none" w:sz="0" w:space="0" w:color="auto"/>
        <w:left w:val="none" w:sz="0" w:space="0" w:color="auto"/>
        <w:bottom w:val="none" w:sz="0" w:space="0" w:color="auto"/>
        <w:right w:val="none" w:sz="0" w:space="0" w:color="auto"/>
      </w:divBdr>
    </w:div>
    <w:div w:id="955722515">
      <w:bodyDiv w:val="1"/>
      <w:marLeft w:val="0"/>
      <w:marRight w:val="0"/>
      <w:marTop w:val="0"/>
      <w:marBottom w:val="0"/>
      <w:divBdr>
        <w:top w:val="none" w:sz="0" w:space="0" w:color="auto"/>
        <w:left w:val="none" w:sz="0" w:space="0" w:color="auto"/>
        <w:bottom w:val="none" w:sz="0" w:space="0" w:color="auto"/>
        <w:right w:val="none" w:sz="0" w:space="0" w:color="auto"/>
      </w:divBdr>
    </w:div>
    <w:div w:id="966423939">
      <w:bodyDiv w:val="1"/>
      <w:marLeft w:val="0"/>
      <w:marRight w:val="0"/>
      <w:marTop w:val="0"/>
      <w:marBottom w:val="0"/>
      <w:divBdr>
        <w:top w:val="none" w:sz="0" w:space="0" w:color="auto"/>
        <w:left w:val="none" w:sz="0" w:space="0" w:color="auto"/>
        <w:bottom w:val="none" w:sz="0" w:space="0" w:color="auto"/>
        <w:right w:val="none" w:sz="0" w:space="0" w:color="auto"/>
      </w:divBdr>
    </w:div>
    <w:div w:id="997147270">
      <w:bodyDiv w:val="1"/>
      <w:marLeft w:val="0"/>
      <w:marRight w:val="0"/>
      <w:marTop w:val="0"/>
      <w:marBottom w:val="0"/>
      <w:divBdr>
        <w:top w:val="none" w:sz="0" w:space="0" w:color="auto"/>
        <w:left w:val="none" w:sz="0" w:space="0" w:color="auto"/>
        <w:bottom w:val="none" w:sz="0" w:space="0" w:color="auto"/>
        <w:right w:val="none" w:sz="0" w:space="0" w:color="auto"/>
      </w:divBdr>
    </w:div>
    <w:div w:id="998310470">
      <w:bodyDiv w:val="1"/>
      <w:marLeft w:val="0"/>
      <w:marRight w:val="0"/>
      <w:marTop w:val="0"/>
      <w:marBottom w:val="0"/>
      <w:divBdr>
        <w:top w:val="none" w:sz="0" w:space="0" w:color="auto"/>
        <w:left w:val="none" w:sz="0" w:space="0" w:color="auto"/>
        <w:bottom w:val="none" w:sz="0" w:space="0" w:color="auto"/>
        <w:right w:val="none" w:sz="0" w:space="0" w:color="auto"/>
      </w:divBdr>
    </w:div>
    <w:div w:id="1000548358">
      <w:bodyDiv w:val="1"/>
      <w:marLeft w:val="0"/>
      <w:marRight w:val="0"/>
      <w:marTop w:val="0"/>
      <w:marBottom w:val="0"/>
      <w:divBdr>
        <w:top w:val="none" w:sz="0" w:space="0" w:color="auto"/>
        <w:left w:val="none" w:sz="0" w:space="0" w:color="auto"/>
        <w:bottom w:val="none" w:sz="0" w:space="0" w:color="auto"/>
        <w:right w:val="none" w:sz="0" w:space="0" w:color="auto"/>
      </w:divBdr>
    </w:div>
    <w:div w:id="1045062671">
      <w:bodyDiv w:val="1"/>
      <w:marLeft w:val="0"/>
      <w:marRight w:val="0"/>
      <w:marTop w:val="0"/>
      <w:marBottom w:val="0"/>
      <w:divBdr>
        <w:top w:val="none" w:sz="0" w:space="0" w:color="auto"/>
        <w:left w:val="none" w:sz="0" w:space="0" w:color="auto"/>
        <w:bottom w:val="none" w:sz="0" w:space="0" w:color="auto"/>
        <w:right w:val="none" w:sz="0" w:space="0" w:color="auto"/>
      </w:divBdr>
    </w:div>
    <w:div w:id="1047681720">
      <w:bodyDiv w:val="1"/>
      <w:marLeft w:val="0"/>
      <w:marRight w:val="0"/>
      <w:marTop w:val="0"/>
      <w:marBottom w:val="0"/>
      <w:divBdr>
        <w:top w:val="none" w:sz="0" w:space="0" w:color="auto"/>
        <w:left w:val="none" w:sz="0" w:space="0" w:color="auto"/>
        <w:bottom w:val="none" w:sz="0" w:space="0" w:color="auto"/>
        <w:right w:val="none" w:sz="0" w:space="0" w:color="auto"/>
      </w:divBdr>
    </w:div>
    <w:div w:id="1056857979">
      <w:bodyDiv w:val="1"/>
      <w:marLeft w:val="0"/>
      <w:marRight w:val="0"/>
      <w:marTop w:val="0"/>
      <w:marBottom w:val="0"/>
      <w:divBdr>
        <w:top w:val="none" w:sz="0" w:space="0" w:color="auto"/>
        <w:left w:val="none" w:sz="0" w:space="0" w:color="auto"/>
        <w:bottom w:val="none" w:sz="0" w:space="0" w:color="auto"/>
        <w:right w:val="none" w:sz="0" w:space="0" w:color="auto"/>
      </w:divBdr>
    </w:div>
    <w:div w:id="1062482114">
      <w:bodyDiv w:val="1"/>
      <w:marLeft w:val="0"/>
      <w:marRight w:val="0"/>
      <w:marTop w:val="0"/>
      <w:marBottom w:val="0"/>
      <w:divBdr>
        <w:top w:val="none" w:sz="0" w:space="0" w:color="auto"/>
        <w:left w:val="none" w:sz="0" w:space="0" w:color="auto"/>
        <w:bottom w:val="none" w:sz="0" w:space="0" w:color="auto"/>
        <w:right w:val="none" w:sz="0" w:space="0" w:color="auto"/>
      </w:divBdr>
    </w:div>
    <w:div w:id="1078358381">
      <w:bodyDiv w:val="1"/>
      <w:marLeft w:val="0"/>
      <w:marRight w:val="0"/>
      <w:marTop w:val="0"/>
      <w:marBottom w:val="0"/>
      <w:divBdr>
        <w:top w:val="none" w:sz="0" w:space="0" w:color="auto"/>
        <w:left w:val="none" w:sz="0" w:space="0" w:color="auto"/>
        <w:bottom w:val="none" w:sz="0" w:space="0" w:color="auto"/>
        <w:right w:val="none" w:sz="0" w:space="0" w:color="auto"/>
      </w:divBdr>
    </w:div>
    <w:div w:id="1083533373">
      <w:bodyDiv w:val="1"/>
      <w:marLeft w:val="0"/>
      <w:marRight w:val="0"/>
      <w:marTop w:val="0"/>
      <w:marBottom w:val="0"/>
      <w:divBdr>
        <w:top w:val="none" w:sz="0" w:space="0" w:color="auto"/>
        <w:left w:val="none" w:sz="0" w:space="0" w:color="auto"/>
        <w:bottom w:val="none" w:sz="0" w:space="0" w:color="auto"/>
        <w:right w:val="none" w:sz="0" w:space="0" w:color="auto"/>
      </w:divBdr>
    </w:div>
    <w:div w:id="1083799726">
      <w:bodyDiv w:val="1"/>
      <w:marLeft w:val="0"/>
      <w:marRight w:val="0"/>
      <w:marTop w:val="0"/>
      <w:marBottom w:val="0"/>
      <w:divBdr>
        <w:top w:val="none" w:sz="0" w:space="0" w:color="auto"/>
        <w:left w:val="none" w:sz="0" w:space="0" w:color="auto"/>
        <w:bottom w:val="none" w:sz="0" w:space="0" w:color="auto"/>
        <w:right w:val="none" w:sz="0" w:space="0" w:color="auto"/>
      </w:divBdr>
    </w:div>
    <w:div w:id="1084842409">
      <w:bodyDiv w:val="1"/>
      <w:marLeft w:val="0"/>
      <w:marRight w:val="0"/>
      <w:marTop w:val="0"/>
      <w:marBottom w:val="0"/>
      <w:divBdr>
        <w:top w:val="none" w:sz="0" w:space="0" w:color="auto"/>
        <w:left w:val="none" w:sz="0" w:space="0" w:color="auto"/>
        <w:bottom w:val="none" w:sz="0" w:space="0" w:color="auto"/>
        <w:right w:val="none" w:sz="0" w:space="0" w:color="auto"/>
      </w:divBdr>
    </w:div>
    <w:div w:id="1087120908">
      <w:bodyDiv w:val="1"/>
      <w:marLeft w:val="0"/>
      <w:marRight w:val="0"/>
      <w:marTop w:val="0"/>
      <w:marBottom w:val="0"/>
      <w:divBdr>
        <w:top w:val="none" w:sz="0" w:space="0" w:color="auto"/>
        <w:left w:val="none" w:sz="0" w:space="0" w:color="auto"/>
        <w:bottom w:val="none" w:sz="0" w:space="0" w:color="auto"/>
        <w:right w:val="none" w:sz="0" w:space="0" w:color="auto"/>
      </w:divBdr>
    </w:div>
    <w:div w:id="1087536470">
      <w:bodyDiv w:val="1"/>
      <w:marLeft w:val="0"/>
      <w:marRight w:val="0"/>
      <w:marTop w:val="0"/>
      <w:marBottom w:val="0"/>
      <w:divBdr>
        <w:top w:val="none" w:sz="0" w:space="0" w:color="auto"/>
        <w:left w:val="none" w:sz="0" w:space="0" w:color="auto"/>
        <w:bottom w:val="none" w:sz="0" w:space="0" w:color="auto"/>
        <w:right w:val="none" w:sz="0" w:space="0" w:color="auto"/>
      </w:divBdr>
    </w:div>
    <w:div w:id="1111781787">
      <w:bodyDiv w:val="1"/>
      <w:marLeft w:val="0"/>
      <w:marRight w:val="0"/>
      <w:marTop w:val="0"/>
      <w:marBottom w:val="0"/>
      <w:divBdr>
        <w:top w:val="none" w:sz="0" w:space="0" w:color="auto"/>
        <w:left w:val="none" w:sz="0" w:space="0" w:color="auto"/>
        <w:bottom w:val="none" w:sz="0" w:space="0" w:color="auto"/>
        <w:right w:val="none" w:sz="0" w:space="0" w:color="auto"/>
      </w:divBdr>
    </w:div>
    <w:div w:id="1119765602">
      <w:bodyDiv w:val="1"/>
      <w:marLeft w:val="0"/>
      <w:marRight w:val="0"/>
      <w:marTop w:val="0"/>
      <w:marBottom w:val="0"/>
      <w:divBdr>
        <w:top w:val="none" w:sz="0" w:space="0" w:color="auto"/>
        <w:left w:val="none" w:sz="0" w:space="0" w:color="auto"/>
        <w:bottom w:val="none" w:sz="0" w:space="0" w:color="auto"/>
        <w:right w:val="none" w:sz="0" w:space="0" w:color="auto"/>
      </w:divBdr>
    </w:div>
    <w:div w:id="1122114200">
      <w:bodyDiv w:val="1"/>
      <w:marLeft w:val="0"/>
      <w:marRight w:val="0"/>
      <w:marTop w:val="0"/>
      <w:marBottom w:val="0"/>
      <w:divBdr>
        <w:top w:val="none" w:sz="0" w:space="0" w:color="auto"/>
        <w:left w:val="none" w:sz="0" w:space="0" w:color="auto"/>
        <w:bottom w:val="none" w:sz="0" w:space="0" w:color="auto"/>
        <w:right w:val="none" w:sz="0" w:space="0" w:color="auto"/>
      </w:divBdr>
    </w:div>
    <w:div w:id="1122655641">
      <w:bodyDiv w:val="1"/>
      <w:marLeft w:val="0"/>
      <w:marRight w:val="0"/>
      <w:marTop w:val="0"/>
      <w:marBottom w:val="0"/>
      <w:divBdr>
        <w:top w:val="none" w:sz="0" w:space="0" w:color="auto"/>
        <w:left w:val="none" w:sz="0" w:space="0" w:color="auto"/>
        <w:bottom w:val="none" w:sz="0" w:space="0" w:color="auto"/>
        <w:right w:val="none" w:sz="0" w:space="0" w:color="auto"/>
      </w:divBdr>
    </w:div>
    <w:div w:id="1130981115">
      <w:bodyDiv w:val="1"/>
      <w:marLeft w:val="0"/>
      <w:marRight w:val="0"/>
      <w:marTop w:val="0"/>
      <w:marBottom w:val="0"/>
      <w:divBdr>
        <w:top w:val="none" w:sz="0" w:space="0" w:color="auto"/>
        <w:left w:val="none" w:sz="0" w:space="0" w:color="auto"/>
        <w:bottom w:val="none" w:sz="0" w:space="0" w:color="auto"/>
        <w:right w:val="none" w:sz="0" w:space="0" w:color="auto"/>
      </w:divBdr>
    </w:div>
    <w:div w:id="1131749018">
      <w:bodyDiv w:val="1"/>
      <w:marLeft w:val="0"/>
      <w:marRight w:val="0"/>
      <w:marTop w:val="0"/>
      <w:marBottom w:val="0"/>
      <w:divBdr>
        <w:top w:val="none" w:sz="0" w:space="0" w:color="auto"/>
        <w:left w:val="none" w:sz="0" w:space="0" w:color="auto"/>
        <w:bottom w:val="none" w:sz="0" w:space="0" w:color="auto"/>
        <w:right w:val="none" w:sz="0" w:space="0" w:color="auto"/>
      </w:divBdr>
    </w:div>
    <w:div w:id="1132289288">
      <w:bodyDiv w:val="1"/>
      <w:marLeft w:val="0"/>
      <w:marRight w:val="0"/>
      <w:marTop w:val="0"/>
      <w:marBottom w:val="0"/>
      <w:divBdr>
        <w:top w:val="none" w:sz="0" w:space="0" w:color="auto"/>
        <w:left w:val="none" w:sz="0" w:space="0" w:color="auto"/>
        <w:bottom w:val="none" w:sz="0" w:space="0" w:color="auto"/>
        <w:right w:val="none" w:sz="0" w:space="0" w:color="auto"/>
      </w:divBdr>
    </w:div>
    <w:div w:id="1133598203">
      <w:bodyDiv w:val="1"/>
      <w:marLeft w:val="0"/>
      <w:marRight w:val="0"/>
      <w:marTop w:val="0"/>
      <w:marBottom w:val="0"/>
      <w:divBdr>
        <w:top w:val="none" w:sz="0" w:space="0" w:color="auto"/>
        <w:left w:val="none" w:sz="0" w:space="0" w:color="auto"/>
        <w:bottom w:val="none" w:sz="0" w:space="0" w:color="auto"/>
        <w:right w:val="none" w:sz="0" w:space="0" w:color="auto"/>
      </w:divBdr>
    </w:div>
    <w:div w:id="1134718427">
      <w:bodyDiv w:val="1"/>
      <w:marLeft w:val="0"/>
      <w:marRight w:val="0"/>
      <w:marTop w:val="0"/>
      <w:marBottom w:val="0"/>
      <w:divBdr>
        <w:top w:val="none" w:sz="0" w:space="0" w:color="auto"/>
        <w:left w:val="none" w:sz="0" w:space="0" w:color="auto"/>
        <w:bottom w:val="none" w:sz="0" w:space="0" w:color="auto"/>
        <w:right w:val="none" w:sz="0" w:space="0" w:color="auto"/>
      </w:divBdr>
    </w:div>
    <w:div w:id="1142163561">
      <w:bodyDiv w:val="1"/>
      <w:marLeft w:val="0"/>
      <w:marRight w:val="0"/>
      <w:marTop w:val="0"/>
      <w:marBottom w:val="0"/>
      <w:divBdr>
        <w:top w:val="none" w:sz="0" w:space="0" w:color="auto"/>
        <w:left w:val="none" w:sz="0" w:space="0" w:color="auto"/>
        <w:bottom w:val="none" w:sz="0" w:space="0" w:color="auto"/>
        <w:right w:val="none" w:sz="0" w:space="0" w:color="auto"/>
      </w:divBdr>
    </w:div>
    <w:div w:id="1161461305">
      <w:bodyDiv w:val="1"/>
      <w:marLeft w:val="0"/>
      <w:marRight w:val="0"/>
      <w:marTop w:val="0"/>
      <w:marBottom w:val="0"/>
      <w:divBdr>
        <w:top w:val="none" w:sz="0" w:space="0" w:color="auto"/>
        <w:left w:val="none" w:sz="0" w:space="0" w:color="auto"/>
        <w:bottom w:val="none" w:sz="0" w:space="0" w:color="auto"/>
        <w:right w:val="none" w:sz="0" w:space="0" w:color="auto"/>
      </w:divBdr>
    </w:div>
    <w:div w:id="1164202241">
      <w:bodyDiv w:val="1"/>
      <w:marLeft w:val="0"/>
      <w:marRight w:val="0"/>
      <w:marTop w:val="0"/>
      <w:marBottom w:val="0"/>
      <w:divBdr>
        <w:top w:val="none" w:sz="0" w:space="0" w:color="auto"/>
        <w:left w:val="none" w:sz="0" w:space="0" w:color="auto"/>
        <w:bottom w:val="none" w:sz="0" w:space="0" w:color="auto"/>
        <w:right w:val="none" w:sz="0" w:space="0" w:color="auto"/>
      </w:divBdr>
    </w:div>
    <w:div w:id="1167674479">
      <w:bodyDiv w:val="1"/>
      <w:marLeft w:val="0"/>
      <w:marRight w:val="0"/>
      <w:marTop w:val="0"/>
      <w:marBottom w:val="0"/>
      <w:divBdr>
        <w:top w:val="none" w:sz="0" w:space="0" w:color="auto"/>
        <w:left w:val="none" w:sz="0" w:space="0" w:color="auto"/>
        <w:bottom w:val="none" w:sz="0" w:space="0" w:color="auto"/>
        <w:right w:val="none" w:sz="0" w:space="0" w:color="auto"/>
      </w:divBdr>
    </w:div>
    <w:div w:id="1168134553">
      <w:bodyDiv w:val="1"/>
      <w:marLeft w:val="0"/>
      <w:marRight w:val="0"/>
      <w:marTop w:val="0"/>
      <w:marBottom w:val="0"/>
      <w:divBdr>
        <w:top w:val="none" w:sz="0" w:space="0" w:color="auto"/>
        <w:left w:val="none" w:sz="0" w:space="0" w:color="auto"/>
        <w:bottom w:val="none" w:sz="0" w:space="0" w:color="auto"/>
        <w:right w:val="none" w:sz="0" w:space="0" w:color="auto"/>
      </w:divBdr>
    </w:div>
    <w:div w:id="1182208513">
      <w:bodyDiv w:val="1"/>
      <w:marLeft w:val="0"/>
      <w:marRight w:val="0"/>
      <w:marTop w:val="0"/>
      <w:marBottom w:val="0"/>
      <w:divBdr>
        <w:top w:val="none" w:sz="0" w:space="0" w:color="auto"/>
        <w:left w:val="none" w:sz="0" w:space="0" w:color="auto"/>
        <w:bottom w:val="none" w:sz="0" w:space="0" w:color="auto"/>
        <w:right w:val="none" w:sz="0" w:space="0" w:color="auto"/>
      </w:divBdr>
    </w:div>
    <w:div w:id="1201013599">
      <w:bodyDiv w:val="1"/>
      <w:marLeft w:val="0"/>
      <w:marRight w:val="0"/>
      <w:marTop w:val="0"/>
      <w:marBottom w:val="0"/>
      <w:divBdr>
        <w:top w:val="none" w:sz="0" w:space="0" w:color="auto"/>
        <w:left w:val="none" w:sz="0" w:space="0" w:color="auto"/>
        <w:bottom w:val="none" w:sz="0" w:space="0" w:color="auto"/>
        <w:right w:val="none" w:sz="0" w:space="0" w:color="auto"/>
      </w:divBdr>
    </w:div>
    <w:div w:id="1205827711">
      <w:bodyDiv w:val="1"/>
      <w:marLeft w:val="0"/>
      <w:marRight w:val="0"/>
      <w:marTop w:val="0"/>
      <w:marBottom w:val="0"/>
      <w:divBdr>
        <w:top w:val="none" w:sz="0" w:space="0" w:color="auto"/>
        <w:left w:val="none" w:sz="0" w:space="0" w:color="auto"/>
        <w:bottom w:val="none" w:sz="0" w:space="0" w:color="auto"/>
        <w:right w:val="none" w:sz="0" w:space="0" w:color="auto"/>
      </w:divBdr>
    </w:div>
    <w:div w:id="1212572528">
      <w:bodyDiv w:val="1"/>
      <w:marLeft w:val="0"/>
      <w:marRight w:val="0"/>
      <w:marTop w:val="0"/>
      <w:marBottom w:val="0"/>
      <w:divBdr>
        <w:top w:val="none" w:sz="0" w:space="0" w:color="auto"/>
        <w:left w:val="none" w:sz="0" w:space="0" w:color="auto"/>
        <w:bottom w:val="none" w:sz="0" w:space="0" w:color="auto"/>
        <w:right w:val="none" w:sz="0" w:space="0" w:color="auto"/>
      </w:divBdr>
    </w:div>
    <w:div w:id="1217276426">
      <w:bodyDiv w:val="1"/>
      <w:marLeft w:val="0"/>
      <w:marRight w:val="0"/>
      <w:marTop w:val="0"/>
      <w:marBottom w:val="0"/>
      <w:divBdr>
        <w:top w:val="none" w:sz="0" w:space="0" w:color="auto"/>
        <w:left w:val="none" w:sz="0" w:space="0" w:color="auto"/>
        <w:bottom w:val="none" w:sz="0" w:space="0" w:color="auto"/>
        <w:right w:val="none" w:sz="0" w:space="0" w:color="auto"/>
      </w:divBdr>
    </w:div>
    <w:div w:id="1233464448">
      <w:bodyDiv w:val="1"/>
      <w:marLeft w:val="0"/>
      <w:marRight w:val="0"/>
      <w:marTop w:val="0"/>
      <w:marBottom w:val="0"/>
      <w:divBdr>
        <w:top w:val="none" w:sz="0" w:space="0" w:color="auto"/>
        <w:left w:val="none" w:sz="0" w:space="0" w:color="auto"/>
        <w:bottom w:val="none" w:sz="0" w:space="0" w:color="auto"/>
        <w:right w:val="none" w:sz="0" w:space="0" w:color="auto"/>
      </w:divBdr>
    </w:div>
    <w:div w:id="1233615238">
      <w:bodyDiv w:val="1"/>
      <w:marLeft w:val="0"/>
      <w:marRight w:val="0"/>
      <w:marTop w:val="0"/>
      <w:marBottom w:val="0"/>
      <w:divBdr>
        <w:top w:val="none" w:sz="0" w:space="0" w:color="auto"/>
        <w:left w:val="none" w:sz="0" w:space="0" w:color="auto"/>
        <w:bottom w:val="none" w:sz="0" w:space="0" w:color="auto"/>
        <w:right w:val="none" w:sz="0" w:space="0" w:color="auto"/>
      </w:divBdr>
    </w:div>
    <w:div w:id="1245064152">
      <w:bodyDiv w:val="1"/>
      <w:marLeft w:val="0"/>
      <w:marRight w:val="0"/>
      <w:marTop w:val="0"/>
      <w:marBottom w:val="0"/>
      <w:divBdr>
        <w:top w:val="none" w:sz="0" w:space="0" w:color="auto"/>
        <w:left w:val="none" w:sz="0" w:space="0" w:color="auto"/>
        <w:bottom w:val="none" w:sz="0" w:space="0" w:color="auto"/>
        <w:right w:val="none" w:sz="0" w:space="0" w:color="auto"/>
      </w:divBdr>
    </w:div>
    <w:div w:id="1251960956">
      <w:bodyDiv w:val="1"/>
      <w:marLeft w:val="0"/>
      <w:marRight w:val="0"/>
      <w:marTop w:val="0"/>
      <w:marBottom w:val="0"/>
      <w:divBdr>
        <w:top w:val="none" w:sz="0" w:space="0" w:color="auto"/>
        <w:left w:val="none" w:sz="0" w:space="0" w:color="auto"/>
        <w:bottom w:val="none" w:sz="0" w:space="0" w:color="auto"/>
        <w:right w:val="none" w:sz="0" w:space="0" w:color="auto"/>
      </w:divBdr>
    </w:div>
    <w:div w:id="1256479832">
      <w:bodyDiv w:val="1"/>
      <w:marLeft w:val="0"/>
      <w:marRight w:val="0"/>
      <w:marTop w:val="0"/>
      <w:marBottom w:val="0"/>
      <w:divBdr>
        <w:top w:val="none" w:sz="0" w:space="0" w:color="auto"/>
        <w:left w:val="none" w:sz="0" w:space="0" w:color="auto"/>
        <w:bottom w:val="none" w:sz="0" w:space="0" w:color="auto"/>
        <w:right w:val="none" w:sz="0" w:space="0" w:color="auto"/>
      </w:divBdr>
    </w:div>
    <w:div w:id="1291352572">
      <w:bodyDiv w:val="1"/>
      <w:marLeft w:val="0"/>
      <w:marRight w:val="0"/>
      <w:marTop w:val="0"/>
      <w:marBottom w:val="0"/>
      <w:divBdr>
        <w:top w:val="none" w:sz="0" w:space="0" w:color="auto"/>
        <w:left w:val="none" w:sz="0" w:space="0" w:color="auto"/>
        <w:bottom w:val="none" w:sz="0" w:space="0" w:color="auto"/>
        <w:right w:val="none" w:sz="0" w:space="0" w:color="auto"/>
      </w:divBdr>
    </w:div>
    <w:div w:id="1293053611">
      <w:bodyDiv w:val="1"/>
      <w:marLeft w:val="0"/>
      <w:marRight w:val="0"/>
      <w:marTop w:val="0"/>
      <w:marBottom w:val="0"/>
      <w:divBdr>
        <w:top w:val="none" w:sz="0" w:space="0" w:color="auto"/>
        <w:left w:val="none" w:sz="0" w:space="0" w:color="auto"/>
        <w:bottom w:val="none" w:sz="0" w:space="0" w:color="auto"/>
        <w:right w:val="none" w:sz="0" w:space="0" w:color="auto"/>
      </w:divBdr>
    </w:div>
    <w:div w:id="1295479701">
      <w:bodyDiv w:val="1"/>
      <w:marLeft w:val="0"/>
      <w:marRight w:val="0"/>
      <w:marTop w:val="0"/>
      <w:marBottom w:val="0"/>
      <w:divBdr>
        <w:top w:val="none" w:sz="0" w:space="0" w:color="auto"/>
        <w:left w:val="none" w:sz="0" w:space="0" w:color="auto"/>
        <w:bottom w:val="none" w:sz="0" w:space="0" w:color="auto"/>
        <w:right w:val="none" w:sz="0" w:space="0" w:color="auto"/>
      </w:divBdr>
    </w:div>
    <w:div w:id="1304966997">
      <w:bodyDiv w:val="1"/>
      <w:marLeft w:val="0"/>
      <w:marRight w:val="0"/>
      <w:marTop w:val="0"/>
      <w:marBottom w:val="0"/>
      <w:divBdr>
        <w:top w:val="none" w:sz="0" w:space="0" w:color="auto"/>
        <w:left w:val="none" w:sz="0" w:space="0" w:color="auto"/>
        <w:bottom w:val="none" w:sz="0" w:space="0" w:color="auto"/>
        <w:right w:val="none" w:sz="0" w:space="0" w:color="auto"/>
      </w:divBdr>
    </w:div>
    <w:div w:id="1350986995">
      <w:bodyDiv w:val="1"/>
      <w:marLeft w:val="0"/>
      <w:marRight w:val="0"/>
      <w:marTop w:val="0"/>
      <w:marBottom w:val="0"/>
      <w:divBdr>
        <w:top w:val="none" w:sz="0" w:space="0" w:color="auto"/>
        <w:left w:val="none" w:sz="0" w:space="0" w:color="auto"/>
        <w:bottom w:val="none" w:sz="0" w:space="0" w:color="auto"/>
        <w:right w:val="none" w:sz="0" w:space="0" w:color="auto"/>
      </w:divBdr>
    </w:div>
    <w:div w:id="1359888499">
      <w:bodyDiv w:val="1"/>
      <w:marLeft w:val="0"/>
      <w:marRight w:val="0"/>
      <w:marTop w:val="0"/>
      <w:marBottom w:val="0"/>
      <w:divBdr>
        <w:top w:val="none" w:sz="0" w:space="0" w:color="auto"/>
        <w:left w:val="none" w:sz="0" w:space="0" w:color="auto"/>
        <w:bottom w:val="none" w:sz="0" w:space="0" w:color="auto"/>
        <w:right w:val="none" w:sz="0" w:space="0" w:color="auto"/>
      </w:divBdr>
    </w:div>
    <w:div w:id="1371031008">
      <w:bodyDiv w:val="1"/>
      <w:marLeft w:val="0"/>
      <w:marRight w:val="0"/>
      <w:marTop w:val="0"/>
      <w:marBottom w:val="0"/>
      <w:divBdr>
        <w:top w:val="none" w:sz="0" w:space="0" w:color="auto"/>
        <w:left w:val="none" w:sz="0" w:space="0" w:color="auto"/>
        <w:bottom w:val="none" w:sz="0" w:space="0" w:color="auto"/>
        <w:right w:val="none" w:sz="0" w:space="0" w:color="auto"/>
      </w:divBdr>
    </w:div>
    <w:div w:id="1385444914">
      <w:bodyDiv w:val="1"/>
      <w:marLeft w:val="0"/>
      <w:marRight w:val="0"/>
      <w:marTop w:val="0"/>
      <w:marBottom w:val="0"/>
      <w:divBdr>
        <w:top w:val="none" w:sz="0" w:space="0" w:color="auto"/>
        <w:left w:val="none" w:sz="0" w:space="0" w:color="auto"/>
        <w:bottom w:val="none" w:sz="0" w:space="0" w:color="auto"/>
        <w:right w:val="none" w:sz="0" w:space="0" w:color="auto"/>
      </w:divBdr>
    </w:div>
    <w:div w:id="1390422343">
      <w:bodyDiv w:val="1"/>
      <w:marLeft w:val="0"/>
      <w:marRight w:val="0"/>
      <w:marTop w:val="0"/>
      <w:marBottom w:val="0"/>
      <w:divBdr>
        <w:top w:val="none" w:sz="0" w:space="0" w:color="auto"/>
        <w:left w:val="none" w:sz="0" w:space="0" w:color="auto"/>
        <w:bottom w:val="none" w:sz="0" w:space="0" w:color="auto"/>
        <w:right w:val="none" w:sz="0" w:space="0" w:color="auto"/>
      </w:divBdr>
    </w:div>
    <w:div w:id="1391533248">
      <w:bodyDiv w:val="1"/>
      <w:marLeft w:val="0"/>
      <w:marRight w:val="0"/>
      <w:marTop w:val="0"/>
      <w:marBottom w:val="0"/>
      <w:divBdr>
        <w:top w:val="none" w:sz="0" w:space="0" w:color="auto"/>
        <w:left w:val="none" w:sz="0" w:space="0" w:color="auto"/>
        <w:bottom w:val="none" w:sz="0" w:space="0" w:color="auto"/>
        <w:right w:val="none" w:sz="0" w:space="0" w:color="auto"/>
      </w:divBdr>
    </w:div>
    <w:div w:id="1398670150">
      <w:bodyDiv w:val="1"/>
      <w:marLeft w:val="0"/>
      <w:marRight w:val="0"/>
      <w:marTop w:val="0"/>
      <w:marBottom w:val="0"/>
      <w:divBdr>
        <w:top w:val="none" w:sz="0" w:space="0" w:color="auto"/>
        <w:left w:val="none" w:sz="0" w:space="0" w:color="auto"/>
        <w:bottom w:val="none" w:sz="0" w:space="0" w:color="auto"/>
        <w:right w:val="none" w:sz="0" w:space="0" w:color="auto"/>
      </w:divBdr>
    </w:div>
    <w:div w:id="1399018748">
      <w:bodyDiv w:val="1"/>
      <w:marLeft w:val="0"/>
      <w:marRight w:val="0"/>
      <w:marTop w:val="0"/>
      <w:marBottom w:val="0"/>
      <w:divBdr>
        <w:top w:val="none" w:sz="0" w:space="0" w:color="auto"/>
        <w:left w:val="none" w:sz="0" w:space="0" w:color="auto"/>
        <w:bottom w:val="none" w:sz="0" w:space="0" w:color="auto"/>
        <w:right w:val="none" w:sz="0" w:space="0" w:color="auto"/>
      </w:divBdr>
    </w:div>
    <w:div w:id="1403412561">
      <w:bodyDiv w:val="1"/>
      <w:marLeft w:val="0"/>
      <w:marRight w:val="0"/>
      <w:marTop w:val="0"/>
      <w:marBottom w:val="0"/>
      <w:divBdr>
        <w:top w:val="none" w:sz="0" w:space="0" w:color="auto"/>
        <w:left w:val="none" w:sz="0" w:space="0" w:color="auto"/>
        <w:bottom w:val="none" w:sz="0" w:space="0" w:color="auto"/>
        <w:right w:val="none" w:sz="0" w:space="0" w:color="auto"/>
      </w:divBdr>
    </w:div>
    <w:div w:id="1419643453">
      <w:bodyDiv w:val="1"/>
      <w:marLeft w:val="0"/>
      <w:marRight w:val="0"/>
      <w:marTop w:val="0"/>
      <w:marBottom w:val="0"/>
      <w:divBdr>
        <w:top w:val="none" w:sz="0" w:space="0" w:color="auto"/>
        <w:left w:val="none" w:sz="0" w:space="0" w:color="auto"/>
        <w:bottom w:val="none" w:sz="0" w:space="0" w:color="auto"/>
        <w:right w:val="none" w:sz="0" w:space="0" w:color="auto"/>
      </w:divBdr>
    </w:div>
    <w:div w:id="1422214429">
      <w:bodyDiv w:val="1"/>
      <w:marLeft w:val="0"/>
      <w:marRight w:val="0"/>
      <w:marTop w:val="0"/>
      <w:marBottom w:val="0"/>
      <w:divBdr>
        <w:top w:val="none" w:sz="0" w:space="0" w:color="auto"/>
        <w:left w:val="none" w:sz="0" w:space="0" w:color="auto"/>
        <w:bottom w:val="none" w:sz="0" w:space="0" w:color="auto"/>
        <w:right w:val="none" w:sz="0" w:space="0" w:color="auto"/>
      </w:divBdr>
    </w:div>
    <w:div w:id="1424959091">
      <w:bodyDiv w:val="1"/>
      <w:marLeft w:val="0"/>
      <w:marRight w:val="0"/>
      <w:marTop w:val="0"/>
      <w:marBottom w:val="0"/>
      <w:divBdr>
        <w:top w:val="none" w:sz="0" w:space="0" w:color="auto"/>
        <w:left w:val="none" w:sz="0" w:space="0" w:color="auto"/>
        <w:bottom w:val="none" w:sz="0" w:space="0" w:color="auto"/>
        <w:right w:val="none" w:sz="0" w:space="0" w:color="auto"/>
      </w:divBdr>
    </w:div>
    <w:div w:id="1425104579">
      <w:bodyDiv w:val="1"/>
      <w:marLeft w:val="0"/>
      <w:marRight w:val="0"/>
      <w:marTop w:val="0"/>
      <w:marBottom w:val="0"/>
      <w:divBdr>
        <w:top w:val="none" w:sz="0" w:space="0" w:color="auto"/>
        <w:left w:val="none" w:sz="0" w:space="0" w:color="auto"/>
        <w:bottom w:val="none" w:sz="0" w:space="0" w:color="auto"/>
        <w:right w:val="none" w:sz="0" w:space="0" w:color="auto"/>
      </w:divBdr>
    </w:div>
    <w:div w:id="1429161712">
      <w:bodyDiv w:val="1"/>
      <w:marLeft w:val="0"/>
      <w:marRight w:val="0"/>
      <w:marTop w:val="0"/>
      <w:marBottom w:val="0"/>
      <w:divBdr>
        <w:top w:val="none" w:sz="0" w:space="0" w:color="auto"/>
        <w:left w:val="none" w:sz="0" w:space="0" w:color="auto"/>
        <w:bottom w:val="none" w:sz="0" w:space="0" w:color="auto"/>
        <w:right w:val="none" w:sz="0" w:space="0" w:color="auto"/>
      </w:divBdr>
    </w:div>
    <w:div w:id="1429890670">
      <w:bodyDiv w:val="1"/>
      <w:marLeft w:val="0"/>
      <w:marRight w:val="0"/>
      <w:marTop w:val="0"/>
      <w:marBottom w:val="0"/>
      <w:divBdr>
        <w:top w:val="none" w:sz="0" w:space="0" w:color="auto"/>
        <w:left w:val="none" w:sz="0" w:space="0" w:color="auto"/>
        <w:bottom w:val="none" w:sz="0" w:space="0" w:color="auto"/>
        <w:right w:val="none" w:sz="0" w:space="0" w:color="auto"/>
      </w:divBdr>
    </w:div>
    <w:div w:id="1431663793">
      <w:bodyDiv w:val="1"/>
      <w:marLeft w:val="0"/>
      <w:marRight w:val="0"/>
      <w:marTop w:val="0"/>
      <w:marBottom w:val="0"/>
      <w:divBdr>
        <w:top w:val="none" w:sz="0" w:space="0" w:color="auto"/>
        <w:left w:val="none" w:sz="0" w:space="0" w:color="auto"/>
        <w:bottom w:val="none" w:sz="0" w:space="0" w:color="auto"/>
        <w:right w:val="none" w:sz="0" w:space="0" w:color="auto"/>
      </w:divBdr>
    </w:div>
    <w:div w:id="1439133220">
      <w:bodyDiv w:val="1"/>
      <w:marLeft w:val="0"/>
      <w:marRight w:val="0"/>
      <w:marTop w:val="0"/>
      <w:marBottom w:val="0"/>
      <w:divBdr>
        <w:top w:val="none" w:sz="0" w:space="0" w:color="auto"/>
        <w:left w:val="none" w:sz="0" w:space="0" w:color="auto"/>
        <w:bottom w:val="none" w:sz="0" w:space="0" w:color="auto"/>
        <w:right w:val="none" w:sz="0" w:space="0" w:color="auto"/>
      </w:divBdr>
    </w:div>
    <w:div w:id="1446729369">
      <w:bodyDiv w:val="1"/>
      <w:marLeft w:val="0"/>
      <w:marRight w:val="0"/>
      <w:marTop w:val="0"/>
      <w:marBottom w:val="0"/>
      <w:divBdr>
        <w:top w:val="none" w:sz="0" w:space="0" w:color="auto"/>
        <w:left w:val="none" w:sz="0" w:space="0" w:color="auto"/>
        <w:bottom w:val="none" w:sz="0" w:space="0" w:color="auto"/>
        <w:right w:val="none" w:sz="0" w:space="0" w:color="auto"/>
      </w:divBdr>
    </w:div>
    <w:div w:id="1459446687">
      <w:bodyDiv w:val="1"/>
      <w:marLeft w:val="0"/>
      <w:marRight w:val="0"/>
      <w:marTop w:val="0"/>
      <w:marBottom w:val="0"/>
      <w:divBdr>
        <w:top w:val="none" w:sz="0" w:space="0" w:color="auto"/>
        <w:left w:val="none" w:sz="0" w:space="0" w:color="auto"/>
        <w:bottom w:val="none" w:sz="0" w:space="0" w:color="auto"/>
        <w:right w:val="none" w:sz="0" w:space="0" w:color="auto"/>
      </w:divBdr>
    </w:div>
    <w:div w:id="1468011732">
      <w:bodyDiv w:val="1"/>
      <w:marLeft w:val="0"/>
      <w:marRight w:val="0"/>
      <w:marTop w:val="0"/>
      <w:marBottom w:val="0"/>
      <w:divBdr>
        <w:top w:val="none" w:sz="0" w:space="0" w:color="auto"/>
        <w:left w:val="none" w:sz="0" w:space="0" w:color="auto"/>
        <w:bottom w:val="none" w:sz="0" w:space="0" w:color="auto"/>
        <w:right w:val="none" w:sz="0" w:space="0" w:color="auto"/>
      </w:divBdr>
    </w:div>
    <w:div w:id="1469712588">
      <w:bodyDiv w:val="1"/>
      <w:marLeft w:val="0"/>
      <w:marRight w:val="0"/>
      <w:marTop w:val="0"/>
      <w:marBottom w:val="0"/>
      <w:divBdr>
        <w:top w:val="none" w:sz="0" w:space="0" w:color="auto"/>
        <w:left w:val="none" w:sz="0" w:space="0" w:color="auto"/>
        <w:bottom w:val="none" w:sz="0" w:space="0" w:color="auto"/>
        <w:right w:val="none" w:sz="0" w:space="0" w:color="auto"/>
      </w:divBdr>
    </w:div>
    <w:div w:id="1471364775">
      <w:bodyDiv w:val="1"/>
      <w:marLeft w:val="0"/>
      <w:marRight w:val="0"/>
      <w:marTop w:val="0"/>
      <w:marBottom w:val="0"/>
      <w:divBdr>
        <w:top w:val="none" w:sz="0" w:space="0" w:color="auto"/>
        <w:left w:val="none" w:sz="0" w:space="0" w:color="auto"/>
        <w:bottom w:val="none" w:sz="0" w:space="0" w:color="auto"/>
        <w:right w:val="none" w:sz="0" w:space="0" w:color="auto"/>
      </w:divBdr>
    </w:div>
    <w:div w:id="1481770512">
      <w:bodyDiv w:val="1"/>
      <w:marLeft w:val="0"/>
      <w:marRight w:val="0"/>
      <w:marTop w:val="0"/>
      <w:marBottom w:val="0"/>
      <w:divBdr>
        <w:top w:val="none" w:sz="0" w:space="0" w:color="auto"/>
        <w:left w:val="none" w:sz="0" w:space="0" w:color="auto"/>
        <w:bottom w:val="none" w:sz="0" w:space="0" w:color="auto"/>
        <w:right w:val="none" w:sz="0" w:space="0" w:color="auto"/>
      </w:divBdr>
    </w:div>
    <w:div w:id="1482774306">
      <w:bodyDiv w:val="1"/>
      <w:marLeft w:val="0"/>
      <w:marRight w:val="0"/>
      <w:marTop w:val="0"/>
      <w:marBottom w:val="0"/>
      <w:divBdr>
        <w:top w:val="none" w:sz="0" w:space="0" w:color="auto"/>
        <w:left w:val="none" w:sz="0" w:space="0" w:color="auto"/>
        <w:bottom w:val="none" w:sz="0" w:space="0" w:color="auto"/>
        <w:right w:val="none" w:sz="0" w:space="0" w:color="auto"/>
      </w:divBdr>
    </w:div>
    <w:div w:id="1491091994">
      <w:bodyDiv w:val="1"/>
      <w:marLeft w:val="0"/>
      <w:marRight w:val="0"/>
      <w:marTop w:val="0"/>
      <w:marBottom w:val="0"/>
      <w:divBdr>
        <w:top w:val="none" w:sz="0" w:space="0" w:color="auto"/>
        <w:left w:val="none" w:sz="0" w:space="0" w:color="auto"/>
        <w:bottom w:val="none" w:sz="0" w:space="0" w:color="auto"/>
        <w:right w:val="none" w:sz="0" w:space="0" w:color="auto"/>
      </w:divBdr>
    </w:div>
    <w:div w:id="1493259424">
      <w:bodyDiv w:val="1"/>
      <w:marLeft w:val="0"/>
      <w:marRight w:val="0"/>
      <w:marTop w:val="0"/>
      <w:marBottom w:val="0"/>
      <w:divBdr>
        <w:top w:val="none" w:sz="0" w:space="0" w:color="auto"/>
        <w:left w:val="none" w:sz="0" w:space="0" w:color="auto"/>
        <w:bottom w:val="none" w:sz="0" w:space="0" w:color="auto"/>
        <w:right w:val="none" w:sz="0" w:space="0" w:color="auto"/>
      </w:divBdr>
    </w:div>
    <w:div w:id="1497964716">
      <w:bodyDiv w:val="1"/>
      <w:marLeft w:val="0"/>
      <w:marRight w:val="0"/>
      <w:marTop w:val="0"/>
      <w:marBottom w:val="0"/>
      <w:divBdr>
        <w:top w:val="none" w:sz="0" w:space="0" w:color="auto"/>
        <w:left w:val="none" w:sz="0" w:space="0" w:color="auto"/>
        <w:bottom w:val="none" w:sz="0" w:space="0" w:color="auto"/>
        <w:right w:val="none" w:sz="0" w:space="0" w:color="auto"/>
      </w:divBdr>
    </w:div>
    <w:div w:id="1502086498">
      <w:bodyDiv w:val="1"/>
      <w:marLeft w:val="0"/>
      <w:marRight w:val="0"/>
      <w:marTop w:val="0"/>
      <w:marBottom w:val="0"/>
      <w:divBdr>
        <w:top w:val="none" w:sz="0" w:space="0" w:color="auto"/>
        <w:left w:val="none" w:sz="0" w:space="0" w:color="auto"/>
        <w:bottom w:val="none" w:sz="0" w:space="0" w:color="auto"/>
        <w:right w:val="none" w:sz="0" w:space="0" w:color="auto"/>
      </w:divBdr>
    </w:div>
    <w:div w:id="1512836254">
      <w:bodyDiv w:val="1"/>
      <w:marLeft w:val="0"/>
      <w:marRight w:val="0"/>
      <w:marTop w:val="0"/>
      <w:marBottom w:val="0"/>
      <w:divBdr>
        <w:top w:val="none" w:sz="0" w:space="0" w:color="auto"/>
        <w:left w:val="none" w:sz="0" w:space="0" w:color="auto"/>
        <w:bottom w:val="none" w:sz="0" w:space="0" w:color="auto"/>
        <w:right w:val="none" w:sz="0" w:space="0" w:color="auto"/>
      </w:divBdr>
    </w:div>
    <w:div w:id="1516534317">
      <w:bodyDiv w:val="1"/>
      <w:marLeft w:val="0"/>
      <w:marRight w:val="0"/>
      <w:marTop w:val="0"/>
      <w:marBottom w:val="0"/>
      <w:divBdr>
        <w:top w:val="none" w:sz="0" w:space="0" w:color="auto"/>
        <w:left w:val="none" w:sz="0" w:space="0" w:color="auto"/>
        <w:bottom w:val="none" w:sz="0" w:space="0" w:color="auto"/>
        <w:right w:val="none" w:sz="0" w:space="0" w:color="auto"/>
      </w:divBdr>
    </w:div>
    <w:div w:id="1519925732">
      <w:bodyDiv w:val="1"/>
      <w:marLeft w:val="0"/>
      <w:marRight w:val="0"/>
      <w:marTop w:val="0"/>
      <w:marBottom w:val="0"/>
      <w:divBdr>
        <w:top w:val="none" w:sz="0" w:space="0" w:color="auto"/>
        <w:left w:val="none" w:sz="0" w:space="0" w:color="auto"/>
        <w:bottom w:val="none" w:sz="0" w:space="0" w:color="auto"/>
        <w:right w:val="none" w:sz="0" w:space="0" w:color="auto"/>
      </w:divBdr>
    </w:div>
    <w:div w:id="1520850734">
      <w:bodyDiv w:val="1"/>
      <w:marLeft w:val="0"/>
      <w:marRight w:val="0"/>
      <w:marTop w:val="0"/>
      <w:marBottom w:val="0"/>
      <w:divBdr>
        <w:top w:val="none" w:sz="0" w:space="0" w:color="auto"/>
        <w:left w:val="none" w:sz="0" w:space="0" w:color="auto"/>
        <w:bottom w:val="none" w:sz="0" w:space="0" w:color="auto"/>
        <w:right w:val="none" w:sz="0" w:space="0" w:color="auto"/>
      </w:divBdr>
    </w:div>
    <w:div w:id="1529831840">
      <w:bodyDiv w:val="1"/>
      <w:marLeft w:val="0"/>
      <w:marRight w:val="0"/>
      <w:marTop w:val="0"/>
      <w:marBottom w:val="0"/>
      <w:divBdr>
        <w:top w:val="none" w:sz="0" w:space="0" w:color="auto"/>
        <w:left w:val="none" w:sz="0" w:space="0" w:color="auto"/>
        <w:bottom w:val="none" w:sz="0" w:space="0" w:color="auto"/>
        <w:right w:val="none" w:sz="0" w:space="0" w:color="auto"/>
      </w:divBdr>
    </w:div>
    <w:div w:id="1530027743">
      <w:bodyDiv w:val="1"/>
      <w:marLeft w:val="0"/>
      <w:marRight w:val="0"/>
      <w:marTop w:val="0"/>
      <w:marBottom w:val="0"/>
      <w:divBdr>
        <w:top w:val="none" w:sz="0" w:space="0" w:color="auto"/>
        <w:left w:val="none" w:sz="0" w:space="0" w:color="auto"/>
        <w:bottom w:val="none" w:sz="0" w:space="0" w:color="auto"/>
        <w:right w:val="none" w:sz="0" w:space="0" w:color="auto"/>
      </w:divBdr>
    </w:div>
    <w:div w:id="1530608656">
      <w:bodyDiv w:val="1"/>
      <w:marLeft w:val="0"/>
      <w:marRight w:val="0"/>
      <w:marTop w:val="0"/>
      <w:marBottom w:val="0"/>
      <w:divBdr>
        <w:top w:val="none" w:sz="0" w:space="0" w:color="auto"/>
        <w:left w:val="none" w:sz="0" w:space="0" w:color="auto"/>
        <w:bottom w:val="none" w:sz="0" w:space="0" w:color="auto"/>
        <w:right w:val="none" w:sz="0" w:space="0" w:color="auto"/>
      </w:divBdr>
    </w:div>
    <w:div w:id="1537351857">
      <w:bodyDiv w:val="1"/>
      <w:marLeft w:val="0"/>
      <w:marRight w:val="0"/>
      <w:marTop w:val="0"/>
      <w:marBottom w:val="0"/>
      <w:divBdr>
        <w:top w:val="none" w:sz="0" w:space="0" w:color="auto"/>
        <w:left w:val="none" w:sz="0" w:space="0" w:color="auto"/>
        <w:bottom w:val="none" w:sz="0" w:space="0" w:color="auto"/>
        <w:right w:val="none" w:sz="0" w:space="0" w:color="auto"/>
      </w:divBdr>
    </w:div>
    <w:div w:id="1540043621">
      <w:bodyDiv w:val="1"/>
      <w:marLeft w:val="0"/>
      <w:marRight w:val="0"/>
      <w:marTop w:val="0"/>
      <w:marBottom w:val="0"/>
      <w:divBdr>
        <w:top w:val="none" w:sz="0" w:space="0" w:color="auto"/>
        <w:left w:val="none" w:sz="0" w:space="0" w:color="auto"/>
        <w:bottom w:val="none" w:sz="0" w:space="0" w:color="auto"/>
        <w:right w:val="none" w:sz="0" w:space="0" w:color="auto"/>
      </w:divBdr>
    </w:div>
    <w:div w:id="1541167191">
      <w:bodyDiv w:val="1"/>
      <w:marLeft w:val="0"/>
      <w:marRight w:val="0"/>
      <w:marTop w:val="0"/>
      <w:marBottom w:val="0"/>
      <w:divBdr>
        <w:top w:val="none" w:sz="0" w:space="0" w:color="auto"/>
        <w:left w:val="none" w:sz="0" w:space="0" w:color="auto"/>
        <w:bottom w:val="none" w:sz="0" w:space="0" w:color="auto"/>
        <w:right w:val="none" w:sz="0" w:space="0" w:color="auto"/>
      </w:divBdr>
    </w:div>
    <w:div w:id="1545873000">
      <w:bodyDiv w:val="1"/>
      <w:marLeft w:val="0"/>
      <w:marRight w:val="0"/>
      <w:marTop w:val="0"/>
      <w:marBottom w:val="0"/>
      <w:divBdr>
        <w:top w:val="none" w:sz="0" w:space="0" w:color="auto"/>
        <w:left w:val="none" w:sz="0" w:space="0" w:color="auto"/>
        <w:bottom w:val="none" w:sz="0" w:space="0" w:color="auto"/>
        <w:right w:val="none" w:sz="0" w:space="0" w:color="auto"/>
      </w:divBdr>
    </w:div>
    <w:div w:id="1549415234">
      <w:bodyDiv w:val="1"/>
      <w:marLeft w:val="0"/>
      <w:marRight w:val="0"/>
      <w:marTop w:val="0"/>
      <w:marBottom w:val="0"/>
      <w:divBdr>
        <w:top w:val="none" w:sz="0" w:space="0" w:color="auto"/>
        <w:left w:val="none" w:sz="0" w:space="0" w:color="auto"/>
        <w:bottom w:val="none" w:sz="0" w:space="0" w:color="auto"/>
        <w:right w:val="none" w:sz="0" w:space="0" w:color="auto"/>
      </w:divBdr>
    </w:div>
    <w:div w:id="1565262065">
      <w:bodyDiv w:val="1"/>
      <w:marLeft w:val="0"/>
      <w:marRight w:val="0"/>
      <w:marTop w:val="0"/>
      <w:marBottom w:val="0"/>
      <w:divBdr>
        <w:top w:val="none" w:sz="0" w:space="0" w:color="auto"/>
        <w:left w:val="none" w:sz="0" w:space="0" w:color="auto"/>
        <w:bottom w:val="none" w:sz="0" w:space="0" w:color="auto"/>
        <w:right w:val="none" w:sz="0" w:space="0" w:color="auto"/>
      </w:divBdr>
    </w:div>
    <w:div w:id="1583875744">
      <w:bodyDiv w:val="1"/>
      <w:marLeft w:val="0"/>
      <w:marRight w:val="0"/>
      <w:marTop w:val="0"/>
      <w:marBottom w:val="0"/>
      <w:divBdr>
        <w:top w:val="none" w:sz="0" w:space="0" w:color="auto"/>
        <w:left w:val="none" w:sz="0" w:space="0" w:color="auto"/>
        <w:bottom w:val="none" w:sz="0" w:space="0" w:color="auto"/>
        <w:right w:val="none" w:sz="0" w:space="0" w:color="auto"/>
      </w:divBdr>
    </w:div>
    <w:div w:id="1594631375">
      <w:bodyDiv w:val="1"/>
      <w:marLeft w:val="0"/>
      <w:marRight w:val="0"/>
      <w:marTop w:val="0"/>
      <w:marBottom w:val="0"/>
      <w:divBdr>
        <w:top w:val="none" w:sz="0" w:space="0" w:color="auto"/>
        <w:left w:val="none" w:sz="0" w:space="0" w:color="auto"/>
        <w:bottom w:val="none" w:sz="0" w:space="0" w:color="auto"/>
        <w:right w:val="none" w:sz="0" w:space="0" w:color="auto"/>
      </w:divBdr>
    </w:div>
    <w:div w:id="1598321246">
      <w:bodyDiv w:val="1"/>
      <w:marLeft w:val="0"/>
      <w:marRight w:val="0"/>
      <w:marTop w:val="0"/>
      <w:marBottom w:val="0"/>
      <w:divBdr>
        <w:top w:val="none" w:sz="0" w:space="0" w:color="auto"/>
        <w:left w:val="none" w:sz="0" w:space="0" w:color="auto"/>
        <w:bottom w:val="none" w:sz="0" w:space="0" w:color="auto"/>
        <w:right w:val="none" w:sz="0" w:space="0" w:color="auto"/>
      </w:divBdr>
    </w:div>
    <w:div w:id="1598826182">
      <w:bodyDiv w:val="1"/>
      <w:marLeft w:val="0"/>
      <w:marRight w:val="0"/>
      <w:marTop w:val="0"/>
      <w:marBottom w:val="0"/>
      <w:divBdr>
        <w:top w:val="none" w:sz="0" w:space="0" w:color="auto"/>
        <w:left w:val="none" w:sz="0" w:space="0" w:color="auto"/>
        <w:bottom w:val="none" w:sz="0" w:space="0" w:color="auto"/>
        <w:right w:val="none" w:sz="0" w:space="0" w:color="auto"/>
      </w:divBdr>
    </w:div>
    <w:div w:id="1603295419">
      <w:bodyDiv w:val="1"/>
      <w:marLeft w:val="0"/>
      <w:marRight w:val="0"/>
      <w:marTop w:val="0"/>
      <w:marBottom w:val="0"/>
      <w:divBdr>
        <w:top w:val="none" w:sz="0" w:space="0" w:color="auto"/>
        <w:left w:val="none" w:sz="0" w:space="0" w:color="auto"/>
        <w:bottom w:val="none" w:sz="0" w:space="0" w:color="auto"/>
        <w:right w:val="none" w:sz="0" w:space="0" w:color="auto"/>
      </w:divBdr>
    </w:div>
    <w:div w:id="1613781955">
      <w:bodyDiv w:val="1"/>
      <w:marLeft w:val="0"/>
      <w:marRight w:val="0"/>
      <w:marTop w:val="0"/>
      <w:marBottom w:val="0"/>
      <w:divBdr>
        <w:top w:val="none" w:sz="0" w:space="0" w:color="auto"/>
        <w:left w:val="none" w:sz="0" w:space="0" w:color="auto"/>
        <w:bottom w:val="none" w:sz="0" w:space="0" w:color="auto"/>
        <w:right w:val="none" w:sz="0" w:space="0" w:color="auto"/>
      </w:divBdr>
    </w:div>
    <w:div w:id="1613783287">
      <w:bodyDiv w:val="1"/>
      <w:marLeft w:val="0"/>
      <w:marRight w:val="0"/>
      <w:marTop w:val="0"/>
      <w:marBottom w:val="0"/>
      <w:divBdr>
        <w:top w:val="none" w:sz="0" w:space="0" w:color="auto"/>
        <w:left w:val="none" w:sz="0" w:space="0" w:color="auto"/>
        <w:bottom w:val="none" w:sz="0" w:space="0" w:color="auto"/>
        <w:right w:val="none" w:sz="0" w:space="0" w:color="auto"/>
      </w:divBdr>
    </w:div>
    <w:div w:id="1614440290">
      <w:bodyDiv w:val="1"/>
      <w:marLeft w:val="0"/>
      <w:marRight w:val="0"/>
      <w:marTop w:val="0"/>
      <w:marBottom w:val="0"/>
      <w:divBdr>
        <w:top w:val="none" w:sz="0" w:space="0" w:color="auto"/>
        <w:left w:val="none" w:sz="0" w:space="0" w:color="auto"/>
        <w:bottom w:val="none" w:sz="0" w:space="0" w:color="auto"/>
        <w:right w:val="none" w:sz="0" w:space="0" w:color="auto"/>
      </w:divBdr>
    </w:div>
    <w:div w:id="1617954544">
      <w:bodyDiv w:val="1"/>
      <w:marLeft w:val="0"/>
      <w:marRight w:val="0"/>
      <w:marTop w:val="0"/>
      <w:marBottom w:val="0"/>
      <w:divBdr>
        <w:top w:val="none" w:sz="0" w:space="0" w:color="auto"/>
        <w:left w:val="none" w:sz="0" w:space="0" w:color="auto"/>
        <w:bottom w:val="none" w:sz="0" w:space="0" w:color="auto"/>
        <w:right w:val="none" w:sz="0" w:space="0" w:color="auto"/>
      </w:divBdr>
    </w:div>
    <w:div w:id="1619675991">
      <w:bodyDiv w:val="1"/>
      <w:marLeft w:val="0"/>
      <w:marRight w:val="0"/>
      <w:marTop w:val="0"/>
      <w:marBottom w:val="0"/>
      <w:divBdr>
        <w:top w:val="none" w:sz="0" w:space="0" w:color="auto"/>
        <w:left w:val="none" w:sz="0" w:space="0" w:color="auto"/>
        <w:bottom w:val="none" w:sz="0" w:space="0" w:color="auto"/>
        <w:right w:val="none" w:sz="0" w:space="0" w:color="auto"/>
      </w:divBdr>
    </w:div>
    <w:div w:id="1636133700">
      <w:bodyDiv w:val="1"/>
      <w:marLeft w:val="0"/>
      <w:marRight w:val="0"/>
      <w:marTop w:val="0"/>
      <w:marBottom w:val="0"/>
      <w:divBdr>
        <w:top w:val="none" w:sz="0" w:space="0" w:color="auto"/>
        <w:left w:val="none" w:sz="0" w:space="0" w:color="auto"/>
        <w:bottom w:val="none" w:sz="0" w:space="0" w:color="auto"/>
        <w:right w:val="none" w:sz="0" w:space="0" w:color="auto"/>
      </w:divBdr>
    </w:div>
    <w:div w:id="1650819015">
      <w:bodyDiv w:val="1"/>
      <w:marLeft w:val="0"/>
      <w:marRight w:val="0"/>
      <w:marTop w:val="0"/>
      <w:marBottom w:val="0"/>
      <w:divBdr>
        <w:top w:val="none" w:sz="0" w:space="0" w:color="auto"/>
        <w:left w:val="none" w:sz="0" w:space="0" w:color="auto"/>
        <w:bottom w:val="none" w:sz="0" w:space="0" w:color="auto"/>
        <w:right w:val="none" w:sz="0" w:space="0" w:color="auto"/>
      </w:divBdr>
    </w:div>
    <w:div w:id="1656255602">
      <w:bodyDiv w:val="1"/>
      <w:marLeft w:val="0"/>
      <w:marRight w:val="0"/>
      <w:marTop w:val="0"/>
      <w:marBottom w:val="0"/>
      <w:divBdr>
        <w:top w:val="none" w:sz="0" w:space="0" w:color="auto"/>
        <w:left w:val="none" w:sz="0" w:space="0" w:color="auto"/>
        <w:bottom w:val="none" w:sz="0" w:space="0" w:color="auto"/>
        <w:right w:val="none" w:sz="0" w:space="0" w:color="auto"/>
      </w:divBdr>
    </w:div>
    <w:div w:id="1681276483">
      <w:bodyDiv w:val="1"/>
      <w:marLeft w:val="0"/>
      <w:marRight w:val="0"/>
      <w:marTop w:val="0"/>
      <w:marBottom w:val="0"/>
      <w:divBdr>
        <w:top w:val="none" w:sz="0" w:space="0" w:color="auto"/>
        <w:left w:val="none" w:sz="0" w:space="0" w:color="auto"/>
        <w:bottom w:val="none" w:sz="0" w:space="0" w:color="auto"/>
        <w:right w:val="none" w:sz="0" w:space="0" w:color="auto"/>
      </w:divBdr>
    </w:div>
    <w:div w:id="1689788516">
      <w:bodyDiv w:val="1"/>
      <w:marLeft w:val="0"/>
      <w:marRight w:val="0"/>
      <w:marTop w:val="0"/>
      <w:marBottom w:val="0"/>
      <w:divBdr>
        <w:top w:val="none" w:sz="0" w:space="0" w:color="auto"/>
        <w:left w:val="none" w:sz="0" w:space="0" w:color="auto"/>
        <w:bottom w:val="none" w:sz="0" w:space="0" w:color="auto"/>
        <w:right w:val="none" w:sz="0" w:space="0" w:color="auto"/>
      </w:divBdr>
    </w:div>
    <w:div w:id="1700083750">
      <w:bodyDiv w:val="1"/>
      <w:marLeft w:val="0"/>
      <w:marRight w:val="0"/>
      <w:marTop w:val="0"/>
      <w:marBottom w:val="0"/>
      <w:divBdr>
        <w:top w:val="none" w:sz="0" w:space="0" w:color="auto"/>
        <w:left w:val="none" w:sz="0" w:space="0" w:color="auto"/>
        <w:bottom w:val="none" w:sz="0" w:space="0" w:color="auto"/>
        <w:right w:val="none" w:sz="0" w:space="0" w:color="auto"/>
      </w:divBdr>
    </w:div>
    <w:div w:id="1711296950">
      <w:bodyDiv w:val="1"/>
      <w:marLeft w:val="0"/>
      <w:marRight w:val="0"/>
      <w:marTop w:val="0"/>
      <w:marBottom w:val="0"/>
      <w:divBdr>
        <w:top w:val="none" w:sz="0" w:space="0" w:color="auto"/>
        <w:left w:val="none" w:sz="0" w:space="0" w:color="auto"/>
        <w:bottom w:val="none" w:sz="0" w:space="0" w:color="auto"/>
        <w:right w:val="none" w:sz="0" w:space="0" w:color="auto"/>
      </w:divBdr>
    </w:div>
    <w:div w:id="1713529818">
      <w:bodyDiv w:val="1"/>
      <w:marLeft w:val="0"/>
      <w:marRight w:val="0"/>
      <w:marTop w:val="0"/>
      <w:marBottom w:val="0"/>
      <w:divBdr>
        <w:top w:val="none" w:sz="0" w:space="0" w:color="auto"/>
        <w:left w:val="none" w:sz="0" w:space="0" w:color="auto"/>
        <w:bottom w:val="none" w:sz="0" w:space="0" w:color="auto"/>
        <w:right w:val="none" w:sz="0" w:space="0" w:color="auto"/>
      </w:divBdr>
    </w:div>
    <w:div w:id="1713922351">
      <w:bodyDiv w:val="1"/>
      <w:marLeft w:val="0"/>
      <w:marRight w:val="0"/>
      <w:marTop w:val="0"/>
      <w:marBottom w:val="0"/>
      <w:divBdr>
        <w:top w:val="none" w:sz="0" w:space="0" w:color="auto"/>
        <w:left w:val="none" w:sz="0" w:space="0" w:color="auto"/>
        <w:bottom w:val="none" w:sz="0" w:space="0" w:color="auto"/>
        <w:right w:val="none" w:sz="0" w:space="0" w:color="auto"/>
      </w:divBdr>
    </w:div>
    <w:div w:id="1729112788">
      <w:bodyDiv w:val="1"/>
      <w:marLeft w:val="0"/>
      <w:marRight w:val="0"/>
      <w:marTop w:val="0"/>
      <w:marBottom w:val="0"/>
      <w:divBdr>
        <w:top w:val="none" w:sz="0" w:space="0" w:color="auto"/>
        <w:left w:val="none" w:sz="0" w:space="0" w:color="auto"/>
        <w:bottom w:val="none" w:sz="0" w:space="0" w:color="auto"/>
        <w:right w:val="none" w:sz="0" w:space="0" w:color="auto"/>
      </w:divBdr>
    </w:div>
    <w:div w:id="1733892381">
      <w:bodyDiv w:val="1"/>
      <w:marLeft w:val="0"/>
      <w:marRight w:val="0"/>
      <w:marTop w:val="0"/>
      <w:marBottom w:val="0"/>
      <w:divBdr>
        <w:top w:val="none" w:sz="0" w:space="0" w:color="auto"/>
        <w:left w:val="none" w:sz="0" w:space="0" w:color="auto"/>
        <w:bottom w:val="none" w:sz="0" w:space="0" w:color="auto"/>
        <w:right w:val="none" w:sz="0" w:space="0" w:color="auto"/>
      </w:divBdr>
    </w:div>
    <w:div w:id="1746683028">
      <w:bodyDiv w:val="1"/>
      <w:marLeft w:val="0"/>
      <w:marRight w:val="0"/>
      <w:marTop w:val="0"/>
      <w:marBottom w:val="0"/>
      <w:divBdr>
        <w:top w:val="none" w:sz="0" w:space="0" w:color="auto"/>
        <w:left w:val="none" w:sz="0" w:space="0" w:color="auto"/>
        <w:bottom w:val="none" w:sz="0" w:space="0" w:color="auto"/>
        <w:right w:val="none" w:sz="0" w:space="0" w:color="auto"/>
      </w:divBdr>
    </w:div>
    <w:div w:id="1747915424">
      <w:bodyDiv w:val="1"/>
      <w:marLeft w:val="0"/>
      <w:marRight w:val="0"/>
      <w:marTop w:val="0"/>
      <w:marBottom w:val="0"/>
      <w:divBdr>
        <w:top w:val="none" w:sz="0" w:space="0" w:color="auto"/>
        <w:left w:val="none" w:sz="0" w:space="0" w:color="auto"/>
        <w:bottom w:val="none" w:sz="0" w:space="0" w:color="auto"/>
        <w:right w:val="none" w:sz="0" w:space="0" w:color="auto"/>
      </w:divBdr>
    </w:div>
    <w:div w:id="1748763705">
      <w:bodyDiv w:val="1"/>
      <w:marLeft w:val="0"/>
      <w:marRight w:val="0"/>
      <w:marTop w:val="0"/>
      <w:marBottom w:val="0"/>
      <w:divBdr>
        <w:top w:val="none" w:sz="0" w:space="0" w:color="auto"/>
        <w:left w:val="none" w:sz="0" w:space="0" w:color="auto"/>
        <w:bottom w:val="none" w:sz="0" w:space="0" w:color="auto"/>
        <w:right w:val="none" w:sz="0" w:space="0" w:color="auto"/>
      </w:divBdr>
    </w:div>
    <w:div w:id="1752505916">
      <w:bodyDiv w:val="1"/>
      <w:marLeft w:val="0"/>
      <w:marRight w:val="0"/>
      <w:marTop w:val="0"/>
      <w:marBottom w:val="0"/>
      <w:divBdr>
        <w:top w:val="none" w:sz="0" w:space="0" w:color="auto"/>
        <w:left w:val="none" w:sz="0" w:space="0" w:color="auto"/>
        <w:bottom w:val="none" w:sz="0" w:space="0" w:color="auto"/>
        <w:right w:val="none" w:sz="0" w:space="0" w:color="auto"/>
      </w:divBdr>
    </w:div>
    <w:div w:id="1753164989">
      <w:bodyDiv w:val="1"/>
      <w:marLeft w:val="0"/>
      <w:marRight w:val="0"/>
      <w:marTop w:val="0"/>
      <w:marBottom w:val="0"/>
      <w:divBdr>
        <w:top w:val="none" w:sz="0" w:space="0" w:color="auto"/>
        <w:left w:val="none" w:sz="0" w:space="0" w:color="auto"/>
        <w:bottom w:val="none" w:sz="0" w:space="0" w:color="auto"/>
        <w:right w:val="none" w:sz="0" w:space="0" w:color="auto"/>
      </w:divBdr>
    </w:div>
    <w:div w:id="1754547170">
      <w:bodyDiv w:val="1"/>
      <w:marLeft w:val="0"/>
      <w:marRight w:val="0"/>
      <w:marTop w:val="0"/>
      <w:marBottom w:val="0"/>
      <w:divBdr>
        <w:top w:val="none" w:sz="0" w:space="0" w:color="auto"/>
        <w:left w:val="none" w:sz="0" w:space="0" w:color="auto"/>
        <w:bottom w:val="none" w:sz="0" w:space="0" w:color="auto"/>
        <w:right w:val="none" w:sz="0" w:space="0" w:color="auto"/>
      </w:divBdr>
    </w:div>
    <w:div w:id="1759600136">
      <w:bodyDiv w:val="1"/>
      <w:marLeft w:val="0"/>
      <w:marRight w:val="0"/>
      <w:marTop w:val="0"/>
      <w:marBottom w:val="0"/>
      <w:divBdr>
        <w:top w:val="none" w:sz="0" w:space="0" w:color="auto"/>
        <w:left w:val="none" w:sz="0" w:space="0" w:color="auto"/>
        <w:bottom w:val="none" w:sz="0" w:space="0" w:color="auto"/>
        <w:right w:val="none" w:sz="0" w:space="0" w:color="auto"/>
      </w:divBdr>
    </w:div>
    <w:div w:id="1769353808">
      <w:bodyDiv w:val="1"/>
      <w:marLeft w:val="0"/>
      <w:marRight w:val="0"/>
      <w:marTop w:val="0"/>
      <w:marBottom w:val="0"/>
      <w:divBdr>
        <w:top w:val="none" w:sz="0" w:space="0" w:color="auto"/>
        <w:left w:val="none" w:sz="0" w:space="0" w:color="auto"/>
        <w:bottom w:val="none" w:sz="0" w:space="0" w:color="auto"/>
        <w:right w:val="none" w:sz="0" w:space="0" w:color="auto"/>
      </w:divBdr>
    </w:div>
    <w:div w:id="1783961293">
      <w:bodyDiv w:val="1"/>
      <w:marLeft w:val="0"/>
      <w:marRight w:val="0"/>
      <w:marTop w:val="0"/>
      <w:marBottom w:val="0"/>
      <w:divBdr>
        <w:top w:val="none" w:sz="0" w:space="0" w:color="auto"/>
        <w:left w:val="none" w:sz="0" w:space="0" w:color="auto"/>
        <w:bottom w:val="none" w:sz="0" w:space="0" w:color="auto"/>
        <w:right w:val="none" w:sz="0" w:space="0" w:color="auto"/>
      </w:divBdr>
    </w:div>
    <w:div w:id="1784227579">
      <w:bodyDiv w:val="1"/>
      <w:marLeft w:val="0"/>
      <w:marRight w:val="0"/>
      <w:marTop w:val="0"/>
      <w:marBottom w:val="0"/>
      <w:divBdr>
        <w:top w:val="none" w:sz="0" w:space="0" w:color="auto"/>
        <w:left w:val="none" w:sz="0" w:space="0" w:color="auto"/>
        <w:bottom w:val="none" w:sz="0" w:space="0" w:color="auto"/>
        <w:right w:val="none" w:sz="0" w:space="0" w:color="auto"/>
      </w:divBdr>
    </w:div>
    <w:div w:id="1799032994">
      <w:bodyDiv w:val="1"/>
      <w:marLeft w:val="0"/>
      <w:marRight w:val="0"/>
      <w:marTop w:val="0"/>
      <w:marBottom w:val="0"/>
      <w:divBdr>
        <w:top w:val="none" w:sz="0" w:space="0" w:color="auto"/>
        <w:left w:val="none" w:sz="0" w:space="0" w:color="auto"/>
        <w:bottom w:val="none" w:sz="0" w:space="0" w:color="auto"/>
        <w:right w:val="none" w:sz="0" w:space="0" w:color="auto"/>
      </w:divBdr>
    </w:div>
    <w:div w:id="1801606014">
      <w:bodyDiv w:val="1"/>
      <w:marLeft w:val="0"/>
      <w:marRight w:val="0"/>
      <w:marTop w:val="0"/>
      <w:marBottom w:val="0"/>
      <w:divBdr>
        <w:top w:val="none" w:sz="0" w:space="0" w:color="auto"/>
        <w:left w:val="none" w:sz="0" w:space="0" w:color="auto"/>
        <w:bottom w:val="none" w:sz="0" w:space="0" w:color="auto"/>
        <w:right w:val="none" w:sz="0" w:space="0" w:color="auto"/>
      </w:divBdr>
    </w:div>
    <w:div w:id="1813710736">
      <w:bodyDiv w:val="1"/>
      <w:marLeft w:val="0"/>
      <w:marRight w:val="0"/>
      <w:marTop w:val="0"/>
      <w:marBottom w:val="0"/>
      <w:divBdr>
        <w:top w:val="none" w:sz="0" w:space="0" w:color="auto"/>
        <w:left w:val="none" w:sz="0" w:space="0" w:color="auto"/>
        <w:bottom w:val="none" w:sz="0" w:space="0" w:color="auto"/>
        <w:right w:val="none" w:sz="0" w:space="0" w:color="auto"/>
      </w:divBdr>
    </w:div>
    <w:div w:id="1828128138">
      <w:bodyDiv w:val="1"/>
      <w:marLeft w:val="0"/>
      <w:marRight w:val="0"/>
      <w:marTop w:val="0"/>
      <w:marBottom w:val="0"/>
      <w:divBdr>
        <w:top w:val="none" w:sz="0" w:space="0" w:color="auto"/>
        <w:left w:val="none" w:sz="0" w:space="0" w:color="auto"/>
        <w:bottom w:val="none" w:sz="0" w:space="0" w:color="auto"/>
        <w:right w:val="none" w:sz="0" w:space="0" w:color="auto"/>
      </w:divBdr>
    </w:div>
    <w:div w:id="1829208001">
      <w:bodyDiv w:val="1"/>
      <w:marLeft w:val="0"/>
      <w:marRight w:val="0"/>
      <w:marTop w:val="0"/>
      <w:marBottom w:val="0"/>
      <w:divBdr>
        <w:top w:val="none" w:sz="0" w:space="0" w:color="auto"/>
        <w:left w:val="none" w:sz="0" w:space="0" w:color="auto"/>
        <w:bottom w:val="none" w:sz="0" w:space="0" w:color="auto"/>
        <w:right w:val="none" w:sz="0" w:space="0" w:color="auto"/>
      </w:divBdr>
    </w:div>
    <w:div w:id="1829903771">
      <w:bodyDiv w:val="1"/>
      <w:marLeft w:val="0"/>
      <w:marRight w:val="0"/>
      <w:marTop w:val="0"/>
      <w:marBottom w:val="0"/>
      <w:divBdr>
        <w:top w:val="none" w:sz="0" w:space="0" w:color="auto"/>
        <w:left w:val="none" w:sz="0" w:space="0" w:color="auto"/>
        <w:bottom w:val="none" w:sz="0" w:space="0" w:color="auto"/>
        <w:right w:val="none" w:sz="0" w:space="0" w:color="auto"/>
      </w:divBdr>
    </w:div>
    <w:div w:id="1831823578">
      <w:bodyDiv w:val="1"/>
      <w:marLeft w:val="0"/>
      <w:marRight w:val="0"/>
      <w:marTop w:val="0"/>
      <w:marBottom w:val="0"/>
      <w:divBdr>
        <w:top w:val="none" w:sz="0" w:space="0" w:color="auto"/>
        <w:left w:val="none" w:sz="0" w:space="0" w:color="auto"/>
        <w:bottom w:val="none" w:sz="0" w:space="0" w:color="auto"/>
        <w:right w:val="none" w:sz="0" w:space="0" w:color="auto"/>
      </w:divBdr>
    </w:div>
    <w:div w:id="1833374538">
      <w:bodyDiv w:val="1"/>
      <w:marLeft w:val="0"/>
      <w:marRight w:val="0"/>
      <w:marTop w:val="0"/>
      <w:marBottom w:val="0"/>
      <w:divBdr>
        <w:top w:val="none" w:sz="0" w:space="0" w:color="auto"/>
        <w:left w:val="none" w:sz="0" w:space="0" w:color="auto"/>
        <w:bottom w:val="none" w:sz="0" w:space="0" w:color="auto"/>
        <w:right w:val="none" w:sz="0" w:space="0" w:color="auto"/>
      </w:divBdr>
    </w:div>
    <w:div w:id="1833914281">
      <w:bodyDiv w:val="1"/>
      <w:marLeft w:val="0"/>
      <w:marRight w:val="0"/>
      <w:marTop w:val="0"/>
      <w:marBottom w:val="0"/>
      <w:divBdr>
        <w:top w:val="none" w:sz="0" w:space="0" w:color="auto"/>
        <w:left w:val="none" w:sz="0" w:space="0" w:color="auto"/>
        <w:bottom w:val="none" w:sz="0" w:space="0" w:color="auto"/>
        <w:right w:val="none" w:sz="0" w:space="0" w:color="auto"/>
      </w:divBdr>
    </w:div>
    <w:div w:id="1835030989">
      <w:bodyDiv w:val="1"/>
      <w:marLeft w:val="0"/>
      <w:marRight w:val="0"/>
      <w:marTop w:val="0"/>
      <w:marBottom w:val="0"/>
      <w:divBdr>
        <w:top w:val="none" w:sz="0" w:space="0" w:color="auto"/>
        <w:left w:val="none" w:sz="0" w:space="0" w:color="auto"/>
        <w:bottom w:val="none" w:sz="0" w:space="0" w:color="auto"/>
        <w:right w:val="none" w:sz="0" w:space="0" w:color="auto"/>
      </w:divBdr>
    </w:div>
    <w:div w:id="1870143303">
      <w:bodyDiv w:val="1"/>
      <w:marLeft w:val="0"/>
      <w:marRight w:val="0"/>
      <w:marTop w:val="0"/>
      <w:marBottom w:val="0"/>
      <w:divBdr>
        <w:top w:val="none" w:sz="0" w:space="0" w:color="auto"/>
        <w:left w:val="none" w:sz="0" w:space="0" w:color="auto"/>
        <w:bottom w:val="none" w:sz="0" w:space="0" w:color="auto"/>
        <w:right w:val="none" w:sz="0" w:space="0" w:color="auto"/>
      </w:divBdr>
    </w:div>
    <w:div w:id="1874150510">
      <w:bodyDiv w:val="1"/>
      <w:marLeft w:val="0"/>
      <w:marRight w:val="0"/>
      <w:marTop w:val="0"/>
      <w:marBottom w:val="0"/>
      <w:divBdr>
        <w:top w:val="none" w:sz="0" w:space="0" w:color="auto"/>
        <w:left w:val="none" w:sz="0" w:space="0" w:color="auto"/>
        <w:bottom w:val="none" w:sz="0" w:space="0" w:color="auto"/>
        <w:right w:val="none" w:sz="0" w:space="0" w:color="auto"/>
      </w:divBdr>
    </w:div>
    <w:div w:id="1879000767">
      <w:bodyDiv w:val="1"/>
      <w:marLeft w:val="0"/>
      <w:marRight w:val="0"/>
      <w:marTop w:val="0"/>
      <w:marBottom w:val="0"/>
      <w:divBdr>
        <w:top w:val="none" w:sz="0" w:space="0" w:color="auto"/>
        <w:left w:val="none" w:sz="0" w:space="0" w:color="auto"/>
        <w:bottom w:val="none" w:sz="0" w:space="0" w:color="auto"/>
        <w:right w:val="none" w:sz="0" w:space="0" w:color="auto"/>
      </w:divBdr>
    </w:div>
    <w:div w:id="1892838965">
      <w:bodyDiv w:val="1"/>
      <w:marLeft w:val="0"/>
      <w:marRight w:val="0"/>
      <w:marTop w:val="0"/>
      <w:marBottom w:val="0"/>
      <w:divBdr>
        <w:top w:val="none" w:sz="0" w:space="0" w:color="auto"/>
        <w:left w:val="none" w:sz="0" w:space="0" w:color="auto"/>
        <w:bottom w:val="none" w:sz="0" w:space="0" w:color="auto"/>
        <w:right w:val="none" w:sz="0" w:space="0" w:color="auto"/>
      </w:divBdr>
    </w:div>
    <w:div w:id="1893080175">
      <w:bodyDiv w:val="1"/>
      <w:marLeft w:val="0"/>
      <w:marRight w:val="0"/>
      <w:marTop w:val="0"/>
      <w:marBottom w:val="0"/>
      <w:divBdr>
        <w:top w:val="none" w:sz="0" w:space="0" w:color="auto"/>
        <w:left w:val="none" w:sz="0" w:space="0" w:color="auto"/>
        <w:bottom w:val="none" w:sz="0" w:space="0" w:color="auto"/>
        <w:right w:val="none" w:sz="0" w:space="0" w:color="auto"/>
      </w:divBdr>
    </w:div>
    <w:div w:id="1917322381">
      <w:bodyDiv w:val="1"/>
      <w:marLeft w:val="0"/>
      <w:marRight w:val="0"/>
      <w:marTop w:val="0"/>
      <w:marBottom w:val="0"/>
      <w:divBdr>
        <w:top w:val="none" w:sz="0" w:space="0" w:color="auto"/>
        <w:left w:val="none" w:sz="0" w:space="0" w:color="auto"/>
        <w:bottom w:val="none" w:sz="0" w:space="0" w:color="auto"/>
        <w:right w:val="none" w:sz="0" w:space="0" w:color="auto"/>
      </w:divBdr>
    </w:div>
    <w:div w:id="1926764278">
      <w:bodyDiv w:val="1"/>
      <w:marLeft w:val="0"/>
      <w:marRight w:val="0"/>
      <w:marTop w:val="0"/>
      <w:marBottom w:val="0"/>
      <w:divBdr>
        <w:top w:val="none" w:sz="0" w:space="0" w:color="auto"/>
        <w:left w:val="none" w:sz="0" w:space="0" w:color="auto"/>
        <w:bottom w:val="none" w:sz="0" w:space="0" w:color="auto"/>
        <w:right w:val="none" w:sz="0" w:space="0" w:color="auto"/>
      </w:divBdr>
    </w:div>
    <w:div w:id="1931111759">
      <w:bodyDiv w:val="1"/>
      <w:marLeft w:val="0"/>
      <w:marRight w:val="0"/>
      <w:marTop w:val="0"/>
      <w:marBottom w:val="0"/>
      <w:divBdr>
        <w:top w:val="none" w:sz="0" w:space="0" w:color="auto"/>
        <w:left w:val="none" w:sz="0" w:space="0" w:color="auto"/>
        <w:bottom w:val="none" w:sz="0" w:space="0" w:color="auto"/>
        <w:right w:val="none" w:sz="0" w:space="0" w:color="auto"/>
      </w:divBdr>
    </w:div>
    <w:div w:id="1931423252">
      <w:bodyDiv w:val="1"/>
      <w:marLeft w:val="0"/>
      <w:marRight w:val="0"/>
      <w:marTop w:val="0"/>
      <w:marBottom w:val="0"/>
      <w:divBdr>
        <w:top w:val="none" w:sz="0" w:space="0" w:color="auto"/>
        <w:left w:val="none" w:sz="0" w:space="0" w:color="auto"/>
        <w:bottom w:val="none" w:sz="0" w:space="0" w:color="auto"/>
        <w:right w:val="none" w:sz="0" w:space="0" w:color="auto"/>
      </w:divBdr>
    </w:div>
    <w:div w:id="1937591457">
      <w:bodyDiv w:val="1"/>
      <w:marLeft w:val="0"/>
      <w:marRight w:val="0"/>
      <w:marTop w:val="0"/>
      <w:marBottom w:val="0"/>
      <w:divBdr>
        <w:top w:val="none" w:sz="0" w:space="0" w:color="auto"/>
        <w:left w:val="none" w:sz="0" w:space="0" w:color="auto"/>
        <w:bottom w:val="none" w:sz="0" w:space="0" w:color="auto"/>
        <w:right w:val="none" w:sz="0" w:space="0" w:color="auto"/>
      </w:divBdr>
    </w:div>
    <w:div w:id="1953323627">
      <w:bodyDiv w:val="1"/>
      <w:marLeft w:val="0"/>
      <w:marRight w:val="0"/>
      <w:marTop w:val="0"/>
      <w:marBottom w:val="0"/>
      <w:divBdr>
        <w:top w:val="none" w:sz="0" w:space="0" w:color="auto"/>
        <w:left w:val="none" w:sz="0" w:space="0" w:color="auto"/>
        <w:bottom w:val="none" w:sz="0" w:space="0" w:color="auto"/>
        <w:right w:val="none" w:sz="0" w:space="0" w:color="auto"/>
      </w:divBdr>
    </w:div>
    <w:div w:id="1962298521">
      <w:bodyDiv w:val="1"/>
      <w:marLeft w:val="0"/>
      <w:marRight w:val="0"/>
      <w:marTop w:val="0"/>
      <w:marBottom w:val="0"/>
      <w:divBdr>
        <w:top w:val="none" w:sz="0" w:space="0" w:color="auto"/>
        <w:left w:val="none" w:sz="0" w:space="0" w:color="auto"/>
        <w:bottom w:val="none" w:sz="0" w:space="0" w:color="auto"/>
        <w:right w:val="none" w:sz="0" w:space="0" w:color="auto"/>
      </w:divBdr>
    </w:div>
    <w:div w:id="1965651079">
      <w:bodyDiv w:val="1"/>
      <w:marLeft w:val="0"/>
      <w:marRight w:val="0"/>
      <w:marTop w:val="0"/>
      <w:marBottom w:val="0"/>
      <w:divBdr>
        <w:top w:val="none" w:sz="0" w:space="0" w:color="auto"/>
        <w:left w:val="none" w:sz="0" w:space="0" w:color="auto"/>
        <w:bottom w:val="none" w:sz="0" w:space="0" w:color="auto"/>
        <w:right w:val="none" w:sz="0" w:space="0" w:color="auto"/>
      </w:divBdr>
    </w:div>
    <w:div w:id="1975091054">
      <w:bodyDiv w:val="1"/>
      <w:marLeft w:val="0"/>
      <w:marRight w:val="0"/>
      <w:marTop w:val="0"/>
      <w:marBottom w:val="0"/>
      <w:divBdr>
        <w:top w:val="none" w:sz="0" w:space="0" w:color="auto"/>
        <w:left w:val="none" w:sz="0" w:space="0" w:color="auto"/>
        <w:bottom w:val="none" w:sz="0" w:space="0" w:color="auto"/>
        <w:right w:val="none" w:sz="0" w:space="0" w:color="auto"/>
      </w:divBdr>
    </w:div>
    <w:div w:id="1999266040">
      <w:bodyDiv w:val="1"/>
      <w:marLeft w:val="0"/>
      <w:marRight w:val="0"/>
      <w:marTop w:val="0"/>
      <w:marBottom w:val="0"/>
      <w:divBdr>
        <w:top w:val="none" w:sz="0" w:space="0" w:color="auto"/>
        <w:left w:val="none" w:sz="0" w:space="0" w:color="auto"/>
        <w:bottom w:val="none" w:sz="0" w:space="0" w:color="auto"/>
        <w:right w:val="none" w:sz="0" w:space="0" w:color="auto"/>
      </w:divBdr>
    </w:div>
    <w:div w:id="2016758081">
      <w:bodyDiv w:val="1"/>
      <w:marLeft w:val="0"/>
      <w:marRight w:val="0"/>
      <w:marTop w:val="0"/>
      <w:marBottom w:val="0"/>
      <w:divBdr>
        <w:top w:val="none" w:sz="0" w:space="0" w:color="auto"/>
        <w:left w:val="none" w:sz="0" w:space="0" w:color="auto"/>
        <w:bottom w:val="none" w:sz="0" w:space="0" w:color="auto"/>
        <w:right w:val="none" w:sz="0" w:space="0" w:color="auto"/>
      </w:divBdr>
    </w:div>
    <w:div w:id="2033143525">
      <w:bodyDiv w:val="1"/>
      <w:marLeft w:val="0"/>
      <w:marRight w:val="0"/>
      <w:marTop w:val="0"/>
      <w:marBottom w:val="0"/>
      <w:divBdr>
        <w:top w:val="none" w:sz="0" w:space="0" w:color="auto"/>
        <w:left w:val="none" w:sz="0" w:space="0" w:color="auto"/>
        <w:bottom w:val="none" w:sz="0" w:space="0" w:color="auto"/>
        <w:right w:val="none" w:sz="0" w:space="0" w:color="auto"/>
      </w:divBdr>
    </w:div>
    <w:div w:id="2053186497">
      <w:bodyDiv w:val="1"/>
      <w:marLeft w:val="0"/>
      <w:marRight w:val="0"/>
      <w:marTop w:val="0"/>
      <w:marBottom w:val="0"/>
      <w:divBdr>
        <w:top w:val="none" w:sz="0" w:space="0" w:color="auto"/>
        <w:left w:val="none" w:sz="0" w:space="0" w:color="auto"/>
        <w:bottom w:val="none" w:sz="0" w:space="0" w:color="auto"/>
        <w:right w:val="none" w:sz="0" w:space="0" w:color="auto"/>
      </w:divBdr>
    </w:div>
    <w:div w:id="2059233327">
      <w:bodyDiv w:val="1"/>
      <w:marLeft w:val="0"/>
      <w:marRight w:val="0"/>
      <w:marTop w:val="0"/>
      <w:marBottom w:val="0"/>
      <w:divBdr>
        <w:top w:val="none" w:sz="0" w:space="0" w:color="auto"/>
        <w:left w:val="none" w:sz="0" w:space="0" w:color="auto"/>
        <w:bottom w:val="none" w:sz="0" w:space="0" w:color="auto"/>
        <w:right w:val="none" w:sz="0" w:space="0" w:color="auto"/>
      </w:divBdr>
    </w:div>
    <w:div w:id="2059282536">
      <w:bodyDiv w:val="1"/>
      <w:marLeft w:val="0"/>
      <w:marRight w:val="0"/>
      <w:marTop w:val="0"/>
      <w:marBottom w:val="0"/>
      <w:divBdr>
        <w:top w:val="none" w:sz="0" w:space="0" w:color="auto"/>
        <w:left w:val="none" w:sz="0" w:space="0" w:color="auto"/>
        <w:bottom w:val="none" w:sz="0" w:space="0" w:color="auto"/>
        <w:right w:val="none" w:sz="0" w:space="0" w:color="auto"/>
      </w:divBdr>
    </w:div>
    <w:div w:id="2062165936">
      <w:bodyDiv w:val="1"/>
      <w:marLeft w:val="0"/>
      <w:marRight w:val="0"/>
      <w:marTop w:val="0"/>
      <w:marBottom w:val="0"/>
      <w:divBdr>
        <w:top w:val="none" w:sz="0" w:space="0" w:color="auto"/>
        <w:left w:val="none" w:sz="0" w:space="0" w:color="auto"/>
        <w:bottom w:val="none" w:sz="0" w:space="0" w:color="auto"/>
        <w:right w:val="none" w:sz="0" w:space="0" w:color="auto"/>
      </w:divBdr>
    </w:div>
    <w:div w:id="2065521508">
      <w:bodyDiv w:val="1"/>
      <w:marLeft w:val="0"/>
      <w:marRight w:val="0"/>
      <w:marTop w:val="0"/>
      <w:marBottom w:val="0"/>
      <w:divBdr>
        <w:top w:val="none" w:sz="0" w:space="0" w:color="auto"/>
        <w:left w:val="none" w:sz="0" w:space="0" w:color="auto"/>
        <w:bottom w:val="none" w:sz="0" w:space="0" w:color="auto"/>
        <w:right w:val="none" w:sz="0" w:space="0" w:color="auto"/>
      </w:divBdr>
    </w:div>
    <w:div w:id="2068332556">
      <w:bodyDiv w:val="1"/>
      <w:marLeft w:val="0"/>
      <w:marRight w:val="0"/>
      <w:marTop w:val="0"/>
      <w:marBottom w:val="0"/>
      <w:divBdr>
        <w:top w:val="none" w:sz="0" w:space="0" w:color="auto"/>
        <w:left w:val="none" w:sz="0" w:space="0" w:color="auto"/>
        <w:bottom w:val="none" w:sz="0" w:space="0" w:color="auto"/>
        <w:right w:val="none" w:sz="0" w:space="0" w:color="auto"/>
      </w:divBdr>
    </w:div>
    <w:div w:id="2075542290">
      <w:bodyDiv w:val="1"/>
      <w:marLeft w:val="0"/>
      <w:marRight w:val="0"/>
      <w:marTop w:val="0"/>
      <w:marBottom w:val="0"/>
      <w:divBdr>
        <w:top w:val="none" w:sz="0" w:space="0" w:color="auto"/>
        <w:left w:val="none" w:sz="0" w:space="0" w:color="auto"/>
        <w:bottom w:val="none" w:sz="0" w:space="0" w:color="auto"/>
        <w:right w:val="none" w:sz="0" w:space="0" w:color="auto"/>
      </w:divBdr>
    </w:div>
    <w:div w:id="2076397094">
      <w:bodyDiv w:val="1"/>
      <w:marLeft w:val="0"/>
      <w:marRight w:val="0"/>
      <w:marTop w:val="0"/>
      <w:marBottom w:val="0"/>
      <w:divBdr>
        <w:top w:val="none" w:sz="0" w:space="0" w:color="auto"/>
        <w:left w:val="none" w:sz="0" w:space="0" w:color="auto"/>
        <w:bottom w:val="none" w:sz="0" w:space="0" w:color="auto"/>
        <w:right w:val="none" w:sz="0" w:space="0" w:color="auto"/>
      </w:divBdr>
    </w:div>
    <w:div w:id="2076858751">
      <w:bodyDiv w:val="1"/>
      <w:marLeft w:val="0"/>
      <w:marRight w:val="0"/>
      <w:marTop w:val="0"/>
      <w:marBottom w:val="0"/>
      <w:divBdr>
        <w:top w:val="none" w:sz="0" w:space="0" w:color="auto"/>
        <w:left w:val="none" w:sz="0" w:space="0" w:color="auto"/>
        <w:bottom w:val="none" w:sz="0" w:space="0" w:color="auto"/>
        <w:right w:val="none" w:sz="0" w:space="0" w:color="auto"/>
      </w:divBdr>
    </w:div>
    <w:div w:id="2077237921">
      <w:bodyDiv w:val="1"/>
      <w:marLeft w:val="0"/>
      <w:marRight w:val="0"/>
      <w:marTop w:val="0"/>
      <w:marBottom w:val="0"/>
      <w:divBdr>
        <w:top w:val="none" w:sz="0" w:space="0" w:color="auto"/>
        <w:left w:val="none" w:sz="0" w:space="0" w:color="auto"/>
        <w:bottom w:val="none" w:sz="0" w:space="0" w:color="auto"/>
        <w:right w:val="none" w:sz="0" w:space="0" w:color="auto"/>
      </w:divBdr>
    </w:div>
    <w:div w:id="2094038772">
      <w:bodyDiv w:val="1"/>
      <w:marLeft w:val="0"/>
      <w:marRight w:val="0"/>
      <w:marTop w:val="0"/>
      <w:marBottom w:val="0"/>
      <w:divBdr>
        <w:top w:val="none" w:sz="0" w:space="0" w:color="auto"/>
        <w:left w:val="none" w:sz="0" w:space="0" w:color="auto"/>
        <w:bottom w:val="none" w:sz="0" w:space="0" w:color="auto"/>
        <w:right w:val="none" w:sz="0" w:space="0" w:color="auto"/>
      </w:divBdr>
    </w:div>
    <w:div w:id="2098674925">
      <w:bodyDiv w:val="1"/>
      <w:marLeft w:val="0"/>
      <w:marRight w:val="0"/>
      <w:marTop w:val="0"/>
      <w:marBottom w:val="0"/>
      <w:divBdr>
        <w:top w:val="none" w:sz="0" w:space="0" w:color="auto"/>
        <w:left w:val="none" w:sz="0" w:space="0" w:color="auto"/>
        <w:bottom w:val="none" w:sz="0" w:space="0" w:color="auto"/>
        <w:right w:val="none" w:sz="0" w:space="0" w:color="auto"/>
      </w:divBdr>
    </w:div>
    <w:div w:id="2102993837">
      <w:bodyDiv w:val="1"/>
      <w:marLeft w:val="0"/>
      <w:marRight w:val="0"/>
      <w:marTop w:val="0"/>
      <w:marBottom w:val="0"/>
      <w:divBdr>
        <w:top w:val="none" w:sz="0" w:space="0" w:color="auto"/>
        <w:left w:val="none" w:sz="0" w:space="0" w:color="auto"/>
        <w:bottom w:val="none" w:sz="0" w:space="0" w:color="auto"/>
        <w:right w:val="none" w:sz="0" w:space="0" w:color="auto"/>
      </w:divBdr>
    </w:div>
    <w:div w:id="2112622538">
      <w:bodyDiv w:val="1"/>
      <w:marLeft w:val="0"/>
      <w:marRight w:val="0"/>
      <w:marTop w:val="0"/>
      <w:marBottom w:val="0"/>
      <w:divBdr>
        <w:top w:val="none" w:sz="0" w:space="0" w:color="auto"/>
        <w:left w:val="none" w:sz="0" w:space="0" w:color="auto"/>
        <w:bottom w:val="none" w:sz="0" w:space="0" w:color="auto"/>
        <w:right w:val="none" w:sz="0" w:space="0" w:color="auto"/>
      </w:divBdr>
    </w:div>
    <w:div w:id="2122449570">
      <w:bodyDiv w:val="1"/>
      <w:marLeft w:val="0"/>
      <w:marRight w:val="0"/>
      <w:marTop w:val="0"/>
      <w:marBottom w:val="0"/>
      <w:divBdr>
        <w:top w:val="none" w:sz="0" w:space="0" w:color="auto"/>
        <w:left w:val="none" w:sz="0" w:space="0" w:color="auto"/>
        <w:bottom w:val="none" w:sz="0" w:space="0" w:color="auto"/>
        <w:right w:val="none" w:sz="0" w:space="0" w:color="auto"/>
      </w:divBdr>
    </w:div>
    <w:div w:id="212356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7633B-5B21-45E4-9775-0D7F68248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2741</Words>
  <Characters>15624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Gurgenidze</dc:creator>
  <cp:lastModifiedBy>Maia Gotiashvili</cp:lastModifiedBy>
  <cp:revision>3</cp:revision>
  <cp:lastPrinted>2018-03-27T10:29:00Z</cp:lastPrinted>
  <dcterms:created xsi:type="dcterms:W3CDTF">2018-09-10T05:28:00Z</dcterms:created>
  <dcterms:modified xsi:type="dcterms:W3CDTF">2018-09-10T05:28:00Z</dcterms:modified>
</cp:coreProperties>
</file>