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F637C" w14:textId="77777777" w:rsidR="002A4D70" w:rsidRPr="007903A7" w:rsidRDefault="002A4D70" w:rsidP="00096878">
      <w:pPr>
        <w:tabs>
          <w:tab w:val="left" w:pos="142"/>
        </w:tabs>
        <w:rPr>
          <w:b/>
          <w:sz w:val="22"/>
          <w:szCs w:val="22"/>
          <w:lang w:val="en-US"/>
        </w:rPr>
      </w:pPr>
    </w:p>
    <w:p w14:paraId="27588D5E" w14:textId="589AA5AD" w:rsidR="00913EE5" w:rsidRPr="007903A7" w:rsidRDefault="000A3FC3" w:rsidP="00096878">
      <w:pPr>
        <w:tabs>
          <w:tab w:val="left" w:pos="142"/>
        </w:tabs>
        <w:jc w:val="center"/>
        <w:rPr>
          <w:b/>
          <w:sz w:val="22"/>
          <w:szCs w:val="22"/>
          <w:lang w:val="en-US"/>
        </w:rPr>
      </w:pPr>
      <w:r w:rsidRPr="007903A7">
        <w:rPr>
          <w:b/>
          <w:sz w:val="22"/>
          <w:szCs w:val="22"/>
          <w:lang w:val="en-US"/>
        </w:rPr>
        <w:t xml:space="preserve">CONTRACT No. </w:t>
      </w:r>
      <w:r w:rsidR="00AE6C8A">
        <w:rPr>
          <w:b/>
          <w:sz w:val="22"/>
          <w:szCs w:val="22"/>
          <w:lang w:val="en-US"/>
        </w:rPr>
        <w:t>Covid19/G/DC-02</w:t>
      </w:r>
    </w:p>
    <w:p w14:paraId="472B891D" w14:textId="294FF653" w:rsidR="000A3FC3" w:rsidRPr="007903A7" w:rsidRDefault="00800D81" w:rsidP="00096878">
      <w:pPr>
        <w:tabs>
          <w:tab w:val="left" w:pos="142"/>
        </w:tabs>
        <w:spacing w:line="276" w:lineRule="auto"/>
        <w:jc w:val="center"/>
        <w:rPr>
          <w:b/>
          <w:spacing w:val="20"/>
          <w:sz w:val="22"/>
          <w:szCs w:val="22"/>
          <w:lang w:val="en-US"/>
        </w:rPr>
      </w:pPr>
      <w:r w:rsidRPr="007903A7">
        <w:rPr>
          <w:b/>
          <w:spacing w:val="20"/>
          <w:sz w:val="22"/>
          <w:szCs w:val="22"/>
          <w:lang w:val="en-US"/>
        </w:rPr>
        <w:t>Amendment</w:t>
      </w:r>
      <w:r w:rsidR="008C333D" w:rsidRPr="007903A7">
        <w:rPr>
          <w:b/>
          <w:spacing w:val="20"/>
          <w:sz w:val="22"/>
          <w:szCs w:val="22"/>
          <w:lang w:val="en-US"/>
        </w:rPr>
        <w:t xml:space="preserve"> N1</w:t>
      </w:r>
    </w:p>
    <w:p w14:paraId="3D4DC49D" w14:textId="5EEB7F26" w:rsidR="000A3FC3" w:rsidRPr="007903A7" w:rsidRDefault="00AE6C8A" w:rsidP="00096878">
      <w:pPr>
        <w:tabs>
          <w:tab w:val="left" w:pos="142"/>
        </w:tabs>
        <w:spacing w:line="276" w:lineRule="auto"/>
        <w:jc w:val="center"/>
        <w:rPr>
          <w:b/>
          <w:spacing w:val="20"/>
          <w:sz w:val="22"/>
          <w:szCs w:val="22"/>
          <w:lang w:val="en-US"/>
        </w:rPr>
      </w:pPr>
      <w:r>
        <w:rPr>
          <w:b/>
          <w:spacing w:val="20"/>
          <w:sz w:val="22"/>
          <w:szCs w:val="22"/>
          <w:lang w:val="en-US"/>
        </w:rPr>
        <w:t>June 22</w:t>
      </w:r>
      <w:r w:rsidR="008C333D" w:rsidRPr="007903A7">
        <w:rPr>
          <w:b/>
          <w:spacing w:val="20"/>
          <w:sz w:val="22"/>
          <w:szCs w:val="22"/>
          <w:lang w:val="en-US"/>
        </w:rPr>
        <w:t>, 2020</w:t>
      </w:r>
    </w:p>
    <w:p w14:paraId="4F0374B9" w14:textId="77777777" w:rsidR="000614F6" w:rsidRPr="007903A7" w:rsidRDefault="000614F6" w:rsidP="00724431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34B2EC02" w14:textId="0B60BD57" w:rsidR="00CF2AD0" w:rsidRPr="007903A7" w:rsidRDefault="000A3FC3" w:rsidP="00724431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This amendment is made to the contract </w:t>
      </w:r>
      <w:r w:rsidR="008C333D" w:rsidRPr="007903A7">
        <w:rPr>
          <w:b/>
          <w:sz w:val="22"/>
          <w:szCs w:val="22"/>
          <w:lang w:val="en-US"/>
        </w:rPr>
        <w:t xml:space="preserve">Covid19/G/DC-01 </w:t>
      </w:r>
      <w:r w:rsidRPr="007903A7">
        <w:rPr>
          <w:sz w:val="22"/>
          <w:szCs w:val="22"/>
          <w:lang w:val="en-US"/>
        </w:rPr>
        <w:t xml:space="preserve">signed on </w:t>
      </w:r>
      <w:r w:rsidR="000966CC">
        <w:rPr>
          <w:sz w:val="22"/>
          <w:szCs w:val="22"/>
          <w:lang w:val="en-US"/>
        </w:rPr>
        <w:t>21</w:t>
      </w:r>
      <w:r w:rsidR="00AE6C8A">
        <w:rPr>
          <w:rFonts w:asciiTheme="minorHAnsi" w:hAnsiTheme="minorHAnsi"/>
          <w:b/>
          <w:sz w:val="22"/>
          <w:szCs w:val="22"/>
          <w:vertAlign w:val="superscript"/>
          <w:lang w:val="en-US"/>
        </w:rPr>
        <w:t>th</w:t>
      </w:r>
      <w:r w:rsidR="000D59FF" w:rsidRPr="007903A7">
        <w:rPr>
          <w:b/>
          <w:sz w:val="22"/>
          <w:szCs w:val="22"/>
          <w:lang w:val="en-US"/>
        </w:rPr>
        <w:t xml:space="preserve"> </w:t>
      </w:r>
      <w:r w:rsidR="008C333D" w:rsidRPr="007903A7">
        <w:rPr>
          <w:b/>
          <w:sz w:val="22"/>
          <w:szCs w:val="22"/>
          <w:lang w:val="en-US"/>
        </w:rPr>
        <w:t xml:space="preserve">day of </w:t>
      </w:r>
      <w:r w:rsidR="001367B2" w:rsidRPr="007903A7">
        <w:rPr>
          <w:b/>
          <w:sz w:val="22"/>
          <w:szCs w:val="22"/>
          <w:lang w:val="en-US"/>
        </w:rPr>
        <w:t>May</w:t>
      </w:r>
      <w:r w:rsidR="008C333D" w:rsidRPr="007903A7">
        <w:rPr>
          <w:b/>
          <w:sz w:val="22"/>
          <w:szCs w:val="22"/>
          <w:lang w:val="en-US"/>
        </w:rPr>
        <w:t xml:space="preserve"> 2020</w:t>
      </w:r>
      <w:r w:rsidR="00CF2AD0" w:rsidRPr="007903A7">
        <w:rPr>
          <w:sz w:val="22"/>
          <w:szCs w:val="22"/>
          <w:lang w:val="en-US"/>
        </w:rPr>
        <w:t xml:space="preserve"> by and between:</w:t>
      </w:r>
    </w:p>
    <w:p w14:paraId="7066F948" w14:textId="77777777" w:rsidR="00CF2AD0" w:rsidRPr="007903A7" w:rsidRDefault="00CF2AD0" w:rsidP="00724431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379F4520" w14:textId="2D0842AF" w:rsidR="008C333D" w:rsidRPr="007903A7" w:rsidRDefault="008C333D" w:rsidP="00724431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Ministry of Internally Displaced Persons from Occupied Territories, Labour, Health and Social affairs of Georgia, and having its principa</w:t>
      </w:r>
      <w:r w:rsidR="00D177CA" w:rsidRPr="007903A7">
        <w:rPr>
          <w:sz w:val="22"/>
          <w:szCs w:val="22"/>
          <w:lang w:val="en-US"/>
        </w:rPr>
        <w:t xml:space="preserve">l place of business at 144, Ak. </w:t>
      </w:r>
      <w:r w:rsidRPr="007903A7">
        <w:rPr>
          <w:sz w:val="22"/>
          <w:szCs w:val="22"/>
          <w:lang w:val="en-US"/>
        </w:rPr>
        <w:t xml:space="preserve">Tsereteli ave., Tbilisi, Georgia (hereinafter called “the Purchaser”), of the one part, and </w:t>
      </w:r>
      <w:r w:rsidR="000A3FC3" w:rsidRPr="007903A7">
        <w:rPr>
          <w:sz w:val="22"/>
          <w:szCs w:val="22"/>
          <w:lang w:val="en-US"/>
        </w:rPr>
        <w:t xml:space="preserve"> </w:t>
      </w:r>
    </w:p>
    <w:p w14:paraId="5DAB6C7B" w14:textId="77777777" w:rsidR="000A3FC3" w:rsidRPr="007903A7" w:rsidRDefault="000A3FC3" w:rsidP="00724431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2E964AAA" w14:textId="5E6B2C65" w:rsidR="006E1094" w:rsidRDefault="00AE6C8A" w:rsidP="00724431">
      <w:pPr>
        <w:tabs>
          <w:tab w:val="left" w:pos="142"/>
        </w:tabs>
        <w:jc w:val="both"/>
        <w:rPr>
          <w:sz w:val="22"/>
          <w:szCs w:val="22"/>
          <w:lang w:val="en-US"/>
        </w:rPr>
      </w:pPr>
      <w:r w:rsidRPr="00AE6C8A">
        <w:rPr>
          <w:sz w:val="22"/>
          <w:szCs w:val="22"/>
          <w:lang w:val="en-US"/>
        </w:rPr>
        <w:t>MTECH LLC, a corporation incorporated under the laws of Georgia and having its principal place of business at 10, Mirstkhulava str, Tbilisi, Georgia (hereinafter called “the Supplier”), of the other part:</w:t>
      </w:r>
    </w:p>
    <w:p w14:paraId="50930D6F" w14:textId="77777777" w:rsidR="00AE6C8A" w:rsidRPr="007903A7" w:rsidRDefault="00AE6C8A" w:rsidP="00724431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2715B814" w14:textId="2ED0DD57" w:rsidR="000A3FC3" w:rsidRDefault="0057642F" w:rsidP="00724431">
      <w:pPr>
        <w:tabs>
          <w:tab w:val="left" w:pos="142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T</w:t>
      </w:r>
      <w:r w:rsidR="000A3FC3" w:rsidRPr="007903A7">
        <w:rPr>
          <w:sz w:val="22"/>
          <w:szCs w:val="22"/>
          <w:lang w:val="en-US"/>
        </w:rPr>
        <w:t xml:space="preserve">he Parties agree to amend the Contract </w:t>
      </w:r>
      <w:r w:rsidR="00CE1BE8" w:rsidRPr="007903A7">
        <w:rPr>
          <w:sz w:val="22"/>
          <w:szCs w:val="22"/>
          <w:lang w:val="en-US"/>
        </w:rPr>
        <w:t xml:space="preserve">terms and conditions </w:t>
      </w:r>
      <w:r w:rsidR="000A3FC3" w:rsidRPr="007903A7">
        <w:rPr>
          <w:sz w:val="22"/>
          <w:szCs w:val="22"/>
          <w:lang w:val="en-US"/>
        </w:rPr>
        <w:t>as follows:</w:t>
      </w:r>
    </w:p>
    <w:p w14:paraId="1DC81598" w14:textId="1FF12A88" w:rsidR="001367B2" w:rsidRDefault="001367B2" w:rsidP="00724431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01F973BC" w14:textId="2EFD7138" w:rsidR="001367B2" w:rsidRDefault="001367B2" w:rsidP="00724431">
      <w:pPr>
        <w:pStyle w:val="ListParagraph"/>
        <w:numPr>
          <w:ilvl w:val="0"/>
          <w:numId w:val="10"/>
        </w:numPr>
        <w:tabs>
          <w:tab w:val="left" w:pos="142"/>
        </w:tabs>
        <w:ind w:left="0" w:firstLine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Clause 3. Incoterms of the Condition of Contracts shall be modified as follow:</w:t>
      </w:r>
    </w:p>
    <w:p w14:paraId="2AB651F3" w14:textId="77777777" w:rsidR="00D17D60" w:rsidRDefault="00D17D60" w:rsidP="00724431">
      <w:pPr>
        <w:pStyle w:val="ListParagraph"/>
        <w:tabs>
          <w:tab w:val="left" w:pos="142"/>
        </w:tabs>
        <w:ind w:left="0"/>
        <w:jc w:val="both"/>
        <w:rPr>
          <w:sz w:val="22"/>
          <w:szCs w:val="22"/>
          <w:lang w:val="en-US"/>
        </w:rPr>
      </w:pPr>
    </w:p>
    <w:tbl>
      <w:tblPr>
        <w:tblStyle w:val="TableGrid0"/>
        <w:tblW w:w="9985" w:type="dxa"/>
        <w:tblLook w:val="04A0" w:firstRow="1" w:lastRow="0" w:firstColumn="1" w:lastColumn="0" w:noHBand="0" w:noVBand="1"/>
      </w:tblPr>
      <w:tblGrid>
        <w:gridCol w:w="2515"/>
        <w:gridCol w:w="7470"/>
      </w:tblGrid>
      <w:tr w:rsidR="001367B2" w:rsidRPr="001367B2" w14:paraId="2AEA4834" w14:textId="77777777" w:rsidTr="00724431">
        <w:tc>
          <w:tcPr>
            <w:tcW w:w="2515" w:type="dxa"/>
          </w:tcPr>
          <w:p w14:paraId="6FFF7490" w14:textId="0630BD94" w:rsidR="001367B2" w:rsidRPr="003951E5" w:rsidRDefault="001367B2" w:rsidP="00724431">
            <w:pPr>
              <w:tabs>
                <w:tab w:val="left" w:pos="142"/>
              </w:tabs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3. </w:t>
            </w:r>
            <w:r w:rsidRPr="003951E5">
              <w:rPr>
                <w:b/>
                <w:bCs/>
                <w:sz w:val="22"/>
                <w:szCs w:val="22"/>
                <w:lang w:val="en-US"/>
              </w:rPr>
              <w:t xml:space="preserve">Incoterms </w:t>
            </w:r>
          </w:p>
        </w:tc>
        <w:tc>
          <w:tcPr>
            <w:tcW w:w="7470" w:type="dxa"/>
          </w:tcPr>
          <w:p w14:paraId="3627AB7A" w14:textId="753CD846" w:rsidR="001367B2" w:rsidRPr="003951E5" w:rsidRDefault="001367B2" w:rsidP="00724431">
            <w:pPr>
              <w:pStyle w:val="ListParagraph"/>
              <w:numPr>
                <w:ilvl w:val="1"/>
                <w:numId w:val="21"/>
              </w:numPr>
              <w:tabs>
                <w:tab w:val="left" w:pos="142"/>
              </w:tabs>
              <w:ind w:left="0" w:firstLine="0"/>
              <w:rPr>
                <w:bCs/>
                <w:i/>
                <w:sz w:val="22"/>
                <w:szCs w:val="22"/>
                <w:lang w:val="en-US"/>
              </w:rPr>
            </w:pPr>
            <w:r w:rsidRPr="003951E5">
              <w:rPr>
                <w:bCs/>
                <w:sz w:val="22"/>
                <w:szCs w:val="22"/>
                <w:lang w:val="en-US"/>
              </w:rPr>
              <w:t>The edition of Incoterms that shall apply is: CIP</w:t>
            </w:r>
            <w:r w:rsidRPr="003951E5">
              <w:rPr>
                <w:bCs/>
                <w:iCs/>
                <w:sz w:val="22"/>
                <w:szCs w:val="22"/>
                <w:lang w:val="en-US"/>
              </w:rPr>
              <w:t xml:space="preserve"> Incoterm 2010</w:t>
            </w:r>
          </w:p>
        </w:tc>
      </w:tr>
    </w:tbl>
    <w:p w14:paraId="4BED2C16" w14:textId="77777777" w:rsidR="001367B2" w:rsidRPr="003951E5" w:rsidRDefault="001367B2" w:rsidP="00724431">
      <w:pPr>
        <w:pStyle w:val="ListParagraph"/>
        <w:tabs>
          <w:tab w:val="left" w:pos="142"/>
        </w:tabs>
        <w:ind w:left="0"/>
        <w:jc w:val="both"/>
        <w:rPr>
          <w:sz w:val="22"/>
          <w:szCs w:val="22"/>
          <w:lang w:val="en-US"/>
        </w:rPr>
      </w:pPr>
    </w:p>
    <w:p w14:paraId="5DC27068" w14:textId="77777777" w:rsidR="001360C3" w:rsidRPr="007903A7" w:rsidRDefault="001360C3" w:rsidP="00724431">
      <w:pPr>
        <w:tabs>
          <w:tab w:val="left" w:pos="142"/>
        </w:tabs>
        <w:spacing w:line="259" w:lineRule="auto"/>
        <w:ind w:right="3400"/>
        <w:jc w:val="both"/>
        <w:rPr>
          <w:b/>
          <w:sz w:val="22"/>
          <w:szCs w:val="22"/>
          <w:lang w:val="en-US"/>
        </w:rPr>
      </w:pPr>
    </w:p>
    <w:p w14:paraId="0A86A35F" w14:textId="2AD72CA1" w:rsidR="00A50415" w:rsidRPr="007903A7" w:rsidRDefault="00A50415" w:rsidP="00724431">
      <w:pPr>
        <w:pStyle w:val="ListParagraph"/>
        <w:numPr>
          <w:ilvl w:val="0"/>
          <w:numId w:val="10"/>
        </w:numPr>
        <w:tabs>
          <w:tab w:val="left" w:pos="142"/>
          <w:tab w:val="left" w:pos="702"/>
          <w:tab w:val="left" w:pos="1080"/>
        </w:tabs>
        <w:spacing w:after="240"/>
        <w:ind w:left="0" w:firstLine="0"/>
        <w:jc w:val="both"/>
        <w:rPr>
          <w:sz w:val="22"/>
          <w:szCs w:val="22"/>
          <w:lang w:val="en-US"/>
        </w:rPr>
      </w:pPr>
      <w:r w:rsidRPr="007903A7">
        <w:rPr>
          <w:b/>
          <w:sz w:val="22"/>
          <w:szCs w:val="22"/>
          <w:lang w:val="en-US"/>
        </w:rPr>
        <w:t xml:space="preserve">The Clause </w:t>
      </w:r>
      <w:r w:rsidR="007D0B0F">
        <w:rPr>
          <w:b/>
          <w:sz w:val="22"/>
          <w:szCs w:val="22"/>
          <w:lang w:val="en-US"/>
        </w:rPr>
        <w:t>9</w:t>
      </w:r>
      <w:r w:rsidR="00510465" w:rsidRPr="007903A7">
        <w:rPr>
          <w:b/>
          <w:sz w:val="22"/>
          <w:szCs w:val="22"/>
          <w:lang w:val="en-US"/>
        </w:rPr>
        <w:t>. Terms of payment</w:t>
      </w:r>
      <w:r w:rsidRPr="007903A7">
        <w:rPr>
          <w:b/>
          <w:sz w:val="22"/>
          <w:szCs w:val="22"/>
          <w:lang w:val="en-US"/>
        </w:rPr>
        <w:t xml:space="preserve"> of the </w:t>
      </w:r>
      <w:r w:rsidR="00E64B25" w:rsidRPr="007903A7">
        <w:rPr>
          <w:b/>
          <w:sz w:val="22"/>
          <w:szCs w:val="22"/>
          <w:lang w:val="en-US"/>
        </w:rPr>
        <w:t>Condition of</w:t>
      </w:r>
      <w:r w:rsidRPr="007903A7">
        <w:rPr>
          <w:b/>
          <w:sz w:val="22"/>
          <w:szCs w:val="22"/>
          <w:lang w:val="en-US"/>
        </w:rPr>
        <w:t xml:space="preserve"> Contract </w:t>
      </w:r>
      <w:r w:rsidR="00E64B25">
        <w:rPr>
          <w:b/>
          <w:sz w:val="22"/>
          <w:szCs w:val="22"/>
          <w:lang w:val="en-US"/>
        </w:rPr>
        <w:t>shall be modified as follow</w:t>
      </w:r>
      <w:r w:rsidRPr="007903A7">
        <w:rPr>
          <w:b/>
          <w:sz w:val="22"/>
          <w:szCs w:val="22"/>
          <w:lang w:val="en-US"/>
        </w:rPr>
        <w:t>:</w:t>
      </w:r>
      <w:r w:rsidR="00510465" w:rsidRPr="007903A7">
        <w:rPr>
          <w:sz w:val="22"/>
          <w:szCs w:val="22"/>
          <w:lang w:val="en-US"/>
        </w:rPr>
        <w:t xml:space="preserve">    </w:t>
      </w:r>
    </w:p>
    <w:p w14:paraId="39615D9E" w14:textId="007AD731" w:rsidR="00A50415" w:rsidRPr="007903A7" w:rsidRDefault="00A50415" w:rsidP="00724431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tbl>
      <w:tblPr>
        <w:tblStyle w:val="TableGrid0"/>
        <w:tblW w:w="9939" w:type="dxa"/>
        <w:tblLook w:val="04A0" w:firstRow="1" w:lastRow="0" w:firstColumn="1" w:lastColumn="0" w:noHBand="0" w:noVBand="1"/>
      </w:tblPr>
      <w:tblGrid>
        <w:gridCol w:w="2583"/>
        <w:gridCol w:w="7356"/>
      </w:tblGrid>
      <w:tr w:rsidR="00A50415" w:rsidRPr="000966CC" w14:paraId="690A26B9" w14:textId="77777777" w:rsidTr="00513094">
        <w:trPr>
          <w:trHeight w:val="3393"/>
        </w:trPr>
        <w:tc>
          <w:tcPr>
            <w:tcW w:w="2583" w:type="dxa"/>
          </w:tcPr>
          <w:p w14:paraId="7A4CEC8A" w14:textId="6BC16297" w:rsidR="00A50415" w:rsidRPr="007903A7" w:rsidRDefault="006A1D28" w:rsidP="00724431">
            <w:pPr>
              <w:pStyle w:val="COCgcc"/>
              <w:numPr>
                <w:ilvl w:val="0"/>
                <w:numId w:val="0"/>
              </w:numPr>
              <w:ind w:right="-140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C9767E"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A50415" w:rsidRPr="007903A7">
              <w:rPr>
                <w:i/>
                <w:iCs/>
                <w:color w:val="000000" w:themeColor="text1"/>
                <w:sz w:val="22"/>
                <w:szCs w:val="22"/>
              </w:rPr>
              <w:t>Terms of payment</w:t>
            </w:r>
          </w:p>
          <w:p w14:paraId="741B5CEC" w14:textId="77777777" w:rsidR="00A50415" w:rsidRPr="00C9767E" w:rsidRDefault="00A50415" w:rsidP="00724431">
            <w:pPr>
              <w:rPr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356" w:type="dxa"/>
          </w:tcPr>
          <w:p w14:paraId="34F09B93" w14:textId="376B5A3D" w:rsidR="00A4699F" w:rsidRDefault="006A1D28" w:rsidP="00724431">
            <w:pPr>
              <w:pStyle w:val="CoCHeading1"/>
              <w:numPr>
                <w:ilvl w:val="0"/>
                <w:numId w:val="0"/>
              </w:numPr>
              <w:jc w:val="both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9.1 </w:t>
            </w:r>
            <w:r w:rsidR="00A50415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The method and conditions of payment </w:t>
            </w:r>
            <w:r w:rsidR="00B63EEC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>of</w:t>
            </w:r>
            <w:r w:rsidR="00EB17DB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 the </w:t>
            </w:r>
            <w:r w:rsidR="00F11D9E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>additional</w:t>
            </w:r>
            <w:r w:rsidR="00EB17DB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 items </w:t>
            </w:r>
            <w:r w:rsidR="00A50415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>to be made to the Supplier under this Contract shall be as follows:</w:t>
            </w:r>
          </w:p>
          <w:p w14:paraId="3276F6FC" w14:textId="695FBEB6" w:rsidR="001367B2" w:rsidRPr="001367B2" w:rsidRDefault="001367B2" w:rsidP="00724431">
            <w:pPr>
              <w:pStyle w:val="CoCHeading1"/>
              <w:numPr>
                <w:ilvl w:val="0"/>
                <w:numId w:val="0"/>
              </w:numPr>
              <w:rPr>
                <w:b/>
                <w:iCs/>
                <w:color w:val="000000" w:themeColor="text1"/>
                <w:sz w:val="22"/>
                <w:szCs w:val="22"/>
                <w:lang w:val="en-US"/>
              </w:rPr>
            </w:pPr>
            <w:r w:rsidRPr="001367B2">
              <w:rPr>
                <w:b/>
                <w:iCs/>
                <w:color w:val="000000" w:themeColor="text1"/>
                <w:sz w:val="22"/>
                <w:szCs w:val="22"/>
                <w:lang w:val="en-US"/>
              </w:rPr>
              <w:t xml:space="preserve">The Purchaser shall </w:t>
            </w:r>
            <w:r>
              <w:rPr>
                <w:b/>
                <w:iCs/>
                <w:color w:val="000000" w:themeColor="text1"/>
                <w:sz w:val="22"/>
                <w:szCs w:val="22"/>
                <w:lang w:val="en-US"/>
              </w:rPr>
              <w:t xml:space="preserve">not </w:t>
            </w:r>
            <w:r w:rsidRPr="001367B2">
              <w:rPr>
                <w:b/>
                <w:iCs/>
                <w:color w:val="000000" w:themeColor="text1"/>
                <w:sz w:val="22"/>
                <w:szCs w:val="22"/>
                <w:lang w:val="en-US"/>
              </w:rPr>
              <w:t>process the payments using the Direct Payment disbursement method, as defined in the World Bank’s Disbursement Guidelines for Investment Project Financing.</w:t>
            </w:r>
          </w:p>
          <w:p w14:paraId="2C719627" w14:textId="77777777" w:rsidR="001367B2" w:rsidRPr="00524A71" w:rsidRDefault="001367B2" w:rsidP="00724431">
            <w:pPr>
              <w:pStyle w:val="CoCHeading1"/>
              <w:numPr>
                <w:ilvl w:val="0"/>
                <w:numId w:val="0"/>
              </w:numPr>
              <w:jc w:val="both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64524ADA" w14:textId="194C72AC" w:rsidR="00A50415" w:rsidRPr="007903A7" w:rsidRDefault="00A4699F" w:rsidP="00724431">
            <w:pPr>
              <w:suppressAutoHyphens/>
              <w:spacing w:after="120"/>
              <w:jc w:val="both"/>
              <w:rPr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A4699F">
              <w:rPr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  <w:t>Payment for Goods supplied from abroad</w:t>
            </w:r>
            <w:r w:rsidR="00A50415" w:rsidRPr="007903A7">
              <w:rPr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  <w:t>:</w:t>
            </w:r>
          </w:p>
          <w:p w14:paraId="295CEE5C" w14:textId="63297D5B" w:rsidR="00524A71" w:rsidRDefault="00524A71" w:rsidP="00724431">
            <w:pPr>
              <w:pStyle w:val="CommentText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903A7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Payment of foreign currency portion shall be made in GEL with fixed foreign exchange rate set forth by the National Bank of Georgia 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on the day of payment:</w:t>
            </w:r>
          </w:p>
          <w:p w14:paraId="49BAF75B" w14:textId="77777777" w:rsidR="005C2EF5" w:rsidRPr="00524A71" w:rsidRDefault="005C2EF5" w:rsidP="00724431">
            <w:pPr>
              <w:pStyle w:val="CommentText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30E5B386" w14:textId="49006288" w:rsidR="00524A71" w:rsidRDefault="001367B2" w:rsidP="00724431">
            <w:pPr>
              <w:pStyle w:val="ListParagraph"/>
              <w:numPr>
                <w:ilvl w:val="0"/>
                <w:numId w:val="18"/>
              </w:numPr>
              <w:tabs>
                <w:tab w:val="left" w:pos="454"/>
              </w:tabs>
              <w:spacing w:after="160" w:line="259" w:lineRule="auto"/>
              <w:ind w:left="0" w:firstLine="0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On acceptance -</w:t>
            </w:r>
            <w:r w:rsidR="00524A71"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4699F"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Payment</w:t>
            </w:r>
            <w:r w:rsidR="00524A71"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80238" w:rsidRPr="007903A7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shall be made </w:t>
            </w:r>
            <w:r w:rsidR="00524A71"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upon delivery of the</w:t>
            </w:r>
            <w:r w:rsidR="00A4699F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goods</w:t>
            </w:r>
            <w:r w:rsidR="00524A71"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, against invoice (in the amount of total price of delivered goods) </w:t>
            </w:r>
            <w:r w:rsidR="008B30AE"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and </w:t>
            </w:r>
            <w:r w:rsidR="008B30AE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delivery </w:t>
            </w:r>
            <w:r w:rsidR="00524A71"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acceptanc</w:t>
            </w:r>
            <w:r w:rsidR="002E5C03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e certificate</w:t>
            </w:r>
            <w:r w:rsidR="001C609D">
              <w:rPr>
                <w:rFonts w:asciiTheme="minorHAnsi" w:hAnsiTheme="minorHAnsi"/>
                <w:bCs/>
                <w:i/>
                <w:iCs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1C609D">
              <w:rPr>
                <w:rFonts w:asciiTheme="minorHAnsi" w:hAnsiTheme="minorHAnsi"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issued by the </w:t>
            </w:r>
            <w:r>
              <w:rPr>
                <w:rFonts w:asciiTheme="minorHAnsi" w:hAnsiTheme="minorHAnsi"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P</w:t>
            </w:r>
            <w:r w:rsidR="001C609D">
              <w:rPr>
                <w:rFonts w:asciiTheme="minorHAnsi" w:hAnsiTheme="minorHAnsi"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urchaser</w:t>
            </w:r>
            <w:r w:rsidR="002E5C03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; payable within 15</w:t>
            </w:r>
            <w:r w:rsidR="00524A71"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days of submission of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such</w:t>
            </w:r>
            <w:r w:rsidR="00524A71"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claim.</w:t>
            </w:r>
          </w:p>
          <w:p w14:paraId="1370CA36" w14:textId="2E810054" w:rsidR="00A50415" w:rsidRPr="007903A7" w:rsidRDefault="00A50415" w:rsidP="00724431">
            <w:pPr>
              <w:suppressAutoHyphens/>
              <w:spacing w:after="120"/>
              <w:jc w:val="both"/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Payment of local currency portion shall be made in GEL within fifteen (15) days of presentation of claim supported by a certificate from the Purchaser declaring that the Goods have been delivered and that all other contracted services have been perform</w:t>
            </w:r>
            <w:r w:rsidR="000614F6" w:rsidRPr="007903A7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</w:tr>
    </w:tbl>
    <w:p w14:paraId="36B957BD" w14:textId="4DCDEA6C" w:rsidR="00A50415" w:rsidRPr="007903A7" w:rsidRDefault="001360C3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“</w:t>
      </w:r>
    </w:p>
    <w:p w14:paraId="3D244EB3" w14:textId="77777777" w:rsidR="00A50415" w:rsidRPr="007903A7" w:rsidRDefault="00A50415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b/>
          <w:sz w:val="22"/>
          <w:szCs w:val="22"/>
          <w:lang w:val="en-US"/>
        </w:rPr>
      </w:pPr>
    </w:p>
    <w:p w14:paraId="11E1C4FD" w14:textId="23FDD5E0" w:rsidR="009109FF" w:rsidRDefault="001360C3" w:rsidP="006A1D28">
      <w:pPr>
        <w:pStyle w:val="ListParagraph"/>
        <w:numPr>
          <w:ilvl w:val="0"/>
          <w:numId w:val="10"/>
        </w:numPr>
        <w:spacing w:after="240"/>
        <w:ind w:left="360"/>
        <w:jc w:val="both"/>
        <w:rPr>
          <w:sz w:val="22"/>
          <w:szCs w:val="22"/>
          <w:lang w:val="en-US"/>
        </w:rPr>
      </w:pPr>
      <w:r w:rsidRPr="007903A7">
        <w:rPr>
          <w:b/>
          <w:sz w:val="22"/>
          <w:szCs w:val="22"/>
          <w:lang w:val="en-US"/>
        </w:rPr>
        <w:t xml:space="preserve">The </w:t>
      </w:r>
      <w:r w:rsidR="00513094" w:rsidRPr="007903A7">
        <w:rPr>
          <w:b/>
          <w:sz w:val="22"/>
          <w:szCs w:val="22"/>
          <w:lang w:val="en-US"/>
        </w:rPr>
        <w:t xml:space="preserve">clause </w:t>
      </w:r>
      <w:r w:rsidR="00513094">
        <w:rPr>
          <w:b/>
          <w:sz w:val="22"/>
          <w:szCs w:val="22"/>
          <w:lang w:val="en-US"/>
        </w:rPr>
        <w:t>18</w:t>
      </w:r>
      <w:r w:rsidR="00363DE5" w:rsidRPr="007903A7">
        <w:rPr>
          <w:b/>
          <w:sz w:val="22"/>
          <w:szCs w:val="22"/>
          <w:lang w:val="en-US"/>
        </w:rPr>
        <w:t xml:space="preserve">. Delivery Date and </w:t>
      </w:r>
      <w:r w:rsidR="009F526A" w:rsidRPr="007903A7">
        <w:rPr>
          <w:sz w:val="22"/>
          <w:szCs w:val="22"/>
          <w:lang w:val="en-US"/>
        </w:rPr>
        <w:t xml:space="preserve"> </w:t>
      </w:r>
      <w:r w:rsidR="00363DE5" w:rsidRPr="007903A7">
        <w:rPr>
          <w:b/>
          <w:sz w:val="22"/>
          <w:szCs w:val="22"/>
          <w:lang w:val="en-US"/>
        </w:rPr>
        <w:t>Completion Date</w:t>
      </w:r>
      <w:r w:rsidRPr="007903A7">
        <w:rPr>
          <w:b/>
          <w:sz w:val="22"/>
          <w:szCs w:val="22"/>
          <w:lang w:val="en-US"/>
        </w:rPr>
        <w:t xml:space="preserve"> of the Conditions of Contract is replaced with the new one provided below: </w:t>
      </w:r>
      <w:r w:rsidR="00363DE5" w:rsidRPr="007903A7">
        <w:rPr>
          <w:sz w:val="22"/>
          <w:szCs w:val="22"/>
          <w:lang w:val="en-US"/>
        </w:rPr>
        <w:tab/>
      </w:r>
    </w:p>
    <w:p w14:paraId="73703862" w14:textId="77777777" w:rsidR="009109FF" w:rsidRDefault="009109FF" w:rsidP="006A1D2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p w14:paraId="60377B61" w14:textId="1D4ECF37" w:rsidR="00E17201" w:rsidRPr="009109FF" w:rsidRDefault="009109FF" w:rsidP="006A1D2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</w:t>
      </w:r>
    </w:p>
    <w:tbl>
      <w:tblPr>
        <w:tblStyle w:val="TableGrid0"/>
        <w:tblW w:w="9895" w:type="dxa"/>
        <w:tblLook w:val="04A0" w:firstRow="1" w:lastRow="0" w:firstColumn="1" w:lastColumn="0" w:noHBand="0" w:noVBand="1"/>
      </w:tblPr>
      <w:tblGrid>
        <w:gridCol w:w="2515"/>
        <w:gridCol w:w="7380"/>
      </w:tblGrid>
      <w:tr w:rsidR="00A50415" w:rsidRPr="000966CC" w14:paraId="667CB7F8" w14:textId="77777777" w:rsidTr="00A22D2D">
        <w:tc>
          <w:tcPr>
            <w:tcW w:w="2515" w:type="dxa"/>
          </w:tcPr>
          <w:p w14:paraId="100972DE" w14:textId="418C1936" w:rsidR="00A50415" w:rsidRPr="007903A7" w:rsidRDefault="00A50415" w:rsidP="006A1D28">
            <w:pPr>
              <w:pStyle w:val="COCgcc"/>
              <w:numPr>
                <w:ilvl w:val="0"/>
                <w:numId w:val="19"/>
              </w:numPr>
              <w:ind w:left="0" w:firstLine="0"/>
              <w:rPr>
                <w:i/>
                <w:iCs/>
                <w:color w:val="000000" w:themeColor="text1"/>
                <w:sz w:val="22"/>
                <w:szCs w:val="22"/>
              </w:rPr>
            </w:pPr>
            <w:bookmarkStart w:id="0" w:name="_Hlk43134985"/>
            <w:r w:rsidRPr="007903A7">
              <w:rPr>
                <w:i/>
                <w:iCs/>
                <w:color w:val="000000" w:themeColor="text1"/>
                <w:sz w:val="22"/>
                <w:szCs w:val="22"/>
              </w:rPr>
              <w:t xml:space="preserve">Delivery Date and Completion Date </w:t>
            </w:r>
            <w:bookmarkEnd w:id="0"/>
          </w:p>
        </w:tc>
        <w:tc>
          <w:tcPr>
            <w:tcW w:w="7380" w:type="dxa"/>
            <w:vAlign w:val="center"/>
          </w:tcPr>
          <w:p w14:paraId="0A6C7A60" w14:textId="0B0EB1FF" w:rsidR="00086631" w:rsidRDefault="00086631" w:rsidP="006A1D28">
            <w:pPr>
              <w:tabs>
                <w:tab w:val="left" w:pos="702"/>
                <w:tab w:val="left" w:pos="1080"/>
              </w:tabs>
              <w:spacing w:after="240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086631">
              <w:rPr>
                <w:i/>
                <w:iCs/>
                <w:sz w:val="22"/>
                <w:szCs w:val="22"/>
                <w:lang w:val="en-US"/>
              </w:rPr>
              <w:t xml:space="preserve">18.1 The Delivery Date of the Goods shall be: </w:t>
            </w:r>
            <w:r>
              <w:rPr>
                <w:i/>
                <w:iCs/>
                <w:sz w:val="22"/>
                <w:szCs w:val="22"/>
                <w:lang w:val="en-US"/>
              </w:rPr>
              <w:t>30</w:t>
            </w:r>
            <w:r w:rsidR="001367B2" w:rsidRPr="003951E5">
              <w:rPr>
                <w:i/>
                <w:iCs/>
                <w:sz w:val="22"/>
                <w:szCs w:val="22"/>
                <w:vertAlign w:val="superscript"/>
                <w:lang w:val="en-US"/>
              </w:rPr>
              <w:t>th</w:t>
            </w:r>
            <w:r w:rsidR="001367B2">
              <w:rPr>
                <w:i/>
                <w:iCs/>
                <w:sz w:val="22"/>
                <w:szCs w:val="22"/>
                <w:lang w:val="en-US"/>
              </w:rPr>
              <w:t xml:space="preserve"> of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  August, 2020</w:t>
            </w:r>
          </w:p>
          <w:p w14:paraId="6D656912" w14:textId="7E9F625A" w:rsidR="00A50415" w:rsidRPr="00086631" w:rsidRDefault="00086631" w:rsidP="006A1D28">
            <w:pPr>
              <w:tabs>
                <w:tab w:val="left" w:pos="702"/>
                <w:tab w:val="left" w:pos="1080"/>
              </w:tabs>
              <w:spacing w:after="240"/>
              <w:jc w:val="both"/>
              <w:rPr>
                <w:iCs/>
                <w:sz w:val="22"/>
                <w:szCs w:val="22"/>
                <w:lang w:val="en-US"/>
              </w:rPr>
            </w:pPr>
            <w:r w:rsidRPr="00086631">
              <w:rPr>
                <w:i/>
                <w:iCs/>
                <w:sz w:val="22"/>
                <w:szCs w:val="22"/>
                <w:lang w:val="en-US"/>
              </w:rPr>
              <w:lastRenderedPageBreak/>
              <w:t>18.2 The Completion Date of Related Services shall be: Within 10 days from the receipt of goods.</w:t>
            </w:r>
          </w:p>
        </w:tc>
      </w:tr>
    </w:tbl>
    <w:p w14:paraId="7E8C0F11" w14:textId="1FBE50C2" w:rsidR="003C1EFA" w:rsidRPr="00513094" w:rsidRDefault="009109FF" w:rsidP="006A1D2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“ </w:t>
      </w:r>
    </w:p>
    <w:p w14:paraId="327C3DFE" w14:textId="67C7B4E6" w:rsidR="006A1D28" w:rsidRPr="006A1D28" w:rsidRDefault="003D2619" w:rsidP="006A1D28">
      <w:pPr>
        <w:pStyle w:val="ListParagraph"/>
        <w:numPr>
          <w:ilvl w:val="0"/>
          <w:numId w:val="10"/>
        </w:numPr>
        <w:tabs>
          <w:tab w:val="left" w:pos="142"/>
          <w:tab w:val="left" w:pos="702"/>
          <w:tab w:val="left" w:pos="1080"/>
        </w:tabs>
        <w:spacing w:after="240"/>
        <w:ind w:left="0" w:firstLine="0"/>
        <w:jc w:val="both"/>
        <w:rPr>
          <w:sz w:val="22"/>
          <w:szCs w:val="22"/>
          <w:lang w:val="en-US"/>
        </w:rPr>
      </w:pPr>
      <w:r w:rsidRPr="006A1D28">
        <w:rPr>
          <w:sz w:val="22"/>
          <w:szCs w:val="22"/>
          <w:lang w:val="en-US" w:eastAsia="it-IT"/>
        </w:rPr>
        <w:t>All other conditions of the Contract remain unchanged.</w:t>
      </w:r>
    </w:p>
    <w:p w14:paraId="10FFF40B" w14:textId="4EFF420F" w:rsidR="006A1D28" w:rsidRPr="007D0B0F" w:rsidRDefault="003D2619" w:rsidP="007D0B0F">
      <w:pPr>
        <w:pStyle w:val="ListParagraph"/>
        <w:numPr>
          <w:ilvl w:val="0"/>
          <w:numId w:val="10"/>
        </w:numPr>
        <w:tabs>
          <w:tab w:val="left" w:pos="142"/>
          <w:tab w:val="left" w:pos="702"/>
          <w:tab w:val="left" w:pos="1080"/>
        </w:tabs>
        <w:spacing w:after="240"/>
        <w:ind w:left="0" w:firstLine="0"/>
        <w:jc w:val="both"/>
        <w:rPr>
          <w:sz w:val="22"/>
          <w:szCs w:val="22"/>
          <w:lang w:val="en-US"/>
        </w:rPr>
      </w:pPr>
      <w:r w:rsidRPr="006A1D28">
        <w:rPr>
          <w:sz w:val="22"/>
          <w:szCs w:val="22"/>
          <w:lang w:val="en-US"/>
        </w:rPr>
        <w:t xml:space="preserve">This amendment forms an integral part of the </w:t>
      </w:r>
      <w:r w:rsidR="003157D8" w:rsidRPr="006A1D28">
        <w:rPr>
          <w:sz w:val="22"/>
          <w:szCs w:val="22"/>
          <w:lang w:val="en-US"/>
        </w:rPr>
        <w:t>above-mentioned</w:t>
      </w:r>
      <w:r w:rsidRPr="006A1D28">
        <w:rPr>
          <w:sz w:val="22"/>
          <w:szCs w:val="22"/>
          <w:lang w:val="en-US"/>
        </w:rPr>
        <w:t xml:space="preserve"> contract and is drawn up in </w:t>
      </w:r>
      <w:r w:rsidR="007D439F" w:rsidRPr="006A1D28">
        <w:rPr>
          <w:sz w:val="22"/>
          <w:szCs w:val="22"/>
          <w:lang w:val="en-US"/>
        </w:rPr>
        <w:t xml:space="preserve">two </w:t>
      </w:r>
      <w:r w:rsidRPr="006A1D28">
        <w:rPr>
          <w:sz w:val="22"/>
          <w:szCs w:val="22"/>
          <w:lang w:val="en-US"/>
        </w:rPr>
        <w:t>equally legal force copies.</w:t>
      </w:r>
    </w:p>
    <w:p w14:paraId="0EAAD5DB" w14:textId="77777777" w:rsidR="00CA2285" w:rsidRPr="007903A7" w:rsidRDefault="00CA2285" w:rsidP="00CA2285">
      <w:pPr>
        <w:pStyle w:val="ListParagraph"/>
        <w:tabs>
          <w:tab w:val="left" w:pos="142"/>
          <w:tab w:val="left" w:pos="1080"/>
        </w:tabs>
        <w:spacing w:after="240"/>
        <w:jc w:val="both"/>
        <w:rPr>
          <w:sz w:val="22"/>
          <w:szCs w:val="22"/>
          <w:lang w:val="en-US"/>
        </w:rPr>
      </w:pPr>
    </w:p>
    <w:p w14:paraId="4ADAE655" w14:textId="77777777" w:rsidR="00CA2285" w:rsidRPr="00CA2285" w:rsidRDefault="00CA2285" w:rsidP="00CA2285">
      <w:pPr>
        <w:tabs>
          <w:tab w:val="left" w:pos="142"/>
          <w:tab w:val="left" w:pos="1080"/>
        </w:tabs>
        <w:spacing w:after="240"/>
        <w:jc w:val="both"/>
        <w:rPr>
          <w:i/>
          <w:sz w:val="22"/>
          <w:szCs w:val="22"/>
          <w:lang w:val="en-US"/>
        </w:rPr>
      </w:pPr>
      <w:r w:rsidRPr="00CA2285">
        <w:rPr>
          <w:i/>
          <w:sz w:val="22"/>
          <w:szCs w:val="22"/>
          <w:lang w:val="en-US"/>
        </w:rPr>
        <w:t>To facilitate this emergency procurement, electronic signature of the Contract Agreement will be used</w:t>
      </w:r>
    </w:p>
    <w:p w14:paraId="7DFB4E47" w14:textId="77777777" w:rsidR="00724431" w:rsidRDefault="00724431" w:rsidP="006A1D2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4158546B" w14:textId="77777777" w:rsidR="00724431" w:rsidRDefault="00724431" w:rsidP="006A1D2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4C9F0185" w14:textId="2319DF9B" w:rsidR="00A954C0" w:rsidRDefault="007D439F" w:rsidP="006A1D2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For and on behalf of the Purchaser:</w:t>
      </w:r>
      <w:r w:rsidR="00C11A40" w:rsidRPr="007903A7">
        <w:rPr>
          <w:sz w:val="22"/>
          <w:szCs w:val="22"/>
          <w:lang w:val="en-US"/>
        </w:rPr>
        <w:t xml:space="preserve"> </w:t>
      </w:r>
      <w:r w:rsidR="000C1C63">
        <w:rPr>
          <w:sz w:val="22"/>
          <w:szCs w:val="22"/>
          <w:lang w:val="en-US"/>
        </w:rPr>
        <w:t xml:space="preserve"> </w:t>
      </w:r>
      <w:r w:rsidR="000C1C63" w:rsidRPr="000C1C63">
        <w:rPr>
          <w:sz w:val="22"/>
          <w:szCs w:val="22"/>
          <w:lang w:val="en-US"/>
        </w:rPr>
        <w:t>Giorgi Tsotskolauri, Deputy Minister</w:t>
      </w:r>
    </w:p>
    <w:p w14:paraId="6AD4070F" w14:textId="77777777" w:rsidR="00EF20B1" w:rsidRDefault="00EF20B1" w:rsidP="006A1D2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336B8FB3" w14:textId="5A06D777" w:rsidR="007D439F" w:rsidRDefault="008953F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Signed </w:t>
      </w:r>
    </w:p>
    <w:p w14:paraId="72539F46" w14:textId="77777777" w:rsidR="00CA2285" w:rsidRPr="007903A7" w:rsidRDefault="00CA2285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3DF390B7" w14:textId="0D75D4CE" w:rsidR="007D439F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7C5CBF1C" w14:textId="77777777" w:rsidR="00724431" w:rsidRDefault="00724431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64486B36" w14:textId="77777777" w:rsidR="00724431" w:rsidRDefault="00724431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4945D8B3" w14:textId="77777777" w:rsidR="00724431" w:rsidRDefault="00724431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4B3A01CA" w14:textId="77777777" w:rsidR="00724431" w:rsidRDefault="00724431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2B69AD84" w14:textId="2A4916F2" w:rsidR="007D439F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For and on behalf of the Supplier: </w:t>
      </w:r>
      <w:r w:rsidR="000C1C63">
        <w:rPr>
          <w:sz w:val="22"/>
          <w:szCs w:val="22"/>
          <w:lang w:val="en-US"/>
        </w:rPr>
        <w:t xml:space="preserve"> </w:t>
      </w:r>
    </w:p>
    <w:p w14:paraId="691E298B" w14:textId="77777777" w:rsidR="00724431" w:rsidRDefault="00724431" w:rsidP="007D0B0F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bookmarkStart w:id="1" w:name="_GoBack"/>
      <w:bookmarkEnd w:id="1"/>
    </w:p>
    <w:p w14:paraId="40FF6C5F" w14:textId="3EB1885C" w:rsidR="008C333D" w:rsidRPr="007903A7" w:rsidRDefault="008953FF" w:rsidP="007D0B0F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Signed </w:t>
      </w:r>
    </w:p>
    <w:sectPr w:rsidR="008C333D" w:rsidRPr="007903A7" w:rsidSect="00EF20B1">
      <w:pgSz w:w="12240" w:h="15840"/>
      <w:pgMar w:top="630" w:right="1349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D02D8" w14:textId="77777777" w:rsidR="00BD7890" w:rsidRDefault="00BD7890" w:rsidP="003D2619">
      <w:r>
        <w:separator/>
      </w:r>
    </w:p>
  </w:endnote>
  <w:endnote w:type="continuationSeparator" w:id="0">
    <w:p w14:paraId="047045B3" w14:textId="77777777" w:rsidR="00BD7890" w:rsidRDefault="00BD7890" w:rsidP="003D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BC472" w14:textId="77777777" w:rsidR="00BD7890" w:rsidRDefault="00BD7890" w:rsidP="003D2619">
      <w:r>
        <w:separator/>
      </w:r>
    </w:p>
  </w:footnote>
  <w:footnote w:type="continuationSeparator" w:id="0">
    <w:p w14:paraId="74EE8DAC" w14:textId="77777777" w:rsidR="00BD7890" w:rsidRDefault="00BD7890" w:rsidP="003D2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0CD3"/>
    <w:multiLevelType w:val="multilevel"/>
    <w:tmpl w:val="A0544AA6"/>
    <w:lvl w:ilvl="0">
      <w:start w:val="1"/>
      <w:numFmt w:val="decimal"/>
      <w:pStyle w:val="COCgcc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oCHeading1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AA549B"/>
    <w:multiLevelType w:val="multilevel"/>
    <w:tmpl w:val="38543D3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" w15:restartNumberingAfterBreak="0">
    <w:nsid w:val="228460A7"/>
    <w:multiLevelType w:val="hybridMultilevel"/>
    <w:tmpl w:val="82B03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38F9"/>
    <w:multiLevelType w:val="hybridMultilevel"/>
    <w:tmpl w:val="B0040D12"/>
    <w:lvl w:ilvl="0" w:tplc="D280F692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36AF1C55"/>
    <w:multiLevelType w:val="hybridMultilevel"/>
    <w:tmpl w:val="2DE8A088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92844"/>
    <w:multiLevelType w:val="hybridMultilevel"/>
    <w:tmpl w:val="F6C8EB46"/>
    <w:lvl w:ilvl="0" w:tplc="156AE370">
      <w:start w:val="504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39942F7A"/>
    <w:multiLevelType w:val="multilevel"/>
    <w:tmpl w:val="FB020260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A410DAF"/>
    <w:multiLevelType w:val="multilevel"/>
    <w:tmpl w:val="6C3002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8" w15:restartNumberingAfterBreak="0">
    <w:nsid w:val="3B1267D1"/>
    <w:multiLevelType w:val="hybridMultilevel"/>
    <w:tmpl w:val="F8265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D53C8"/>
    <w:multiLevelType w:val="hybridMultilevel"/>
    <w:tmpl w:val="A184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830A4"/>
    <w:multiLevelType w:val="hybridMultilevel"/>
    <w:tmpl w:val="EFECE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5013E"/>
    <w:multiLevelType w:val="multilevel"/>
    <w:tmpl w:val="7962480C"/>
    <w:lvl w:ilvl="0">
      <w:start w:val="4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31" w:hanging="331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3972D6"/>
    <w:multiLevelType w:val="hybridMultilevel"/>
    <w:tmpl w:val="F9001952"/>
    <w:lvl w:ilvl="0" w:tplc="711228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31BFA"/>
    <w:multiLevelType w:val="hybridMultilevel"/>
    <w:tmpl w:val="AF12FBF0"/>
    <w:lvl w:ilvl="0" w:tplc="2626D6AA">
      <w:start w:val="1"/>
      <w:numFmt w:val="upp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4" w15:restartNumberingAfterBreak="0">
    <w:nsid w:val="5B6C7982"/>
    <w:multiLevelType w:val="hybridMultilevel"/>
    <w:tmpl w:val="8D882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308B5"/>
    <w:multiLevelType w:val="hybridMultilevel"/>
    <w:tmpl w:val="C0F4018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755AB"/>
    <w:multiLevelType w:val="hybridMultilevel"/>
    <w:tmpl w:val="B75E3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87254"/>
    <w:multiLevelType w:val="multilevel"/>
    <w:tmpl w:val="F7B46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0210353"/>
    <w:multiLevelType w:val="hybridMultilevel"/>
    <w:tmpl w:val="EEBAEC28"/>
    <w:lvl w:ilvl="0" w:tplc="7F0EC7E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756D2D2B"/>
    <w:multiLevelType w:val="hybridMultilevel"/>
    <w:tmpl w:val="710654BE"/>
    <w:lvl w:ilvl="0" w:tplc="D6C4DAFC">
      <w:start w:val="1"/>
      <w:numFmt w:val="lowerRoman"/>
      <w:lvlText w:val="(%1)"/>
      <w:lvlJc w:val="left"/>
      <w:pPr>
        <w:ind w:left="4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C50A1"/>
    <w:multiLevelType w:val="hybridMultilevel"/>
    <w:tmpl w:val="FE06CB0A"/>
    <w:lvl w:ilvl="0" w:tplc="C67CFE68">
      <w:start w:val="1"/>
      <w:numFmt w:val="decimal"/>
      <w:lvlText w:val="%1."/>
      <w:lvlJc w:val="left"/>
      <w:pPr>
        <w:ind w:left="34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18"/>
  </w:num>
  <w:num w:numId="5">
    <w:abstractNumId w:val="13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  <w:num w:numId="12">
    <w:abstractNumId w:val="16"/>
  </w:num>
  <w:num w:numId="13">
    <w:abstractNumId w:val="11"/>
  </w:num>
  <w:num w:numId="14">
    <w:abstractNumId w:val="0"/>
  </w:num>
  <w:num w:numId="15">
    <w:abstractNumId w:val="17"/>
  </w:num>
  <w:num w:numId="16">
    <w:abstractNumId w:val="1"/>
  </w:num>
  <w:num w:numId="17">
    <w:abstractNumId w:val="6"/>
  </w:num>
  <w:num w:numId="18">
    <w:abstractNumId w:val="19"/>
  </w:num>
  <w:num w:numId="19">
    <w:abstractNumId w:val="4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C3"/>
    <w:rsid w:val="00014C5A"/>
    <w:rsid w:val="000208F7"/>
    <w:rsid w:val="00023A73"/>
    <w:rsid w:val="00031433"/>
    <w:rsid w:val="0004365A"/>
    <w:rsid w:val="000551E6"/>
    <w:rsid w:val="000614F6"/>
    <w:rsid w:val="000618E2"/>
    <w:rsid w:val="00086631"/>
    <w:rsid w:val="000966CC"/>
    <w:rsid w:val="00096878"/>
    <w:rsid w:val="00097A15"/>
    <w:rsid w:val="000A0739"/>
    <w:rsid w:val="000A3FC3"/>
    <w:rsid w:val="000C1C63"/>
    <w:rsid w:val="000C3B31"/>
    <w:rsid w:val="000D2A36"/>
    <w:rsid w:val="000D59FF"/>
    <w:rsid w:val="000E06A7"/>
    <w:rsid w:val="000E1F67"/>
    <w:rsid w:val="000E28E2"/>
    <w:rsid w:val="00121450"/>
    <w:rsid w:val="001360C3"/>
    <w:rsid w:val="001367B2"/>
    <w:rsid w:val="001404E1"/>
    <w:rsid w:val="001746E3"/>
    <w:rsid w:val="001761BC"/>
    <w:rsid w:val="00190F1B"/>
    <w:rsid w:val="001C2E46"/>
    <w:rsid w:val="001C609D"/>
    <w:rsid w:val="001C71CE"/>
    <w:rsid w:val="001D11D9"/>
    <w:rsid w:val="001E2CA0"/>
    <w:rsid w:val="001E2F13"/>
    <w:rsid w:val="001E5FB3"/>
    <w:rsid w:val="001F1ED1"/>
    <w:rsid w:val="001F342F"/>
    <w:rsid w:val="002303CB"/>
    <w:rsid w:val="00233B9D"/>
    <w:rsid w:val="002343F7"/>
    <w:rsid w:val="002420DD"/>
    <w:rsid w:val="0026772A"/>
    <w:rsid w:val="00287329"/>
    <w:rsid w:val="002A4D70"/>
    <w:rsid w:val="002B1D23"/>
    <w:rsid w:val="002B2FF7"/>
    <w:rsid w:val="002C663A"/>
    <w:rsid w:val="002E5C03"/>
    <w:rsid w:val="0031369D"/>
    <w:rsid w:val="003157D8"/>
    <w:rsid w:val="003328DA"/>
    <w:rsid w:val="00363DE5"/>
    <w:rsid w:val="003706B4"/>
    <w:rsid w:val="00370997"/>
    <w:rsid w:val="00371CEB"/>
    <w:rsid w:val="003951E5"/>
    <w:rsid w:val="00397883"/>
    <w:rsid w:val="003A145E"/>
    <w:rsid w:val="003B4AA8"/>
    <w:rsid w:val="003C1EFA"/>
    <w:rsid w:val="003C7E32"/>
    <w:rsid w:val="003D2619"/>
    <w:rsid w:val="003E4C30"/>
    <w:rsid w:val="003E6ED8"/>
    <w:rsid w:val="003F0A2F"/>
    <w:rsid w:val="003F2508"/>
    <w:rsid w:val="00411433"/>
    <w:rsid w:val="00412B53"/>
    <w:rsid w:val="00417733"/>
    <w:rsid w:val="00457BF9"/>
    <w:rsid w:val="00464120"/>
    <w:rsid w:val="00493052"/>
    <w:rsid w:val="004B3CA3"/>
    <w:rsid w:val="004C51C1"/>
    <w:rsid w:val="004D438C"/>
    <w:rsid w:val="00510465"/>
    <w:rsid w:val="00513094"/>
    <w:rsid w:val="00517619"/>
    <w:rsid w:val="00524A71"/>
    <w:rsid w:val="00536A5F"/>
    <w:rsid w:val="005720E0"/>
    <w:rsid w:val="005725A2"/>
    <w:rsid w:val="0057642F"/>
    <w:rsid w:val="00587CBC"/>
    <w:rsid w:val="005921EA"/>
    <w:rsid w:val="005C2EF5"/>
    <w:rsid w:val="005C4DB5"/>
    <w:rsid w:val="005F53F6"/>
    <w:rsid w:val="006219D2"/>
    <w:rsid w:val="00627013"/>
    <w:rsid w:val="0065169B"/>
    <w:rsid w:val="006555ED"/>
    <w:rsid w:val="00666367"/>
    <w:rsid w:val="006700D8"/>
    <w:rsid w:val="00670814"/>
    <w:rsid w:val="00674F68"/>
    <w:rsid w:val="0067628B"/>
    <w:rsid w:val="00683556"/>
    <w:rsid w:val="006838F6"/>
    <w:rsid w:val="006A1D28"/>
    <w:rsid w:val="006B3730"/>
    <w:rsid w:val="006C7CDC"/>
    <w:rsid w:val="006D0545"/>
    <w:rsid w:val="006E1094"/>
    <w:rsid w:val="006E5089"/>
    <w:rsid w:val="00703083"/>
    <w:rsid w:val="00714701"/>
    <w:rsid w:val="007201EB"/>
    <w:rsid w:val="0072191F"/>
    <w:rsid w:val="00724431"/>
    <w:rsid w:val="00740696"/>
    <w:rsid w:val="00745633"/>
    <w:rsid w:val="00776F07"/>
    <w:rsid w:val="007900D8"/>
    <w:rsid w:val="007903A7"/>
    <w:rsid w:val="0079555E"/>
    <w:rsid w:val="007A4F12"/>
    <w:rsid w:val="007A7BFD"/>
    <w:rsid w:val="007B660D"/>
    <w:rsid w:val="007C2346"/>
    <w:rsid w:val="007D0B0F"/>
    <w:rsid w:val="007D439F"/>
    <w:rsid w:val="007E2BEF"/>
    <w:rsid w:val="007F3ACD"/>
    <w:rsid w:val="00800D81"/>
    <w:rsid w:val="00805922"/>
    <w:rsid w:val="00813B8E"/>
    <w:rsid w:val="00816758"/>
    <w:rsid w:val="008177A0"/>
    <w:rsid w:val="008251A8"/>
    <w:rsid w:val="00844D98"/>
    <w:rsid w:val="0085452F"/>
    <w:rsid w:val="0086047B"/>
    <w:rsid w:val="00860E45"/>
    <w:rsid w:val="00866E08"/>
    <w:rsid w:val="00873576"/>
    <w:rsid w:val="008953FF"/>
    <w:rsid w:val="008B30AE"/>
    <w:rsid w:val="008C0B80"/>
    <w:rsid w:val="008C333D"/>
    <w:rsid w:val="008C49AF"/>
    <w:rsid w:val="008D7B0F"/>
    <w:rsid w:val="008E1BA3"/>
    <w:rsid w:val="008F789D"/>
    <w:rsid w:val="009023BD"/>
    <w:rsid w:val="009109FF"/>
    <w:rsid w:val="00913EE5"/>
    <w:rsid w:val="00921289"/>
    <w:rsid w:val="0093153B"/>
    <w:rsid w:val="00933ECD"/>
    <w:rsid w:val="0093775B"/>
    <w:rsid w:val="00953F80"/>
    <w:rsid w:val="009622CA"/>
    <w:rsid w:val="00964819"/>
    <w:rsid w:val="009768D3"/>
    <w:rsid w:val="0099767B"/>
    <w:rsid w:val="009A0084"/>
    <w:rsid w:val="009A4F65"/>
    <w:rsid w:val="009B3BD8"/>
    <w:rsid w:val="009C0E60"/>
    <w:rsid w:val="009C537C"/>
    <w:rsid w:val="009D0B6B"/>
    <w:rsid w:val="009D257C"/>
    <w:rsid w:val="009F526A"/>
    <w:rsid w:val="00A07FB1"/>
    <w:rsid w:val="00A12D49"/>
    <w:rsid w:val="00A15063"/>
    <w:rsid w:val="00A21150"/>
    <w:rsid w:val="00A22D2D"/>
    <w:rsid w:val="00A25E2F"/>
    <w:rsid w:val="00A458A7"/>
    <w:rsid w:val="00A4699F"/>
    <w:rsid w:val="00A50415"/>
    <w:rsid w:val="00A57551"/>
    <w:rsid w:val="00A954C0"/>
    <w:rsid w:val="00AB6E6A"/>
    <w:rsid w:val="00AC736E"/>
    <w:rsid w:val="00AE39A3"/>
    <w:rsid w:val="00AE6C8A"/>
    <w:rsid w:val="00AF0F09"/>
    <w:rsid w:val="00B04A93"/>
    <w:rsid w:val="00B34001"/>
    <w:rsid w:val="00B35B66"/>
    <w:rsid w:val="00B37F46"/>
    <w:rsid w:val="00B45998"/>
    <w:rsid w:val="00B47620"/>
    <w:rsid w:val="00B5792D"/>
    <w:rsid w:val="00B63EEC"/>
    <w:rsid w:val="00B75B32"/>
    <w:rsid w:val="00B839EC"/>
    <w:rsid w:val="00BD24FC"/>
    <w:rsid w:val="00BD7890"/>
    <w:rsid w:val="00BE0AD1"/>
    <w:rsid w:val="00BF0955"/>
    <w:rsid w:val="00BF3EBE"/>
    <w:rsid w:val="00C11A40"/>
    <w:rsid w:val="00C24B91"/>
    <w:rsid w:val="00C421C6"/>
    <w:rsid w:val="00C431A3"/>
    <w:rsid w:val="00C71B26"/>
    <w:rsid w:val="00C75FC0"/>
    <w:rsid w:val="00C76957"/>
    <w:rsid w:val="00C80238"/>
    <w:rsid w:val="00C81CC2"/>
    <w:rsid w:val="00C82EE9"/>
    <w:rsid w:val="00C83A81"/>
    <w:rsid w:val="00C84B83"/>
    <w:rsid w:val="00C964CF"/>
    <w:rsid w:val="00C9767E"/>
    <w:rsid w:val="00CA0951"/>
    <w:rsid w:val="00CA2285"/>
    <w:rsid w:val="00CA354F"/>
    <w:rsid w:val="00CC427D"/>
    <w:rsid w:val="00CE0B75"/>
    <w:rsid w:val="00CE1BE8"/>
    <w:rsid w:val="00CF2AD0"/>
    <w:rsid w:val="00D11017"/>
    <w:rsid w:val="00D12623"/>
    <w:rsid w:val="00D177CA"/>
    <w:rsid w:val="00D17D60"/>
    <w:rsid w:val="00D223EE"/>
    <w:rsid w:val="00D26DC2"/>
    <w:rsid w:val="00D32366"/>
    <w:rsid w:val="00D56D41"/>
    <w:rsid w:val="00D74754"/>
    <w:rsid w:val="00D758CF"/>
    <w:rsid w:val="00D80DCB"/>
    <w:rsid w:val="00D87540"/>
    <w:rsid w:val="00DA0691"/>
    <w:rsid w:val="00DB5DDE"/>
    <w:rsid w:val="00DC261D"/>
    <w:rsid w:val="00DD3142"/>
    <w:rsid w:val="00DE068D"/>
    <w:rsid w:val="00DE583E"/>
    <w:rsid w:val="00DF3118"/>
    <w:rsid w:val="00E07D42"/>
    <w:rsid w:val="00E17201"/>
    <w:rsid w:val="00E41D32"/>
    <w:rsid w:val="00E462EF"/>
    <w:rsid w:val="00E54ED7"/>
    <w:rsid w:val="00E64B25"/>
    <w:rsid w:val="00E67174"/>
    <w:rsid w:val="00E9415E"/>
    <w:rsid w:val="00EA13D3"/>
    <w:rsid w:val="00EB17DB"/>
    <w:rsid w:val="00EB3944"/>
    <w:rsid w:val="00EB5A44"/>
    <w:rsid w:val="00ED0B01"/>
    <w:rsid w:val="00EE41EC"/>
    <w:rsid w:val="00EF20B1"/>
    <w:rsid w:val="00F038B7"/>
    <w:rsid w:val="00F11D9E"/>
    <w:rsid w:val="00F13BA4"/>
    <w:rsid w:val="00F153DD"/>
    <w:rsid w:val="00F17E36"/>
    <w:rsid w:val="00F36EBA"/>
    <w:rsid w:val="00F621E6"/>
    <w:rsid w:val="00F66264"/>
    <w:rsid w:val="00F663AC"/>
    <w:rsid w:val="00F76952"/>
    <w:rsid w:val="00F77D7A"/>
    <w:rsid w:val="00F9111B"/>
    <w:rsid w:val="00F96C0E"/>
    <w:rsid w:val="00FF631B"/>
    <w:rsid w:val="435D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BB3F8"/>
  <w15:docId w15:val="{52E8BFC5-8BCD-4DB0-89FE-293FC010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next w:val="Normal"/>
    <w:link w:val="Heading2Char"/>
    <w:uiPriority w:val="9"/>
    <w:unhideWhenUsed/>
    <w:qFormat/>
    <w:rsid w:val="00B75B32"/>
    <w:pPr>
      <w:keepNext/>
      <w:keepLines/>
      <w:spacing w:after="0"/>
      <w:ind w:left="10" w:right="14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0A3FC3"/>
    <w:pPr>
      <w:ind w:left="720"/>
      <w:contextualSpacing/>
    </w:pPr>
  </w:style>
  <w:style w:type="paragraph" w:styleId="BodyText2">
    <w:name w:val="Body Text 2"/>
    <w:basedOn w:val="Normal"/>
    <w:link w:val="BodyText2Char"/>
    <w:rsid w:val="00397883"/>
    <w:pPr>
      <w:tabs>
        <w:tab w:val="left" w:pos="-720"/>
      </w:tabs>
      <w:suppressAutoHyphens/>
      <w:jc w:val="both"/>
    </w:pPr>
    <w:rPr>
      <w:spacing w:val="-2"/>
      <w:szCs w:val="20"/>
      <w:lang w:val="en-US" w:eastAsia="it-IT"/>
    </w:rPr>
  </w:style>
  <w:style w:type="character" w:customStyle="1" w:styleId="BodyText2Char">
    <w:name w:val="Body Text 2 Char"/>
    <w:basedOn w:val="DefaultParagraphFont"/>
    <w:link w:val="BodyText2"/>
    <w:rsid w:val="00397883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26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3D26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6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D2619"/>
    <w:rPr>
      <w:vertAlign w:val="superscript"/>
    </w:rPr>
  </w:style>
  <w:style w:type="table" w:customStyle="1" w:styleId="TableGrid">
    <w:name w:val="TableGrid"/>
    <w:rsid w:val="00B75B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75B32"/>
    <w:rPr>
      <w:rFonts w:ascii="Times New Roman" w:eastAsia="Times New Roman" w:hAnsi="Times New Roman" w:cs="Times New Roman"/>
      <w:b/>
      <w:color w:val="000000"/>
      <w:sz w:val="40"/>
    </w:rPr>
  </w:style>
  <w:style w:type="table" w:styleId="TableGrid0">
    <w:name w:val="Table Grid"/>
    <w:basedOn w:val="TableNormal"/>
    <w:uiPriority w:val="39"/>
    <w:rsid w:val="0097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1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rsid w:val="00A504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Cgcc">
    <w:name w:val="COC gcc"/>
    <w:basedOn w:val="Normal"/>
    <w:link w:val="COCgccChar"/>
    <w:qFormat/>
    <w:rsid w:val="00A50415"/>
    <w:pPr>
      <w:numPr>
        <w:numId w:val="14"/>
      </w:numPr>
      <w:spacing w:after="120"/>
    </w:pPr>
    <w:rPr>
      <w:b/>
      <w:bCs/>
      <w:lang w:val="en-US" w:eastAsia="en-US"/>
    </w:rPr>
  </w:style>
  <w:style w:type="character" w:customStyle="1" w:styleId="COCgccChar">
    <w:name w:val="COC gcc Char"/>
    <w:basedOn w:val="DefaultParagraphFont"/>
    <w:link w:val="COCgcc"/>
    <w:rsid w:val="00A5041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CHeading1">
    <w:name w:val="CoC Heading 1"/>
    <w:basedOn w:val="COCgcc"/>
    <w:link w:val="CoCHeading1Char"/>
    <w:qFormat/>
    <w:rsid w:val="00A50415"/>
    <w:pPr>
      <w:numPr>
        <w:ilvl w:val="1"/>
      </w:numPr>
    </w:pPr>
    <w:rPr>
      <w:b w:val="0"/>
      <w:i/>
      <w:lang w:val="ru-RU" w:eastAsia="ru-RU"/>
    </w:rPr>
  </w:style>
  <w:style w:type="character" w:customStyle="1" w:styleId="CoCHeading1Char">
    <w:name w:val="CoC Heading 1 Char"/>
    <w:basedOn w:val="ListParagraphChar"/>
    <w:link w:val="CoCHeading1"/>
    <w:rsid w:val="00A50415"/>
    <w:rPr>
      <w:rFonts w:ascii="Times New Roman" w:eastAsia="Times New Roman" w:hAnsi="Times New Roman" w:cs="Times New Roman"/>
      <w:bCs/>
      <w:i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44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D9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D9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74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1EBE-2F20-41E7-9BBF-B98FB444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Mosashvili</dc:creator>
  <cp:keywords/>
  <dc:description/>
  <cp:lastModifiedBy>Nino Gvenetadze</cp:lastModifiedBy>
  <cp:revision>10</cp:revision>
  <cp:lastPrinted>2013-09-25T06:20:00Z</cp:lastPrinted>
  <dcterms:created xsi:type="dcterms:W3CDTF">2020-06-22T18:26:00Z</dcterms:created>
  <dcterms:modified xsi:type="dcterms:W3CDTF">2020-06-23T13:05:00Z</dcterms:modified>
</cp:coreProperties>
</file>