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5187D" w14:textId="77777777" w:rsidR="005A19D2" w:rsidRDefault="00513750" w:rsidP="00AD6531">
      <w:pPr>
        <w:pStyle w:val="BodyText1"/>
        <w:rPr>
          <w:b/>
          <w:szCs w:val="22"/>
        </w:rPr>
      </w:pPr>
      <w:bookmarkStart w:id="0" w:name="_Hlk515714294"/>
      <w:r w:rsidRPr="00AD6531">
        <w:rPr>
          <w:b/>
          <w:szCs w:val="22"/>
        </w:rPr>
        <w:t xml:space="preserve">Annex A </w:t>
      </w:r>
    </w:p>
    <w:p w14:paraId="425E5734" w14:textId="273EDC45" w:rsidR="00AD6531" w:rsidRPr="00AD6531" w:rsidRDefault="00AD6531" w:rsidP="00AD6531">
      <w:pPr>
        <w:pStyle w:val="BodyText1"/>
        <w:rPr>
          <w:b/>
          <w:szCs w:val="22"/>
        </w:rPr>
      </w:pPr>
      <w:r w:rsidRPr="00AD6531">
        <w:rPr>
          <w:b/>
          <w:szCs w:val="22"/>
        </w:rPr>
        <w:t xml:space="preserve">Overview </w:t>
      </w:r>
    </w:p>
    <w:p w14:paraId="2A39E11F" w14:textId="38442CB3" w:rsidR="0044104E" w:rsidRPr="00AD6531" w:rsidRDefault="0044104E" w:rsidP="00AD6531">
      <w:pPr>
        <w:pStyle w:val="BodyText1"/>
        <w:rPr>
          <w:b/>
          <w:bCs/>
          <w:color w:val="0B1F51"/>
          <w:szCs w:val="22"/>
        </w:rPr>
      </w:pPr>
      <w:r w:rsidRPr="00AD6531">
        <w:rPr>
          <w:b/>
          <w:bCs/>
          <w:color w:val="0B1F51"/>
          <w:szCs w:val="22"/>
        </w:rPr>
        <w:t>Regional Conference on Social Work/Social Service Workforce Development</w:t>
      </w:r>
    </w:p>
    <w:p w14:paraId="4892C89D" w14:textId="77777777" w:rsidR="0044104E" w:rsidRPr="00AD6531" w:rsidRDefault="0044104E" w:rsidP="00AD6531">
      <w:pPr>
        <w:pStyle w:val="BodyText1"/>
        <w:rPr>
          <w:b/>
          <w:bCs/>
          <w:color w:val="0B1F51"/>
          <w:szCs w:val="22"/>
        </w:rPr>
      </w:pPr>
      <w:r w:rsidRPr="00AD6531">
        <w:rPr>
          <w:b/>
          <w:bCs/>
          <w:color w:val="0B1F51"/>
          <w:szCs w:val="22"/>
        </w:rPr>
        <w:t>November 21, 22, 23, 2018</w:t>
      </w:r>
    </w:p>
    <w:p w14:paraId="4227076A" w14:textId="77777777" w:rsidR="0044104E" w:rsidRPr="00AD6531" w:rsidRDefault="0044104E" w:rsidP="00AD6531">
      <w:pPr>
        <w:pStyle w:val="BodyText1"/>
        <w:rPr>
          <w:b/>
          <w:bCs/>
          <w:color w:val="0B1F51"/>
          <w:szCs w:val="22"/>
        </w:rPr>
      </w:pPr>
      <w:r w:rsidRPr="00AD6531">
        <w:rPr>
          <w:b/>
          <w:bCs/>
          <w:color w:val="0B1F51"/>
          <w:szCs w:val="22"/>
        </w:rPr>
        <w:t>Bucharest, Romania</w:t>
      </w:r>
    </w:p>
    <w:p w14:paraId="6E543D87" w14:textId="334AF4E6" w:rsidR="0044104E" w:rsidRDefault="0044104E" w:rsidP="00E22FC0">
      <w:pPr>
        <w:tabs>
          <w:tab w:val="left" w:pos="5370"/>
        </w:tabs>
        <w:autoSpaceDE w:val="0"/>
        <w:autoSpaceDN w:val="0"/>
        <w:adjustRightInd w:val="0"/>
        <w:spacing w:after="240"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The 2018 </w:t>
      </w:r>
      <w:r w:rsidR="002A7585">
        <w:rPr>
          <w:rFonts w:asciiTheme="majorHAnsi" w:hAnsiTheme="majorHAnsi" w:cstheme="majorHAnsi"/>
        </w:rPr>
        <w:t>r</w:t>
      </w:r>
      <w:r>
        <w:rPr>
          <w:rFonts w:asciiTheme="majorHAnsi" w:hAnsiTheme="majorHAnsi" w:cstheme="majorHAnsi"/>
        </w:rPr>
        <w:t xml:space="preserve">egional </w:t>
      </w:r>
      <w:r w:rsidR="002A7585">
        <w:rPr>
          <w:rFonts w:asciiTheme="majorHAnsi" w:hAnsiTheme="majorHAnsi" w:cstheme="majorHAnsi"/>
        </w:rPr>
        <w:t>c</w:t>
      </w:r>
      <w:r>
        <w:rPr>
          <w:rFonts w:asciiTheme="majorHAnsi" w:hAnsiTheme="majorHAnsi" w:cstheme="majorHAnsi"/>
        </w:rPr>
        <w:t xml:space="preserve">onference </w:t>
      </w:r>
      <w:r w:rsidR="00A30177">
        <w:rPr>
          <w:rFonts w:asciiTheme="majorHAnsi" w:hAnsiTheme="majorHAnsi" w:cstheme="majorHAnsi"/>
        </w:rPr>
        <w:t>– to be held on November 21, 22, 23, 2018 in Bucharest, Romania and organized by</w:t>
      </w:r>
      <w:r w:rsidR="004F1537">
        <w:rPr>
          <w:rFonts w:asciiTheme="majorHAnsi" w:hAnsiTheme="majorHAnsi" w:cstheme="majorHAnsi"/>
        </w:rPr>
        <w:t xml:space="preserve"> the</w:t>
      </w:r>
      <w:r w:rsidR="0046087E">
        <w:rPr>
          <w:rFonts w:asciiTheme="majorHAnsi" w:hAnsiTheme="majorHAnsi" w:cstheme="majorHAnsi"/>
        </w:rPr>
        <w:t xml:space="preserve"> government of Romania</w:t>
      </w:r>
      <w:r w:rsidR="00A30177">
        <w:rPr>
          <w:rFonts w:asciiTheme="majorHAnsi" w:hAnsiTheme="majorHAnsi" w:cstheme="majorHAnsi"/>
        </w:rPr>
        <w:t xml:space="preserve"> </w:t>
      </w:r>
      <w:r w:rsidR="004F1537" w:rsidRPr="004F1537">
        <w:rPr>
          <w:rFonts w:asciiTheme="majorHAnsi" w:hAnsiTheme="majorHAnsi" w:cstheme="majorHAnsi"/>
        </w:rPr>
        <w:t>Ministry of Labour and Social Justice and the National Authority for the Protection of the Rights of the Child together with UNICEF ECA</w:t>
      </w:r>
      <w:r w:rsidR="004F1537">
        <w:rPr>
          <w:rFonts w:asciiTheme="majorHAnsi" w:hAnsiTheme="majorHAnsi" w:cstheme="majorHAnsi"/>
        </w:rPr>
        <w:t xml:space="preserve"> </w:t>
      </w:r>
      <w:r w:rsidR="004F1537" w:rsidRPr="004F1537">
        <w:rPr>
          <w:rFonts w:asciiTheme="majorHAnsi" w:hAnsiTheme="majorHAnsi" w:cstheme="majorHAnsi"/>
        </w:rPr>
        <w:t>R</w:t>
      </w:r>
      <w:r w:rsidR="004F1537">
        <w:rPr>
          <w:rFonts w:asciiTheme="majorHAnsi" w:hAnsiTheme="majorHAnsi" w:cstheme="majorHAnsi"/>
        </w:rPr>
        <w:t xml:space="preserve">egional </w:t>
      </w:r>
      <w:r w:rsidR="004F1537" w:rsidRPr="004F1537">
        <w:rPr>
          <w:rFonts w:asciiTheme="majorHAnsi" w:hAnsiTheme="majorHAnsi" w:cstheme="majorHAnsi"/>
        </w:rPr>
        <w:t>O</w:t>
      </w:r>
      <w:r w:rsidR="004F1537">
        <w:rPr>
          <w:rFonts w:asciiTheme="majorHAnsi" w:hAnsiTheme="majorHAnsi" w:cstheme="majorHAnsi"/>
        </w:rPr>
        <w:t xml:space="preserve">ffice </w:t>
      </w:r>
      <w:r w:rsidR="00A30177">
        <w:rPr>
          <w:rFonts w:asciiTheme="majorHAnsi" w:hAnsiTheme="majorHAnsi" w:cstheme="majorHAnsi"/>
        </w:rPr>
        <w:t xml:space="preserve">- </w:t>
      </w:r>
      <w:r>
        <w:rPr>
          <w:rFonts w:asciiTheme="majorHAnsi" w:hAnsiTheme="majorHAnsi" w:cstheme="majorHAnsi"/>
        </w:rPr>
        <w:t xml:space="preserve">will be a two-and-a-half-day high-level </w:t>
      </w:r>
      <w:r w:rsidR="009C790D">
        <w:rPr>
          <w:rFonts w:asciiTheme="majorHAnsi" w:hAnsiTheme="majorHAnsi" w:cstheme="majorHAnsi"/>
        </w:rPr>
        <w:t xml:space="preserve">event bringing </w:t>
      </w:r>
      <w:r w:rsidR="00D60ABF">
        <w:rPr>
          <w:rFonts w:asciiTheme="majorHAnsi" w:hAnsiTheme="majorHAnsi" w:cstheme="majorHAnsi"/>
        </w:rPr>
        <w:t xml:space="preserve">together </w:t>
      </w:r>
      <w:r>
        <w:rPr>
          <w:rFonts w:asciiTheme="majorHAnsi" w:hAnsiTheme="majorHAnsi" w:cstheme="majorHAnsi"/>
        </w:rPr>
        <w:t>government officials, academic</w:t>
      </w:r>
      <w:r w:rsidR="00E22FC0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, civil society </w:t>
      </w:r>
      <w:r w:rsidRPr="00862CEE">
        <w:rPr>
          <w:rFonts w:asciiTheme="majorHAnsi" w:hAnsiTheme="majorHAnsi" w:cstheme="majorHAnsi"/>
        </w:rPr>
        <w:t xml:space="preserve">representatives and other stakeholders </w:t>
      </w:r>
      <w:r w:rsidR="009C790D" w:rsidRPr="00862CEE">
        <w:rPr>
          <w:rFonts w:asciiTheme="majorHAnsi" w:hAnsiTheme="majorHAnsi" w:cstheme="majorHAnsi"/>
        </w:rPr>
        <w:t xml:space="preserve">from </w:t>
      </w:r>
      <w:r w:rsidR="00D60ABF" w:rsidRPr="00862CEE">
        <w:rPr>
          <w:rFonts w:asciiTheme="majorHAnsi" w:hAnsiTheme="majorHAnsi" w:cstheme="majorHAnsi"/>
        </w:rPr>
        <w:t xml:space="preserve">across </w:t>
      </w:r>
      <w:r w:rsidRPr="00862CEE">
        <w:rPr>
          <w:rFonts w:asciiTheme="majorHAnsi" w:hAnsiTheme="majorHAnsi" w:cstheme="majorHAnsi"/>
        </w:rPr>
        <w:t>Europe and Central Asia to f</w:t>
      </w:r>
      <w:r w:rsidR="00E22FC0">
        <w:rPr>
          <w:rFonts w:asciiTheme="majorHAnsi" w:hAnsiTheme="majorHAnsi" w:cstheme="majorHAnsi"/>
        </w:rPr>
        <w:t xml:space="preserve">urther understanding, commitment </w:t>
      </w:r>
      <w:r w:rsidRPr="00862CEE">
        <w:rPr>
          <w:rFonts w:asciiTheme="majorHAnsi" w:hAnsiTheme="majorHAnsi" w:cstheme="majorHAnsi"/>
        </w:rPr>
        <w:t xml:space="preserve">and planning for </w:t>
      </w:r>
      <w:r w:rsidR="002A7585" w:rsidRPr="00862CEE">
        <w:rPr>
          <w:rFonts w:asciiTheme="majorHAnsi" w:hAnsiTheme="majorHAnsi" w:cstheme="majorHAnsi"/>
        </w:rPr>
        <w:t xml:space="preserve">a </w:t>
      </w:r>
      <w:r w:rsidRPr="00862CEE">
        <w:rPr>
          <w:rFonts w:asciiTheme="majorHAnsi" w:hAnsiTheme="majorHAnsi" w:cstheme="majorHAnsi"/>
        </w:rPr>
        <w:t xml:space="preserve">trained, resourced, skilled, decentralized and well-supported social work and social service workforce. The development of the social work/social service workforce is </w:t>
      </w:r>
      <w:r w:rsidR="009C790D" w:rsidRPr="00862CEE">
        <w:rPr>
          <w:rFonts w:asciiTheme="majorHAnsi" w:hAnsiTheme="majorHAnsi" w:cstheme="majorHAnsi"/>
        </w:rPr>
        <w:t>a cr</w:t>
      </w:r>
      <w:r w:rsidR="009C790D">
        <w:rPr>
          <w:rFonts w:asciiTheme="majorHAnsi" w:hAnsiTheme="majorHAnsi" w:cstheme="majorHAnsi"/>
        </w:rPr>
        <w:t>itical factor in</w:t>
      </w:r>
      <w:r>
        <w:rPr>
          <w:rFonts w:asciiTheme="majorHAnsi" w:hAnsiTheme="majorHAnsi" w:cstheme="majorHAnsi"/>
        </w:rPr>
        <w:t xml:space="preserve"> </w:t>
      </w:r>
      <w:r w:rsidR="009C790D">
        <w:rPr>
          <w:rFonts w:asciiTheme="majorHAnsi" w:hAnsiTheme="majorHAnsi" w:cstheme="majorHAnsi"/>
        </w:rPr>
        <w:t>achieving</w:t>
      </w:r>
      <w:r>
        <w:rPr>
          <w:rFonts w:asciiTheme="majorHAnsi" w:hAnsiTheme="majorHAnsi" w:cstheme="majorHAnsi"/>
        </w:rPr>
        <w:t xml:space="preserve"> social inclusion for children, persons with disability and marginalized groups of people</w:t>
      </w:r>
      <w:r w:rsidR="006A79B0">
        <w:rPr>
          <w:rFonts w:asciiTheme="majorHAnsi" w:hAnsiTheme="majorHAnsi" w:cstheme="majorHAnsi"/>
        </w:rPr>
        <w:t xml:space="preserve"> and effectively prevent and respond to violence</w:t>
      </w:r>
      <w:r>
        <w:rPr>
          <w:rFonts w:asciiTheme="majorHAnsi" w:hAnsiTheme="majorHAnsi" w:cstheme="majorHAnsi"/>
        </w:rPr>
        <w:t>.</w:t>
      </w:r>
      <w:r w:rsidR="006A79B0">
        <w:rPr>
          <w:rFonts w:asciiTheme="majorHAnsi" w:hAnsiTheme="majorHAnsi" w:cstheme="majorHAnsi"/>
        </w:rPr>
        <w:t xml:space="preserve"> Social work and the social service workforce is a key pillar of any child protection system.</w:t>
      </w:r>
    </w:p>
    <w:p w14:paraId="7C8E328C" w14:textId="4676342C" w:rsidR="007A23DB" w:rsidRDefault="0044104E" w:rsidP="00D46E8D">
      <w:pPr>
        <w:autoSpaceDE w:val="0"/>
        <w:autoSpaceDN w:val="0"/>
        <w:adjustRightInd w:val="0"/>
        <w:spacing w:after="24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conference will gather participants from </w:t>
      </w:r>
      <w:r w:rsidR="002A7585">
        <w:rPr>
          <w:rFonts w:asciiTheme="majorHAnsi" w:hAnsiTheme="majorHAnsi" w:cstheme="majorHAnsi"/>
        </w:rPr>
        <w:t xml:space="preserve">a range of </w:t>
      </w:r>
      <w:r>
        <w:rPr>
          <w:rFonts w:asciiTheme="majorHAnsi" w:hAnsiTheme="majorHAnsi" w:cstheme="majorHAnsi"/>
        </w:rPr>
        <w:t xml:space="preserve">sectors including </w:t>
      </w:r>
      <w:r w:rsidR="005F770A">
        <w:rPr>
          <w:rFonts w:asciiTheme="majorHAnsi" w:hAnsiTheme="majorHAnsi" w:cstheme="majorHAnsi"/>
        </w:rPr>
        <w:t xml:space="preserve">child protection, </w:t>
      </w:r>
      <w:r>
        <w:rPr>
          <w:rFonts w:asciiTheme="majorHAnsi" w:hAnsiTheme="majorHAnsi" w:cstheme="majorHAnsi"/>
        </w:rPr>
        <w:t>health, education, social welfar</w:t>
      </w:r>
      <w:r w:rsidR="005F770A">
        <w:rPr>
          <w:rFonts w:asciiTheme="majorHAnsi" w:hAnsiTheme="majorHAnsi" w:cstheme="majorHAnsi"/>
        </w:rPr>
        <w:t xml:space="preserve">e/protection, </w:t>
      </w:r>
      <w:r>
        <w:rPr>
          <w:rFonts w:asciiTheme="majorHAnsi" w:hAnsiTheme="majorHAnsi" w:cstheme="majorHAnsi"/>
        </w:rPr>
        <w:t>early childhood de</w:t>
      </w:r>
      <w:r w:rsidR="00E22FC0">
        <w:rPr>
          <w:rFonts w:asciiTheme="majorHAnsi" w:hAnsiTheme="majorHAnsi" w:cstheme="majorHAnsi"/>
        </w:rPr>
        <w:t>velopment, migration, justice and youth</w:t>
      </w:r>
      <w:r>
        <w:rPr>
          <w:rFonts w:asciiTheme="majorHAnsi" w:hAnsiTheme="majorHAnsi" w:cstheme="majorHAnsi"/>
        </w:rPr>
        <w:t xml:space="preserve">, and </w:t>
      </w:r>
      <w:r w:rsidR="002A7585">
        <w:rPr>
          <w:rFonts w:asciiTheme="majorHAnsi" w:hAnsiTheme="majorHAnsi" w:cstheme="majorHAnsi"/>
        </w:rPr>
        <w:t xml:space="preserve">will </w:t>
      </w:r>
      <w:r>
        <w:rPr>
          <w:rFonts w:asciiTheme="majorHAnsi" w:hAnsiTheme="majorHAnsi" w:cstheme="majorHAnsi"/>
        </w:rPr>
        <w:t xml:space="preserve">encourage constructive exchange and facilitate a </w:t>
      </w:r>
      <w:r w:rsidR="002A7585">
        <w:rPr>
          <w:rFonts w:asciiTheme="majorHAnsi" w:hAnsiTheme="majorHAnsi" w:cstheme="majorHAnsi"/>
        </w:rPr>
        <w:t xml:space="preserve">shared </w:t>
      </w:r>
      <w:r>
        <w:rPr>
          <w:rFonts w:asciiTheme="majorHAnsi" w:hAnsiTheme="majorHAnsi" w:cstheme="majorHAnsi"/>
        </w:rPr>
        <w:t xml:space="preserve">regional vision for taking social </w:t>
      </w:r>
      <w:r w:rsidR="00A30177">
        <w:rPr>
          <w:rFonts w:asciiTheme="majorHAnsi" w:hAnsiTheme="majorHAnsi" w:cstheme="majorHAnsi"/>
        </w:rPr>
        <w:t xml:space="preserve">work/social </w:t>
      </w:r>
      <w:r>
        <w:rPr>
          <w:rFonts w:asciiTheme="majorHAnsi" w:hAnsiTheme="majorHAnsi" w:cstheme="majorHAnsi"/>
        </w:rPr>
        <w:t>service workforce development</w:t>
      </w:r>
      <w:r w:rsidR="002A7585" w:rsidRPr="002A7585">
        <w:rPr>
          <w:rFonts w:asciiTheme="majorHAnsi" w:hAnsiTheme="majorHAnsi" w:cstheme="majorHAnsi"/>
        </w:rPr>
        <w:t xml:space="preserve"> </w:t>
      </w:r>
      <w:r w:rsidR="002A7585">
        <w:rPr>
          <w:rFonts w:asciiTheme="majorHAnsi" w:hAnsiTheme="majorHAnsi" w:cstheme="majorHAnsi"/>
        </w:rPr>
        <w:t>forward</w:t>
      </w:r>
      <w:r>
        <w:rPr>
          <w:rFonts w:asciiTheme="majorHAnsi" w:hAnsiTheme="majorHAnsi" w:cstheme="majorHAnsi"/>
        </w:rPr>
        <w:t xml:space="preserve">.  </w:t>
      </w:r>
      <w:r w:rsidR="007A23DB">
        <w:rPr>
          <w:rFonts w:asciiTheme="majorHAnsi" w:hAnsiTheme="majorHAnsi" w:cstheme="majorHAnsi"/>
        </w:rPr>
        <w:t>Working definitions of social worker and social service worker being used for this conference are:</w:t>
      </w:r>
    </w:p>
    <w:p w14:paraId="763622F6" w14:textId="77777777" w:rsidR="007A23DB" w:rsidRPr="00201D30" w:rsidRDefault="007A23DB" w:rsidP="007A23DB">
      <w:pPr>
        <w:pStyle w:val="BodyText1"/>
        <w:rPr>
          <w:rFonts w:asciiTheme="majorHAnsi" w:hAnsiTheme="majorHAnsi" w:cstheme="majorHAnsi"/>
        </w:rPr>
      </w:pPr>
      <w:r w:rsidRPr="00201D30">
        <w:rPr>
          <w:rFonts w:asciiTheme="majorHAnsi" w:hAnsiTheme="majorHAnsi" w:cstheme="majorHAnsi"/>
          <w:u w:val="single"/>
        </w:rPr>
        <w:t>Social worker</w:t>
      </w:r>
      <w:r w:rsidRPr="00201D30">
        <w:rPr>
          <w:rFonts w:asciiTheme="majorHAnsi" w:hAnsiTheme="majorHAnsi" w:cstheme="majorHAnsi"/>
          <w:vertAlign w:val="superscript"/>
        </w:rPr>
        <w:footnoteReference w:id="1"/>
      </w:r>
      <w:r w:rsidRPr="00201D30">
        <w:rPr>
          <w:rFonts w:asciiTheme="majorHAnsi" w:hAnsiTheme="majorHAnsi" w:cstheme="majorHAnsi"/>
        </w:rPr>
        <w:t xml:space="preserve">: Graduate of a school of social work who uses his/her knowledge and skills to provide social services for clients </w:t>
      </w:r>
    </w:p>
    <w:p w14:paraId="15E82C2F" w14:textId="77777777" w:rsidR="007A23DB" w:rsidRDefault="007A23DB" w:rsidP="007A23DB">
      <w:pPr>
        <w:pStyle w:val="BodyText1"/>
        <w:rPr>
          <w:rFonts w:asciiTheme="majorHAnsi" w:hAnsiTheme="majorHAnsi" w:cstheme="majorHAnsi"/>
        </w:rPr>
      </w:pPr>
      <w:r w:rsidRPr="00201D30">
        <w:rPr>
          <w:rFonts w:asciiTheme="majorHAnsi" w:hAnsiTheme="majorHAnsi" w:cstheme="majorHAnsi"/>
          <w:u w:val="single"/>
        </w:rPr>
        <w:t>Social service worker</w:t>
      </w:r>
      <w:r w:rsidRPr="00201D30">
        <w:rPr>
          <w:rFonts w:asciiTheme="majorHAnsi" w:hAnsiTheme="majorHAnsi" w:cstheme="majorHAnsi"/>
          <w:vertAlign w:val="superscript"/>
        </w:rPr>
        <w:footnoteReference w:id="2"/>
      </w:r>
      <w:r w:rsidRPr="00201D30">
        <w:rPr>
          <w:rFonts w:asciiTheme="majorHAnsi" w:hAnsiTheme="majorHAnsi" w:cstheme="majorHAnsi"/>
        </w:rPr>
        <w:t xml:space="preserve">: Paid, governmental and nongovernmental professionals and paraprofessionals working in formal services and structured systems to ensure the development and well-being of people in need of additional support including for example children and families, women, persons with disabilities. </w:t>
      </w:r>
    </w:p>
    <w:p w14:paraId="390C1727" w14:textId="13618871" w:rsidR="0044104E" w:rsidRDefault="0044104E" w:rsidP="00E22FC0">
      <w:pPr>
        <w:autoSpaceDE w:val="0"/>
        <w:autoSpaceDN w:val="0"/>
        <w:adjustRightInd w:val="0"/>
        <w:spacing w:after="24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thematic focus will be on how the 21 participating countries</w:t>
      </w:r>
      <w:r w:rsidR="005F770A">
        <w:rPr>
          <w:rStyle w:val="EndnoteReference"/>
          <w:rFonts w:asciiTheme="majorHAnsi" w:hAnsiTheme="majorHAnsi" w:cstheme="majorHAnsi"/>
        </w:rPr>
        <w:endnoteReference w:id="1"/>
      </w:r>
      <w:r>
        <w:rPr>
          <w:rFonts w:asciiTheme="majorHAnsi" w:hAnsiTheme="majorHAnsi" w:cstheme="majorHAnsi"/>
        </w:rPr>
        <w:t xml:space="preserve"> can plan, support and develop </w:t>
      </w:r>
      <w:r w:rsidR="00E22FC0">
        <w:rPr>
          <w:rFonts w:asciiTheme="majorHAnsi" w:hAnsiTheme="majorHAnsi" w:cstheme="majorHAnsi"/>
        </w:rPr>
        <w:t xml:space="preserve">both social work and </w:t>
      </w:r>
      <w:r>
        <w:rPr>
          <w:rFonts w:asciiTheme="majorHAnsi" w:hAnsiTheme="majorHAnsi" w:cstheme="majorHAnsi"/>
        </w:rPr>
        <w:t xml:space="preserve">the </w:t>
      </w:r>
      <w:r w:rsidR="00E22FC0">
        <w:rPr>
          <w:rFonts w:asciiTheme="majorHAnsi" w:hAnsiTheme="majorHAnsi" w:cstheme="majorHAnsi"/>
        </w:rPr>
        <w:t xml:space="preserve">larger </w:t>
      </w:r>
      <w:r>
        <w:rPr>
          <w:rFonts w:asciiTheme="majorHAnsi" w:hAnsiTheme="majorHAnsi" w:cstheme="majorHAnsi"/>
        </w:rPr>
        <w:t>social service workforce in a comprehensive and multi-sectoral way that supports the social inclusion of children and other marginalized groups</w:t>
      </w:r>
      <w:r w:rsidR="006A79B0">
        <w:rPr>
          <w:rFonts w:asciiTheme="majorHAnsi" w:hAnsiTheme="majorHAnsi" w:cstheme="majorHAnsi"/>
        </w:rPr>
        <w:t xml:space="preserve"> and addresses violence</w:t>
      </w:r>
      <w:r>
        <w:rPr>
          <w:rFonts w:asciiTheme="majorHAnsi" w:hAnsiTheme="majorHAnsi" w:cstheme="majorHAnsi"/>
        </w:rPr>
        <w:t xml:space="preserve">.  </w:t>
      </w:r>
    </w:p>
    <w:p w14:paraId="1FE0FDA6" w14:textId="46CEDF03" w:rsidR="0044104E" w:rsidRDefault="0044104E" w:rsidP="00E22FC0">
      <w:pPr>
        <w:autoSpaceDE w:val="0"/>
        <w:autoSpaceDN w:val="0"/>
        <w:adjustRightInd w:val="0"/>
        <w:spacing w:after="24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Day 1 and 2 of the conference will comprise plenary, panel and group discussions on </w:t>
      </w:r>
      <w:r w:rsidR="00A30177">
        <w:rPr>
          <w:rFonts w:asciiTheme="majorHAnsi" w:hAnsiTheme="majorHAnsi" w:cstheme="majorHAnsi"/>
        </w:rPr>
        <w:t xml:space="preserve">a number of </w:t>
      </w:r>
      <w:r>
        <w:rPr>
          <w:rFonts w:asciiTheme="majorHAnsi" w:hAnsiTheme="majorHAnsi" w:cstheme="majorHAnsi"/>
        </w:rPr>
        <w:t xml:space="preserve">key issues, with the aim of delivering a regional Call for Action on Day 3. </w:t>
      </w:r>
    </w:p>
    <w:p w14:paraId="743D71DB" w14:textId="3BB8108F" w:rsidR="0044104E" w:rsidRDefault="0044104E" w:rsidP="00E22FC0">
      <w:pPr>
        <w:spacing w:after="240" w:line="240" w:lineRule="auto"/>
        <w:rPr>
          <w:rFonts w:asciiTheme="majorHAnsi" w:hAnsiTheme="majorHAnsi" w:cstheme="majorHAnsi"/>
          <w:b/>
        </w:rPr>
      </w:pPr>
      <w:r>
        <w:rPr>
          <w:rFonts w:asciiTheme="majorHAnsi" w:eastAsia="Times New Roman" w:hAnsiTheme="majorHAnsi" w:cstheme="majorHAnsi"/>
          <w:szCs w:val="20"/>
        </w:rPr>
        <w:t xml:space="preserve">The overall </w:t>
      </w:r>
      <w:r w:rsidRPr="00E22FC0">
        <w:rPr>
          <w:rFonts w:asciiTheme="majorHAnsi" w:eastAsia="Times New Roman" w:hAnsiTheme="majorHAnsi" w:cstheme="majorHAnsi"/>
          <w:b/>
          <w:szCs w:val="20"/>
        </w:rPr>
        <w:t>goal of the conference</w:t>
      </w:r>
      <w:r>
        <w:rPr>
          <w:rFonts w:asciiTheme="majorHAnsi" w:eastAsia="Times New Roman" w:hAnsiTheme="majorHAnsi" w:cstheme="majorHAnsi"/>
          <w:szCs w:val="20"/>
        </w:rPr>
        <w:t xml:space="preserve"> is to establish a platform for strengthening </w:t>
      </w:r>
      <w:r w:rsidR="00E22FC0">
        <w:rPr>
          <w:rFonts w:asciiTheme="majorHAnsi" w:eastAsia="Times New Roman" w:hAnsiTheme="majorHAnsi" w:cstheme="majorHAnsi"/>
          <w:szCs w:val="20"/>
        </w:rPr>
        <w:t xml:space="preserve">social work and </w:t>
      </w:r>
      <w:r>
        <w:rPr>
          <w:rFonts w:asciiTheme="majorHAnsi" w:eastAsia="Times New Roman" w:hAnsiTheme="majorHAnsi" w:cstheme="majorHAnsi"/>
          <w:szCs w:val="20"/>
        </w:rPr>
        <w:t xml:space="preserve">the social service workforce </w:t>
      </w:r>
      <w:r w:rsidR="002A7585">
        <w:rPr>
          <w:rFonts w:asciiTheme="majorHAnsi" w:eastAsia="Times New Roman" w:hAnsiTheme="majorHAnsi" w:cstheme="majorHAnsi"/>
          <w:szCs w:val="20"/>
        </w:rPr>
        <w:t xml:space="preserve">across </w:t>
      </w:r>
      <w:r>
        <w:rPr>
          <w:rFonts w:asciiTheme="majorHAnsi" w:eastAsia="Times New Roman" w:hAnsiTheme="majorHAnsi" w:cstheme="majorHAnsi"/>
          <w:szCs w:val="20"/>
        </w:rPr>
        <w:t>the region and develop a common regional agenda for identifying priorities, addressing challenges and taking action.</w:t>
      </w:r>
    </w:p>
    <w:p w14:paraId="7445D312" w14:textId="77777777" w:rsidR="0044104E" w:rsidRPr="00A30177" w:rsidRDefault="0044104E" w:rsidP="00E22FC0">
      <w:pPr>
        <w:spacing w:before="100" w:beforeAutospacing="1" w:after="240" w:line="240" w:lineRule="auto"/>
        <w:rPr>
          <w:rFonts w:asciiTheme="majorHAnsi" w:eastAsia="Times New Roman" w:hAnsiTheme="majorHAnsi" w:cstheme="majorHAnsi"/>
          <w:szCs w:val="20"/>
        </w:rPr>
      </w:pPr>
      <w:r w:rsidRPr="00E22FC0">
        <w:rPr>
          <w:rFonts w:asciiTheme="majorHAnsi" w:eastAsia="Times New Roman" w:hAnsiTheme="majorHAnsi" w:cstheme="majorHAnsi"/>
          <w:szCs w:val="20"/>
        </w:rPr>
        <w:t xml:space="preserve">The </w:t>
      </w:r>
      <w:r w:rsidRPr="00A30177">
        <w:rPr>
          <w:rFonts w:asciiTheme="majorHAnsi" w:eastAsia="Times New Roman" w:hAnsiTheme="majorHAnsi" w:cstheme="majorHAnsi"/>
          <w:b/>
          <w:szCs w:val="20"/>
        </w:rPr>
        <w:t>specific objectives</w:t>
      </w:r>
      <w:r w:rsidRPr="00E22FC0">
        <w:rPr>
          <w:rFonts w:asciiTheme="majorHAnsi" w:eastAsia="Times New Roman" w:hAnsiTheme="majorHAnsi" w:cstheme="majorHAnsi"/>
          <w:szCs w:val="20"/>
        </w:rPr>
        <w:t xml:space="preserve"> of the conference</w:t>
      </w:r>
      <w:r w:rsidRPr="00A30177">
        <w:rPr>
          <w:rFonts w:asciiTheme="majorHAnsi" w:eastAsia="Times New Roman" w:hAnsiTheme="majorHAnsi" w:cstheme="majorHAnsi"/>
          <w:szCs w:val="20"/>
        </w:rPr>
        <w:t xml:space="preserve"> are:  </w:t>
      </w:r>
      <w:r w:rsidRPr="00A30177">
        <w:rPr>
          <w:rFonts w:asciiTheme="majorHAnsi" w:eastAsia="Times New Roman" w:hAnsiTheme="majorHAnsi" w:cstheme="majorHAnsi"/>
          <w:szCs w:val="20"/>
        </w:rPr>
        <w:tab/>
      </w:r>
    </w:p>
    <w:p w14:paraId="5E40A3A1" w14:textId="49E97E68" w:rsidR="00E22FC0" w:rsidRPr="00E22FC0" w:rsidRDefault="00C04F65" w:rsidP="00E22FC0">
      <w:pPr>
        <w:pStyle w:val="ListParagraph"/>
        <w:numPr>
          <w:ilvl w:val="0"/>
          <w:numId w:val="7"/>
        </w:numPr>
        <w:spacing w:before="100" w:beforeAutospacing="1" w:after="0" w:line="240" w:lineRule="auto"/>
        <w:rPr>
          <w:rFonts w:asciiTheme="majorHAnsi" w:eastAsia="Times New Roman" w:hAnsiTheme="majorHAnsi" w:cstheme="majorHAnsi"/>
          <w:szCs w:val="20"/>
        </w:rPr>
      </w:pPr>
      <w:r>
        <w:rPr>
          <w:rFonts w:asciiTheme="majorHAnsi" w:eastAsia="Times New Roman" w:hAnsiTheme="majorHAnsi" w:cstheme="majorHAnsi"/>
          <w:szCs w:val="20"/>
        </w:rPr>
        <w:t>T</w:t>
      </w:r>
      <w:r w:rsidR="00E22FC0">
        <w:rPr>
          <w:rFonts w:asciiTheme="majorHAnsi" w:eastAsia="Times New Roman" w:hAnsiTheme="majorHAnsi" w:cstheme="majorHAnsi"/>
          <w:szCs w:val="20"/>
        </w:rPr>
        <w:t>o identify common challenges across the region and strategies to address them drawing on four country case studies and other examples;</w:t>
      </w:r>
    </w:p>
    <w:p w14:paraId="35BF44C3" w14:textId="1DA33194" w:rsidR="0044104E" w:rsidRDefault="00E22FC0" w:rsidP="00E22FC0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Theme="majorHAnsi" w:eastAsia="Times New Roman" w:hAnsiTheme="majorHAnsi" w:cstheme="majorHAnsi"/>
          <w:szCs w:val="20"/>
        </w:rPr>
      </w:pPr>
      <w:r>
        <w:rPr>
          <w:rFonts w:asciiTheme="majorHAnsi" w:eastAsia="Times New Roman" w:hAnsiTheme="majorHAnsi" w:cstheme="majorHAnsi"/>
          <w:szCs w:val="20"/>
        </w:rPr>
        <w:lastRenderedPageBreak/>
        <w:t xml:space="preserve"> </w:t>
      </w:r>
      <w:r w:rsidR="00C04F65">
        <w:rPr>
          <w:rFonts w:asciiTheme="majorHAnsi" w:eastAsia="Times New Roman" w:hAnsiTheme="majorHAnsi" w:cstheme="majorHAnsi"/>
          <w:szCs w:val="20"/>
        </w:rPr>
        <w:t>T</w:t>
      </w:r>
      <w:r w:rsidR="0044104E">
        <w:rPr>
          <w:rFonts w:asciiTheme="majorHAnsi" w:eastAsia="Times New Roman" w:hAnsiTheme="majorHAnsi" w:cstheme="majorHAnsi"/>
          <w:szCs w:val="20"/>
        </w:rPr>
        <w:t>o develop a shared understanding among</w:t>
      </w:r>
      <w:r w:rsidR="00862CEE">
        <w:rPr>
          <w:rFonts w:asciiTheme="majorHAnsi" w:eastAsia="Times New Roman" w:hAnsiTheme="majorHAnsi" w:cstheme="majorHAnsi"/>
          <w:szCs w:val="20"/>
        </w:rPr>
        <w:t xml:space="preserve"> participating </w:t>
      </w:r>
      <w:r w:rsidR="0044104E">
        <w:rPr>
          <w:rFonts w:asciiTheme="majorHAnsi" w:eastAsia="Times New Roman" w:hAnsiTheme="majorHAnsi" w:cstheme="majorHAnsi"/>
          <w:szCs w:val="20"/>
        </w:rPr>
        <w:t xml:space="preserve">stakeholders </w:t>
      </w:r>
      <w:r w:rsidR="00862CEE">
        <w:rPr>
          <w:rFonts w:asciiTheme="majorHAnsi" w:eastAsia="Times New Roman" w:hAnsiTheme="majorHAnsi" w:cstheme="majorHAnsi"/>
          <w:szCs w:val="20"/>
        </w:rPr>
        <w:t xml:space="preserve">around </w:t>
      </w:r>
      <w:r w:rsidR="0044104E">
        <w:rPr>
          <w:rFonts w:asciiTheme="majorHAnsi" w:eastAsia="Times New Roman" w:hAnsiTheme="majorHAnsi" w:cstheme="majorHAnsi"/>
          <w:szCs w:val="20"/>
        </w:rPr>
        <w:t xml:space="preserve">a social work/social </w:t>
      </w:r>
      <w:r>
        <w:rPr>
          <w:rFonts w:asciiTheme="majorHAnsi" w:eastAsia="Times New Roman" w:hAnsiTheme="majorHAnsi" w:cstheme="majorHAnsi"/>
          <w:szCs w:val="20"/>
        </w:rPr>
        <w:t xml:space="preserve"> </w:t>
      </w:r>
      <w:r w:rsidR="0044104E">
        <w:rPr>
          <w:rFonts w:asciiTheme="majorHAnsi" w:eastAsia="Times New Roman" w:hAnsiTheme="majorHAnsi" w:cstheme="majorHAnsi"/>
          <w:szCs w:val="20"/>
        </w:rPr>
        <w:t xml:space="preserve">service workforce strengthening framework focused on planning, developing and supporting; </w:t>
      </w:r>
    </w:p>
    <w:p w14:paraId="5C14578A" w14:textId="1DDE5DCE" w:rsidR="0044104E" w:rsidRDefault="00E22FC0" w:rsidP="00E22FC0">
      <w:pPr>
        <w:pStyle w:val="ListParagraph"/>
        <w:numPr>
          <w:ilvl w:val="0"/>
          <w:numId w:val="7"/>
        </w:numPr>
        <w:spacing w:before="100" w:beforeAutospacing="1" w:after="240" w:line="240" w:lineRule="auto"/>
        <w:ind w:left="284" w:hanging="284"/>
        <w:rPr>
          <w:rFonts w:asciiTheme="majorHAnsi" w:eastAsia="Times New Roman" w:hAnsiTheme="majorHAnsi" w:cstheme="majorHAnsi"/>
          <w:szCs w:val="20"/>
        </w:rPr>
      </w:pPr>
      <w:r>
        <w:rPr>
          <w:rFonts w:asciiTheme="majorHAnsi" w:eastAsia="Times New Roman" w:hAnsiTheme="majorHAnsi" w:cstheme="majorHAnsi"/>
          <w:szCs w:val="20"/>
        </w:rPr>
        <w:t xml:space="preserve"> </w:t>
      </w:r>
      <w:r w:rsidR="00C04F65">
        <w:rPr>
          <w:rFonts w:asciiTheme="majorHAnsi" w:eastAsia="Times New Roman" w:hAnsiTheme="majorHAnsi" w:cstheme="majorHAnsi"/>
          <w:szCs w:val="20"/>
        </w:rPr>
        <w:t>T</w:t>
      </w:r>
      <w:r w:rsidR="0044104E">
        <w:rPr>
          <w:rFonts w:asciiTheme="majorHAnsi" w:eastAsia="Times New Roman" w:hAnsiTheme="majorHAnsi" w:cstheme="majorHAnsi"/>
          <w:szCs w:val="20"/>
        </w:rPr>
        <w:t>o identify indicators and</w:t>
      </w:r>
      <w:r w:rsidR="00C04F65">
        <w:rPr>
          <w:rFonts w:asciiTheme="majorHAnsi" w:eastAsia="Times New Roman" w:hAnsiTheme="majorHAnsi" w:cstheme="majorHAnsi"/>
          <w:szCs w:val="20"/>
        </w:rPr>
        <w:t xml:space="preserve"> effective approaches to </w:t>
      </w:r>
      <w:r w:rsidR="0044104E">
        <w:rPr>
          <w:rFonts w:asciiTheme="majorHAnsi" w:hAnsiTheme="majorHAnsi" w:cstheme="majorHAnsi"/>
        </w:rPr>
        <w:t xml:space="preserve">monitoring and measuring progress </w:t>
      </w:r>
      <w:r w:rsidR="00C04F65">
        <w:rPr>
          <w:rFonts w:asciiTheme="majorHAnsi" w:hAnsiTheme="majorHAnsi" w:cstheme="majorHAnsi"/>
        </w:rPr>
        <w:t>i</w:t>
      </w:r>
      <w:r w:rsidR="0044104E">
        <w:rPr>
          <w:rFonts w:asciiTheme="majorHAnsi" w:hAnsiTheme="majorHAnsi" w:cstheme="majorHAnsi"/>
        </w:rPr>
        <w:t xml:space="preserve">n social service workforce strengthening across the region </w:t>
      </w:r>
    </w:p>
    <w:p w14:paraId="67864960" w14:textId="4EFA4B41" w:rsidR="00862CEE" w:rsidRPr="00E22FC0" w:rsidRDefault="00A34FCB" w:rsidP="00862CEE">
      <w:pPr>
        <w:spacing w:before="100" w:beforeAutospacing="1" w:after="240" w:line="240" w:lineRule="auto"/>
        <w:rPr>
          <w:rFonts w:asciiTheme="majorHAnsi" w:eastAsia="Times New Roman" w:hAnsiTheme="majorHAnsi" w:cstheme="majorHAnsi"/>
          <w:szCs w:val="20"/>
        </w:rPr>
      </w:pPr>
      <w:r w:rsidRPr="00E22FC0">
        <w:rPr>
          <w:rFonts w:asciiTheme="majorHAnsi" w:eastAsia="Times New Roman" w:hAnsiTheme="majorHAnsi" w:cstheme="majorHAnsi"/>
          <w:szCs w:val="20"/>
        </w:rPr>
        <w:t xml:space="preserve">It is </w:t>
      </w:r>
      <w:r w:rsidR="00E8200E" w:rsidRPr="00E22FC0">
        <w:rPr>
          <w:rFonts w:asciiTheme="majorHAnsi" w:eastAsia="Times New Roman" w:hAnsiTheme="majorHAnsi" w:cstheme="majorHAnsi"/>
          <w:szCs w:val="20"/>
        </w:rPr>
        <w:t>hoped</w:t>
      </w:r>
      <w:r w:rsidRPr="00E22FC0">
        <w:rPr>
          <w:rFonts w:asciiTheme="majorHAnsi" w:eastAsia="Times New Roman" w:hAnsiTheme="majorHAnsi" w:cstheme="majorHAnsi"/>
          <w:szCs w:val="20"/>
        </w:rPr>
        <w:t xml:space="preserve"> that</w:t>
      </w:r>
      <w:r w:rsidR="00BD2D58" w:rsidRPr="00E22FC0">
        <w:rPr>
          <w:rFonts w:asciiTheme="majorHAnsi" w:eastAsia="Times New Roman" w:hAnsiTheme="majorHAnsi" w:cstheme="majorHAnsi"/>
          <w:szCs w:val="20"/>
        </w:rPr>
        <w:t xml:space="preserve"> </w:t>
      </w:r>
      <w:r w:rsidRPr="00E22FC0">
        <w:rPr>
          <w:rFonts w:asciiTheme="majorHAnsi" w:eastAsia="Times New Roman" w:hAnsiTheme="majorHAnsi" w:cstheme="majorHAnsi"/>
          <w:szCs w:val="20"/>
        </w:rPr>
        <w:t xml:space="preserve">the </w:t>
      </w:r>
      <w:r w:rsidR="00BD2D58" w:rsidRPr="00E22FC0">
        <w:rPr>
          <w:rFonts w:asciiTheme="majorHAnsi" w:eastAsia="Times New Roman" w:hAnsiTheme="majorHAnsi" w:cstheme="majorHAnsi"/>
          <w:szCs w:val="20"/>
        </w:rPr>
        <w:t>participating</w:t>
      </w:r>
      <w:r w:rsidR="0044104E" w:rsidRPr="00E22FC0">
        <w:rPr>
          <w:rFonts w:asciiTheme="majorHAnsi" w:eastAsia="Times New Roman" w:hAnsiTheme="majorHAnsi" w:cstheme="majorHAnsi"/>
          <w:szCs w:val="20"/>
        </w:rPr>
        <w:t xml:space="preserve"> stakeholders from 21 countries</w:t>
      </w:r>
      <w:r w:rsidR="00501D71">
        <w:rPr>
          <w:rFonts w:asciiTheme="majorHAnsi" w:eastAsia="Times New Roman" w:hAnsiTheme="majorHAnsi" w:cstheme="majorHAnsi"/>
          <w:szCs w:val="20"/>
          <w:vertAlign w:val="superscript"/>
        </w:rPr>
        <w:t xml:space="preserve"> </w:t>
      </w:r>
      <w:r w:rsidRPr="00E22FC0">
        <w:rPr>
          <w:rFonts w:asciiTheme="majorHAnsi" w:eastAsia="Times New Roman" w:hAnsiTheme="majorHAnsi" w:cstheme="majorHAnsi"/>
          <w:szCs w:val="20"/>
        </w:rPr>
        <w:t>will</w:t>
      </w:r>
      <w:r w:rsidR="00BD2D58" w:rsidRPr="00E22FC0">
        <w:rPr>
          <w:rFonts w:asciiTheme="majorHAnsi" w:eastAsia="Times New Roman" w:hAnsiTheme="majorHAnsi" w:cstheme="majorHAnsi"/>
          <w:szCs w:val="20"/>
        </w:rPr>
        <w:t xml:space="preserve"> </w:t>
      </w:r>
      <w:r w:rsidR="00845E68" w:rsidRPr="00E22FC0">
        <w:rPr>
          <w:rFonts w:asciiTheme="majorHAnsi" w:eastAsia="Times New Roman" w:hAnsiTheme="majorHAnsi" w:cstheme="majorHAnsi"/>
          <w:szCs w:val="20"/>
        </w:rPr>
        <w:t xml:space="preserve">– individually and as a group </w:t>
      </w:r>
      <w:r w:rsidR="002134C8" w:rsidRPr="00E22FC0">
        <w:rPr>
          <w:rFonts w:asciiTheme="majorHAnsi" w:eastAsia="Times New Roman" w:hAnsiTheme="majorHAnsi" w:cstheme="majorHAnsi"/>
          <w:szCs w:val="20"/>
        </w:rPr>
        <w:t>–</w:t>
      </w:r>
      <w:r w:rsidR="00E8200E" w:rsidRPr="00E22FC0">
        <w:rPr>
          <w:rFonts w:asciiTheme="majorHAnsi" w:eastAsia="Times New Roman" w:hAnsiTheme="majorHAnsi" w:cstheme="majorHAnsi"/>
          <w:szCs w:val="20"/>
        </w:rPr>
        <w:t xml:space="preserve"> </w:t>
      </w:r>
      <w:r w:rsidR="002134C8" w:rsidRPr="00E22FC0">
        <w:rPr>
          <w:rFonts w:asciiTheme="majorHAnsi" w:eastAsia="Times New Roman" w:hAnsiTheme="majorHAnsi" w:cstheme="majorHAnsi"/>
          <w:szCs w:val="20"/>
        </w:rPr>
        <w:t>leave the conference</w:t>
      </w:r>
      <w:r w:rsidR="00C04F65">
        <w:rPr>
          <w:rFonts w:asciiTheme="majorHAnsi" w:eastAsia="Times New Roman" w:hAnsiTheme="majorHAnsi" w:cstheme="majorHAnsi"/>
          <w:szCs w:val="20"/>
        </w:rPr>
        <w:t xml:space="preserve"> with</w:t>
      </w:r>
      <w:r w:rsidR="0044104E" w:rsidRPr="00A30177">
        <w:rPr>
          <w:rFonts w:asciiTheme="majorHAnsi" w:eastAsia="Times New Roman" w:hAnsiTheme="majorHAnsi" w:cstheme="majorHAnsi"/>
          <w:szCs w:val="20"/>
        </w:rPr>
        <w:t>:</w:t>
      </w:r>
    </w:p>
    <w:p w14:paraId="28C8C5B3" w14:textId="50E835D0" w:rsidR="0044104E" w:rsidRPr="00A540FC" w:rsidRDefault="00C04F65" w:rsidP="00862CEE">
      <w:pPr>
        <w:pStyle w:val="ListParagraph"/>
        <w:numPr>
          <w:ilvl w:val="0"/>
          <w:numId w:val="6"/>
        </w:numPr>
        <w:spacing w:after="0" w:line="240" w:lineRule="auto"/>
        <w:ind w:left="284" w:hanging="284"/>
        <w:rPr>
          <w:rFonts w:asciiTheme="majorHAnsi" w:eastAsia="Times New Roman" w:hAnsiTheme="majorHAnsi" w:cstheme="majorHAnsi"/>
          <w:szCs w:val="20"/>
        </w:rPr>
      </w:pPr>
      <w:r>
        <w:rPr>
          <w:rFonts w:asciiTheme="majorHAnsi" w:eastAsia="Times New Roman" w:hAnsiTheme="majorHAnsi" w:cstheme="majorHAnsi"/>
          <w:szCs w:val="20"/>
        </w:rPr>
        <w:t>A</w:t>
      </w:r>
      <w:r w:rsidR="002134C8" w:rsidRPr="00E22FC0">
        <w:rPr>
          <w:rFonts w:asciiTheme="majorHAnsi" w:eastAsia="Times New Roman" w:hAnsiTheme="majorHAnsi" w:cstheme="majorHAnsi"/>
          <w:szCs w:val="20"/>
        </w:rPr>
        <w:t>n i</w:t>
      </w:r>
      <w:r w:rsidR="00845E68" w:rsidRPr="00E22FC0">
        <w:rPr>
          <w:rFonts w:asciiTheme="majorHAnsi" w:eastAsia="Times New Roman" w:hAnsiTheme="majorHAnsi" w:cstheme="majorHAnsi"/>
          <w:szCs w:val="20"/>
        </w:rPr>
        <w:t xml:space="preserve">ncreased </w:t>
      </w:r>
      <w:r w:rsidR="002134C8" w:rsidRPr="00E22FC0">
        <w:rPr>
          <w:rFonts w:asciiTheme="majorHAnsi" w:eastAsia="Times New Roman" w:hAnsiTheme="majorHAnsi" w:cstheme="majorHAnsi"/>
          <w:szCs w:val="20"/>
        </w:rPr>
        <w:t xml:space="preserve">level of </w:t>
      </w:r>
      <w:r w:rsidR="00845E68" w:rsidRPr="00E22FC0">
        <w:rPr>
          <w:rFonts w:asciiTheme="majorHAnsi" w:eastAsia="Times New Roman" w:hAnsiTheme="majorHAnsi" w:cstheme="majorHAnsi"/>
          <w:szCs w:val="20"/>
        </w:rPr>
        <w:t xml:space="preserve">awareness of </w:t>
      </w:r>
      <w:r w:rsidR="0044104E" w:rsidRPr="00A540FC">
        <w:rPr>
          <w:rFonts w:asciiTheme="majorHAnsi" w:eastAsia="Times New Roman" w:hAnsiTheme="majorHAnsi" w:cstheme="majorHAnsi"/>
          <w:szCs w:val="20"/>
        </w:rPr>
        <w:t xml:space="preserve">challenges and promising practices </w:t>
      </w:r>
      <w:r w:rsidR="00845E68" w:rsidRPr="00E22FC0">
        <w:rPr>
          <w:rFonts w:asciiTheme="majorHAnsi" w:eastAsia="Times New Roman" w:hAnsiTheme="majorHAnsi" w:cstheme="majorHAnsi"/>
          <w:szCs w:val="20"/>
        </w:rPr>
        <w:t>from across the region through information exchange</w:t>
      </w:r>
      <w:r w:rsidR="0044104E" w:rsidRPr="00A540FC">
        <w:rPr>
          <w:rFonts w:asciiTheme="majorHAnsi" w:eastAsia="Times New Roman" w:hAnsiTheme="majorHAnsi" w:cstheme="majorHAnsi"/>
          <w:szCs w:val="20"/>
        </w:rPr>
        <w:t>;</w:t>
      </w:r>
    </w:p>
    <w:p w14:paraId="39553B78" w14:textId="7642B66B" w:rsidR="0044104E" w:rsidRPr="00A540FC" w:rsidRDefault="00C04F65" w:rsidP="00862CEE">
      <w:pPr>
        <w:pStyle w:val="ListParagraph"/>
        <w:numPr>
          <w:ilvl w:val="0"/>
          <w:numId w:val="6"/>
        </w:numPr>
        <w:spacing w:after="0" w:line="240" w:lineRule="auto"/>
        <w:ind w:left="284" w:hanging="284"/>
        <w:rPr>
          <w:rFonts w:asciiTheme="majorHAnsi" w:eastAsia="Times New Roman" w:hAnsiTheme="majorHAnsi" w:cstheme="majorHAnsi"/>
          <w:szCs w:val="20"/>
        </w:rPr>
      </w:pPr>
      <w:r>
        <w:rPr>
          <w:rFonts w:asciiTheme="majorHAnsi" w:eastAsia="Times New Roman" w:hAnsiTheme="majorHAnsi" w:cstheme="majorHAnsi"/>
          <w:szCs w:val="20"/>
        </w:rPr>
        <w:t>A</w:t>
      </w:r>
      <w:r w:rsidR="002134C8" w:rsidRPr="00E22FC0">
        <w:rPr>
          <w:rFonts w:asciiTheme="majorHAnsi" w:eastAsia="Times New Roman" w:hAnsiTheme="majorHAnsi" w:cstheme="majorHAnsi"/>
          <w:szCs w:val="20"/>
        </w:rPr>
        <w:t>n i</w:t>
      </w:r>
      <w:r w:rsidR="00845E68" w:rsidRPr="00E22FC0">
        <w:rPr>
          <w:rFonts w:asciiTheme="majorHAnsi" w:eastAsia="Times New Roman" w:hAnsiTheme="majorHAnsi" w:cstheme="majorHAnsi"/>
          <w:szCs w:val="20"/>
        </w:rPr>
        <w:t>ncreased u</w:t>
      </w:r>
      <w:r w:rsidR="0044104E" w:rsidRPr="00A540FC">
        <w:rPr>
          <w:rFonts w:asciiTheme="majorHAnsi" w:eastAsia="Times New Roman" w:hAnsiTheme="majorHAnsi" w:cstheme="majorHAnsi"/>
          <w:szCs w:val="20"/>
        </w:rPr>
        <w:t xml:space="preserve">nderstanding of </w:t>
      </w:r>
      <w:r>
        <w:rPr>
          <w:rFonts w:asciiTheme="majorHAnsi" w:eastAsia="Times New Roman" w:hAnsiTheme="majorHAnsi" w:cstheme="majorHAnsi"/>
          <w:szCs w:val="20"/>
        </w:rPr>
        <w:t xml:space="preserve">diverse and effective </w:t>
      </w:r>
      <w:r w:rsidR="0044104E" w:rsidRPr="00A540FC">
        <w:rPr>
          <w:rFonts w:asciiTheme="majorHAnsi" w:eastAsia="Times New Roman" w:hAnsiTheme="majorHAnsi" w:cstheme="majorHAnsi"/>
          <w:szCs w:val="20"/>
        </w:rPr>
        <w:t xml:space="preserve">models of social </w:t>
      </w:r>
      <w:r w:rsidR="00A34FCB" w:rsidRPr="00E22FC0">
        <w:rPr>
          <w:rFonts w:asciiTheme="majorHAnsi" w:eastAsia="Times New Roman" w:hAnsiTheme="majorHAnsi" w:cstheme="majorHAnsi"/>
          <w:szCs w:val="20"/>
        </w:rPr>
        <w:t xml:space="preserve">work/social </w:t>
      </w:r>
      <w:r w:rsidR="0044104E" w:rsidRPr="00A540FC">
        <w:rPr>
          <w:rFonts w:asciiTheme="majorHAnsi" w:eastAsia="Times New Roman" w:hAnsiTheme="majorHAnsi" w:cstheme="majorHAnsi"/>
          <w:szCs w:val="20"/>
        </w:rPr>
        <w:t xml:space="preserve">service workforce planning, </w:t>
      </w:r>
      <w:r w:rsidR="00845E68" w:rsidRPr="00E22FC0">
        <w:rPr>
          <w:rFonts w:asciiTheme="majorHAnsi" w:eastAsia="Times New Roman" w:hAnsiTheme="majorHAnsi" w:cstheme="majorHAnsi"/>
          <w:szCs w:val="20"/>
        </w:rPr>
        <w:t>development and support</w:t>
      </w:r>
      <w:r w:rsidR="0044104E" w:rsidRPr="00A540FC">
        <w:rPr>
          <w:rFonts w:asciiTheme="majorHAnsi" w:eastAsia="Times New Roman" w:hAnsiTheme="majorHAnsi" w:cstheme="majorHAnsi"/>
          <w:szCs w:val="20"/>
        </w:rPr>
        <w:t>;</w:t>
      </w:r>
    </w:p>
    <w:p w14:paraId="15D74376" w14:textId="2D7C7EEA" w:rsidR="0044104E" w:rsidRPr="00A540FC" w:rsidRDefault="00C04F65" w:rsidP="00862CEE">
      <w:pPr>
        <w:pStyle w:val="ListParagraph"/>
        <w:numPr>
          <w:ilvl w:val="0"/>
          <w:numId w:val="6"/>
        </w:numPr>
        <w:spacing w:after="0" w:line="240" w:lineRule="auto"/>
        <w:ind w:left="284" w:hanging="284"/>
        <w:rPr>
          <w:rFonts w:asciiTheme="majorHAnsi" w:eastAsia="Times New Roman" w:hAnsiTheme="majorHAnsi" w:cstheme="majorHAnsi"/>
          <w:szCs w:val="20"/>
        </w:rPr>
      </w:pPr>
      <w:r>
        <w:rPr>
          <w:rFonts w:asciiTheme="majorHAnsi" w:eastAsia="Times New Roman" w:hAnsiTheme="majorHAnsi" w:cstheme="majorHAnsi"/>
          <w:szCs w:val="20"/>
        </w:rPr>
        <w:t>Active involvement in</w:t>
      </w:r>
      <w:r w:rsidR="002134C8" w:rsidRPr="00E22FC0">
        <w:rPr>
          <w:rFonts w:asciiTheme="majorHAnsi" w:eastAsia="Times New Roman" w:hAnsiTheme="majorHAnsi" w:cstheme="majorHAnsi"/>
          <w:szCs w:val="20"/>
        </w:rPr>
        <w:t xml:space="preserve"> shar</w:t>
      </w:r>
      <w:r>
        <w:rPr>
          <w:rFonts w:asciiTheme="majorHAnsi" w:eastAsia="Times New Roman" w:hAnsiTheme="majorHAnsi" w:cstheme="majorHAnsi"/>
          <w:szCs w:val="20"/>
        </w:rPr>
        <w:t>ing</w:t>
      </w:r>
      <w:r w:rsidR="002134C8" w:rsidRPr="00E22FC0">
        <w:rPr>
          <w:rFonts w:asciiTheme="majorHAnsi" w:eastAsia="Times New Roman" w:hAnsiTheme="majorHAnsi" w:cstheme="majorHAnsi"/>
          <w:szCs w:val="20"/>
        </w:rPr>
        <w:t xml:space="preserve"> perspectives and opinions on addressing </w:t>
      </w:r>
      <w:r w:rsidR="00A30177">
        <w:rPr>
          <w:rFonts w:asciiTheme="majorHAnsi" w:eastAsia="Times New Roman" w:hAnsiTheme="majorHAnsi" w:cstheme="majorHAnsi"/>
          <w:szCs w:val="20"/>
        </w:rPr>
        <w:t xml:space="preserve">common </w:t>
      </w:r>
      <w:r w:rsidR="0044104E" w:rsidRPr="00A540FC">
        <w:rPr>
          <w:rFonts w:asciiTheme="majorHAnsi" w:eastAsia="Times New Roman" w:hAnsiTheme="majorHAnsi" w:cstheme="majorHAnsi"/>
          <w:szCs w:val="20"/>
        </w:rPr>
        <w:t>challenges;</w:t>
      </w:r>
    </w:p>
    <w:p w14:paraId="7E43C9AC" w14:textId="0C8F97C8" w:rsidR="0044104E" w:rsidRPr="00A540FC" w:rsidRDefault="00C04F65" w:rsidP="00862CEE">
      <w:pPr>
        <w:pStyle w:val="ListParagraph"/>
        <w:numPr>
          <w:ilvl w:val="0"/>
          <w:numId w:val="6"/>
        </w:numPr>
        <w:spacing w:after="0" w:line="240" w:lineRule="auto"/>
        <w:ind w:left="284" w:hanging="284"/>
        <w:rPr>
          <w:rFonts w:asciiTheme="majorHAnsi" w:eastAsia="Times New Roman" w:hAnsiTheme="majorHAnsi" w:cstheme="majorHAnsi"/>
          <w:szCs w:val="20"/>
        </w:rPr>
      </w:pPr>
      <w:r>
        <w:rPr>
          <w:rFonts w:asciiTheme="majorHAnsi" w:eastAsia="Times New Roman" w:hAnsiTheme="majorHAnsi" w:cstheme="majorHAnsi"/>
          <w:szCs w:val="20"/>
        </w:rPr>
        <w:t>A</w:t>
      </w:r>
      <w:r w:rsidR="002134C8" w:rsidRPr="00E22FC0">
        <w:rPr>
          <w:rFonts w:asciiTheme="majorHAnsi" w:eastAsia="Times New Roman" w:hAnsiTheme="majorHAnsi" w:cstheme="majorHAnsi"/>
          <w:szCs w:val="20"/>
        </w:rPr>
        <w:t>n i</w:t>
      </w:r>
      <w:r w:rsidR="0044104E" w:rsidRPr="00A540FC">
        <w:rPr>
          <w:rFonts w:asciiTheme="majorHAnsi" w:eastAsia="Times New Roman" w:hAnsiTheme="majorHAnsi" w:cstheme="majorHAnsi"/>
          <w:szCs w:val="20"/>
        </w:rPr>
        <w:t xml:space="preserve">ncreased understanding </w:t>
      </w:r>
      <w:r w:rsidR="00E22FC0">
        <w:rPr>
          <w:rFonts w:asciiTheme="majorHAnsi" w:eastAsia="Times New Roman" w:hAnsiTheme="majorHAnsi" w:cstheme="majorHAnsi"/>
          <w:szCs w:val="20"/>
        </w:rPr>
        <w:t xml:space="preserve">and conviction </w:t>
      </w:r>
      <w:r w:rsidR="0044104E" w:rsidRPr="00A540FC">
        <w:rPr>
          <w:rFonts w:asciiTheme="majorHAnsi" w:eastAsia="Times New Roman" w:hAnsiTheme="majorHAnsi" w:cstheme="majorHAnsi"/>
          <w:szCs w:val="20"/>
        </w:rPr>
        <w:t>that more and better developed and supported social workers</w:t>
      </w:r>
      <w:r w:rsidR="00845E68" w:rsidRPr="00E22FC0">
        <w:rPr>
          <w:rFonts w:asciiTheme="majorHAnsi" w:eastAsia="Times New Roman" w:hAnsiTheme="majorHAnsi" w:cstheme="majorHAnsi"/>
          <w:szCs w:val="20"/>
        </w:rPr>
        <w:t>/</w:t>
      </w:r>
      <w:r w:rsidR="0044104E" w:rsidRPr="00A540FC">
        <w:rPr>
          <w:rFonts w:asciiTheme="majorHAnsi" w:eastAsia="Times New Roman" w:hAnsiTheme="majorHAnsi" w:cstheme="majorHAnsi"/>
          <w:szCs w:val="20"/>
        </w:rPr>
        <w:t xml:space="preserve">social service workers deployed across a range of sectors can </w:t>
      </w:r>
      <w:r w:rsidR="002134C8" w:rsidRPr="00E22FC0">
        <w:rPr>
          <w:rFonts w:asciiTheme="majorHAnsi" w:eastAsia="Times New Roman" w:hAnsiTheme="majorHAnsi" w:cstheme="majorHAnsi"/>
          <w:szCs w:val="20"/>
        </w:rPr>
        <w:t xml:space="preserve">be effective in </w:t>
      </w:r>
      <w:r w:rsidR="0044104E" w:rsidRPr="00A540FC">
        <w:rPr>
          <w:rFonts w:asciiTheme="majorHAnsi" w:eastAsia="Times New Roman" w:hAnsiTheme="majorHAnsi" w:cstheme="majorHAnsi"/>
          <w:szCs w:val="20"/>
        </w:rPr>
        <w:t>achiev</w:t>
      </w:r>
      <w:r w:rsidR="002134C8" w:rsidRPr="00E22FC0">
        <w:rPr>
          <w:rFonts w:asciiTheme="majorHAnsi" w:eastAsia="Times New Roman" w:hAnsiTheme="majorHAnsi" w:cstheme="majorHAnsi"/>
          <w:szCs w:val="20"/>
        </w:rPr>
        <w:t>ing</w:t>
      </w:r>
      <w:r w:rsidR="0044104E" w:rsidRPr="00A540FC">
        <w:rPr>
          <w:rFonts w:asciiTheme="majorHAnsi" w:eastAsia="Times New Roman" w:hAnsiTheme="majorHAnsi" w:cstheme="majorHAnsi"/>
          <w:szCs w:val="20"/>
        </w:rPr>
        <w:t xml:space="preserve"> a range of social inclusion, children protection and other policy goals linked to C</w:t>
      </w:r>
      <w:r>
        <w:rPr>
          <w:rFonts w:asciiTheme="majorHAnsi" w:eastAsia="Times New Roman" w:hAnsiTheme="majorHAnsi" w:cstheme="majorHAnsi"/>
          <w:szCs w:val="20"/>
        </w:rPr>
        <w:t>onventions on the Rights of the Child, the Rights of Persons with Disabilities, the Elimination of all forms of Discri</w:t>
      </w:r>
      <w:r w:rsidR="005A19D2">
        <w:rPr>
          <w:rFonts w:asciiTheme="majorHAnsi" w:eastAsia="Times New Roman" w:hAnsiTheme="majorHAnsi" w:cstheme="majorHAnsi"/>
          <w:szCs w:val="20"/>
        </w:rPr>
        <w:t>m</w:t>
      </w:r>
      <w:bookmarkStart w:id="1" w:name="_GoBack"/>
      <w:bookmarkEnd w:id="1"/>
      <w:r>
        <w:rPr>
          <w:rFonts w:asciiTheme="majorHAnsi" w:eastAsia="Times New Roman" w:hAnsiTheme="majorHAnsi" w:cstheme="majorHAnsi"/>
          <w:szCs w:val="20"/>
        </w:rPr>
        <w:t>ination Against Women (</w:t>
      </w:r>
      <w:r w:rsidR="0044104E" w:rsidRPr="00A540FC">
        <w:rPr>
          <w:rFonts w:asciiTheme="majorHAnsi" w:eastAsia="Times New Roman" w:hAnsiTheme="majorHAnsi" w:cstheme="majorHAnsi"/>
          <w:szCs w:val="20"/>
        </w:rPr>
        <w:t>CEDAW</w:t>
      </w:r>
      <w:r>
        <w:rPr>
          <w:rFonts w:asciiTheme="majorHAnsi" w:eastAsia="Times New Roman" w:hAnsiTheme="majorHAnsi" w:cstheme="majorHAnsi"/>
          <w:szCs w:val="20"/>
        </w:rPr>
        <w:t>) as well as the</w:t>
      </w:r>
      <w:r w:rsidR="0044104E" w:rsidRPr="00A540FC">
        <w:rPr>
          <w:rFonts w:asciiTheme="majorHAnsi" w:eastAsia="Times New Roman" w:hAnsiTheme="majorHAnsi" w:cstheme="majorHAnsi"/>
          <w:szCs w:val="20"/>
        </w:rPr>
        <w:t xml:space="preserve"> E</w:t>
      </w:r>
      <w:r>
        <w:rPr>
          <w:rFonts w:asciiTheme="majorHAnsi" w:eastAsia="Times New Roman" w:hAnsiTheme="majorHAnsi" w:cstheme="majorHAnsi"/>
          <w:szCs w:val="20"/>
        </w:rPr>
        <w:t>uropean</w:t>
      </w:r>
      <w:r w:rsidR="0044104E" w:rsidRPr="00A540FC">
        <w:rPr>
          <w:rFonts w:asciiTheme="majorHAnsi" w:eastAsia="Times New Roman" w:hAnsiTheme="majorHAnsi" w:cstheme="majorHAnsi"/>
          <w:szCs w:val="20"/>
        </w:rPr>
        <w:t xml:space="preserve"> </w:t>
      </w:r>
      <w:r>
        <w:rPr>
          <w:rFonts w:asciiTheme="majorHAnsi" w:eastAsia="Times New Roman" w:hAnsiTheme="majorHAnsi" w:cstheme="majorHAnsi"/>
          <w:szCs w:val="20"/>
        </w:rPr>
        <w:t xml:space="preserve"> Union </w:t>
      </w:r>
      <w:r w:rsidR="0044104E" w:rsidRPr="00A540FC">
        <w:rPr>
          <w:rFonts w:asciiTheme="majorHAnsi" w:eastAsia="Times New Roman" w:hAnsiTheme="majorHAnsi" w:cstheme="majorHAnsi"/>
          <w:szCs w:val="20"/>
        </w:rPr>
        <w:t>Human Rights Agenda and other international commitments</w:t>
      </w:r>
      <w:r>
        <w:rPr>
          <w:rFonts w:asciiTheme="majorHAnsi" w:eastAsia="Times New Roman" w:hAnsiTheme="majorHAnsi" w:cstheme="majorHAnsi"/>
          <w:szCs w:val="20"/>
        </w:rPr>
        <w:t xml:space="preserve"> such as the Sustainable Development Goals</w:t>
      </w:r>
      <w:r w:rsidR="0044104E" w:rsidRPr="00A540FC">
        <w:rPr>
          <w:rFonts w:asciiTheme="majorHAnsi" w:eastAsia="Times New Roman" w:hAnsiTheme="majorHAnsi" w:cstheme="majorHAnsi"/>
          <w:szCs w:val="20"/>
        </w:rPr>
        <w:t>;</w:t>
      </w:r>
    </w:p>
    <w:p w14:paraId="099CDA74" w14:textId="1FCC983F" w:rsidR="0044104E" w:rsidRPr="00A540FC" w:rsidRDefault="00C04F65" w:rsidP="00862CEE">
      <w:pPr>
        <w:pStyle w:val="ListParagraph"/>
        <w:numPr>
          <w:ilvl w:val="0"/>
          <w:numId w:val="6"/>
        </w:numPr>
        <w:spacing w:after="0" w:line="240" w:lineRule="auto"/>
        <w:ind w:left="284" w:hanging="284"/>
        <w:rPr>
          <w:rFonts w:asciiTheme="majorHAnsi" w:eastAsia="Times New Roman" w:hAnsiTheme="majorHAnsi" w:cstheme="majorHAnsi"/>
          <w:szCs w:val="20"/>
        </w:rPr>
      </w:pPr>
      <w:r>
        <w:rPr>
          <w:rFonts w:asciiTheme="majorHAnsi" w:eastAsia="Times New Roman" w:hAnsiTheme="majorHAnsi" w:cstheme="majorHAnsi"/>
          <w:szCs w:val="20"/>
        </w:rPr>
        <w:t>Active contributions</w:t>
      </w:r>
      <w:r w:rsidR="002134C8" w:rsidRPr="00E22FC0">
        <w:rPr>
          <w:rFonts w:asciiTheme="majorHAnsi" w:eastAsia="Times New Roman" w:hAnsiTheme="majorHAnsi" w:cstheme="majorHAnsi"/>
          <w:szCs w:val="20"/>
        </w:rPr>
        <w:t xml:space="preserve"> through discussion to the development of a</w:t>
      </w:r>
      <w:r w:rsidR="0044104E" w:rsidRPr="00A540FC">
        <w:rPr>
          <w:rFonts w:asciiTheme="majorHAnsi" w:eastAsia="Times New Roman" w:hAnsiTheme="majorHAnsi" w:cstheme="majorHAnsi"/>
          <w:szCs w:val="20"/>
        </w:rPr>
        <w:t xml:space="preserve"> competency framework for the social </w:t>
      </w:r>
      <w:r w:rsidR="00E8200E" w:rsidRPr="00E22FC0">
        <w:rPr>
          <w:rFonts w:asciiTheme="majorHAnsi" w:eastAsia="Times New Roman" w:hAnsiTheme="majorHAnsi" w:cstheme="majorHAnsi"/>
          <w:szCs w:val="20"/>
        </w:rPr>
        <w:t xml:space="preserve">work/social </w:t>
      </w:r>
      <w:r w:rsidR="0044104E" w:rsidRPr="00A540FC">
        <w:rPr>
          <w:rFonts w:asciiTheme="majorHAnsi" w:eastAsia="Times New Roman" w:hAnsiTheme="majorHAnsi" w:cstheme="majorHAnsi"/>
          <w:szCs w:val="20"/>
        </w:rPr>
        <w:t xml:space="preserve">service workforce and mechanisms for developing competencies in the short, medium and long-term perspective; </w:t>
      </w:r>
    </w:p>
    <w:p w14:paraId="68D0E685" w14:textId="3FD94096" w:rsidR="0044104E" w:rsidRPr="00A540FC" w:rsidRDefault="00C04F65" w:rsidP="005A19D2">
      <w:pPr>
        <w:pStyle w:val="ListParagraph"/>
        <w:numPr>
          <w:ilvl w:val="0"/>
          <w:numId w:val="6"/>
        </w:numPr>
        <w:spacing w:after="0" w:line="240" w:lineRule="auto"/>
        <w:ind w:left="284" w:hanging="284"/>
        <w:rPr>
          <w:rFonts w:asciiTheme="majorHAnsi" w:eastAsia="Times New Roman" w:hAnsiTheme="majorHAnsi" w:cstheme="majorHAnsi"/>
          <w:szCs w:val="20"/>
        </w:rPr>
      </w:pPr>
      <w:r>
        <w:rPr>
          <w:rFonts w:asciiTheme="majorHAnsi" w:eastAsia="Times New Roman" w:hAnsiTheme="majorHAnsi" w:cstheme="majorHAnsi"/>
          <w:szCs w:val="20"/>
        </w:rPr>
        <w:t>Active contributions to the formulation of</w:t>
      </w:r>
      <w:r w:rsidR="00A540FC" w:rsidRPr="00E22FC0">
        <w:rPr>
          <w:rFonts w:asciiTheme="majorHAnsi" w:eastAsia="Times New Roman" w:hAnsiTheme="majorHAnsi" w:cstheme="majorHAnsi"/>
          <w:szCs w:val="20"/>
        </w:rPr>
        <w:t xml:space="preserve"> a ‘</w:t>
      </w:r>
      <w:r w:rsidR="0044104E" w:rsidRPr="00A540FC">
        <w:rPr>
          <w:rFonts w:asciiTheme="majorHAnsi" w:eastAsia="Times New Roman" w:hAnsiTheme="majorHAnsi" w:cstheme="majorHAnsi"/>
          <w:szCs w:val="20"/>
        </w:rPr>
        <w:t xml:space="preserve">Call for </w:t>
      </w:r>
      <w:r w:rsidR="00A540FC" w:rsidRPr="00E22FC0">
        <w:rPr>
          <w:rFonts w:asciiTheme="majorHAnsi" w:eastAsia="Times New Roman" w:hAnsiTheme="majorHAnsi" w:cstheme="majorHAnsi"/>
          <w:szCs w:val="20"/>
        </w:rPr>
        <w:t>A</w:t>
      </w:r>
      <w:r w:rsidR="0044104E" w:rsidRPr="00A540FC">
        <w:rPr>
          <w:rFonts w:asciiTheme="majorHAnsi" w:eastAsia="Times New Roman" w:hAnsiTheme="majorHAnsi" w:cstheme="majorHAnsi"/>
          <w:szCs w:val="20"/>
        </w:rPr>
        <w:t>ction</w:t>
      </w:r>
      <w:r w:rsidR="00A540FC" w:rsidRPr="00E22FC0">
        <w:rPr>
          <w:rFonts w:asciiTheme="majorHAnsi" w:eastAsia="Times New Roman" w:hAnsiTheme="majorHAnsi" w:cstheme="majorHAnsi"/>
          <w:szCs w:val="20"/>
        </w:rPr>
        <w:t>’</w:t>
      </w:r>
      <w:r w:rsidR="0044104E" w:rsidRPr="00A540FC">
        <w:rPr>
          <w:rFonts w:asciiTheme="majorHAnsi" w:eastAsia="Times New Roman" w:hAnsiTheme="majorHAnsi" w:cstheme="majorHAnsi"/>
          <w:szCs w:val="20"/>
        </w:rPr>
        <w:t xml:space="preserve"> on social </w:t>
      </w:r>
      <w:r w:rsidR="00A540FC" w:rsidRPr="00E22FC0">
        <w:rPr>
          <w:rFonts w:asciiTheme="majorHAnsi" w:eastAsia="Times New Roman" w:hAnsiTheme="majorHAnsi" w:cstheme="majorHAnsi"/>
          <w:szCs w:val="20"/>
        </w:rPr>
        <w:t xml:space="preserve">work/social </w:t>
      </w:r>
      <w:r w:rsidR="0044104E" w:rsidRPr="00A540FC">
        <w:rPr>
          <w:rFonts w:asciiTheme="majorHAnsi" w:eastAsia="Times New Roman" w:hAnsiTheme="majorHAnsi" w:cstheme="majorHAnsi"/>
          <w:szCs w:val="20"/>
        </w:rPr>
        <w:t>service workforce strengthening</w:t>
      </w:r>
      <w:r w:rsidR="00801375">
        <w:rPr>
          <w:rFonts w:asciiTheme="majorHAnsi" w:eastAsia="Times New Roman" w:hAnsiTheme="majorHAnsi" w:cstheme="majorHAnsi"/>
          <w:szCs w:val="20"/>
        </w:rPr>
        <w:t xml:space="preserve"> and a set of indicators that can be used as a b</w:t>
      </w:r>
      <w:r w:rsidR="005A19D2">
        <w:rPr>
          <w:rFonts w:asciiTheme="majorHAnsi" w:eastAsia="Times New Roman" w:hAnsiTheme="majorHAnsi" w:cstheme="majorHAnsi"/>
          <w:szCs w:val="20"/>
        </w:rPr>
        <w:t>a</w:t>
      </w:r>
      <w:r w:rsidR="00801375">
        <w:rPr>
          <w:rFonts w:asciiTheme="majorHAnsi" w:eastAsia="Times New Roman" w:hAnsiTheme="majorHAnsi" w:cstheme="majorHAnsi"/>
          <w:szCs w:val="20"/>
        </w:rPr>
        <w:t>sis for monitoring progress in the region</w:t>
      </w:r>
      <w:r w:rsidR="0044104E" w:rsidRPr="00A540FC">
        <w:rPr>
          <w:rFonts w:asciiTheme="majorHAnsi" w:eastAsia="Times New Roman" w:hAnsiTheme="majorHAnsi" w:cstheme="majorHAnsi"/>
          <w:szCs w:val="20"/>
        </w:rPr>
        <w:t>.</w:t>
      </w:r>
    </w:p>
    <w:p w14:paraId="04C967BB" w14:textId="1AA88CE0" w:rsidR="0010722B" w:rsidRPr="0010722B" w:rsidRDefault="0010722B" w:rsidP="0010722B">
      <w:p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10722B">
        <w:rPr>
          <w:rFonts w:asciiTheme="majorHAnsi" w:hAnsiTheme="majorHAnsi" w:cstheme="majorHAnsi"/>
          <w:b/>
        </w:rPr>
        <w:t xml:space="preserve">Working languages: </w:t>
      </w:r>
      <w:r w:rsidRPr="0010722B">
        <w:rPr>
          <w:rFonts w:asciiTheme="majorHAnsi" w:hAnsiTheme="majorHAnsi" w:cstheme="majorHAnsi"/>
        </w:rPr>
        <w:t>the conference languages are English, Romanian and Russian. We will endeavour to ensure as far as possible that all relevant papers are made available in these languages.</w:t>
      </w:r>
    </w:p>
    <w:p w14:paraId="391CE0B8" w14:textId="49869DA7" w:rsidR="003C542B" w:rsidRPr="003C542B" w:rsidRDefault="005F770A" w:rsidP="0044104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b/>
        </w:rPr>
      </w:pPr>
      <w:r>
        <w:rPr>
          <w:rFonts w:asciiTheme="majorHAnsi" w:hAnsiTheme="majorHAnsi" w:cstheme="majorHAnsi"/>
          <w:b/>
        </w:rPr>
        <w:t>Participants</w:t>
      </w:r>
      <w:r w:rsidR="003C542B">
        <w:rPr>
          <w:rFonts w:asciiTheme="majorHAnsi" w:hAnsiTheme="majorHAnsi" w:cstheme="majorHAnsi"/>
        </w:rPr>
        <w:t xml:space="preserve"> </w:t>
      </w:r>
      <w:r w:rsidR="003C542B" w:rsidRPr="003C542B">
        <w:rPr>
          <w:rFonts w:asciiTheme="majorHAnsi" w:hAnsiTheme="majorHAnsi" w:cstheme="majorHAnsi"/>
        </w:rPr>
        <w:t>(estimated number between 120 and 150)</w:t>
      </w:r>
      <w:r w:rsidR="003C542B">
        <w:rPr>
          <w:b/>
        </w:rPr>
        <w:t xml:space="preserve"> </w:t>
      </w:r>
      <w:r w:rsidR="0044104E">
        <w:rPr>
          <w:rFonts w:asciiTheme="majorHAnsi" w:hAnsiTheme="majorHAnsi" w:cstheme="majorHAnsi"/>
        </w:rPr>
        <w:t xml:space="preserve">will be senior officials from government (agency and department heads, deputy </w:t>
      </w:r>
      <w:r w:rsidR="00A34FCB">
        <w:rPr>
          <w:rFonts w:asciiTheme="majorHAnsi" w:hAnsiTheme="majorHAnsi" w:cstheme="majorHAnsi"/>
        </w:rPr>
        <w:t>m</w:t>
      </w:r>
      <w:r w:rsidR="0044104E">
        <w:rPr>
          <w:rFonts w:asciiTheme="majorHAnsi" w:hAnsiTheme="majorHAnsi" w:cstheme="majorHAnsi"/>
        </w:rPr>
        <w:t>inisters), a</w:t>
      </w:r>
      <w:r w:rsidR="00E22FC0">
        <w:rPr>
          <w:rFonts w:asciiTheme="majorHAnsi" w:hAnsiTheme="majorHAnsi" w:cstheme="majorHAnsi"/>
        </w:rPr>
        <w:t>cademics</w:t>
      </w:r>
      <w:r w:rsidR="0044104E">
        <w:rPr>
          <w:rFonts w:asciiTheme="majorHAnsi" w:hAnsiTheme="majorHAnsi" w:cstheme="majorHAnsi"/>
        </w:rPr>
        <w:t xml:space="preserve"> and </w:t>
      </w:r>
      <w:r w:rsidR="00E22FC0">
        <w:rPr>
          <w:rFonts w:asciiTheme="majorHAnsi" w:hAnsiTheme="majorHAnsi" w:cstheme="majorHAnsi"/>
        </w:rPr>
        <w:t xml:space="preserve">(if relevant) </w:t>
      </w:r>
      <w:r w:rsidR="0044104E">
        <w:rPr>
          <w:rFonts w:asciiTheme="majorHAnsi" w:hAnsiTheme="majorHAnsi" w:cstheme="majorHAnsi"/>
        </w:rPr>
        <w:t xml:space="preserve">civil society representatives </w:t>
      </w:r>
      <w:r w:rsidR="00A34FCB">
        <w:rPr>
          <w:rFonts w:asciiTheme="majorHAnsi" w:hAnsiTheme="majorHAnsi" w:cstheme="majorHAnsi"/>
        </w:rPr>
        <w:t xml:space="preserve">working </w:t>
      </w:r>
      <w:r w:rsidR="0044104E">
        <w:rPr>
          <w:rFonts w:asciiTheme="majorHAnsi" w:hAnsiTheme="majorHAnsi" w:cstheme="majorHAnsi"/>
        </w:rPr>
        <w:t xml:space="preserve">across </w:t>
      </w:r>
      <w:r w:rsidR="00A34FCB">
        <w:rPr>
          <w:rFonts w:asciiTheme="majorHAnsi" w:hAnsiTheme="majorHAnsi" w:cstheme="majorHAnsi"/>
        </w:rPr>
        <w:t xml:space="preserve">a range of </w:t>
      </w:r>
      <w:r w:rsidR="0044104E">
        <w:rPr>
          <w:rFonts w:asciiTheme="majorHAnsi" w:hAnsiTheme="majorHAnsi" w:cstheme="majorHAnsi"/>
        </w:rPr>
        <w:t>sectors including</w:t>
      </w:r>
      <w:r w:rsidR="0010722B">
        <w:rPr>
          <w:rFonts w:asciiTheme="majorHAnsi" w:hAnsiTheme="majorHAnsi" w:cstheme="majorHAnsi"/>
        </w:rPr>
        <w:t xml:space="preserve"> child protection,</w:t>
      </w:r>
      <w:r w:rsidR="0044104E">
        <w:rPr>
          <w:rFonts w:asciiTheme="majorHAnsi" w:hAnsiTheme="majorHAnsi" w:cstheme="majorHAnsi"/>
        </w:rPr>
        <w:t xml:space="preserve"> </w:t>
      </w:r>
      <w:r w:rsidR="00BD2D58" w:rsidRPr="00BD2D58">
        <w:rPr>
          <w:rFonts w:asciiTheme="majorHAnsi" w:hAnsiTheme="majorHAnsi" w:cstheme="majorHAnsi"/>
        </w:rPr>
        <w:t>health, education, social welfar</w:t>
      </w:r>
      <w:r w:rsidR="0010722B">
        <w:rPr>
          <w:rFonts w:asciiTheme="majorHAnsi" w:hAnsiTheme="majorHAnsi" w:cstheme="majorHAnsi"/>
        </w:rPr>
        <w:t xml:space="preserve">e/protection, </w:t>
      </w:r>
      <w:r w:rsidR="00BD2D58" w:rsidRPr="00BD2D58">
        <w:rPr>
          <w:rFonts w:asciiTheme="majorHAnsi" w:hAnsiTheme="majorHAnsi" w:cstheme="majorHAnsi"/>
        </w:rPr>
        <w:t xml:space="preserve">early childhood development, migration, justice, disability, community development, and minorities </w:t>
      </w:r>
      <w:r w:rsidR="0044104E">
        <w:rPr>
          <w:rFonts w:asciiTheme="majorHAnsi" w:hAnsiTheme="majorHAnsi" w:cstheme="majorHAnsi"/>
        </w:rPr>
        <w:t xml:space="preserve">to promote inter-sectoral collaboration and </w:t>
      </w:r>
      <w:r w:rsidR="00E22FC0">
        <w:rPr>
          <w:rFonts w:asciiTheme="majorHAnsi" w:hAnsiTheme="majorHAnsi" w:cstheme="majorHAnsi"/>
        </w:rPr>
        <w:t>impact-driven solutions</w:t>
      </w:r>
      <w:r w:rsidR="0044104E">
        <w:rPr>
          <w:rFonts w:asciiTheme="majorHAnsi" w:hAnsiTheme="majorHAnsi" w:cstheme="majorHAnsi"/>
        </w:rPr>
        <w:t xml:space="preserve"> to social work/social service workforce development. </w:t>
      </w:r>
    </w:p>
    <w:p w14:paraId="0230EA08" w14:textId="77777777" w:rsidR="00800895" w:rsidRDefault="00A34FCB" w:rsidP="008008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</w:rPr>
      </w:pPr>
      <w:r w:rsidRPr="003C542B">
        <w:rPr>
          <w:rFonts w:asciiTheme="majorHAnsi" w:hAnsiTheme="majorHAnsi" w:cstheme="majorHAnsi"/>
          <w:b/>
        </w:rPr>
        <w:t xml:space="preserve">Participation in the </w:t>
      </w:r>
      <w:r w:rsidR="0044104E" w:rsidRPr="003C542B">
        <w:rPr>
          <w:rFonts w:asciiTheme="majorHAnsi" w:hAnsiTheme="majorHAnsi" w:cstheme="majorHAnsi"/>
          <w:b/>
        </w:rPr>
        <w:t>conference will be by-invitation only</w:t>
      </w:r>
      <w:r w:rsidR="003C542B">
        <w:rPr>
          <w:rFonts w:asciiTheme="majorHAnsi" w:hAnsiTheme="majorHAnsi" w:cstheme="majorHAnsi"/>
          <w:b/>
        </w:rPr>
        <w:t xml:space="preserve">. </w:t>
      </w:r>
    </w:p>
    <w:bookmarkEnd w:id="0"/>
    <w:p w14:paraId="51BB2491" w14:textId="09598F44" w:rsidR="00662DA6" w:rsidRDefault="00662DA6" w:rsidP="008E1E35">
      <w:pPr>
        <w:pStyle w:val="BodyText"/>
      </w:pPr>
    </w:p>
    <w:sectPr w:rsidR="00662D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4DEFE" w14:textId="77777777" w:rsidR="00A27B8C" w:rsidRDefault="00A27B8C" w:rsidP="007A23DB">
      <w:pPr>
        <w:spacing w:after="0" w:line="240" w:lineRule="auto"/>
      </w:pPr>
      <w:r>
        <w:separator/>
      </w:r>
    </w:p>
  </w:endnote>
  <w:endnote w:type="continuationSeparator" w:id="0">
    <w:p w14:paraId="3D37BB80" w14:textId="77777777" w:rsidR="00A27B8C" w:rsidRDefault="00A27B8C" w:rsidP="007A23DB">
      <w:pPr>
        <w:spacing w:after="0" w:line="240" w:lineRule="auto"/>
      </w:pPr>
      <w:r>
        <w:continuationSeparator/>
      </w:r>
    </w:p>
  </w:endnote>
  <w:endnote w:id="1">
    <w:p w14:paraId="59F00B82" w14:textId="77777777" w:rsidR="00C04F65" w:rsidRPr="00330B0D" w:rsidRDefault="00C04F65" w:rsidP="005F770A">
      <w:pPr>
        <w:pStyle w:val="FootnoteText"/>
      </w:pPr>
      <w:r>
        <w:rPr>
          <w:rStyle w:val="EndnoteReference"/>
        </w:rPr>
        <w:endnoteRef/>
      </w:r>
      <w:r>
        <w:t xml:space="preserve"> Albania, Armenia, Azerbaijan, Belarus, Bosnia &amp; Herzegovina, Bulgaria, Croatia, FYR Macedonia, Georgia, Greece, Kazakhstan, Kosovo, Kyrgyzstan, Moldova, Montenegro, Romania, Serbia, Tajikistan, Turkmenistan, Turkey and other European countries.</w:t>
      </w:r>
    </w:p>
    <w:p w14:paraId="1FBC149B" w14:textId="01F61E2B" w:rsidR="00C04F65" w:rsidRPr="005F770A" w:rsidRDefault="00C04F65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F7D35" w14:textId="77777777" w:rsidR="00A27B8C" w:rsidRDefault="00A27B8C" w:rsidP="007A23DB">
      <w:pPr>
        <w:spacing w:after="0" w:line="240" w:lineRule="auto"/>
      </w:pPr>
      <w:r>
        <w:separator/>
      </w:r>
    </w:p>
  </w:footnote>
  <w:footnote w:type="continuationSeparator" w:id="0">
    <w:p w14:paraId="09499827" w14:textId="77777777" w:rsidR="00A27B8C" w:rsidRDefault="00A27B8C" w:rsidP="007A23DB">
      <w:pPr>
        <w:spacing w:after="0" w:line="240" w:lineRule="auto"/>
      </w:pPr>
      <w:r>
        <w:continuationSeparator/>
      </w:r>
    </w:p>
  </w:footnote>
  <w:footnote w:id="1">
    <w:p w14:paraId="06F3C172" w14:textId="77777777" w:rsidR="00C04F65" w:rsidRDefault="00C04F65" w:rsidP="007A23DB">
      <w:pPr>
        <w:spacing w:after="0" w:line="240" w:lineRule="auto"/>
      </w:pPr>
      <w:r w:rsidRPr="008A6500">
        <w:rPr>
          <w:rStyle w:val="FootnoteReference"/>
          <w:sz w:val="18"/>
          <w:szCs w:val="18"/>
        </w:rPr>
        <w:footnoteRef/>
      </w:r>
      <w:r w:rsidRPr="008A6500">
        <w:rPr>
          <w:sz w:val="18"/>
          <w:szCs w:val="18"/>
        </w:rPr>
        <w:t xml:space="preserve"> </w:t>
      </w:r>
      <w:r w:rsidRPr="008A6500">
        <w:rPr>
          <w:spacing w:val="-2"/>
          <w:sz w:val="18"/>
          <w:szCs w:val="18"/>
        </w:rPr>
        <w:t xml:space="preserve">Barker, 2003, cited in </w:t>
      </w:r>
      <w:hyperlink r:id="rId1" w:history="1">
        <w:r w:rsidRPr="00466697">
          <w:rPr>
            <w:rStyle w:val="Hyperlink"/>
            <w:spacing w:val="-2"/>
            <w:sz w:val="18"/>
            <w:szCs w:val="18"/>
          </w:rPr>
          <w:t>http://www.socialserviceworkforce.org/sites/default/files/uploads/Case-Management-Concepts-and-Principles.pdf</w:t>
        </w:r>
      </w:hyperlink>
      <w:r>
        <w:rPr>
          <w:spacing w:val="-2"/>
          <w:sz w:val="18"/>
          <w:szCs w:val="18"/>
        </w:rPr>
        <w:t xml:space="preserve"> </w:t>
      </w:r>
    </w:p>
  </w:footnote>
  <w:footnote w:id="2">
    <w:p w14:paraId="5050F8FF" w14:textId="77777777" w:rsidR="00C04F65" w:rsidRPr="008A6500" w:rsidRDefault="00C04F65" w:rsidP="007A23DB">
      <w:pPr>
        <w:pStyle w:val="FootnoteText"/>
      </w:pPr>
      <w:r w:rsidRPr="008A6500">
        <w:rPr>
          <w:rStyle w:val="FootnoteReference"/>
        </w:rPr>
        <w:footnoteRef/>
      </w:r>
      <w:r w:rsidRPr="008A6500">
        <w:t xml:space="preserve"> </w:t>
      </w:r>
      <w:r w:rsidRPr="00B167C8">
        <w:rPr>
          <w:spacing w:val="-2"/>
        </w:rPr>
        <w:t xml:space="preserve">Adapted from </w:t>
      </w:r>
      <w:hyperlink r:id="rId2" w:history="1">
        <w:r w:rsidRPr="00B167C8">
          <w:rPr>
            <w:rStyle w:val="Hyperlink"/>
            <w:spacing w:val="-2"/>
          </w:rPr>
          <w:t>http://www.socialserviceworkforce.org/social-service-workforce</w:t>
        </w:r>
      </w:hyperlink>
      <w:r>
        <w:rPr>
          <w:spacing w:val="-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4C40"/>
    <w:multiLevelType w:val="hybridMultilevel"/>
    <w:tmpl w:val="B2CCB9BA"/>
    <w:lvl w:ilvl="0" w:tplc="98B4B02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B82D5C"/>
    <w:multiLevelType w:val="hybridMultilevel"/>
    <w:tmpl w:val="B2CCB9BA"/>
    <w:lvl w:ilvl="0" w:tplc="98B4B02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F87944"/>
    <w:multiLevelType w:val="hybridMultilevel"/>
    <w:tmpl w:val="6F548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54177"/>
    <w:multiLevelType w:val="hybridMultilevel"/>
    <w:tmpl w:val="B2CCB9BA"/>
    <w:lvl w:ilvl="0" w:tplc="98B4B02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2879A3"/>
    <w:multiLevelType w:val="hybridMultilevel"/>
    <w:tmpl w:val="B2CCB9BA"/>
    <w:lvl w:ilvl="0" w:tplc="98B4B02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855E72"/>
    <w:multiLevelType w:val="multilevel"/>
    <w:tmpl w:val="8CE4770E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4E800554-3837-4F93-AB61-3FD2D7EF1BB0}"/>
    <w:docVar w:name="dgnword-eventsink" w:val="559059192"/>
  </w:docVars>
  <w:rsids>
    <w:rsidRoot w:val="0044104E"/>
    <w:rsid w:val="0010722B"/>
    <w:rsid w:val="0016680B"/>
    <w:rsid w:val="001B6B99"/>
    <w:rsid w:val="002134C8"/>
    <w:rsid w:val="002A7585"/>
    <w:rsid w:val="003C542B"/>
    <w:rsid w:val="003E027B"/>
    <w:rsid w:val="0044104E"/>
    <w:rsid w:val="0046087E"/>
    <w:rsid w:val="0048030B"/>
    <w:rsid w:val="004F1537"/>
    <w:rsid w:val="00501D71"/>
    <w:rsid w:val="00513750"/>
    <w:rsid w:val="005A19D2"/>
    <w:rsid w:val="005F770A"/>
    <w:rsid w:val="00662DA6"/>
    <w:rsid w:val="006A79B0"/>
    <w:rsid w:val="006E6B49"/>
    <w:rsid w:val="007A23DB"/>
    <w:rsid w:val="00800895"/>
    <w:rsid w:val="00801375"/>
    <w:rsid w:val="00845E68"/>
    <w:rsid w:val="00862CEE"/>
    <w:rsid w:val="008E1E35"/>
    <w:rsid w:val="009C790D"/>
    <w:rsid w:val="00A20403"/>
    <w:rsid w:val="00A27B8C"/>
    <w:rsid w:val="00A30177"/>
    <w:rsid w:val="00A34FCB"/>
    <w:rsid w:val="00A540FC"/>
    <w:rsid w:val="00AD6531"/>
    <w:rsid w:val="00AD6EAC"/>
    <w:rsid w:val="00BD2D58"/>
    <w:rsid w:val="00C04F65"/>
    <w:rsid w:val="00CA41C8"/>
    <w:rsid w:val="00D46E8D"/>
    <w:rsid w:val="00D60ABF"/>
    <w:rsid w:val="00E22FC0"/>
    <w:rsid w:val="00E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3B5A90"/>
  <w15:docId w15:val="{D4489477-8988-4828-B2A2-FC4C5795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next w:val="BodyText"/>
    <w:qFormat/>
    <w:rsid w:val="0044104E"/>
    <w:pPr>
      <w:spacing w:after="200" w:line="360" w:lineRule="auto"/>
    </w:pPr>
    <w:rPr>
      <w:rFonts w:ascii="Arial" w:hAnsi="Arial" w:cs="Arial"/>
      <w:lang w:eastAsia="en-GB"/>
    </w:rPr>
  </w:style>
  <w:style w:type="paragraph" w:styleId="Heading1">
    <w:name w:val="heading 1"/>
    <w:basedOn w:val="Normal"/>
    <w:next w:val="BodyText"/>
    <w:link w:val="Heading1Char"/>
    <w:qFormat/>
    <w:rsid w:val="0044104E"/>
    <w:pPr>
      <w:keepNext/>
      <w:pageBreakBefore/>
      <w:numPr>
        <w:numId w:val="1"/>
      </w:numPr>
      <w:pBdr>
        <w:top w:val="single" w:sz="48" w:space="1" w:color="5B9BD5" w:themeColor="accent1"/>
      </w:pBdr>
      <w:spacing w:after="240" w:line="240" w:lineRule="auto"/>
      <w:outlineLvl w:val="0"/>
    </w:pPr>
    <w:rPr>
      <w:rFonts w:eastAsia="Times New Roman" w:cs="Times New Roman"/>
      <w:b/>
      <w:bCs/>
      <w:color w:val="0B1F51"/>
      <w:sz w:val="40"/>
      <w:szCs w:val="20"/>
    </w:rPr>
  </w:style>
  <w:style w:type="paragraph" w:styleId="Heading2">
    <w:name w:val="heading 2"/>
    <w:basedOn w:val="Heading1"/>
    <w:next w:val="BodyText"/>
    <w:link w:val="Heading2Char"/>
    <w:semiHidden/>
    <w:unhideWhenUsed/>
    <w:qFormat/>
    <w:rsid w:val="0044104E"/>
    <w:pPr>
      <w:pageBreakBefore w:val="0"/>
      <w:numPr>
        <w:ilvl w:val="1"/>
      </w:numPr>
      <w:pBdr>
        <w:top w:val="none" w:sz="0" w:space="0" w:color="auto"/>
      </w:pBdr>
      <w:spacing w:before="360"/>
      <w:outlineLvl w:val="1"/>
    </w:pPr>
    <w:rPr>
      <w:kern w:val="32"/>
      <w:sz w:val="28"/>
      <w:szCs w:val="28"/>
    </w:rPr>
  </w:style>
  <w:style w:type="paragraph" w:styleId="Heading3">
    <w:name w:val="heading 3"/>
    <w:next w:val="BodyText"/>
    <w:link w:val="Heading3Char"/>
    <w:semiHidden/>
    <w:unhideWhenUsed/>
    <w:qFormat/>
    <w:rsid w:val="0044104E"/>
    <w:pPr>
      <w:keepNext/>
      <w:numPr>
        <w:ilvl w:val="2"/>
        <w:numId w:val="1"/>
      </w:numPr>
      <w:spacing w:before="360" w:after="240" w:line="240" w:lineRule="auto"/>
      <w:outlineLvl w:val="2"/>
    </w:pPr>
    <w:rPr>
      <w:rFonts w:ascii="Arial" w:eastAsia="Helvetica" w:hAnsi="Arial" w:cs="Arial"/>
      <w:b/>
      <w:color w:val="0B1F51"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104E"/>
    <w:rPr>
      <w:rFonts w:ascii="Arial" w:eastAsia="Times New Roman" w:hAnsi="Arial" w:cs="Times New Roman"/>
      <w:b/>
      <w:bCs/>
      <w:color w:val="0B1F51"/>
      <w:sz w:val="4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44104E"/>
    <w:rPr>
      <w:rFonts w:ascii="Arial" w:eastAsia="Times New Roman" w:hAnsi="Arial" w:cs="Times New Roman"/>
      <w:b/>
      <w:bCs/>
      <w:color w:val="0B1F51"/>
      <w:kern w:val="32"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semiHidden/>
    <w:rsid w:val="0044104E"/>
    <w:rPr>
      <w:rFonts w:ascii="Arial" w:eastAsia="Helvetica" w:hAnsi="Arial" w:cs="Arial"/>
      <w:b/>
      <w:color w:val="0B1F51"/>
      <w:sz w:val="28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4104E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qFormat/>
    <w:rsid w:val="0044104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4104E"/>
    <w:rPr>
      <w:rFonts w:ascii="Arial" w:hAnsi="Arial" w:cs="Arial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410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10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104E"/>
    <w:rPr>
      <w:rFonts w:ascii="Arial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0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04E"/>
    <w:rPr>
      <w:rFonts w:ascii="Arial" w:hAnsi="Arial" w:cs="Arial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04E"/>
    <w:rPr>
      <w:rFonts w:ascii="Segoe UI" w:hAnsi="Segoe UI" w:cs="Segoe UI"/>
      <w:sz w:val="18"/>
      <w:szCs w:val="18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7A23DB"/>
    <w:pPr>
      <w:adjustRightInd w:val="0"/>
      <w:spacing w:after="0" w:line="240" w:lineRule="auto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23DB"/>
    <w:rPr>
      <w:rFonts w:ascii="Arial" w:hAnsi="Arial" w:cs="Arial"/>
      <w:sz w:val="18"/>
      <w:szCs w:val="18"/>
      <w:lang w:eastAsia="en-GB"/>
    </w:rPr>
  </w:style>
  <w:style w:type="character" w:styleId="FootnoteReference">
    <w:name w:val="footnote reference"/>
    <w:basedOn w:val="DefaultParagraphFont"/>
    <w:unhideWhenUsed/>
    <w:qFormat/>
    <w:rsid w:val="007A23D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A23DB"/>
    <w:rPr>
      <w:color w:val="5B9BD5" w:themeColor="accent1"/>
      <w:u w:val="single"/>
    </w:rPr>
  </w:style>
  <w:style w:type="paragraph" w:customStyle="1" w:styleId="BodyText1">
    <w:name w:val="Body Text1"/>
    <w:aliases w:val="OPM,Body text,OPM Char1 Char Char,OPMi,OPM + Bold + Bold,Italic + Bold + Bold,Italic + Bold,...,OPM Char1 Char,OPM + 9 pt,Italic,Body text Char Char + (Complex) 13.5 pt,Body text Char Char + B...,OPM + Bold,Body text Char Char,OPM + 10 pt,NPM"/>
    <w:basedOn w:val="Normal"/>
    <w:qFormat/>
    <w:rsid w:val="007A23DB"/>
    <w:pPr>
      <w:spacing w:line="240" w:lineRule="auto"/>
    </w:pPr>
    <w:rPr>
      <w:rFonts w:eastAsia="Times New Roman" w:cs="Times New Roman"/>
      <w:szCs w:val="20"/>
      <w:lang w:eastAsia="en-US"/>
    </w:rPr>
  </w:style>
  <w:style w:type="table" w:styleId="TableGrid">
    <w:name w:val="Table Grid"/>
    <w:basedOn w:val="TableNormal"/>
    <w:uiPriority w:val="39"/>
    <w:rsid w:val="00AD653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5F770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770A"/>
    <w:rPr>
      <w:rFonts w:ascii="Arial" w:hAnsi="Arial" w:cs="Arial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5F77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cialserviceworkforce.org/social-service-workforce" TargetMode="External"/><Relationship Id="rId1" Type="http://schemas.openxmlformats.org/officeDocument/2006/relationships/hyperlink" Target="http://www.socialserviceworkforce.org/sites/default/files/uploads/Case-Management-Concepts-and-Principl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CA76C-22DE-4E7D-A39B-31F7690C5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Rayment</dc:creator>
  <cp:keywords/>
  <dc:description/>
  <cp:lastModifiedBy>Corina Popa</cp:lastModifiedBy>
  <cp:revision>2</cp:revision>
  <dcterms:created xsi:type="dcterms:W3CDTF">2018-10-01T15:00:00Z</dcterms:created>
  <dcterms:modified xsi:type="dcterms:W3CDTF">2018-10-01T15:00:00Z</dcterms:modified>
</cp:coreProperties>
</file>