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3D093" w14:textId="77777777" w:rsidR="004E614F" w:rsidRDefault="00813A43" w:rsidP="00FB7AF0">
      <w:pPr>
        <w:pStyle w:val="Title"/>
      </w:pPr>
      <w:bookmarkStart w:id="0" w:name="_GoBack"/>
      <w:bookmarkEnd w:id="0"/>
      <w:r w:rsidRPr="00FB7AF0">
        <w:t>Technical</w:t>
      </w:r>
      <w:r>
        <w:t xml:space="preserve"> </w:t>
      </w:r>
      <w:r w:rsidR="00CB65ED">
        <w:t xml:space="preserve">report </w:t>
      </w:r>
      <w:r>
        <w:t xml:space="preserve">on </w:t>
      </w:r>
      <w:r w:rsidR="00CB65ED">
        <w:t>ageing</w:t>
      </w:r>
      <w:r w:rsidR="004E614F">
        <w:t xml:space="preserve">-in-place and </w:t>
      </w:r>
      <w:r w:rsidR="00CB65ED">
        <w:t>long</w:t>
      </w:r>
      <w:r>
        <w:t>-term care</w:t>
      </w:r>
    </w:p>
    <w:p w14:paraId="3537F55A" w14:textId="30AE7E55" w:rsidR="00813A43" w:rsidRPr="00E94D10" w:rsidRDefault="00813A43" w:rsidP="00FB7AF0">
      <w:pPr>
        <w:pStyle w:val="author"/>
      </w:pPr>
      <w:r>
        <w:t>Gi Jong Yoon</w:t>
      </w:r>
    </w:p>
    <w:p w14:paraId="3ECC5AD5" w14:textId="77777777" w:rsidR="00623D91" w:rsidRPr="00623D91" w:rsidRDefault="00623D91" w:rsidP="00623D91">
      <w:pPr>
        <w:pStyle w:val="author"/>
      </w:pPr>
      <w:r w:rsidRPr="00623D91">
        <w:t>Director</w:t>
      </w:r>
    </w:p>
    <w:p w14:paraId="40C56EC0" w14:textId="77777777" w:rsidR="00623D91" w:rsidRPr="00623D91" w:rsidRDefault="00623D91" w:rsidP="00623D91">
      <w:pPr>
        <w:pStyle w:val="author"/>
      </w:pPr>
      <w:r w:rsidRPr="00623D91">
        <w:t>Na</w:t>
      </w:r>
      <w:r w:rsidR="00A53181">
        <w:t>tional Health Insurance Service</w:t>
      </w:r>
    </w:p>
    <w:p w14:paraId="71369FA0" w14:textId="77777777" w:rsidR="00623D91" w:rsidRPr="00623D91" w:rsidRDefault="00623D91" w:rsidP="00623D91">
      <w:pPr>
        <w:pStyle w:val="author"/>
      </w:pPr>
      <w:r w:rsidRPr="00623D91">
        <w:t>Wonju, R</w:t>
      </w:r>
      <w:r w:rsidR="00222548">
        <w:t>epublic of Korea</w:t>
      </w:r>
    </w:p>
    <w:p w14:paraId="5796C232" w14:textId="77777777" w:rsidR="00813A43" w:rsidRDefault="00813A43" w:rsidP="00813A43">
      <w:pPr>
        <w:pStyle w:val="author"/>
      </w:pPr>
    </w:p>
    <w:p w14:paraId="4DA4E8C8" w14:textId="77777777" w:rsidR="00813A43" w:rsidRDefault="00813A43" w:rsidP="00813A43">
      <w:pPr>
        <w:pStyle w:val="author"/>
      </w:pPr>
    </w:p>
    <w:p w14:paraId="4A831AB8" w14:textId="3131444B" w:rsidR="00813A43" w:rsidRDefault="00813A43" w:rsidP="00FB7AF0">
      <w:pPr>
        <w:pStyle w:val="author"/>
      </w:pPr>
      <w:r>
        <w:t>Dalya Elizniy</w:t>
      </w:r>
    </w:p>
    <w:p w14:paraId="22A4EB6C" w14:textId="77777777" w:rsidR="00813A43" w:rsidRDefault="00813A43" w:rsidP="00813A43">
      <w:pPr>
        <w:pStyle w:val="author"/>
      </w:pPr>
      <w:r>
        <w:t>Senior Technical Specialist in Health</w:t>
      </w:r>
    </w:p>
    <w:p w14:paraId="2BE85B43" w14:textId="77777777" w:rsidR="00813A43" w:rsidRDefault="00813A43" w:rsidP="00813A43">
      <w:pPr>
        <w:pStyle w:val="author"/>
      </w:pPr>
      <w:r>
        <w:t>International Social Security Association</w:t>
      </w:r>
    </w:p>
    <w:p w14:paraId="0C01E8B1" w14:textId="77777777" w:rsidR="00813A43" w:rsidRDefault="00813A43" w:rsidP="00813A43">
      <w:pPr>
        <w:pStyle w:val="author"/>
      </w:pPr>
      <w:r>
        <w:t>Geneva</w:t>
      </w:r>
      <w:r w:rsidR="00222548">
        <w:t>, Switzerland</w:t>
      </w:r>
    </w:p>
    <w:p w14:paraId="0012F325" w14:textId="77777777" w:rsidR="006E7960" w:rsidRPr="00E04BB7" w:rsidRDefault="00813A43" w:rsidP="00FB7AF0">
      <w:pPr>
        <w:rPr>
          <w:rFonts w:ascii="Arial" w:hAnsi="Arial" w:cs="Arial"/>
          <w:i/>
          <w:iCs/>
          <w:sz w:val="32"/>
          <w:szCs w:val="32"/>
        </w:rPr>
      </w:pPr>
      <w:bookmarkStart w:id="1" w:name="_Toc6405422"/>
      <w:r w:rsidRPr="00E04BB7">
        <w:rPr>
          <w:rFonts w:ascii="Arial" w:hAnsi="Arial" w:cs="Arial"/>
          <w:i/>
          <w:iCs/>
          <w:sz w:val="32"/>
          <w:szCs w:val="32"/>
        </w:rPr>
        <w:t>S</w:t>
      </w:r>
      <w:r w:rsidR="006E7960" w:rsidRPr="00E04BB7">
        <w:rPr>
          <w:rFonts w:ascii="Arial" w:hAnsi="Arial" w:cs="Arial"/>
          <w:i/>
          <w:iCs/>
          <w:sz w:val="32"/>
          <w:szCs w:val="32"/>
        </w:rPr>
        <w:t>ummary</w:t>
      </w:r>
      <w:bookmarkEnd w:id="1"/>
    </w:p>
    <w:p w14:paraId="7DCE0B3E" w14:textId="77777777" w:rsidR="00611569" w:rsidRPr="00E04BB7" w:rsidRDefault="005374CF" w:rsidP="00D94A73">
      <w:pPr>
        <w:spacing w:after="0" w:line="276" w:lineRule="auto"/>
        <w:rPr>
          <w:rFonts w:asciiTheme="majorBidi" w:hAnsiTheme="majorBidi" w:cstheme="majorBidi"/>
          <w:i/>
          <w:iCs/>
          <w:szCs w:val="24"/>
        </w:rPr>
      </w:pPr>
      <w:r w:rsidRPr="00E04BB7">
        <w:rPr>
          <w:rFonts w:cs="Times New Roman"/>
          <w:i/>
          <w:iCs/>
          <w:szCs w:val="24"/>
        </w:rPr>
        <w:t xml:space="preserve">The </w:t>
      </w:r>
      <w:r w:rsidR="00342DD5" w:rsidRPr="00E04BB7">
        <w:rPr>
          <w:rFonts w:cs="Times New Roman"/>
          <w:i/>
          <w:iCs/>
          <w:szCs w:val="24"/>
        </w:rPr>
        <w:t>phenomenon</w:t>
      </w:r>
      <w:r w:rsidR="00A4777E" w:rsidRPr="00E04BB7">
        <w:rPr>
          <w:rFonts w:cs="Times New Roman"/>
          <w:i/>
          <w:iCs/>
          <w:color w:val="000000" w:themeColor="text1"/>
          <w:szCs w:val="24"/>
        </w:rPr>
        <w:t xml:space="preserve"> of population ag</w:t>
      </w:r>
      <w:r w:rsidR="00CB65ED" w:rsidRPr="00E04BB7">
        <w:rPr>
          <w:rFonts w:cs="Times New Roman"/>
          <w:i/>
          <w:iCs/>
          <w:color w:val="000000" w:themeColor="text1"/>
          <w:szCs w:val="24"/>
        </w:rPr>
        <w:t>e</w:t>
      </w:r>
      <w:r w:rsidR="00A4777E" w:rsidRPr="00E04BB7">
        <w:rPr>
          <w:rFonts w:cs="Times New Roman"/>
          <w:i/>
          <w:iCs/>
          <w:color w:val="000000" w:themeColor="text1"/>
          <w:szCs w:val="24"/>
        </w:rPr>
        <w:t xml:space="preserve">ing </w:t>
      </w:r>
      <w:r w:rsidR="00F84653" w:rsidRPr="00E04BB7">
        <w:rPr>
          <w:rFonts w:cs="Times New Roman"/>
          <w:i/>
          <w:iCs/>
          <w:color w:val="000000" w:themeColor="text1"/>
          <w:szCs w:val="24"/>
        </w:rPr>
        <w:t>has increased</w:t>
      </w:r>
      <w:r w:rsidR="00CB65ED" w:rsidRPr="00E04BB7">
        <w:rPr>
          <w:rFonts w:cs="Times New Roman"/>
          <w:i/>
          <w:iCs/>
          <w:szCs w:val="24"/>
        </w:rPr>
        <w:t xml:space="preserve"> the demand for long-</w:t>
      </w:r>
      <w:r w:rsidR="00A4777E" w:rsidRPr="00E04BB7">
        <w:rPr>
          <w:rFonts w:cs="Times New Roman"/>
          <w:i/>
          <w:iCs/>
          <w:szCs w:val="24"/>
        </w:rPr>
        <w:t>term care (LTC)</w:t>
      </w:r>
      <w:r w:rsidR="00CB65ED" w:rsidRPr="00E04BB7">
        <w:rPr>
          <w:rFonts w:cs="Times New Roman"/>
          <w:i/>
          <w:iCs/>
          <w:szCs w:val="24"/>
        </w:rPr>
        <w:t>.</w:t>
      </w:r>
      <w:r w:rsidRPr="00E04BB7">
        <w:rPr>
          <w:rFonts w:cs="Times New Roman"/>
          <w:i/>
          <w:iCs/>
          <w:szCs w:val="24"/>
        </w:rPr>
        <w:t xml:space="preserve"> C</w:t>
      </w:r>
      <w:r w:rsidR="00A4777E" w:rsidRPr="00E04BB7">
        <w:rPr>
          <w:rFonts w:cs="Times New Roman"/>
          <w:i/>
          <w:iCs/>
          <w:szCs w:val="24"/>
        </w:rPr>
        <w:t xml:space="preserve">ountries </w:t>
      </w:r>
      <w:r w:rsidR="001D4302" w:rsidRPr="00E04BB7">
        <w:rPr>
          <w:rFonts w:cs="Times New Roman"/>
          <w:i/>
          <w:iCs/>
          <w:szCs w:val="24"/>
        </w:rPr>
        <w:t xml:space="preserve">are </w:t>
      </w:r>
      <w:r w:rsidR="00A4777E" w:rsidRPr="00E04BB7">
        <w:rPr>
          <w:rFonts w:cs="Times New Roman"/>
          <w:i/>
          <w:iCs/>
          <w:color w:val="000000" w:themeColor="text1"/>
          <w:szCs w:val="24"/>
        </w:rPr>
        <w:t>respond</w:t>
      </w:r>
      <w:r w:rsidR="001D4302" w:rsidRPr="00E04BB7">
        <w:rPr>
          <w:rFonts w:cs="Times New Roman"/>
          <w:i/>
          <w:iCs/>
          <w:color w:val="000000" w:themeColor="text1"/>
          <w:szCs w:val="24"/>
        </w:rPr>
        <w:t>ing</w:t>
      </w:r>
      <w:r w:rsidR="00A4777E" w:rsidRPr="00E04BB7">
        <w:rPr>
          <w:rFonts w:cs="Times New Roman"/>
          <w:i/>
          <w:iCs/>
          <w:color w:val="000000" w:themeColor="text1"/>
          <w:szCs w:val="24"/>
        </w:rPr>
        <w:t xml:space="preserve"> differently </w:t>
      </w:r>
      <w:r w:rsidR="001D4302" w:rsidRPr="00E04BB7">
        <w:rPr>
          <w:rFonts w:cs="Times New Roman"/>
          <w:i/>
          <w:iCs/>
          <w:color w:val="000000" w:themeColor="text1"/>
          <w:szCs w:val="24"/>
        </w:rPr>
        <w:t xml:space="preserve">to this challenge and </w:t>
      </w:r>
      <w:r w:rsidR="00A4777E" w:rsidRPr="00E04BB7">
        <w:rPr>
          <w:rFonts w:cs="Times New Roman"/>
          <w:i/>
          <w:iCs/>
          <w:noProof/>
          <w:color w:val="000000" w:themeColor="text1"/>
          <w:szCs w:val="24"/>
        </w:rPr>
        <w:t>with</w:t>
      </w:r>
      <w:r w:rsidR="00A4777E" w:rsidRPr="00E04BB7">
        <w:rPr>
          <w:rFonts w:cs="Times New Roman"/>
          <w:i/>
          <w:iCs/>
          <w:color w:val="000000" w:themeColor="text1"/>
          <w:szCs w:val="24"/>
        </w:rPr>
        <w:t xml:space="preserve"> various degrees of urgenc</w:t>
      </w:r>
      <w:r w:rsidR="00CB65ED" w:rsidRPr="00E04BB7">
        <w:rPr>
          <w:rFonts w:cs="Times New Roman"/>
          <w:i/>
          <w:iCs/>
          <w:color w:val="000000" w:themeColor="text1"/>
          <w:szCs w:val="24"/>
        </w:rPr>
        <w:t>y</w:t>
      </w:r>
      <w:r w:rsidR="00A4777E" w:rsidRPr="00E04BB7">
        <w:rPr>
          <w:rFonts w:cs="Times New Roman"/>
          <w:i/>
          <w:iCs/>
          <w:color w:val="000000" w:themeColor="text1"/>
          <w:szCs w:val="24"/>
        </w:rPr>
        <w:t>.</w:t>
      </w:r>
      <w:r w:rsidR="00A4777E" w:rsidRPr="00E04BB7">
        <w:rPr>
          <w:rFonts w:asciiTheme="majorBidi" w:hAnsiTheme="majorBidi" w:cstheme="majorBidi"/>
          <w:i/>
          <w:iCs/>
          <w:color w:val="000000" w:themeColor="text1"/>
          <w:szCs w:val="24"/>
        </w:rPr>
        <w:t xml:space="preserve"> T</w:t>
      </w:r>
      <w:r w:rsidR="00611569" w:rsidRPr="00E04BB7">
        <w:rPr>
          <w:rFonts w:asciiTheme="majorBidi" w:hAnsiTheme="majorBidi" w:cstheme="majorBidi"/>
          <w:i/>
          <w:iCs/>
          <w:color w:val="000000" w:themeColor="text1"/>
          <w:szCs w:val="24"/>
        </w:rPr>
        <w:t xml:space="preserve">his report reviews </w:t>
      </w:r>
      <w:r w:rsidR="00A4777E" w:rsidRPr="00E04BB7">
        <w:rPr>
          <w:rFonts w:asciiTheme="majorBidi" w:hAnsiTheme="majorBidi" w:cstheme="majorBidi"/>
          <w:i/>
          <w:iCs/>
          <w:color w:val="000000" w:themeColor="text1"/>
          <w:szCs w:val="24"/>
        </w:rPr>
        <w:t xml:space="preserve">LTC systems in </w:t>
      </w:r>
      <w:r w:rsidR="00CB65ED" w:rsidRPr="00E04BB7">
        <w:rPr>
          <w:rFonts w:asciiTheme="majorBidi" w:hAnsiTheme="majorBidi" w:cstheme="majorBidi"/>
          <w:i/>
          <w:iCs/>
          <w:color w:val="000000" w:themeColor="text1"/>
          <w:szCs w:val="24"/>
        </w:rPr>
        <w:t>ten</w:t>
      </w:r>
      <w:r w:rsidR="00611569" w:rsidRPr="00E04BB7">
        <w:rPr>
          <w:rFonts w:asciiTheme="majorBidi" w:hAnsiTheme="majorBidi" w:cstheme="majorBidi"/>
          <w:i/>
          <w:iCs/>
          <w:color w:val="000000" w:themeColor="text1"/>
          <w:szCs w:val="24"/>
        </w:rPr>
        <w:t xml:space="preserve"> </w:t>
      </w:r>
      <w:r w:rsidR="00CB65ED" w:rsidRPr="00E04BB7">
        <w:rPr>
          <w:rFonts w:asciiTheme="majorBidi" w:hAnsiTheme="majorBidi" w:cstheme="majorBidi"/>
          <w:i/>
          <w:iCs/>
          <w:color w:val="000000" w:themeColor="text1"/>
          <w:szCs w:val="24"/>
        </w:rPr>
        <w:t>Member countries of the Organisation for Economic Co-operation and Development (</w:t>
      </w:r>
      <w:r w:rsidR="00D94A73" w:rsidRPr="00E04BB7">
        <w:rPr>
          <w:rFonts w:asciiTheme="majorBidi" w:hAnsiTheme="majorBidi" w:cstheme="majorBidi"/>
          <w:i/>
          <w:iCs/>
          <w:color w:val="000000" w:themeColor="text1"/>
          <w:szCs w:val="24"/>
        </w:rPr>
        <w:t>OECD</w:t>
      </w:r>
      <w:r w:rsidR="00CB65ED" w:rsidRPr="00E04BB7">
        <w:rPr>
          <w:rFonts w:asciiTheme="majorBidi" w:hAnsiTheme="majorBidi" w:cstheme="majorBidi"/>
          <w:i/>
          <w:iCs/>
          <w:color w:val="000000" w:themeColor="text1"/>
          <w:szCs w:val="24"/>
        </w:rPr>
        <w:t>)</w:t>
      </w:r>
      <w:r w:rsidR="00D94A73" w:rsidRPr="00E04BB7">
        <w:rPr>
          <w:rFonts w:asciiTheme="majorBidi" w:hAnsiTheme="majorBidi" w:cstheme="majorBidi"/>
          <w:i/>
          <w:iCs/>
          <w:color w:val="000000" w:themeColor="text1"/>
          <w:szCs w:val="24"/>
        </w:rPr>
        <w:t xml:space="preserve"> </w:t>
      </w:r>
      <w:r w:rsidR="00CB65ED" w:rsidRPr="00E04BB7">
        <w:rPr>
          <w:rFonts w:asciiTheme="majorBidi" w:hAnsiTheme="majorBidi" w:cstheme="majorBidi"/>
          <w:i/>
          <w:iCs/>
          <w:color w:val="000000" w:themeColor="text1"/>
          <w:szCs w:val="24"/>
        </w:rPr>
        <w:t>that have enacted policy responses</w:t>
      </w:r>
      <w:r w:rsidRPr="00E04BB7">
        <w:rPr>
          <w:rFonts w:asciiTheme="majorBidi" w:hAnsiTheme="majorBidi" w:cstheme="majorBidi"/>
          <w:i/>
          <w:iCs/>
          <w:color w:val="000000" w:themeColor="text1"/>
          <w:szCs w:val="24"/>
        </w:rPr>
        <w:t>, some funded by contributions, some by taxes</w:t>
      </w:r>
      <w:r w:rsidRPr="00E04BB7">
        <w:rPr>
          <w:rFonts w:asciiTheme="majorBidi" w:hAnsiTheme="majorBidi" w:cstheme="majorBidi"/>
          <w:i/>
          <w:iCs/>
          <w:szCs w:val="24"/>
        </w:rPr>
        <w:t>.</w:t>
      </w:r>
      <w:r w:rsidR="00A4777E" w:rsidRPr="00E04BB7">
        <w:rPr>
          <w:rFonts w:asciiTheme="majorBidi" w:hAnsiTheme="majorBidi" w:cstheme="majorBidi"/>
          <w:i/>
          <w:iCs/>
          <w:szCs w:val="24"/>
        </w:rPr>
        <w:t xml:space="preserve"> </w:t>
      </w:r>
      <w:r w:rsidRPr="00E04BB7">
        <w:rPr>
          <w:rFonts w:asciiTheme="majorBidi" w:hAnsiTheme="majorBidi" w:cstheme="majorBidi"/>
          <w:i/>
          <w:iCs/>
          <w:szCs w:val="24"/>
        </w:rPr>
        <w:t xml:space="preserve">Despite the different funding modalities </w:t>
      </w:r>
      <w:r w:rsidR="00D94A73" w:rsidRPr="00E04BB7">
        <w:rPr>
          <w:rFonts w:asciiTheme="majorBidi" w:hAnsiTheme="majorBidi" w:cstheme="majorBidi"/>
          <w:i/>
          <w:iCs/>
          <w:szCs w:val="24"/>
        </w:rPr>
        <w:t xml:space="preserve">in the </w:t>
      </w:r>
      <w:r w:rsidR="00CB65ED" w:rsidRPr="00E04BB7">
        <w:rPr>
          <w:rFonts w:asciiTheme="majorBidi" w:hAnsiTheme="majorBidi" w:cstheme="majorBidi"/>
          <w:i/>
          <w:iCs/>
          <w:szCs w:val="24"/>
        </w:rPr>
        <w:t>ten</w:t>
      </w:r>
      <w:r w:rsidRPr="00E04BB7">
        <w:rPr>
          <w:rFonts w:asciiTheme="majorBidi" w:hAnsiTheme="majorBidi" w:cstheme="majorBidi"/>
          <w:i/>
          <w:iCs/>
          <w:szCs w:val="24"/>
        </w:rPr>
        <w:t xml:space="preserve"> </w:t>
      </w:r>
      <w:r w:rsidR="00D94A73" w:rsidRPr="00E04BB7">
        <w:rPr>
          <w:rFonts w:asciiTheme="majorBidi" w:hAnsiTheme="majorBidi" w:cstheme="majorBidi"/>
          <w:i/>
          <w:iCs/>
          <w:szCs w:val="24"/>
        </w:rPr>
        <w:t>countries</w:t>
      </w:r>
      <w:r w:rsidRPr="00E04BB7">
        <w:rPr>
          <w:rFonts w:asciiTheme="majorBidi" w:hAnsiTheme="majorBidi" w:cstheme="majorBidi"/>
          <w:i/>
          <w:iCs/>
          <w:szCs w:val="24"/>
        </w:rPr>
        <w:t xml:space="preserve">, they all share concerns </w:t>
      </w:r>
      <w:r w:rsidR="00CB65ED" w:rsidRPr="00E04BB7">
        <w:rPr>
          <w:rFonts w:asciiTheme="majorBidi" w:hAnsiTheme="majorBidi" w:cstheme="majorBidi"/>
          <w:i/>
          <w:iCs/>
          <w:szCs w:val="24"/>
        </w:rPr>
        <w:t>about</w:t>
      </w:r>
      <w:r w:rsidRPr="00E04BB7">
        <w:rPr>
          <w:rFonts w:asciiTheme="majorBidi" w:hAnsiTheme="majorBidi" w:cstheme="majorBidi"/>
          <w:i/>
          <w:iCs/>
          <w:szCs w:val="24"/>
        </w:rPr>
        <w:t xml:space="preserve"> financial sustainability and </w:t>
      </w:r>
      <w:r w:rsidR="00CB65ED" w:rsidRPr="00E04BB7">
        <w:rPr>
          <w:rFonts w:asciiTheme="majorBidi" w:hAnsiTheme="majorBidi" w:cstheme="majorBidi"/>
          <w:i/>
          <w:iCs/>
          <w:szCs w:val="24"/>
        </w:rPr>
        <w:t xml:space="preserve">the </w:t>
      </w:r>
      <w:r w:rsidRPr="00E04BB7">
        <w:rPr>
          <w:rFonts w:asciiTheme="majorBidi" w:hAnsiTheme="majorBidi" w:cstheme="majorBidi"/>
          <w:i/>
          <w:iCs/>
          <w:szCs w:val="24"/>
        </w:rPr>
        <w:t>c</w:t>
      </w:r>
      <w:r w:rsidR="00CB65ED" w:rsidRPr="00E04BB7">
        <w:rPr>
          <w:rFonts w:asciiTheme="majorBidi" w:hAnsiTheme="majorBidi" w:cstheme="majorBidi"/>
          <w:i/>
          <w:iCs/>
          <w:szCs w:val="24"/>
        </w:rPr>
        <w:t xml:space="preserve">ost-effectiveness of services. </w:t>
      </w:r>
      <w:r w:rsidR="00A4777E" w:rsidRPr="00E04BB7">
        <w:rPr>
          <w:rFonts w:asciiTheme="majorBidi" w:hAnsiTheme="majorBidi" w:cstheme="majorBidi"/>
          <w:i/>
          <w:iCs/>
          <w:szCs w:val="24"/>
        </w:rPr>
        <w:t>T</w:t>
      </w:r>
      <w:r w:rsidR="006C3E8B" w:rsidRPr="00E04BB7">
        <w:rPr>
          <w:rFonts w:asciiTheme="majorBidi" w:hAnsiTheme="majorBidi" w:cstheme="majorBidi"/>
          <w:i/>
          <w:iCs/>
          <w:szCs w:val="24"/>
        </w:rPr>
        <w:t>here is</w:t>
      </w:r>
      <w:r w:rsidR="00611569" w:rsidRPr="00E04BB7">
        <w:rPr>
          <w:rFonts w:asciiTheme="majorBidi" w:hAnsiTheme="majorBidi" w:cstheme="majorBidi"/>
          <w:i/>
          <w:iCs/>
          <w:szCs w:val="24"/>
        </w:rPr>
        <w:t xml:space="preserve"> </w:t>
      </w:r>
      <w:r w:rsidRPr="00E04BB7">
        <w:rPr>
          <w:rFonts w:asciiTheme="majorBidi" w:hAnsiTheme="majorBidi" w:cstheme="majorBidi"/>
          <w:i/>
          <w:iCs/>
          <w:szCs w:val="24"/>
        </w:rPr>
        <w:t xml:space="preserve">a </w:t>
      </w:r>
      <w:r w:rsidR="00611569" w:rsidRPr="00E04BB7">
        <w:rPr>
          <w:rFonts w:asciiTheme="majorBidi" w:hAnsiTheme="majorBidi" w:cstheme="majorBidi"/>
          <w:i/>
          <w:iCs/>
          <w:szCs w:val="24"/>
        </w:rPr>
        <w:t xml:space="preserve">prevailing tendency towards reforming </w:t>
      </w:r>
      <w:r w:rsidR="00A4777E" w:rsidRPr="00E04BB7">
        <w:rPr>
          <w:rFonts w:asciiTheme="majorBidi" w:hAnsiTheme="majorBidi" w:cstheme="majorBidi"/>
          <w:i/>
          <w:iCs/>
          <w:szCs w:val="24"/>
        </w:rPr>
        <w:t>these systems</w:t>
      </w:r>
      <w:r w:rsidR="00611569" w:rsidRPr="00E04BB7">
        <w:rPr>
          <w:rFonts w:asciiTheme="majorBidi" w:hAnsiTheme="majorBidi" w:cstheme="majorBidi"/>
          <w:i/>
          <w:iCs/>
          <w:szCs w:val="24"/>
        </w:rPr>
        <w:t xml:space="preserve"> </w:t>
      </w:r>
      <w:r w:rsidR="00A4777E" w:rsidRPr="00E04BB7">
        <w:rPr>
          <w:rFonts w:asciiTheme="majorBidi" w:hAnsiTheme="majorBidi" w:cstheme="majorBidi"/>
          <w:i/>
          <w:iCs/>
          <w:szCs w:val="24"/>
        </w:rPr>
        <w:t>in accordance with</w:t>
      </w:r>
      <w:r w:rsidR="00611569" w:rsidRPr="00E04BB7">
        <w:rPr>
          <w:rFonts w:asciiTheme="majorBidi" w:hAnsiTheme="majorBidi" w:cstheme="majorBidi"/>
          <w:i/>
          <w:iCs/>
          <w:szCs w:val="24"/>
        </w:rPr>
        <w:t xml:space="preserve"> the concept of ag</w:t>
      </w:r>
      <w:r w:rsidR="00CB65ED" w:rsidRPr="00E04BB7">
        <w:rPr>
          <w:rFonts w:asciiTheme="majorBidi" w:hAnsiTheme="majorBidi" w:cstheme="majorBidi"/>
          <w:i/>
          <w:iCs/>
          <w:szCs w:val="24"/>
        </w:rPr>
        <w:t>e</w:t>
      </w:r>
      <w:r w:rsidR="00611569" w:rsidRPr="00E04BB7">
        <w:rPr>
          <w:rFonts w:asciiTheme="majorBidi" w:hAnsiTheme="majorBidi" w:cstheme="majorBidi"/>
          <w:i/>
          <w:iCs/>
          <w:szCs w:val="24"/>
        </w:rPr>
        <w:t>ing-in-place and</w:t>
      </w:r>
      <w:r w:rsidR="00CB65ED" w:rsidRPr="00E04BB7">
        <w:rPr>
          <w:rFonts w:asciiTheme="majorBidi" w:hAnsiTheme="majorBidi" w:cstheme="majorBidi"/>
          <w:i/>
          <w:iCs/>
          <w:szCs w:val="24"/>
        </w:rPr>
        <w:t xml:space="preserve"> the provision of care at home.</w:t>
      </w:r>
    </w:p>
    <w:p w14:paraId="64923BA3" w14:textId="77777777" w:rsidR="006E7960" w:rsidRDefault="006E7960" w:rsidP="00F35E5B">
      <w:pPr>
        <w:pStyle w:val="Heading1"/>
        <w:ind w:left="360" w:hanging="360"/>
      </w:pPr>
      <w:bookmarkStart w:id="2" w:name="_Toc6405423"/>
      <w:r w:rsidRPr="00FB7AF0">
        <w:t>Introduction</w:t>
      </w:r>
      <w:bookmarkEnd w:id="2"/>
    </w:p>
    <w:p w14:paraId="7531DE56" w14:textId="1BEEF956" w:rsidR="00073E7D" w:rsidRDefault="009C3C3B" w:rsidP="00455388">
      <w:pPr>
        <w:spacing w:after="0" w:line="276" w:lineRule="auto"/>
        <w:rPr>
          <w:rFonts w:asciiTheme="majorBidi" w:hAnsiTheme="majorBidi" w:cstheme="majorBidi"/>
          <w:color w:val="000000" w:themeColor="text1"/>
          <w:szCs w:val="24"/>
        </w:rPr>
      </w:pPr>
      <w:r w:rsidRPr="009C3C3B">
        <w:rPr>
          <w:rFonts w:asciiTheme="majorBidi" w:hAnsiTheme="majorBidi" w:cstheme="majorBidi"/>
          <w:color w:val="000000" w:themeColor="text1"/>
          <w:szCs w:val="24"/>
        </w:rPr>
        <w:t>Population ag</w:t>
      </w:r>
      <w:r w:rsidR="00CB65ED">
        <w:rPr>
          <w:rFonts w:asciiTheme="majorBidi" w:hAnsiTheme="majorBidi" w:cstheme="majorBidi"/>
          <w:color w:val="000000" w:themeColor="text1"/>
          <w:szCs w:val="24"/>
        </w:rPr>
        <w:t>e</w:t>
      </w:r>
      <w:r w:rsidRPr="009C3C3B">
        <w:rPr>
          <w:rFonts w:asciiTheme="majorBidi" w:hAnsiTheme="majorBidi" w:cstheme="majorBidi"/>
          <w:color w:val="000000" w:themeColor="text1"/>
          <w:szCs w:val="24"/>
        </w:rPr>
        <w:t>ing</w:t>
      </w:r>
      <w:r w:rsidR="00A4777E" w:rsidRPr="009C3C3B">
        <w:rPr>
          <w:rFonts w:asciiTheme="majorBidi" w:hAnsiTheme="majorBidi" w:cstheme="majorBidi"/>
          <w:color w:val="000000" w:themeColor="text1"/>
          <w:szCs w:val="24"/>
        </w:rPr>
        <w:t xml:space="preserve"> is one of the most significant social transformations of the </w:t>
      </w:r>
      <w:r w:rsidR="001D4302">
        <w:rPr>
          <w:rFonts w:asciiTheme="majorBidi" w:hAnsiTheme="majorBidi" w:cstheme="majorBidi"/>
          <w:color w:val="000000" w:themeColor="text1"/>
          <w:szCs w:val="24"/>
        </w:rPr>
        <w:t>twenty-first</w:t>
      </w:r>
      <w:r w:rsidR="00A4777E" w:rsidRPr="009C3C3B">
        <w:rPr>
          <w:rFonts w:asciiTheme="majorBidi" w:hAnsiTheme="majorBidi" w:cstheme="majorBidi"/>
          <w:color w:val="000000" w:themeColor="text1"/>
          <w:szCs w:val="24"/>
        </w:rPr>
        <w:t xml:space="preserve"> century with many implications on </w:t>
      </w:r>
      <w:r w:rsidR="00A4777E" w:rsidRPr="00CE32AA">
        <w:rPr>
          <w:rFonts w:asciiTheme="majorBidi" w:hAnsiTheme="majorBidi" w:cstheme="majorBidi"/>
          <w:szCs w:val="24"/>
        </w:rPr>
        <w:t>various sec</w:t>
      </w:r>
      <w:r w:rsidR="00A4777E">
        <w:rPr>
          <w:rFonts w:asciiTheme="majorBidi" w:hAnsiTheme="majorBidi" w:cstheme="majorBidi"/>
          <w:szCs w:val="24"/>
        </w:rPr>
        <w:t xml:space="preserve">tors of societies. </w:t>
      </w:r>
      <w:r w:rsidR="00CA774E">
        <w:rPr>
          <w:rFonts w:asciiTheme="majorBidi" w:hAnsiTheme="majorBidi" w:cstheme="majorBidi"/>
          <w:szCs w:val="24"/>
        </w:rPr>
        <w:t>In 2017, there were</w:t>
      </w:r>
      <w:r w:rsidR="00935A1D" w:rsidRPr="00CE32AA">
        <w:rPr>
          <w:rFonts w:asciiTheme="majorBidi" w:hAnsiTheme="majorBidi" w:cstheme="majorBidi"/>
          <w:szCs w:val="24"/>
        </w:rPr>
        <w:t xml:space="preserve"> an estimated 962 million people aged 60 or o</w:t>
      </w:r>
      <w:r w:rsidR="00CB65ED">
        <w:rPr>
          <w:rFonts w:asciiTheme="majorBidi" w:hAnsiTheme="majorBidi" w:cstheme="majorBidi"/>
          <w:szCs w:val="24"/>
        </w:rPr>
        <w:t>ld</w:t>
      </w:r>
      <w:r w:rsidR="00935A1D" w:rsidRPr="00CE32AA">
        <w:rPr>
          <w:rFonts w:asciiTheme="majorBidi" w:hAnsiTheme="majorBidi" w:cstheme="majorBidi"/>
          <w:szCs w:val="24"/>
        </w:rPr>
        <w:t xml:space="preserve">er </w:t>
      </w:r>
      <w:r w:rsidR="00DB66F4">
        <w:rPr>
          <w:rFonts w:asciiTheme="majorBidi" w:hAnsiTheme="majorBidi" w:cstheme="majorBidi"/>
          <w:szCs w:val="24"/>
        </w:rPr>
        <w:t>worldwide</w:t>
      </w:r>
      <w:r w:rsidR="00935A1D" w:rsidRPr="00CE32AA">
        <w:rPr>
          <w:rFonts w:asciiTheme="majorBidi" w:hAnsiTheme="majorBidi" w:cstheme="majorBidi"/>
          <w:szCs w:val="24"/>
        </w:rPr>
        <w:t>, comprising 13 per</w:t>
      </w:r>
      <w:r w:rsidR="00CB65ED">
        <w:rPr>
          <w:rFonts w:asciiTheme="majorBidi" w:hAnsiTheme="majorBidi" w:cstheme="majorBidi"/>
          <w:szCs w:val="24"/>
        </w:rPr>
        <w:t xml:space="preserve"> </w:t>
      </w:r>
      <w:r w:rsidR="00935A1D" w:rsidRPr="00CE32AA">
        <w:rPr>
          <w:rFonts w:asciiTheme="majorBidi" w:hAnsiTheme="majorBidi" w:cstheme="majorBidi"/>
          <w:szCs w:val="24"/>
        </w:rPr>
        <w:t xml:space="preserve">cent of </w:t>
      </w:r>
      <w:r w:rsidR="006C3E8B">
        <w:rPr>
          <w:rFonts w:asciiTheme="majorBidi" w:hAnsiTheme="majorBidi" w:cstheme="majorBidi"/>
          <w:szCs w:val="24"/>
        </w:rPr>
        <w:t>the global population. T</w:t>
      </w:r>
      <w:r w:rsidR="00935A1D" w:rsidRPr="00CE32AA">
        <w:rPr>
          <w:rFonts w:asciiTheme="majorBidi" w:hAnsiTheme="majorBidi" w:cstheme="majorBidi"/>
          <w:szCs w:val="24"/>
        </w:rPr>
        <w:t xml:space="preserve">he number </w:t>
      </w:r>
      <w:r w:rsidR="00935A1D" w:rsidRPr="009C3C3B">
        <w:rPr>
          <w:rFonts w:asciiTheme="majorBidi" w:hAnsiTheme="majorBidi" w:cstheme="majorBidi"/>
          <w:color w:val="000000" w:themeColor="text1"/>
          <w:szCs w:val="24"/>
        </w:rPr>
        <w:t xml:space="preserve">of </w:t>
      </w:r>
      <w:r w:rsidR="005374CF">
        <w:rPr>
          <w:rFonts w:asciiTheme="majorBidi" w:hAnsiTheme="majorBidi" w:cstheme="majorBidi"/>
          <w:color w:val="000000" w:themeColor="text1"/>
          <w:szCs w:val="24"/>
        </w:rPr>
        <w:t>seniors</w:t>
      </w:r>
      <w:r w:rsidR="00CA774E" w:rsidRPr="009C3C3B">
        <w:rPr>
          <w:rFonts w:asciiTheme="majorBidi" w:hAnsiTheme="majorBidi" w:cstheme="majorBidi"/>
          <w:color w:val="000000" w:themeColor="text1"/>
          <w:szCs w:val="24"/>
        </w:rPr>
        <w:t xml:space="preserve"> in the world </w:t>
      </w:r>
      <w:r w:rsidR="00CA774E">
        <w:rPr>
          <w:rFonts w:asciiTheme="majorBidi" w:hAnsiTheme="majorBidi" w:cstheme="majorBidi"/>
          <w:szCs w:val="24"/>
        </w:rPr>
        <w:t>is projected to reach</w:t>
      </w:r>
      <w:r w:rsidR="00935A1D" w:rsidRPr="00CE32AA">
        <w:rPr>
          <w:rFonts w:asciiTheme="majorBidi" w:hAnsiTheme="majorBidi" w:cstheme="majorBidi"/>
          <w:szCs w:val="24"/>
        </w:rPr>
        <w:t xml:space="preserve"> 1.4 billion </w:t>
      </w:r>
      <w:r w:rsidR="00FB7AF0">
        <w:rPr>
          <w:rFonts w:asciiTheme="majorBidi" w:hAnsiTheme="majorBidi" w:cstheme="majorBidi"/>
          <w:szCs w:val="24"/>
        </w:rPr>
        <w:t>in 2030 and 2.1 </w:t>
      </w:r>
      <w:r w:rsidR="004178E0">
        <w:rPr>
          <w:rFonts w:asciiTheme="majorBidi" w:hAnsiTheme="majorBidi" w:cstheme="majorBidi"/>
          <w:szCs w:val="24"/>
        </w:rPr>
        <w:t>billion in 2050</w:t>
      </w:r>
      <w:r w:rsidR="00935A1D" w:rsidRPr="00CE32AA">
        <w:rPr>
          <w:rFonts w:asciiTheme="majorBidi" w:hAnsiTheme="majorBidi" w:cstheme="majorBidi"/>
          <w:szCs w:val="24"/>
        </w:rPr>
        <w:t xml:space="preserve">. At the forefront of this impact is the requirement for </w:t>
      </w:r>
      <w:r w:rsidR="004573C1">
        <w:rPr>
          <w:rFonts w:asciiTheme="majorBidi" w:hAnsiTheme="majorBidi" w:cstheme="majorBidi"/>
          <w:szCs w:val="24"/>
        </w:rPr>
        <w:t xml:space="preserve">adapted </w:t>
      </w:r>
      <w:r w:rsidR="001D4302" w:rsidRPr="001D4302">
        <w:rPr>
          <w:rFonts w:cs="Times New Roman"/>
          <w:iCs/>
          <w:szCs w:val="24"/>
        </w:rPr>
        <w:t xml:space="preserve">long-term care </w:t>
      </w:r>
      <w:r w:rsidR="001D4302">
        <w:rPr>
          <w:rFonts w:cs="Times New Roman"/>
          <w:iCs/>
          <w:szCs w:val="24"/>
        </w:rPr>
        <w:t>(</w:t>
      </w:r>
      <w:r w:rsidR="004573C1">
        <w:rPr>
          <w:rFonts w:asciiTheme="majorBidi" w:hAnsiTheme="majorBidi" w:cstheme="majorBidi"/>
          <w:szCs w:val="24"/>
        </w:rPr>
        <w:t>LTC</w:t>
      </w:r>
      <w:r w:rsidR="001D4302">
        <w:rPr>
          <w:rFonts w:asciiTheme="majorBidi" w:hAnsiTheme="majorBidi" w:cstheme="majorBidi"/>
          <w:szCs w:val="24"/>
        </w:rPr>
        <w:t>)</w:t>
      </w:r>
      <w:r w:rsidR="00CB65ED">
        <w:rPr>
          <w:rFonts w:asciiTheme="majorBidi" w:hAnsiTheme="majorBidi" w:cstheme="majorBidi"/>
          <w:szCs w:val="24"/>
        </w:rPr>
        <w:t xml:space="preserve"> services. </w:t>
      </w:r>
      <w:r w:rsidR="00611569" w:rsidRPr="00CE32AA">
        <w:rPr>
          <w:rFonts w:asciiTheme="majorBidi" w:hAnsiTheme="majorBidi" w:cstheme="majorBidi"/>
          <w:szCs w:val="24"/>
        </w:rPr>
        <w:t xml:space="preserve">While the extended </w:t>
      </w:r>
      <w:r w:rsidR="00611569" w:rsidRPr="009C3C3B">
        <w:rPr>
          <w:rFonts w:asciiTheme="majorBidi" w:hAnsiTheme="majorBidi" w:cstheme="majorBidi"/>
          <w:color w:val="000000" w:themeColor="text1"/>
          <w:szCs w:val="24"/>
        </w:rPr>
        <w:t xml:space="preserve">family </w:t>
      </w:r>
      <w:r w:rsidR="005374CF">
        <w:rPr>
          <w:rFonts w:asciiTheme="majorBidi" w:hAnsiTheme="majorBidi" w:cstheme="majorBidi"/>
          <w:color w:val="000000" w:themeColor="text1"/>
          <w:szCs w:val="24"/>
        </w:rPr>
        <w:t xml:space="preserve">historically </w:t>
      </w:r>
      <w:r w:rsidR="00611569" w:rsidRPr="009C3C3B">
        <w:rPr>
          <w:rFonts w:asciiTheme="majorBidi" w:hAnsiTheme="majorBidi" w:cstheme="majorBidi"/>
          <w:color w:val="000000" w:themeColor="text1"/>
          <w:szCs w:val="24"/>
        </w:rPr>
        <w:t>provided much support, changing family structure</w:t>
      </w:r>
      <w:r w:rsidR="00CB65ED">
        <w:rPr>
          <w:rFonts w:asciiTheme="majorBidi" w:hAnsiTheme="majorBidi" w:cstheme="majorBidi"/>
          <w:color w:val="000000" w:themeColor="text1"/>
          <w:szCs w:val="24"/>
        </w:rPr>
        <w:t>s</w:t>
      </w:r>
      <w:r w:rsidR="00611569" w:rsidRPr="009C3C3B">
        <w:rPr>
          <w:rFonts w:asciiTheme="majorBidi" w:hAnsiTheme="majorBidi" w:cstheme="majorBidi"/>
          <w:color w:val="000000" w:themeColor="text1"/>
          <w:szCs w:val="24"/>
        </w:rPr>
        <w:t>, the new demands of labo</w:t>
      </w:r>
      <w:r w:rsidR="005E5B67">
        <w:rPr>
          <w:rFonts w:asciiTheme="majorBidi" w:hAnsiTheme="majorBidi" w:cstheme="majorBidi"/>
          <w:color w:val="000000" w:themeColor="text1"/>
          <w:szCs w:val="24"/>
        </w:rPr>
        <w:t>u</w:t>
      </w:r>
      <w:r w:rsidR="00611569" w:rsidRPr="009C3C3B">
        <w:rPr>
          <w:rFonts w:asciiTheme="majorBidi" w:hAnsiTheme="majorBidi" w:cstheme="majorBidi"/>
          <w:color w:val="000000" w:themeColor="text1"/>
          <w:szCs w:val="24"/>
        </w:rPr>
        <w:t>r markets</w:t>
      </w:r>
      <w:r w:rsidR="00DB66F4">
        <w:rPr>
          <w:rFonts w:asciiTheme="majorBidi" w:hAnsiTheme="majorBidi" w:cstheme="majorBidi"/>
          <w:color w:val="000000" w:themeColor="text1"/>
          <w:szCs w:val="24"/>
        </w:rPr>
        <w:t>,</w:t>
      </w:r>
      <w:r w:rsidR="00611569" w:rsidRPr="009C3C3B">
        <w:rPr>
          <w:rFonts w:asciiTheme="majorBidi" w:hAnsiTheme="majorBidi" w:cstheme="majorBidi"/>
          <w:color w:val="000000" w:themeColor="text1"/>
          <w:szCs w:val="24"/>
        </w:rPr>
        <w:t xml:space="preserve"> and the </w:t>
      </w:r>
      <w:r w:rsidR="00CB65ED">
        <w:rPr>
          <w:rFonts w:asciiTheme="majorBidi" w:hAnsiTheme="majorBidi" w:cstheme="majorBidi"/>
          <w:color w:val="000000" w:themeColor="text1"/>
          <w:szCs w:val="24"/>
        </w:rPr>
        <w:t>size</w:t>
      </w:r>
      <w:r w:rsidR="00611569" w:rsidRPr="009C3C3B">
        <w:rPr>
          <w:rFonts w:asciiTheme="majorBidi" w:hAnsiTheme="majorBidi" w:cstheme="majorBidi"/>
          <w:color w:val="000000" w:themeColor="text1"/>
          <w:szCs w:val="24"/>
        </w:rPr>
        <w:t xml:space="preserve"> of </w:t>
      </w:r>
      <w:r w:rsidR="00DB66F4">
        <w:rPr>
          <w:rFonts w:asciiTheme="majorBidi" w:hAnsiTheme="majorBidi" w:cstheme="majorBidi"/>
          <w:color w:val="000000" w:themeColor="text1"/>
          <w:szCs w:val="24"/>
        </w:rPr>
        <w:t xml:space="preserve">the </w:t>
      </w:r>
      <w:r w:rsidR="00611569" w:rsidRPr="009C3C3B">
        <w:rPr>
          <w:rFonts w:asciiTheme="majorBidi" w:hAnsiTheme="majorBidi" w:cstheme="majorBidi"/>
          <w:color w:val="000000" w:themeColor="text1"/>
          <w:szCs w:val="24"/>
        </w:rPr>
        <w:t>ag</w:t>
      </w:r>
      <w:r w:rsidR="00CB65ED">
        <w:rPr>
          <w:rFonts w:asciiTheme="majorBidi" w:hAnsiTheme="majorBidi" w:cstheme="majorBidi"/>
          <w:color w:val="000000" w:themeColor="text1"/>
          <w:szCs w:val="24"/>
        </w:rPr>
        <w:t>e</w:t>
      </w:r>
      <w:r w:rsidR="00611569" w:rsidRPr="009C3C3B">
        <w:rPr>
          <w:rFonts w:asciiTheme="majorBidi" w:hAnsiTheme="majorBidi" w:cstheme="majorBidi"/>
          <w:color w:val="000000" w:themeColor="text1"/>
          <w:szCs w:val="24"/>
        </w:rPr>
        <w:t xml:space="preserve">ing population constitute </w:t>
      </w:r>
      <w:r w:rsidR="00CB65ED">
        <w:rPr>
          <w:rFonts w:asciiTheme="majorBidi" w:hAnsiTheme="majorBidi" w:cstheme="majorBidi"/>
          <w:color w:val="000000" w:themeColor="text1"/>
          <w:szCs w:val="24"/>
        </w:rPr>
        <w:t>a major</w:t>
      </w:r>
      <w:r w:rsidR="00611569" w:rsidRPr="009C3C3B">
        <w:rPr>
          <w:rFonts w:asciiTheme="majorBidi" w:hAnsiTheme="majorBidi" w:cstheme="majorBidi"/>
          <w:color w:val="000000" w:themeColor="text1"/>
          <w:szCs w:val="24"/>
        </w:rPr>
        <w:t xml:space="preserve"> challenge</w:t>
      </w:r>
      <w:r w:rsidR="00CB65ED">
        <w:rPr>
          <w:rFonts w:asciiTheme="majorBidi" w:hAnsiTheme="majorBidi" w:cstheme="majorBidi"/>
          <w:color w:val="000000" w:themeColor="text1"/>
          <w:szCs w:val="24"/>
        </w:rPr>
        <w:t xml:space="preserve"> for elderly care</w:t>
      </w:r>
      <w:r w:rsidR="00611569" w:rsidRPr="009C3C3B">
        <w:rPr>
          <w:rFonts w:asciiTheme="majorBidi" w:hAnsiTheme="majorBidi" w:cstheme="majorBidi"/>
          <w:color w:val="000000" w:themeColor="text1"/>
          <w:szCs w:val="24"/>
        </w:rPr>
        <w:t>.</w:t>
      </w:r>
      <w:r w:rsidR="008B24C3" w:rsidRPr="009C3C3B">
        <w:rPr>
          <w:rFonts w:asciiTheme="majorBidi" w:hAnsiTheme="majorBidi" w:cstheme="majorBidi"/>
          <w:color w:val="000000" w:themeColor="text1"/>
          <w:szCs w:val="24"/>
        </w:rPr>
        <w:t xml:space="preserve"> </w:t>
      </w:r>
      <w:r w:rsidR="001D4302">
        <w:rPr>
          <w:rFonts w:asciiTheme="majorBidi" w:hAnsiTheme="majorBidi" w:cstheme="majorBidi"/>
          <w:color w:val="000000" w:themeColor="text1"/>
          <w:szCs w:val="24"/>
        </w:rPr>
        <w:t>Acknowledging the increasingly pressing nature of this</w:t>
      </w:r>
      <w:r w:rsidR="00CB65ED">
        <w:rPr>
          <w:rFonts w:asciiTheme="majorBidi" w:hAnsiTheme="majorBidi" w:cstheme="majorBidi"/>
          <w:color w:val="000000" w:themeColor="text1"/>
          <w:szCs w:val="24"/>
        </w:rPr>
        <w:t xml:space="preserve"> challenge</w:t>
      </w:r>
      <w:r w:rsidR="008B24C3" w:rsidRPr="009C3C3B">
        <w:rPr>
          <w:rFonts w:asciiTheme="majorBidi" w:hAnsiTheme="majorBidi" w:cstheme="majorBidi"/>
          <w:color w:val="000000" w:themeColor="text1"/>
          <w:szCs w:val="24"/>
        </w:rPr>
        <w:t xml:space="preserve">, the International Social Security Association (ISSA) </w:t>
      </w:r>
      <w:r w:rsidR="00CB65ED">
        <w:rPr>
          <w:rFonts w:asciiTheme="majorBidi" w:hAnsiTheme="majorBidi" w:cstheme="majorBidi"/>
          <w:color w:val="000000" w:themeColor="text1"/>
          <w:szCs w:val="24"/>
        </w:rPr>
        <w:t xml:space="preserve">included the concepts of </w:t>
      </w:r>
      <w:r w:rsidR="00CB65ED" w:rsidRPr="009C3C3B">
        <w:rPr>
          <w:rFonts w:asciiTheme="majorBidi" w:hAnsiTheme="majorBidi" w:cstheme="majorBidi"/>
          <w:color w:val="000000" w:themeColor="text1"/>
          <w:szCs w:val="24"/>
        </w:rPr>
        <w:t>popul</w:t>
      </w:r>
      <w:r w:rsidR="00CB65ED">
        <w:rPr>
          <w:rFonts w:asciiTheme="majorBidi" w:hAnsiTheme="majorBidi" w:cstheme="majorBidi"/>
          <w:color w:val="000000" w:themeColor="text1"/>
          <w:szCs w:val="24"/>
        </w:rPr>
        <w:t>ation ageing, health and LTC</w:t>
      </w:r>
      <w:r w:rsidR="00CB65ED" w:rsidRPr="009C3C3B">
        <w:rPr>
          <w:rFonts w:asciiTheme="majorBidi" w:hAnsiTheme="majorBidi" w:cstheme="majorBidi"/>
          <w:color w:val="000000" w:themeColor="text1"/>
          <w:szCs w:val="24"/>
        </w:rPr>
        <w:t xml:space="preserve"> </w:t>
      </w:r>
      <w:r w:rsidR="00CB65ED">
        <w:rPr>
          <w:rFonts w:asciiTheme="majorBidi" w:hAnsiTheme="majorBidi" w:cstheme="majorBidi"/>
          <w:color w:val="000000" w:themeColor="text1"/>
          <w:szCs w:val="24"/>
        </w:rPr>
        <w:t>as core elements of the</w:t>
      </w:r>
      <w:r w:rsidR="00E04BB7">
        <w:rPr>
          <w:rFonts w:asciiTheme="majorBidi" w:hAnsiTheme="majorBidi" w:cstheme="majorBidi"/>
          <w:color w:val="000000" w:themeColor="text1"/>
          <w:szCs w:val="24"/>
        </w:rPr>
        <w:t xml:space="preserve"> </w:t>
      </w:r>
      <w:r w:rsidR="008B24C3" w:rsidRPr="009C3C3B">
        <w:rPr>
          <w:rFonts w:asciiTheme="majorBidi" w:hAnsiTheme="majorBidi" w:cstheme="majorBidi"/>
          <w:i/>
          <w:iCs/>
          <w:color w:val="000000" w:themeColor="text1"/>
          <w:szCs w:val="24"/>
        </w:rPr>
        <w:t>1</w:t>
      </w:r>
      <w:r>
        <w:rPr>
          <w:rFonts w:asciiTheme="majorBidi" w:hAnsiTheme="majorBidi" w:cstheme="majorBidi"/>
          <w:i/>
          <w:iCs/>
          <w:color w:val="000000" w:themeColor="text1"/>
          <w:szCs w:val="24"/>
        </w:rPr>
        <w:t xml:space="preserve">0 </w:t>
      </w:r>
      <w:r w:rsidR="00CB65ED">
        <w:rPr>
          <w:rFonts w:asciiTheme="majorBidi" w:hAnsiTheme="majorBidi" w:cstheme="majorBidi"/>
          <w:i/>
          <w:iCs/>
          <w:color w:val="000000" w:themeColor="text1"/>
          <w:szCs w:val="24"/>
        </w:rPr>
        <w:t>g</w:t>
      </w:r>
      <w:r>
        <w:rPr>
          <w:rFonts w:asciiTheme="majorBidi" w:hAnsiTheme="majorBidi" w:cstheme="majorBidi"/>
          <w:i/>
          <w:iCs/>
          <w:color w:val="000000" w:themeColor="text1"/>
          <w:szCs w:val="24"/>
        </w:rPr>
        <w:t xml:space="preserve">lobal </w:t>
      </w:r>
      <w:r w:rsidR="00CB65ED">
        <w:rPr>
          <w:rFonts w:asciiTheme="majorBidi" w:hAnsiTheme="majorBidi" w:cstheme="majorBidi"/>
          <w:i/>
          <w:iCs/>
          <w:color w:val="000000" w:themeColor="text1"/>
          <w:szCs w:val="24"/>
        </w:rPr>
        <w:t>c</w:t>
      </w:r>
      <w:r>
        <w:rPr>
          <w:rFonts w:asciiTheme="majorBidi" w:hAnsiTheme="majorBidi" w:cstheme="majorBidi"/>
          <w:i/>
          <w:iCs/>
          <w:color w:val="000000" w:themeColor="text1"/>
          <w:szCs w:val="24"/>
        </w:rPr>
        <w:t xml:space="preserve">hallenges for </w:t>
      </w:r>
      <w:r w:rsidR="00CB65ED">
        <w:rPr>
          <w:rFonts w:asciiTheme="majorBidi" w:hAnsiTheme="majorBidi" w:cstheme="majorBidi"/>
          <w:i/>
          <w:iCs/>
          <w:color w:val="000000" w:themeColor="text1"/>
          <w:szCs w:val="24"/>
        </w:rPr>
        <w:t>s</w:t>
      </w:r>
      <w:r>
        <w:rPr>
          <w:rFonts w:asciiTheme="majorBidi" w:hAnsiTheme="majorBidi" w:cstheme="majorBidi"/>
          <w:i/>
          <w:iCs/>
          <w:color w:val="000000" w:themeColor="text1"/>
          <w:szCs w:val="24"/>
        </w:rPr>
        <w:t xml:space="preserve">ocial </w:t>
      </w:r>
      <w:r w:rsidR="00CB65ED">
        <w:rPr>
          <w:rFonts w:asciiTheme="majorBidi" w:hAnsiTheme="majorBidi" w:cstheme="majorBidi"/>
          <w:i/>
          <w:iCs/>
          <w:color w:val="000000" w:themeColor="text1"/>
          <w:szCs w:val="24"/>
        </w:rPr>
        <w:t>s</w:t>
      </w:r>
      <w:r w:rsidR="008B24C3" w:rsidRPr="009C3C3B">
        <w:rPr>
          <w:rFonts w:asciiTheme="majorBidi" w:hAnsiTheme="majorBidi" w:cstheme="majorBidi"/>
          <w:i/>
          <w:iCs/>
          <w:color w:val="000000" w:themeColor="text1"/>
          <w:szCs w:val="24"/>
        </w:rPr>
        <w:t>ecurity</w:t>
      </w:r>
      <w:r w:rsidR="008B24C3" w:rsidRPr="009C3C3B">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report </w:t>
      </w:r>
      <w:r w:rsidR="00D730A0">
        <w:rPr>
          <w:rFonts w:asciiTheme="majorBidi" w:hAnsiTheme="majorBidi" w:cstheme="majorBidi"/>
          <w:color w:val="000000" w:themeColor="text1"/>
          <w:szCs w:val="24"/>
        </w:rPr>
        <w:t xml:space="preserve">that was </w:t>
      </w:r>
      <w:r w:rsidR="00CB65ED">
        <w:rPr>
          <w:rFonts w:asciiTheme="majorBidi" w:hAnsiTheme="majorBidi" w:cstheme="majorBidi"/>
          <w:color w:val="000000" w:themeColor="text1"/>
          <w:szCs w:val="24"/>
        </w:rPr>
        <w:t>launched at</w:t>
      </w:r>
      <w:r w:rsidR="008B24C3" w:rsidRPr="009C3C3B">
        <w:rPr>
          <w:rFonts w:asciiTheme="majorBidi" w:hAnsiTheme="majorBidi" w:cstheme="majorBidi"/>
          <w:color w:val="000000" w:themeColor="text1"/>
          <w:szCs w:val="24"/>
        </w:rPr>
        <w:t xml:space="preserve"> the 2016 World Social Security Forum</w:t>
      </w:r>
      <w:r w:rsidR="00CB65ED">
        <w:rPr>
          <w:rFonts w:asciiTheme="majorBidi" w:hAnsiTheme="majorBidi" w:cstheme="majorBidi"/>
          <w:color w:val="000000" w:themeColor="text1"/>
          <w:szCs w:val="24"/>
        </w:rPr>
        <w:t>.</w:t>
      </w:r>
    </w:p>
    <w:p w14:paraId="152B8002" w14:textId="77777777" w:rsidR="009C3C3B" w:rsidRPr="009C3C3B" w:rsidRDefault="009C3C3B" w:rsidP="00455388">
      <w:pPr>
        <w:spacing w:after="0" w:line="276" w:lineRule="auto"/>
        <w:rPr>
          <w:rFonts w:asciiTheme="majorBidi" w:hAnsiTheme="majorBidi" w:cstheme="majorBidi"/>
          <w:color w:val="000000" w:themeColor="text1"/>
          <w:szCs w:val="24"/>
        </w:rPr>
      </w:pPr>
    </w:p>
    <w:p w14:paraId="40DA7C75" w14:textId="77777777" w:rsidR="00935A1D" w:rsidRDefault="005374CF" w:rsidP="00455388">
      <w:pPr>
        <w:spacing w:line="276" w:lineRule="auto"/>
        <w:rPr>
          <w:rFonts w:asciiTheme="majorBidi" w:hAnsiTheme="majorBidi" w:cstheme="majorBidi"/>
          <w:szCs w:val="24"/>
        </w:rPr>
      </w:pPr>
      <w:r>
        <w:rPr>
          <w:rFonts w:asciiTheme="majorBidi" w:hAnsiTheme="majorBidi" w:cstheme="majorBidi"/>
          <w:color w:val="000000" w:themeColor="text1"/>
          <w:szCs w:val="24"/>
        </w:rPr>
        <w:lastRenderedPageBreak/>
        <w:t xml:space="preserve">The </w:t>
      </w:r>
      <w:r w:rsidR="00935A1D" w:rsidRPr="009C3C3B">
        <w:rPr>
          <w:rFonts w:asciiTheme="majorBidi" w:hAnsiTheme="majorBidi" w:cstheme="majorBidi"/>
          <w:color w:val="000000" w:themeColor="text1"/>
          <w:szCs w:val="24"/>
        </w:rPr>
        <w:t xml:space="preserve">ISSA’s Technical Commission on Medical Care and Sickness Insurance </w:t>
      </w:r>
      <w:r w:rsidR="00CB65ED">
        <w:rPr>
          <w:rFonts w:asciiTheme="majorBidi" w:hAnsiTheme="majorBidi" w:cstheme="majorBidi"/>
          <w:color w:val="000000" w:themeColor="text1"/>
          <w:szCs w:val="24"/>
        </w:rPr>
        <w:t xml:space="preserve">has </w:t>
      </w:r>
      <w:r>
        <w:rPr>
          <w:rFonts w:asciiTheme="majorBidi" w:hAnsiTheme="majorBidi" w:cstheme="majorBidi"/>
          <w:color w:val="000000" w:themeColor="text1"/>
          <w:szCs w:val="24"/>
        </w:rPr>
        <w:t>prepared</w:t>
      </w:r>
      <w:r w:rsidR="00935A1D" w:rsidRPr="009C3C3B">
        <w:rPr>
          <w:rFonts w:asciiTheme="majorBidi" w:hAnsiTheme="majorBidi" w:cstheme="majorBidi"/>
          <w:color w:val="000000" w:themeColor="text1"/>
          <w:szCs w:val="24"/>
        </w:rPr>
        <w:t xml:space="preserve"> this technical report to</w:t>
      </w:r>
      <w:r w:rsidR="006C3E8B">
        <w:rPr>
          <w:rFonts w:asciiTheme="majorBidi" w:hAnsiTheme="majorBidi" w:cstheme="majorBidi"/>
          <w:color w:val="000000" w:themeColor="text1"/>
          <w:szCs w:val="24"/>
        </w:rPr>
        <w:t xml:space="preserve"> highlight</w:t>
      </w:r>
      <w:r w:rsidR="00CB65ED">
        <w:rPr>
          <w:rFonts w:asciiTheme="majorBidi" w:hAnsiTheme="majorBidi" w:cstheme="majorBidi"/>
          <w:color w:val="000000" w:themeColor="text1"/>
          <w:szCs w:val="24"/>
        </w:rPr>
        <w:t xml:space="preserve"> that </w:t>
      </w:r>
      <w:r w:rsidR="00CB65ED" w:rsidRPr="009C3C3B">
        <w:rPr>
          <w:rFonts w:asciiTheme="majorBidi" w:hAnsiTheme="majorBidi" w:cstheme="majorBidi"/>
          <w:color w:val="000000" w:themeColor="text1"/>
          <w:szCs w:val="24"/>
        </w:rPr>
        <w:t>population ag</w:t>
      </w:r>
      <w:r w:rsidR="00CB65ED">
        <w:rPr>
          <w:rFonts w:asciiTheme="majorBidi" w:hAnsiTheme="majorBidi" w:cstheme="majorBidi"/>
          <w:color w:val="000000" w:themeColor="text1"/>
          <w:szCs w:val="24"/>
        </w:rPr>
        <w:t>e</w:t>
      </w:r>
      <w:r w:rsidR="00CB65ED" w:rsidRPr="009C3C3B">
        <w:rPr>
          <w:rFonts w:asciiTheme="majorBidi" w:hAnsiTheme="majorBidi" w:cstheme="majorBidi"/>
          <w:color w:val="000000" w:themeColor="text1"/>
          <w:szCs w:val="24"/>
        </w:rPr>
        <w:t>ing</w:t>
      </w:r>
      <w:r w:rsidR="00CB65ED">
        <w:rPr>
          <w:rFonts w:asciiTheme="majorBidi" w:hAnsiTheme="majorBidi" w:cstheme="majorBidi"/>
          <w:color w:val="000000" w:themeColor="text1"/>
          <w:szCs w:val="24"/>
        </w:rPr>
        <w:t xml:space="preserve"> is a matter of concern</w:t>
      </w:r>
      <w:r w:rsidR="006C3E8B">
        <w:rPr>
          <w:rFonts w:asciiTheme="majorBidi" w:hAnsiTheme="majorBidi" w:cstheme="majorBidi"/>
          <w:color w:val="000000" w:themeColor="text1"/>
          <w:szCs w:val="24"/>
        </w:rPr>
        <w:t xml:space="preserve"> for </w:t>
      </w:r>
      <w:r w:rsidR="00935A1D" w:rsidRPr="009C3C3B">
        <w:rPr>
          <w:rFonts w:asciiTheme="majorBidi" w:hAnsiTheme="majorBidi" w:cstheme="majorBidi"/>
          <w:color w:val="000000" w:themeColor="text1"/>
          <w:szCs w:val="24"/>
        </w:rPr>
        <w:t>social security and healthcare system</w:t>
      </w:r>
      <w:r w:rsidR="006C3E8B">
        <w:rPr>
          <w:rFonts w:asciiTheme="majorBidi" w:hAnsiTheme="majorBidi" w:cstheme="majorBidi"/>
          <w:color w:val="000000" w:themeColor="text1"/>
          <w:szCs w:val="24"/>
        </w:rPr>
        <w:t>s</w:t>
      </w:r>
      <w:r w:rsidR="00935A1D" w:rsidRPr="00CE32AA">
        <w:rPr>
          <w:rFonts w:asciiTheme="majorBidi" w:hAnsiTheme="majorBidi" w:cstheme="majorBidi"/>
          <w:szCs w:val="24"/>
        </w:rPr>
        <w:t xml:space="preserve">. </w:t>
      </w:r>
      <w:r w:rsidR="00935A1D">
        <w:rPr>
          <w:rFonts w:asciiTheme="majorBidi" w:hAnsiTheme="majorBidi" w:cstheme="majorBidi"/>
          <w:szCs w:val="24"/>
        </w:rPr>
        <w:t>The report</w:t>
      </w:r>
      <w:r w:rsidR="00935A1D" w:rsidRPr="00CE32AA">
        <w:rPr>
          <w:rFonts w:asciiTheme="majorBidi" w:hAnsiTheme="majorBidi" w:cstheme="majorBidi"/>
          <w:szCs w:val="24"/>
        </w:rPr>
        <w:t xml:space="preserve"> present</w:t>
      </w:r>
      <w:r w:rsidR="00935A1D">
        <w:rPr>
          <w:rFonts w:asciiTheme="majorBidi" w:hAnsiTheme="majorBidi" w:cstheme="majorBidi"/>
          <w:szCs w:val="24"/>
        </w:rPr>
        <w:t xml:space="preserve">s </w:t>
      </w:r>
      <w:r w:rsidR="00CB65ED">
        <w:rPr>
          <w:rFonts w:asciiTheme="majorBidi" w:hAnsiTheme="majorBidi" w:cstheme="majorBidi"/>
          <w:szCs w:val="24"/>
        </w:rPr>
        <w:t xml:space="preserve">the </w:t>
      </w:r>
      <w:r w:rsidR="00935A1D" w:rsidRPr="00CE32AA">
        <w:rPr>
          <w:rFonts w:asciiTheme="majorBidi" w:hAnsiTheme="majorBidi" w:cstheme="majorBidi"/>
          <w:szCs w:val="24"/>
        </w:rPr>
        <w:t xml:space="preserve">approaches </w:t>
      </w:r>
      <w:r w:rsidR="00CB65ED">
        <w:rPr>
          <w:rFonts w:asciiTheme="majorBidi" w:hAnsiTheme="majorBidi" w:cstheme="majorBidi"/>
          <w:szCs w:val="24"/>
        </w:rPr>
        <w:t xml:space="preserve">of ten countries in their efforts </w:t>
      </w:r>
      <w:r w:rsidR="00DB66F4">
        <w:rPr>
          <w:rFonts w:asciiTheme="majorBidi" w:hAnsiTheme="majorBidi" w:cstheme="majorBidi"/>
          <w:szCs w:val="24"/>
        </w:rPr>
        <w:t xml:space="preserve">to </w:t>
      </w:r>
      <w:r w:rsidR="00CB65ED">
        <w:rPr>
          <w:rFonts w:asciiTheme="majorBidi" w:hAnsiTheme="majorBidi" w:cstheme="majorBidi"/>
          <w:szCs w:val="24"/>
        </w:rPr>
        <w:t>establish or reform</w:t>
      </w:r>
      <w:r w:rsidR="006C3E8B">
        <w:rPr>
          <w:rFonts w:asciiTheme="majorBidi" w:hAnsiTheme="majorBidi" w:cstheme="majorBidi"/>
          <w:szCs w:val="24"/>
        </w:rPr>
        <w:t xml:space="preserve"> their LTC systems</w:t>
      </w:r>
      <w:r w:rsidR="00935A1D" w:rsidRPr="00CE32AA">
        <w:rPr>
          <w:rFonts w:asciiTheme="majorBidi" w:hAnsiTheme="majorBidi" w:cstheme="majorBidi"/>
          <w:szCs w:val="24"/>
        </w:rPr>
        <w:t>.</w:t>
      </w:r>
      <w:r w:rsidR="00935A1D">
        <w:rPr>
          <w:rFonts w:asciiTheme="majorBidi" w:hAnsiTheme="majorBidi" w:cstheme="majorBidi"/>
          <w:szCs w:val="24"/>
        </w:rPr>
        <w:t xml:space="preserve"> </w:t>
      </w:r>
      <w:r w:rsidR="00E37288">
        <w:rPr>
          <w:rFonts w:asciiTheme="majorBidi" w:hAnsiTheme="majorBidi" w:cstheme="majorBidi"/>
          <w:szCs w:val="24"/>
        </w:rPr>
        <w:t xml:space="preserve">The report </w:t>
      </w:r>
      <w:r w:rsidR="00CB65ED">
        <w:rPr>
          <w:rFonts w:asciiTheme="majorBidi" w:hAnsiTheme="majorBidi" w:cstheme="majorBidi"/>
          <w:szCs w:val="24"/>
        </w:rPr>
        <w:t>commences</w:t>
      </w:r>
      <w:r w:rsidR="00E37288">
        <w:rPr>
          <w:rFonts w:asciiTheme="majorBidi" w:hAnsiTheme="majorBidi" w:cstheme="majorBidi"/>
          <w:szCs w:val="24"/>
        </w:rPr>
        <w:t xml:space="preserve"> with a literature review, then highlights health system challenges and social security concerns </w:t>
      </w:r>
      <w:r w:rsidR="0079450E">
        <w:rPr>
          <w:rFonts w:asciiTheme="majorBidi" w:hAnsiTheme="majorBidi" w:cstheme="majorBidi"/>
          <w:szCs w:val="24"/>
        </w:rPr>
        <w:t>relevant</w:t>
      </w:r>
      <w:r w:rsidR="00E37288">
        <w:rPr>
          <w:rFonts w:asciiTheme="majorBidi" w:hAnsiTheme="majorBidi" w:cstheme="majorBidi"/>
          <w:szCs w:val="24"/>
        </w:rPr>
        <w:t xml:space="preserve"> to the </w:t>
      </w:r>
      <w:r w:rsidR="006C3E8B">
        <w:rPr>
          <w:rFonts w:asciiTheme="majorBidi" w:hAnsiTheme="majorBidi" w:cstheme="majorBidi"/>
          <w:szCs w:val="24"/>
        </w:rPr>
        <w:t>reviewed systems</w:t>
      </w:r>
      <w:r w:rsidR="00E37288">
        <w:rPr>
          <w:rFonts w:asciiTheme="majorBidi" w:hAnsiTheme="majorBidi" w:cstheme="majorBidi"/>
          <w:szCs w:val="24"/>
        </w:rPr>
        <w:t xml:space="preserve">. </w:t>
      </w:r>
      <w:r>
        <w:rPr>
          <w:rFonts w:asciiTheme="majorBidi" w:hAnsiTheme="majorBidi" w:cstheme="majorBidi"/>
          <w:szCs w:val="24"/>
        </w:rPr>
        <w:t xml:space="preserve">A </w:t>
      </w:r>
      <w:r w:rsidR="00DB66F4">
        <w:rPr>
          <w:rFonts w:asciiTheme="majorBidi" w:hAnsiTheme="majorBidi" w:cstheme="majorBidi"/>
          <w:szCs w:val="24"/>
        </w:rPr>
        <w:t xml:space="preserve">concise </w:t>
      </w:r>
      <w:r>
        <w:rPr>
          <w:rFonts w:asciiTheme="majorBidi" w:hAnsiTheme="majorBidi" w:cstheme="majorBidi"/>
          <w:szCs w:val="24"/>
        </w:rPr>
        <w:t xml:space="preserve">description of </w:t>
      </w:r>
      <w:r w:rsidR="009F3AA7">
        <w:rPr>
          <w:rFonts w:asciiTheme="majorBidi" w:hAnsiTheme="majorBidi" w:cstheme="majorBidi"/>
          <w:szCs w:val="24"/>
        </w:rPr>
        <w:t xml:space="preserve">the </w:t>
      </w:r>
      <w:r w:rsidR="00CB65ED">
        <w:rPr>
          <w:rFonts w:asciiTheme="majorBidi" w:hAnsiTheme="majorBidi" w:cstheme="majorBidi"/>
          <w:szCs w:val="24"/>
        </w:rPr>
        <w:t>ten</w:t>
      </w:r>
      <w:r w:rsidR="009F3AA7">
        <w:rPr>
          <w:rFonts w:asciiTheme="majorBidi" w:hAnsiTheme="majorBidi" w:cstheme="majorBidi"/>
          <w:szCs w:val="24"/>
        </w:rPr>
        <w:t xml:space="preserve"> c</w:t>
      </w:r>
      <w:r w:rsidR="00935A1D">
        <w:rPr>
          <w:rFonts w:asciiTheme="majorBidi" w:hAnsiTheme="majorBidi" w:cstheme="majorBidi"/>
          <w:szCs w:val="24"/>
        </w:rPr>
        <w:t xml:space="preserve">ountries’ approaches to LTC </w:t>
      </w:r>
      <w:r>
        <w:rPr>
          <w:rFonts w:asciiTheme="majorBidi" w:hAnsiTheme="majorBidi" w:cstheme="majorBidi"/>
          <w:szCs w:val="24"/>
        </w:rPr>
        <w:t>is presented</w:t>
      </w:r>
      <w:r w:rsidR="00E37288">
        <w:rPr>
          <w:rFonts w:asciiTheme="majorBidi" w:hAnsiTheme="majorBidi" w:cstheme="majorBidi"/>
          <w:szCs w:val="24"/>
        </w:rPr>
        <w:t xml:space="preserve"> </w:t>
      </w:r>
      <w:r w:rsidR="00935A1D">
        <w:rPr>
          <w:rFonts w:asciiTheme="majorBidi" w:hAnsiTheme="majorBidi" w:cstheme="majorBidi"/>
          <w:szCs w:val="24"/>
        </w:rPr>
        <w:t>based on t</w:t>
      </w:r>
      <w:r w:rsidR="00935A1D" w:rsidRPr="00CE32AA">
        <w:rPr>
          <w:rFonts w:asciiTheme="majorBidi" w:hAnsiTheme="majorBidi" w:cstheme="majorBidi"/>
          <w:szCs w:val="24"/>
        </w:rPr>
        <w:t xml:space="preserve">he </w:t>
      </w:r>
      <w:r w:rsidR="00935A1D">
        <w:rPr>
          <w:rFonts w:asciiTheme="majorBidi" w:hAnsiTheme="majorBidi" w:cstheme="majorBidi"/>
          <w:szCs w:val="24"/>
        </w:rPr>
        <w:t>source of funding, either contribution-based</w:t>
      </w:r>
      <w:r w:rsidR="009F3AA7">
        <w:rPr>
          <w:rFonts w:asciiTheme="majorBidi" w:hAnsiTheme="majorBidi" w:cstheme="majorBidi"/>
          <w:szCs w:val="24"/>
        </w:rPr>
        <w:t xml:space="preserve"> </w:t>
      </w:r>
      <w:r w:rsidR="00935A1D" w:rsidRPr="00CE32AA">
        <w:rPr>
          <w:rFonts w:asciiTheme="majorBidi" w:hAnsiTheme="majorBidi" w:cstheme="majorBidi"/>
          <w:szCs w:val="24"/>
        </w:rPr>
        <w:t xml:space="preserve">or </w:t>
      </w:r>
      <w:r w:rsidR="00935A1D">
        <w:rPr>
          <w:rFonts w:asciiTheme="majorBidi" w:hAnsiTheme="majorBidi" w:cstheme="majorBidi"/>
          <w:szCs w:val="24"/>
        </w:rPr>
        <w:t xml:space="preserve">tax-based </w:t>
      </w:r>
      <w:r w:rsidR="00935A1D" w:rsidRPr="00CE32AA">
        <w:rPr>
          <w:rFonts w:asciiTheme="majorBidi" w:hAnsiTheme="majorBidi" w:cstheme="majorBidi"/>
          <w:szCs w:val="24"/>
        </w:rPr>
        <w:t>within the framework of Universal Health Coverage (UHC).</w:t>
      </w:r>
      <w:r w:rsidR="00E37288">
        <w:rPr>
          <w:rFonts w:asciiTheme="majorBidi" w:hAnsiTheme="majorBidi" w:cstheme="majorBidi"/>
          <w:szCs w:val="24"/>
        </w:rPr>
        <w:t xml:space="preserve"> The report </w:t>
      </w:r>
      <w:r w:rsidR="00CB65ED">
        <w:rPr>
          <w:rFonts w:asciiTheme="majorBidi" w:hAnsiTheme="majorBidi" w:cstheme="majorBidi"/>
          <w:szCs w:val="24"/>
        </w:rPr>
        <w:t xml:space="preserve">offers </w:t>
      </w:r>
      <w:r w:rsidR="00E37288">
        <w:rPr>
          <w:rFonts w:asciiTheme="majorBidi" w:hAnsiTheme="majorBidi" w:cstheme="majorBidi"/>
          <w:szCs w:val="24"/>
        </w:rPr>
        <w:t xml:space="preserve">a summary of </w:t>
      </w:r>
      <w:r w:rsidR="00CB65ED">
        <w:rPr>
          <w:rFonts w:asciiTheme="majorBidi" w:hAnsiTheme="majorBidi" w:cstheme="majorBidi"/>
          <w:szCs w:val="24"/>
        </w:rPr>
        <w:t xml:space="preserve">the </w:t>
      </w:r>
      <w:r w:rsidR="00E37288">
        <w:rPr>
          <w:rFonts w:asciiTheme="majorBidi" w:hAnsiTheme="majorBidi" w:cstheme="majorBidi"/>
          <w:szCs w:val="24"/>
        </w:rPr>
        <w:t xml:space="preserve">commonalities </w:t>
      </w:r>
      <w:r w:rsidR="00CB65ED">
        <w:rPr>
          <w:rFonts w:asciiTheme="majorBidi" w:hAnsiTheme="majorBidi" w:cstheme="majorBidi"/>
          <w:szCs w:val="24"/>
        </w:rPr>
        <w:t xml:space="preserve">found </w:t>
      </w:r>
      <w:r w:rsidR="00E37288">
        <w:rPr>
          <w:rFonts w:asciiTheme="majorBidi" w:hAnsiTheme="majorBidi" w:cstheme="majorBidi"/>
          <w:szCs w:val="24"/>
        </w:rPr>
        <w:t xml:space="preserve">among </w:t>
      </w:r>
      <w:r w:rsidR="00CB65ED">
        <w:rPr>
          <w:rFonts w:asciiTheme="majorBidi" w:hAnsiTheme="majorBidi" w:cstheme="majorBidi"/>
          <w:szCs w:val="24"/>
        </w:rPr>
        <w:t xml:space="preserve">the studied </w:t>
      </w:r>
      <w:r w:rsidR="00E37288">
        <w:rPr>
          <w:rFonts w:asciiTheme="majorBidi" w:hAnsiTheme="majorBidi" w:cstheme="majorBidi"/>
          <w:szCs w:val="24"/>
        </w:rPr>
        <w:t xml:space="preserve">systems and </w:t>
      </w:r>
      <w:r w:rsidR="00CB65ED">
        <w:rPr>
          <w:rFonts w:asciiTheme="majorBidi" w:hAnsiTheme="majorBidi" w:cstheme="majorBidi"/>
          <w:szCs w:val="24"/>
        </w:rPr>
        <w:t xml:space="preserve">presents </w:t>
      </w:r>
      <w:r w:rsidR="004F1F49">
        <w:rPr>
          <w:rFonts w:asciiTheme="majorBidi" w:hAnsiTheme="majorBidi" w:cstheme="majorBidi"/>
          <w:szCs w:val="24"/>
        </w:rPr>
        <w:t>concluding thoughts</w:t>
      </w:r>
      <w:r w:rsidR="00E37288">
        <w:rPr>
          <w:rFonts w:asciiTheme="majorBidi" w:hAnsiTheme="majorBidi" w:cstheme="majorBidi"/>
          <w:szCs w:val="24"/>
        </w:rPr>
        <w:t>.</w:t>
      </w:r>
    </w:p>
    <w:p w14:paraId="1129C3D4" w14:textId="77777777" w:rsidR="006E7960" w:rsidRDefault="006E7960" w:rsidP="00F35E5B">
      <w:pPr>
        <w:pStyle w:val="Heading1"/>
        <w:ind w:left="360" w:hanging="360"/>
      </w:pPr>
      <w:bookmarkStart w:id="3" w:name="_Toc6405424"/>
      <w:r w:rsidRPr="00FB7AF0">
        <w:t>Literature</w:t>
      </w:r>
      <w:r w:rsidRPr="006E7960">
        <w:t xml:space="preserve"> review</w:t>
      </w:r>
      <w:bookmarkEnd w:id="3"/>
    </w:p>
    <w:p w14:paraId="5E5CF784" w14:textId="45EBBAAC" w:rsidR="00587548" w:rsidRDefault="004F567F" w:rsidP="00DB06B3">
      <w:pPr>
        <w:spacing w:after="0" w:line="276" w:lineRule="auto"/>
        <w:rPr>
          <w:rFonts w:asciiTheme="majorBidi" w:hAnsiTheme="majorBidi" w:cstheme="majorBidi"/>
          <w:szCs w:val="24"/>
        </w:rPr>
      </w:pPr>
      <w:r>
        <w:rPr>
          <w:rFonts w:asciiTheme="majorBidi" w:hAnsiTheme="majorBidi" w:cstheme="majorBidi"/>
          <w:szCs w:val="24"/>
        </w:rPr>
        <w:t>With rapid</w:t>
      </w:r>
      <w:r w:rsidR="00D730A0">
        <w:rPr>
          <w:rFonts w:asciiTheme="majorBidi" w:hAnsiTheme="majorBidi" w:cstheme="majorBidi"/>
          <w:szCs w:val="24"/>
        </w:rPr>
        <w:t xml:space="preserve"> population</w:t>
      </w:r>
      <w:r>
        <w:rPr>
          <w:rFonts w:asciiTheme="majorBidi" w:hAnsiTheme="majorBidi" w:cstheme="majorBidi"/>
          <w:szCs w:val="24"/>
        </w:rPr>
        <w:t xml:space="preserve"> ag</w:t>
      </w:r>
      <w:r w:rsidR="004F1F49">
        <w:rPr>
          <w:rFonts w:asciiTheme="majorBidi" w:hAnsiTheme="majorBidi" w:cstheme="majorBidi"/>
          <w:szCs w:val="24"/>
        </w:rPr>
        <w:t>e</w:t>
      </w:r>
      <w:r>
        <w:rPr>
          <w:rFonts w:asciiTheme="majorBidi" w:hAnsiTheme="majorBidi" w:cstheme="majorBidi"/>
          <w:szCs w:val="24"/>
        </w:rPr>
        <w:t>ing and</w:t>
      </w:r>
      <w:r w:rsidR="00CA774E" w:rsidRPr="00CA774E">
        <w:rPr>
          <w:rFonts w:asciiTheme="majorBidi" w:hAnsiTheme="majorBidi" w:cstheme="majorBidi"/>
          <w:szCs w:val="24"/>
        </w:rPr>
        <w:t xml:space="preserve"> </w:t>
      </w:r>
      <w:r w:rsidR="000A2E18">
        <w:rPr>
          <w:rFonts w:asciiTheme="majorBidi" w:hAnsiTheme="majorBidi" w:cstheme="majorBidi"/>
          <w:szCs w:val="24"/>
        </w:rPr>
        <w:t xml:space="preserve">changing </w:t>
      </w:r>
      <w:r w:rsidR="000A2E18" w:rsidRPr="00C23987">
        <w:rPr>
          <w:rFonts w:asciiTheme="majorBidi" w:hAnsiTheme="majorBidi" w:cstheme="majorBidi"/>
          <w:noProof/>
          <w:szCs w:val="24"/>
        </w:rPr>
        <w:t>family</w:t>
      </w:r>
      <w:r w:rsidR="000A2E18">
        <w:rPr>
          <w:rFonts w:asciiTheme="majorBidi" w:hAnsiTheme="majorBidi" w:cstheme="majorBidi"/>
          <w:szCs w:val="24"/>
        </w:rPr>
        <w:t xml:space="preserve"> structure</w:t>
      </w:r>
      <w:r w:rsidR="004F1F49">
        <w:rPr>
          <w:rFonts w:asciiTheme="majorBidi" w:hAnsiTheme="majorBidi" w:cstheme="majorBidi"/>
          <w:szCs w:val="24"/>
        </w:rPr>
        <w:t>s</w:t>
      </w:r>
      <w:r w:rsidR="00E37288">
        <w:rPr>
          <w:rFonts w:asciiTheme="majorBidi" w:hAnsiTheme="majorBidi" w:cstheme="majorBidi"/>
          <w:szCs w:val="24"/>
        </w:rPr>
        <w:t>,</w:t>
      </w:r>
      <w:r w:rsidR="00CA774E" w:rsidRPr="00CA774E">
        <w:rPr>
          <w:rFonts w:asciiTheme="majorBidi" w:hAnsiTheme="majorBidi" w:cstheme="majorBidi"/>
          <w:szCs w:val="24"/>
        </w:rPr>
        <w:t xml:space="preserve"> care </w:t>
      </w:r>
      <w:r w:rsidR="00CA774E" w:rsidRPr="009C3C3B">
        <w:rPr>
          <w:rFonts w:asciiTheme="majorBidi" w:hAnsiTheme="majorBidi" w:cstheme="majorBidi"/>
          <w:color w:val="000000" w:themeColor="text1"/>
          <w:szCs w:val="24"/>
        </w:rPr>
        <w:t xml:space="preserve">for the elderly is </w:t>
      </w:r>
      <w:r w:rsidR="00CA774E" w:rsidRPr="00CA774E">
        <w:rPr>
          <w:rFonts w:asciiTheme="majorBidi" w:hAnsiTheme="majorBidi" w:cstheme="majorBidi"/>
          <w:szCs w:val="24"/>
        </w:rPr>
        <w:t xml:space="preserve">no longer </w:t>
      </w:r>
      <w:r w:rsidR="004F1F49">
        <w:rPr>
          <w:rFonts w:asciiTheme="majorBidi" w:hAnsiTheme="majorBidi" w:cstheme="majorBidi"/>
          <w:szCs w:val="24"/>
        </w:rPr>
        <w:t>considered a</w:t>
      </w:r>
      <w:r w:rsidR="004F1F49" w:rsidRPr="00CA774E">
        <w:rPr>
          <w:rFonts w:asciiTheme="majorBidi" w:hAnsiTheme="majorBidi" w:cstheme="majorBidi"/>
          <w:szCs w:val="24"/>
        </w:rPr>
        <w:t xml:space="preserve"> </w:t>
      </w:r>
      <w:r w:rsidR="00CA774E" w:rsidRPr="00CA774E">
        <w:rPr>
          <w:rFonts w:asciiTheme="majorBidi" w:hAnsiTheme="majorBidi" w:cstheme="majorBidi"/>
          <w:szCs w:val="24"/>
        </w:rPr>
        <w:t xml:space="preserve">burden </w:t>
      </w:r>
      <w:r w:rsidR="004F1F49">
        <w:rPr>
          <w:rFonts w:asciiTheme="majorBidi" w:hAnsiTheme="majorBidi" w:cstheme="majorBidi"/>
          <w:szCs w:val="24"/>
        </w:rPr>
        <w:t>for</w:t>
      </w:r>
      <w:r w:rsidR="000A2E18">
        <w:rPr>
          <w:rFonts w:asciiTheme="majorBidi" w:hAnsiTheme="majorBidi" w:cstheme="majorBidi"/>
          <w:szCs w:val="24"/>
        </w:rPr>
        <w:t xml:space="preserve"> family member</w:t>
      </w:r>
      <w:r w:rsidR="004F1F49">
        <w:rPr>
          <w:rFonts w:asciiTheme="majorBidi" w:hAnsiTheme="majorBidi" w:cstheme="majorBidi"/>
          <w:szCs w:val="24"/>
        </w:rPr>
        <w:t>s alone,</w:t>
      </w:r>
      <w:r w:rsidR="00CA774E" w:rsidRPr="00CA774E">
        <w:rPr>
          <w:rFonts w:asciiTheme="majorBidi" w:hAnsiTheme="majorBidi" w:cstheme="majorBidi"/>
          <w:szCs w:val="24"/>
        </w:rPr>
        <w:t xml:space="preserve"> but </w:t>
      </w:r>
      <w:r>
        <w:rPr>
          <w:rFonts w:asciiTheme="majorBidi" w:hAnsiTheme="majorBidi" w:cstheme="majorBidi"/>
          <w:szCs w:val="24"/>
        </w:rPr>
        <w:t xml:space="preserve">rather a </w:t>
      </w:r>
      <w:r w:rsidR="00CA774E" w:rsidRPr="00CA774E">
        <w:rPr>
          <w:rFonts w:asciiTheme="majorBidi" w:hAnsiTheme="majorBidi" w:cstheme="majorBidi"/>
          <w:szCs w:val="24"/>
        </w:rPr>
        <w:t xml:space="preserve">social responsibility. Life expectancy at birth is 80.6 years on average across OECD </w:t>
      </w:r>
      <w:r w:rsidR="005502FE">
        <w:rPr>
          <w:rFonts w:asciiTheme="majorBidi" w:hAnsiTheme="majorBidi" w:cstheme="majorBidi"/>
          <w:szCs w:val="24"/>
        </w:rPr>
        <w:t>countries; p</w:t>
      </w:r>
      <w:r w:rsidR="00CA774E" w:rsidRPr="00CA774E">
        <w:rPr>
          <w:rFonts w:asciiTheme="majorBidi" w:hAnsiTheme="majorBidi" w:cstheme="majorBidi"/>
          <w:szCs w:val="24"/>
        </w:rPr>
        <w:t xml:space="preserve">eople </w:t>
      </w:r>
      <w:r w:rsidR="005502FE">
        <w:rPr>
          <w:rFonts w:asciiTheme="majorBidi" w:hAnsiTheme="majorBidi" w:cstheme="majorBidi"/>
          <w:szCs w:val="24"/>
        </w:rPr>
        <w:t>are living longer</w:t>
      </w:r>
      <w:r w:rsidR="00CA774E" w:rsidRPr="00CA774E">
        <w:rPr>
          <w:rFonts w:asciiTheme="majorBidi" w:hAnsiTheme="majorBidi" w:cstheme="majorBidi"/>
          <w:szCs w:val="24"/>
        </w:rPr>
        <w:t xml:space="preserve"> </w:t>
      </w:r>
      <w:r w:rsidR="005F0A24">
        <w:rPr>
          <w:rFonts w:asciiTheme="majorBidi" w:hAnsiTheme="majorBidi" w:cstheme="majorBidi"/>
          <w:szCs w:val="24"/>
        </w:rPr>
        <w:t xml:space="preserve">– </w:t>
      </w:r>
      <w:r w:rsidR="001D464F">
        <w:rPr>
          <w:rFonts w:asciiTheme="majorBidi" w:hAnsiTheme="majorBidi" w:cstheme="majorBidi"/>
          <w:szCs w:val="24"/>
        </w:rPr>
        <w:t xml:space="preserve">but </w:t>
      </w:r>
      <w:r w:rsidR="005F0A24">
        <w:rPr>
          <w:rFonts w:asciiTheme="majorBidi" w:hAnsiTheme="majorBidi" w:cstheme="majorBidi"/>
          <w:szCs w:val="24"/>
        </w:rPr>
        <w:t xml:space="preserve">not necessarily </w:t>
      </w:r>
      <w:r w:rsidR="00B56C21">
        <w:rPr>
          <w:rFonts w:asciiTheme="majorBidi" w:hAnsiTheme="majorBidi" w:cstheme="majorBidi"/>
          <w:szCs w:val="24"/>
        </w:rPr>
        <w:t>health</w:t>
      </w:r>
      <w:r w:rsidR="001D464F">
        <w:rPr>
          <w:rFonts w:asciiTheme="majorBidi" w:hAnsiTheme="majorBidi" w:cstheme="majorBidi"/>
          <w:szCs w:val="24"/>
        </w:rPr>
        <w:t>ier</w:t>
      </w:r>
      <w:r w:rsidR="00B56C21">
        <w:rPr>
          <w:rFonts w:asciiTheme="majorBidi" w:hAnsiTheme="majorBidi" w:cstheme="majorBidi"/>
          <w:szCs w:val="24"/>
        </w:rPr>
        <w:t xml:space="preserve"> </w:t>
      </w:r>
      <w:r w:rsidR="004F1F49">
        <w:rPr>
          <w:rFonts w:asciiTheme="majorBidi" w:hAnsiTheme="majorBidi" w:cstheme="majorBidi"/>
          <w:szCs w:val="24"/>
        </w:rPr>
        <w:t>–</w:t>
      </w:r>
      <w:r w:rsidR="005F0A24">
        <w:rPr>
          <w:rFonts w:asciiTheme="majorBidi" w:hAnsiTheme="majorBidi" w:cstheme="majorBidi"/>
          <w:szCs w:val="24"/>
        </w:rPr>
        <w:t xml:space="preserve"> </w:t>
      </w:r>
      <w:r w:rsidR="005502FE">
        <w:rPr>
          <w:rFonts w:asciiTheme="majorBidi" w:hAnsiTheme="majorBidi" w:cstheme="majorBidi"/>
          <w:szCs w:val="24"/>
        </w:rPr>
        <w:t>with a rising</w:t>
      </w:r>
      <w:r w:rsidR="00CA774E" w:rsidRPr="00CA774E">
        <w:rPr>
          <w:rFonts w:asciiTheme="majorBidi" w:hAnsiTheme="majorBidi" w:cstheme="majorBidi"/>
          <w:szCs w:val="24"/>
        </w:rPr>
        <w:t xml:space="preserve"> burden of mental illness and chronic disease </w:t>
      </w:r>
      <w:r w:rsidR="00587548">
        <w:rPr>
          <w:rFonts w:asciiTheme="majorBidi" w:hAnsiTheme="majorBidi" w:cstheme="majorBidi"/>
          <w:szCs w:val="24"/>
        </w:rPr>
        <w:t xml:space="preserve">requiring </w:t>
      </w:r>
      <w:r w:rsidR="005F0A24">
        <w:rPr>
          <w:rFonts w:asciiTheme="majorBidi" w:hAnsiTheme="majorBidi" w:cstheme="majorBidi"/>
          <w:szCs w:val="24"/>
        </w:rPr>
        <w:t>LTC</w:t>
      </w:r>
      <w:r w:rsidR="00CA774E" w:rsidRPr="00CA774E">
        <w:rPr>
          <w:rFonts w:asciiTheme="majorBidi" w:hAnsiTheme="majorBidi" w:cstheme="majorBidi"/>
          <w:szCs w:val="24"/>
        </w:rPr>
        <w:t>.</w:t>
      </w:r>
      <w:r w:rsidR="00CA774E" w:rsidRPr="00CA774E">
        <w:rPr>
          <w:rFonts w:asciiTheme="majorBidi" w:hAnsiTheme="majorBidi" w:cstheme="majorBidi"/>
          <w:sz w:val="28"/>
          <w:szCs w:val="28"/>
          <w:vertAlign w:val="superscript"/>
        </w:rPr>
        <w:t xml:space="preserve"> </w:t>
      </w:r>
      <w:r w:rsidR="005F0A24">
        <w:rPr>
          <w:rFonts w:asciiTheme="majorBidi" w:hAnsiTheme="majorBidi" w:cstheme="majorBidi"/>
          <w:szCs w:val="24"/>
        </w:rPr>
        <w:t>In this regard, LT</w:t>
      </w:r>
      <w:r w:rsidR="00587548">
        <w:rPr>
          <w:rFonts w:asciiTheme="majorBidi" w:hAnsiTheme="majorBidi" w:cstheme="majorBidi"/>
          <w:szCs w:val="24"/>
        </w:rPr>
        <w:t>C</w:t>
      </w:r>
      <w:r w:rsidR="00CA774E" w:rsidRPr="00CA774E">
        <w:rPr>
          <w:rFonts w:asciiTheme="majorBidi" w:hAnsiTheme="majorBidi" w:cstheme="majorBidi"/>
          <w:szCs w:val="24"/>
        </w:rPr>
        <w:t xml:space="preserve"> program</w:t>
      </w:r>
      <w:r w:rsidR="0079450E">
        <w:rPr>
          <w:rFonts w:asciiTheme="majorBidi" w:hAnsiTheme="majorBidi" w:cstheme="majorBidi"/>
          <w:szCs w:val="24"/>
        </w:rPr>
        <w:t>me</w:t>
      </w:r>
      <w:r w:rsidR="00D43906">
        <w:rPr>
          <w:rFonts w:asciiTheme="majorBidi" w:hAnsiTheme="majorBidi" w:cstheme="majorBidi"/>
          <w:szCs w:val="24"/>
        </w:rPr>
        <w:t>s have</w:t>
      </w:r>
      <w:r w:rsidR="00CA774E" w:rsidRPr="00CA774E">
        <w:rPr>
          <w:rFonts w:asciiTheme="majorBidi" w:hAnsiTheme="majorBidi" w:cstheme="majorBidi"/>
          <w:szCs w:val="24"/>
        </w:rPr>
        <w:t xml:space="preserve"> been introduced </w:t>
      </w:r>
      <w:r w:rsidR="0079450E">
        <w:rPr>
          <w:rFonts w:asciiTheme="majorBidi" w:hAnsiTheme="majorBidi" w:cstheme="majorBidi"/>
          <w:szCs w:val="24"/>
        </w:rPr>
        <w:t>in</w:t>
      </w:r>
      <w:r w:rsidR="00CA774E" w:rsidRPr="00CA774E">
        <w:rPr>
          <w:rFonts w:asciiTheme="majorBidi" w:hAnsiTheme="majorBidi" w:cstheme="majorBidi"/>
          <w:szCs w:val="24"/>
        </w:rPr>
        <w:t xml:space="preserve"> som</w:t>
      </w:r>
      <w:r w:rsidR="00587548">
        <w:rPr>
          <w:rFonts w:asciiTheme="majorBidi" w:hAnsiTheme="majorBidi" w:cstheme="majorBidi"/>
          <w:szCs w:val="24"/>
        </w:rPr>
        <w:t xml:space="preserve">e countries since </w:t>
      </w:r>
      <w:r w:rsidR="00D43906">
        <w:rPr>
          <w:rFonts w:asciiTheme="majorBidi" w:hAnsiTheme="majorBidi" w:cstheme="majorBidi"/>
          <w:szCs w:val="24"/>
        </w:rPr>
        <w:t xml:space="preserve">the </w:t>
      </w:r>
      <w:r w:rsidR="00587548">
        <w:rPr>
          <w:rFonts w:asciiTheme="majorBidi" w:hAnsiTheme="majorBidi" w:cstheme="majorBidi"/>
          <w:szCs w:val="24"/>
        </w:rPr>
        <w:t>mid-</w:t>
      </w:r>
      <w:r w:rsidR="00CA774E" w:rsidRPr="00CA774E">
        <w:rPr>
          <w:rFonts w:asciiTheme="majorBidi" w:hAnsiTheme="majorBidi" w:cstheme="majorBidi"/>
          <w:szCs w:val="24"/>
        </w:rPr>
        <w:t xml:space="preserve">1990s to support </w:t>
      </w:r>
      <w:r w:rsidR="004F1F49">
        <w:rPr>
          <w:rFonts w:asciiTheme="majorBidi" w:hAnsiTheme="majorBidi" w:cstheme="majorBidi"/>
          <w:szCs w:val="24"/>
        </w:rPr>
        <w:t xml:space="preserve">elders who </w:t>
      </w:r>
      <w:r w:rsidR="004F1F49" w:rsidRPr="00CA774E">
        <w:rPr>
          <w:rFonts w:asciiTheme="majorBidi" w:hAnsiTheme="majorBidi" w:cstheme="majorBidi"/>
          <w:szCs w:val="24"/>
        </w:rPr>
        <w:t>hav</w:t>
      </w:r>
      <w:r w:rsidR="004F1F49">
        <w:rPr>
          <w:rFonts w:asciiTheme="majorBidi" w:hAnsiTheme="majorBidi" w:cstheme="majorBidi"/>
          <w:szCs w:val="24"/>
        </w:rPr>
        <w:t>e</w:t>
      </w:r>
      <w:r w:rsidR="004F1F49" w:rsidRPr="00CA774E">
        <w:rPr>
          <w:rFonts w:asciiTheme="majorBidi" w:hAnsiTheme="majorBidi" w:cstheme="majorBidi"/>
          <w:szCs w:val="24"/>
        </w:rPr>
        <w:t xml:space="preserve"> </w:t>
      </w:r>
      <w:r w:rsidR="00CA774E" w:rsidRPr="00CA774E">
        <w:rPr>
          <w:rFonts w:asciiTheme="majorBidi" w:hAnsiTheme="majorBidi" w:cstheme="majorBidi"/>
          <w:szCs w:val="24"/>
        </w:rPr>
        <w:t xml:space="preserve">difficulties </w:t>
      </w:r>
      <w:r w:rsidR="00D43906">
        <w:rPr>
          <w:rFonts w:asciiTheme="majorBidi" w:hAnsiTheme="majorBidi" w:cstheme="majorBidi"/>
          <w:szCs w:val="24"/>
        </w:rPr>
        <w:t xml:space="preserve">to perform </w:t>
      </w:r>
      <w:r w:rsidR="00CA774E" w:rsidRPr="00CA774E">
        <w:rPr>
          <w:rFonts w:asciiTheme="majorBidi" w:hAnsiTheme="majorBidi" w:cstheme="majorBidi"/>
          <w:szCs w:val="24"/>
        </w:rPr>
        <w:t xml:space="preserve">activities of daily life (ADL). </w:t>
      </w:r>
      <w:r w:rsidR="00DB06B3">
        <w:rPr>
          <w:rFonts w:asciiTheme="majorBidi" w:hAnsiTheme="majorBidi" w:cstheme="majorBidi"/>
          <w:szCs w:val="24"/>
        </w:rPr>
        <w:t>M</w:t>
      </w:r>
      <w:r w:rsidR="00587548" w:rsidRPr="00CE32AA">
        <w:rPr>
          <w:rFonts w:asciiTheme="majorBidi" w:hAnsiTheme="majorBidi" w:cstheme="majorBidi"/>
          <w:szCs w:val="24"/>
        </w:rPr>
        <w:t>any OECD countries have implemented progra</w:t>
      </w:r>
      <w:r w:rsidR="00E37288">
        <w:rPr>
          <w:rFonts w:asciiTheme="majorBidi" w:hAnsiTheme="majorBidi" w:cstheme="majorBidi"/>
          <w:szCs w:val="24"/>
        </w:rPr>
        <w:t>mmes to support home-based care</w:t>
      </w:r>
      <w:r w:rsidR="00DB06B3">
        <w:rPr>
          <w:rFonts w:asciiTheme="majorBidi" w:hAnsiTheme="majorBidi" w:cstheme="majorBidi"/>
          <w:szCs w:val="24"/>
        </w:rPr>
        <w:t xml:space="preserve"> in parallel to the existing institutional care</w:t>
      </w:r>
      <w:r w:rsidR="00587548" w:rsidRPr="00CE32AA">
        <w:rPr>
          <w:rFonts w:asciiTheme="majorBidi" w:hAnsiTheme="majorBidi" w:cstheme="majorBidi"/>
          <w:szCs w:val="24"/>
        </w:rPr>
        <w:t>.</w:t>
      </w:r>
      <w:r w:rsidR="004F1F49">
        <w:rPr>
          <w:rFonts w:asciiTheme="majorBidi" w:hAnsiTheme="majorBidi" w:cstheme="majorBidi"/>
          <w:szCs w:val="24"/>
        </w:rPr>
        <w:t xml:space="preserve"> </w:t>
      </w:r>
      <w:r w:rsidR="001D464F">
        <w:rPr>
          <w:rFonts w:asciiTheme="majorBidi" w:hAnsiTheme="majorBidi" w:cstheme="majorBidi"/>
          <w:szCs w:val="24"/>
        </w:rPr>
        <w:t xml:space="preserve">Importantly, this approach </w:t>
      </w:r>
      <w:r w:rsidR="0079450E">
        <w:rPr>
          <w:rFonts w:asciiTheme="majorBidi" w:hAnsiTheme="majorBidi" w:cstheme="majorBidi"/>
          <w:szCs w:val="24"/>
        </w:rPr>
        <w:t xml:space="preserve">generally </w:t>
      </w:r>
      <w:r w:rsidR="004F1F49">
        <w:rPr>
          <w:rFonts w:asciiTheme="majorBidi" w:hAnsiTheme="majorBidi" w:cstheme="majorBidi"/>
          <w:szCs w:val="24"/>
        </w:rPr>
        <w:t xml:space="preserve">has </w:t>
      </w:r>
      <w:r w:rsidR="00D43906">
        <w:rPr>
          <w:rFonts w:asciiTheme="majorBidi" w:hAnsiTheme="majorBidi" w:cstheme="majorBidi"/>
          <w:szCs w:val="24"/>
        </w:rPr>
        <w:t xml:space="preserve">a </w:t>
      </w:r>
      <w:r w:rsidR="001D464F">
        <w:rPr>
          <w:rFonts w:asciiTheme="majorBidi" w:hAnsiTheme="majorBidi" w:cstheme="majorBidi"/>
          <w:szCs w:val="24"/>
        </w:rPr>
        <w:t xml:space="preserve">positive impact on </w:t>
      </w:r>
      <w:r w:rsidR="006220F1">
        <w:rPr>
          <w:rFonts w:asciiTheme="majorBidi" w:hAnsiTheme="majorBidi" w:cstheme="majorBidi"/>
          <w:szCs w:val="24"/>
        </w:rPr>
        <w:t>individual</w:t>
      </w:r>
      <w:r w:rsidR="001D464F">
        <w:rPr>
          <w:rFonts w:asciiTheme="majorBidi" w:hAnsiTheme="majorBidi" w:cstheme="majorBidi"/>
          <w:szCs w:val="24"/>
        </w:rPr>
        <w:t xml:space="preserve"> </w:t>
      </w:r>
      <w:r w:rsidR="004F1F49">
        <w:rPr>
          <w:rFonts w:asciiTheme="majorBidi" w:hAnsiTheme="majorBidi" w:cstheme="majorBidi"/>
          <w:szCs w:val="24"/>
        </w:rPr>
        <w:t xml:space="preserve">well-being </w:t>
      </w:r>
      <w:r w:rsidR="001D464F">
        <w:rPr>
          <w:rFonts w:asciiTheme="majorBidi" w:hAnsiTheme="majorBidi" w:cstheme="majorBidi"/>
          <w:szCs w:val="24"/>
        </w:rPr>
        <w:t>and is generally less expensive than institutional</w:t>
      </w:r>
      <w:r w:rsidR="00D43906">
        <w:rPr>
          <w:rFonts w:asciiTheme="majorBidi" w:hAnsiTheme="majorBidi" w:cstheme="majorBidi"/>
          <w:szCs w:val="24"/>
        </w:rPr>
        <w:t>-based care</w:t>
      </w:r>
      <w:r w:rsidR="001D464F">
        <w:rPr>
          <w:rFonts w:asciiTheme="majorBidi" w:hAnsiTheme="majorBidi" w:cstheme="majorBidi"/>
          <w:szCs w:val="24"/>
        </w:rPr>
        <w:t xml:space="preserve">, </w:t>
      </w:r>
      <w:r w:rsidR="00D730A0">
        <w:rPr>
          <w:rFonts w:asciiTheme="majorBidi" w:hAnsiTheme="majorBidi" w:cstheme="majorBidi"/>
          <w:szCs w:val="24"/>
        </w:rPr>
        <w:t xml:space="preserve">irrespective of whether </w:t>
      </w:r>
      <w:r w:rsidR="00D43906">
        <w:rPr>
          <w:rFonts w:asciiTheme="majorBidi" w:hAnsiTheme="majorBidi" w:cstheme="majorBidi"/>
          <w:szCs w:val="24"/>
        </w:rPr>
        <w:t>a nursing</w:t>
      </w:r>
      <w:r w:rsidR="001D464F">
        <w:rPr>
          <w:rFonts w:asciiTheme="majorBidi" w:hAnsiTheme="majorBidi" w:cstheme="majorBidi"/>
          <w:szCs w:val="24"/>
        </w:rPr>
        <w:t xml:space="preserve"> facility or</w:t>
      </w:r>
      <w:r w:rsidR="00D43906">
        <w:rPr>
          <w:rFonts w:asciiTheme="majorBidi" w:hAnsiTheme="majorBidi" w:cstheme="majorBidi"/>
          <w:szCs w:val="24"/>
        </w:rPr>
        <w:t xml:space="preserve"> medical </w:t>
      </w:r>
      <w:r w:rsidR="004F1F49">
        <w:rPr>
          <w:rFonts w:asciiTheme="majorBidi" w:hAnsiTheme="majorBidi" w:cstheme="majorBidi"/>
          <w:szCs w:val="24"/>
        </w:rPr>
        <w:t>centre</w:t>
      </w:r>
      <w:r w:rsidR="001D464F">
        <w:rPr>
          <w:rFonts w:asciiTheme="majorBidi" w:hAnsiTheme="majorBidi" w:cstheme="majorBidi"/>
          <w:szCs w:val="24"/>
        </w:rPr>
        <w:t>.</w:t>
      </w:r>
    </w:p>
    <w:p w14:paraId="2F90633D" w14:textId="77777777" w:rsidR="00C1186F" w:rsidRPr="00CE32AA" w:rsidRDefault="00C1186F" w:rsidP="00E04BB7">
      <w:pPr>
        <w:spacing w:after="0" w:line="276" w:lineRule="auto"/>
        <w:rPr>
          <w:rFonts w:asciiTheme="majorBidi" w:hAnsiTheme="majorBidi" w:cstheme="majorBidi"/>
          <w:szCs w:val="24"/>
        </w:rPr>
      </w:pPr>
    </w:p>
    <w:p w14:paraId="513BDE4C" w14:textId="32F41824" w:rsidR="004F1F49" w:rsidRDefault="003415AB" w:rsidP="004F1F49">
      <w:pPr>
        <w:spacing w:after="120" w:line="276" w:lineRule="auto"/>
        <w:rPr>
          <w:rFonts w:asciiTheme="majorBidi" w:hAnsiTheme="majorBidi" w:cstheme="majorBidi"/>
          <w:szCs w:val="24"/>
        </w:rPr>
      </w:pPr>
      <w:r w:rsidRPr="00CE32AA">
        <w:rPr>
          <w:rFonts w:asciiTheme="majorBidi" w:hAnsiTheme="majorBidi" w:cstheme="majorBidi"/>
          <w:szCs w:val="24"/>
        </w:rPr>
        <w:t>The World Health Organi</w:t>
      </w:r>
      <w:r w:rsidR="004F1F49">
        <w:rPr>
          <w:rFonts w:asciiTheme="majorBidi" w:hAnsiTheme="majorBidi" w:cstheme="majorBidi"/>
          <w:szCs w:val="24"/>
        </w:rPr>
        <w:t>z</w:t>
      </w:r>
      <w:r w:rsidRPr="00CE32AA">
        <w:rPr>
          <w:rFonts w:asciiTheme="majorBidi" w:hAnsiTheme="majorBidi" w:cstheme="majorBidi"/>
          <w:szCs w:val="24"/>
        </w:rPr>
        <w:t>ation (WHO</w:t>
      </w:r>
      <w:r w:rsidR="00855058">
        <w:rPr>
          <w:rFonts w:asciiTheme="majorBidi" w:hAnsiTheme="majorBidi" w:cstheme="majorBidi"/>
          <w:szCs w:val="24"/>
        </w:rPr>
        <w:t>, 2017</w:t>
      </w:r>
      <w:r w:rsidRPr="00CE32AA">
        <w:rPr>
          <w:rFonts w:asciiTheme="majorBidi" w:hAnsiTheme="majorBidi" w:cstheme="majorBidi"/>
          <w:szCs w:val="24"/>
        </w:rPr>
        <w:t xml:space="preserve">) defines </w:t>
      </w:r>
      <w:r w:rsidR="00303364">
        <w:rPr>
          <w:rFonts w:asciiTheme="majorBidi" w:hAnsiTheme="majorBidi" w:cstheme="majorBidi"/>
          <w:szCs w:val="24"/>
        </w:rPr>
        <w:t>LTC</w:t>
      </w:r>
      <w:r w:rsidRPr="00CE32AA">
        <w:rPr>
          <w:rFonts w:asciiTheme="majorBidi" w:hAnsiTheme="majorBidi" w:cstheme="majorBidi"/>
          <w:szCs w:val="24"/>
        </w:rPr>
        <w:t xml:space="preserve"> as</w:t>
      </w:r>
      <w:r w:rsidR="004F1F49">
        <w:rPr>
          <w:rFonts w:asciiTheme="majorBidi" w:hAnsiTheme="majorBidi" w:cstheme="majorBidi"/>
          <w:szCs w:val="24"/>
        </w:rPr>
        <w:t>:</w:t>
      </w:r>
    </w:p>
    <w:p w14:paraId="00CBD9DD" w14:textId="2FF051B4" w:rsidR="004F1F49" w:rsidRPr="00FB7AF0" w:rsidRDefault="003415AB" w:rsidP="004F1F49">
      <w:pPr>
        <w:spacing w:after="120" w:line="276" w:lineRule="auto"/>
        <w:ind w:left="720"/>
        <w:rPr>
          <w:rFonts w:asciiTheme="majorBidi" w:hAnsiTheme="majorBidi" w:cstheme="majorBidi"/>
          <w:sz w:val="22"/>
        </w:rPr>
      </w:pPr>
      <w:r w:rsidRPr="00FB7AF0">
        <w:rPr>
          <w:rFonts w:asciiTheme="majorBidi" w:hAnsiTheme="majorBidi" w:cstheme="majorBidi"/>
          <w:sz w:val="22"/>
        </w:rPr>
        <w:t>the activities undertaken by others to ensure that people with, or at risk of, a significant ongoing loss of intrinsic capacity can maintain a level of functional ability consistent with their basic rights, fundamental freedoms</w:t>
      </w:r>
      <w:r w:rsidR="00C23987" w:rsidRPr="00FB7AF0">
        <w:rPr>
          <w:rFonts w:asciiTheme="majorBidi" w:hAnsiTheme="majorBidi" w:cstheme="majorBidi"/>
          <w:sz w:val="22"/>
        </w:rPr>
        <w:t>,</w:t>
      </w:r>
      <w:r w:rsidRPr="00FB7AF0">
        <w:rPr>
          <w:rFonts w:asciiTheme="majorBidi" w:hAnsiTheme="majorBidi" w:cstheme="majorBidi"/>
          <w:sz w:val="22"/>
        </w:rPr>
        <w:t xml:space="preserve"> </w:t>
      </w:r>
      <w:r w:rsidRPr="00FB7AF0">
        <w:rPr>
          <w:rFonts w:asciiTheme="majorBidi" w:hAnsiTheme="majorBidi" w:cstheme="majorBidi"/>
          <w:noProof/>
          <w:sz w:val="22"/>
        </w:rPr>
        <w:t>and</w:t>
      </w:r>
      <w:r w:rsidRPr="00FB7AF0">
        <w:rPr>
          <w:rFonts w:asciiTheme="majorBidi" w:hAnsiTheme="majorBidi" w:cstheme="majorBidi"/>
          <w:sz w:val="22"/>
        </w:rPr>
        <w:t xml:space="preserve"> human dignity</w:t>
      </w:r>
      <w:r w:rsidR="00FB7AF0">
        <w:rPr>
          <w:rFonts w:asciiTheme="majorBidi" w:hAnsiTheme="majorBidi" w:cstheme="majorBidi"/>
          <w:sz w:val="22"/>
        </w:rPr>
        <w:t>.</w:t>
      </w:r>
    </w:p>
    <w:p w14:paraId="27719501" w14:textId="77777777" w:rsidR="003415AB" w:rsidRDefault="00E37288" w:rsidP="00C23987">
      <w:pPr>
        <w:spacing w:after="0" w:line="276" w:lineRule="auto"/>
        <w:rPr>
          <w:rFonts w:asciiTheme="majorBidi" w:hAnsiTheme="majorBidi" w:cstheme="majorBidi"/>
          <w:color w:val="000000" w:themeColor="text1"/>
          <w:szCs w:val="24"/>
        </w:rPr>
      </w:pPr>
      <w:r>
        <w:rPr>
          <w:rFonts w:asciiTheme="majorBidi" w:hAnsiTheme="majorBidi" w:cstheme="majorBidi"/>
          <w:szCs w:val="24"/>
        </w:rPr>
        <w:t>LTC</w:t>
      </w:r>
      <w:r w:rsidR="003415AB" w:rsidRPr="00CE32AA">
        <w:rPr>
          <w:rFonts w:asciiTheme="majorBidi" w:hAnsiTheme="majorBidi" w:cstheme="majorBidi"/>
          <w:szCs w:val="24"/>
        </w:rPr>
        <w:t xml:space="preserve"> aims ultimately at </w:t>
      </w:r>
      <w:r w:rsidR="004F1F49">
        <w:rPr>
          <w:rFonts w:asciiTheme="majorBidi" w:hAnsiTheme="majorBidi" w:cstheme="majorBidi"/>
          <w:szCs w:val="24"/>
        </w:rPr>
        <w:t>supporting the</w:t>
      </w:r>
      <w:r w:rsidR="00D43906">
        <w:rPr>
          <w:rFonts w:asciiTheme="majorBidi" w:hAnsiTheme="majorBidi" w:cstheme="majorBidi"/>
          <w:szCs w:val="24"/>
        </w:rPr>
        <w:t xml:space="preserve"> </w:t>
      </w:r>
      <w:r w:rsidR="003415AB" w:rsidRPr="00CE32AA">
        <w:rPr>
          <w:rFonts w:asciiTheme="majorBidi" w:hAnsiTheme="majorBidi" w:cstheme="majorBidi"/>
          <w:szCs w:val="24"/>
        </w:rPr>
        <w:t>functional capacity</w:t>
      </w:r>
      <w:r w:rsidR="004F1F49">
        <w:rPr>
          <w:rFonts w:asciiTheme="majorBidi" w:hAnsiTheme="majorBidi" w:cstheme="majorBidi"/>
          <w:szCs w:val="24"/>
        </w:rPr>
        <w:t xml:space="preserve"> of people</w:t>
      </w:r>
      <w:r w:rsidR="003415AB" w:rsidRPr="00CE32AA">
        <w:rPr>
          <w:rFonts w:asciiTheme="majorBidi" w:hAnsiTheme="majorBidi" w:cstheme="majorBidi"/>
          <w:szCs w:val="24"/>
        </w:rPr>
        <w:t xml:space="preserve">, instead of simply focusing on meeting basic </w:t>
      </w:r>
      <w:r w:rsidR="00423947">
        <w:rPr>
          <w:rFonts w:asciiTheme="majorBidi" w:hAnsiTheme="majorBidi" w:cstheme="majorBidi"/>
          <w:szCs w:val="24"/>
        </w:rPr>
        <w:t xml:space="preserve">health </w:t>
      </w:r>
      <w:r w:rsidR="003415AB" w:rsidRPr="00CE32AA">
        <w:rPr>
          <w:rFonts w:asciiTheme="majorBidi" w:hAnsiTheme="majorBidi" w:cstheme="majorBidi"/>
          <w:szCs w:val="24"/>
        </w:rPr>
        <w:t xml:space="preserve">needs. This </w:t>
      </w:r>
      <w:r w:rsidR="00303364">
        <w:rPr>
          <w:rFonts w:asciiTheme="majorBidi" w:hAnsiTheme="majorBidi" w:cstheme="majorBidi"/>
          <w:szCs w:val="24"/>
        </w:rPr>
        <w:t>requires</w:t>
      </w:r>
      <w:r w:rsidR="003415AB" w:rsidRPr="00CE32AA">
        <w:rPr>
          <w:rFonts w:asciiTheme="majorBidi" w:hAnsiTheme="majorBidi" w:cstheme="majorBidi"/>
          <w:szCs w:val="24"/>
        </w:rPr>
        <w:t xml:space="preserve"> </w:t>
      </w:r>
      <w:r w:rsidR="00D4088E">
        <w:rPr>
          <w:rFonts w:asciiTheme="majorBidi" w:hAnsiTheme="majorBidi" w:cstheme="majorBidi"/>
          <w:szCs w:val="24"/>
        </w:rPr>
        <w:t xml:space="preserve">coordination between </w:t>
      </w:r>
      <w:r w:rsidR="003415AB" w:rsidRPr="00CE32AA">
        <w:rPr>
          <w:rFonts w:asciiTheme="majorBidi" w:hAnsiTheme="majorBidi" w:cstheme="majorBidi"/>
          <w:szCs w:val="24"/>
        </w:rPr>
        <w:t xml:space="preserve">social </w:t>
      </w:r>
      <w:r w:rsidR="001D464F">
        <w:rPr>
          <w:rFonts w:asciiTheme="majorBidi" w:hAnsiTheme="majorBidi" w:cstheme="majorBidi"/>
          <w:szCs w:val="24"/>
        </w:rPr>
        <w:t xml:space="preserve">services </w:t>
      </w:r>
      <w:r w:rsidR="003415AB" w:rsidRPr="00CE32AA">
        <w:rPr>
          <w:rFonts w:asciiTheme="majorBidi" w:hAnsiTheme="majorBidi" w:cstheme="majorBidi"/>
          <w:szCs w:val="24"/>
        </w:rPr>
        <w:t xml:space="preserve">and healthcare </w:t>
      </w:r>
      <w:r w:rsidR="00D4088E">
        <w:rPr>
          <w:rFonts w:asciiTheme="majorBidi" w:hAnsiTheme="majorBidi" w:cstheme="majorBidi"/>
          <w:szCs w:val="24"/>
        </w:rPr>
        <w:t xml:space="preserve">to effectively </w:t>
      </w:r>
      <w:r w:rsidR="003415AB" w:rsidRPr="00CE32AA">
        <w:rPr>
          <w:rFonts w:asciiTheme="majorBidi" w:hAnsiTheme="majorBidi" w:cstheme="majorBidi"/>
          <w:szCs w:val="24"/>
        </w:rPr>
        <w:t>respond to the</w:t>
      </w:r>
      <w:r w:rsidR="00D43906">
        <w:rPr>
          <w:rFonts w:asciiTheme="majorBidi" w:hAnsiTheme="majorBidi" w:cstheme="majorBidi"/>
          <w:szCs w:val="24"/>
        </w:rPr>
        <w:t>se</w:t>
      </w:r>
      <w:r w:rsidR="003415AB" w:rsidRPr="00CE32AA">
        <w:rPr>
          <w:rFonts w:asciiTheme="majorBidi" w:hAnsiTheme="majorBidi" w:cstheme="majorBidi"/>
          <w:szCs w:val="24"/>
        </w:rPr>
        <w:t xml:space="preserve"> needs</w:t>
      </w:r>
      <w:r w:rsidR="003415AB" w:rsidRPr="009C3C3B">
        <w:rPr>
          <w:rFonts w:asciiTheme="majorBidi" w:hAnsiTheme="majorBidi" w:cstheme="majorBidi"/>
          <w:color w:val="000000" w:themeColor="text1"/>
          <w:szCs w:val="24"/>
        </w:rPr>
        <w:t xml:space="preserve">. </w:t>
      </w:r>
      <w:r w:rsidR="0073027D">
        <w:rPr>
          <w:rFonts w:asciiTheme="majorBidi" w:hAnsiTheme="majorBidi" w:cstheme="majorBidi"/>
          <w:szCs w:val="24"/>
        </w:rPr>
        <w:t>In 2002</w:t>
      </w:r>
      <w:r w:rsidR="001D464F">
        <w:rPr>
          <w:rFonts w:asciiTheme="majorBidi" w:hAnsiTheme="majorBidi" w:cstheme="majorBidi"/>
          <w:szCs w:val="24"/>
        </w:rPr>
        <w:t>, the</w:t>
      </w:r>
      <w:r w:rsidR="0073027D">
        <w:rPr>
          <w:rFonts w:asciiTheme="majorBidi" w:hAnsiTheme="majorBidi" w:cstheme="majorBidi"/>
          <w:szCs w:val="24"/>
        </w:rPr>
        <w:t xml:space="preserve"> WHO released its policy on active ag</w:t>
      </w:r>
      <w:r w:rsidR="004F1F49">
        <w:rPr>
          <w:rFonts w:asciiTheme="majorBidi" w:hAnsiTheme="majorBidi" w:cstheme="majorBidi"/>
          <w:szCs w:val="24"/>
        </w:rPr>
        <w:t>e</w:t>
      </w:r>
      <w:r w:rsidR="0073027D">
        <w:rPr>
          <w:rFonts w:asciiTheme="majorBidi" w:hAnsiTheme="majorBidi" w:cstheme="majorBidi"/>
          <w:szCs w:val="24"/>
        </w:rPr>
        <w:t>ing</w:t>
      </w:r>
      <w:r w:rsidR="004F1F49">
        <w:rPr>
          <w:rFonts w:asciiTheme="majorBidi" w:hAnsiTheme="majorBidi" w:cstheme="majorBidi"/>
          <w:szCs w:val="24"/>
        </w:rPr>
        <w:t>,</w:t>
      </w:r>
      <w:r w:rsidR="0073027D">
        <w:rPr>
          <w:rFonts w:asciiTheme="majorBidi" w:hAnsiTheme="majorBidi" w:cstheme="majorBidi"/>
          <w:szCs w:val="24"/>
        </w:rPr>
        <w:t xml:space="preserve"> defining it as </w:t>
      </w:r>
      <w:r w:rsidR="0073027D" w:rsidRPr="00AC0BDF">
        <w:rPr>
          <w:rFonts w:asciiTheme="majorBidi" w:hAnsiTheme="majorBidi" w:cstheme="majorBidi"/>
          <w:szCs w:val="24"/>
        </w:rPr>
        <w:t>“</w:t>
      </w:r>
      <w:r w:rsidR="0073027D" w:rsidRPr="00FB7AF0">
        <w:rPr>
          <w:rFonts w:asciiTheme="majorBidi" w:hAnsiTheme="majorBidi" w:cstheme="majorBidi"/>
          <w:szCs w:val="24"/>
        </w:rPr>
        <w:t>optimizing opportunities for health, participation</w:t>
      </w:r>
      <w:r w:rsidR="00C23987" w:rsidRPr="00FB7AF0">
        <w:rPr>
          <w:rFonts w:asciiTheme="majorBidi" w:hAnsiTheme="majorBidi" w:cstheme="majorBidi"/>
          <w:szCs w:val="24"/>
        </w:rPr>
        <w:t>,</w:t>
      </w:r>
      <w:r w:rsidR="0073027D" w:rsidRPr="00FB7AF0">
        <w:rPr>
          <w:rFonts w:asciiTheme="majorBidi" w:hAnsiTheme="majorBidi" w:cstheme="majorBidi"/>
          <w:szCs w:val="24"/>
        </w:rPr>
        <w:t xml:space="preserve"> </w:t>
      </w:r>
      <w:r w:rsidR="0073027D" w:rsidRPr="00FB7AF0">
        <w:rPr>
          <w:rFonts w:asciiTheme="majorBidi" w:hAnsiTheme="majorBidi" w:cstheme="majorBidi"/>
          <w:noProof/>
          <w:szCs w:val="24"/>
        </w:rPr>
        <w:t>and</w:t>
      </w:r>
      <w:r w:rsidR="0073027D" w:rsidRPr="00FB7AF0">
        <w:rPr>
          <w:rFonts w:asciiTheme="majorBidi" w:hAnsiTheme="majorBidi" w:cstheme="majorBidi"/>
          <w:szCs w:val="24"/>
        </w:rPr>
        <w:t xml:space="preserve"> security in order to enhance </w:t>
      </w:r>
      <w:r w:rsidR="0073027D" w:rsidRPr="00FB7AF0">
        <w:rPr>
          <w:rFonts w:asciiTheme="majorBidi" w:hAnsiTheme="majorBidi" w:cstheme="majorBidi"/>
          <w:noProof/>
          <w:szCs w:val="24"/>
        </w:rPr>
        <w:t>quality</w:t>
      </w:r>
      <w:r w:rsidR="0073027D" w:rsidRPr="00FB7AF0">
        <w:rPr>
          <w:rFonts w:asciiTheme="majorBidi" w:hAnsiTheme="majorBidi" w:cstheme="majorBidi"/>
          <w:szCs w:val="24"/>
        </w:rPr>
        <w:t xml:space="preserve"> of life as people age</w:t>
      </w:r>
      <w:r w:rsidR="0073027D" w:rsidRPr="00AC0BDF">
        <w:rPr>
          <w:rFonts w:asciiTheme="majorBidi" w:hAnsiTheme="majorBidi" w:cstheme="majorBidi"/>
          <w:szCs w:val="24"/>
        </w:rPr>
        <w:t>.”</w:t>
      </w:r>
      <w:r w:rsidR="0073027D">
        <w:rPr>
          <w:rStyle w:val="FootnoteReference"/>
          <w:rFonts w:asciiTheme="majorBidi" w:hAnsiTheme="majorBidi" w:cstheme="majorBidi"/>
          <w:szCs w:val="24"/>
        </w:rPr>
        <w:footnoteReference w:id="1"/>
      </w:r>
    </w:p>
    <w:p w14:paraId="4B6E172A" w14:textId="77777777" w:rsidR="009C3C3B" w:rsidRPr="00CE32AA" w:rsidRDefault="009C3C3B" w:rsidP="00455388">
      <w:pPr>
        <w:spacing w:after="0" w:line="276" w:lineRule="auto"/>
        <w:rPr>
          <w:rFonts w:asciiTheme="majorBidi" w:hAnsiTheme="majorBidi" w:cstheme="majorBidi"/>
          <w:szCs w:val="24"/>
        </w:rPr>
      </w:pPr>
    </w:p>
    <w:p w14:paraId="597B7664" w14:textId="77777777" w:rsidR="00AC0BDF" w:rsidRDefault="00587548" w:rsidP="00455388">
      <w:pPr>
        <w:spacing w:after="0" w:line="276" w:lineRule="auto"/>
        <w:rPr>
          <w:rFonts w:asciiTheme="majorBidi" w:hAnsiTheme="majorBidi" w:cstheme="majorBidi"/>
          <w:szCs w:val="24"/>
        </w:rPr>
      </w:pPr>
      <w:r>
        <w:rPr>
          <w:rFonts w:asciiTheme="majorBidi" w:hAnsiTheme="majorBidi" w:cstheme="majorBidi"/>
          <w:szCs w:val="24"/>
        </w:rPr>
        <w:t>T</w:t>
      </w:r>
      <w:r w:rsidR="003415AB" w:rsidRPr="00CE32AA">
        <w:rPr>
          <w:rFonts w:asciiTheme="majorBidi" w:hAnsiTheme="majorBidi" w:cstheme="majorBidi"/>
          <w:szCs w:val="24"/>
        </w:rPr>
        <w:t>he U</w:t>
      </w:r>
      <w:r w:rsidR="00423947">
        <w:rPr>
          <w:rFonts w:asciiTheme="majorBidi" w:hAnsiTheme="majorBidi" w:cstheme="majorBidi"/>
          <w:szCs w:val="24"/>
        </w:rPr>
        <w:t xml:space="preserve">nited States </w:t>
      </w:r>
      <w:hyperlink r:id="rId8" w:tooltip="Centers for Disease Control and Prevention" w:history="1">
        <w:r w:rsidR="003415AB" w:rsidRPr="00CE32AA">
          <w:rPr>
            <w:rFonts w:asciiTheme="majorBidi" w:hAnsiTheme="majorBidi" w:cstheme="majorBidi"/>
            <w:szCs w:val="24"/>
          </w:rPr>
          <w:t>Center for Disease Control and Prevention</w:t>
        </w:r>
      </w:hyperlink>
      <w:r w:rsidR="003415AB" w:rsidRPr="00CE32AA">
        <w:rPr>
          <w:rFonts w:asciiTheme="majorBidi" w:hAnsiTheme="majorBidi" w:cstheme="majorBidi"/>
          <w:szCs w:val="24"/>
        </w:rPr>
        <w:t xml:space="preserve"> (CDC) </w:t>
      </w:r>
      <w:r w:rsidR="00423947">
        <w:rPr>
          <w:rFonts w:asciiTheme="majorBidi" w:hAnsiTheme="majorBidi" w:cstheme="majorBidi"/>
          <w:color w:val="000000" w:themeColor="text1"/>
          <w:szCs w:val="24"/>
        </w:rPr>
        <w:t xml:space="preserve">defines </w:t>
      </w:r>
      <w:r w:rsidR="003415AB" w:rsidRPr="009C3C3B">
        <w:rPr>
          <w:rFonts w:asciiTheme="majorBidi" w:hAnsiTheme="majorBidi" w:cstheme="majorBidi"/>
          <w:color w:val="000000" w:themeColor="text1"/>
          <w:szCs w:val="24"/>
        </w:rPr>
        <w:t>ag</w:t>
      </w:r>
      <w:r w:rsidR="00423947">
        <w:rPr>
          <w:rFonts w:asciiTheme="majorBidi" w:hAnsiTheme="majorBidi" w:cstheme="majorBidi"/>
          <w:color w:val="000000" w:themeColor="text1"/>
          <w:szCs w:val="24"/>
        </w:rPr>
        <w:t>e</w:t>
      </w:r>
      <w:r w:rsidR="003415AB" w:rsidRPr="009C3C3B">
        <w:rPr>
          <w:rFonts w:asciiTheme="majorBidi" w:hAnsiTheme="majorBidi" w:cstheme="majorBidi"/>
          <w:color w:val="000000" w:themeColor="text1"/>
          <w:szCs w:val="24"/>
        </w:rPr>
        <w:t>ing</w:t>
      </w:r>
      <w:r w:rsidR="00A82A91" w:rsidRPr="009C3C3B">
        <w:rPr>
          <w:rFonts w:asciiTheme="majorBidi" w:hAnsiTheme="majorBidi" w:cstheme="majorBidi"/>
          <w:color w:val="000000" w:themeColor="text1"/>
          <w:szCs w:val="24"/>
        </w:rPr>
        <w:t>-</w:t>
      </w:r>
      <w:r w:rsidR="003415AB" w:rsidRPr="009C3C3B">
        <w:rPr>
          <w:rFonts w:asciiTheme="majorBidi" w:hAnsiTheme="majorBidi" w:cstheme="majorBidi"/>
          <w:color w:val="000000" w:themeColor="text1"/>
          <w:szCs w:val="24"/>
        </w:rPr>
        <w:t>in</w:t>
      </w:r>
      <w:r w:rsidR="00A82A91" w:rsidRPr="009C3C3B">
        <w:rPr>
          <w:rFonts w:asciiTheme="majorBidi" w:hAnsiTheme="majorBidi" w:cstheme="majorBidi"/>
          <w:color w:val="000000" w:themeColor="text1"/>
          <w:szCs w:val="24"/>
        </w:rPr>
        <w:t>-</w:t>
      </w:r>
      <w:r w:rsidR="00423947">
        <w:rPr>
          <w:rFonts w:asciiTheme="majorBidi" w:hAnsiTheme="majorBidi" w:cstheme="majorBidi"/>
          <w:color w:val="000000" w:themeColor="text1"/>
          <w:szCs w:val="24"/>
        </w:rPr>
        <w:t xml:space="preserve">place </w:t>
      </w:r>
      <w:r w:rsidR="003415AB" w:rsidRPr="009C3C3B">
        <w:rPr>
          <w:rFonts w:asciiTheme="majorBidi" w:hAnsiTheme="majorBidi" w:cstheme="majorBidi"/>
          <w:color w:val="000000" w:themeColor="text1"/>
          <w:szCs w:val="24"/>
        </w:rPr>
        <w:t xml:space="preserve">as </w:t>
      </w:r>
      <w:r w:rsidR="00423947" w:rsidRPr="00FB7AF0">
        <w:rPr>
          <w:rFonts w:asciiTheme="majorBidi" w:hAnsiTheme="majorBidi" w:cstheme="majorBidi"/>
          <w:szCs w:val="24"/>
        </w:rPr>
        <w:t>“</w:t>
      </w:r>
      <w:r w:rsidR="003415AB" w:rsidRPr="00FB7AF0">
        <w:rPr>
          <w:rFonts w:asciiTheme="majorBidi" w:hAnsiTheme="majorBidi" w:cstheme="majorBidi"/>
          <w:szCs w:val="24"/>
        </w:rPr>
        <w:t>the ability to live in one</w:t>
      </w:r>
      <w:r w:rsidR="00423947" w:rsidRPr="00FB7AF0">
        <w:rPr>
          <w:rFonts w:asciiTheme="majorBidi" w:hAnsiTheme="majorBidi" w:cstheme="majorBidi"/>
          <w:szCs w:val="24"/>
        </w:rPr>
        <w:t>’</w:t>
      </w:r>
      <w:r w:rsidR="003415AB" w:rsidRPr="00FB7AF0">
        <w:rPr>
          <w:rFonts w:asciiTheme="majorBidi" w:hAnsiTheme="majorBidi" w:cstheme="majorBidi"/>
          <w:szCs w:val="24"/>
        </w:rPr>
        <w:t>s own home and community safely, independently, and comfortably, regardless of age, income, or ability level</w:t>
      </w:r>
      <w:r w:rsidR="00423947" w:rsidRPr="00FB7AF0">
        <w:rPr>
          <w:rFonts w:asciiTheme="majorBidi" w:hAnsiTheme="majorBidi" w:cstheme="majorBidi"/>
          <w:szCs w:val="24"/>
        </w:rPr>
        <w:t>”</w:t>
      </w:r>
      <w:r w:rsidR="00A258CB" w:rsidRPr="00FB7AF0">
        <w:rPr>
          <w:rFonts w:asciiTheme="majorBidi" w:hAnsiTheme="majorBidi" w:cstheme="majorBidi"/>
          <w:szCs w:val="24"/>
        </w:rPr>
        <w:t>.</w:t>
      </w:r>
      <w:r w:rsidR="00A258CB">
        <w:rPr>
          <w:rFonts w:asciiTheme="majorBidi" w:hAnsiTheme="majorBidi" w:cstheme="majorBidi"/>
          <w:szCs w:val="24"/>
        </w:rPr>
        <w:t xml:space="preserve"> This approach entails the benefits of</w:t>
      </w:r>
      <w:r w:rsidR="003415AB" w:rsidRPr="00CE32AA">
        <w:rPr>
          <w:rFonts w:asciiTheme="majorBidi" w:hAnsiTheme="majorBidi" w:cstheme="majorBidi"/>
          <w:szCs w:val="24"/>
        </w:rPr>
        <w:t xml:space="preserve"> </w:t>
      </w:r>
      <w:r w:rsidR="00F0684B">
        <w:rPr>
          <w:rFonts w:asciiTheme="majorBidi" w:hAnsiTheme="majorBidi" w:cstheme="majorBidi"/>
          <w:szCs w:val="24"/>
        </w:rPr>
        <w:t>familiar surroundings and</w:t>
      </w:r>
      <w:r w:rsidR="00A258CB">
        <w:rPr>
          <w:rFonts w:asciiTheme="majorBidi" w:hAnsiTheme="majorBidi" w:cstheme="majorBidi"/>
          <w:szCs w:val="24"/>
        </w:rPr>
        <w:t xml:space="preserve"> </w:t>
      </w:r>
      <w:r w:rsidR="00F0684B">
        <w:rPr>
          <w:rFonts w:asciiTheme="majorBidi" w:hAnsiTheme="majorBidi" w:cstheme="majorBidi"/>
          <w:szCs w:val="24"/>
        </w:rPr>
        <w:t xml:space="preserve">better </w:t>
      </w:r>
      <w:r w:rsidR="003415AB" w:rsidRPr="00CE32AA">
        <w:rPr>
          <w:rFonts w:asciiTheme="majorBidi" w:hAnsiTheme="majorBidi" w:cstheme="majorBidi"/>
          <w:szCs w:val="24"/>
        </w:rPr>
        <w:t xml:space="preserve">social interaction, </w:t>
      </w:r>
      <w:r w:rsidR="00A258CB">
        <w:rPr>
          <w:rFonts w:asciiTheme="majorBidi" w:hAnsiTheme="majorBidi" w:cstheme="majorBidi"/>
          <w:szCs w:val="24"/>
        </w:rPr>
        <w:t>together with</w:t>
      </w:r>
      <w:r w:rsidR="00F0684B">
        <w:rPr>
          <w:rFonts w:asciiTheme="majorBidi" w:hAnsiTheme="majorBidi" w:cstheme="majorBidi"/>
          <w:szCs w:val="24"/>
        </w:rPr>
        <w:t xml:space="preserve"> a reduction </w:t>
      </w:r>
      <w:r w:rsidR="00C75D5C">
        <w:rPr>
          <w:rFonts w:asciiTheme="majorBidi" w:hAnsiTheme="majorBidi" w:cstheme="majorBidi"/>
          <w:szCs w:val="24"/>
        </w:rPr>
        <w:t>in</w:t>
      </w:r>
      <w:r w:rsidR="00F0684B">
        <w:rPr>
          <w:rFonts w:asciiTheme="majorBidi" w:hAnsiTheme="majorBidi" w:cstheme="majorBidi"/>
          <w:szCs w:val="24"/>
        </w:rPr>
        <w:t xml:space="preserve"> </w:t>
      </w:r>
      <w:r w:rsidR="00C75D5C">
        <w:rPr>
          <w:rFonts w:asciiTheme="majorBidi" w:hAnsiTheme="majorBidi" w:cstheme="majorBidi"/>
          <w:szCs w:val="24"/>
        </w:rPr>
        <w:t xml:space="preserve">the </w:t>
      </w:r>
      <w:r w:rsidR="00F0684B">
        <w:rPr>
          <w:rFonts w:asciiTheme="majorBidi" w:hAnsiTheme="majorBidi" w:cstheme="majorBidi"/>
          <w:szCs w:val="24"/>
        </w:rPr>
        <w:t xml:space="preserve">cost of services. </w:t>
      </w:r>
      <w:r w:rsidR="00A258CB">
        <w:rPr>
          <w:rFonts w:asciiTheme="majorBidi" w:hAnsiTheme="majorBidi" w:cstheme="majorBidi"/>
          <w:szCs w:val="24"/>
        </w:rPr>
        <w:t>To prolong the duration of ag</w:t>
      </w:r>
      <w:r w:rsidR="00423947">
        <w:rPr>
          <w:rFonts w:asciiTheme="majorBidi" w:hAnsiTheme="majorBidi" w:cstheme="majorBidi"/>
          <w:szCs w:val="24"/>
        </w:rPr>
        <w:t>e</w:t>
      </w:r>
      <w:r w:rsidR="00A258CB">
        <w:rPr>
          <w:rFonts w:asciiTheme="majorBidi" w:hAnsiTheme="majorBidi" w:cstheme="majorBidi"/>
          <w:szCs w:val="24"/>
        </w:rPr>
        <w:t>ing-in-place</w:t>
      </w:r>
      <w:r w:rsidR="003415AB" w:rsidRPr="00CE32AA">
        <w:rPr>
          <w:rFonts w:asciiTheme="majorBidi" w:hAnsiTheme="majorBidi" w:cstheme="majorBidi"/>
          <w:szCs w:val="24"/>
        </w:rPr>
        <w:t>, a range of necessary requirements for a</w:t>
      </w:r>
      <w:r w:rsidR="00B64F33">
        <w:rPr>
          <w:rFonts w:asciiTheme="majorBidi" w:hAnsiTheme="majorBidi" w:cstheme="majorBidi"/>
          <w:szCs w:val="24"/>
        </w:rPr>
        <w:t xml:space="preserve"> continuum of care must be met comprising </w:t>
      </w:r>
      <w:r w:rsidR="003415AB" w:rsidRPr="00CE32AA">
        <w:rPr>
          <w:rFonts w:asciiTheme="majorBidi" w:hAnsiTheme="majorBidi" w:cstheme="majorBidi"/>
          <w:szCs w:val="24"/>
        </w:rPr>
        <w:t>home adaptation, remote health monitoring, coordination of services at the community level</w:t>
      </w:r>
      <w:r w:rsidR="001D464F">
        <w:rPr>
          <w:rFonts w:asciiTheme="majorBidi" w:hAnsiTheme="majorBidi" w:cstheme="majorBidi"/>
          <w:szCs w:val="24"/>
        </w:rPr>
        <w:t xml:space="preserve"> </w:t>
      </w:r>
      <w:r w:rsidR="003415AB" w:rsidRPr="00CE32AA">
        <w:rPr>
          <w:rFonts w:asciiTheme="majorBidi" w:hAnsiTheme="majorBidi" w:cstheme="majorBidi"/>
          <w:szCs w:val="24"/>
        </w:rPr>
        <w:t>and an age-fr</w:t>
      </w:r>
      <w:r w:rsidR="00423947">
        <w:rPr>
          <w:rFonts w:asciiTheme="majorBidi" w:hAnsiTheme="majorBidi" w:cstheme="majorBidi"/>
          <w:szCs w:val="24"/>
        </w:rPr>
        <w:t>iendly surrounding environment.</w:t>
      </w:r>
    </w:p>
    <w:p w14:paraId="0C6594BB" w14:textId="77777777" w:rsidR="006E7960" w:rsidRDefault="006E7960" w:rsidP="00F35E5B">
      <w:pPr>
        <w:pStyle w:val="Heading1"/>
        <w:ind w:left="360" w:hanging="360"/>
      </w:pPr>
      <w:bookmarkStart w:id="4" w:name="_Toc6405425"/>
      <w:r w:rsidRPr="00FB7AF0">
        <w:lastRenderedPageBreak/>
        <w:t>Healthcare</w:t>
      </w:r>
      <w:r w:rsidRPr="006E7960">
        <w:t xml:space="preserve"> </w:t>
      </w:r>
      <w:r w:rsidR="00423947">
        <w:t>s</w:t>
      </w:r>
      <w:r w:rsidRPr="006E7960">
        <w:t xml:space="preserve">ystem </w:t>
      </w:r>
      <w:r w:rsidR="00423947">
        <w:t>c</w:t>
      </w:r>
      <w:r w:rsidRPr="006E7960">
        <w:t>hallenges</w:t>
      </w:r>
      <w:bookmarkEnd w:id="4"/>
    </w:p>
    <w:p w14:paraId="1438ABEC" w14:textId="30A96CEE" w:rsidR="006B7720" w:rsidRDefault="008A4532" w:rsidP="006B7720">
      <w:pPr>
        <w:spacing w:line="276" w:lineRule="auto"/>
        <w:rPr>
          <w:rFonts w:asciiTheme="majorBidi" w:hAnsiTheme="majorBidi" w:cstheme="majorBidi"/>
          <w:szCs w:val="24"/>
        </w:rPr>
      </w:pPr>
      <w:r w:rsidRPr="008A4532">
        <w:rPr>
          <w:rFonts w:asciiTheme="majorBidi" w:hAnsiTheme="majorBidi" w:cstheme="majorBidi"/>
          <w:szCs w:val="24"/>
        </w:rPr>
        <w:t>Growing and ag</w:t>
      </w:r>
      <w:r w:rsidR="00423947">
        <w:rPr>
          <w:rFonts w:asciiTheme="majorBidi" w:hAnsiTheme="majorBidi" w:cstheme="majorBidi"/>
          <w:szCs w:val="24"/>
        </w:rPr>
        <w:t>e</w:t>
      </w:r>
      <w:r w:rsidRPr="008A4532">
        <w:rPr>
          <w:rFonts w:asciiTheme="majorBidi" w:hAnsiTheme="majorBidi" w:cstheme="majorBidi"/>
          <w:szCs w:val="24"/>
        </w:rPr>
        <w:t>ing populations</w:t>
      </w:r>
      <w:r w:rsidR="00423947">
        <w:rPr>
          <w:rFonts w:asciiTheme="majorBidi" w:hAnsiTheme="majorBidi" w:cstheme="majorBidi"/>
          <w:szCs w:val="24"/>
        </w:rPr>
        <w:t>, along with rising rates of non</w:t>
      </w:r>
      <w:r w:rsidRPr="008A4532">
        <w:rPr>
          <w:rFonts w:asciiTheme="majorBidi" w:hAnsiTheme="majorBidi" w:cstheme="majorBidi"/>
          <w:szCs w:val="24"/>
        </w:rPr>
        <w:t xml:space="preserve">communicable diseases (NCDs) </w:t>
      </w:r>
      <w:r w:rsidR="00423947">
        <w:rPr>
          <w:rFonts w:asciiTheme="majorBidi" w:hAnsiTheme="majorBidi" w:cstheme="majorBidi"/>
          <w:szCs w:val="24"/>
        </w:rPr>
        <w:t>such as</w:t>
      </w:r>
      <w:r w:rsidR="00D94A73">
        <w:rPr>
          <w:rFonts w:asciiTheme="majorBidi" w:hAnsiTheme="majorBidi" w:cstheme="majorBidi"/>
          <w:szCs w:val="24"/>
        </w:rPr>
        <w:t xml:space="preserve"> dementia, </w:t>
      </w:r>
      <w:r w:rsidRPr="008A4532">
        <w:rPr>
          <w:rFonts w:asciiTheme="majorBidi" w:hAnsiTheme="majorBidi" w:cstheme="majorBidi"/>
          <w:szCs w:val="24"/>
        </w:rPr>
        <w:t>are driving demand for greate</w:t>
      </w:r>
      <w:r w:rsidR="00423947">
        <w:rPr>
          <w:rFonts w:asciiTheme="majorBidi" w:hAnsiTheme="majorBidi" w:cstheme="majorBidi"/>
          <w:szCs w:val="24"/>
        </w:rPr>
        <w:t>r healthcare services, products</w:t>
      </w:r>
      <w:r w:rsidRPr="008A4532">
        <w:rPr>
          <w:rFonts w:asciiTheme="majorBidi" w:hAnsiTheme="majorBidi" w:cstheme="majorBidi"/>
          <w:szCs w:val="24"/>
        </w:rPr>
        <w:t xml:space="preserve"> and infrastructure tailored to these needs.</w:t>
      </w:r>
      <w:r>
        <w:rPr>
          <w:rFonts w:asciiTheme="majorBidi" w:hAnsiTheme="majorBidi" w:cstheme="majorBidi"/>
          <w:szCs w:val="24"/>
        </w:rPr>
        <w:t xml:space="preserve"> </w:t>
      </w:r>
      <w:r w:rsidRPr="008A4532">
        <w:rPr>
          <w:rFonts w:asciiTheme="majorBidi" w:hAnsiTheme="majorBidi" w:cstheme="majorBidi"/>
          <w:szCs w:val="24"/>
        </w:rPr>
        <w:t xml:space="preserve">The </w:t>
      </w:r>
      <w:r w:rsidR="00423947">
        <w:rPr>
          <w:rFonts w:asciiTheme="majorBidi" w:hAnsiTheme="majorBidi" w:cstheme="majorBidi"/>
          <w:szCs w:val="24"/>
        </w:rPr>
        <w:t>ten</w:t>
      </w:r>
      <w:r w:rsidRPr="008A4532">
        <w:rPr>
          <w:rFonts w:asciiTheme="majorBidi" w:hAnsiTheme="majorBidi" w:cstheme="majorBidi"/>
          <w:szCs w:val="24"/>
        </w:rPr>
        <w:t xml:space="preserve"> countries covered in this </w:t>
      </w:r>
      <w:r w:rsidR="00423947">
        <w:rPr>
          <w:rFonts w:asciiTheme="majorBidi" w:hAnsiTheme="majorBidi" w:cstheme="majorBidi"/>
          <w:szCs w:val="24"/>
        </w:rPr>
        <w:t>report</w:t>
      </w:r>
      <w:r w:rsidRPr="008A4532">
        <w:rPr>
          <w:rFonts w:asciiTheme="majorBidi" w:hAnsiTheme="majorBidi" w:cstheme="majorBidi"/>
          <w:szCs w:val="24"/>
        </w:rPr>
        <w:t xml:space="preserve"> face the same challenge of population ag</w:t>
      </w:r>
      <w:r w:rsidR="00423947">
        <w:rPr>
          <w:rFonts w:asciiTheme="majorBidi" w:hAnsiTheme="majorBidi" w:cstheme="majorBidi"/>
          <w:szCs w:val="24"/>
        </w:rPr>
        <w:t>e</w:t>
      </w:r>
      <w:r w:rsidRPr="008A4532">
        <w:rPr>
          <w:rFonts w:asciiTheme="majorBidi" w:hAnsiTheme="majorBidi" w:cstheme="majorBidi"/>
          <w:szCs w:val="24"/>
        </w:rPr>
        <w:t>ing</w:t>
      </w:r>
      <w:r w:rsidR="00423947">
        <w:rPr>
          <w:rFonts w:asciiTheme="majorBidi" w:hAnsiTheme="majorBidi" w:cstheme="majorBidi"/>
          <w:szCs w:val="24"/>
        </w:rPr>
        <w:t>,</w:t>
      </w:r>
      <w:r w:rsidR="00A53181">
        <w:rPr>
          <w:rFonts w:asciiTheme="majorBidi" w:hAnsiTheme="majorBidi" w:cstheme="majorBidi"/>
          <w:szCs w:val="24"/>
        </w:rPr>
        <w:t xml:space="preserve"> as shown in </w:t>
      </w:r>
      <w:r w:rsidR="00A53181" w:rsidRPr="00423947">
        <w:rPr>
          <w:rFonts w:asciiTheme="majorBidi" w:hAnsiTheme="majorBidi" w:cstheme="majorBidi"/>
          <w:iCs/>
          <w:szCs w:val="24"/>
        </w:rPr>
        <w:t>Figure 1</w:t>
      </w:r>
      <w:r w:rsidR="00423947" w:rsidRPr="00423947">
        <w:rPr>
          <w:rFonts w:asciiTheme="majorBidi" w:hAnsiTheme="majorBidi" w:cstheme="majorBidi"/>
          <w:iCs/>
          <w:szCs w:val="24"/>
        </w:rPr>
        <w:t>,</w:t>
      </w:r>
      <w:r w:rsidRPr="008A4532">
        <w:rPr>
          <w:rFonts w:asciiTheme="majorBidi" w:hAnsiTheme="majorBidi" w:cstheme="majorBidi"/>
          <w:szCs w:val="24"/>
        </w:rPr>
        <w:t xml:space="preserve"> </w:t>
      </w:r>
      <w:r w:rsidR="00423947">
        <w:rPr>
          <w:rFonts w:asciiTheme="majorBidi" w:hAnsiTheme="majorBidi" w:cstheme="majorBidi"/>
          <w:szCs w:val="24"/>
        </w:rPr>
        <w:t xml:space="preserve">but </w:t>
      </w:r>
      <w:r w:rsidRPr="008A4532">
        <w:rPr>
          <w:rFonts w:asciiTheme="majorBidi" w:hAnsiTheme="majorBidi" w:cstheme="majorBidi"/>
          <w:szCs w:val="24"/>
        </w:rPr>
        <w:t xml:space="preserve">with different approaches in </w:t>
      </w:r>
      <w:r w:rsidR="00423947">
        <w:rPr>
          <w:rFonts w:asciiTheme="majorBidi" w:hAnsiTheme="majorBidi" w:cstheme="majorBidi"/>
          <w:szCs w:val="24"/>
        </w:rPr>
        <w:t>their responses</w:t>
      </w:r>
      <w:r w:rsidRPr="008A4532">
        <w:rPr>
          <w:rFonts w:asciiTheme="majorBidi" w:hAnsiTheme="majorBidi" w:cstheme="majorBidi"/>
          <w:szCs w:val="24"/>
        </w:rPr>
        <w:t xml:space="preserve">. Life expectancy at birth among them ranges from 80.8 </w:t>
      </w:r>
      <w:r w:rsidR="00E31FAC" w:rsidRPr="008A4532">
        <w:rPr>
          <w:rFonts w:asciiTheme="majorBidi" w:hAnsiTheme="majorBidi" w:cstheme="majorBidi"/>
          <w:szCs w:val="24"/>
        </w:rPr>
        <w:t xml:space="preserve">years </w:t>
      </w:r>
      <w:r w:rsidRPr="008A4532">
        <w:rPr>
          <w:rFonts w:asciiTheme="majorBidi" w:hAnsiTheme="majorBidi" w:cstheme="majorBidi"/>
          <w:szCs w:val="24"/>
        </w:rPr>
        <w:t xml:space="preserve">to 88.8 years with the population aged 65+ ranging </w:t>
      </w:r>
      <w:r w:rsidR="00D730A0">
        <w:rPr>
          <w:rFonts w:asciiTheme="majorBidi" w:hAnsiTheme="majorBidi" w:cstheme="majorBidi"/>
          <w:szCs w:val="24"/>
        </w:rPr>
        <w:t>from</w:t>
      </w:r>
      <w:r w:rsidRPr="008A4532">
        <w:rPr>
          <w:rFonts w:asciiTheme="majorBidi" w:hAnsiTheme="majorBidi" w:cstheme="majorBidi"/>
          <w:szCs w:val="24"/>
        </w:rPr>
        <w:t xml:space="preserve"> 14</w:t>
      </w:r>
      <w:r w:rsidR="00423947">
        <w:rPr>
          <w:rFonts w:asciiTheme="majorBidi" w:hAnsiTheme="majorBidi" w:cstheme="majorBidi"/>
          <w:szCs w:val="24"/>
        </w:rPr>
        <w:t xml:space="preserve"> per cent </w:t>
      </w:r>
      <w:r w:rsidR="00D730A0">
        <w:rPr>
          <w:rFonts w:asciiTheme="majorBidi" w:hAnsiTheme="majorBidi" w:cstheme="majorBidi"/>
          <w:szCs w:val="24"/>
        </w:rPr>
        <w:t>to</w:t>
      </w:r>
      <w:r w:rsidR="00423947">
        <w:rPr>
          <w:rFonts w:asciiTheme="majorBidi" w:hAnsiTheme="majorBidi" w:cstheme="majorBidi"/>
          <w:szCs w:val="24"/>
        </w:rPr>
        <w:t xml:space="preserve"> 27.8 per cent</w:t>
      </w:r>
      <w:r w:rsidRPr="008A4532">
        <w:rPr>
          <w:rFonts w:asciiTheme="majorBidi" w:hAnsiTheme="majorBidi" w:cstheme="majorBidi"/>
          <w:szCs w:val="24"/>
        </w:rPr>
        <w:t>.</w:t>
      </w:r>
      <w:r>
        <w:rPr>
          <w:rFonts w:asciiTheme="majorBidi" w:hAnsiTheme="majorBidi" w:cstheme="majorBidi"/>
          <w:szCs w:val="24"/>
        </w:rPr>
        <w:t xml:space="preserve"> </w:t>
      </w:r>
      <w:r w:rsidR="00DB688A" w:rsidRPr="003D307F">
        <w:rPr>
          <w:rFonts w:asciiTheme="majorBidi" w:hAnsiTheme="majorBidi" w:cstheme="majorBidi"/>
          <w:szCs w:val="24"/>
        </w:rPr>
        <w:t xml:space="preserve">Six out of the </w:t>
      </w:r>
      <w:r w:rsidR="00D730A0">
        <w:rPr>
          <w:rFonts w:asciiTheme="majorBidi" w:hAnsiTheme="majorBidi" w:cstheme="majorBidi"/>
          <w:szCs w:val="24"/>
        </w:rPr>
        <w:t>ten</w:t>
      </w:r>
      <w:r w:rsidR="00DB688A" w:rsidRPr="003D307F">
        <w:rPr>
          <w:rFonts w:asciiTheme="majorBidi" w:hAnsiTheme="majorBidi" w:cstheme="majorBidi"/>
          <w:szCs w:val="24"/>
        </w:rPr>
        <w:t xml:space="preserve"> reported spending on LTC </w:t>
      </w:r>
      <w:r w:rsidR="00423947">
        <w:rPr>
          <w:rFonts w:asciiTheme="majorBidi" w:hAnsiTheme="majorBidi" w:cstheme="majorBidi"/>
          <w:szCs w:val="24"/>
        </w:rPr>
        <w:t xml:space="preserve">that is higher </w:t>
      </w:r>
      <w:r w:rsidR="00DB688A" w:rsidRPr="003D307F">
        <w:rPr>
          <w:rFonts w:asciiTheme="majorBidi" w:hAnsiTheme="majorBidi" w:cstheme="majorBidi"/>
          <w:szCs w:val="24"/>
        </w:rPr>
        <w:t>than t</w:t>
      </w:r>
      <w:r w:rsidR="00DB688A" w:rsidRPr="000A2E18">
        <w:rPr>
          <w:rFonts w:asciiTheme="majorBidi" w:hAnsiTheme="majorBidi" w:cstheme="majorBidi"/>
          <w:szCs w:val="24"/>
        </w:rPr>
        <w:t xml:space="preserve">he </w:t>
      </w:r>
      <w:r w:rsidR="00423947">
        <w:rPr>
          <w:rFonts w:asciiTheme="majorBidi" w:hAnsiTheme="majorBidi" w:cstheme="majorBidi"/>
          <w:szCs w:val="24"/>
        </w:rPr>
        <w:t xml:space="preserve">OECD </w:t>
      </w:r>
      <w:r w:rsidR="00DB688A" w:rsidRPr="000A2E18">
        <w:rPr>
          <w:rFonts w:asciiTheme="majorBidi" w:hAnsiTheme="majorBidi" w:cstheme="majorBidi"/>
          <w:szCs w:val="24"/>
        </w:rPr>
        <w:t xml:space="preserve">average </w:t>
      </w:r>
      <w:r w:rsidR="00423947">
        <w:rPr>
          <w:rFonts w:asciiTheme="majorBidi" w:hAnsiTheme="majorBidi" w:cstheme="majorBidi"/>
          <w:szCs w:val="24"/>
        </w:rPr>
        <w:t>of</w:t>
      </w:r>
      <w:r w:rsidR="00DB688A" w:rsidRPr="000A2E18">
        <w:rPr>
          <w:rFonts w:asciiTheme="majorBidi" w:hAnsiTheme="majorBidi" w:cstheme="majorBidi"/>
          <w:szCs w:val="24"/>
        </w:rPr>
        <w:t xml:space="preserve"> 1.7</w:t>
      </w:r>
      <w:r w:rsidR="00423947">
        <w:rPr>
          <w:rFonts w:asciiTheme="majorBidi" w:hAnsiTheme="majorBidi" w:cstheme="majorBidi"/>
          <w:szCs w:val="24"/>
        </w:rPr>
        <w:t xml:space="preserve"> per cent</w:t>
      </w:r>
      <w:r w:rsidR="00DB688A" w:rsidRPr="000A2E18">
        <w:rPr>
          <w:rFonts w:asciiTheme="majorBidi" w:hAnsiTheme="majorBidi" w:cstheme="majorBidi"/>
          <w:szCs w:val="24"/>
        </w:rPr>
        <w:t xml:space="preserve"> of GDP; the highest </w:t>
      </w:r>
      <w:r w:rsidR="00D730A0">
        <w:rPr>
          <w:rFonts w:asciiTheme="majorBidi" w:hAnsiTheme="majorBidi" w:cstheme="majorBidi"/>
          <w:szCs w:val="24"/>
        </w:rPr>
        <w:t xml:space="preserve">levels </w:t>
      </w:r>
      <w:r w:rsidR="00DB688A" w:rsidRPr="00C23987">
        <w:rPr>
          <w:rFonts w:asciiTheme="majorBidi" w:hAnsiTheme="majorBidi" w:cstheme="majorBidi"/>
          <w:noProof/>
          <w:szCs w:val="24"/>
        </w:rPr>
        <w:t>are</w:t>
      </w:r>
      <w:r w:rsidR="00D730A0">
        <w:rPr>
          <w:rFonts w:asciiTheme="majorBidi" w:hAnsiTheme="majorBidi" w:cstheme="majorBidi"/>
          <w:noProof/>
          <w:szCs w:val="24"/>
        </w:rPr>
        <w:t xml:space="preserve"> in</w:t>
      </w:r>
      <w:r w:rsidR="00DB688A" w:rsidRPr="000A2E18">
        <w:rPr>
          <w:rFonts w:asciiTheme="majorBidi" w:hAnsiTheme="majorBidi" w:cstheme="majorBidi"/>
          <w:szCs w:val="24"/>
        </w:rPr>
        <w:t xml:space="preserve"> the</w:t>
      </w:r>
      <w:r w:rsidR="00B3031A" w:rsidRPr="000A2E18">
        <w:rPr>
          <w:rFonts w:asciiTheme="majorBidi" w:hAnsiTheme="majorBidi" w:cstheme="majorBidi"/>
          <w:szCs w:val="24"/>
        </w:rPr>
        <w:t xml:space="preserve"> Netherlands 3.7</w:t>
      </w:r>
      <w:r w:rsidR="00423947" w:rsidRPr="00423947">
        <w:rPr>
          <w:rFonts w:asciiTheme="majorBidi" w:hAnsiTheme="majorBidi" w:cstheme="majorBidi"/>
          <w:szCs w:val="24"/>
        </w:rPr>
        <w:t xml:space="preserve"> </w:t>
      </w:r>
      <w:r w:rsidR="00423947">
        <w:rPr>
          <w:rFonts w:asciiTheme="majorBidi" w:hAnsiTheme="majorBidi" w:cstheme="majorBidi"/>
          <w:szCs w:val="24"/>
        </w:rPr>
        <w:t>per cent</w:t>
      </w:r>
      <w:r w:rsidR="00B3031A" w:rsidRPr="000A2E18">
        <w:rPr>
          <w:rFonts w:asciiTheme="majorBidi" w:hAnsiTheme="majorBidi" w:cstheme="majorBidi"/>
          <w:szCs w:val="24"/>
        </w:rPr>
        <w:t xml:space="preserve"> and Sweden 3.2</w:t>
      </w:r>
      <w:r w:rsidR="00423947" w:rsidRPr="00423947">
        <w:rPr>
          <w:rFonts w:asciiTheme="majorBidi" w:hAnsiTheme="majorBidi" w:cstheme="majorBidi"/>
          <w:szCs w:val="24"/>
        </w:rPr>
        <w:t xml:space="preserve"> </w:t>
      </w:r>
      <w:r w:rsidR="00423947">
        <w:rPr>
          <w:rFonts w:asciiTheme="majorBidi" w:hAnsiTheme="majorBidi" w:cstheme="majorBidi"/>
          <w:szCs w:val="24"/>
        </w:rPr>
        <w:t>per cent</w:t>
      </w:r>
      <w:r w:rsidR="00DB688A" w:rsidRPr="000A2E18">
        <w:rPr>
          <w:rFonts w:asciiTheme="majorBidi" w:hAnsiTheme="majorBidi" w:cstheme="majorBidi"/>
          <w:szCs w:val="24"/>
        </w:rPr>
        <w:t>. Nevertheless, funding is</w:t>
      </w:r>
      <w:r w:rsidR="00B3031A" w:rsidRPr="000A2E18">
        <w:rPr>
          <w:rFonts w:asciiTheme="majorBidi" w:hAnsiTheme="majorBidi" w:cstheme="majorBidi"/>
          <w:szCs w:val="24"/>
        </w:rPr>
        <w:t xml:space="preserve"> </w:t>
      </w:r>
      <w:r w:rsidR="00DB688A" w:rsidRPr="000A2E18">
        <w:rPr>
          <w:rFonts w:asciiTheme="majorBidi" w:hAnsiTheme="majorBidi" w:cstheme="majorBidi"/>
          <w:szCs w:val="24"/>
        </w:rPr>
        <w:t xml:space="preserve">not found </w:t>
      </w:r>
      <w:r w:rsidR="00423947">
        <w:rPr>
          <w:rFonts w:asciiTheme="majorBidi" w:hAnsiTheme="majorBidi" w:cstheme="majorBidi"/>
          <w:szCs w:val="24"/>
        </w:rPr>
        <w:t xml:space="preserve">to be </w:t>
      </w:r>
      <w:r w:rsidR="00DB688A" w:rsidRPr="000A2E18">
        <w:rPr>
          <w:rFonts w:asciiTheme="majorBidi" w:hAnsiTheme="majorBidi" w:cstheme="majorBidi"/>
          <w:szCs w:val="24"/>
        </w:rPr>
        <w:t>s</w:t>
      </w:r>
      <w:r w:rsidR="00EA08CC" w:rsidRPr="000A2E18">
        <w:rPr>
          <w:rFonts w:asciiTheme="majorBidi" w:hAnsiTheme="majorBidi" w:cstheme="majorBidi"/>
          <w:szCs w:val="24"/>
        </w:rPr>
        <w:t>ufficient, and cost-sh</w:t>
      </w:r>
      <w:r w:rsidR="00EA08CC" w:rsidRPr="00CB1B46">
        <w:rPr>
          <w:rFonts w:asciiTheme="majorBidi" w:hAnsiTheme="majorBidi" w:cstheme="majorBidi"/>
          <w:szCs w:val="24"/>
        </w:rPr>
        <w:t xml:space="preserve">aring </w:t>
      </w:r>
      <w:r w:rsidR="00EA08CC" w:rsidRPr="00CB1B46">
        <w:rPr>
          <w:rFonts w:asciiTheme="majorBidi" w:hAnsiTheme="majorBidi" w:cstheme="majorBidi"/>
          <w:color w:val="000000" w:themeColor="text1"/>
          <w:szCs w:val="24"/>
        </w:rPr>
        <w:t>ha</w:t>
      </w:r>
      <w:r w:rsidR="00423947">
        <w:rPr>
          <w:rFonts w:asciiTheme="majorBidi" w:hAnsiTheme="majorBidi" w:cstheme="majorBidi"/>
          <w:color w:val="000000" w:themeColor="text1"/>
          <w:szCs w:val="24"/>
        </w:rPr>
        <w:t>s</w:t>
      </w:r>
      <w:r w:rsidR="00AC1982" w:rsidRPr="003D307F">
        <w:rPr>
          <w:rFonts w:asciiTheme="majorBidi" w:hAnsiTheme="majorBidi" w:cstheme="majorBidi"/>
          <w:color w:val="000000" w:themeColor="text1"/>
          <w:szCs w:val="24"/>
        </w:rPr>
        <w:t xml:space="preserve"> been</w:t>
      </w:r>
      <w:r w:rsidR="00DB688A" w:rsidRPr="003D307F">
        <w:rPr>
          <w:rFonts w:asciiTheme="majorBidi" w:hAnsiTheme="majorBidi" w:cstheme="majorBidi"/>
          <w:color w:val="000000" w:themeColor="text1"/>
          <w:szCs w:val="24"/>
        </w:rPr>
        <w:t xml:space="preserve"> </w:t>
      </w:r>
      <w:r w:rsidR="00DB688A" w:rsidRPr="003D307F">
        <w:rPr>
          <w:rFonts w:asciiTheme="majorBidi" w:hAnsiTheme="majorBidi" w:cstheme="majorBidi"/>
          <w:szCs w:val="24"/>
        </w:rPr>
        <w:t xml:space="preserve">applied in almost all the countries leading to inequalities of service distribution </w:t>
      </w:r>
      <w:r w:rsidR="0070718A" w:rsidRPr="003D307F">
        <w:rPr>
          <w:rFonts w:asciiTheme="majorBidi" w:hAnsiTheme="majorBidi" w:cstheme="majorBidi"/>
          <w:szCs w:val="24"/>
        </w:rPr>
        <w:t>particularly for</w:t>
      </w:r>
      <w:r w:rsidR="00DB688A" w:rsidRPr="003D307F">
        <w:rPr>
          <w:rFonts w:asciiTheme="majorBidi" w:hAnsiTheme="majorBidi" w:cstheme="majorBidi"/>
          <w:szCs w:val="24"/>
        </w:rPr>
        <w:t xml:space="preserve"> the lower socio-economic groups.</w:t>
      </w:r>
    </w:p>
    <w:p w14:paraId="1132516D" w14:textId="77777777" w:rsidR="00E04BB7" w:rsidRDefault="00E04BB7" w:rsidP="00E04BB7">
      <w:pPr>
        <w:spacing w:after="0" w:line="276" w:lineRule="auto"/>
        <w:rPr>
          <w:rFonts w:asciiTheme="majorBidi" w:hAnsiTheme="majorBidi" w:cstheme="majorBidi"/>
          <w:szCs w:val="24"/>
        </w:rPr>
      </w:pPr>
      <w:r w:rsidRPr="008A4532">
        <w:rPr>
          <w:rFonts w:asciiTheme="majorBidi" w:hAnsiTheme="majorBidi" w:cstheme="majorBidi"/>
          <w:szCs w:val="24"/>
        </w:rPr>
        <w:t>In contribution-based program</w:t>
      </w:r>
      <w:r>
        <w:rPr>
          <w:rFonts w:asciiTheme="majorBidi" w:hAnsiTheme="majorBidi" w:cstheme="majorBidi"/>
          <w:szCs w:val="24"/>
        </w:rPr>
        <w:t>me</w:t>
      </w:r>
      <w:r w:rsidRPr="008A4532">
        <w:rPr>
          <w:rFonts w:asciiTheme="majorBidi" w:hAnsiTheme="majorBidi" w:cstheme="majorBidi"/>
          <w:szCs w:val="24"/>
        </w:rPr>
        <w:t>s where LTC is part of national health insurance (NHI), services provided in non-medical settings may not be recognized by the system</w:t>
      </w:r>
      <w:r>
        <w:rPr>
          <w:rFonts w:asciiTheme="majorBidi" w:hAnsiTheme="majorBidi" w:cstheme="majorBidi"/>
          <w:szCs w:val="24"/>
        </w:rPr>
        <w:t>,</w:t>
      </w:r>
      <w:r w:rsidRPr="008A4532">
        <w:rPr>
          <w:rFonts w:asciiTheme="majorBidi" w:hAnsiTheme="majorBidi" w:cstheme="majorBidi"/>
          <w:szCs w:val="24"/>
        </w:rPr>
        <w:t xml:space="preserve"> leading to overload</w:t>
      </w:r>
      <w:r>
        <w:rPr>
          <w:rFonts w:asciiTheme="majorBidi" w:hAnsiTheme="majorBidi" w:cstheme="majorBidi"/>
          <w:szCs w:val="24"/>
        </w:rPr>
        <w:t>s in</w:t>
      </w:r>
      <w:r w:rsidRPr="008A4532">
        <w:rPr>
          <w:rFonts w:asciiTheme="majorBidi" w:hAnsiTheme="majorBidi" w:cstheme="majorBidi"/>
          <w:szCs w:val="24"/>
        </w:rPr>
        <w:t xml:space="preserve"> hospitals and </w:t>
      </w:r>
      <w:r>
        <w:rPr>
          <w:rFonts w:asciiTheme="majorBidi" w:hAnsiTheme="majorBidi" w:cstheme="majorBidi"/>
          <w:szCs w:val="24"/>
        </w:rPr>
        <w:t xml:space="preserve">an </w:t>
      </w:r>
      <w:r w:rsidRPr="008A4532">
        <w:rPr>
          <w:rFonts w:asciiTheme="majorBidi" w:hAnsiTheme="majorBidi" w:cstheme="majorBidi"/>
          <w:szCs w:val="24"/>
        </w:rPr>
        <w:t>increas</w:t>
      </w:r>
      <w:r>
        <w:rPr>
          <w:rFonts w:asciiTheme="majorBidi" w:hAnsiTheme="majorBidi" w:cstheme="majorBidi"/>
          <w:szCs w:val="24"/>
        </w:rPr>
        <w:t>ed</w:t>
      </w:r>
      <w:r w:rsidRPr="008A4532">
        <w:rPr>
          <w:rFonts w:asciiTheme="majorBidi" w:hAnsiTheme="majorBidi" w:cstheme="majorBidi"/>
          <w:szCs w:val="24"/>
        </w:rPr>
        <w:t xml:space="preserve"> cost of care. The </w:t>
      </w:r>
      <w:r>
        <w:rPr>
          <w:rFonts w:asciiTheme="majorBidi" w:hAnsiTheme="majorBidi" w:cstheme="majorBidi"/>
          <w:szCs w:val="24"/>
        </w:rPr>
        <w:t xml:space="preserve">exclusive provision </w:t>
      </w:r>
      <w:r w:rsidRPr="008A4532">
        <w:rPr>
          <w:rFonts w:asciiTheme="majorBidi" w:hAnsiTheme="majorBidi" w:cstheme="majorBidi"/>
          <w:szCs w:val="24"/>
        </w:rPr>
        <w:t xml:space="preserve">of LTC as part of the national healthcare service (NHS) narrows the services to medical care and may overlook the social needs. Given the nature of NCDs and the frailty of the elderly, </w:t>
      </w:r>
      <w:r>
        <w:rPr>
          <w:rFonts w:asciiTheme="majorBidi" w:hAnsiTheme="majorBidi" w:cstheme="majorBidi"/>
          <w:szCs w:val="24"/>
        </w:rPr>
        <w:t xml:space="preserve">the </w:t>
      </w:r>
      <w:r w:rsidRPr="008A4532">
        <w:rPr>
          <w:rFonts w:asciiTheme="majorBidi" w:hAnsiTheme="majorBidi" w:cstheme="majorBidi"/>
          <w:szCs w:val="24"/>
        </w:rPr>
        <w:t xml:space="preserve">NHS may not be well-equipped to provide the required care, </w:t>
      </w:r>
      <w:r>
        <w:rPr>
          <w:rFonts w:asciiTheme="majorBidi" w:hAnsiTheme="majorBidi" w:cstheme="majorBidi"/>
          <w:szCs w:val="24"/>
        </w:rPr>
        <w:t>a situation compounded by</w:t>
      </w:r>
      <w:r w:rsidRPr="008A4532">
        <w:rPr>
          <w:rFonts w:asciiTheme="majorBidi" w:hAnsiTheme="majorBidi" w:cstheme="majorBidi"/>
          <w:szCs w:val="24"/>
        </w:rPr>
        <w:t xml:space="preserve"> the global shortage of formal LTC professionals </w:t>
      </w:r>
      <w:r>
        <w:rPr>
          <w:rFonts w:asciiTheme="majorBidi" w:hAnsiTheme="majorBidi" w:cstheme="majorBidi"/>
          <w:szCs w:val="24"/>
        </w:rPr>
        <w:t>that</w:t>
      </w:r>
      <w:r w:rsidRPr="008A4532">
        <w:rPr>
          <w:rFonts w:asciiTheme="majorBidi" w:hAnsiTheme="majorBidi" w:cstheme="majorBidi"/>
          <w:szCs w:val="24"/>
        </w:rPr>
        <w:t xml:space="preserve"> risk</w:t>
      </w:r>
      <w:r>
        <w:rPr>
          <w:rFonts w:asciiTheme="majorBidi" w:hAnsiTheme="majorBidi" w:cstheme="majorBidi"/>
          <w:szCs w:val="24"/>
        </w:rPr>
        <w:t>s affecting service quality.</w:t>
      </w:r>
    </w:p>
    <w:p w14:paraId="1A16D845" w14:textId="77777777" w:rsidR="00E04BB7" w:rsidRPr="003D307F" w:rsidRDefault="00E04BB7" w:rsidP="006B7720">
      <w:pPr>
        <w:spacing w:line="276" w:lineRule="auto"/>
        <w:rPr>
          <w:rFonts w:asciiTheme="majorBidi" w:hAnsiTheme="majorBidi" w:cstheme="majorBidi"/>
          <w:szCs w:val="24"/>
        </w:rPr>
      </w:pPr>
    </w:p>
    <w:p w14:paraId="560DD56F" w14:textId="77777777" w:rsidR="0081070D" w:rsidRDefault="0081070D" w:rsidP="006B7720">
      <w:pPr>
        <w:spacing w:after="120" w:line="276" w:lineRule="auto"/>
        <w:rPr>
          <w:rFonts w:asciiTheme="majorBidi" w:hAnsiTheme="majorBidi" w:cstheme="majorBidi"/>
          <w:i/>
          <w:iCs/>
          <w:szCs w:val="24"/>
        </w:rPr>
      </w:pPr>
      <w:r w:rsidRPr="00FB7AF0">
        <w:rPr>
          <w:rFonts w:ascii="Arial Narrow" w:hAnsi="Arial Narrow"/>
          <w:noProof/>
          <w:lang w:val="en-GB" w:eastAsia="en-GB"/>
        </w:rPr>
        <w:drawing>
          <wp:anchor distT="0" distB="0" distL="114300" distR="114300" simplePos="0" relativeHeight="251665408" behindDoc="0" locked="0" layoutInCell="1" allowOverlap="1" wp14:anchorId="4292CD22" wp14:editId="3C8313F7">
            <wp:simplePos x="0" y="0"/>
            <wp:positionH relativeFrom="margin">
              <wp:posOffset>-9525</wp:posOffset>
            </wp:positionH>
            <wp:positionV relativeFrom="paragraph">
              <wp:posOffset>382905</wp:posOffset>
            </wp:positionV>
            <wp:extent cx="5727700" cy="3314700"/>
            <wp:effectExtent l="0" t="0" r="635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A53181" w:rsidRPr="001D373C">
        <w:rPr>
          <w:rFonts w:asciiTheme="majorBidi" w:hAnsiTheme="majorBidi" w:cstheme="majorBidi"/>
          <w:b/>
          <w:bCs/>
          <w:szCs w:val="24"/>
        </w:rPr>
        <w:t xml:space="preserve">Figure 1. </w:t>
      </w:r>
      <w:r w:rsidR="00A53181" w:rsidRPr="001D373C">
        <w:rPr>
          <w:rFonts w:asciiTheme="majorBidi" w:hAnsiTheme="majorBidi" w:cstheme="majorBidi"/>
          <w:i/>
          <w:iCs/>
          <w:szCs w:val="24"/>
        </w:rPr>
        <w:t>Percentage of population age</w:t>
      </w:r>
      <w:r w:rsidR="00423947">
        <w:rPr>
          <w:rFonts w:asciiTheme="majorBidi" w:hAnsiTheme="majorBidi" w:cstheme="majorBidi"/>
          <w:i/>
          <w:iCs/>
          <w:szCs w:val="24"/>
        </w:rPr>
        <w:t>d</w:t>
      </w:r>
      <w:r w:rsidR="00A53181" w:rsidRPr="001D373C">
        <w:rPr>
          <w:rFonts w:asciiTheme="majorBidi" w:hAnsiTheme="majorBidi" w:cstheme="majorBidi"/>
          <w:i/>
          <w:iCs/>
          <w:szCs w:val="24"/>
        </w:rPr>
        <w:t xml:space="preserve"> 65+ of </w:t>
      </w:r>
      <w:r w:rsidR="00A53181">
        <w:rPr>
          <w:rFonts w:asciiTheme="majorBidi" w:hAnsiTheme="majorBidi" w:cstheme="majorBidi"/>
          <w:i/>
          <w:iCs/>
          <w:szCs w:val="24"/>
        </w:rPr>
        <w:t xml:space="preserve">the </w:t>
      </w:r>
      <w:r w:rsidR="00A53181" w:rsidRPr="00C23987">
        <w:rPr>
          <w:rFonts w:asciiTheme="majorBidi" w:hAnsiTheme="majorBidi" w:cstheme="majorBidi"/>
          <w:i/>
          <w:iCs/>
          <w:noProof/>
          <w:szCs w:val="24"/>
        </w:rPr>
        <w:t>total</w:t>
      </w:r>
      <w:r w:rsidR="00A53181" w:rsidRPr="001D373C">
        <w:rPr>
          <w:rFonts w:asciiTheme="majorBidi" w:hAnsiTheme="majorBidi" w:cstheme="majorBidi"/>
          <w:i/>
          <w:iCs/>
          <w:szCs w:val="24"/>
        </w:rPr>
        <w:t xml:space="preserve"> population</w:t>
      </w:r>
    </w:p>
    <w:p w14:paraId="6BC1E434" w14:textId="1E046047" w:rsidR="005A4CE1" w:rsidRPr="00FB7AF0" w:rsidRDefault="005A4CE1" w:rsidP="006B7720">
      <w:pPr>
        <w:spacing w:before="240" w:after="120" w:line="276" w:lineRule="auto"/>
        <w:rPr>
          <w:rFonts w:asciiTheme="majorBidi" w:hAnsiTheme="majorBidi" w:cstheme="majorBidi"/>
          <w:sz w:val="21"/>
          <w:szCs w:val="21"/>
        </w:rPr>
      </w:pPr>
      <w:r w:rsidRPr="00FB7AF0">
        <w:rPr>
          <w:rFonts w:asciiTheme="majorBidi" w:hAnsiTheme="majorBidi" w:cstheme="majorBidi"/>
          <w:i/>
          <w:sz w:val="21"/>
          <w:szCs w:val="21"/>
        </w:rPr>
        <w:t>Source</w:t>
      </w:r>
      <w:r w:rsidR="0081070D" w:rsidRPr="00FB7AF0">
        <w:rPr>
          <w:rFonts w:asciiTheme="majorBidi" w:hAnsiTheme="majorBidi" w:cstheme="majorBidi"/>
          <w:sz w:val="21"/>
          <w:szCs w:val="21"/>
        </w:rPr>
        <w:t>: OECD Health Statistics 2017.</w:t>
      </w:r>
    </w:p>
    <w:p w14:paraId="32E4D8AC" w14:textId="77777777" w:rsidR="006E7960" w:rsidRPr="006E7960" w:rsidRDefault="006E7960" w:rsidP="00F35E5B">
      <w:pPr>
        <w:pStyle w:val="Heading1"/>
        <w:ind w:left="360" w:hanging="360"/>
      </w:pPr>
      <w:bookmarkStart w:id="5" w:name="_Toc6405426"/>
      <w:r w:rsidRPr="00FB7AF0">
        <w:lastRenderedPageBreak/>
        <w:t>Social</w:t>
      </w:r>
      <w:r w:rsidRPr="006E7960">
        <w:t xml:space="preserve"> </w:t>
      </w:r>
      <w:r w:rsidR="00423947">
        <w:t>s</w:t>
      </w:r>
      <w:r w:rsidRPr="006E7960">
        <w:t xml:space="preserve">ecurity </w:t>
      </w:r>
      <w:r w:rsidR="00423947">
        <w:t>c</w:t>
      </w:r>
      <w:r w:rsidRPr="006E7960">
        <w:t>onsiderations</w:t>
      </w:r>
      <w:bookmarkEnd w:id="5"/>
    </w:p>
    <w:p w14:paraId="45E44FDE" w14:textId="77777777" w:rsidR="00D152A4" w:rsidRDefault="0016243E" w:rsidP="006B7720">
      <w:pPr>
        <w:spacing w:after="120" w:line="276" w:lineRule="auto"/>
        <w:rPr>
          <w:rFonts w:asciiTheme="majorBidi" w:hAnsiTheme="majorBidi" w:cstheme="majorBidi"/>
          <w:szCs w:val="24"/>
        </w:rPr>
      </w:pPr>
      <w:r w:rsidRPr="0016243E">
        <w:rPr>
          <w:rFonts w:asciiTheme="majorBidi" w:hAnsiTheme="majorBidi" w:cstheme="majorBidi"/>
          <w:szCs w:val="24"/>
        </w:rPr>
        <w:t>Organizing and funding social care in ag</w:t>
      </w:r>
      <w:r w:rsidR="006030A1">
        <w:rPr>
          <w:rFonts w:asciiTheme="majorBidi" w:hAnsiTheme="majorBidi" w:cstheme="majorBidi"/>
          <w:szCs w:val="24"/>
        </w:rPr>
        <w:t>e</w:t>
      </w:r>
      <w:r w:rsidRPr="0016243E">
        <w:rPr>
          <w:rFonts w:asciiTheme="majorBidi" w:hAnsiTheme="majorBidi" w:cstheme="majorBidi"/>
          <w:szCs w:val="24"/>
        </w:rPr>
        <w:t xml:space="preserve">ing societies is a policy challenge that requires </w:t>
      </w:r>
      <w:r w:rsidR="006030A1">
        <w:rPr>
          <w:rFonts w:asciiTheme="majorBidi" w:hAnsiTheme="majorBidi" w:cstheme="majorBidi"/>
          <w:szCs w:val="24"/>
        </w:rPr>
        <w:t xml:space="preserve">a </w:t>
      </w:r>
      <w:r w:rsidRPr="0016243E">
        <w:rPr>
          <w:rFonts w:asciiTheme="majorBidi" w:hAnsiTheme="majorBidi" w:cstheme="majorBidi"/>
          <w:szCs w:val="24"/>
        </w:rPr>
        <w:t xml:space="preserve">national strategy and </w:t>
      </w:r>
      <w:r w:rsidR="00847F81">
        <w:rPr>
          <w:rFonts w:asciiTheme="majorBidi" w:hAnsiTheme="majorBidi" w:cstheme="majorBidi"/>
          <w:szCs w:val="24"/>
        </w:rPr>
        <w:t xml:space="preserve">strong </w:t>
      </w:r>
      <w:r w:rsidRPr="0016243E">
        <w:rPr>
          <w:rFonts w:asciiTheme="majorBidi" w:hAnsiTheme="majorBidi" w:cstheme="majorBidi"/>
          <w:szCs w:val="24"/>
        </w:rPr>
        <w:t>political will. A lesson from Japan is that the sooner a country embraces the challenge, the better th</w:t>
      </w:r>
      <w:r w:rsidR="007A1A2A">
        <w:rPr>
          <w:rFonts w:asciiTheme="majorBidi" w:hAnsiTheme="majorBidi" w:cstheme="majorBidi"/>
          <w:szCs w:val="24"/>
        </w:rPr>
        <w:t xml:space="preserve">e outcome. As shown in </w:t>
      </w:r>
      <w:r w:rsidR="007A1A2A" w:rsidRPr="006030A1">
        <w:rPr>
          <w:rFonts w:asciiTheme="majorBidi" w:hAnsiTheme="majorBidi" w:cstheme="majorBidi"/>
          <w:iCs/>
          <w:szCs w:val="24"/>
        </w:rPr>
        <w:t>Figure 2</w:t>
      </w:r>
      <w:r w:rsidRPr="0016243E">
        <w:rPr>
          <w:rFonts w:asciiTheme="majorBidi" w:hAnsiTheme="majorBidi" w:cstheme="majorBidi"/>
          <w:szCs w:val="24"/>
        </w:rPr>
        <w:t>, the OECD average of beneficiaries a</w:t>
      </w:r>
      <w:r w:rsidR="00847F81">
        <w:rPr>
          <w:rFonts w:asciiTheme="majorBidi" w:hAnsiTheme="majorBidi" w:cstheme="majorBidi"/>
          <w:szCs w:val="24"/>
        </w:rPr>
        <w:t>ccessing</w:t>
      </w:r>
      <w:r w:rsidRPr="0016243E">
        <w:rPr>
          <w:rFonts w:asciiTheme="majorBidi" w:hAnsiTheme="majorBidi" w:cstheme="majorBidi"/>
          <w:szCs w:val="24"/>
        </w:rPr>
        <w:t xml:space="preserve"> LTC is 13</w:t>
      </w:r>
      <w:r w:rsidR="006030A1">
        <w:rPr>
          <w:rFonts w:asciiTheme="majorBidi" w:hAnsiTheme="majorBidi" w:cstheme="majorBidi"/>
          <w:szCs w:val="24"/>
        </w:rPr>
        <w:t xml:space="preserve"> per cent</w:t>
      </w:r>
      <w:r w:rsidRPr="0016243E">
        <w:rPr>
          <w:rFonts w:asciiTheme="majorBidi" w:hAnsiTheme="majorBidi" w:cstheme="majorBidi"/>
          <w:szCs w:val="24"/>
        </w:rPr>
        <w:t xml:space="preserve"> of people </w:t>
      </w:r>
      <w:r w:rsidR="006030A1">
        <w:rPr>
          <w:rFonts w:asciiTheme="majorBidi" w:hAnsiTheme="majorBidi" w:cstheme="majorBidi"/>
          <w:szCs w:val="24"/>
        </w:rPr>
        <w:t xml:space="preserve">aged </w:t>
      </w:r>
      <w:r w:rsidRPr="0016243E">
        <w:rPr>
          <w:rFonts w:asciiTheme="majorBidi" w:hAnsiTheme="majorBidi" w:cstheme="majorBidi"/>
          <w:szCs w:val="24"/>
        </w:rPr>
        <w:t>65</w:t>
      </w:r>
      <w:r w:rsidR="006030A1">
        <w:rPr>
          <w:rFonts w:asciiTheme="majorBidi" w:hAnsiTheme="majorBidi" w:cstheme="majorBidi"/>
          <w:szCs w:val="24"/>
        </w:rPr>
        <w:t>+</w:t>
      </w:r>
      <w:r w:rsidRPr="0016243E">
        <w:rPr>
          <w:rFonts w:asciiTheme="majorBidi" w:hAnsiTheme="majorBidi" w:cstheme="majorBidi"/>
          <w:szCs w:val="24"/>
        </w:rPr>
        <w:t xml:space="preserve"> and the highest rates are reported in the Netherlands 18.4</w:t>
      </w:r>
      <w:r w:rsidR="006030A1">
        <w:rPr>
          <w:rFonts w:asciiTheme="majorBidi" w:hAnsiTheme="majorBidi" w:cstheme="majorBidi"/>
          <w:szCs w:val="24"/>
        </w:rPr>
        <w:t xml:space="preserve"> per cent</w:t>
      </w:r>
      <w:r w:rsidRPr="0016243E">
        <w:rPr>
          <w:rFonts w:asciiTheme="majorBidi" w:hAnsiTheme="majorBidi" w:cstheme="majorBidi"/>
          <w:szCs w:val="24"/>
        </w:rPr>
        <w:t xml:space="preserve"> and Japan 17</w:t>
      </w:r>
      <w:r w:rsidR="006030A1">
        <w:rPr>
          <w:rFonts w:asciiTheme="majorBidi" w:hAnsiTheme="majorBidi" w:cstheme="majorBidi"/>
          <w:szCs w:val="24"/>
        </w:rPr>
        <w:t xml:space="preserve"> per cent. </w:t>
      </w:r>
      <w:r w:rsidR="005B4717">
        <w:rPr>
          <w:rFonts w:asciiTheme="majorBidi" w:hAnsiTheme="majorBidi" w:cstheme="majorBidi"/>
          <w:szCs w:val="24"/>
        </w:rPr>
        <w:t>Although difficult to measure, u</w:t>
      </w:r>
      <w:r w:rsidRPr="0016243E">
        <w:rPr>
          <w:rFonts w:asciiTheme="majorBidi" w:hAnsiTheme="majorBidi" w:cstheme="majorBidi"/>
          <w:szCs w:val="24"/>
        </w:rPr>
        <w:t xml:space="preserve">nmet need for care is </w:t>
      </w:r>
      <w:r w:rsidR="005B4717">
        <w:rPr>
          <w:rFonts w:asciiTheme="majorBidi" w:hAnsiTheme="majorBidi" w:cstheme="majorBidi"/>
          <w:szCs w:val="24"/>
        </w:rPr>
        <w:t xml:space="preserve">still </w:t>
      </w:r>
      <w:r w:rsidRPr="0016243E">
        <w:rPr>
          <w:rFonts w:asciiTheme="majorBidi" w:hAnsiTheme="majorBidi" w:cstheme="majorBidi"/>
          <w:szCs w:val="24"/>
        </w:rPr>
        <w:t xml:space="preserve">reported even </w:t>
      </w:r>
      <w:r w:rsidR="00847F81">
        <w:rPr>
          <w:rFonts w:asciiTheme="majorBidi" w:hAnsiTheme="majorBidi" w:cstheme="majorBidi"/>
          <w:szCs w:val="24"/>
        </w:rPr>
        <w:t>in</w:t>
      </w:r>
      <w:r w:rsidRPr="0016243E">
        <w:rPr>
          <w:rFonts w:asciiTheme="majorBidi" w:hAnsiTheme="majorBidi" w:cstheme="majorBidi"/>
          <w:szCs w:val="24"/>
        </w:rPr>
        <w:t xml:space="preserve"> generous systems such as in Sweden.</w:t>
      </w:r>
    </w:p>
    <w:p w14:paraId="07AB70BF" w14:textId="77777777" w:rsidR="00E04BB7" w:rsidRDefault="00E04BB7" w:rsidP="00E04BB7">
      <w:pPr>
        <w:spacing w:after="0" w:line="276" w:lineRule="auto"/>
        <w:rPr>
          <w:rFonts w:asciiTheme="majorBidi" w:hAnsiTheme="majorBidi" w:cstheme="majorBidi"/>
          <w:szCs w:val="24"/>
        </w:rPr>
      </w:pPr>
      <w:r w:rsidRPr="00504ED7">
        <w:rPr>
          <w:rFonts w:asciiTheme="majorBidi" w:hAnsiTheme="majorBidi" w:cstheme="majorBidi"/>
          <w:szCs w:val="24"/>
        </w:rPr>
        <w:t>LTC entails medical treatment and social care with an overlap of responsibilities between health and social services, leading to a coordination challenge</w:t>
      </w:r>
      <w:r>
        <w:rPr>
          <w:rFonts w:asciiTheme="majorBidi" w:hAnsiTheme="majorBidi" w:cstheme="majorBidi"/>
          <w:szCs w:val="24"/>
        </w:rPr>
        <w:t>,</w:t>
      </w:r>
      <w:r w:rsidRPr="00504ED7">
        <w:rPr>
          <w:rFonts w:asciiTheme="majorBidi" w:hAnsiTheme="majorBidi" w:cstheme="majorBidi"/>
          <w:szCs w:val="24"/>
        </w:rPr>
        <w:t xml:space="preserve"> e.g. Belgium and </w:t>
      </w:r>
      <w:r>
        <w:rPr>
          <w:rFonts w:asciiTheme="majorBidi" w:hAnsiTheme="majorBidi" w:cstheme="majorBidi"/>
          <w:szCs w:val="24"/>
        </w:rPr>
        <w:t xml:space="preserve">the Republic of Korea. The application of cost </w:t>
      </w:r>
      <w:r w:rsidRPr="00504ED7">
        <w:rPr>
          <w:rFonts w:asciiTheme="majorBidi" w:hAnsiTheme="majorBidi" w:cstheme="majorBidi"/>
          <w:szCs w:val="24"/>
        </w:rPr>
        <w:t xml:space="preserve">sharing for LTC services requires </w:t>
      </w:r>
      <w:r>
        <w:rPr>
          <w:rFonts w:asciiTheme="majorBidi" w:hAnsiTheme="majorBidi" w:cstheme="majorBidi"/>
          <w:szCs w:val="24"/>
        </w:rPr>
        <w:t xml:space="preserve">adequate benefits from the </w:t>
      </w:r>
      <w:r w:rsidRPr="00504ED7">
        <w:rPr>
          <w:rFonts w:asciiTheme="majorBidi" w:hAnsiTheme="majorBidi" w:cstheme="majorBidi"/>
          <w:szCs w:val="24"/>
        </w:rPr>
        <w:t>social security system (SSS) for people to be able to pay</w:t>
      </w:r>
      <w:r>
        <w:rPr>
          <w:rFonts w:asciiTheme="majorBidi" w:hAnsiTheme="majorBidi" w:cstheme="majorBidi"/>
          <w:szCs w:val="24"/>
        </w:rPr>
        <w:t xml:space="preserve"> </w:t>
      </w:r>
      <w:r w:rsidRPr="00C47068">
        <w:rPr>
          <w:rFonts w:asciiTheme="majorBidi" w:hAnsiTheme="majorBidi" w:cstheme="majorBidi"/>
          <w:szCs w:val="24"/>
        </w:rPr>
        <w:t>out-of-pocket payments</w:t>
      </w:r>
      <w:r w:rsidRPr="002D2974">
        <w:rPr>
          <w:rFonts w:asciiTheme="majorBidi" w:hAnsiTheme="majorBidi" w:cstheme="majorBidi"/>
          <w:szCs w:val="24"/>
        </w:rPr>
        <w:t xml:space="preserve"> </w:t>
      </w:r>
      <w:r>
        <w:rPr>
          <w:rFonts w:asciiTheme="majorBidi" w:hAnsiTheme="majorBidi" w:cstheme="majorBidi"/>
          <w:szCs w:val="24"/>
        </w:rPr>
        <w:t>(</w:t>
      </w:r>
      <w:r w:rsidRPr="002D2974">
        <w:rPr>
          <w:rFonts w:asciiTheme="majorBidi" w:hAnsiTheme="majorBidi" w:cstheme="majorBidi"/>
          <w:szCs w:val="24"/>
        </w:rPr>
        <w:t>OOP</w:t>
      </w:r>
      <w:r>
        <w:rPr>
          <w:rFonts w:asciiTheme="majorBidi" w:hAnsiTheme="majorBidi" w:cstheme="majorBidi"/>
          <w:szCs w:val="24"/>
        </w:rPr>
        <w:t>)</w:t>
      </w:r>
      <w:r w:rsidRPr="00504ED7">
        <w:rPr>
          <w:rFonts w:asciiTheme="majorBidi" w:hAnsiTheme="majorBidi" w:cstheme="majorBidi"/>
          <w:szCs w:val="24"/>
        </w:rPr>
        <w:t xml:space="preserve">. When </w:t>
      </w:r>
      <w:r>
        <w:rPr>
          <w:rFonts w:asciiTheme="majorBidi" w:hAnsiTheme="majorBidi" w:cstheme="majorBidi"/>
          <w:szCs w:val="24"/>
        </w:rPr>
        <w:t xml:space="preserve">the </w:t>
      </w:r>
      <w:r w:rsidRPr="00504ED7">
        <w:rPr>
          <w:rFonts w:asciiTheme="majorBidi" w:hAnsiTheme="majorBidi" w:cstheme="majorBidi"/>
          <w:szCs w:val="24"/>
        </w:rPr>
        <w:t>SSS provides either limited or no support for LTC, informal caregivers assume this role</w:t>
      </w:r>
      <w:r>
        <w:rPr>
          <w:rFonts w:asciiTheme="majorBidi" w:hAnsiTheme="majorBidi" w:cstheme="majorBidi"/>
          <w:szCs w:val="24"/>
        </w:rPr>
        <w:t>.</w:t>
      </w:r>
      <w:r w:rsidRPr="00504ED7">
        <w:rPr>
          <w:rFonts w:asciiTheme="majorBidi" w:hAnsiTheme="majorBidi" w:cstheme="majorBidi"/>
          <w:szCs w:val="24"/>
        </w:rPr>
        <w:t xml:space="preserve"> </w:t>
      </w:r>
      <w:r>
        <w:rPr>
          <w:rFonts w:asciiTheme="majorBidi" w:hAnsiTheme="majorBidi" w:cstheme="majorBidi"/>
          <w:szCs w:val="24"/>
        </w:rPr>
        <w:t xml:space="preserve">This can result in informal caregivers having to </w:t>
      </w:r>
      <w:r w:rsidRPr="00504ED7">
        <w:rPr>
          <w:rFonts w:asciiTheme="majorBidi" w:hAnsiTheme="majorBidi" w:cstheme="majorBidi"/>
          <w:szCs w:val="24"/>
        </w:rPr>
        <w:t xml:space="preserve">drop out </w:t>
      </w:r>
      <w:r>
        <w:rPr>
          <w:rFonts w:asciiTheme="majorBidi" w:hAnsiTheme="majorBidi" w:cstheme="majorBidi"/>
          <w:szCs w:val="24"/>
        </w:rPr>
        <w:t>of</w:t>
      </w:r>
      <w:r w:rsidRPr="00504ED7">
        <w:rPr>
          <w:rFonts w:asciiTheme="majorBidi" w:hAnsiTheme="majorBidi" w:cstheme="majorBidi"/>
          <w:szCs w:val="24"/>
        </w:rPr>
        <w:t xml:space="preserve"> the labo</w:t>
      </w:r>
      <w:r>
        <w:rPr>
          <w:rFonts w:asciiTheme="majorBidi" w:hAnsiTheme="majorBidi" w:cstheme="majorBidi"/>
          <w:szCs w:val="24"/>
        </w:rPr>
        <w:t>u</w:t>
      </w:r>
      <w:r w:rsidRPr="00504ED7">
        <w:rPr>
          <w:rFonts w:asciiTheme="majorBidi" w:hAnsiTheme="majorBidi" w:cstheme="majorBidi"/>
          <w:szCs w:val="24"/>
        </w:rPr>
        <w:t>r force,</w:t>
      </w:r>
      <w:r>
        <w:rPr>
          <w:rFonts w:asciiTheme="majorBidi" w:hAnsiTheme="majorBidi" w:cstheme="majorBidi"/>
          <w:szCs w:val="24"/>
        </w:rPr>
        <w:t xml:space="preserve"> with a consequent loss</w:t>
      </w:r>
      <w:r w:rsidRPr="00504ED7">
        <w:rPr>
          <w:rFonts w:asciiTheme="majorBidi" w:hAnsiTheme="majorBidi" w:cstheme="majorBidi"/>
          <w:szCs w:val="24"/>
        </w:rPr>
        <w:t xml:space="preserve"> of </w:t>
      </w:r>
      <w:r>
        <w:rPr>
          <w:rFonts w:asciiTheme="majorBidi" w:hAnsiTheme="majorBidi" w:cstheme="majorBidi"/>
          <w:szCs w:val="24"/>
        </w:rPr>
        <w:t xml:space="preserve">contributory </w:t>
      </w:r>
      <w:r w:rsidRPr="00504ED7">
        <w:rPr>
          <w:rFonts w:asciiTheme="majorBidi" w:hAnsiTheme="majorBidi" w:cstheme="majorBidi"/>
          <w:szCs w:val="24"/>
        </w:rPr>
        <w:t>social security coverage</w:t>
      </w:r>
      <w:r>
        <w:rPr>
          <w:rFonts w:asciiTheme="majorBidi" w:hAnsiTheme="majorBidi" w:cstheme="majorBidi"/>
          <w:szCs w:val="24"/>
        </w:rPr>
        <w:t xml:space="preserve"> and a potential increased future dependency on tax-financed social assistance</w:t>
      </w:r>
      <w:r w:rsidRPr="00504ED7">
        <w:rPr>
          <w:rFonts w:asciiTheme="majorBidi" w:hAnsiTheme="majorBidi" w:cstheme="majorBidi"/>
          <w:szCs w:val="24"/>
        </w:rPr>
        <w:t xml:space="preserve">. Few countries have implemented policies to support family carers and mitigate these </w:t>
      </w:r>
      <w:r>
        <w:rPr>
          <w:rFonts w:asciiTheme="majorBidi" w:hAnsiTheme="majorBidi" w:cstheme="majorBidi"/>
          <w:szCs w:val="24"/>
        </w:rPr>
        <w:t>possible outcomes. In Canada, the</w:t>
      </w:r>
      <w:r w:rsidRPr="004F4EC0">
        <w:rPr>
          <w:rFonts w:asciiTheme="majorBidi" w:hAnsiTheme="majorBidi" w:cstheme="majorBidi"/>
          <w:szCs w:val="24"/>
        </w:rPr>
        <w:t xml:space="preserve"> </w:t>
      </w:r>
      <w:r w:rsidRPr="005B4717">
        <w:rPr>
          <w:rFonts w:asciiTheme="majorBidi" w:hAnsiTheme="majorBidi" w:cstheme="majorBidi"/>
          <w:szCs w:val="24"/>
        </w:rPr>
        <w:t>Employment Insurance</w:t>
      </w:r>
      <w:r>
        <w:rPr>
          <w:rFonts w:asciiTheme="majorBidi" w:hAnsiTheme="majorBidi" w:cstheme="majorBidi"/>
          <w:szCs w:val="24"/>
        </w:rPr>
        <w:t xml:space="preserve"> provides financial assistance of up to 55 per cent of earnings, up to a maximum, to family </w:t>
      </w:r>
      <w:r w:rsidRPr="00C23987">
        <w:rPr>
          <w:rFonts w:asciiTheme="majorBidi" w:hAnsiTheme="majorBidi" w:cstheme="majorBidi"/>
          <w:noProof/>
          <w:szCs w:val="24"/>
        </w:rPr>
        <w:t>care givers</w:t>
      </w:r>
      <w:r>
        <w:rPr>
          <w:rFonts w:asciiTheme="majorBidi" w:hAnsiTheme="majorBidi" w:cstheme="majorBidi"/>
          <w:noProof/>
          <w:szCs w:val="24"/>
        </w:rPr>
        <w:t>.</w:t>
      </w:r>
      <w:r>
        <w:rPr>
          <w:rStyle w:val="FootnoteReference"/>
          <w:rFonts w:asciiTheme="majorBidi" w:hAnsiTheme="majorBidi" w:cstheme="majorBidi"/>
          <w:noProof/>
          <w:szCs w:val="24"/>
        </w:rPr>
        <w:footnoteReference w:id="2"/>
      </w:r>
    </w:p>
    <w:p w14:paraId="4B0EF757" w14:textId="77777777" w:rsidR="005455B6" w:rsidRDefault="005455B6" w:rsidP="006B7720">
      <w:pPr>
        <w:spacing w:after="120"/>
        <w:rPr>
          <w:rFonts w:cs="Times New Roman"/>
          <w:b/>
          <w:bCs/>
          <w:szCs w:val="24"/>
        </w:rPr>
      </w:pPr>
    </w:p>
    <w:p w14:paraId="3148ACD6" w14:textId="6B65097C" w:rsidR="005D5211" w:rsidRDefault="005D5211" w:rsidP="006B7720">
      <w:pPr>
        <w:spacing w:after="120"/>
        <w:rPr>
          <w:rFonts w:cs="Times New Roman"/>
          <w:szCs w:val="24"/>
        </w:rPr>
      </w:pPr>
      <w:r w:rsidRPr="0016243E">
        <w:rPr>
          <w:rFonts w:cs="Times New Roman"/>
          <w:b/>
          <w:bCs/>
          <w:szCs w:val="24"/>
        </w:rPr>
        <w:t>Figure 2.</w:t>
      </w:r>
      <w:r>
        <w:rPr>
          <w:rFonts w:cs="Times New Roman"/>
          <w:szCs w:val="24"/>
        </w:rPr>
        <w:t xml:space="preserve"> </w:t>
      </w:r>
      <w:r w:rsidR="00C23987">
        <w:rPr>
          <w:rFonts w:cs="Times New Roman"/>
          <w:i/>
          <w:iCs/>
          <w:noProof/>
          <w:szCs w:val="24"/>
        </w:rPr>
        <w:t>The p</w:t>
      </w:r>
      <w:r w:rsidRPr="00C23987">
        <w:rPr>
          <w:rFonts w:cs="Times New Roman"/>
          <w:i/>
          <w:iCs/>
          <w:noProof/>
          <w:szCs w:val="24"/>
        </w:rPr>
        <w:t>roportion</w:t>
      </w:r>
      <w:r w:rsidRPr="0016243E">
        <w:rPr>
          <w:rFonts w:cs="Times New Roman"/>
          <w:i/>
          <w:iCs/>
          <w:szCs w:val="24"/>
        </w:rPr>
        <w:t xml:space="preserve"> of people aged 65+ receiving long-term care</w:t>
      </w:r>
      <w:r w:rsidR="005455B6">
        <w:rPr>
          <w:rFonts w:cs="Times New Roman"/>
          <w:i/>
          <w:iCs/>
          <w:szCs w:val="24"/>
        </w:rPr>
        <w:t xml:space="preserve"> (percentage)</w:t>
      </w:r>
    </w:p>
    <w:p w14:paraId="4C1B56DF" w14:textId="77777777" w:rsidR="005D5211" w:rsidRDefault="005D5211" w:rsidP="002A027E">
      <w:pPr>
        <w:spacing w:after="0"/>
        <w:rPr>
          <w:rFonts w:cs="Times New Roman"/>
          <w:szCs w:val="24"/>
        </w:rPr>
      </w:pPr>
      <w:r>
        <w:rPr>
          <w:noProof/>
          <w:lang w:val="en-GB" w:eastAsia="en-GB"/>
        </w:rPr>
        <w:drawing>
          <wp:inline distT="0" distB="0" distL="0" distR="0" wp14:anchorId="32271F3C" wp14:editId="411839B4">
            <wp:extent cx="5760000" cy="3420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E08DA4" w14:textId="6DBA676A" w:rsidR="0081070D" w:rsidRPr="001803F2" w:rsidRDefault="006B7720" w:rsidP="00FB7AF0">
      <w:pPr>
        <w:pStyle w:val="FootnoteText"/>
        <w:spacing w:before="120" w:after="120"/>
        <w:rPr>
          <w:sz w:val="21"/>
          <w:szCs w:val="21"/>
        </w:rPr>
      </w:pPr>
      <w:r w:rsidRPr="001803F2">
        <w:rPr>
          <w:rFonts w:cs="Times New Roman"/>
          <w:i/>
          <w:sz w:val="21"/>
          <w:szCs w:val="21"/>
        </w:rPr>
        <w:t>Note</w:t>
      </w:r>
      <w:r w:rsidR="00FB7AF0" w:rsidRPr="001803F2">
        <w:rPr>
          <w:rFonts w:cs="Times New Roman"/>
          <w:sz w:val="21"/>
          <w:szCs w:val="21"/>
        </w:rPr>
        <w:t>:</w:t>
      </w:r>
      <w:r w:rsidR="006F072F" w:rsidRPr="001803F2">
        <w:rPr>
          <w:rFonts w:cs="Times New Roman"/>
          <w:sz w:val="21"/>
          <w:szCs w:val="21"/>
          <w:vertAlign w:val="superscript"/>
        </w:rPr>
        <w:t xml:space="preserve"> </w:t>
      </w:r>
      <w:r w:rsidR="005455B6" w:rsidRPr="001803F2">
        <w:rPr>
          <w:rFonts w:cs="Times New Roman"/>
          <w:sz w:val="21"/>
          <w:szCs w:val="21"/>
          <w:vertAlign w:val="superscript"/>
        </w:rPr>
        <w:t>1</w:t>
      </w:r>
      <w:r w:rsidR="005455B6" w:rsidRPr="001803F2">
        <w:rPr>
          <w:rFonts w:cs="Times New Roman"/>
          <w:sz w:val="21"/>
          <w:szCs w:val="21"/>
        </w:rPr>
        <w:t xml:space="preserve"> </w:t>
      </w:r>
      <w:r w:rsidR="0081070D" w:rsidRPr="001803F2">
        <w:rPr>
          <w:rFonts w:cs="Times New Roman"/>
          <w:sz w:val="21"/>
          <w:szCs w:val="21"/>
        </w:rPr>
        <w:t>Values include only recipients of long-term care in institutions</w:t>
      </w:r>
      <w:r w:rsidR="0081070D" w:rsidRPr="001803F2">
        <w:rPr>
          <w:rFonts w:asciiTheme="majorBidi" w:hAnsiTheme="majorBidi" w:cstheme="majorBidi"/>
          <w:sz w:val="21"/>
          <w:szCs w:val="21"/>
        </w:rPr>
        <w:t>.</w:t>
      </w:r>
    </w:p>
    <w:p w14:paraId="74A6A43E" w14:textId="77777777" w:rsidR="005D5211" w:rsidRPr="001803F2" w:rsidRDefault="005D5211" w:rsidP="006B7720">
      <w:pPr>
        <w:spacing w:after="120"/>
        <w:rPr>
          <w:rFonts w:cs="Times New Roman"/>
          <w:iCs/>
          <w:sz w:val="21"/>
          <w:szCs w:val="21"/>
        </w:rPr>
      </w:pPr>
      <w:r w:rsidRPr="001803F2">
        <w:rPr>
          <w:rFonts w:cs="Times New Roman"/>
          <w:i/>
          <w:iCs/>
          <w:sz w:val="21"/>
          <w:szCs w:val="21"/>
        </w:rPr>
        <w:t xml:space="preserve">Source: </w:t>
      </w:r>
      <w:r w:rsidRPr="001803F2">
        <w:rPr>
          <w:rFonts w:cs="Times New Roman"/>
          <w:iCs/>
          <w:sz w:val="21"/>
          <w:szCs w:val="21"/>
        </w:rPr>
        <w:t>OECD Health Statistics 2017</w:t>
      </w:r>
      <w:r w:rsidR="005A4CE1" w:rsidRPr="001803F2">
        <w:rPr>
          <w:rFonts w:cs="Times New Roman"/>
          <w:iCs/>
          <w:sz w:val="21"/>
          <w:szCs w:val="21"/>
        </w:rPr>
        <w:t>.</w:t>
      </w:r>
    </w:p>
    <w:p w14:paraId="1DD81D81" w14:textId="77777777" w:rsidR="00E04BB7" w:rsidRPr="0016243E" w:rsidRDefault="00E04BB7" w:rsidP="006B7720">
      <w:pPr>
        <w:spacing w:after="120"/>
        <w:rPr>
          <w:rFonts w:cs="Times New Roman"/>
          <w:i/>
          <w:iCs/>
          <w:sz w:val="20"/>
          <w:szCs w:val="20"/>
        </w:rPr>
      </w:pPr>
    </w:p>
    <w:p w14:paraId="22453D3F" w14:textId="77777777" w:rsidR="00B646A3" w:rsidRPr="00FB7AF0" w:rsidRDefault="00F0684B" w:rsidP="00F35E5B">
      <w:pPr>
        <w:pStyle w:val="Heading1"/>
        <w:ind w:left="360" w:hanging="360"/>
        <w:rPr>
          <w:lang w:val="en-GB"/>
        </w:rPr>
      </w:pPr>
      <w:bookmarkStart w:id="6" w:name="_Toc6405427"/>
      <w:r w:rsidRPr="00FB7AF0">
        <w:rPr>
          <w:lang w:val="en-GB"/>
        </w:rPr>
        <w:lastRenderedPageBreak/>
        <w:t>Comparative</w:t>
      </w:r>
      <w:r w:rsidR="00B646A3" w:rsidRPr="00FB7AF0">
        <w:rPr>
          <w:lang w:val="en-GB"/>
        </w:rPr>
        <w:t xml:space="preserve"> analysis of </w:t>
      </w:r>
      <w:r w:rsidRPr="00FB7AF0">
        <w:rPr>
          <w:lang w:val="en-GB"/>
        </w:rPr>
        <w:t xml:space="preserve">national </w:t>
      </w:r>
      <w:r w:rsidR="00B646A3" w:rsidRPr="00FB7AF0">
        <w:rPr>
          <w:lang w:val="en-GB"/>
        </w:rPr>
        <w:t>LTC</w:t>
      </w:r>
      <w:r w:rsidR="006E7960" w:rsidRPr="00FB7AF0">
        <w:rPr>
          <w:lang w:val="en-GB"/>
        </w:rPr>
        <w:t xml:space="preserve"> </w:t>
      </w:r>
      <w:r w:rsidR="00B646A3" w:rsidRPr="00FB7AF0">
        <w:rPr>
          <w:lang w:val="en-GB"/>
        </w:rPr>
        <w:t>systems</w:t>
      </w:r>
      <w:bookmarkEnd w:id="6"/>
    </w:p>
    <w:p w14:paraId="462E4B96" w14:textId="77777777" w:rsidR="00597AC5" w:rsidRDefault="00FA566D" w:rsidP="00D152A4">
      <w:pPr>
        <w:spacing w:after="0" w:line="276" w:lineRule="auto"/>
        <w:rPr>
          <w:rFonts w:asciiTheme="majorBidi" w:hAnsiTheme="majorBidi" w:cstheme="majorBidi"/>
          <w:szCs w:val="24"/>
        </w:rPr>
      </w:pPr>
      <w:r w:rsidRPr="00FA566D">
        <w:rPr>
          <w:rFonts w:asciiTheme="majorBidi" w:hAnsiTheme="majorBidi" w:cstheme="majorBidi"/>
          <w:szCs w:val="24"/>
        </w:rPr>
        <w:t>This section</w:t>
      </w:r>
      <w:r w:rsidR="00D028FE" w:rsidRPr="00FA566D">
        <w:rPr>
          <w:rFonts w:asciiTheme="majorBidi" w:hAnsiTheme="majorBidi" w:cstheme="majorBidi"/>
          <w:szCs w:val="24"/>
        </w:rPr>
        <w:t xml:space="preserve"> </w:t>
      </w:r>
      <w:r w:rsidR="0079256D" w:rsidRPr="00FA566D">
        <w:rPr>
          <w:rFonts w:asciiTheme="majorBidi" w:hAnsiTheme="majorBidi" w:cstheme="majorBidi"/>
          <w:szCs w:val="24"/>
        </w:rPr>
        <w:t xml:space="preserve">briefly </w:t>
      </w:r>
      <w:r w:rsidR="00CB077D" w:rsidRPr="00FA566D">
        <w:rPr>
          <w:rFonts w:asciiTheme="majorBidi" w:hAnsiTheme="majorBidi" w:cstheme="majorBidi"/>
          <w:szCs w:val="24"/>
        </w:rPr>
        <w:t>review</w:t>
      </w:r>
      <w:r w:rsidR="00D028FE" w:rsidRPr="00FA566D">
        <w:rPr>
          <w:rFonts w:asciiTheme="majorBidi" w:hAnsiTheme="majorBidi" w:cstheme="majorBidi"/>
          <w:szCs w:val="24"/>
        </w:rPr>
        <w:t>s</w:t>
      </w:r>
      <w:r w:rsidR="00CB077D" w:rsidRPr="00FA566D">
        <w:rPr>
          <w:rFonts w:asciiTheme="majorBidi" w:hAnsiTheme="majorBidi" w:cstheme="majorBidi"/>
          <w:szCs w:val="24"/>
        </w:rPr>
        <w:t xml:space="preserve"> </w:t>
      </w:r>
      <w:r w:rsidR="002F31DF">
        <w:rPr>
          <w:rFonts w:asciiTheme="majorBidi" w:hAnsiTheme="majorBidi" w:cstheme="majorBidi"/>
          <w:szCs w:val="24"/>
        </w:rPr>
        <w:t xml:space="preserve">the </w:t>
      </w:r>
      <w:r w:rsidR="001969BE">
        <w:rPr>
          <w:rFonts w:asciiTheme="majorBidi" w:hAnsiTheme="majorBidi" w:cstheme="majorBidi"/>
          <w:szCs w:val="24"/>
        </w:rPr>
        <w:t>national</w:t>
      </w:r>
      <w:r w:rsidR="00CB077D" w:rsidRPr="00FA566D">
        <w:rPr>
          <w:rFonts w:asciiTheme="majorBidi" w:hAnsiTheme="majorBidi" w:cstheme="majorBidi"/>
          <w:szCs w:val="24"/>
        </w:rPr>
        <w:t xml:space="preserve"> </w:t>
      </w:r>
      <w:r w:rsidR="00D028FE" w:rsidRPr="00FA566D">
        <w:rPr>
          <w:rFonts w:asciiTheme="majorBidi" w:hAnsiTheme="majorBidi" w:cstheme="majorBidi"/>
          <w:szCs w:val="24"/>
        </w:rPr>
        <w:t xml:space="preserve">LTC </w:t>
      </w:r>
      <w:r w:rsidR="002D2974">
        <w:rPr>
          <w:rFonts w:asciiTheme="majorBidi" w:hAnsiTheme="majorBidi" w:cstheme="majorBidi"/>
          <w:szCs w:val="24"/>
        </w:rPr>
        <w:t xml:space="preserve">programmes </w:t>
      </w:r>
      <w:r w:rsidR="00CB077D" w:rsidRPr="00FA566D">
        <w:rPr>
          <w:rFonts w:asciiTheme="majorBidi" w:hAnsiTheme="majorBidi" w:cstheme="majorBidi"/>
          <w:szCs w:val="24"/>
        </w:rPr>
        <w:t xml:space="preserve">of </w:t>
      </w:r>
      <w:r w:rsidR="002F31DF">
        <w:rPr>
          <w:rFonts w:asciiTheme="majorBidi" w:hAnsiTheme="majorBidi" w:cstheme="majorBidi"/>
          <w:szCs w:val="24"/>
        </w:rPr>
        <w:t>ten</w:t>
      </w:r>
      <w:r w:rsidR="00CB077D" w:rsidRPr="00FA566D">
        <w:rPr>
          <w:rFonts w:asciiTheme="majorBidi" w:hAnsiTheme="majorBidi" w:cstheme="majorBidi"/>
          <w:szCs w:val="24"/>
        </w:rPr>
        <w:t xml:space="preserve"> countries</w:t>
      </w:r>
      <w:r w:rsidRPr="00FA566D">
        <w:rPr>
          <w:rFonts w:asciiTheme="majorBidi" w:hAnsiTheme="majorBidi" w:cstheme="majorBidi"/>
          <w:szCs w:val="24"/>
        </w:rPr>
        <w:t xml:space="preserve">. </w:t>
      </w:r>
      <w:r w:rsidR="002F31DF">
        <w:rPr>
          <w:rFonts w:asciiTheme="majorBidi" w:hAnsiTheme="majorBidi" w:cstheme="majorBidi"/>
          <w:szCs w:val="24"/>
        </w:rPr>
        <w:t>Each</w:t>
      </w:r>
      <w:r w:rsidR="00C750E8">
        <w:rPr>
          <w:rFonts w:asciiTheme="majorBidi" w:hAnsiTheme="majorBidi" w:cstheme="majorBidi"/>
          <w:szCs w:val="24"/>
        </w:rPr>
        <w:t xml:space="preserve"> </w:t>
      </w:r>
      <w:r w:rsidR="002F31DF">
        <w:rPr>
          <w:rFonts w:asciiTheme="majorBidi" w:hAnsiTheme="majorBidi" w:cstheme="majorBidi"/>
          <w:szCs w:val="24"/>
        </w:rPr>
        <w:t>sub-</w:t>
      </w:r>
      <w:r w:rsidR="00C750E8">
        <w:rPr>
          <w:rFonts w:asciiTheme="majorBidi" w:hAnsiTheme="majorBidi" w:cstheme="majorBidi"/>
          <w:szCs w:val="24"/>
        </w:rPr>
        <w:t>section for each country</w:t>
      </w:r>
      <w:r>
        <w:rPr>
          <w:rFonts w:asciiTheme="majorBidi" w:hAnsiTheme="majorBidi" w:cstheme="majorBidi"/>
          <w:szCs w:val="24"/>
        </w:rPr>
        <w:t xml:space="preserve"> starts with </w:t>
      </w:r>
      <w:r w:rsidR="001D1930">
        <w:rPr>
          <w:rFonts w:asciiTheme="majorBidi" w:hAnsiTheme="majorBidi" w:cstheme="majorBidi"/>
          <w:szCs w:val="24"/>
        </w:rPr>
        <w:t xml:space="preserve">a description of the </w:t>
      </w:r>
      <w:r w:rsidR="001D1930" w:rsidRPr="002F31DF">
        <w:rPr>
          <w:rFonts w:asciiTheme="majorBidi" w:hAnsiTheme="majorBidi" w:cstheme="majorBidi"/>
          <w:iCs/>
          <w:szCs w:val="24"/>
        </w:rPr>
        <w:t>context</w:t>
      </w:r>
      <w:r w:rsidRPr="002F31DF">
        <w:rPr>
          <w:rFonts w:asciiTheme="majorBidi" w:hAnsiTheme="majorBidi" w:cstheme="majorBidi"/>
          <w:szCs w:val="24"/>
        </w:rPr>
        <w:t xml:space="preserve">, followed by a brief </w:t>
      </w:r>
      <w:r w:rsidR="001D1930" w:rsidRPr="002F31DF">
        <w:rPr>
          <w:rFonts w:asciiTheme="majorBidi" w:hAnsiTheme="majorBidi" w:cstheme="majorBidi"/>
          <w:szCs w:val="24"/>
        </w:rPr>
        <w:t>presentation</w:t>
      </w:r>
      <w:r w:rsidRPr="002F31DF">
        <w:rPr>
          <w:rFonts w:asciiTheme="majorBidi" w:hAnsiTheme="majorBidi" w:cstheme="majorBidi"/>
          <w:szCs w:val="24"/>
        </w:rPr>
        <w:t xml:space="preserve"> of the </w:t>
      </w:r>
      <w:r w:rsidR="001D1930" w:rsidRPr="002F31DF">
        <w:rPr>
          <w:rFonts w:asciiTheme="majorBidi" w:hAnsiTheme="majorBidi" w:cstheme="majorBidi"/>
          <w:iCs/>
          <w:szCs w:val="24"/>
        </w:rPr>
        <w:t>system</w:t>
      </w:r>
      <w:r w:rsidR="001969BE" w:rsidRPr="002F31DF">
        <w:rPr>
          <w:rFonts w:asciiTheme="majorBidi" w:hAnsiTheme="majorBidi" w:cstheme="majorBidi"/>
          <w:szCs w:val="24"/>
        </w:rPr>
        <w:t xml:space="preserve"> and</w:t>
      </w:r>
      <w:r w:rsidRPr="002F31DF">
        <w:rPr>
          <w:rFonts w:asciiTheme="majorBidi" w:hAnsiTheme="majorBidi" w:cstheme="majorBidi"/>
          <w:szCs w:val="24"/>
        </w:rPr>
        <w:t xml:space="preserve"> </w:t>
      </w:r>
      <w:r w:rsidR="001D1930" w:rsidRPr="002F31DF">
        <w:rPr>
          <w:rFonts w:asciiTheme="majorBidi" w:hAnsiTheme="majorBidi" w:cstheme="majorBidi"/>
          <w:iCs/>
          <w:szCs w:val="24"/>
        </w:rPr>
        <w:t>benefits</w:t>
      </w:r>
      <w:r w:rsidR="001C34DC" w:rsidRPr="002F31DF">
        <w:rPr>
          <w:rFonts w:asciiTheme="majorBidi" w:hAnsiTheme="majorBidi" w:cstheme="majorBidi"/>
          <w:szCs w:val="24"/>
        </w:rPr>
        <w:t>,</w:t>
      </w:r>
      <w:r w:rsidRPr="002F31DF">
        <w:rPr>
          <w:rFonts w:asciiTheme="majorBidi" w:hAnsiTheme="majorBidi" w:cstheme="majorBidi"/>
          <w:szCs w:val="24"/>
        </w:rPr>
        <w:t xml:space="preserve"> the</w:t>
      </w:r>
      <w:r w:rsidR="001D1930" w:rsidRPr="002F31DF">
        <w:rPr>
          <w:rFonts w:asciiTheme="majorBidi" w:hAnsiTheme="majorBidi" w:cstheme="majorBidi"/>
          <w:szCs w:val="24"/>
        </w:rPr>
        <w:t xml:space="preserve"> source of</w:t>
      </w:r>
      <w:r w:rsidRPr="002F31DF">
        <w:rPr>
          <w:rFonts w:asciiTheme="majorBidi" w:hAnsiTheme="majorBidi" w:cstheme="majorBidi"/>
          <w:szCs w:val="24"/>
        </w:rPr>
        <w:t xml:space="preserve"> </w:t>
      </w:r>
      <w:r w:rsidRPr="002F31DF">
        <w:rPr>
          <w:rFonts w:asciiTheme="majorBidi" w:hAnsiTheme="majorBidi" w:cstheme="majorBidi"/>
          <w:iCs/>
          <w:szCs w:val="24"/>
        </w:rPr>
        <w:t>funding</w:t>
      </w:r>
      <w:r w:rsidRPr="002F31DF">
        <w:rPr>
          <w:rFonts w:asciiTheme="majorBidi" w:hAnsiTheme="majorBidi" w:cstheme="majorBidi"/>
          <w:szCs w:val="24"/>
        </w:rPr>
        <w:t xml:space="preserve"> </w:t>
      </w:r>
      <w:r w:rsidR="001C34DC" w:rsidRPr="002F31DF">
        <w:rPr>
          <w:rFonts w:asciiTheme="majorBidi" w:hAnsiTheme="majorBidi" w:cstheme="majorBidi"/>
          <w:szCs w:val="24"/>
        </w:rPr>
        <w:t xml:space="preserve">and </w:t>
      </w:r>
      <w:r w:rsidRPr="002F31DF">
        <w:rPr>
          <w:rFonts w:asciiTheme="majorBidi" w:hAnsiTheme="majorBidi" w:cstheme="majorBidi"/>
          <w:iCs/>
          <w:szCs w:val="24"/>
        </w:rPr>
        <w:t>current</w:t>
      </w:r>
      <w:r w:rsidRPr="002F31DF">
        <w:rPr>
          <w:rFonts w:asciiTheme="majorBidi" w:hAnsiTheme="majorBidi" w:cstheme="majorBidi"/>
          <w:szCs w:val="24"/>
        </w:rPr>
        <w:t xml:space="preserve"> </w:t>
      </w:r>
      <w:r w:rsidRPr="002F31DF">
        <w:rPr>
          <w:rFonts w:asciiTheme="majorBidi" w:hAnsiTheme="majorBidi" w:cstheme="majorBidi"/>
          <w:iCs/>
          <w:szCs w:val="24"/>
        </w:rPr>
        <w:t>challenges</w:t>
      </w:r>
      <w:r w:rsidR="00CB79CB" w:rsidRPr="00FA566D">
        <w:rPr>
          <w:rFonts w:asciiTheme="majorBidi" w:hAnsiTheme="majorBidi" w:cstheme="majorBidi"/>
          <w:szCs w:val="24"/>
        </w:rPr>
        <w:t>.</w:t>
      </w:r>
    </w:p>
    <w:p w14:paraId="79168551" w14:textId="45930855" w:rsidR="00235D37" w:rsidRDefault="00235D37">
      <w:pPr>
        <w:rPr>
          <w:rFonts w:asciiTheme="majorBidi" w:hAnsiTheme="majorBidi" w:cstheme="majorBidi"/>
          <w:szCs w:val="24"/>
        </w:rPr>
      </w:pPr>
    </w:p>
    <w:p w14:paraId="70056DBB" w14:textId="77777777" w:rsidR="00815252" w:rsidRDefault="002F31DF" w:rsidP="00570D55">
      <w:pPr>
        <w:pStyle w:val="Heading2"/>
      </w:pPr>
      <w:bookmarkStart w:id="7" w:name="_Toc6405428"/>
      <w:r w:rsidRPr="00FB7AF0">
        <w:t>Contribution</w:t>
      </w:r>
      <w:r>
        <w:t>-</w:t>
      </w:r>
      <w:r w:rsidR="006E7960">
        <w:t>based LTC system</w:t>
      </w:r>
      <w:bookmarkEnd w:id="7"/>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417"/>
        <w:gridCol w:w="284"/>
        <w:gridCol w:w="1706"/>
        <w:gridCol w:w="421"/>
        <w:gridCol w:w="1988"/>
      </w:tblGrid>
      <w:tr w:rsidR="006E7960" w:rsidRPr="005455B6" w14:paraId="34F5C1DA" w14:textId="77777777" w:rsidTr="001803F2">
        <w:tc>
          <w:tcPr>
            <w:tcW w:w="9072" w:type="dxa"/>
            <w:gridSpan w:val="7"/>
            <w:shd w:val="clear" w:color="auto" w:fill="D9D9D9" w:themeFill="background1" w:themeFillShade="D9"/>
          </w:tcPr>
          <w:p w14:paraId="590BCE4A" w14:textId="77777777" w:rsidR="006E7960" w:rsidRPr="00204DED" w:rsidRDefault="00F84653" w:rsidP="00204DED">
            <w:pPr>
              <w:spacing w:before="120" w:after="120"/>
              <w:jc w:val="left"/>
              <w:rPr>
                <w:rFonts w:ascii="Arial Narrow" w:hAnsi="Arial Narrow"/>
                <w:b/>
                <w:bCs/>
                <w:color w:val="1F3864" w:themeColor="accent5" w:themeShade="80"/>
              </w:rPr>
            </w:pPr>
            <w:r w:rsidRPr="005455B6">
              <w:rPr>
                <w:color w:val="1F3864" w:themeColor="accent5" w:themeShade="80"/>
              </w:rPr>
              <w:t xml:space="preserve"> </w:t>
            </w:r>
            <w:bookmarkStart w:id="8" w:name="_Toc6405429"/>
            <w:r w:rsidR="006E7960" w:rsidRPr="00204DED">
              <w:rPr>
                <w:rFonts w:ascii="Arial Narrow" w:hAnsi="Arial Narrow"/>
                <w:b/>
              </w:rPr>
              <w:t>GERMANY</w:t>
            </w:r>
            <w:bookmarkEnd w:id="8"/>
            <w:r w:rsidR="006E7960" w:rsidRPr="00204DED">
              <w:rPr>
                <w:rFonts w:ascii="Arial Narrow" w:hAnsi="Arial Narrow"/>
                <w:b/>
                <w:bCs/>
              </w:rPr>
              <w:t xml:space="preserve"> </w:t>
            </w:r>
          </w:p>
        </w:tc>
      </w:tr>
      <w:tr w:rsidR="00FD53D3" w:rsidRPr="00A90491" w14:paraId="178C382D" w14:textId="77777777" w:rsidTr="005455B6">
        <w:tblPrEx>
          <w:shd w:val="clear" w:color="auto" w:fill="E7E6E6" w:themeFill="background2"/>
        </w:tblPrEx>
        <w:tc>
          <w:tcPr>
            <w:tcW w:w="2972" w:type="dxa"/>
            <w:shd w:val="clear" w:color="auto" w:fill="FFFFFF" w:themeFill="background1"/>
          </w:tcPr>
          <w:p w14:paraId="3FAA463C" w14:textId="596A945E" w:rsidR="00A90491" w:rsidRPr="005455B6" w:rsidRDefault="00B84037" w:rsidP="005455B6">
            <w:pPr>
              <w:spacing w:before="120" w:after="0"/>
              <w:jc w:val="left"/>
              <w:rPr>
                <w:rFonts w:ascii="Arial Narrow" w:hAnsi="Arial Narrow" w:cstheme="majorBidi"/>
              </w:rPr>
            </w:pPr>
            <w:r w:rsidRPr="005455B6">
              <w:rPr>
                <w:rFonts w:ascii="Arial Narrow" w:hAnsi="Arial Narrow" w:cstheme="majorBidi"/>
              </w:rPr>
              <w:t xml:space="preserve"> </w:t>
            </w:r>
            <w:r w:rsidR="00A90491" w:rsidRPr="005455B6">
              <w:rPr>
                <w:rFonts w:ascii="Arial Narrow" w:hAnsi="Arial Narrow" w:cstheme="majorBidi"/>
              </w:rPr>
              <w:t>Population</w:t>
            </w:r>
          </w:p>
        </w:tc>
        <w:tc>
          <w:tcPr>
            <w:tcW w:w="284" w:type="dxa"/>
            <w:shd w:val="clear" w:color="auto" w:fill="FFFFFF" w:themeFill="background1"/>
          </w:tcPr>
          <w:p w14:paraId="0255480A" w14:textId="77777777" w:rsidR="00A90491" w:rsidRPr="005455B6" w:rsidRDefault="00A90491" w:rsidP="005455B6">
            <w:pPr>
              <w:spacing w:before="120" w:after="0"/>
              <w:jc w:val="left"/>
              <w:rPr>
                <w:rFonts w:ascii="Arial Narrow" w:hAnsi="Arial Narrow" w:cstheme="majorBidi"/>
              </w:rPr>
            </w:pPr>
          </w:p>
        </w:tc>
        <w:tc>
          <w:tcPr>
            <w:tcW w:w="1417" w:type="dxa"/>
            <w:shd w:val="clear" w:color="auto" w:fill="FFFFFF" w:themeFill="background1"/>
          </w:tcPr>
          <w:p w14:paraId="1CB94BC0" w14:textId="77777777" w:rsidR="00A90491" w:rsidRPr="005455B6" w:rsidRDefault="00F12139" w:rsidP="005455B6">
            <w:pPr>
              <w:spacing w:before="120" w:after="0"/>
              <w:jc w:val="left"/>
              <w:rPr>
                <w:rFonts w:ascii="Arial Narrow" w:hAnsi="Arial Narrow" w:cstheme="majorBidi"/>
              </w:rPr>
            </w:pPr>
            <w:r w:rsidRPr="005455B6">
              <w:rPr>
                <w:rFonts w:ascii="Arial Narrow" w:hAnsi="Arial Narrow" w:cstheme="majorBidi"/>
              </w:rPr>
              <w:t>80.59</w:t>
            </w:r>
            <w:r w:rsidR="00FD53D3" w:rsidRPr="005455B6">
              <w:rPr>
                <w:rFonts w:ascii="Arial Narrow" w:hAnsi="Arial Narrow" w:cstheme="majorBidi"/>
              </w:rPr>
              <w:t xml:space="preserve"> million</w:t>
            </w:r>
          </w:p>
        </w:tc>
        <w:tc>
          <w:tcPr>
            <w:tcW w:w="284" w:type="dxa"/>
            <w:shd w:val="clear" w:color="auto" w:fill="FFFFFF" w:themeFill="background1"/>
          </w:tcPr>
          <w:p w14:paraId="0B9BCD5D" w14:textId="77777777" w:rsidR="00A90491" w:rsidRPr="005455B6" w:rsidRDefault="00A90491" w:rsidP="005455B6">
            <w:pPr>
              <w:spacing w:before="120" w:after="0"/>
              <w:jc w:val="left"/>
              <w:rPr>
                <w:rFonts w:ascii="Arial Narrow" w:hAnsi="Arial Narrow" w:cstheme="majorBidi"/>
              </w:rPr>
            </w:pPr>
          </w:p>
        </w:tc>
        <w:tc>
          <w:tcPr>
            <w:tcW w:w="1706" w:type="dxa"/>
            <w:shd w:val="clear" w:color="auto" w:fill="FFFFFF" w:themeFill="background1"/>
          </w:tcPr>
          <w:p w14:paraId="73220D46" w14:textId="77777777" w:rsidR="00A90491" w:rsidRPr="005455B6" w:rsidRDefault="00FD53D3" w:rsidP="005455B6">
            <w:pPr>
              <w:spacing w:before="120" w:after="0"/>
              <w:jc w:val="left"/>
              <w:rPr>
                <w:rFonts w:ascii="Arial Narrow" w:hAnsi="Arial Narrow" w:cstheme="majorBidi"/>
              </w:rPr>
            </w:pPr>
            <w:r w:rsidRPr="005455B6">
              <w:rPr>
                <w:rFonts w:ascii="Arial Narrow" w:hAnsi="Arial Narrow" w:cstheme="majorBidi"/>
              </w:rPr>
              <w:t>System Model</w:t>
            </w:r>
          </w:p>
        </w:tc>
        <w:tc>
          <w:tcPr>
            <w:tcW w:w="421" w:type="dxa"/>
            <w:shd w:val="clear" w:color="auto" w:fill="FFFFFF" w:themeFill="background1"/>
          </w:tcPr>
          <w:p w14:paraId="7C6421E0" w14:textId="77777777" w:rsidR="00A90491" w:rsidRPr="005455B6" w:rsidRDefault="00A90491" w:rsidP="005455B6">
            <w:pPr>
              <w:spacing w:before="120" w:after="0"/>
              <w:jc w:val="left"/>
              <w:rPr>
                <w:rFonts w:ascii="Arial Narrow" w:hAnsi="Arial Narrow" w:cstheme="majorBidi"/>
              </w:rPr>
            </w:pPr>
          </w:p>
        </w:tc>
        <w:tc>
          <w:tcPr>
            <w:tcW w:w="1988" w:type="dxa"/>
            <w:shd w:val="clear" w:color="auto" w:fill="FFFFFF" w:themeFill="background1"/>
          </w:tcPr>
          <w:p w14:paraId="28747A80" w14:textId="77777777" w:rsidR="00A90491" w:rsidRPr="005455B6" w:rsidRDefault="000418A2" w:rsidP="005455B6">
            <w:pPr>
              <w:spacing w:before="120" w:after="0"/>
              <w:jc w:val="left"/>
              <w:rPr>
                <w:rFonts w:ascii="Arial Narrow" w:hAnsi="Arial Narrow" w:cstheme="majorBidi"/>
              </w:rPr>
            </w:pPr>
            <w:r w:rsidRPr="005455B6">
              <w:rPr>
                <w:rFonts w:ascii="Arial Narrow" w:hAnsi="Arial Narrow" w:cstheme="majorBidi"/>
              </w:rPr>
              <w:t xml:space="preserve">Mandatory </w:t>
            </w:r>
            <w:r w:rsidR="00FD53D3" w:rsidRPr="005455B6">
              <w:rPr>
                <w:rFonts w:ascii="Arial Narrow" w:hAnsi="Arial Narrow" w:cstheme="majorBidi"/>
              </w:rPr>
              <w:t>LTCI</w:t>
            </w:r>
          </w:p>
        </w:tc>
      </w:tr>
      <w:tr w:rsidR="00FD53D3" w:rsidRPr="00A90491" w14:paraId="7DB4EC3B" w14:textId="77777777" w:rsidTr="005455B6">
        <w:tblPrEx>
          <w:shd w:val="clear" w:color="auto" w:fill="E7E6E6" w:themeFill="background2"/>
        </w:tblPrEx>
        <w:tc>
          <w:tcPr>
            <w:tcW w:w="2972" w:type="dxa"/>
            <w:shd w:val="clear" w:color="auto" w:fill="FFFFFF" w:themeFill="background1"/>
          </w:tcPr>
          <w:p w14:paraId="7953C83F" w14:textId="77777777" w:rsidR="00A90491" w:rsidRPr="005455B6" w:rsidRDefault="00FD53D3" w:rsidP="005455B6">
            <w:pPr>
              <w:spacing w:before="120" w:after="0"/>
              <w:jc w:val="left"/>
              <w:rPr>
                <w:rFonts w:ascii="Arial Narrow" w:hAnsi="Arial Narrow" w:cstheme="majorBidi"/>
              </w:rPr>
            </w:pPr>
            <w:r w:rsidRPr="005455B6">
              <w:rPr>
                <w:rFonts w:ascii="Arial Narrow" w:hAnsi="Arial Narrow" w:cstheme="majorBidi"/>
              </w:rPr>
              <w:t>Average life expectancy</w:t>
            </w:r>
          </w:p>
        </w:tc>
        <w:tc>
          <w:tcPr>
            <w:tcW w:w="284" w:type="dxa"/>
            <w:shd w:val="clear" w:color="auto" w:fill="FFFFFF" w:themeFill="background1"/>
          </w:tcPr>
          <w:p w14:paraId="1E36180B" w14:textId="77777777" w:rsidR="00A90491" w:rsidRPr="005455B6" w:rsidRDefault="00A90491" w:rsidP="005455B6">
            <w:pPr>
              <w:spacing w:before="120" w:after="0"/>
              <w:jc w:val="left"/>
              <w:rPr>
                <w:rFonts w:ascii="Arial Narrow" w:hAnsi="Arial Narrow" w:cstheme="majorBidi"/>
              </w:rPr>
            </w:pPr>
          </w:p>
        </w:tc>
        <w:tc>
          <w:tcPr>
            <w:tcW w:w="1417" w:type="dxa"/>
            <w:shd w:val="clear" w:color="auto" w:fill="FFFFFF" w:themeFill="background1"/>
          </w:tcPr>
          <w:p w14:paraId="1C451AEA" w14:textId="77777777" w:rsidR="00A90491" w:rsidRPr="005455B6" w:rsidRDefault="00F12139" w:rsidP="005455B6">
            <w:pPr>
              <w:spacing w:before="120" w:after="0"/>
              <w:jc w:val="left"/>
              <w:rPr>
                <w:rFonts w:ascii="Arial Narrow" w:hAnsi="Arial Narrow" w:cstheme="majorBidi"/>
              </w:rPr>
            </w:pPr>
            <w:r w:rsidRPr="005455B6">
              <w:rPr>
                <w:rFonts w:ascii="Arial Narrow" w:hAnsi="Arial Narrow" w:cstheme="majorBidi"/>
              </w:rPr>
              <w:t>80.8</w:t>
            </w:r>
            <w:r w:rsidR="00FD53D3" w:rsidRPr="005455B6">
              <w:rPr>
                <w:rFonts w:ascii="Arial Narrow" w:hAnsi="Arial Narrow" w:cstheme="majorBidi"/>
              </w:rPr>
              <w:t xml:space="preserve"> years</w:t>
            </w:r>
          </w:p>
        </w:tc>
        <w:tc>
          <w:tcPr>
            <w:tcW w:w="284" w:type="dxa"/>
            <w:shd w:val="clear" w:color="auto" w:fill="FFFFFF" w:themeFill="background1"/>
          </w:tcPr>
          <w:p w14:paraId="22265056" w14:textId="77777777" w:rsidR="00A90491" w:rsidRPr="005455B6" w:rsidRDefault="00A90491" w:rsidP="005455B6">
            <w:pPr>
              <w:spacing w:before="120" w:after="0"/>
              <w:jc w:val="left"/>
              <w:rPr>
                <w:rFonts w:ascii="Arial Narrow" w:hAnsi="Arial Narrow" w:cstheme="majorBidi"/>
              </w:rPr>
            </w:pPr>
          </w:p>
        </w:tc>
        <w:tc>
          <w:tcPr>
            <w:tcW w:w="1706" w:type="dxa"/>
            <w:shd w:val="clear" w:color="auto" w:fill="FFFFFF" w:themeFill="background1"/>
          </w:tcPr>
          <w:p w14:paraId="32E4B81A" w14:textId="77777777" w:rsidR="00A90491" w:rsidRPr="005455B6" w:rsidRDefault="00FD53D3" w:rsidP="005455B6">
            <w:pPr>
              <w:spacing w:before="120" w:after="0"/>
              <w:jc w:val="left"/>
              <w:rPr>
                <w:rFonts w:ascii="Arial Narrow" w:hAnsi="Arial Narrow" w:cstheme="majorBidi"/>
              </w:rPr>
            </w:pPr>
            <w:r w:rsidRPr="005455B6">
              <w:rPr>
                <w:rFonts w:ascii="Arial Narrow" w:hAnsi="Arial Narrow" w:cstheme="majorBidi"/>
              </w:rPr>
              <w:t>Legal Coverage</w:t>
            </w:r>
          </w:p>
        </w:tc>
        <w:tc>
          <w:tcPr>
            <w:tcW w:w="421" w:type="dxa"/>
            <w:shd w:val="clear" w:color="auto" w:fill="FFFFFF" w:themeFill="background1"/>
          </w:tcPr>
          <w:p w14:paraId="0B779484" w14:textId="77777777" w:rsidR="00A90491" w:rsidRPr="005455B6" w:rsidRDefault="00A90491" w:rsidP="005455B6">
            <w:pPr>
              <w:spacing w:before="120" w:after="0"/>
              <w:jc w:val="left"/>
              <w:rPr>
                <w:rFonts w:ascii="Arial Narrow" w:hAnsi="Arial Narrow" w:cstheme="majorBidi"/>
              </w:rPr>
            </w:pPr>
          </w:p>
        </w:tc>
        <w:tc>
          <w:tcPr>
            <w:tcW w:w="1988" w:type="dxa"/>
            <w:shd w:val="clear" w:color="auto" w:fill="FFFFFF" w:themeFill="background1"/>
          </w:tcPr>
          <w:p w14:paraId="058941FB" w14:textId="77777777" w:rsidR="00A90491" w:rsidRPr="005455B6" w:rsidRDefault="00FD53D3" w:rsidP="005455B6">
            <w:pPr>
              <w:spacing w:before="120" w:after="0"/>
              <w:jc w:val="left"/>
              <w:rPr>
                <w:rFonts w:ascii="Arial Narrow" w:hAnsi="Arial Narrow" w:cstheme="majorBidi"/>
              </w:rPr>
            </w:pPr>
            <w:r w:rsidRPr="005455B6">
              <w:rPr>
                <w:rFonts w:ascii="Arial Narrow" w:hAnsi="Arial Narrow" w:cstheme="majorBidi"/>
              </w:rPr>
              <w:t>Universal</w:t>
            </w:r>
          </w:p>
        </w:tc>
      </w:tr>
      <w:tr w:rsidR="00FD53D3" w:rsidRPr="00A90491" w14:paraId="684B85DA" w14:textId="77777777" w:rsidTr="005455B6">
        <w:tblPrEx>
          <w:shd w:val="clear" w:color="auto" w:fill="E7E6E6" w:themeFill="background2"/>
        </w:tblPrEx>
        <w:tc>
          <w:tcPr>
            <w:tcW w:w="2972" w:type="dxa"/>
            <w:shd w:val="clear" w:color="auto" w:fill="FFFFFF" w:themeFill="background1"/>
          </w:tcPr>
          <w:p w14:paraId="20D7A087" w14:textId="77777777" w:rsidR="00FD53D3" w:rsidRPr="005455B6" w:rsidRDefault="00FD53D3" w:rsidP="005455B6">
            <w:pPr>
              <w:spacing w:before="120" w:after="0"/>
              <w:jc w:val="left"/>
              <w:rPr>
                <w:rFonts w:ascii="Arial Narrow" w:hAnsi="Arial Narrow" w:cstheme="majorBidi"/>
              </w:rPr>
            </w:pPr>
            <w:r w:rsidRPr="005455B6">
              <w:rPr>
                <w:rFonts w:ascii="Arial Narrow" w:hAnsi="Arial Narrow" w:cstheme="majorBidi"/>
              </w:rPr>
              <w:t>Population aged 65+</w:t>
            </w:r>
          </w:p>
        </w:tc>
        <w:tc>
          <w:tcPr>
            <w:tcW w:w="284" w:type="dxa"/>
            <w:shd w:val="clear" w:color="auto" w:fill="FFFFFF" w:themeFill="background1"/>
          </w:tcPr>
          <w:p w14:paraId="0B360FB9" w14:textId="77777777" w:rsidR="00FD53D3" w:rsidRPr="005455B6" w:rsidRDefault="00FD53D3" w:rsidP="005455B6">
            <w:pPr>
              <w:spacing w:before="120" w:after="0"/>
              <w:jc w:val="left"/>
              <w:rPr>
                <w:rFonts w:ascii="Arial Narrow" w:hAnsi="Arial Narrow" w:cstheme="majorBidi"/>
              </w:rPr>
            </w:pPr>
          </w:p>
        </w:tc>
        <w:tc>
          <w:tcPr>
            <w:tcW w:w="1417" w:type="dxa"/>
            <w:shd w:val="clear" w:color="auto" w:fill="FFFFFF" w:themeFill="background1"/>
          </w:tcPr>
          <w:p w14:paraId="3405D3EC" w14:textId="77777777" w:rsidR="00FD53D3" w:rsidRPr="005455B6" w:rsidRDefault="00F12139" w:rsidP="005455B6">
            <w:pPr>
              <w:spacing w:before="120" w:after="0"/>
              <w:jc w:val="left"/>
              <w:rPr>
                <w:rFonts w:ascii="Arial Narrow" w:hAnsi="Arial Narrow" w:cstheme="majorBidi"/>
              </w:rPr>
            </w:pPr>
            <w:r w:rsidRPr="005455B6">
              <w:rPr>
                <w:rFonts w:ascii="Arial Narrow" w:hAnsi="Arial Narrow" w:cstheme="majorBidi"/>
              </w:rPr>
              <w:t>22.06</w:t>
            </w:r>
            <w:r w:rsidR="00FD53D3" w:rsidRPr="005455B6">
              <w:rPr>
                <w:rFonts w:ascii="Arial Narrow" w:hAnsi="Arial Narrow" w:cstheme="majorBidi"/>
              </w:rPr>
              <w:t>%</w:t>
            </w:r>
          </w:p>
        </w:tc>
        <w:tc>
          <w:tcPr>
            <w:tcW w:w="284" w:type="dxa"/>
            <w:shd w:val="clear" w:color="auto" w:fill="FFFFFF" w:themeFill="background1"/>
          </w:tcPr>
          <w:p w14:paraId="5E9FC28C" w14:textId="77777777" w:rsidR="00FD53D3" w:rsidRPr="005455B6" w:rsidRDefault="00FD53D3" w:rsidP="005455B6">
            <w:pPr>
              <w:spacing w:before="120" w:after="0"/>
              <w:jc w:val="left"/>
              <w:rPr>
                <w:rFonts w:ascii="Arial Narrow" w:hAnsi="Arial Narrow" w:cstheme="majorBidi"/>
              </w:rPr>
            </w:pPr>
          </w:p>
        </w:tc>
        <w:tc>
          <w:tcPr>
            <w:tcW w:w="1706" w:type="dxa"/>
            <w:shd w:val="clear" w:color="auto" w:fill="FFFFFF" w:themeFill="background1"/>
          </w:tcPr>
          <w:p w14:paraId="31F76F71" w14:textId="77777777" w:rsidR="00FD53D3" w:rsidRPr="005455B6" w:rsidRDefault="000418A2" w:rsidP="005455B6">
            <w:pPr>
              <w:spacing w:before="120" w:after="0"/>
              <w:jc w:val="left"/>
              <w:rPr>
                <w:rFonts w:ascii="Arial Narrow" w:hAnsi="Arial Narrow" w:cstheme="majorBidi"/>
              </w:rPr>
            </w:pPr>
            <w:r w:rsidRPr="005455B6">
              <w:rPr>
                <w:rFonts w:ascii="Arial Narrow" w:hAnsi="Arial Narrow" w:cstheme="majorBidi"/>
              </w:rPr>
              <w:t xml:space="preserve">Beneficiaries </w:t>
            </w:r>
          </w:p>
        </w:tc>
        <w:tc>
          <w:tcPr>
            <w:tcW w:w="421" w:type="dxa"/>
            <w:shd w:val="clear" w:color="auto" w:fill="FFFFFF" w:themeFill="background1"/>
          </w:tcPr>
          <w:p w14:paraId="7C7B222E" w14:textId="77777777" w:rsidR="00FD53D3" w:rsidRPr="005455B6" w:rsidRDefault="00FD53D3" w:rsidP="005455B6">
            <w:pPr>
              <w:spacing w:before="120" w:after="0"/>
              <w:jc w:val="left"/>
              <w:rPr>
                <w:rFonts w:ascii="Arial Narrow" w:hAnsi="Arial Narrow" w:cstheme="majorBidi"/>
              </w:rPr>
            </w:pPr>
          </w:p>
        </w:tc>
        <w:tc>
          <w:tcPr>
            <w:tcW w:w="1988" w:type="dxa"/>
            <w:shd w:val="clear" w:color="auto" w:fill="FFFFFF" w:themeFill="background1"/>
          </w:tcPr>
          <w:p w14:paraId="1ADB40A4" w14:textId="77777777" w:rsidR="00FD53D3" w:rsidRPr="005455B6" w:rsidRDefault="00035185" w:rsidP="005455B6">
            <w:pPr>
              <w:spacing w:before="120" w:after="0"/>
              <w:jc w:val="left"/>
              <w:rPr>
                <w:rFonts w:ascii="Arial Narrow" w:hAnsi="Arial Narrow" w:cstheme="majorBidi"/>
              </w:rPr>
            </w:pPr>
            <w:r w:rsidRPr="005455B6">
              <w:rPr>
                <w:rFonts w:ascii="Arial Narrow" w:hAnsi="Arial Narrow" w:cstheme="majorBidi"/>
              </w:rPr>
              <w:t>13.4</w:t>
            </w:r>
            <w:r w:rsidR="00FD53D3" w:rsidRPr="005455B6">
              <w:rPr>
                <w:rFonts w:ascii="Arial Narrow" w:hAnsi="Arial Narrow" w:cstheme="majorBidi"/>
              </w:rPr>
              <w:t>%</w:t>
            </w:r>
          </w:p>
        </w:tc>
      </w:tr>
      <w:tr w:rsidR="00FD53D3" w:rsidRPr="00A90491" w14:paraId="3C1AFB3F" w14:textId="77777777" w:rsidTr="005455B6">
        <w:tblPrEx>
          <w:shd w:val="clear" w:color="auto" w:fill="E7E6E6" w:themeFill="background2"/>
        </w:tblPrEx>
        <w:tc>
          <w:tcPr>
            <w:tcW w:w="2972" w:type="dxa"/>
            <w:shd w:val="clear" w:color="auto" w:fill="FFFFFF" w:themeFill="background1"/>
          </w:tcPr>
          <w:p w14:paraId="345AF7D4" w14:textId="77777777" w:rsidR="00FD53D3" w:rsidRPr="005455B6" w:rsidRDefault="00FD53D3" w:rsidP="005455B6">
            <w:pPr>
              <w:spacing w:before="120" w:after="0"/>
              <w:jc w:val="left"/>
              <w:rPr>
                <w:rFonts w:ascii="Arial Narrow" w:hAnsi="Arial Narrow" w:cstheme="majorBidi"/>
              </w:rPr>
            </w:pPr>
            <w:r w:rsidRPr="005455B6">
              <w:rPr>
                <w:rFonts w:ascii="Arial Narrow" w:hAnsi="Arial Narrow" w:cstheme="majorBidi"/>
              </w:rPr>
              <w:t>LTC Expenditure as % of GDP</w:t>
            </w:r>
          </w:p>
        </w:tc>
        <w:tc>
          <w:tcPr>
            <w:tcW w:w="284" w:type="dxa"/>
            <w:shd w:val="clear" w:color="auto" w:fill="FFFFFF" w:themeFill="background1"/>
          </w:tcPr>
          <w:p w14:paraId="20E24E9E" w14:textId="77777777" w:rsidR="00FD53D3" w:rsidRPr="005455B6" w:rsidRDefault="00FD53D3" w:rsidP="005455B6">
            <w:pPr>
              <w:spacing w:before="120" w:after="0"/>
              <w:jc w:val="left"/>
              <w:rPr>
                <w:rFonts w:ascii="Arial Narrow" w:hAnsi="Arial Narrow" w:cstheme="majorBidi"/>
              </w:rPr>
            </w:pPr>
          </w:p>
        </w:tc>
        <w:tc>
          <w:tcPr>
            <w:tcW w:w="1417" w:type="dxa"/>
            <w:shd w:val="clear" w:color="auto" w:fill="FFFFFF" w:themeFill="background1"/>
          </w:tcPr>
          <w:p w14:paraId="24EECBA2" w14:textId="77777777" w:rsidR="00FD53D3" w:rsidRPr="005455B6" w:rsidRDefault="00FD53D3" w:rsidP="005455B6">
            <w:pPr>
              <w:spacing w:before="120" w:after="0"/>
              <w:jc w:val="left"/>
              <w:rPr>
                <w:rFonts w:ascii="Arial Narrow" w:hAnsi="Arial Narrow" w:cstheme="majorBidi"/>
              </w:rPr>
            </w:pPr>
            <w:r w:rsidRPr="005455B6">
              <w:rPr>
                <w:rFonts w:ascii="Arial Narrow" w:hAnsi="Arial Narrow" w:cstheme="majorBidi"/>
              </w:rPr>
              <w:t>1</w:t>
            </w:r>
            <w:r w:rsidR="000219CF" w:rsidRPr="005455B6">
              <w:rPr>
                <w:rFonts w:ascii="Arial Narrow" w:hAnsi="Arial Narrow" w:cstheme="majorBidi"/>
              </w:rPr>
              <w:t>.3</w:t>
            </w:r>
            <w:r w:rsidRPr="005455B6">
              <w:rPr>
                <w:rFonts w:ascii="Arial Narrow" w:hAnsi="Arial Narrow" w:cstheme="majorBidi"/>
              </w:rPr>
              <w:t>%</w:t>
            </w:r>
          </w:p>
        </w:tc>
        <w:tc>
          <w:tcPr>
            <w:tcW w:w="284" w:type="dxa"/>
            <w:shd w:val="clear" w:color="auto" w:fill="FFFFFF" w:themeFill="background1"/>
          </w:tcPr>
          <w:p w14:paraId="7806BD38" w14:textId="77777777" w:rsidR="00FD53D3" w:rsidRPr="005455B6" w:rsidRDefault="00FD53D3" w:rsidP="005455B6">
            <w:pPr>
              <w:spacing w:before="120" w:after="0"/>
              <w:jc w:val="left"/>
              <w:rPr>
                <w:rFonts w:ascii="Arial Narrow" w:hAnsi="Arial Narrow" w:cstheme="majorBidi"/>
              </w:rPr>
            </w:pPr>
          </w:p>
        </w:tc>
        <w:tc>
          <w:tcPr>
            <w:tcW w:w="1706" w:type="dxa"/>
            <w:shd w:val="clear" w:color="auto" w:fill="FFFFFF" w:themeFill="background1"/>
          </w:tcPr>
          <w:p w14:paraId="35961677" w14:textId="77777777" w:rsidR="00FD53D3" w:rsidRPr="005455B6" w:rsidRDefault="00173759" w:rsidP="005455B6">
            <w:pPr>
              <w:spacing w:before="120" w:after="0"/>
              <w:jc w:val="left"/>
              <w:rPr>
                <w:rFonts w:ascii="Arial Narrow" w:hAnsi="Arial Narrow" w:cstheme="majorBidi"/>
              </w:rPr>
            </w:pPr>
            <w:r w:rsidRPr="005455B6">
              <w:rPr>
                <w:rFonts w:ascii="Arial Narrow" w:hAnsi="Arial Narrow" w:cstheme="majorBidi"/>
              </w:rPr>
              <w:t>Cost-sharing</w:t>
            </w:r>
          </w:p>
        </w:tc>
        <w:tc>
          <w:tcPr>
            <w:tcW w:w="421" w:type="dxa"/>
            <w:shd w:val="clear" w:color="auto" w:fill="FFFFFF" w:themeFill="background1"/>
          </w:tcPr>
          <w:p w14:paraId="59E8964A" w14:textId="77777777" w:rsidR="00FD53D3" w:rsidRPr="005455B6" w:rsidRDefault="00FD53D3" w:rsidP="005455B6">
            <w:pPr>
              <w:spacing w:before="120" w:after="0"/>
              <w:jc w:val="left"/>
              <w:rPr>
                <w:rFonts w:ascii="Arial Narrow" w:hAnsi="Arial Narrow" w:cstheme="majorBidi"/>
              </w:rPr>
            </w:pPr>
          </w:p>
        </w:tc>
        <w:tc>
          <w:tcPr>
            <w:tcW w:w="1988" w:type="dxa"/>
            <w:shd w:val="clear" w:color="auto" w:fill="FFFFFF" w:themeFill="background1"/>
          </w:tcPr>
          <w:p w14:paraId="4ADA8487" w14:textId="77777777" w:rsidR="00FD53D3" w:rsidRPr="005455B6" w:rsidRDefault="00173759" w:rsidP="005455B6">
            <w:pPr>
              <w:spacing w:before="120" w:after="0"/>
              <w:jc w:val="left"/>
              <w:rPr>
                <w:rFonts w:ascii="Arial Narrow" w:hAnsi="Arial Narrow" w:cstheme="majorBidi"/>
              </w:rPr>
            </w:pPr>
            <w:r w:rsidRPr="005455B6">
              <w:rPr>
                <w:rFonts w:ascii="Arial Narrow" w:hAnsi="Arial Narrow" w:cstheme="majorBidi"/>
              </w:rPr>
              <w:t>Yes</w:t>
            </w:r>
            <w:r w:rsidR="00D0539A" w:rsidRPr="005455B6">
              <w:rPr>
                <w:rFonts w:ascii="Arial Narrow" w:hAnsi="Arial Narrow" w:cstheme="majorBidi"/>
              </w:rPr>
              <w:t xml:space="preserve"> (means-tested)</w:t>
            </w:r>
          </w:p>
        </w:tc>
      </w:tr>
    </w:tbl>
    <w:p w14:paraId="72256F4F" w14:textId="77777777" w:rsidR="00E50AB3" w:rsidRDefault="00B84037" w:rsidP="00D152A4">
      <w:pPr>
        <w:spacing w:after="0" w:line="276" w:lineRule="auto"/>
        <w:rPr>
          <w:szCs w:val="24"/>
        </w:rPr>
      </w:pPr>
      <w:r w:rsidRPr="00B84037">
        <w:rPr>
          <w:szCs w:val="24"/>
        </w:rPr>
        <w:t xml:space="preserve">       </w:t>
      </w:r>
    </w:p>
    <w:p w14:paraId="212C1838" w14:textId="77777777" w:rsidR="00794CC3" w:rsidRDefault="00794CC3" w:rsidP="00D152A4">
      <w:pPr>
        <w:spacing w:after="0" w:line="276" w:lineRule="auto"/>
        <w:rPr>
          <w:rFonts w:asciiTheme="majorBidi" w:hAnsiTheme="majorBidi" w:cstheme="majorBidi"/>
          <w:szCs w:val="24"/>
        </w:rPr>
      </w:pPr>
      <w:r w:rsidRPr="002F31DF">
        <w:rPr>
          <w:rFonts w:asciiTheme="majorBidi" w:hAnsiTheme="majorBidi" w:cstheme="majorBidi"/>
          <w:b/>
          <w:bCs/>
          <w:i/>
          <w:szCs w:val="24"/>
        </w:rPr>
        <w:t>Context</w:t>
      </w:r>
      <w:r>
        <w:rPr>
          <w:rFonts w:asciiTheme="majorBidi" w:hAnsiTheme="majorBidi" w:cstheme="majorBidi"/>
          <w:b/>
          <w:bCs/>
          <w:szCs w:val="24"/>
        </w:rPr>
        <w:t xml:space="preserve">. </w:t>
      </w:r>
      <w:r w:rsidR="002F31DF">
        <w:rPr>
          <w:rFonts w:asciiTheme="majorBidi" w:hAnsiTheme="majorBidi" w:cstheme="majorBidi"/>
          <w:szCs w:val="24"/>
        </w:rPr>
        <w:t>Germany</w:t>
      </w:r>
      <w:r w:rsidR="002D2974">
        <w:rPr>
          <w:rFonts w:asciiTheme="majorBidi" w:hAnsiTheme="majorBidi" w:cstheme="majorBidi"/>
          <w:szCs w:val="24"/>
        </w:rPr>
        <w:t xml:space="preserve"> introduced the LTC</w:t>
      </w:r>
      <w:r>
        <w:rPr>
          <w:rFonts w:asciiTheme="majorBidi" w:hAnsiTheme="majorBidi" w:cstheme="majorBidi"/>
          <w:szCs w:val="24"/>
        </w:rPr>
        <w:t xml:space="preserve"> </w:t>
      </w:r>
      <w:r w:rsidRPr="00E50AB3">
        <w:rPr>
          <w:rFonts w:asciiTheme="majorBidi" w:hAnsiTheme="majorBidi" w:cstheme="majorBidi"/>
          <w:szCs w:val="24"/>
        </w:rPr>
        <w:t>A</w:t>
      </w:r>
      <w:r>
        <w:rPr>
          <w:rFonts w:asciiTheme="majorBidi" w:hAnsiTheme="majorBidi" w:cstheme="majorBidi"/>
          <w:szCs w:val="24"/>
        </w:rPr>
        <w:t>ct in</w:t>
      </w:r>
      <w:r w:rsidRPr="00E50AB3">
        <w:rPr>
          <w:rFonts w:asciiTheme="majorBidi" w:hAnsiTheme="majorBidi" w:cstheme="majorBidi"/>
          <w:szCs w:val="24"/>
        </w:rPr>
        <w:t xml:space="preserve"> 1995</w:t>
      </w:r>
      <w:r w:rsidR="002D2974">
        <w:rPr>
          <w:rFonts w:asciiTheme="majorBidi" w:hAnsiTheme="majorBidi" w:cstheme="majorBidi"/>
          <w:szCs w:val="24"/>
        </w:rPr>
        <w:t xml:space="preserve"> to establish</w:t>
      </w:r>
      <w:r>
        <w:rPr>
          <w:rFonts w:asciiTheme="majorBidi" w:hAnsiTheme="majorBidi" w:cstheme="majorBidi"/>
          <w:szCs w:val="24"/>
        </w:rPr>
        <w:t xml:space="preserve"> Long Term Care Insurance (LTCI) </w:t>
      </w:r>
      <w:r w:rsidR="002D2974">
        <w:rPr>
          <w:rFonts w:asciiTheme="majorBidi" w:hAnsiTheme="majorBidi" w:cstheme="majorBidi"/>
          <w:szCs w:val="24"/>
        </w:rPr>
        <w:t>as the</w:t>
      </w:r>
      <w:r w:rsidRPr="009E3A8A">
        <w:rPr>
          <w:rFonts w:asciiTheme="majorBidi" w:hAnsiTheme="majorBidi" w:cstheme="majorBidi"/>
          <w:szCs w:val="24"/>
        </w:rPr>
        <w:t xml:space="preserve"> fifth pillar of social insurance</w:t>
      </w:r>
      <w:r>
        <w:rPr>
          <w:rFonts w:asciiTheme="majorBidi" w:hAnsiTheme="majorBidi" w:cstheme="majorBidi"/>
          <w:szCs w:val="24"/>
        </w:rPr>
        <w:t xml:space="preserve">. </w:t>
      </w:r>
      <w:r w:rsidRPr="00890DB1">
        <w:rPr>
          <w:rFonts w:asciiTheme="majorBidi" w:hAnsiTheme="majorBidi" w:cstheme="majorBidi"/>
          <w:szCs w:val="24"/>
        </w:rPr>
        <w:t>T</w:t>
      </w:r>
      <w:r w:rsidR="002D2974">
        <w:rPr>
          <w:rFonts w:asciiTheme="majorBidi" w:hAnsiTheme="majorBidi" w:cstheme="majorBidi"/>
          <w:szCs w:val="24"/>
        </w:rPr>
        <w:t>he LTCI law aimed to combine</w:t>
      </w:r>
      <w:r>
        <w:rPr>
          <w:rFonts w:asciiTheme="majorBidi" w:hAnsiTheme="majorBidi" w:cstheme="majorBidi"/>
          <w:szCs w:val="24"/>
        </w:rPr>
        <w:t xml:space="preserve"> </w:t>
      </w:r>
      <w:r w:rsidRPr="00890DB1">
        <w:rPr>
          <w:rFonts w:asciiTheme="majorBidi" w:hAnsiTheme="majorBidi" w:cstheme="majorBidi"/>
          <w:szCs w:val="24"/>
        </w:rPr>
        <w:t xml:space="preserve">universal social rights, cost control, </w:t>
      </w:r>
      <w:r>
        <w:rPr>
          <w:rFonts w:asciiTheme="majorBidi" w:hAnsiTheme="majorBidi" w:cstheme="majorBidi"/>
          <w:szCs w:val="24"/>
        </w:rPr>
        <w:t>expansion of care infrastructure, and t</w:t>
      </w:r>
      <w:r w:rsidR="002D2974">
        <w:rPr>
          <w:rFonts w:asciiTheme="majorBidi" w:hAnsiTheme="majorBidi" w:cstheme="majorBidi"/>
          <w:szCs w:val="24"/>
        </w:rPr>
        <w:t>he promotion of ag</w:t>
      </w:r>
      <w:r w:rsidR="002F31DF">
        <w:rPr>
          <w:rFonts w:asciiTheme="majorBidi" w:hAnsiTheme="majorBidi" w:cstheme="majorBidi"/>
          <w:szCs w:val="24"/>
        </w:rPr>
        <w:t>e</w:t>
      </w:r>
      <w:r>
        <w:rPr>
          <w:rFonts w:asciiTheme="majorBidi" w:hAnsiTheme="majorBidi" w:cstheme="majorBidi"/>
          <w:szCs w:val="24"/>
        </w:rPr>
        <w:t>ing-</w:t>
      </w:r>
      <w:r w:rsidRPr="00890DB1">
        <w:rPr>
          <w:rFonts w:asciiTheme="majorBidi" w:hAnsiTheme="majorBidi" w:cstheme="majorBidi"/>
          <w:szCs w:val="24"/>
        </w:rPr>
        <w:t>in</w:t>
      </w:r>
      <w:r>
        <w:rPr>
          <w:rFonts w:asciiTheme="majorBidi" w:hAnsiTheme="majorBidi" w:cstheme="majorBidi"/>
          <w:szCs w:val="24"/>
        </w:rPr>
        <w:t xml:space="preserve">-place </w:t>
      </w:r>
      <w:r w:rsidRPr="00890DB1">
        <w:rPr>
          <w:rFonts w:asciiTheme="majorBidi" w:hAnsiTheme="majorBidi" w:cstheme="majorBidi"/>
          <w:szCs w:val="24"/>
        </w:rPr>
        <w:t>with an emphasis on family</w:t>
      </w:r>
      <w:r w:rsidR="002D2974">
        <w:rPr>
          <w:rFonts w:asciiTheme="majorBidi" w:hAnsiTheme="majorBidi" w:cstheme="majorBidi"/>
          <w:szCs w:val="24"/>
        </w:rPr>
        <w:t>-</w:t>
      </w:r>
      <w:r w:rsidR="00A806F8">
        <w:rPr>
          <w:rFonts w:asciiTheme="majorBidi" w:hAnsiTheme="majorBidi" w:cstheme="majorBidi"/>
          <w:szCs w:val="24"/>
        </w:rPr>
        <w:t>oriented support.</w:t>
      </w:r>
    </w:p>
    <w:p w14:paraId="33A9F330" w14:textId="77777777" w:rsidR="00794CC3" w:rsidRDefault="00794CC3" w:rsidP="00D152A4">
      <w:pPr>
        <w:spacing w:after="0" w:line="276" w:lineRule="auto"/>
        <w:rPr>
          <w:rFonts w:asciiTheme="majorBidi" w:hAnsiTheme="majorBidi" w:cstheme="majorBidi"/>
          <w:b/>
          <w:bCs/>
          <w:szCs w:val="24"/>
        </w:rPr>
      </w:pPr>
    </w:p>
    <w:p w14:paraId="19E33FEC" w14:textId="6DB53E32" w:rsidR="00794CC3" w:rsidRPr="009F3A9E" w:rsidRDefault="00794CC3" w:rsidP="00D152A4">
      <w:pPr>
        <w:spacing w:after="0" w:line="276" w:lineRule="auto"/>
        <w:rPr>
          <w:rFonts w:asciiTheme="majorBidi" w:hAnsiTheme="majorBidi" w:cstheme="majorBidi"/>
          <w:szCs w:val="24"/>
        </w:rPr>
      </w:pPr>
      <w:r w:rsidRPr="002F31DF">
        <w:rPr>
          <w:rFonts w:asciiTheme="majorBidi" w:hAnsiTheme="majorBidi" w:cstheme="majorBidi"/>
          <w:b/>
          <w:bCs/>
          <w:i/>
          <w:szCs w:val="24"/>
        </w:rPr>
        <w:t>System</w:t>
      </w:r>
      <w:r>
        <w:rPr>
          <w:rFonts w:asciiTheme="majorBidi" w:hAnsiTheme="majorBidi" w:cstheme="majorBidi"/>
          <w:b/>
          <w:bCs/>
          <w:szCs w:val="24"/>
        </w:rPr>
        <w:t xml:space="preserve">. </w:t>
      </w:r>
      <w:r w:rsidR="002D2974" w:rsidRPr="002D2974">
        <w:rPr>
          <w:rFonts w:asciiTheme="majorBidi" w:hAnsiTheme="majorBidi" w:cstheme="majorBidi"/>
          <w:szCs w:val="24"/>
        </w:rPr>
        <w:t>The system is characterized by having financially independent</w:t>
      </w:r>
      <w:r w:rsidR="002F31DF">
        <w:rPr>
          <w:rFonts w:asciiTheme="majorBidi" w:hAnsiTheme="majorBidi" w:cstheme="majorBidi"/>
          <w:szCs w:val="24"/>
        </w:rPr>
        <w:t>,</w:t>
      </w:r>
      <w:r w:rsidR="002F31DF" w:rsidRPr="002F31DF">
        <w:rPr>
          <w:rFonts w:asciiTheme="majorBidi" w:hAnsiTheme="majorBidi" w:cstheme="majorBidi"/>
          <w:szCs w:val="24"/>
        </w:rPr>
        <w:t xml:space="preserve"> </w:t>
      </w:r>
      <w:r w:rsidR="002F31DF" w:rsidRPr="002D2974">
        <w:rPr>
          <w:rFonts w:asciiTheme="majorBidi" w:hAnsiTheme="majorBidi" w:cstheme="majorBidi"/>
          <w:szCs w:val="24"/>
        </w:rPr>
        <w:t>organi</w:t>
      </w:r>
      <w:r w:rsidR="002F31DF">
        <w:rPr>
          <w:rFonts w:asciiTheme="majorBidi" w:hAnsiTheme="majorBidi" w:cstheme="majorBidi"/>
          <w:szCs w:val="24"/>
        </w:rPr>
        <w:t>z</w:t>
      </w:r>
      <w:r w:rsidR="002F31DF" w:rsidRPr="002D2974">
        <w:rPr>
          <w:rFonts w:asciiTheme="majorBidi" w:hAnsiTheme="majorBidi" w:cstheme="majorBidi"/>
          <w:szCs w:val="24"/>
        </w:rPr>
        <w:t>ationally independent</w:t>
      </w:r>
      <w:r w:rsidR="002F31DF">
        <w:rPr>
          <w:rFonts w:asciiTheme="majorBidi" w:hAnsiTheme="majorBidi" w:cstheme="majorBidi"/>
          <w:szCs w:val="24"/>
        </w:rPr>
        <w:t>,</w:t>
      </w:r>
      <w:r w:rsidR="002D2974" w:rsidRPr="002D2974">
        <w:rPr>
          <w:rFonts w:asciiTheme="majorBidi" w:hAnsiTheme="majorBidi" w:cstheme="majorBidi"/>
          <w:szCs w:val="24"/>
        </w:rPr>
        <w:t xml:space="preserve"> self-administrating insurers, </w:t>
      </w:r>
      <w:r w:rsidR="002F31DF">
        <w:rPr>
          <w:rFonts w:asciiTheme="majorBidi" w:hAnsiTheme="majorBidi" w:cstheme="majorBidi"/>
          <w:szCs w:val="24"/>
        </w:rPr>
        <w:t>instituted</w:t>
      </w:r>
      <w:r w:rsidR="002F31DF" w:rsidRPr="002D2974">
        <w:rPr>
          <w:rFonts w:asciiTheme="majorBidi" w:hAnsiTheme="majorBidi" w:cstheme="majorBidi"/>
          <w:szCs w:val="24"/>
        </w:rPr>
        <w:t xml:space="preserve"> </w:t>
      </w:r>
      <w:r w:rsidR="002D2974" w:rsidRPr="002D2974">
        <w:rPr>
          <w:rFonts w:asciiTheme="majorBidi" w:hAnsiTheme="majorBidi" w:cstheme="majorBidi"/>
          <w:szCs w:val="24"/>
        </w:rPr>
        <w:t>in</w:t>
      </w:r>
      <w:r w:rsidR="001862E8">
        <w:rPr>
          <w:rFonts w:asciiTheme="majorBidi" w:hAnsiTheme="majorBidi" w:cstheme="majorBidi"/>
          <w:szCs w:val="24"/>
        </w:rPr>
        <w:t xml:space="preserve"> each</w:t>
      </w:r>
      <w:r w:rsidR="002D2974" w:rsidRPr="002D2974">
        <w:rPr>
          <w:rFonts w:asciiTheme="majorBidi" w:hAnsiTheme="majorBidi" w:cstheme="majorBidi"/>
          <w:szCs w:val="24"/>
        </w:rPr>
        <w:t xml:space="preserve"> health insurance as</w:t>
      </w:r>
      <w:r w:rsidR="002F31DF">
        <w:rPr>
          <w:rFonts w:asciiTheme="majorBidi" w:hAnsiTheme="majorBidi" w:cstheme="majorBidi"/>
          <w:szCs w:val="24"/>
        </w:rPr>
        <w:t>sociation, which carry out legally-</w:t>
      </w:r>
      <w:r w:rsidR="002D2974" w:rsidRPr="002D2974">
        <w:rPr>
          <w:rFonts w:asciiTheme="majorBidi" w:hAnsiTheme="majorBidi" w:cstheme="majorBidi"/>
          <w:szCs w:val="24"/>
        </w:rPr>
        <w:t>mandated tasks under government supervision. The LTCI, following the health insurance system, covers the entire population. People who have private health insurance are obliged to buy private LTCI providing the same benefit</w:t>
      </w:r>
      <w:r w:rsidR="002D2974">
        <w:rPr>
          <w:rFonts w:asciiTheme="majorBidi" w:hAnsiTheme="majorBidi" w:cstheme="majorBidi"/>
          <w:szCs w:val="24"/>
        </w:rPr>
        <w:t>s</w:t>
      </w:r>
      <w:r w:rsidR="002D2974" w:rsidRPr="002D2974">
        <w:rPr>
          <w:rFonts w:asciiTheme="majorBidi" w:hAnsiTheme="majorBidi" w:cstheme="majorBidi"/>
          <w:szCs w:val="24"/>
        </w:rPr>
        <w:t xml:space="preserve"> package.</w:t>
      </w:r>
    </w:p>
    <w:p w14:paraId="3E17FF26" w14:textId="77777777" w:rsidR="00794CC3" w:rsidRDefault="00794CC3" w:rsidP="00D152A4">
      <w:pPr>
        <w:spacing w:after="0" w:line="276" w:lineRule="auto"/>
        <w:rPr>
          <w:rFonts w:asciiTheme="majorBidi" w:hAnsiTheme="majorBidi" w:cstheme="majorBidi"/>
          <w:szCs w:val="24"/>
        </w:rPr>
      </w:pPr>
    </w:p>
    <w:p w14:paraId="39A43A68" w14:textId="41714BE3" w:rsidR="00794CC3" w:rsidRPr="00D0539A" w:rsidRDefault="00794CC3" w:rsidP="00D152A4">
      <w:pPr>
        <w:spacing w:after="0" w:line="276" w:lineRule="auto"/>
        <w:rPr>
          <w:rFonts w:asciiTheme="majorBidi" w:hAnsiTheme="majorBidi" w:cstheme="majorBidi"/>
          <w:szCs w:val="24"/>
        </w:rPr>
      </w:pPr>
      <w:r w:rsidRPr="002F31DF">
        <w:rPr>
          <w:rFonts w:asciiTheme="majorBidi" w:hAnsiTheme="majorBidi" w:cstheme="majorBidi"/>
          <w:b/>
          <w:bCs/>
          <w:i/>
          <w:szCs w:val="24"/>
        </w:rPr>
        <w:t>Benefits</w:t>
      </w:r>
      <w:r w:rsidRPr="001157A7">
        <w:rPr>
          <w:rFonts w:asciiTheme="majorBidi" w:hAnsiTheme="majorBidi" w:cstheme="majorBidi"/>
          <w:b/>
          <w:bCs/>
          <w:szCs w:val="24"/>
        </w:rPr>
        <w:t>.</w:t>
      </w:r>
      <w:r>
        <w:rPr>
          <w:rFonts w:asciiTheme="majorBidi" w:hAnsiTheme="majorBidi" w:cstheme="majorBidi"/>
          <w:b/>
          <w:bCs/>
          <w:szCs w:val="24"/>
        </w:rPr>
        <w:t xml:space="preserve"> </w:t>
      </w:r>
      <w:r w:rsidR="002D2974" w:rsidRPr="002D2974">
        <w:rPr>
          <w:rFonts w:asciiTheme="majorBidi" w:hAnsiTheme="majorBidi" w:cstheme="majorBidi"/>
          <w:szCs w:val="24"/>
        </w:rPr>
        <w:t>The system covers only basic needs, recent reforms redefine five grades of care with increased new benefits. These include home care for ADLs, allowance for a caregiver, cost reimburse</w:t>
      </w:r>
      <w:r w:rsidR="000D61DA">
        <w:rPr>
          <w:rFonts w:asciiTheme="majorBidi" w:hAnsiTheme="majorBidi" w:cstheme="majorBidi"/>
          <w:szCs w:val="24"/>
        </w:rPr>
        <w:t>ment, in-kind outpatient care,</w:t>
      </w:r>
      <w:r w:rsidR="002D2974" w:rsidRPr="002D2974">
        <w:rPr>
          <w:rFonts w:asciiTheme="majorBidi" w:hAnsiTheme="majorBidi" w:cstheme="majorBidi"/>
          <w:szCs w:val="24"/>
        </w:rPr>
        <w:t xml:space="preserve"> in-patient care covering fee</w:t>
      </w:r>
      <w:r w:rsidR="002F31DF">
        <w:rPr>
          <w:rFonts w:asciiTheme="majorBidi" w:hAnsiTheme="majorBidi" w:cstheme="majorBidi"/>
          <w:szCs w:val="24"/>
        </w:rPr>
        <w:t>s</w:t>
      </w:r>
      <w:r w:rsidR="002D2974" w:rsidRPr="002D2974">
        <w:rPr>
          <w:rFonts w:asciiTheme="majorBidi" w:hAnsiTheme="majorBidi" w:cstheme="majorBidi"/>
          <w:szCs w:val="24"/>
        </w:rPr>
        <w:t xml:space="preserve"> </w:t>
      </w:r>
      <w:r w:rsidR="002F31DF">
        <w:rPr>
          <w:rFonts w:asciiTheme="majorBidi" w:hAnsiTheme="majorBidi" w:cstheme="majorBidi"/>
          <w:szCs w:val="24"/>
        </w:rPr>
        <w:t>for</w:t>
      </w:r>
      <w:r w:rsidR="002D2974" w:rsidRPr="002D2974">
        <w:rPr>
          <w:rFonts w:asciiTheme="majorBidi" w:hAnsiTheme="majorBidi" w:cstheme="majorBidi"/>
          <w:szCs w:val="24"/>
        </w:rPr>
        <w:t xml:space="preserve"> nursing home</w:t>
      </w:r>
      <w:r w:rsidR="002F31DF">
        <w:rPr>
          <w:rFonts w:asciiTheme="majorBidi" w:hAnsiTheme="majorBidi" w:cstheme="majorBidi"/>
          <w:szCs w:val="24"/>
        </w:rPr>
        <w:t>s</w:t>
      </w:r>
      <w:r w:rsidR="000D61DA">
        <w:rPr>
          <w:rFonts w:asciiTheme="majorBidi" w:hAnsiTheme="majorBidi" w:cstheme="majorBidi"/>
          <w:szCs w:val="24"/>
        </w:rPr>
        <w:t>, and mixed benefits</w:t>
      </w:r>
      <w:r w:rsidR="002D2974" w:rsidRPr="002D2974">
        <w:rPr>
          <w:rFonts w:asciiTheme="majorBidi" w:hAnsiTheme="majorBidi" w:cstheme="majorBidi"/>
          <w:szCs w:val="24"/>
        </w:rPr>
        <w:t xml:space="preserve">. </w:t>
      </w:r>
      <w:r w:rsidR="0068029C">
        <w:rPr>
          <w:rFonts w:asciiTheme="majorBidi" w:hAnsiTheme="majorBidi" w:cstheme="majorBidi"/>
          <w:szCs w:val="24"/>
        </w:rPr>
        <w:t xml:space="preserve">Beneficiaries of caregiver allowance can also be family members who opt to provide informal care. </w:t>
      </w:r>
      <w:r w:rsidR="002D2974" w:rsidRPr="002D2974">
        <w:rPr>
          <w:rFonts w:asciiTheme="majorBidi" w:hAnsiTheme="majorBidi" w:cstheme="majorBidi"/>
          <w:szCs w:val="24"/>
        </w:rPr>
        <w:t xml:space="preserve">The country’s recent </w:t>
      </w:r>
      <w:r w:rsidR="002F31DF">
        <w:rPr>
          <w:rFonts w:asciiTheme="majorBidi" w:hAnsiTheme="majorBidi" w:cstheme="majorBidi"/>
          <w:szCs w:val="24"/>
        </w:rPr>
        <w:t xml:space="preserve">reform </w:t>
      </w:r>
      <w:r w:rsidR="002D2974" w:rsidRPr="002D2974">
        <w:rPr>
          <w:rFonts w:asciiTheme="majorBidi" w:hAnsiTheme="majorBidi" w:cstheme="majorBidi"/>
          <w:szCs w:val="24"/>
        </w:rPr>
        <w:t>attempt</w:t>
      </w:r>
      <w:r w:rsidR="002F31DF">
        <w:rPr>
          <w:rFonts w:asciiTheme="majorBidi" w:hAnsiTheme="majorBidi" w:cstheme="majorBidi"/>
          <w:szCs w:val="24"/>
        </w:rPr>
        <w:t>s</w:t>
      </w:r>
      <w:r w:rsidR="002D2974" w:rsidRPr="002D2974">
        <w:rPr>
          <w:rFonts w:asciiTheme="majorBidi" w:hAnsiTheme="majorBidi" w:cstheme="majorBidi"/>
          <w:szCs w:val="24"/>
        </w:rPr>
        <w:t xml:space="preserve"> to expand the benefits package rather than to reduce</w:t>
      </w:r>
      <w:r w:rsidR="00AC6FAA">
        <w:rPr>
          <w:rFonts w:asciiTheme="majorBidi" w:hAnsiTheme="majorBidi" w:cstheme="majorBidi"/>
          <w:szCs w:val="24"/>
        </w:rPr>
        <w:t xml:space="preserve"> </w:t>
      </w:r>
      <w:r w:rsidR="00AC6FAA" w:rsidRPr="00C47068">
        <w:rPr>
          <w:rFonts w:asciiTheme="majorBidi" w:hAnsiTheme="majorBidi" w:cstheme="majorBidi"/>
          <w:szCs w:val="24"/>
        </w:rPr>
        <w:t>out-of-pocket payments</w:t>
      </w:r>
      <w:r w:rsidR="002D2974" w:rsidRPr="002D2974">
        <w:rPr>
          <w:rFonts w:asciiTheme="majorBidi" w:hAnsiTheme="majorBidi" w:cstheme="majorBidi"/>
          <w:szCs w:val="24"/>
        </w:rPr>
        <w:t xml:space="preserve"> </w:t>
      </w:r>
      <w:r w:rsidR="00AC6FAA">
        <w:rPr>
          <w:rFonts w:asciiTheme="majorBidi" w:hAnsiTheme="majorBidi" w:cstheme="majorBidi"/>
          <w:szCs w:val="24"/>
        </w:rPr>
        <w:t>(</w:t>
      </w:r>
      <w:r w:rsidR="002D2974" w:rsidRPr="002D2974">
        <w:rPr>
          <w:rFonts w:asciiTheme="majorBidi" w:hAnsiTheme="majorBidi" w:cstheme="majorBidi"/>
          <w:szCs w:val="24"/>
        </w:rPr>
        <w:t>OOP</w:t>
      </w:r>
      <w:r w:rsidR="00AC6FAA">
        <w:rPr>
          <w:rFonts w:asciiTheme="majorBidi" w:hAnsiTheme="majorBidi" w:cstheme="majorBidi"/>
          <w:szCs w:val="24"/>
        </w:rPr>
        <w:t>)</w:t>
      </w:r>
      <w:r w:rsidR="002D2974" w:rsidRPr="002D2974">
        <w:rPr>
          <w:rFonts w:asciiTheme="majorBidi" w:hAnsiTheme="majorBidi" w:cstheme="majorBidi"/>
          <w:szCs w:val="24"/>
        </w:rPr>
        <w:t xml:space="preserve"> for certain vulnerable groups.</w:t>
      </w:r>
    </w:p>
    <w:p w14:paraId="6C618D4F" w14:textId="77777777" w:rsidR="00794CC3" w:rsidRDefault="00794CC3" w:rsidP="00D152A4">
      <w:pPr>
        <w:spacing w:after="0" w:line="276" w:lineRule="auto"/>
        <w:rPr>
          <w:rFonts w:asciiTheme="majorBidi" w:hAnsiTheme="majorBidi" w:cstheme="majorBidi"/>
          <w:b/>
          <w:bCs/>
          <w:szCs w:val="24"/>
        </w:rPr>
      </w:pPr>
    </w:p>
    <w:p w14:paraId="7576EE41" w14:textId="19C4D9B7" w:rsidR="00794CC3" w:rsidRDefault="00794CC3" w:rsidP="00D152A4">
      <w:pPr>
        <w:spacing w:after="0" w:line="276" w:lineRule="auto"/>
        <w:rPr>
          <w:rFonts w:asciiTheme="majorBidi" w:hAnsiTheme="majorBidi" w:cstheme="majorBidi"/>
          <w:szCs w:val="24"/>
        </w:rPr>
      </w:pPr>
      <w:r w:rsidRPr="002F31DF">
        <w:rPr>
          <w:rFonts w:asciiTheme="majorBidi" w:hAnsiTheme="majorBidi" w:cstheme="majorBidi"/>
          <w:b/>
          <w:bCs/>
          <w:i/>
          <w:szCs w:val="24"/>
        </w:rPr>
        <w:t>Funding</w:t>
      </w:r>
      <w:r w:rsidRPr="00E37A91">
        <w:rPr>
          <w:rFonts w:asciiTheme="majorBidi" w:hAnsiTheme="majorBidi" w:cstheme="majorBidi"/>
          <w:b/>
          <w:bCs/>
          <w:szCs w:val="24"/>
        </w:rPr>
        <w:t xml:space="preserve">. </w:t>
      </w:r>
      <w:r w:rsidR="002D2974" w:rsidRPr="002D2974">
        <w:rPr>
          <w:rFonts w:asciiTheme="majorBidi" w:hAnsiTheme="majorBidi" w:cstheme="majorBidi"/>
          <w:szCs w:val="24"/>
        </w:rPr>
        <w:t>LTCI is funded by salary deductions of contributions. In 2017, the rate was 2.55</w:t>
      </w:r>
      <w:r w:rsidR="002F31DF">
        <w:rPr>
          <w:rFonts w:asciiTheme="majorBidi" w:hAnsiTheme="majorBidi" w:cstheme="majorBidi"/>
          <w:szCs w:val="24"/>
        </w:rPr>
        <w:t xml:space="preserve"> per cent</w:t>
      </w:r>
      <w:r w:rsidR="002D2974" w:rsidRPr="002D2974">
        <w:rPr>
          <w:rFonts w:asciiTheme="majorBidi" w:hAnsiTheme="majorBidi" w:cstheme="majorBidi"/>
          <w:szCs w:val="24"/>
        </w:rPr>
        <w:t xml:space="preserve"> of income shared equally by employers and employees. Costs for services not covered by LTCI are paid by OOP. Sometimes</w:t>
      </w:r>
      <w:r w:rsidR="00031AB0">
        <w:rPr>
          <w:rFonts w:asciiTheme="majorBidi" w:hAnsiTheme="majorBidi" w:cstheme="majorBidi"/>
          <w:szCs w:val="24"/>
        </w:rPr>
        <w:t>,</w:t>
      </w:r>
      <w:r w:rsidR="002D2974" w:rsidRPr="002D2974">
        <w:rPr>
          <w:rFonts w:asciiTheme="majorBidi" w:hAnsiTheme="majorBidi" w:cstheme="majorBidi"/>
          <w:szCs w:val="24"/>
        </w:rPr>
        <w:t xml:space="preserve"> </w:t>
      </w:r>
      <w:r w:rsidR="00031AB0">
        <w:rPr>
          <w:rFonts w:asciiTheme="majorBidi" w:hAnsiTheme="majorBidi" w:cstheme="majorBidi"/>
          <w:szCs w:val="24"/>
        </w:rPr>
        <w:t>insured persons</w:t>
      </w:r>
      <w:r w:rsidR="002D2974" w:rsidRPr="002D2974">
        <w:rPr>
          <w:rFonts w:asciiTheme="majorBidi" w:hAnsiTheme="majorBidi" w:cstheme="majorBidi"/>
          <w:szCs w:val="24"/>
        </w:rPr>
        <w:t xml:space="preserve"> can apply for means-tested social assistance to cover these extra costs.</w:t>
      </w:r>
    </w:p>
    <w:p w14:paraId="6E9F3CCE" w14:textId="77777777" w:rsidR="00794CC3" w:rsidRDefault="00794CC3" w:rsidP="00D152A4">
      <w:pPr>
        <w:spacing w:after="0" w:line="276" w:lineRule="auto"/>
        <w:rPr>
          <w:rFonts w:asciiTheme="majorBidi" w:hAnsiTheme="majorBidi" w:cstheme="majorBidi"/>
          <w:b/>
          <w:bCs/>
          <w:szCs w:val="24"/>
        </w:rPr>
      </w:pPr>
    </w:p>
    <w:p w14:paraId="6DEC9B27" w14:textId="3912DC2D" w:rsidR="004B59E9" w:rsidRDefault="00FE0BE9" w:rsidP="00D152A4">
      <w:pPr>
        <w:spacing w:after="0" w:line="276" w:lineRule="auto"/>
        <w:rPr>
          <w:rFonts w:asciiTheme="majorBidi" w:hAnsiTheme="majorBidi" w:cstheme="majorBidi"/>
          <w:szCs w:val="24"/>
        </w:rPr>
      </w:pPr>
      <w:r w:rsidRPr="002F31DF">
        <w:rPr>
          <w:rFonts w:asciiTheme="majorBidi" w:hAnsiTheme="majorBidi" w:cstheme="majorBidi"/>
          <w:b/>
          <w:bCs/>
          <w:i/>
          <w:szCs w:val="24"/>
        </w:rPr>
        <w:t xml:space="preserve">Current </w:t>
      </w:r>
      <w:r w:rsidR="002F31DF" w:rsidRPr="002F31DF">
        <w:rPr>
          <w:rFonts w:asciiTheme="majorBidi" w:hAnsiTheme="majorBidi" w:cstheme="majorBidi"/>
          <w:b/>
          <w:bCs/>
          <w:i/>
          <w:szCs w:val="24"/>
        </w:rPr>
        <w:t>c</w:t>
      </w:r>
      <w:r w:rsidRPr="002F31DF">
        <w:rPr>
          <w:rFonts w:asciiTheme="majorBidi" w:hAnsiTheme="majorBidi" w:cstheme="majorBidi"/>
          <w:b/>
          <w:bCs/>
          <w:i/>
          <w:szCs w:val="24"/>
        </w:rPr>
        <w:t>hallenges</w:t>
      </w:r>
      <w:r>
        <w:rPr>
          <w:rFonts w:asciiTheme="majorBidi" w:hAnsiTheme="majorBidi" w:cstheme="majorBidi"/>
          <w:b/>
          <w:bCs/>
          <w:szCs w:val="24"/>
        </w:rPr>
        <w:t xml:space="preserve">. </w:t>
      </w:r>
      <w:r w:rsidR="002D2974" w:rsidRPr="002D2974">
        <w:rPr>
          <w:rFonts w:asciiTheme="majorBidi" w:hAnsiTheme="majorBidi" w:cstheme="majorBidi"/>
          <w:szCs w:val="24"/>
        </w:rPr>
        <w:t>The system has undergone continuous reforms since 2002. With the increased new benefits, expenditures</w:t>
      </w:r>
      <w:r w:rsidR="00235D37">
        <w:rPr>
          <w:rFonts w:asciiTheme="majorBidi" w:hAnsiTheme="majorBidi" w:cstheme="majorBidi"/>
          <w:szCs w:val="24"/>
        </w:rPr>
        <w:t xml:space="preserve"> will</w:t>
      </w:r>
      <w:r w:rsidR="002D2974" w:rsidRPr="002D2974">
        <w:rPr>
          <w:rFonts w:asciiTheme="majorBidi" w:hAnsiTheme="majorBidi" w:cstheme="majorBidi"/>
          <w:szCs w:val="24"/>
        </w:rPr>
        <w:t xml:space="preserve"> grow along with</w:t>
      </w:r>
      <w:r w:rsidR="00235D37">
        <w:rPr>
          <w:rFonts w:asciiTheme="majorBidi" w:hAnsiTheme="majorBidi" w:cstheme="majorBidi"/>
          <w:szCs w:val="24"/>
        </w:rPr>
        <w:t xml:space="preserve"> a need to</w:t>
      </w:r>
      <w:r w:rsidR="002D2974" w:rsidRPr="002D2974">
        <w:rPr>
          <w:rFonts w:asciiTheme="majorBidi" w:hAnsiTheme="majorBidi" w:cstheme="majorBidi"/>
          <w:szCs w:val="24"/>
        </w:rPr>
        <w:t xml:space="preserve"> </w:t>
      </w:r>
      <w:r w:rsidR="00235D37">
        <w:rPr>
          <w:rFonts w:asciiTheme="majorBidi" w:hAnsiTheme="majorBidi" w:cstheme="majorBidi"/>
          <w:szCs w:val="24"/>
        </w:rPr>
        <w:t>raise</w:t>
      </w:r>
      <w:r w:rsidR="002D2974" w:rsidRPr="002D2974">
        <w:rPr>
          <w:rFonts w:asciiTheme="majorBidi" w:hAnsiTheme="majorBidi" w:cstheme="majorBidi"/>
          <w:szCs w:val="24"/>
        </w:rPr>
        <w:t xml:space="preserve"> the contribution rate. The care infrastructure faces a shortage </w:t>
      </w:r>
      <w:r w:rsidR="002F31DF">
        <w:rPr>
          <w:rFonts w:asciiTheme="majorBidi" w:hAnsiTheme="majorBidi" w:cstheme="majorBidi"/>
          <w:szCs w:val="24"/>
        </w:rPr>
        <w:t>of</w:t>
      </w:r>
      <w:r w:rsidR="002D2974" w:rsidRPr="002D2974">
        <w:rPr>
          <w:rFonts w:asciiTheme="majorBidi" w:hAnsiTheme="majorBidi" w:cstheme="majorBidi"/>
          <w:szCs w:val="24"/>
        </w:rPr>
        <w:t xml:space="preserve"> out-patient and in-patient staff with an estimated current unmet need for 35,000 qualified care nurses.</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417"/>
        <w:gridCol w:w="284"/>
        <w:gridCol w:w="1706"/>
        <w:gridCol w:w="421"/>
        <w:gridCol w:w="1988"/>
      </w:tblGrid>
      <w:tr w:rsidR="005455B6" w:rsidRPr="005455B6" w14:paraId="4DF206BA" w14:textId="77777777" w:rsidTr="005455B6">
        <w:tc>
          <w:tcPr>
            <w:tcW w:w="9072" w:type="dxa"/>
            <w:gridSpan w:val="7"/>
            <w:shd w:val="clear" w:color="auto" w:fill="D9D9D9" w:themeFill="background1" w:themeFillShade="D9"/>
          </w:tcPr>
          <w:p w14:paraId="5B650808" w14:textId="698E9ADF" w:rsidR="005455B6" w:rsidRPr="005455B6" w:rsidRDefault="005455B6" w:rsidP="00204DED">
            <w:pPr>
              <w:spacing w:before="120" w:after="120"/>
              <w:jc w:val="left"/>
              <w:rPr>
                <w:rFonts w:ascii="Arial Narrow" w:hAnsi="Arial Narrow"/>
                <w:b/>
                <w:bCs/>
                <w:color w:val="1F3864" w:themeColor="accent5" w:themeShade="80"/>
              </w:rPr>
            </w:pPr>
            <w:r w:rsidRPr="00204DED">
              <w:rPr>
                <w:rFonts w:ascii="Arial Narrow" w:hAnsi="Arial Narrow"/>
                <w:b/>
              </w:rPr>
              <w:lastRenderedPageBreak/>
              <w:t>JAPAN</w:t>
            </w:r>
            <w:r w:rsidRPr="005455B6">
              <w:rPr>
                <w:rFonts w:ascii="Arial Narrow" w:hAnsi="Arial Narrow"/>
                <w:b/>
              </w:rPr>
              <w:t xml:space="preserve"> </w:t>
            </w:r>
          </w:p>
        </w:tc>
      </w:tr>
      <w:tr w:rsidR="005455B6" w:rsidRPr="005455B6" w14:paraId="283827E6" w14:textId="77777777" w:rsidTr="00204DED">
        <w:tblPrEx>
          <w:shd w:val="clear" w:color="auto" w:fill="E7E6E6" w:themeFill="background2"/>
        </w:tblPrEx>
        <w:tc>
          <w:tcPr>
            <w:tcW w:w="2972" w:type="dxa"/>
            <w:shd w:val="clear" w:color="auto" w:fill="FFFFFF" w:themeFill="background1"/>
          </w:tcPr>
          <w:p w14:paraId="58F8F605" w14:textId="77777777"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 xml:space="preserve"> Population</w:t>
            </w:r>
          </w:p>
        </w:tc>
        <w:tc>
          <w:tcPr>
            <w:tcW w:w="284" w:type="dxa"/>
            <w:shd w:val="clear" w:color="auto" w:fill="FFFFFF" w:themeFill="background1"/>
          </w:tcPr>
          <w:p w14:paraId="6202FF99" w14:textId="77777777" w:rsidR="005455B6" w:rsidRPr="005455B6" w:rsidRDefault="005455B6" w:rsidP="005455B6">
            <w:pPr>
              <w:spacing w:before="120" w:after="0"/>
              <w:jc w:val="left"/>
              <w:rPr>
                <w:rFonts w:ascii="Arial Narrow" w:hAnsi="Arial Narrow" w:cstheme="majorBidi"/>
              </w:rPr>
            </w:pPr>
          </w:p>
        </w:tc>
        <w:tc>
          <w:tcPr>
            <w:tcW w:w="1417" w:type="dxa"/>
            <w:shd w:val="clear" w:color="auto" w:fill="FFFFFF" w:themeFill="background1"/>
          </w:tcPr>
          <w:p w14:paraId="28146BFF" w14:textId="0B027A95"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126.5 million</w:t>
            </w:r>
          </w:p>
        </w:tc>
        <w:tc>
          <w:tcPr>
            <w:tcW w:w="284" w:type="dxa"/>
            <w:shd w:val="clear" w:color="auto" w:fill="FFFFFF" w:themeFill="background1"/>
          </w:tcPr>
          <w:p w14:paraId="327FE031" w14:textId="77777777" w:rsidR="005455B6" w:rsidRPr="005455B6" w:rsidRDefault="005455B6" w:rsidP="005455B6">
            <w:pPr>
              <w:spacing w:before="120" w:after="0"/>
              <w:jc w:val="left"/>
              <w:rPr>
                <w:rFonts w:ascii="Arial Narrow" w:hAnsi="Arial Narrow" w:cstheme="majorBidi"/>
              </w:rPr>
            </w:pPr>
          </w:p>
        </w:tc>
        <w:tc>
          <w:tcPr>
            <w:tcW w:w="1706" w:type="dxa"/>
            <w:shd w:val="clear" w:color="auto" w:fill="FFFFFF" w:themeFill="background1"/>
          </w:tcPr>
          <w:p w14:paraId="6EC8875F" w14:textId="2C387AF6"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System Model</w:t>
            </w:r>
          </w:p>
        </w:tc>
        <w:tc>
          <w:tcPr>
            <w:tcW w:w="421" w:type="dxa"/>
            <w:shd w:val="clear" w:color="auto" w:fill="FFFFFF" w:themeFill="background1"/>
          </w:tcPr>
          <w:p w14:paraId="1DFE43F8" w14:textId="77777777" w:rsidR="005455B6" w:rsidRPr="005455B6" w:rsidRDefault="005455B6" w:rsidP="005455B6">
            <w:pPr>
              <w:spacing w:before="120" w:after="0"/>
              <w:jc w:val="left"/>
              <w:rPr>
                <w:rFonts w:ascii="Arial Narrow" w:hAnsi="Arial Narrow" w:cstheme="majorBidi"/>
              </w:rPr>
            </w:pPr>
          </w:p>
        </w:tc>
        <w:tc>
          <w:tcPr>
            <w:tcW w:w="1988" w:type="dxa"/>
            <w:shd w:val="clear" w:color="auto" w:fill="FFFFFF" w:themeFill="background1"/>
          </w:tcPr>
          <w:p w14:paraId="3E824FB2" w14:textId="4A4E2F3E"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Mandatory LTCI</w:t>
            </w:r>
          </w:p>
        </w:tc>
      </w:tr>
      <w:tr w:rsidR="005455B6" w:rsidRPr="005455B6" w14:paraId="697DD423" w14:textId="77777777" w:rsidTr="00204DED">
        <w:tblPrEx>
          <w:shd w:val="clear" w:color="auto" w:fill="E7E6E6" w:themeFill="background2"/>
        </w:tblPrEx>
        <w:tc>
          <w:tcPr>
            <w:tcW w:w="2972" w:type="dxa"/>
            <w:shd w:val="clear" w:color="auto" w:fill="FFFFFF" w:themeFill="background1"/>
          </w:tcPr>
          <w:p w14:paraId="0D5F59EE" w14:textId="77777777"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Average life expectancy</w:t>
            </w:r>
          </w:p>
        </w:tc>
        <w:tc>
          <w:tcPr>
            <w:tcW w:w="284" w:type="dxa"/>
            <w:shd w:val="clear" w:color="auto" w:fill="FFFFFF" w:themeFill="background1"/>
          </w:tcPr>
          <w:p w14:paraId="1E09BBDB" w14:textId="77777777" w:rsidR="005455B6" w:rsidRPr="005455B6" w:rsidRDefault="005455B6" w:rsidP="005455B6">
            <w:pPr>
              <w:spacing w:before="120" w:after="0"/>
              <w:jc w:val="left"/>
              <w:rPr>
                <w:rFonts w:ascii="Arial Narrow" w:hAnsi="Arial Narrow" w:cstheme="majorBidi"/>
              </w:rPr>
            </w:pPr>
          </w:p>
        </w:tc>
        <w:tc>
          <w:tcPr>
            <w:tcW w:w="1417" w:type="dxa"/>
            <w:shd w:val="clear" w:color="auto" w:fill="FFFFFF" w:themeFill="background1"/>
          </w:tcPr>
          <w:p w14:paraId="76788377" w14:textId="5A8893FE"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88.8 years</w:t>
            </w:r>
          </w:p>
        </w:tc>
        <w:tc>
          <w:tcPr>
            <w:tcW w:w="284" w:type="dxa"/>
            <w:shd w:val="clear" w:color="auto" w:fill="FFFFFF" w:themeFill="background1"/>
          </w:tcPr>
          <w:p w14:paraId="0858744E" w14:textId="77777777" w:rsidR="005455B6" w:rsidRPr="005455B6" w:rsidRDefault="005455B6" w:rsidP="005455B6">
            <w:pPr>
              <w:spacing w:before="120" w:after="0"/>
              <w:jc w:val="left"/>
              <w:rPr>
                <w:rFonts w:ascii="Arial Narrow" w:hAnsi="Arial Narrow" w:cstheme="majorBidi"/>
              </w:rPr>
            </w:pPr>
          </w:p>
        </w:tc>
        <w:tc>
          <w:tcPr>
            <w:tcW w:w="1706" w:type="dxa"/>
            <w:shd w:val="clear" w:color="auto" w:fill="FFFFFF" w:themeFill="background1"/>
          </w:tcPr>
          <w:p w14:paraId="4472826B" w14:textId="2527F384"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Legal Coverage</w:t>
            </w:r>
          </w:p>
        </w:tc>
        <w:tc>
          <w:tcPr>
            <w:tcW w:w="421" w:type="dxa"/>
            <w:shd w:val="clear" w:color="auto" w:fill="FFFFFF" w:themeFill="background1"/>
          </w:tcPr>
          <w:p w14:paraId="7802118B" w14:textId="77777777" w:rsidR="005455B6" w:rsidRPr="005455B6" w:rsidRDefault="005455B6" w:rsidP="005455B6">
            <w:pPr>
              <w:spacing w:before="120" w:after="0"/>
              <w:jc w:val="left"/>
              <w:rPr>
                <w:rFonts w:ascii="Arial Narrow" w:hAnsi="Arial Narrow" w:cstheme="majorBidi"/>
              </w:rPr>
            </w:pPr>
          </w:p>
        </w:tc>
        <w:tc>
          <w:tcPr>
            <w:tcW w:w="1988" w:type="dxa"/>
            <w:shd w:val="clear" w:color="auto" w:fill="FFFFFF" w:themeFill="background1"/>
          </w:tcPr>
          <w:p w14:paraId="0267F710" w14:textId="41E4F121"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Universal</w:t>
            </w:r>
          </w:p>
        </w:tc>
      </w:tr>
      <w:tr w:rsidR="005455B6" w:rsidRPr="005455B6" w14:paraId="1E2E5ADD" w14:textId="77777777" w:rsidTr="00204DED">
        <w:tblPrEx>
          <w:shd w:val="clear" w:color="auto" w:fill="E7E6E6" w:themeFill="background2"/>
        </w:tblPrEx>
        <w:tc>
          <w:tcPr>
            <w:tcW w:w="2972" w:type="dxa"/>
            <w:shd w:val="clear" w:color="auto" w:fill="FFFFFF" w:themeFill="background1"/>
          </w:tcPr>
          <w:p w14:paraId="1B402CD1" w14:textId="77777777"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Population aged 65+</w:t>
            </w:r>
          </w:p>
        </w:tc>
        <w:tc>
          <w:tcPr>
            <w:tcW w:w="284" w:type="dxa"/>
            <w:shd w:val="clear" w:color="auto" w:fill="FFFFFF" w:themeFill="background1"/>
          </w:tcPr>
          <w:p w14:paraId="08042033" w14:textId="77777777" w:rsidR="005455B6" w:rsidRPr="005455B6" w:rsidRDefault="005455B6" w:rsidP="005455B6">
            <w:pPr>
              <w:spacing w:before="120" w:after="0"/>
              <w:jc w:val="left"/>
              <w:rPr>
                <w:rFonts w:ascii="Arial Narrow" w:hAnsi="Arial Narrow" w:cstheme="majorBidi"/>
              </w:rPr>
            </w:pPr>
          </w:p>
        </w:tc>
        <w:tc>
          <w:tcPr>
            <w:tcW w:w="1417" w:type="dxa"/>
            <w:shd w:val="clear" w:color="auto" w:fill="FFFFFF" w:themeFill="background1"/>
          </w:tcPr>
          <w:p w14:paraId="215408F0" w14:textId="28287B08"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27.87%</w:t>
            </w:r>
          </w:p>
        </w:tc>
        <w:tc>
          <w:tcPr>
            <w:tcW w:w="284" w:type="dxa"/>
            <w:shd w:val="clear" w:color="auto" w:fill="FFFFFF" w:themeFill="background1"/>
          </w:tcPr>
          <w:p w14:paraId="2FE7B2CF" w14:textId="77777777" w:rsidR="005455B6" w:rsidRPr="005455B6" w:rsidRDefault="005455B6" w:rsidP="005455B6">
            <w:pPr>
              <w:spacing w:before="120" w:after="0"/>
              <w:jc w:val="left"/>
              <w:rPr>
                <w:rFonts w:ascii="Arial Narrow" w:hAnsi="Arial Narrow" w:cstheme="majorBidi"/>
              </w:rPr>
            </w:pPr>
          </w:p>
        </w:tc>
        <w:tc>
          <w:tcPr>
            <w:tcW w:w="1706" w:type="dxa"/>
            <w:shd w:val="clear" w:color="auto" w:fill="FFFFFF" w:themeFill="background1"/>
          </w:tcPr>
          <w:p w14:paraId="66C37DF2" w14:textId="32AF3690"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Beneficiaries</w:t>
            </w:r>
          </w:p>
        </w:tc>
        <w:tc>
          <w:tcPr>
            <w:tcW w:w="421" w:type="dxa"/>
            <w:shd w:val="clear" w:color="auto" w:fill="FFFFFF" w:themeFill="background1"/>
          </w:tcPr>
          <w:p w14:paraId="74C3A971" w14:textId="77777777" w:rsidR="005455B6" w:rsidRPr="005455B6" w:rsidRDefault="005455B6" w:rsidP="005455B6">
            <w:pPr>
              <w:spacing w:before="120" w:after="0"/>
              <w:jc w:val="left"/>
              <w:rPr>
                <w:rFonts w:ascii="Arial Narrow" w:hAnsi="Arial Narrow" w:cstheme="majorBidi"/>
              </w:rPr>
            </w:pPr>
          </w:p>
        </w:tc>
        <w:tc>
          <w:tcPr>
            <w:tcW w:w="1988" w:type="dxa"/>
            <w:shd w:val="clear" w:color="auto" w:fill="FFFFFF" w:themeFill="background1"/>
          </w:tcPr>
          <w:p w14:paraId="11484FE9" w14:textId="01809B0E"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17%</w:t>
            </w:r>
          </w:p>
        </w:tc>
      </w:tr>
      <w:tr w:rsidR="005455B6" w:rsidRPr="005455B6" w14:paraId="19F7E58C" w14:textId="77777777" w:rsidTr="00204DED">
        <w:tblPrEx>
          <w:shd w:val="clear" w:color="auto" w:fill="E7E6E6" w:themeFill="background2"/>
        </w:tblPrEx>
        <w:tc>
          <w:tcPr>
            <w:tcW w:w="2972" w:type="dxa"/>
            <w:shd w:val="clear" w:color="auto" w:fill="FFFFFF" w:themeFill="background1"/>
          </w:tcPr>
          <w:p w14:paraId="7360931E" w14:textId="77777777"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LTC Expenditure as % of GDP</w:t>
            </w:r>
          </w:p>
        </w:tc>
        <w:tc>
          <w:tcPr>
            <w:tcW w:w="284" w:type="dxa"/>
            <w:shd w:val="clear" w:color="auto" w:fill="FFFFFF" w:themeFill="background1"/>
          </w:tcPr>
          <w:p w14:paraId="5AF8E700" w14:textId="77777777" w:rsidR="005455B6" w:rsidRPr="005455B6" w:rsidRDefault="005455B6" w:rsidP="005455B6">
            <w:pPr>
              <w:spacing w:before="120" w:after="0"/>
              <w:jc w:val="left"/>
              <w:rPr>
                <w:rFonts w:ascii="Arial Narrow" w:hAnsi="Arial Narrow" w:cstheme="majorBidi"/>
              </w:rPr>
            </w:pPr>
          </w:p>
        </w:tc>
        <w:tc>
          <w:tcPr>
            <w:tcW w:w="1417" w:type="dxa"/>
            <w:shd w:val="clear" w:color="auto" w:fill="FFFFFF" w:themeFill="background1"/>
          </w:tcPr>
          <w:p w14:paraId="19C2C3A5" w14:textId="64EE8F1B"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2%</w:t>
            </w:r>
          </w:p>
        </w:tc>
        <w:tc>
          <w:tcPr>
            <w:tcW w:w="284" w:type="dxa"/>
            <w:shd w:val="clear" w:color="auto" w:fill="FFFFFF" w:themeFill="background1"/>
          </w:tcPr>
          <w:p w14:paraId="5FD83FD8" w14:textId="77777777" w:rsidR="005455B6" w:rsidRPr="005455B6" w:rsidRDefault="005455B6" w:rsidP="005455B6">
            <w:pPr>
              <w:spacing w:before="120" w:after="0"/>
              <w:jc w:val="left"/>
              <w:rPr>
                <w:rFonts w:ascii="Arial Narrow" w:hAnsi="Arial Narrow" w:cstheme="majorBidi"/>
              </w:rPr>
            </w:pPr>
          </w:p>
        </w:tc>
        <w:tc>
          <w:tcPr>
            <w:tcW w:w="1706" w:type="dxa"/>
            <w:shd w:val="clear" w:color="auto" w:fill="FFFFFF" w:themeFill="background1"/>
          </w:tcPr>
          <w:p w14:paraId="06163670" w14:textId="07D3C8AC"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Cost-sharing</w:t>
            </w:r>
          </w:p>
        </w:tc>
        <w:tc>
          <w:tcPr>
            <w:tcW w:w="421" w:type="dxa"/>
            <w:shd w:val="clear" w:color="auto" w:fill="FFFFFF" w:themeFill="background1"/>
          </w:tcPr>
          <w:p w14:paraId="1D33088F" w14:textId="77777777" w:rsidR="005455B6" w:rsidRPr="005455B6" w:rsidRDefault="005455B6" w:rsidP="005455B6">
            <w:pPr>
              <w:spacing w:before="120" w:after="0"/>
              <w:jc w:val="left"/>
              <w:rPr>
                <w:rFonts w:ascii="Arial Narrow" w:hAnsi="Arial Narrow" w:cstheme="majorBidi"/>
              </w:rPr>
            </w:pPr>
          </w:p>
        </w:tc>
        <w:tc>
          <w:tcPr>
            <w:tcW w:w="1988" w:type="dxa"/>
            <w:shd w:val="clear" w:color="auto" w:fill="FFFFFF" w:themeFill="background1"/>
          </w:tcPr>
          <w:p w14:paraId="49DC0D52" w14:textId="64935D3D" w:rsidR="005455B6" w:rsidRPr="005455B6" w:rsidRDefault="005455B6" w:rsidP="005455B6">
            <w:pPr>
              <w:spacing w:before="120" w:after="0"/>
              <w:jc w:val="left"/>
              <w:rPr>
                <w:rFonts w:ascii="Arial Narrow" w:hAnsi="Arial Narrow" w:cstheme="majorBidi"/>
              </w:rPr>
            </w:pPr>
            <w:r w:rsidRPr="005455B6">
              <w:rPr>
                <w:rFonts w:ascii="Arial Narrow" w:hAnsi="Arial Narrow" w:cstheme="majorBidi"/>
              </w:rPr>
              <w:t>Yes (10%)</w:t>
            </w:r>
          </w:p>
        </w:tc>
      </w:tr>
    </w:tbl>
    <w:p w14:paraId="2082F7B1" w14:textId="77777777" w:rsidR="005455B6" w:rsidRPr="005455B6" w:rsidRDefault="005455B6" w:rsidP="005455B6">
      <w:pPr>
        <w:spacing w:before="120" w:after="0"/>
        <w:jc w:val="left"/>
        <w:rPr>
          <w:rFonts w:ascii="Arial Narrow" w:hAnsi="Arial Narrow" w:cstheme="majorBidi"/>
          <w:lang w:eastAsia="en-US"/>
        </w:rPr>
      </w:pPr>
    </w:p>
    <w:p w14:paraId="037427CE" w14:textId="3A516235" w:rsidR="00794CC3" w:rsidRPr="00F71771" w:rsidRDefault="00794CC3" w:rsidP="000D61DA">
      <w:pPr>
        <w:spacing w:after="0" w:line="276" w:lineRule="auto"/>
        <w:rPr>
          <w:rFonts w:asciiTheme="majorBidi" w:hAnsiTheme="majorBidi" w:cstheme="majorBidi"/>
          <w:szCs w:val="24"/>
        </w:rPr>
      </w:pPr>
      <w:r w:rsidRPr="00E03825">
        <w:rPr>
          <w:rFonts w:asciiTheme="majorBidi" w:hAnsiTheme="majorBidi" w:cstheme="majorBidi"/>
          <w:b/>
          <w:bCs/>
          <w:i/>
          <w:szCs w:val="24"/>
        </w:rPr>
        <w:t>Context</w:t>
      </w:r>
      <w:r>
        <w:rPr>
          <w:rFonts w:asciiTheme="majorBidi" w:hAnsiTheme="majorBidi" w:cstheme="majorBidi"/>
          <w:b/>
          <w:bCs/>
          <w:szCs w:val="24"/>
        </w:rPr>
        <w:t xml:space="preserve">. </w:t>
      </w:r>
      <w:r w:rsidR="00D342B6" w:rsidRPr="00D342B6">
        <w:rPr>
          <w:rFonts w:asciiTheme="majorBidi" w:hAnsiTheme="majorBidi" w:cstheme="majorBidi"/>
          <w:szCs w:val="24"/>
        </w:rPr>
        <w:t xml:space="preserve">Since its </w:t>
      </w:r>
      <w:r w:rsidR="00E03825">
        <w:rPr>
          <w:rFonts w:asciiTheme="majorBidi" w:hAnsiTheme="majorBidi" w:cstheme="majorBidi"/>
          <w:szCs w:val="24"/>
        </w:rPr>
        <w:t>introduction</w:t>
      </w:r>
      <w:r w:rsidR="00E03825" w:rsidRPr="00D342B6">
        <w:rPr>
          <w:rFonts w:asciiTheme="majorBidi" w:hAnsiTheme="majorBidi" w:cstheme="majorBidi"/>
          <w:szCs w:val="24"/>
        </w:rPr>
        <w:t xml:space="preserve"> </w:t>
      </w:r>
      <w:r w:rsidR="00D342B6" w:rsidRPr="00D342B6">
        <w:rPr>
          <w:rFonts w:asciiTheme="majorBidi" w:hAnsiTheme="majorBidi" w:cstheme="majorBidi"/>
          <w:szCs w:val="24"/>
        </w:rPr>
        <w:t>in 2000</w:t>
      </w:r>
      <w:r w:rsidR="00E03825">
        <w:rPr>
          <w:rFonts w:asciiTheme="majorBidi" w:hAnsiTheme="majorBidi" w:cstheme="majorBidi"/>
          <w:szCs w:val="24"/>
        </w:rPr>
        <w:t>,</w:t>
      </w:r>
      <w:r w:rsidR="00D342B6" w:rsidRPr="00D342B6">
        <w:rPr>
          <w:rFonts w:asciiTheme="majorBidi" w:hAnsiTheme="majorBidi" w:cstheme="majorBidi"/>
          <w:szCs w:val="24"/>
        </w:rPr>
        <w:t xml:space="preserve"> </w:t>
      </w:r>
      <w:r w:rsidR="00E03825">
        <w:rPr>
          <w:rFonts w:asciiTheme="majorBidi" w:hAnsiTheme="majorBidi" w:cstheme="majorBidi"/>
          <w:szCs w:val="24"/>
        </w:rPr>
        <w:t xml:space="preserve">Japan’s social insurance </w:t>
      </w:r>
      <w:r w:rsidR="00D342B6" w:rsidRPr="00D342B6">
        <w:rPr>
          <w:rFonts w:asciiTheme="majorBidi" w:hAnsiTheme="majorBidi" w:cstheme="majorBidi"/>
          <w:szCs w:val="24"/>
        </w:rPr>
        <w:t xml:space="preserve">LTCI system has </w:t>
      </w:r>
      <w:r w:rsidR="0028783B">
        <w:rPr>
          <w:rFonts w:asciiTheme="majorBidi" w:hAnsiTheme="majorBidi" w:cstheme="majorBidi"/>
          <w:szCs w:val="24"/>
        </w:rPr>
        <w:t>operated</w:t>
      </w:r>
      <w:r w:rsidR="00D342B6" w:rsidRPr="00D342B6">
        <w:rPr>
          <w:rFonts w:asciiTheme="majorBidi" w:hAnsiTheme="majorBidi" w:cstheme="majorBidi"/>
          <w:szCs w:val="24"/>
        </w:rPr>
        <w:t xml:space="preserve"> with </w:t>
      </w:r>
      <w:r w:rsidR="0028783B">
        <w:rPr>
          <w:rFonts w:asciiTheme="majorBidi" w:hAnsiTheme="majorBidi" w:cstheme="majorBidi"/>
          <w:szCs w:val="24"/>
        </w:rPr>
        <w:t>the</w:t>
      </w:r>
      <w:r w:rsidR="0028783B" w:rsidRPr="00D342B6">
        <w:rPr>
          <w:rFonts w:asciiTheme="majorBidi" w:hAnsiTheme="majorBidi" w:cstheme="majorBidi"/>
          <w:szCs w:val="24"/>
        </w:rPr>
        <w:t xml:space="preserve"> </w:t>
      </w:r>
      <w:r w:rsidR="00D342B6" w:rsidRPr="00D342B6">
        <w:rPr>
          <w:rFonts w:asciiTheme="majorBidi" w:hAnsiTheme="majorBidi" w:cstheme="majorBidi"/>
          <w:szCs w:val="24"/>
        </w:rPr>
        <w:t xml:space="preserve">objective of </w:t>
      </w:r>
      <w:r w:rsidR="00A73FDB">
        <w:rPr>
          <w:rFonts w:asciiTheme="majorBidi" w:hAnsiTheme="majorBidi" w:cstheme="majorBidi"/>
          <w:szCs w:val="24"/>
        </w:rPr>
        <w:t xml:space="preserve">supporting people to </w:t>
      </w:r>
      <w:r w:rsidR="00D342B6" w:rsidRPr="00D342B6">
        <w:rPr>
          <w:rFonts w:asciiTheme="majorBidi" w:hAnsiTheme="majorBidi" w:cstheme="majorBidi"/>
          <w:szCs w:val="24"/>
        </w:rPr>
        <w:t xml:space="preserve">maintain </w:t>
      </w:r>
      <w:r w:rsidR="00A73FDB">
        <w:rPr>
          <w:rFonts w:asciiTheme="majorBidi" w:hAnsiTheme="majorBidi" w:cstheme="majorBidi"/>
          <w:szCs w:val="24"/>
        </w:rPr>
        <w:t>their</w:t>
      </w:r>
      <w:r w:rsidR="00A73FDB" w:rsidRPr="00D342B6">
        <w:rPr>
          <w:rFonts w:asciiTheme="majorBidi" w:hAnsiTheme="majorBidi" w:cstheme="majorBidi"/>
          <w:szCs w:val="24"/>
        </w:rPr>
        <w:t xml:space="preserve"> </w:t>
      </w:r>
      <w:r w:rsidR="00D342B6" w:rsidRPr="00D342B6">
        <w:rPr>
          <w:rFonts w:asciiTheme="majorBidi" w:hAnsiTheme="majorBidi" w:cstheme="majorBidi"/>
          <w:szCs w:val="24"/>
        </w:rPr>
        <w:t xml:space="preserve">independent daily life routine in accordance with </w:t>
      </w:r>
      <w:r w:rsidR="00A73FDB">
        <w:rPr>
          <w:rFonts w:asciiTheme="majorBidi" w:hAnsiTheme="majorBidi" w:cstheme="majorBidi"/>
          <w:szCs w:val="24"/>
        </w:rPr>
        <w:t>their</w:t>
      </w:r>
      <w:r w:rsidR="00A73FDB" w:rsidRPr="00D342B6">
        <w:rPr>
          <w:rFonts w:asciiTheme="majorBidi" w:hAnsiTheme="majorBidi" w:cstheme="majorBidi"/>
          <w:szCs w:val="24"/>
        </w:rPr>
        <w:t xml:space="preserve"> </w:t>
      </w:r>
      <w:r w:rsidR="00D342B6" w:rsidRPr="00D342B6">
        <w:rPr>
          <w:rFonts w:asciiTheme="majorBidi" w:hAnsiTheme="majorBidi" w:cstheme="majorBidi"/>
          <w:szCs w:val="24"/>
        </w:rPr>
        <w:t xml:space="preserve">own abilities. </w:t>
      </w:r>
      <w:r w:rsidR="000D61DA">
        <w:rPr>
          <w:rFonts w:asciiTheme="majorBidi" w:hAnsiTheme="majorBidi" w:cstheme="majorBidi"/>
          <w:szCs w:val="24"/>
        </w:rPr>
        <w:t>Since 2014,</w:t>
      </w:r>
      <w:r w:rsidR="00D342B6" w:rsidRPr="00D342B6">
        <w:rPr>
          <w:rFonts w:asciiTheme="majorBidi" w:hAnsiTheme="majorBidi" w:cstheme="majorBidi"/>
          <w:szCs w:val="24"/>
        </w:rPr>
        <w:t xml:space="preserve"> reforms </w:t>
      </w:r>
      <w:r w:rsidR="00031AB0">
        <w:rPr>
          <w:rFonts w:asciiTheme="majorBidi" w:hAnsiTheme="majorBidi" w:cstheme="majorBidi"/>
          <w:szCs w:val="24"/>
        </w:rPr>
        <w:t>have sought to create</w:t>
      </w:r>
      <w:r w:rsidR="00D342B6" w:rsidRPr="00D342B6">
        <w:rPr>
          <w:rFonts w:asciiTheme="majorBidi" w:hAnsiTheme="majorBidi" w:cstheme="majorBidi"/>
          <w:szCs w:val="24"/>
        </w:rPr>
        <w:t xml:space="preserve"> a comprehensive regional care system where</w:t>
      </w:r>
      <w:r w:rsidR="00031AB0">
        <w:rPr>
          <w:rFonts w:asciiTheme="majorBidi" w:hAnsiTheme="majorBidi" w:cstheme="majorBidi"/>
          <w:szCs w:val="24"/>
        </w:rPr>
        <w:t>in</w:t>
      </w:r>
      <w:r w:rsidR="00D342B6" w:rsidRPr="00D342B6">
        <w:rPr>
          <w:rFonts w:asciiTheme="majorBidi" w:hAnsiTheme="majorBidi" w:cstheme="majorBidi"/>
          <w:szCs w:val="24"/>
        </w:rPr>
        <w:t xml:space="preserve"> NHI and LTC are coordinated by </w:t>
      </w:r>
      <w:r w:rsidR="00D342B6" w:rsidRPr="006126EA">
        <w:rPr>
          <w:rFonts w:asciiTheme="majorBidi" w:hAnsiTheme="majorBidi" w:cstheme="majorBidi"/>
          <w:noProof/>
          <w:szCs w:val="24"/>
        </w:rPr>
        <w:t>local</w:t>
      </w:r>
      <w:r w:rsidR="00D342B6" w:rsidRPr="00D342B6">
        <w:rPr>
          <w:rFonts w:asciiTheme="majorBidi" w:hAnsiTheme="majorBidi" w:cstheme="majorBidi"/>
          <w:szCs w:val="24"/>
        </w:rPr>
        <w:t xml:space="preserve"> government</w:t>
      </w:r>
      <w:r w:rsidR="00BD0662">
        <w:rPr>
          <w:rFonts w:asciiTheme="majorBidi" w:hAnsiTheme="majorBidi" w:cstheme="majorBidi"/>
          <w:szCs w:val="24"/>
        </w:rPr>
        <w:t>.</w:t>
      </w:r>
    </w:p>
    <w:p w14:paraId="1A27B4D9" w14:textId="77777777" w:rsidR="00794CC3" w:rsidRDefault="00794CC3" w:rsidP="00D152A4">
      <w:pPr>
        <w:spacing w:after="0" w:line="276" w:lineRule="auto"/>
        <w:rPr>
          <w:rFonts w:asciiTheme="majorBidi" w:hAnsiTheme="majorBidi" w:cstheme="majorBidi"/>
          <w:b/>
          <w:bCs/>
          <w:szCs w:val="24"/>
        </w:rPr>
      </w:pPr>
    </w:p>
    <w:p w14:paraId="0051A65A" w14:textId="0176A422" w:rsidR="00794CC3" w:rsidRDefault="00794CC3" w:rsidP="00D152A4">
      <w:pPr>
        <w:spacing w:after="0" w:line="276" w:lineRule="auto"/>
        <w:rPr>
          <w:rFonts w:asciiTheme="majorBidi" w:hAnsiTheme="majorBidi" w:cstheme="majorBidi"/>
          <w:szCs w:val="24"/>
        </w:rPr>
      </w:pPr>
      <w:r w:rsidRPr="009F6BE4">
        <w:rPr>
          <w:rFonts w:asciiTheme="majorBidi" w:hAnsiTheme="majorBidi" w:cstheme="majorBidi"/>
          <w:b/>
          <w:bCs/>
          <w:i/>
          <w:szCs w:val="24"/>
        </w:rPr>
        <w:t>System</w:t>
      </w:r>
      <w:r>
        <w:rPr>
          <w:rFonts w:asciiTheme="majorBidi" w:hAnsiTheme="majorBidi" w:cstheme="majorBidi"/>
          <w:b/>
          <w:bCs/>
          <w:szCs w:val="24"/>
        </w:rPr>
        <w:t xml:space="preserve">. </w:t>
      </w:r>
      <w:r w:rsidR="00D342B6" w:rsidRPr="00D342B6">
        <w:rPr>
          <w:rFonts w:asciiTheme="majorBidi" w:hAnsiTheme="majorBidi" w:cstheme="majorBidi"/>
          <w:szCs w:val="24"/>
        </w:rPr>
        <w:t xml:space="preserve">The LTCI system is </w:t>
      </w:r>
      <w:r w:rsidR="00A73FDB">
        <w:rPr>
          <w:rFonts w:asciiTheme="majorBidi" w:hAnsiTheme="majorBidi" w:cstheme="majorBidi"/>
          <w:szCs w:val="24"/>
        </w:rPr>
        <w:t xml:space="preserve">a </w:t>
      </w:r>
      <w:r w:rsidR="00D342B6" w:rsidRPr="00D342B6">
        <w:rPr>
          <w:rFonts w:asciiTheme="majorBidi" w:hAnsiTheme="majorBidi" w:cstheme="majorBidi"/>
          <w:szCs w:val="24"/>
        </w:rPr>
        <w:t xml:space="preserve">universal, needs-based service and is not means tested. There is a formal national system for </w:t>
      </w:r>
      <w:r w:rsidR="00A73FDB">
        <w:rPr>
          <w:rFonts w:asciiTheme="majorBidi" w:hAnsiTheme="majorBidi" w:cstheme="majorBidi"/>
          <w:szCs w:val="24"/>
        </w:rPr>
        <w:t xml:space="preserve">the </w:t>
      </w:r>
      <w:r w:rsidR="00D342B6" w:rsidRPr="00D342B6">
        <w:rPr>
          <w:rFonts w:asciiTheme="majorBidi" w:hAnsiTheme="majorBidi" w:cstheme="majorBidi"/>
          <w:szCs w:val="24"/>
        </w:rPr>
        <w:t>assessment an</w:t>
      </w:r>
      <w:r w:rsidR="00A73FDB">
        <w:rPr>
          <w:rFonts w:asciiTheme="majorBidi" w:hAnsiTheme="majorBidi" w:cstheme="majorBidi"/>
          <w:szCs w:val="24"/>
        </w:rPr>
        <w:t xml:space="preserve">d certification of care needs. </w:t>
      </w:r>
      <w:r w:rsidR="00D342B6" w:rsidRPr="00D342B6">
        <w:rPr>
          <w:rFonts w:asciiTheme="majorBidi" w:hAnsiTheme="majorBidi" w:cstheme="majorBidi"/>
          <w:szCs w:val="24"/>
        </w:rPr>
        <w:t>The program</w:t>
      </w:r>
      <w:r w:rsidR="00A73FDB">
        <w:rPr>
          <w:rFonts w:asciiTheme="majorBidi" w:hAnsiTheme="majorBidi" w:cstheme="majorBidi"/>
          <w:szCs w:val="24"/>
        </w:rPr>
        <w:t>me</w:t>
      </w:r>
      <w:r w:rsidR="00D342B6" w:rsidRPr="00D342B6">
        <w:rPr>
          <w:rFonts w:asciiTheme="majorBidi" w:hAnsiTheme="majorBidi" w:cstheme="majorBidi"/>
          <w:szCs w:val="24"/>
        </w:rPr>
        <w:t xml:space="preserve"> is administered by municipalities, which set premiums and </w:t>
      </w:r>
      <w:r w:rsidR="00031AB0">
        <w:rPr>
          <w:rFonts w:asciiTheme="majorBidi" w:hAnsiTheme="majorBidi" w:cstheme="majorBidi"/>
          <w:szCs w:val="24"/>
        </w:rPr>
        <w:t xml:space="preserve">awards </w:t>
      </w:r>
      <w:r w:rsidR="00D342B6" w:rsidRPr="00D342B6">
        <w:rPr>
          <w:rFonts w:asciiTheme="majorBidi" w:hAnsiTheme="majorBidi" w:cstheme="majorBidi"/>
          <w:szCs w:val="24"/>
        </w:rPr>
        <w:t>license</w:t>
      </w:r>
      <w:r w:rsidR="00031AB0">
        <w:rPr>
          <w:rFonts w:asciiTheme="majorBidi" w:hAnsiTheme="majorBidi" w:cstheme="majorBidi"/>
          <w:szCs w:val="24"/>
        </w:rPr>
        <w:t>s to</w:t>
      </w:r>
      <w:r w:rsidR="00D342B6" w:rsidRPr="00D342B6">
        <w:rPr>
          <w:rFonts w:asciiTheme="majorBidi" w:hAnsiTheme="majorBidi" w:cstheme="majorBidi"/>
          <w:szCs w:val="24"/>
        </w:rPr>
        <w:t xml:space="preserve"> providers. Users choose the services they need from various providers. Fees for services are established by the federal government and are reviewed once every three years.</w:t>
      </w:r>
    </w:p>
    <w:p w14:paraId="5767830A" w14:textId="77777777" w:rsidR="005E5356" w:rsidRDefault="005E5356" w:rsidP="00D152A4">
      <w:pPr>
        <w:spacing w:after="0" w:line="276" w:lineRule="auto"/>
        <w:rPr>
          <w:rFonts w:asciiTheme="majorBidi" w:hAnsiTheme="majorBidi" w:cstheme="majorBidi"/>
          <w:b/>
          <w:bCs/>
          <w:szCs w:val="24"/>
        </w:rPr>
      </w:pPr>
    </w:p>
    <w:p w14:paraId="391B0741" w14:textId="767E736D" w:rsidR="000C5BD4" w:rsidRPr="008B583A" w:rsidRDefault="00794CC3" w:rsidP="00D152A4">
      <w:pPr>
        <w:spacing w:after="0" w:line="276" w:lineRule="auto"/>
        <w:rPr>
          <w:rFonts w:asciiTheme="majorBidi" w:hAnsiTheme="majorBidi" w:cstheme="majorBidi"/>
          <w:szCs w:val="24"/>
        </w:rPr>
      </w:pPr>
      <w:r w:rsidRPr="00A73FDB">
        <w:rPr>
          <w:rFonts w:asciiTheme="majorBidi" w:hAnsiTheme="majorBidi" w:cstheme="majorBidi"/>
          <w:b/>
          <w:bCs/>
          <w:i/>
          <w:szCs w:val="24"/>
        </w:rPr>
        <w:t>Benefits</w:t>
      </w:r>
      <w:r w:rsidRPr="001157A7">
        <w:rPr>
          <w:rFonts w:asciiTheme="majorBidi" w:hAnsiTheme="majorBidi" w:cstheme="majorBidi"/>
          <w:b/>
          <w:bCs/>
          <w:szCs w:val="24"/>
        </w:rPr>
        <w:t>.</w:t>
      </w:r>
      <w:r w:rsidR="000C5BD4">
        <w:rPr>
          <w:rFonts w:asciiTheme="majorBidi" w:hAnsiTheme="majorBidi" w:cstheme="majorBidi"/>
          <w:b/>
          <w:bCs/>
          <w:szCs w:val="24"/>
        </w:rPr>
        <w:t xml:space="preserve"> </w:t>
      </w:r>
      <w:r w:rsidR="00D342B6" w:rsidRPr="00D342B6">
        <w:rPr>
          <w:rFonts w:asciiTheme="majorBidi" w:hAnsiTheme="majorBidi" w:cstheme="majorBidi"/>
          <w:szCs w:val="24"/>
        </w:rPr>
        <w:t xml:space="preserve">The LTCI is available </w:t>
      </w:r>
      <w:r w:rsidR="00A73FDB">
        <w:rPr>
          <w:rFonts w:asciiTheme="majorBidi" w:hAnsiTheme="majorBidi" w:cstheme="majorBidi"/>
          <w:szCs w:val="24"/>
        </w:rPr>
        <w:t>to</w:t>
      </w:r>
      <w:r w:rsidR="00D342B6" w:rsidRPr="00D342B6">
        <w:rPr>
          <w:rFonts w:asciiTheme="majorBidi" w:hAnsiTheme="majorBidi" w:cstheme="majorBidi"/>
          <w:szCs w:val="24"/>
        </w:rPr>
        <w:t xml:space="preserve"> all </w:t>
      </w:r>
      <w:r w:rsidR="00A73FDB">
        <w:rPr>
          <w:rFonts w:asciiTheme="majorBidi" w:hAnsiTheme="majorBidi" w:cstheme="majorBidi"/>
          <w:szCs w:val="24"/>
        </w:rPr>
        <w:t>enrolled in</w:t>
      </w:r>
      <w:r w:rsidR="00D342B6" w:rsidRPr="00D342B6">
        <w:rPr>
          <w:rFonts w:asciiTheme="majorBidi" w:hAnsiTheme="majorBidi" w:cstheme="majorBidi"/>
          <w:szCs w:val="24"/>
        </w:rPr>
        <w:t xml:space="preserve"> the NHI age</w:t>
      </w:r>
      <w:r w:rsidR="00A73FDB">
        <w:rPr>
          <w:rFonts w:asciiTheme="majorBidi" w:hAnsiTheme="majorBidi" w:cstheme="majorBidi"/>
          <w:szCs w:val="24"/>
        </w:rPr>
        <w:t>d 40 or older</w:t>
      </w:r>
      <w:r w:rsidR="00D342B6" w:rsidRPr="00D342B6">
        <w:rPr>
          <w:rFonts w:asciiTheme="majorBidi" w:hAnsiTheme="majorBidi" w:cstheme="majorBidi"/>
          <w:szCs w:val="24"/>
        </w:rPr>
        <w:t xml:space="preserve">, categorized into </w:t>
      </w:r>
      <w:r w:rsidR="00A73FDB">
        <w:rPr>
          <w:rFonts w:asciiTheme="majorBidi" w:hAnsiTheme="majorBidi" w:cstheme="majorBidi"/>
          <w:szCs w:val="24"/>
        </w:rPr>
        <w:t>two</w:t>
      </w:r>
      <w:r w:rsidR="00D342B6" w:rsidRPr="00D342B6">
        <w:rPr>
          <w:rFonts w:asciiTheme="majorBidi" w:hAnsiTheme="majorBidi" w:cstheme="majorBidi"/>
          <w:szCs w:val="24"/>
        </w:rPr>
        <w:t xml:space="preserve"> groups; </w:t>
      </w:r>
      <w:r w:rsidR="00A73FDB">
        <w:rPr>
          <w:rFonts w:asciiTheme="majorBidi" w:hAnsiTheme="majorBidi" w:cstheme="majorBidi"/>
          <w:szCs w:val="24"/>
        </w:rPr>
        <w:t>“aged 65 or older”</w:t>
      </w:r>
      <w:r w:rsidR="00D342B6" w:rsidRPr="00D342B6">
        <w:rPr>
          <w:rFonts w:asciiTheme="majorBidi" w:hAnsiTheme="majorBidi" w:cstheme="majorBidi"/>
          <w:szCs w:val="24"/>
        </w:rPr>
        <w:t xml:space="preserve"> and “from </w:t>
      </w:r>
      <w:r w:rsidR="00A73FDB">
        <w:rPr>
          <w:rFonts w:asciiTheme="majorBidi" w:hAnsiTheme="majorBidi" w:cstheme="majorBidi"/>
          <w:szCs w:val="24"/>
        </w:rPr>
        <w:t xml:space="preserve">age </w:t>
      </w:r>
      <w:r w:rsidR="00D342B6" w:rsidRPr="00D342B6">
        <w:rPr>
          <w:rFonts w:asciiTheme="majorBidi" w:hAnsiTheme="majorBidi" w:cstheme="majorBidi"/>
          <w:szCs w:val="24"/>
        </w:rPr>
        <w:t xml:space="preserve">40 to 64 </w:t>
      </w:r>
      <w:r w:rsidR="00A73FDB">
        <w:rPr>
          <w:rFonts w:asciiTheme="majorBidi" w:hAnsiTheme="majorBidi" w:cstheme="majorBidi"/>
          <w:szCs w:val="24"/>
        </w:rPr>
        <w:t>diagnosed with</w:t>
      </w:r>
      <w:r w:rsidR="00A73FDB" w:rsidRPr="00D342B6">
        <w:rPr>
          <w:rFonts w:asciiTheme="majorBidi" w:hAnsiTheme="majorBidi" w:cstheme="majorBidi"/>
          <w:szCs w:val="24"/>
        </w:rPr>
        <w:t xml:space="preserve"> </w:t>
      </w:r>
      <w:r w:rsidR="00D342B6" w:rsidRPr="00D342B6">
        <w:rPr>
          <w:rFonts w:asciiTheme="majorBidi" w:hAnsiTheme="majorBidi" w:cstheme="majorBidi"/>
          <w:szCs w:val="24"/>
        </w:rPr>
        <w:t>a geriatric disease”. T</w:t>
      </w:r>
      <w:r w:rsidR="00C23987">
        <w:rPr>
          <w:rFonts w:asciiTheme="majorBidi" w:hAnsiTheme="majorBidi" w:cstheme="majorBidi"/>
          <w:szCs w:val="24"/>
        </w:rPr>
        <w:t>he services provided are home-based</w:t>
      </w:r>
      <w:r w:rsidR="00D342B6" w:rsidRPr="00D342B6">
        <w:rPr>
          <w:rFonts w:asciiTheme="majorBidi" w:hAnsiTheme="majorBidi" w:cstheme="majorBidi"/>
          <w:szCs w:val="24"/>
        </w:rPr>
        <w:t>, community-based and facility services. The municipalities have responsibility for operating the program</w:t>
      </w:r>
      <w:r w:rsidR="009D0589">
        <w:rPr>
          <w:rFonts w:asciiTheme="majorBidi" w:hAnsiTheme="majorBidi" w:cstheme="majorBidi"/>
          <w:szCs w:val="24"/>
        </w:rPr>
        <w:t>me</w:t>
      </w:r>
      <w:r w:rsidR="00D342B6" w:rsidRPr="00D342B6">
        <w:rPr>
          <w:rFonts w:asciiTheme="majorBidi" w:hAnsiTheme="majorBidi" w:cstheme="majorBidi"/>
          <w:szCs w:val="24"/>
        </w:rPr>
        <w:t>. There is no cash benefit to users or caregivers.</w:t>
      </w:r>
    </w:p>
    <w:p w14:paraId="5CF20AB3" w14:textId="77777777" w:rsidR="00794CC3" w:rsidRDefault="00794CC3" w:rsidP="00D152A4">
      <w:pPr>
        <w:spacing w:after="0" w:line="276" w:lineRule="auto"/>
        <w:rPr>
          <w:rFonts w:asciiTheme="majorBidi" w:hAnsiTheme="majorBidi" w:cstheme="majorBidi"/>
          <w:b/>
          <w:bCs/>
          <w:szCs w:val="24"/>
        </w:rPr>
      </w:pPr>
    </w:p>
    <w:p w14:paraId="4C9156CF" w14:textId="678208B1" w:rsidR="000C5BD4" w:rsidRDefault="000C5BD4" w:rsidP="00D152A4">
      <w:pPr>
        <w:spacing w:after="0" w:line="276" w:lineRule="auto"/>
        <w:rPr>
          <w:rFonts w:asciiTheme="majorBidi" w:hAnsiTheme="majorBidi" w:cstheme="majorBidi"/>
          <w:szCs w:val="24"/>
        </w:rPr>
      </w:pPr>
      <w:r w:rsidRPr="009D0589">
        <w:rPr>
          <w:rFonts w:asciiTheme="majorBidi" w:hAnsiTheme="majorBidi" w:cstheme="majorBidi"/>
          <w:b/>
          <w:bCs/>
          <w:i/>
          <w:szCs w:val="24"/>
        </w:rPr>
        <w:t>Funding</w:t>
      </w:r>
      <w:r>
        <w:rPr>
          <w:rFonts w:asciiTheme="majorBidi" w:hAnsiTheme="majorBidi" w:cstheme="majorBidi"/>
          <w:b/>
          <w:bCs/>
          <w:szCs w:val="24"/>
        </w:rPr>
        <w:t xml:space="preserve">. </w:t>
      </w:r>
      <w:r w:rsidR="00D342B6" w:rsidRPr="00D342B6">
        <w:rPr>
          <w:rFonts w:asciiTheme="majorBidi" w:hAnsiTheme="majorBidi" w:cstheme="majorBidi"/>
          <w:szCs w:val="24"/>
        </w:rPr>
        <w:t xml:space="preserve">Participation is mandatory for </w:t>
      </w:r>
      <w:r w:rsidR="00031AB0">
        <w:rPr>
          <w:rFonts w:asciiTheme="majorBidi" w:hAnsiTheme="majorBidi" w:cstheme="majorBidi"/>
          <w:szCs w:val="24"/>
        </w:rPr>
        <w:t>all</w:t>
      </w:r>
      <w:r w:rsidR="00D342B6" w:rsidRPr="00D342B6">
        <w:rPr>
          <w:rFonts w:asciiTheme="majorBidi" w:hAnsiTheme="majorBidi" w:cstheme="majorBidi"/>
          <w:szCs w:val="24"/>
        </w:rPr>
        <w:t xml:space="preserve"> employed </w:t>
      </w:r>
      <w:r w:rsidR="00031AB0">
        <w:rPr>
          <w:rFonts w:asciiTheme="majorBidi" w:hAnsiTheme="majorBidi" w:cstheme="majorBidi"/>
          <w:szCs w:val="24"/>
        </w:rPr>
        <w:t xml:space="preserve">persons </w:t>
      </w:r>
      <w:r w:rsidR="00D342B6" w:rsidRPr="00D342B6">
        <w:rPr>
          <w:rFonts w:asciiTheme="majorBidi" w:hAnsiTheme="majorBidi" w:cstheme="majorBidi"/>
          <w:szCs w:val="24"/>
        </w:rPr>
        <w:t xml:space="preserve">aged 40 </w:t>
      </w:r>
      <w:r w:rsidR="009D0589">
        <w:rPr>
          <w:rFonts w:asciiTheme="majorBidi" w:hAnsiTheme="majorBidi" w:cstheme="majorBidi"/>
          <w:szCs w:val="24"/>
        </w:rPr>
        <w:t>or older</w:t>
      </w:r>
      <w:r w:rsidR="00D342B6" w:rsidRPr="00D342B6">
        <w:rPr>
          <w:rFonts w:asciiTheme="majorBidi" w:hAnsiTheme="majorBidi" w:cstheme="majorBidi"/>
          <w:szCs w:val="24"/>
        </w:rPr>
        <w:t xml:space="preserve">. The elderly also pay a premium deducted from their pension </w:t>
      </w:r>
      <w:r w:rsidR="009D0589">
        <w:rPr>
          <w:rFonts w:asciiTheme="majorBidi" w:hAnsiTheme="majorBidi" w:cstheme="majorBidi"/>
          <w:szCs w:val="24"/>
        </w:rPr>
        <w:t>that</w:t>
      </w:r>
      <w:r w:rsidR="00D342B6" w:rsidRPr="00D342B6">
        <w:rPr>
          <w:rFonts w:asciiTheme="majorBidi" w:hAnsiTheme="majorBidi" w:cstheme="majorBidi"/>
          <w:szCs w:val="24"/>
        </w:rPr>
        <w:t xml:space="preserve"> varies among municipalities. The services are financed 50</w:t>
      </w:r>
      <w:r w:rsidR="009D0589">
        <w:rPr>
          <w:rFonts w:asciiTheme="majorBidi" w:hAnsiTheme="majorBidi" w:cstheme="majorBidi"/>
          <w:szCs w:val="24"/>
        </w:rPr>
        <w:t xml:space="preserve"> per cent</w:t>
      </w:r>
      <w:r w:rsidR="00D342B6" w:rsidRPr="00D342B6">
        <w:rPr>
          <w:rFonts w:asciiTheme="majorBidi" w:hAnsiTheme="majorBidi" w:cstheme="majorBidi"/>
          <w:szCs w:val="24"/>
        </w:rPr>
        <w:t xml:space="preserve"> from premiums and 50</w:t>
      </w:r>
      <w:r w:rsidR="009D0589">
        <w:rPr>
          <w:rFonts w:asciiTheme="majorBidi" w:hAnsiTheme="majorBidi" w:cstheme="majorBidi"/>
          <w:szCs w:val="24"/>
        </w:rPr>
        <w:t xml:space="preserve"> per cent</w:t>
      </w:r>
      <w:r w:rsidR="00D342B6" w:rsidRPr="00D342B6">
        <w:rPr>
          <w:rFonts w:asciiTheme="majorBidi" w:hAnsiTheme="majorBidi" w:cstheme="majorBidi"/>
          <w:szCs w:val="24"/>
        </w:rPr>
        <w:t xml:space="preserve"> from general taxation. Be</w:t>
      </w:r>
      <w:r w:rsidR="00031AB0">
        <w:rPr>
          <w:rFonts w:asciiTheme="majorBidi" w:hAnsiTheme="majorBidi" w:cstheme="majorBidi"/>
          <w:szCs w:val="24"/>
        </w:rPr>
        <w:t>neficiaries assume a co-payment</w:t>
      </w:r>
      <w:r w:rsidR="00D342B6" w:rsidRPr="00D342B6">
        <w:rPr>
          <w:rFonts w:asciiTheme="majorBidi" w:hAnsiTheme="majorBidi" w:cstheme="majorBidi"/>
          <w:szCs w:val="24"/>
        </w:rPr>
        <w:t xml:space="preserve"> of 10</w:t>
      </w:r>
      <w:r w:rsidR="009D0589">
        <w:rPr>
          <w:rFonts w:asciiTheme="majorBidi" w:hAnsiTheme="majorBidi" w:cstheme="majorBidi"/>
          <w:szCs w:val="24"/>
        </w:rPr>
        <w:t xml:space="preserve"> per cent</w:t>
      </w:r>
      <w:r w:rsidR="00D342B6" w:rsidRPr="00D342B6">
        <w:rPr>
          <w:rFonts w:asciiTheme="majorBidi" w:hAnsiTheme="majorBidi" w:cstheme="majorBidi"/>
          <w:szCs w:val="24"/>
        </w:rPr>
        <w:t xml:space="preserve"> for the services they use, plus accommodation costs for institutional care.</w:t>
      </w:r>
    </w:p>
    <w:p w14:paraId="7EBC1E9C" w14:textId="77777777" w:rsidR="008B583A" w:rsidRDefault="008B583A" w:rsidP="00D152A4">
      <w:pPr>
        <w:spacing w:after="0" w:line="276" w:lineRule="auto"/>
        <w:rPr>
          <w:szCs w:val="24"/>
        </w:rPr>
      </w:pPr>
    </w:p>
    <w:p w14:paraId="11EF3798" w14:textId="4FA02C95" w:rsidR="00B646A3" w:rsidRPr="00F71771" w:rsidRDefault="009D0589" w:rsidP="00D152A4">
      <w:pPr>
        <w:spacing w:after="0" w:line="276" w:lineRule="auto"/>
        <w:rPr>
          <w:rFonts w:asciiTheme="majorBidi" w:hAnsiTheme="majorBidi" w:cstheme="majorBidi"/>
          <w:szCs w:val="24"/>
        </w:rPr>
      </w:pPr>
      <w:r w:rsidRPr="009D0589">
        <w:rPr>
          <w:rFonts w:asciiTheme="majorBidi" w:hAnsiTheme="majorBidi" w:cstheme="majorBidi"/>
          <w:b/>
          <w:bCs/>
          <w:i/>
          <w:szCs w:val="24"/>
        </w:rPr>
        <w:t>Current c</w:t>
      </w:r>
      <w:r w:rsidR="00BE5ABC" w:rsidRPr="009D0589">
        <w:rPr>
          <w:rFonts w:asciiTheme="majorBidi" w:hAnsiTheme="majorBidi" w:cstheme="majorBidi"/>
          <w:b/>
          <w:bCs/>
          <w:i/>
          <w:szCs w:val="24"/>
        </w:rPr>
        <w:t>hallenges</w:t>
      </w:r>
      <w:r w:rsidR="00BE5ABC">
        <w:rPr>
          <w:rFonts w:asciiTheme="majorBidi" w:hAnsiTheme="majorBidi" w:cstheme="majorBidi"/>
          <w:b/>
          <w:bCs/>
          <w:szCs w:val="24"/>
        </w:rPr>
        <w:t xml:space="preserve">. </w:t>
      </w:r>
      <w:r w:rsidR="00031AB0">
        <w:rPr>
          <w:rFonts w:asciiTheme="majorBidi" w:hAnsiTheme="majorBidi" w:cstheme="majorBidi"/>
          <w:szCs w:val="24"/>
        </w:rPr>
        <w:t>T</w:t>
      </w:r>
      <w:r w:rsidR="00D342B6" w:rsidRPr="00D342B6">
        <w:rPr>
          <w:rFonts w:asciiTheme="majorBidi" w:hAnsiTheme="majorBidi" w:cstheme="majorBidi"/>
          <w:szCs w:val="24"/>
        </w:rPr>
        <w:t>he most populated urban areas face a shortage of care facilities and lo</w:t>
      </w:r>
      <w:r>
        <w:rPr>
          <w:rFonts w:asciiTheme="majorBidi" w:hAnsiTheme="majorBidi" w:cstheme="majorBidi"/>
          <w:szCs w:val="24"/>
        </w:rPr>
        <w:t>ng waiting lists. The shortage of health workers</w:t>
      </w:r>
      <w:r w:rsidR="00D342B6" w:rsidRPr="00D342B6">
        <w:rPr>
          <w:rFonts w:asciiTheme="majorBidi" w:hAnsiTheme="majorBidi" w:cstheme="majorBidi"/>
          <w:szCs w:val="24"/>
        </w:rPr>
        <w:t xml:space="preserve"> is a major challenge that is exp</w:t>
      </w:r>
      <w:r>
        <w:rPr>
          <w:rFonts w:asciiTheme="majorBidi" w:hAnsiTheme="majorBidi" w:cstheme="majorBidi"/>
          <w:szCs w:val="24"/>
        </w:rPr>
        <w:t xml:space="preserve">ected to worsen. </w:t>
      </w:r>
      <w:r w:rsidR="00D342B6" w:rsidRPr="00D342B6">
        <w:rPr>
          <w:rFonts w:asciiTheme="majorBidi" w:hAnsiTheme="majorBidi" w:cstheme="majorBidi"/>
          <w:szCs w:val="24"/>
        </w:rPr>
        <w:t xml:space="preserve">Additional measures to </w:t>
      </w:r>
      <w:r>
        <w:rPr>
          <w:rFonts w:asciiTheme="majorBidi" w:hAnsiTheme="majorBidi" w:cstheme="majorBidi"/>
          <w:szCs w:val="24"/>
        </w:rPr>
        <w:t>attract</w:t>
      </w:r>
      <w:r w:rsidR="00D342B6" w:rsidRPr="00D342B6">
        <w:rPr>
          <w:rFonts w:asciiTheme="majorBidi" w:hAnsiTheme="majorBidi" w:cstheme="majorBidi"/>
          <w:szCs w:val="24"/>
        </w:rPr>
        <w:t xml:space="preserve"> </w:t>
      </w:r>
      <w:r>
        <w:rPr>
          <w:rFonts w:asciiTheme="majorBidi" w:hAnsiTheme="majorBidi" w:cstheme="majorBidi"/>
          <w:szCs w:val="24"/>
        </w:rPr>
        <w:t>more</w:t>
      </w:r>
      <w:r w:rsidR="00D342B6" w:rsidRPr="00D342B6">
        <w:rPr>
          <w:rFonts w:asciiTheme="majorBidi" w:hAnsiTheme="majorBidi" w:cstheme="majorBidi"/>
          <w:szCs w:val="24"/>
        </w:rPr>
        <w:t xml:space="preserve"> professionals from </w:t>
      </w:r>
      <w:r>
        <w:rPr>
          <w:rFonts w:asciiTheme="majorBidi" w:hAnsiTheme="majorBidi" w:cstheme="majorBidi"/>
          <w:szCs w:val="24"/>
        </w:rPr>
        <w:t xml:space="preserve">other </w:t>
      </w:r>
      <w:r w:rsidR="00D342B6" w:rsidRPr="00D342B6">
        <w:rPr>
          <w:rFonts w:asciiTheme="majorBidi" w:hAnsiTheme="majorBidi" w:cstheme="majorBidi"/>
          <w:szCs w:val="24"/>
        </w:rPr>
        <w:t>Asian co</w:t>
      </w:r>
      <w:r w:rsidR="00D342B6">
        <w:rPr>
          <w:rFonts w:asciiTheme="majorBidi" w:hAnsiTheme="majorBidi" w:cstheme="majorBidi"/>
          <w:szCs w:val="24"/>
        </w:rPr>
        <w:t>untries are being explored.</w:t>
      </w:r>
    </w:p>
    <w:p w14:paraId="21346B82" w14:textId="2A665C72" w:rsidR="00D730A0" w:rsidRDefault="00D730A0">
      <w:pPr>
        <w:rPr>
          <w:szCs w:val="24"/>
        </w:rPr>
      </w:pPr>
      <w:r>
        <w:rPr>
          <w:szCs w:val="24"/>
        </w:rPr>
        <w:br w:type="page"/>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417"/>
        <w:gridCol w:w="284"/>
        <w:gridCol w:w="1985"/>
        <w:gridCol w:w="283"/>
        <w:gridCol w:w="1791"/>
        <w:gridCol w:w="51"/>
      </w:tblGrid>
      <w:tr w:rsidR="006E7960" w14:paraId="574F1E80" w14:textId="77777777" w:rsidTr="00204DED">
        <w:trPr>
          <w:gridAfter w:val="1"/>
          <w:wAfter w:w="51" w:type="dxa"/>
        </w:trPr>
        <w:tc>
          <w:tcPr>
            <w:tcW w:w="9016" w:type="dxa"/>
            <w:gridSpan w:val="7"/>
            <w:shd w:val="clear" w:color="auto" w:fill="D9D9D9" w:themeFill="background1" w:themeFillShade="D9"/>
            <w:vAlign w:val="center"/>
          </w:tcPr>
          <w:p w14:paraId="730D10EC" w14:textId="7A9A2E12" w:rsidR="006E7960" w:rsidRPr="006E7960" w:rsidRDefault="009D0589" w:rsidP="00204DED">
            <w:pPr>
              <w:spacing w:before="120" w:after="120"/>
              <w:jc w:val="left"/>
              <w:rPr>
                <w:rFonts w:asciiTheme="majorBidi" w:hAnsiTheme="majorBidi"/>
                <w:b/>
                <w:bCs/>
                <w:color w:val="1F3864" w:themeColor="accent5" w:themeShade="80"/>
              </w:rPr>
            </w:pPr>
            <w:bookmarkStart w:id="9" w:name="_Toc6405431"/>
            <w:r w:rsidRPr="00204DED">
              <w:rPr>
                <w:rFonts w:ascii="Arial Narrow" w:hAnsi="Arial Narrow"/>
                <w:b/>
                <w:bCs/>
              </w:rPr>
              <w:lastRenderedPageBreak/>
              <w:t>REPUBLIC</w:t>
            </w:r>
            <w:r w:rsidRPr="00B0580D">
              <w:rPr>
                <w:rFonts w:ascii="Arial Narrow" w:hAnsi="Arial Narrow"/>
                <w:b/>
              </w:rPr>
              <w:t xml:space="preserve"> OF </w:t>
            </w:r>
            <w:r w:rsidR="006E7960" w:rsidRPr="00B0580D">
              <w:rPr>
                <w:rFonts w:ascii="Arial Narrow" w:hAnsi="Arial Narrow"/>
                <w:b/>
              </w:rPr>
              <w:t>KOREA</w:t>
            </w:r>
            <w:bookmarkEnd w:id="9"/>
            <w:r w:rsidR="006E7960" w:rsidRPr="005455B6">
              <w:rPr>
                <w:rFonts w:asciiTheme="majorBidi" w:hAnsiTheme="majorBidi"/>
                <w:b/>
              </w:rPr>
              <w:t xml:space="preserve"> </w:t>
            </w:r>
          </w:p>
        </w:tc>
      </w:tr>
      <w:tr w:rsidR="0042562D" w:rsidRPr="005455B6" w14:paraId="6DDC9EE0" w14:textId="77777777" w:rsidTr="00B0580D">
        <w:tblPrEx>
          <w:shd w:val="clear" w:color="auto" w:fill="E7E6E6" w:themeFill="background2"/>
        </w:tblPrEx>
        <w:tc>
          <w:tcPr>
            <w:tcW w:w="2972" w:type="dxa"/>
            <w:shd w:val="clear" w:color="auto" w:fill="auto"/>
          </w:tcPr>
          <w:p w14:paraId="115378B5"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Population</w:t>
            </w:r>
          </w:p>
        </w:tc>
        <w:tc>
          <w:tcPr>
            <w:tcW w:w="284" w:type="dxa"/>
            <w:shd w:val="clear" w:color="auto" w:fill="auto"/>
          </w:tcPr>
          <w:p w14:paraId="4A4A8168" w14:textId="77777777" w:rsidR="0042562D" w:rsidRPr="005455B6" w:rsidRDefault="0042562D" w:rsidP="005455B6">
            <w:pPr>
              <w:spacing w:before="120" w:after="0"/>
              <w:jc w:val="left"/>
              <w:rPr>
                <w:rFonts w:ascii="Arial Narrow" w:hAnsi="Arial Narrow" w:cstheme="majorBidi"/>
              </w:rPr>
            </w:pPr>
          </w:p>
        </w:tc>
        <w:tc>
          <w:tcPr>
            <w:tcW w:w="1417" w:type="dxa"/>
            <w:shd w:val="clear" w:color="auto" w:fill="auto"/>
          </w:tcPr>
          <w:p w14:paraId="275361D4"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51</w:t>
            </w:r>
            <w:r w:rsidR="003C7F8F" w:rsidRPr="005455B6">
              <w:rPr>
                <w:rFonts w:ascii="Arial Narrow" w:hAnsi="Arial Narrow" w:cstheme="majorBidi"/>
              </w:rPr>
              <w:t>.2</w:t>
            </w:r>
            <w:r w:rsidRPr="005455B6">
              <w:rPr>
                <w:rFonts w:ascii="Arial Narrow" w:hAnsi="Arial Narrow" w:cstheme="majorBidi"/>
              </w:rPr>
              <w:t xml:space="preserve"> million</w:t>
            </w:r>
          </w:p>
        </w:tc>
        <w:tc>
          <w:tcPr>
            <w:tcW w:w="284" w:type="dxa"/>
            <w:shd w:val="clear" w:color="auto" w:fill="auto"/>
          </w:tcPr>
          <w:p w14:paraId="44DCBCD6" w14:textId="77777777" w:rsidR="0042562D" w:rsidRPr="005455B6" w:rsidRDefault="0042562D" w:rsidP="005455B6">
            <w:pPr>
              <w:spacing w:before="120" w:after="0"/>
              <w:jc w:val="left"/>
              <w:rPr>
                <w:rFonts w:ascii="Arial Narrow" w:hAnsi="Arial Narrow" w:cstheme="majorBidi"/>
              </w:rPr>
            </w:pPr>
          </w:p>
        </w:tc>
        <w:tc>
          <w:tcPr>
            <w:tcW w:w="1985" w:type="dxa"/>
            <w:shd w:val="clear" w:color="auto" w:fill="auto"/>
          </w:tcPr>
          <w:p w14:paraId="634527C5"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System Model</w:t>
            </w:r>
          </w:p>
        </w:tc>
        <w:tc>
          <w:tcPr>
            <w:tcW w:w="283" w:type="dxa"/>
            <w:shd w:val="clear" w:color="auto" w:fill="auto"/>
          </w:tcPr>
          <w:p w14:paraId="6F139C16" w14:textId="77777777" w:rsidR="0042562D" w:rsidRPr="005455B6" w:rsidRDefault="0042562D" w:rsidP="005455B6">
            <w:pPr>
              <w:spacing w:before="120" w:after="0"/>
              <w:jc w:val="left"/>
              <w:rPr>
                <w:rFonts w:ascii="Arial Narrow" w:hAnsi="Arial Narrow" w:cstheme="majorBidi"/>
              </w:rPr>
            </w:pPr>
          </w:p>
        </w:tc>
        <w:tc>
          <w:tcPr>
            <w:tcW w:w="1842" w:type="dxa"/>
            <w:gridSpan w:val="2"/>
            <w:shd w:val="clear" w:color="auto" w:fill="auto"/>
          </w:tcPr>
          <w:p w14:paraId="5E57EAEE" w14:textId="77777777" w:rsidR="0042562D" w:rsidRPr="005455B6" w:rsidRDefault="000418A2" w:rsidP="005455B6">
            <w:pPr>
              <w:spacing w:before="120" w:after="0"/>
              <w:jc w:val="left"/>
              <w:rPr>
                <w:rFonts w:ascii="Arial Narrow" w:hAnsi="Arial Narrow" w:cstheme="majorBidi"/>
              </w:rPr>
            </w:pPr>
            <w:r w:rsidRPr="005455B6">
              <w:rPr>
                <w:rFonts w:ascii="Arial Narrow" w:hAnsi="Arial Narrow" w:cstheme="majorBidi"/>
              </w:rPr>
              <w:t xml:space="preserve">Mandatory </w:t>
            </w:r>
            <w:r w:rsidR="0042562D" w:rsidRPr="005455B6">
              <w:rPr>
                <w:rFonts w:ascii="Arial Narrow" w:hAnsi="Arial Narrow" w:cstheme="majorBidi"/>
              </w:rPr>
              <w:t>LTCI</w:t>
            </w:r>
          </w:p>
        </w:tc>
      </w:tr>
      <w:tr w:rsidR="0042562D" w:rsidRPr="005455B6" w14:paraId="480120FF" w14:textId="77777777" w:rsidTr="00B0580D">
        <w:tblPrEx>
          <w:shd w:val="clear" w:color="auto" w:fill="E7E6E6" w:themeFill="background2"/>
        </w:tblPrEx>
        <w:tc>
          <w:tcPr>
            <w:tcW w:w="2972" w:type="dxa"/>
            <w:shd w:val="clear" w:color="auto" w:fill="auto"/>
          </w:tcPr>
          <w:p w14:paraId="43C7DF3A"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Average life expectancy</w:t>
            </w:r>
          </w:p>
        </w:tc>
        <w:tc>
          <w:tcPr>
            <w:tcW w:w="284" w:type="dxa"/>
            <w:shd w:val="clear" w:color="auto" w:fill="auto"/>
          </w:tcPr>
          <w:p w14:paraId="65CB849E" w14:textId="77777777" w:rsidR="0042562D" w:rsidRPr="005455B6" w:rsidRDefault="0042562D" w:rsidP="005455B6">
            <w:pPr>
              <w:spacing w:before="120" w:after="0"/>
              <w:jc w:val="left"/>
              <w:rPr>
                <w:rFonts w:ascii="Arial Narrow" w:hAnsi="Arial Narrow" w:cstheme="majorBidi"/>
              </w:rPr>
            </w:pPr>
          </w:p>
        </w:tc>
        <w:tc>
          <w:tcPr>
            <w:tcW w:w="1417" w:type="dxa"/>
            <w:shd w:val="clear" w:color="auto" w:fill="auto"/>
          </w:tcPr>
          <w:p w14:paraId="4BAB855A"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82</w:t>
            </w:r>
            <w:r w:rsidR="00C84CD9" w:rsidRPr="005455B6">
              <w:rPr>
                <w:rFonts w:ascii="Arial Narrow" w:hAnsi="Arial Narrow" w:cstheme="majorBidi"/>
              </w:rPr>
              <w:t>.5</w:t>
            </w:r>
            <w:r w:rsidRPr="005455B6">
              <w:rPr>
                <w:rFonts w:ascii="Arial Narrow" w:hAnsi="Arial Narrow" w:cstheme="majorBidi"/>
              </w:rPr>
              <w:t xml:space="preserve"> years</w:t>
            </w:r>
          </w:p>
        </w:tc>
        <w:tc>
          <w:tcPr>
            <w:tcW w:w="284" w:type="dxa"/>
            <w:shd w:val="clear" w:color="auto" w:fill="auto"/>
          </w:tcPr>
          <w:p w14:paraId="0E27B360" w14:textId="77777777" w:rsidR="0042562D" w:rsidRPr="005455B6" w:rsidRDefault="0042562D" w:rsidP="005455B6">
            <w:pPr>
              <w:spacing w:before="120" w:after="0"/>
              <w:jc w:val="left"/>
              <w:rPr>
                <w:rFonts w:ascii="Arial Narrow" w:hAnsi="Arial Narrow" w:cstheme="majorBidi"/>
              </w:rPr>
            </w:pPr>
          </w:p>
        </w:tc>
        <w:tc>
          <w:tcPr>
            <w:tcW w:w="1985" w:type="dxa"/>
            <w:shd w:val="clear" w:color="auto" w:fill="auto"/>
          </w:tcPr>
          <w:p w14:paraId="24193003"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Legal Coverage</w:t>
            </w:r>
          </w:p>
        </w:tc>
        <w:tc>
          <w:tcPr>
            <w:tcW w:w="283" w:type="dxa"/>
            <w:shd w:val="clear" w:color="auto" w:fill="auto"/>
          </w:tcPr>
          <w:p w14:paraId="75539729" w14:textId="77777777" w:rsidR="0042562D" w:rsidRPr="005455B6" w:rsidRDefault="0042562D" w:rsidP="005455B6">
            <w:pPr>
              <w:spacing w:before="120" w:after="0"/>
              <w:jc w:val="left"/>
              <w:rPr>
                <w:rFonts w:ascii="Arial Narrow" w:hAnsi="Arial Narrow" w:cstheme="majorBidi"/>
              </w:rPr>
            </w:pPr>
          </w:p>
        </w:tc>
        <w:tc>
          <w:tcPr>
            <w:tcW w:w="1842" w:type="dxa"/>
            <w:gridSpan w:val="2"/>
            <w:shd w:val="clear" w:color="auto" w:fill="auto"/>
          </w:tcPr>
          <w:p w14:paraId="22DB0951"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Universal</w:t>
            </w:r>
          </w:p>
        </w:tc>
      </w:tr>
      <w:tr w:rsidR="0042562D" w:rsidRPr="005455B6" w14:paraId="13AA85DD" w14:textId="77777777" w:rsidTr="00B0580D">
        <w:tblPrEx>
          <w:shd w:val="clear" w:color="auto" w:fill="E7E6E6" w:themeFill="background2"/>
        </w:tblPrEx>
        <w:tc>
          <w:tcPr>
            <w:tcW w:w="2972" w:type="dxa"/>
            <w:shd w:val="clear" w:color="auto" w:fill="auto"/>
          </w:tcPr>
          <w:p w14:paraId="6E5BB5CB"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Population aged 65+</w:t>
            </w:r>
          </w:p>
        </w:tc>
        <w:tc>
          <w:tcPr>
            <w:tcW w:w="284" w:type="dxa"/>
            <w:shd w:val="clear" w:color="auto" w:fill="auto"/>
          </w:tcPr>
          <w:p w14:paraId="4F5A20CF" w14:textId="77777777" w:rsidR="0042562D" w:rsidRPr="005455B6" w:rsidRDefault="0042562D" w:rsidP="005455B6">
            <w:pPr>
              <w:spacing w:before="120" w:after="0"/>
              <w:jc w:val="left"/>
              <w:rPr>
                <w:rFonts w:ascii="Arial Narrow" w:hAnsi="Arial Narrow" w:cstheme="majorBidi"/>
              </w:rPr>
            </w:pPr>
          </w:p>
        </w:tc>
        <w:tc>
          <w:tcPr>
            <w:tcW w:w="1417" w:type="dxa"/>
            <w:shd w:val="clear" w:color="auto" w:fill="auto"/>
          </w:tcPr>
          <w:p w14:paraId="4FA98CF9" w14:textId="77777777" w:rsidR="0042562D" w:rsidRPr="005455B6" w:rsidRDefault="003C7F8F" w:rsidP="005455B6">
            <w:pPr>
              <w:spacing w:before="120" w:after="0"/>
              <w:jc w:val="left"/>
              <w:rPr>
                <w:rFonts w:ascii="Arial Narrow" w:hAnsi="Arial Narrow" w:cstheme="majorBidi"/>
              </w:rPr>
            </w:pPr>
            <w:r w:rsidRPr="005455B6">
              <w:rPr>
                <w:rFonts w:ascii="Arial Narrow" w:hAnsi="Arial Narrow" w:cstheme="majorBidi"/>
              </w:rPr>
              <w:t>14.12</w:t>
            </w:r>
            <w:r w:rsidR="0042562D" w:rsidRPr="005455B6">
              <w:rPr>
                <w:rFonts w:ascii="Arial Narrow" w:hAnsi="Arial Narrow" w:cstheme="majorBidi"/>
              </w:rPr>
              <w:t>%</w:t>
            </w:r>
          </w:p>
        </w:tc>
        <w:tc>
          <w:tcPr>
            <w:tcW w:w="284" w:type="dxa"/>
            <w:shd w:val="clear" w:color="auto" w:fill="auto"/>
          </w:tcPr>
          <w:p w14:paraId="36921C40" w14:textId="77777777" w:rsidR="0042562D" w:rsidRPr="005455B6" w:rsidRDefault="0042562D" w:rsidP="005455B6">
            <w:pPr>
              <w:spacing w:before="120" w:after="0"/>
              <w:jc w:val="left"/>
              <w:rPr>
                <w:rFonts w:ascii="Arial Narrow" w:hAnsi="Arial Narrow" w:cstheme="majorBidi"/>
              </w:rPr>
            </w:pPr>
          </w:p>
        </w:tc>
        <w:tc>
          <w:tcPr>
            <w:tcW w:w="1985" w:type="dxa"/>
            <w:shd w:val="clear" w:color="auto" w:fill="auto"/>
          </w:tcPr>
          <w:p w14:paraId="1E529D64" w14:textId="77777777" w:rsidR="0042562D" w:rsidRPr="005455B6" w:rsidRDefault="000418A2" w:rsidP="005455B6">
            <w:pPr>
              <w:spacing w:before="120" w:after="0"/>
              <w:jc w:val="left"/>
              <w:rPr>
                <w:rFonts w:ascii="Arial Narrow" w:hAnsi="Arial Narrow" w:cstheme="majorBidi"/>
              </w:rPr>
            </w:pPr>
            <w:r w:rsidRPr="005455B6">
              <w:rPr>
                <w:rFonts w:ascii="Arial Narrow" w:hAnsi="Arial Narrow" w:cstheme="majorBidi"/>
              </w:rPr>
              <w:t>Beneficiaries</w:t>
            </w:r>
          </w:p>
        </w:tc>
        <w:tc>
          <w:tcPr>
            <w:tcW w:w="283" w:type="dxa"/>
            <w:shd w:val="clear" w:color="auto" w:fill="auto"/>
          </w:tcPr>
          <w:p w14:paraId="626CCC82" w14:textId="77777777" w:rsidR="0042562D" w:rsidRPr="005455B6" w:rsidRDefault="0042562D" w:rsidP="005455B6">
            <w:pPr>
              <w:spacing w:before="120" w:after="0"/>
              <w:jc w:val="left"/>
              <w:rPr>
                <w:rFonts w:ascii="Arial Narrow" w:hAnsi="Arial Narrow" w:cstheme="majorBidi"/>
              </w:rPr>
            </w:pPr>
          </w:p>
        </w:tc>
        <w:tc>
          <w:tcPr>
            <w:tcW w:w="1842" w:type="dxa"/>
            <w:gridSpan w:val="2"/>
            <w:shd w:val="clear" w:color="auto" w:fill="auto"/>
          </w:tcPr>
          <w:p w14:paraId="02EE8680"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7</w:t>
            </w:r>
            <w:r w:rsidR="00035185" w:rsidRPr="005455B6">
              <w:rPr>
                <w:rFonts w:ascii="Arial Narrow" w:hAnsi="Arial Narrow" w:cstheme="majorBidi"/>
              </w:rPr>
              <w:t>.4</w:t>
            </w:r>
            <w:r w:rsidRPr="005455B6">
              <w:rPr>
                <w:rFonts w:ascii="Arial Narrow" w:hAnsi="Arial Narrow" w:cstheme="majorBidi"/>
              </w:rPr>
              <w:t>%</w:t>
            </w:r>
          </w:p>
        </w:tc>
      </w:tr>
      <w:tr w:rsidR="0042562D" w:rsidRPr="005455B6" w14:paraId="27293504" w14:textId="77777777" w:rsidTr="00B0580D">
        <w:tblPrEx>
          <w:shd w:val="clear" w:color="auto" w:fill="E7E6E6" w:themeFill="background2"/>
        </w:tblPrEx>
        <w:tc>
          <w:tcPr>
            <w:tcW w:w="2972" w:type="dxa"/>
            <w:shd w:val="clear" w:color="auto" w:fill="auto"/>
          </w:tcPr>
          <w:p w14:paraId="0FDE2CF5" w14:textId="77777777" w:rsidR="0042562D" w:rsidRPr="005455B6" w:rsidRDefault="0042562D" w:rsidP="005455B6">
            <w:pPr>
              <w:spacing w:before="120" w:after="0"/>
              <w:jc w:val="left"/>
              <w:rPr>
                <w:rFonts w:ascii="Arial Narrow" w:hAnsi="Arial Narrow" w:cstheme="majorBidi"/>
              </w:rPr>
            </w:pPr>
            <w:r w:rsidRPr="005455B6">
              <w:rPr>
                <w:rFonts w:ascii="Arial Narrow" w:hAnsi="Arial Narrow" w:cstheme="majorBidi"/>
              </w:rPr>
              <w:t>LTC Expenditure as % of GDP</w:t>
            </w:r>
          </w:p>
        </w:tc>
        <w:tc>
          <w:tcPr>
            <w:tcW w:w="284" w:type="dxa"/>
            <w:shd w:val="clear" w:color="auto" w:fill="auto"/>
          </w:tcPr>
          <w:p w14:paraId="596F69ED" w14:textId="77777777" w:rsidR="0042562D" w:rsidRPr="005455B6" w:rsidRDefault="0042562D" w:rsidP="005455B6">
            <w:pPr>
              <w:spacing w:before="120" w:after="0"/>
              <w:jc w:val="left"/>
              <w:rPr>
                <w:rFonts w:ascii="Arial Narrow" w:hAnsi="Arial Narrow" w:cstheme="majorBidi"/>
              </w:rPr>
            </w:pPr>
          </w:p>
        </w:tc>
        <w:tc>
          <w:tcPr>
            <w:tcW w:w="1417" w:type="dxa"/>
            <w:shd w:val="clear" w:color="auto" w:fill="auto"/>
          </w:tcPr>
          <w:p w14:paraId="223F8869" w14:textId="77777777" w:rsidR="0042562D" w:rsidRPr="005455B6" w:rsidRDefault="0039175A" w:rsidP="005455B6">
            <w:pPr>
              <w:spacing w:before="120" w:after="0"/>
              <w:jc w:val="left"/>
              <w:rPr>
                <w:rFonts w:ascii="Arial Narrow" w:hAnsi="Arial Narrow" w:cstheme="majorBidi"/>
              </w:rPr>
            </w:pPr>
            <w:r w:rsidRPr="005455B6">
              <w:rPr>
                <w:rFonts w:ascii="Arial Narrow" w:hAnsi="Arial Narrow" w:cstheme="majorBidi"/>
              </w:rPr>
              <w:t>0.8%</w:t>
            </w:r>
          </w:p>
        </w:tc>
        <w:tc>
          <w:tcPr>
            <w:tcW w:w="284" w:type="dxa"/>
            <w:shd w:val="clear" w:color="auto" w:fill="auto"/>
          </w:tcPr>
          <w:p w14:paraId="7A60D96A" w14:textId="77777777" w:rsidR="0042562D" w:rsidRPr="005455B6" w:rsidRDefault="0042562D" w:rsidP="005455B6">
            <w:pPr>
              <w:spacing w:before="120" w:after="0"/>
              <w:jc w:val="left"/>
              <w:rPr>
                <w:rFonts w:ascii="Arial Narrow" w:hAnsi="Arial Narrow" w:cstheme="majorBidi"/>
              </w:rPr>
            </w:pPr>
          </w:p>
        </w:tc>
        <w:tc>
          <w:tcPr>
            <w:tcW w:w="1985" w:type="dxa"/>
            <w:shd w:val="clear" w:color="auto" w:fill="auto"/>
          </w:tcPr>
          <w:p w14:paraId="7081BD54" w14:textId="77777777" w:rsidR="0042562D" w:rsidRPr="005455B6" w:rsidRDefault="00F0684B" w:rsidP="005455B6">
            <w:pPr>
              <w:spacing w:before="120" w:after="0"/>
              <w:jc w:val="left"/>
              <w:rPr>
                <w:rFonts w:ascii="Arial Narrow" w:hAnsi="Arial Narrow" w:cstheme="majorBidi"/>
              </w:rPr>
            </w:pPr>
            <w:r w:rsidRPr="005455B6">
              <w:rPr>
                <w:rFonts w:ascii="Arial Narrow" w:hAnsi="Arial Narrow" w:cstheme="majorBidi"/>
              </w:rPr>
              <w:t>Cost sharing</w:t>
            </w:r>
          </w:p>
        </w:tc>
        <w:tc>
          <w:tcPr>
            <w:tcW w:w="283" w:type="dxa"/>
            <w:shd w:val="clear" w:color="auto" w:fill="auto"/>
          </w:tcPr>
          <w:p w14:paraId="3C49293D" w14:textId="77777777" w:rsidR="0042562D" w:rsidRPr="005455B6" w:rsidRDefault="0042562D" w:rsidP="005455B6">
            <w:pPr>
              <w:spacing w:before="120" w:after="0"/>
              <w:jc w:val="left"/>
              <w:rPr>
                <w:rFonts w:ascii="Arial Narrow" w:hAnsi="Arial Narrow" w:cstheme="majorBidi"/>
              </w:rPr>
            </w:pPr>
          </w:p>
        </w:tc>
        <w:tc>
          <w:tcPr>
            <w:tcW w:w="1842" w:type="dxa"/>
            <w:gridSpan w:val="2"/>
            <w:shd w:val="clear" w:color="auto" w:fill="auto"/>
          </w:tcPr>
          <w:p w14:paraId="5DBFEE63" w14:textId="77777777" w:rsidR="0042562D" w:rsidRPr="005455B6" w:rsidRDefault="008349CF" w:rsidP="005455B6">
            <w:pPr>
              <w:spacing w:before="120" w:after="0"/>
              <w:jc w:val="left"/>
              <w:rPr>
                <w:rFonts w:ascii="Arial Narrow" w:hAnsi="Arial Narrow" w:cstheme="majorBidi"/>
              </w:rPr>
            </w:pPr>
            <w:r w:rsidRPr="005455B6">
              <w:rPr>
                <w:rFonts w:ascii="Arial Narrow" w:hAnsi="Arial Narrow" w:cstheme="majorBidi"/>
              </w:rPr>
              <w:t>Y</w:t>
            </w:r>
            <w:r w:rsidR="00684872" w:rsidRPr="005455B6">
              <w:rPr>
                <w:rFonts w:ascii="Arial Narrow" w:hAnsi="Arial Narrow" w:cstheme="majorBidi"/>
              </w:rPr>
              <w:t>es</w:t>
            </w:r>
            <w:r w:rsidR="00D0539A" w:rsidRPr="005455B6">
              <w:rPr>
                <w:rFonts w:ascii="Arial Narrow" w:hAnsi="Arial Narrow" w:cstheme="majorBidi"/>
              </w:rPr>
              <w:t xml:space="preserve"> (15 to 20%)</w:t>
            </w:r>
          </w:p>
        </w:tc>
      </w:tr>
    </w:tbl>
    <w:p w14:paraId="72E3A740" w14:textId="77777777" w:rsidR="0042562D" w:rsidRPr="005455B6" w:rsidRDefault="0042562D" w:rsidP="005455B6">
      <w:pPr>
        <w:spacing w:before="120" w:after="0"/>
        <w:jc w:val="left"/>
        <w:rPr>
          <w:rFonts w:ascii="Arial Narrow" w:hAnsi="Arial Narrow" w:cstheme="majorBidi"/>
          <w:lang w:eastAsia="en-US"/>
        </w:rPr>
      </w:pPr>
    </w:p>
    <w:p w14:paraId="2294496C" w14:textId="7ECF0B2B" w:rsidR="00F71771" w:rsidRPr="000C5BD4" w:rsidRDefault="000C5BD4" w:rsidP="00651E49">
      <w:pPr>
        <w:spacing w:after="0" w:line="276" w:lineRule="auto"/>
        <w:rPr>
          <w:rFonts w:asciiTheme="majorBidi" w:hAnsiTheme="majorBidi" w:cstheme="majorBidi"/>
          <w:b/>
          <w:bCs/>
          <w:szCs w:val="24"/>
        </w:rPr>
      </w:pPr>
      <w:r w:rsidRPr="009D0589">
        <w:rPr>
          <w:rFonts w:asciiTheme="majorBidi" w:hAnsiTheme="majorBidi" w:cstheme="majorBidi"/>
          <w:b/>
          <w:bCs/>
          <w:i/>
          <w:szCs w:val="24"/>
        </w:rPr>
        <w:t>Context</w:t>
      </w:r>
      <w:r>
        <w:rPr>
          <w:rFonts w:asciiTheme="majorBidi" w:hAnsiTheme="majorBidi" w:cstheme="majorBidi"/>
          <w:b/>
          <w:bCs/>
          <w:szCs w:val="24"/>
        </w:rPr>
        <w:t xml:space="preserve">. </w:t>
      </w:r>
      <w:r w:rsidR="007D27D0" w:rsidRPr="007D27D0">
        <w:rPr>
          <w:rFonts w:asciiTheme="majorBidi" w:hAnsiTheme="majorBidi" w:cstheme="majorBidi"/>
          <w:szCs w:val="24"/>
        </w:rPr>
        <w:t xml:space="preserve">First announced in 2001, a proposal to launch </w:t>
      </w:r>
      <w:r w:rsidR="009D0589">
        <w:rPr>
          <w:rFonts w:asciiTheme="majorBidi" w:hAnsiTheme="majorBidi" w:cstheme="majorBidi"/>
          <w:szCs w:val="24"/>
        </w:rPr>
        <w:t xml:space="preserve">a </w:t>
      </w:r>
      <w:r w:rsidR="007D27D0" w:rsidRPr="007D27D0">
        <w:rPr>
          <w:rFonts w:asciiTheme="majorBidi" w:hAnsiTheme="majorBidi" w:cstheme="majorBidi"/>
          <w:szCs w:val="24"/>
        </w:rPr>
        <w:t xml:space="preserve">LTC </w:t>
      </w:r>
      <w:r w:rsidR="009D0589">
        <w:rPr>
          <w:rFonts w:asciiTheme="majorBidi" w:hAnsiTheme="majorBidi" w:cstheme="majorBidi"/>
          <w:szCs w:val="24"/>
        </w:rPr>
        <w:t>s</w:t>
      </w:r>
      <w:r w:rsidR="007D27D0" w:rsidRPr="007D27D0">
        <w:rPr>
          <w:rFonts w:asciiTheme="majorBidi" w:hAnsiTheme="majorBidi" w:cstheme="majorBidi"/>
          <w:szCs w:val="24"/>
        </w:rPr>
        <w:t xml:space="preserve">ystem </w:t>
      </w:r>
      <w:r w:rsidR="009D0589">
        <w:rPr>
          <w:rFonts w:asciiTheme="majorBidi" w:hAnsiTheme="majorBidi" w:cstheme="majorBidi"/>
          <w:szCs w:val="24"/>
        </w:rPr>
        <w:t xml:space="preserve">in the Republic of Korea </w:t>
      </w:r>
      <w:r w:rsidR="007D27D0" w:rsidRPr="007D27D0">
        <w:rPr>
          <w:rFonts w:asciiTheme="majorBidi" w:hAnsiTheme="majorBidi" w:cstheme="majorBidi"/>
          <w:szCs w:val="24"/>
        </w:rPr>
        <w:t xml:space="preserve">was </w:t>
      </w:r>
      <w:r w:rsidR="009D0589">
        <w:rPr>
          <w:rFonts w:asciiTheme="majorBidi" w:hAnsiTheme="majorBidi" w:cstheme="majorBidi"/>
          <w:szCs w:val="24"/>
        </w:rPr>
        <w:t>enacted in 2007, and implemented on 1</w:t>
      </w:r>
      <w:r w:rsidR="007D27D0" w:rsidRPr="007D27D0">
        <w:rPr>
          <w:rFonts w:asciiTheme="majorBidi" w:hAnsiTheme="majorBidi" w:cstheme="majorBidi"/>
          <w:szCs w:val="24"/>
        </w:rPr>
        <w:t xml:space="preserve"> July 2008. Along with the National Responsibility Policy for Dementia Care, t</w:t>
      </w:r>
      <w:r w:rsidR="00D629AC">
        <w:rPr>
          <w:rFonts w:asciiTheme="majorBidi" w:hAnsiTheme="majorBidi" w:cstheme="majorBidi"/>
          <w:szCs w:val="24"/>
        </w:rPr>
        <w:t>he Ministry of Health and</w:t>
      </w:r>
      <w:r w:rsidR="007D27D0" w:rsidRPr="007D27D0">
        <w:rPr>
          <w:rFonts w:asciiTheme="majorBidi" w:hAnsiTheme="majorBidi" w:cstheme="majorBidi"/>
          <w:szCs w:val="24"/>
        </w:rPr>
        <w:t xml:space="preserve"> Welfare (MOHW) announced </w:t>
      </w:r>
      <w:r w:rsidR="009D0589">
        <w:rPr>
          <w:rFonts w:asciiTheme="majorBidi" w:hAnsiTheme="majorBidi" w:cstheme="majorBidi"/>
          <w:szCs w:val="24"/>
        </w:rPr>
        <w:t>a</w:t>
      </w:r>
      <w:r w:rsidR="007D27D0" w:rsidRPr="007D27D0">
        <w:rPr>
          <w:rFonts w:asciiTheme="majorBidi" w:hAnsiTheme="majorBidi" w:cstheme="majorBidi"/>
          <w:szCs w:val="24"/>
        </w:rPr>
        <w:t xml:space="preserve"> basic plan for community care in late 2018 as the first step </w:t>
      </w:r>
      <w:r w:rsidR="009D0589">
        <w:rPr>
          <w:rFonts w:asciiTheme="majorBidi" w:hAnsiTheme="majorBidi" w:cstheme="majorBidi"/>
          <w:szCs w:val="24"/>
        </w:rPr>
        <w:t>towards</w:t>
      </w:r>
      <w:r w:rsidR="007D27D0" w:rsidRPr="007D27D0">
        <w:rPr>
          <w:rFonts w:asciiTheme="majorBidi" w:hAnsiTheme="majorBidi" w:cstheme="majorBidi"/>
          <w:szCs w:val="24"/>
        </w:rPr>
        <w:t xml:space="preserve"> integrated care.</w:t>
      </w:r>
    </w:p>
    <w:p w14:paraId="2DD181C9" w14:textId="77777777" w:rsidR="001157A7" w:rsidRPr="00984B60" w:rsidRDefault="001157A7" w:rsidP="00651E49">
      <w:pPr>
        <w:spacing w:after="0" w:line="276" w:lineRule="auto"/>
        <w:rPr>
          <w:rFonts w:asciiTheme="majorBidi" w:hAnsiTheme="majorBidi" w:cstheme="majorBidi"/>
          <w:b/>
          <w:bCs/>
          <w:szCs w:val="24"/>
        </w:rPr>
      </w:pPr>
    </w:p>
    <w:p w14:paraId="596CD5C8" w14:textId="4E6AF301" w:rsidR="00F71771" w:rsidRDefault="000C5BD4" w:rsidP="00651E49">
      <w:pPr>
        <w:spacing w:after="0" w:line="276" w:lineRule="auto"/>
        <w:rPr>
          <w:rFonts w:asciiTheme="majorBidi" w:hAnsiTheme="majorBidi" w:cstheme="majorBidi"/>
          <w:szCs w:val="24"/>
        </w:rPr>
      </w:pPr>
      <w:r w:rsidRPr="009D0589">
        <w:rPr>
          <w:rFonts w:asciiTheme="majorBidi" w:hAnsiTheme="majorBidi" w:cstheme="majorBidi"/>
          <w:b/>
          <w:bCs/>
          <w:i/>
          <w:szCs w:val="24"/>
        </w:rPr>
        <w:t>System</w:t>
      </w:r>
      <w:r>
        <w:rPr>
          <w:rFonts w:asciiTheme="majorBidi" w:hAnsiTheme="majorBidi" w:cstheme="majorBidi"/>
          <w:b/>
          <w:bCs/>
          <w:szCs w:val="24"/>
        </w:rPr>
        <w:t xml:space="preserve">. </w:t>
      </w:r>
      <w:r w:rsidR="004663C4" w:rsidRPr="004663C4">
        <w:rPr>
          <w:rFonts w:asciiTheme="majorBidi" w:hAnsiTheme="majorBidi" w:cstheme="majorBidi"/>
          <w:szCs w:val="24"/>
        </w:rPr>
        <w:t xml:space="preserve">The MOHW administrates </w:t>
      </w:r>
      <w:r w:rsidR="009D0589">
        <w:rPr>
          <w:rFonts w:asciiTheme="majorBidi" w:hAnsiTheme="majorBidi" w:cstheme="majorBidi"/>
          <w:szCs w:val="24"/>
        </w:rPr>
        <w:t xml:space="preserve">the </w:t>
      </w:r>
      <w:r w:rsidR="004663C4" w:rsidRPr="004663C4">
        <w:rPr>
          <w:rFonts w:asciiTheme="majorBidi" w:hAnsiTheme="majorBidi" w:cstheme="majorBidi"/>
          <w:szCs w:val="24"/>
        </w:rPr>
        <w:t>LTCI service. The National Health Insurance Service (NHIS) takes responsibility for operating the program</w:t>
      </w:r>
      <w:r w:rsidR="009D0589">
        <w:rPr>
          <w:rFonts w:asciiTheme="majorBidi" w:hAnsiTheme="majorBidi" w:cstheme="majorBidi"/>
          <w:szCs w:val="24"/>
        </w:rPr>
        <w:t>me</w:t>
      </w:r>
      <w:r w:rsidR="004663C4" w:rsidRPr="004663C4">
        <w:rPr>
          <w:rFonts w:asciiTheme="majorBidi" w:hAnsiTheme="majorBidi" w:cstheme="majorBidi"/>
          <w:szCs w:val="24"/>
        </w:rPr>
        <w:t xml:space="preserve">, carries out reviews and reimburses LTCI costs. The local government authorizes service providers and LTC institutions. People aged 65 or older are eligible for all types of LTC services. </w:t>
      </w:r>
      <w:r w:rsidR="00235D37">
        <w:rPr>
          <w:rFonts w:asciiTheme="majorBidi" w:hAnsiTheme="majorBidi" w:cstheme="majorBidi"/>
          <w:szCs w:val="24"/>
        </w:rPr>
        <w:t xml:space="preserve">The </w:t>
      </w:r>
      <w:r w:rsidR="00235D37" w:rsidRPr="004663C4">
        <w:rPr>
          <w:rFonts w:asciiTheme="majorBidi" w:hAnsiTheme="majorBidi" w:cstheme="majorBidi"/>
          <w:szCs w:val="24"/>
        </w:rPr>
        <w:t xml:space="preserve">LTC Grading Committee </w:t>
      </w:r>
      <w:r w:rsidR="00235D37">
        <w:rPr>
          <w:rFonts w:asciiTheme="majorBidi" w:hAnsiTheme="majorBidi" w:cstheme="majorBidi"/>
          <w:szCs w:val="24"/>
        </w:rPr>
        <w:t>assesses b</w:t>
      </w:r>
      <w:r w:rsidR="004663C4" w:rsidRPr="004663C4">
        <w:rPr>
          <w:rFonts w:asciiTheme="majorBidi" w:hAnsiTheme="majorBidi" w:cstheme="majorBidi"/>
          <w:szCs w:val="24"/>
        </w:rPr>
        <w:t xml:space="preserve">eneficiaries are </w:t>
      </w:r>
      <w:r w:rsidR="00235D37">
        <w:rPr>
          <w:rFonts w:asciiTheme="majorBidi" w:hAnsiTheme="majorBidi" w:cstheme="majorBidi"/>
          <w:szCs w:val="24"/>
        </w:rPr>
        <w:t>regards</w:t>
      </w:r>
      <w:r w:rsidR="004663C4" w:rsidRPr="004663C4">
        <w:rPr>
          <w:rFonts w:asciiTheme="majorBidi" w:hAnsiTheme="majorBidi" w:cstheme="majorBidi"/>
          <w:szCs w:val="24"/>
        </w:rPr>
        <w:t xml:space="preserve"> </w:t>
      </w:r>
      <w:r w:rsidR="00235D37">
        <w:rPr>
          <w:rFonts w:asciiTheme="majorBidi" w:hAnsiTheme="majorBidi" w:cstheme="majorBidi"/>
          <w:szCs w:val="24"/>
        </w:rPr>
        <w:t xml:space="preserve">their having had </w:t>
      </w:r>
      <w:r w:rsidR="004663C4" w:rsidRPr="004663C4">
        <w:rPr>
          <w:rFonts w:asciiTheme="majorBidi" w:hAnsiTheme="majorBidi" w:cstheme="majorBidi"/>
          <w:szCs w:val="24"/>
        </w:rPr>
        <w:t>difficulties in per</w:t>
      </w:r>
      <w:r w:rsidR="009D0589">
        <w:rPr>
          <w:rFonts w:asciiTheme="majorBidi" w:hAnsiTheme="majorBidi" w:cstheme="majorBidi"/>
          <w:szCs w:val="24"/>
        </w:rPr>
        <w:t>forming ADL</w:t>
      </w:r>
      <w:r w:rsidR="00235D37">
        <w:rPr>
          <w:rFonts w:asciiTheme="majorBidi" w:hAnsiTheme="majorBidi" w:cstheme="majorBidi"/>
          <w:szCs w:val="24"/>
        </w:rPr>
        <w:t>s</w:t>
      </w:r>
      <w:r w:rsidR="009D0589">
        <w:rPr>
          <w:rFonts w:asciiTheme="majorBidi" w:hAnsiTheme="majorBidi" w:cstheme="majorBidi"/>
          <w:szCs w:val="24"/>
        </w:rPr>
        <w:t xml:space="preserve"> for </w:t>
      </w:r>
      <w:r w:rsidR="00235D37">
        <w:rPr>
          <w:rFonts w:asciiTheme="majorBidi" w:hAnsiTheme="majorBidi" w:cstheme="majorBidi"/>
          <w:szCs w:val="24"/>
        </w:rPr>
        <w:t>at least</w:t>
      </w:r>
      <w:r w:rsidR="009D0589">
        <w:rPr>
          <w:rFonts w:asciiTheme="majorBidi" w:hAnsiTheme="majorBidi" w:cstheme="majorBidi"/>
          <w:szCs w:val="24"/>
        </w:rPr>
        <w:t xml:space="preserve"> 6 months.</w:t>
      </w:r>
    </w:p>
    <w:p w14:paraId="3F524AB9" w14:textId="77777777" w:rsidR="00F71771" w:rsidRDefault="00F71771" w:rsidP="00651E49">
      <w:pPr>
        <w:spacing w:after="0" w:line="276" w:lineRule="auto"/>
        <w:rPr>
          <w:rFonts w:asciiTheme="majorBidi" w:hAnsiTheme="majorBidi" w:cstheme="majorBidi"/>
          <w:b/>
          <w:bCs/>
          <w:szCs w:val="24"/>
        </w:rPr>
      </w:pPr>
    </w:p>
    <w:p w14:paraId="530978B7" w14:textId="4EDB307C" w:rsidR="000C5BD4" w:rsidRPr="001157A7" w:rsidRDefault="000C5BD4" w:rsidP="00651E49">
      <w:pPr>
        <w:spacing w:after="0" w:line="276" w:lineRule="auto"/>
        <w:rPr>
          <w:rFonts w:asciiTheme="majorBidi" w:hAnsiTheme="majorBidi" w:cstheme="majorBidi"/>
          <w:szCs w:val="24"/>
        </w:rPr>
      </w:pPr>
      <w:r w:rsidRPr="009D0589">
        <w:rPr>
          <w:rFonts w:asciiTheme="majorBidi" w:hAnsiTheme="majorBidi" w:cstheme="majorBidi"/>
          <w:b/>
          <w:bCs/>
          <w:i/>
          <w:szCs w:val="24"/>
        </w:rPr>
        <w:t>Benefits</w:t>
      </w:r>
      <w:r w:rsidRPr="001157A7">
        <w:rPr>
          <w:rFonts w:asciiTheme="majorBidi" w:hAnsiTheme="majorBidi" w:cstheme="majorBidi"/>
          <w:b/>
          <w:bCs/>
          <w:szCs w:val="24"/>
        </w:rPr>
        <w:t>.</w:t>
      </w:r>
      <w:r>
        <w:rPr>
          <w:rFonts w:asciiTheme="majorBidi" w:hAnsiTheme="majorBidi" w:cstheme="majorBidi"/>
          <w:szCs w:val="24"/>
        </w:rPr>
        <w:t xml:space="preserve"> </w:t>
      </w:r>
      <w:r w:rsidR="004663C4" w:rsidRPr="004663C4">
        <w:rPr>
          <w:rFonts w:asciiTheme="majorBidi" w:hAnsiTheme="majorBidi" w:cstheme="majorBidi"/>
          <w:szCs w:val="24"/>
        </w:rPr>
        <w:t>Benefits are divided into domiciliary services</w:t>
      </w:r>
      <w:r w:rsidR="00031AB0">
        <w:rPr>
          <w:rFonts w:asciiTheme="majorBidi" w:hAnsiTheme="majorBidi" w:cstheme="majorBidi"/>
          <w:szCs w:val="24"/>
        </w:rPr>
        <w:t>,</w:t>
      </w:r>
      <w:r w:rsidR="004663C4" w:rsidRPr="004663C4">
        <w:rPr>
          <w:rFonts w:asciiTheme="majorBidi" w:hAnsiTheme="majorBidi" w:cstheme="majorBidi"/>
          <w:szCs w:val="24"/>
        </w:rPr>
        <w:t xml:space="preserve"> including home care visits, bathing, nursing, day or night care, respite care, and welfare equipment service; facility benefits; and special cash benefits in exceptional cases.</w:t>
      </w:r>
    </w:p>
    <w:p w14:paraId="2D68F8B2" w14:textId="77777777" w:rsidR="000C5BD4" w:rsidRDefault="000C5BD4" w:rsidP="00651E49">
      <w:pPr>
        <w:spacing w:after="0" w:line="276" w:lineRule="auto"/>
        <w:rPr>
          <w:rFonts w:asciiTheme="majorBidi" w:hAnsiTheme="majorBidi" w:cstheme="majorBidi"/>
          <w:b/>
          <w:bCs/>
          <w:szCs w:val="24"/>
        </w:rPr>
      </w:pPr>
    </w:p>
    <w:p w14:paraId="2F1993F1" w14:textId="2FDA9515" w:rsidR="00F71771" w:rsidRPr="006F7FBC" w:rsidRDefault="00F71771" w:rsidP="00651E49">
      <w:pPr>
        <w:spacing w:after="0" w:line="276" w:lineRule="auto"/>
        <w:rPr>
          <w:rFonts w:asciiTheme="majorBidi" w:hAnsiTheme="majorBidi" w:cstheme="majorBidi"/>
          <w:szCs w:val="24"/>
        </w:rPr>
      </w:pPr>
      <w:r w:rsidRPr="009D0589">
        <w:rPr>
          <w:rFonts w:asciiTheme="majorBidi" w:hAnsiTheme="majorBidi" w:cstheme="majorBidi"/>
          <w:b/>
          <w:bCs/>
          <w:i/>
          <w:szCs w:val="24"/>
        </w:rPr>
        <w:t>Funding</w:t>
      </w:r>
      <w:r w:rsidR="001157A7">
        <w:rPr>
          <w:rFonts w:asciiTheme="majorBidi" w:hAnsiTheme="majorBidi" w:cstheme="majorBidi"/>
          <w:b/>
          <w:bCs/>
          <w:szCs w:val="24"/>
        </w:rPr>
        <w:t xml:space="preserve">. </w:t>
      </w:r>
      <w:r w:rsidR="00C110F4">
        <w:rPr>
          <w:rFonts w:asciiTheme="majorBidi" w:hAnsiTheme="majorBidi" w:cstheme="majorBidi"/>
          <w:szCs w:val="24"/>
        </w:rPr>
        <w:t>Funding of</w:t>
      </w:r>
      <w:r w:rsidR="006F7FBC" w:rsidRPr="006F7FBC">
        <w:rPr>
          <w:rFonts w:asciiTheme="majorBidi" w:hAnsiTheme="majorBidi" w:cstheme="majorBidi"/>
          <w:szCs w:val="24"/>
        </w:rPr>
        <w:t xml:space="preserve"> </w:t>
      </w:r>
      <w:r w:rsidR="00C110F4">
        <w:rPr>
          <w:rFonts w:asciiTheme="majorBidi" w:hAnsiTheme="majorBidi" w:cstheme="majorBidi"/>
          <w:szCs w:val="24"/>
        </w:rPr>
        <w:t xml:space="preserve">the </w:t>
      </w:r>
      <w:r w:rsidR="006F7FBC" w:rsidRPr="006F7FBC">
        <w:rPr>
          <w:rFonts w:asciiTheme="majorBidi" w:hAnsiTheme="majorBidi" w:cstheme="majorBidi"/>
          <w:szCs w:val="24"/>
        </w:rPr>
        <w:t xml:space="preserve">LTCI is </w:t>
      </w:r>
      <w:r w:rsidR="00753936">
        <w:rPr>
          <w:rFonts w:asciiTheme="majorBidi" w:hAnsiTheme="majorBidi" w:cstheme="majorBidi"/>
          <w:szCs w:val="24"/>
        </w:rPr>
        <w:t>distinct</w:t>
      </w:r>
      <w:r w:rsidR="00C110F4">
        <w:rPr>
          <w:rFonts w:asciiTheme="majorBidi" w:hAnsiTheme="majorBidi" w:cstheme="majorBidi"/>
          <w:szCs w:val="24"/>
        </w:rPr>
        <w:t xml:space="preserve"> from the</w:t>
      </w:r>
      <w:r w:rsidR="006F7FBC" w:rsidRPr="006F7FBC">
        <w:rPr>
          <w:rFonts w:asciiTheme="majorBidi" w:hAnsiTheme="majorBidi" w:cstheme="majorBidi"/>
          <w:szCs w:val="24"/>
        </w:rPr>
        <w:t xml:space="preserve"> NHI,</w:t>
      </w:r>
      <w:r w:rsidR="006F7FBC">
        <w:rPr>
          <w:rFonts w:asciiTheme="majorBidi" w:hAnsiTheme="majorBidi" w:cstheme="majorBidi"/>
          <w:szCs w:val="24"/>
        </w:rPr>
        <w:t xml:space="preserve"> </w:t>
      </w:r>
      <w:r w:rsidR="006F7FBC" w:rsidRPr="006F7FBC">
        <w:rPr>
          <w:rFonts w:asciiTheme="majorBidi" w:hAnsiTheme="majorBidi" w:cstheme="majorBidi"/>
          <w:szCs w:val="24"/>
        </w:rPr>
        <w:t xml:space="preserve">although both are administered by </w:t>
      </w:r>
      <w:r w:rsidR="00C110F4">
        <w:rPr>
          <w:rFonts w:asciiTheme="majorBidi" w:hAnsiTheme="majorBidi" w:cstheme="majorBidi"/>
          <w:szCs w:val="24"/>
        </w:rPr>
        <w:t>the NHIS</w:t>
      </w:r>
      <w:r w:rsidR="006F7FBC" w:rsidRPr="006F7FBC">
        <w:rPr>
          <w:rFonts w:asciiTheme="majorBidi" w:hAnsiTheme="majorBidi" w:cstheme="majorBidi"/>
          <w:szCs w:val="24"/>
        </w:rPr>
        <w:t>.</w:t>
      </w:r>
      <w:r w:rsidR="006F7FBC">
        <w:rPr>
          <w:rFonts w:asciiTheme="majorBidi" w:hAnsiTheme="majorBidi" w:cstheme="majorBidi"/>
          <w:b/>
          <w:bCs/>
          <w:szCs w:val="24"/>
        </w:rPr>
        <w:t xml:space="preserve"> </w:t>
      </w:r>
      <w:r w:rsidR="006F7FBC" w:rsidRPr="006F7FBC">
        <w:rPr>
          <w:rFonts w:asciiTheme="majorBidi" w:hAnsiTheme="majorBidi" w:cstheme="majorBidi"/>
          <w:szCs w:val="24"/>
        </w:rPr>
        <w:t xml:space="preserve">The contribution rate </w:t>
      </w:r>
      <w:r w:rsidR="00292E56">
        <w:rPr>
          <w:rFonts w:asciiTheme="majorBidi" w:hAnsiTheme="majorBidi" w:cstheme="majorBidi"/>
          <w:szCs w:val="24"/>
        </w:rPr>
        <w:t xml:space="preserve">in 2018 </w:t>
      </w:r>
      <w:r w:rsidR="006F7FBC" w:rsidRPr="006F7FBC">
        <w:rPr>
          <w:rFonts w:asciiTheme="majorBidi" w:hAnsiTheme="majorBidi" w:cstheme="majorBidi"/>
          <w:szCs w:val="24"/>
        </w:rPr>
        <w:t xml:space="preserve">is </w:t>
      </w:r>
      <w:r w:rsidR="00292E56">
        <w:rPr>
          <w:rFonts w:asciiTheme="majorBidi" w:hAnsiTheme="majorBidi" w:cstheme="majorBidi"/>
          <w:szCs w:val="24"/>
        </w:rPr>
        <w:t>7.38</w:t>
      </w:r>
      <w:r w:rsidR="009D0589">
        <w:rPr>
          <w:rFonts w:asciiTheme="majorBidi" w:hAnsiTheme="majorBidi" w:cstheme="majorBidi"/>
          <w:szCs w:val="24"/>
        </w:rPr>
        <w:t xml:space="preserve"> per cent</w:t>
      </w:r>
      <w:r w:rsidR="006F7FBC">
        <w:rPr>
          <w:rFonts w:asciiTheme="majorBidi" w:hAnsiTheme="majorBidi" w:cstheme="majorBidi"/>
          <w:szCs w:val="24"/>
        </w:rPr>
        <w:t xml:space="preserve"> of h</w:t>
      </w:r>
      <w:r w:rsidR="00684872">
        <w:rPr>
          <w:rFonts w:asciiTheme="majorBidi" w:hAnsiTheme="majorBidi" w:cstheme="majorBidi"/>
          <w:szCs w:val="24"/>
        </w:rPr>
        <w:t>ealth insurance premiums paid to NHI</w:t>
      </w:r>
      <w:r w:rsidR="006F7FBC" w:rsidRPr="006F7FBC">
        <w:rPr>
          <w:rFonts w:asciiTheme="majorBidi" w:hAnsiTheme="majorBidi" w:cstheme="majorBidi"/>
          <w:szCs w:val="24"/>
        </w:rPr>
        <w:t xml:space="preserve">. The </w:t>
      </w:r>
      <w:r w:rsidR="006F7FBC">
        <w:rPr>
          <w:rFonts w:asciiTheme="majorBidi" w:hAnsiTheme="majorBidi" w:cstheme="majorBidi"/>
          <w:szCs w:val="24"/>
        </w:rPr>
        <w:t xml:space="preserve">system is funded by </w:t>
      </w:r>
      <w:r w:rsidR="009D0589">
        <w:rPr>
          <w:rFonts w:asciiTheme="majorBidi" w:hAnsiTheme="majorBidi" w:cstheme="majorBidi"/>
          <w:szCs w:val="24"/>
        </w:rPr>
        <w:t>contributions (60</w:t>
      </w:r>
      <w:r w:rsidR="006F7FBC" w:rsidRPr="006F7FBC">
        <w:rPr>
          <w:rFonts w:asciiTheme="majorBidi" w:hAnsiTheme="majorBidi" w:cstheme="majorBidi"/>
          <w:szCs w:val="24"/>
        </w:rPr>
        <w:t>–65</w:t>
      </w:r>
      <w:r w:rsidR="009D0589" w:rsidRPr="009D0589">
        <w:rPr>
          <w:rFonts w:asciiTheme="majorBidi" w:hAnsiTheme="majorBidi" w:cstheme="majorBidi"/>
          <w:szCs w:val="24"/>
        </w:rPr>
        <w:t xml:space="preserve"> </w:t>
      </w:r>
      <w:r w:rsidR="009D0589">
        <w:rPr>
          <w:rFonts w:asciiTheme="majorBidi" w:hAnsiTheme="majorBidi" w:cstheme="majorBidi"/>
          <w:szCs w:val="24"/>
        </w:rPr>
        <w:t>per cent</w:t>
      </w:r>
      <w:r w:rsidR="006F7FBC" w:rsidRPr="006F7FBC">
        <w:rPr>
          <w:rFonts w:asciiTheme="majorBidi" w:hAnsiTheme="majorBidi" w:cstheme="majorBidi"/>
          <w:szCs w:val="24"/>
        </w:rPr>
        <w:t>), tax subsidies (20</w:t>
      </w:r>
      <w:r w:rsidR="009D0589">
        <w:rPr>
          <w:rFonts w:asciiTheme="majorBidi" w:hAnsiTheme="majorBidi" w:cstheme="majorBidi"/>
          <w:szCs w:val="24"/>
        </w:rPr>
        <w:t xml:space="preserve"> per cent</w:t>
      </w:r>
      <w:r w:rsidR="006F7FBC" w:rsidRPr="006F7FBC">
        <w:rPr>
          <w:rFonts w:asciiTheme="majorBidi" w:hAnsiTheme="majorBidi" w:cstheme="majorBidi"/>
          <w:szCs w:val="24"/>
        </w:rPr>
        <w:t>), and</w:t>
      </w:r>
      <w:r w:rsidR="006F7FBC">
        <w:rPr>
          <w:rFonts w:asciiTheme="majorBidi" w:hAnsiTheme="majorBidi" w:cstheme="majorBidi"/>
          <w:szCs w:val="24"/>
        </w:rPr>
        <w:t xml:space="preserve"> c</w:t>
      </w:r>
      <w:r w:rsidR="006F7FBC" w:rsidRPr="006F7FBC">
        <w:rPr>
          <w:rFonts w:asciiTheme="majorBidi" w:hAnsiTheme="majorBidi" w:cstheme="majorBidi"/>
          <w:szCs w:val="24"/>
        </w:rPr>
        <w:t>o-payment</w:t>
      </w:r>
      <w:r w:rsidR="00753936">
        <w:rPr>
          <w:rFonts w:asciiTheme="majorBidi" w:hAnsiTheme="majorBidi" w:cstheme="majorBidi"/>
          <w:szCs w:val="24"/>
        </w:rPr>
        <w:t xml:space="preserve"> of</w:t>
      </w:r>
      <w:r w:rsidR="001157A7" w:rsidRPr="001157A7">
        <w:rPr>
          <w:rFonts w:asciiTheme="majorBidi" w:hAnsiTheme="majorBidi" w:cstheme="majorBidi"/>
          <w:szCs w:val="24"/>
        </w:rPr>
        <w:t xml:space="preserve"> 15</w:t>
      </w:r>
      <w:r w:rsidR="009D0589" w:rsidRPr="009D0589">
        <w:rPr>
          <w:rFonts w:asciiTheme="majorBidi" w:hAnsiTheme="majorBidi" w:cstheme="majorBidi"/>
          <w:szCs w:val="24"/>
        </w:rPr>
        <w:t xml:space="preserve"> </w:t>
      </w:r>
      <w:r w:rsidR="009D0589">
        <w:rPr>
          <w:rFonts w:asciiTheme="majorBidi" w:hAnsiTheme="majorBidi" w:cstheme="majorBidi"/>
          <w:szCs w:val="24"/>
        </w:rPr>
        <w:t xml:space="preserve">per cent </w:t>
      </w:r>
      <w:r w:rsidR="001157A7" w:rsidRPr="001157A7">
        <w:rPr>
          <w:rFonts w:asciiTheme="majorBidi" w:hAnsiTheme="majorBidi" w:cstheme="majorBidi"/>
          <w:szCs w:val="24"/>
        </w:rPr>
        <w:t xml:space="preserve">of </w:t>
      </w:r>
      <w:r w:rsidR="00C23987">
        <w:rPr>
          <w:rFonts w:asciiTheme="majorBidi" w:hAnsiTheme="majorBidi" w:cstheme="majorBidi"/>
          <w:szCs w:val="24"/>
        </w:rPr>
        <w:t>home-based</w:t>
      </w:r>
      <w:r w:rsidR="00D0539A">
        <w:rPr>
          <w:rFonts w:asciiTheme="majorBidi" w:hAnsiTheme="majorBidi" w:cstheme="majorBidi"/>
          <w:szCs w:val="24"/>
        </w:rPr>
        <w:t xml:space="preserve"> care </w:t>
      </w:r>
      <w:r w:rsidR="001157A7" w:rsidRPr="001157A7">
        <w:rPr>
          <w:rFonts w:asciiTheme="majorBidi" w:hAnsiTheme="majorBidi" w:cstheme="majorBidi"/>
          <w:szCs w:val="24"/>
        </w:rPr>
        <w:t>cost</w:t>
      </w:r>
      <w:r w:rsidR="00031AB0">
        <w:rPr>
          <w:rFonts w:asciiTheme="majorBidi" w:hAnsiTheme="majorBidi" w:cstheme="majorBidi"/>
          <w:szCs w:val="24"/>
        </w:rPr>
        <w:t>s</w:t>
      </w:r>
      <w:r w:rsidR="001157A7" w:rsidRPr="001157A7">
        <w:rPr>
          <w:rFonts w:asciiTheme="majorBidi" w:hAnsiTheme="majorBidi" w:cstheme="majorBidi"/>
          <w:szCs w:val="24"/>
        </w:rPr>
        <w:t xml:space="preserve"> and 20</w:t>
      </w:r>
      <w:r w:rsidR="009D0589" w:rsidRPr="009D0589">
        <w:rPr>
          <w:rFonts w:asciiTheme="majorBidi" w:hAnsiTheme="majorBidi" w:cstheme="majorBidi"/>
          <w:szCs w:val="24"/>
        </w:rPr>
        <w:t xml:space="preserve"> </w:t>
      </w:r>
      <w:r w:rsidR="009D0589">
        <w:rPr>
          <w:rFonts w:asciiTheme="majorBidi" w:hAnsiTheme="majorBidi" w:cstheme="majorBidi"/>
          <w:szCs w:val="24"/>
        </w:rPr>
        <w:t>per cent</w:t>
      </w:r>
      <w:r w:rsidR="001157A7" w:rsidRPr="001157A7">
        <w:rPr>
          <w:rFonts w:asciiTheme="majorBidi" w:hAnsiTheme="majorBidi" w:cstheme="majorBidi"/>
          <w:szCs w:val="24"/>
        </w:rPr>
        <w:t xml:space="preserve"> of </w:t>
      </w:r>
      <w:r w:rsidR="00D0539A">
        <w:rPr>
          <w:rFonts w:asciiTheme="majorBidi" w:hAnsiTheme="majorBidi" w:cstheme="majorBidi"/>
          <w:szCs w:val="24"/>
        </w:rPr>
        <w:t>institutional</w:t>
      </w:r>
      <w:r w:rsidR="00D0539A" w:rsidRPr="001157A7">
        <w:rPr>
          <w:rFonts w:asciiTheme="majorBidi" w:hAnsiTheme="majorBidi" w:cstheme="majorBidi"/>
          <w:szCs w:val="24"/>
        </w:rPr>
        <w:t xml:space="preserve"> </w:t>
      </w:r>
      <w:r w:rsidR="001157A7" w:rsidRPr="001157A7">
        <w:rPr>
          <w:rFonts w:asciiTheme="majorBidi" w:hAnsiTheme="majorBidi" w:cstheme="majorBidi"/>
          <w:szCs w:val="24"/>
        </w:rPr>
        <w:t>cost</w:t>
      </w:r>
      <w:r w:rsidR="00031AB0">
        <w:rPr>
          <w:rFonts w:asciiTheme="majorBidi" w:hAnsiTheme="majorBidi" w:cstheme="majorBidi"/>
          <w:szCs w:val="24"/>
        </w:rPr>
        <w:t>s</w:t>
      </w:r>
      <w:r w:rsidR="00292E56">
        <w:rPr>
          <w:rFonts w:asciiTheme="majorBidi" w:hAnsiTheme="majorBidi" w:cstheme="majorBidi"/>
          <w:szCs w:val="24"/>
        </w:rPr>
        <w:t>.</w:t>
      </w:r>
    </w:p>
    <w:p w14:paraId="034D3EC6" w14:textId="77777777" w:rsidR="001157A7" w:rsidRDefault="001157A7" w:rsidP="00651E49">
      <w:pPr>
        <w:spacing w:after="0" w:line="276" w:lineRule="auto"/>
        <w:rPr>
          <w:rFonts w:asciiTheme="majorBidi" w:hAnsiTheme="majorBidi" w:cstheme="majorBidi"/>
          <w:b/>
          <w:bCs/>
          <w:szCs w:val="24"/>
        </w:rPr>
      </w:pPr>
    </w:p>
    <w:p w14:paraId="456DEA93" w14:textId="0CD956D0" w:rsidR="001A35EC" w:rsidRDefault="00F71771" w:rsidP="00651E49">
      <w:pPr>
        <w:spacing w:after="0" w:line="276" w:lineRule="auto"/>
        <w:rPr>
          <w:rFonts w:asciiTheme="majorBidi" w:hAnsiTheme="majorBidi" w:cstheme="majorBidi"/>
          <w:szCs w:val="24"/>
        </w:rPr>
      </w:pPr>
      <w:r w:rsidRPr="009D0589">
        <w:rPr>
          <w:rFonts w:asciiTheme="majorBidi" w:hAnsiTheme="majorBidi" w:cstheme="majorBidi"/>
          <w:b/>
          <w:bCs/>
          <w:i/>
          <w:szCs w:val="24"/>
        </w:rPr>
        <w:t xml:space="preserve">Current </w:t>
      </w:r>
      <w:r w:rsidR="009D0589" w:rsidRPr="009D0589">
        <w:rPr>
          <w:rFonts w:asciiTheme="majorBidi" w:hAnsiTheme="majorBidi" w:cstheme="majorBidi"/>
          <w:b/>
          <w:bCs/>
          <w:i/>
          <w:szCs w:val="24"/>
        </w:rPr>
        <w:t>c</w:t>
      </w:r>
      <w:r w:rsidRPr="009D0589">
        <w:rPr>
          <w:rFonts w:asciiTheme="majorBidi" w:hAnsiTheme="majorBidi" w:cstheme="majorBidi"/>
          <w:b/>
          <w:bCs/>
          <w:i/>
          <w:szCs w:val="24"/>
        </w:rPr>
        <w:t>hallenges</w:t>
      </w:r>
      <w:r w:rsidR="001157A7" w:rsidRPr="00677A6E">
        <w:rPr>
          <w:rFonts w:asciiTheme="majorBidi" w:hAnsiTheme="majorBidi" w:cstheme="majorBidi"/>
          <w:b/>
          <w:bCs/>
          <w:szCs w:val="24"/>
        </w:rPr>
        <w:t>.</w:t>
      </w:r>
      <w:r w:rsidR="001157A7" w:rsidRPr="00677A6E">
        <w:rPr>
          <w:rFonts w:asciiTheme="majorBidi" w:hAnsiTheme="majorBidi" w:cstheme="majorBidi"/>
          <w:szCs w:val="24"/>
        </w:rPr>
        <w:t xml:space="preserve"> </w:t>
      </w:r>
      <w:r w:rsidR="008C016F">
        <w:rPr>
          <w:rFonts w:asciiTheme="majorBidi" w:hAnsiTheme="majorBidi" w:cstheme="majorBidi"/>
          <w:szCs w:val="24"/>
        </w:rPr>
        <w:t>T</w:t>
      </w:r>
      <w:r w:rsidR="00677A6E" w:rsidRPr="00677A6E">
        <w:rPr>
          <w:rFonts w:asciiTheme="majorBidi" w:hAnsiTheme="majorBidi" w:cstheme="majorBidi"/>
          <w:szCs w:val="24"/>
        </w:rPr>
        <w:t>he majority of LTC beds are in hospitals</w:t>
      </w:r>
      <w:r w:rsidR="00C53E2B">
        <w:rPr>
          <w:rFonts w:asciiTheme="majorBidi" w:hAnsiTheme="majorBidi" w:cstheme="majorBidi"/>
          <w:szCs w:val="24"/>
        </w:rPr>
        <w:t xml:space="preserve"> with </w:t>
      </w:r>
      <w:r w:rsidR="009B34FF">
        <w:rPr>
          <w:rFonts w:asciiTheme="majorBidi" w:hAnsiTheme="majorBidi" w:cstheme="majorBidi"/>
          <w:szCs w:val="24"/>
        </w:rPr>
        <w:t xml:space="preserve">an </w:t>
      </w:r>
      <w:r w:rsidR="00C53E2B">
        <w:rPr>
          <w:rFonts w:asciiTheme="majorBidi" w:hAnsiTheme="majorBidi" w:cstheme="majorBidi"/>
          <w:szCs w:val="24"/>
        </w:rPr>
        <w:t xml:space="preserve">unclear </w:t>
      </w:r>
      <w:r w:rsidR="009B34FF">
        <w:rPr>
          <w:rFonts w:asciiTheme="majorBidi" w:hAnsiTheme="majorBidi" w:cstheme="majorBidi"/>
          <w:szCs w:val="24"/>
        </w:rPr>
        <w:t xml:space="preserve">sharing of </w:t>
      </w:r>
      <w:r w:rsidR="009B34FF">
        <w:rPr>
          <w:rFonts w:asciiTheme="majorBidi" w:hAnsiTheme="majorBidi" w:cstheme="majorBidi"/>
          <w:color w:val="000000" w:themeColor="text1"/>
          <w:szCs w:val="24"/>
        </w:rPr>
        <w:t xml:space="preserve">responsibilities </w:t>
      </w:r>
      <w:r w:rsidR="00C53E2B" w:rsidRPr="008C016F">
        <w:rPr>
          <w:rFonts w:asciiTheme="majorBidi" w:hAnsiTheme="majorBidi" w:cstheme="majorBidi"/>
          <w:color w:val="000000" w:themeColor="text1"/>
          <w:szCs w:val="24"/>
        </w:rPr>
        <w:t xml:space="preserve">between </w:t>
      </w:r>
      <w:r w:rsidR="00031AB0">
        <w:rPr>
          <w:rFonts w:asciiTheme="majorBidi" w:hAnsiTheme="majorBidi" w:cstheme="majorBidi"/>
          <w:color w:val="000000" w:themeColor="text1"/>
          <w:szCs w:val="24"/>
        </w:rPr>
        <w:t xml:space="preserve">the </w:t>
      </w:r>
      <w:r w:rsidR="00C53E2B">
        <w:rPr>
          <w:rFonts w:asciiTheme="majorBidi" w:hAnsiTheme="majorBidi" w:cstheme="majorBidi"/>
          <w:szCs w:val="24"/>
        </w:rPr>
        <w:t>NHI and</w:t>
      </w:r>
      <w:r w:rsidR="00C53E2B" w:rsidRPr="00677A6E">
        <w:rPr>
          <w:rFonts w:asciiTheme="majorBidi" w:hAnsiTheme="majorBidi" w:cstheme="majorBidi"/>
          <w:szCs w:val="24"/>
        </w:rPr>
        <w:t xml:space="preserve"> LTC</w:t>
      </w:r>
      <w:r w:rsidR="00C53E2B">
        <w:rPr>
          <w:rFonts w:asciiTheme="majorBidi" w:hAnsiTheme="majorBidi" w:cstheme="majorBidi"/>
          <w:szCs w:val="24"/>
        </w:rPr>
        <w:t>I</w:t>
      </w:r>
      <w:r w:rsidR="00677A6E">
        <w:rPr>
          <w:rFonts w:asciiTheme="majorBidi" w:hAnsiTheme="majorBidi" w:cstheme="majorBidi"/>
          <w:szCs w:val="24"/>
        </w:rPr>
        <w:t>.</w:t>
      </w:r>
      <w:r w:rsidR="00677A6E" w:rsidRPr="00677A6E">
        <w:rPr>
          <w:rFonts w:asciiTheme="majorBidi" w:hAnsiTheme="majorBidi" w:cstheme="majorBidi"/>
          <w:szCs w:val="24"/>
        </w:rPr>
        <w:t xml:space="preserve"> </w:t>
      </w:r>
      <w:r w:rsidR="000C5BD4">
        <w:rPr>
          <w:rFonts w:asciiTheme="majorBidi" w:hAnsiTheme="majorBidi" w:cstheme="majorBidi"/>
          <w:szCs w:val="24"/>
        </w:rPr>
        <w:t>T</w:t>
      </w:r>
      <w:r w:rsidR="00677A6E">
        <w:rPr>
          <w:rFonts w:asciiTheme="majorBidi" w:hAnsiTheme="majorBidi" w:cstheme="majorBidi"/>
          <w:szCs w:val="24"/>
        </w:rPr>
        <w:t xml:space="preserve">he </w:t>
      </w:r>
      <w:r w:rsidR="00C110F4">
        <w:rPr>
          <w:rFonts w:asciiTheme="majorBidi" w:hAnsiTheme="majorBidi" w:cstheme="majorBidi"/>
          <w:szCs w:val="24"/>
        </w:rPr>
        <w:t>system face</w:t>
      </w:r>
      <w:r w:rsidR="00C53E2B">
        <w:rPr>
          <w:rFonts w:asciiTheme="majorBidi" w:hAnsiTheme="majorBidi" w:cstheme="majorBidi"/>
          <w:szCs w:val="24"/>
        </w:rPr>
        <w:t>s</w:t>
      </w:r>
      <w:r w:rsidR="00C110F4">
        <w:rPr>
          <w:rFonts w:asciiTheme="majorBidi" w:hAnsiTheme="majorBidi" w:cstheme="majorBidi"/>
          <w:szCs w:val="24"/>
        </w:rPr>
        <w:t xml:space="preserve"> </w:t>
      </w:r>
      <w:r w:rsidR="004663C4">
        <w:rPr>
          <w:rFonts w:asciiTheme="majorBidi" w:hAnsiTheme="majorBidi" w:cstheme="majorBidi"/>
          <w:szCs w:val="24"/>
        </w:rPr>
        <w:t xml:space="preserve">a </w:t>
      </w:r>
      <w:r w:rsidR="00677A6E">
        <w:rPr>
          <w:rFonts w:asciiTheme="majorBidi" w:hAnsiTheme="majorBidi" w:cstheme="majorBidi"/>
          <w:szCs w:val="24"/>
        </w:rPr>
        <w:t>shortage of LTC facilities</w:t>
      </w:r>
      <w:r w:rsidR="009D0589">
        <w:rPr>
          <w:rFonts w:asciiTheme="majorBidi" w:hAnsiTheme="majorBidi" w:cstheme="majorBidi"/>
          <w:szCs w:val="24"/>
        </w:rPr>
        <w:t>, most of which</w:t>
      </w:r>
      <w:r w:rsidR="00677A6E">
        <w:rPr>
          <w:rFonts w:asciiTheme="majorBidi" w:hAnsiTheme="majorBidi" w:cstheme="majorBidi"/>
          <w:szCs w:val="24"/>
        </w:rPr>
        <w:t xml:space="preserve"> </w:t>
      </w:r>
      <w:r w:rsidR="00C53E2B">
        <w:rPr>
          <w:rFonts w:asciiTheme="majorBidi" w:hAnsiTheme="majorBidi" w:cstheme="majorBidi"/>
          <w:szCs w:val="24"/>
        </w:rPr>
        <w:t>are concentrated</w:t>
      </w:r>
      <w:r w:rsidR="00677A6E" w:rsidRPr="00677A6E">
        <w:rPr>
          <w:rFonts w:asciiTheme="majorBidi" w:hAnsiTheme="majorBidi" w:cstheme="majorBidi"/>
          <w:szCs w:val="24"/>
        </w:rPr>
        <w:t xml:space="preserve"> in urban area</w:t>
      </w:r>
      <w:r w:rsidR="00677A6E">
        <w:rPr>
          <w:rFonts w:asciiTheme="majorBidi" w:hAnsiTheme="majorBidi" w:cstheme="majorBidi"/>
          <w:szCs w:val="24"/>
        </w:rPr>
        <w:t>s</w:t>
      </w:r>
      <w:r w:rsidR="00F41FAF">
        <w:rPr>
          <w:rFonts w:asciiTheme="majorBidi" w:hAnsiTheme="majorBidi" w:cstheme="majorBidi"/>
          <w:szCs w:val="24"/>
        </w:rPr>
        <w:t>,</w:t>
      </w:r>
      <w:r w:rsidR="00677A6E" w:rsidRPr="00677A6E">
        <w:rPr>
          <w:rFonts w:asciiTheme="majorBidi" w:hAnsiTheme="majorBidi" w:cstheme="majorBidi"/>
          <w:szCs w:val="24"/>
        </w:rPr>
        <w:t xml:space="preserve"> </w:t>
      </w:r>
      <w:r w:rsidR="009D0589">
        <w:rPr>
          <w:rFonts w:asciiTheme="majorBidi" w:hAnsiTheme="majorBidi" w:cstheme="majorBidi"/>
          <w:szCs w:val="24"/>
        </w:rPr>
        <w:t xml:space="preserve">a </w:t>
      </w:r>
      <w:r w:rsidR="00677A6E" w:rsidRPr="00677A6E">
        <w:rPr>
          <w:rFonts w:asciiTheme="majorBidi" w:hAnsiTheme="majorBidi" w:cstheme="majorBidi"/>
          <w:szCs w:val="24"/>
        </w:rPr>
        <w:t>lack of qualified care workers</w:t>
      </w:r>
      <w:r w:rsidR="00F41FAF">
        <w:rPr>
          <w:rFonts w:asciiTheme="majorBidi" w:hAnsiTheme="majorBidi" w:cstheme="majorBidi"/>
          <w:szCs w:val="24"/>
        </w:rPr>
        <w:t xml:space="preserve">, </w:t>
      </w:r>
      <w:r w:rsidR="00F41FAF" w:rsidRPr="00F41FAF">
        <w:rPr>
          <w:rFonts w:asciiTheme="majorBidi" w:hAnsiTheme="majorBidi" w:cstheme="majorBidi"/>
          <w:szCs w:val="24"/>
        </w:rPr>
        <w:t xml:space="preserve">and </w:t>
      </w:r>
      <w:r w:rsidR="00F41FAF">
        <w:rPr>
          <w:rFonts w:asciiTheme="majorBidi" w:hAnsiTheme="majorBidi" w:cstheme="majorBidi"/>
          <w:szCs w:val="24"/>
        </w:rPr>
        <w:t>increased</w:t>
      </w:r>
      <w:r w:rsidR="00F41FAF" w:rsidRPr="00F41FAF">
        <w:rPr>
          <w:rFonts w:asciiTheme="majorBidi" w:hAnsiTheme="majorBidi" w:cstheme="majorBidi"/>
          <w:szCs w:val="24"/>
        </w:rPr>
        <w:t xml:space="preserve"> </w:t>
      </w:r>
      <w:r w:rsidR="00C53E2B">
        <w:rPr>
          <w:rFonts w:asciiTheme="majorBidi" w:hAnsiTheme="majorBidi" w:cstheme="majorBidi"/>
          <w:szCs w:val="24"/>
        </w:rPr>
        <w:t>demand</w:t>
      </w:r>
      <w:r w:rsidR="00F41FAF" w:rsidRPr="00F41FAF">
        <w:rPr>
          <w:rFonts w:asciiTheme="majorBidi" w:hAnsiTheme="majorBidi" w:cstheme="majorBidi"/>
          <w:szCs w:val="24"/>
        </w:rPr>
        <w:t xml:space="preserve">s </w:t>
      </w:r>
      <w:r w:rsidR="00C53E2B">
        <w:rPr>
          <w:rFonts w:asciiTheme="majorBidi" w:hAnsiTheme="majorBidi" w:cstheme="majorBidi"/>
          <w:szCs w:val="24"/>
        </w:rPr>
        <w:t>for</w:t>
      </w:r>
      <w:r w:rsidR="00F41FAF" w:rsidRPr="00F41FAF">
        <w:rPr>
          <w:rFonts w:asciiTheme="majorBidi" w:hAnsiTheme="majorBidi" w:cstheme="majorBidi"/>
          <w:szCs w:val="24"/>
        </w:rPr>
        <w:t xml:space="preserve"> </w:t>
      </w:r>
      <w:r w:rsidR="009D0589">
        <w:rPr>
          <w:rFonts w:asciiTheme="majorBidi" w:hAnsiTheme="majorBidi" w:cstheme="majorBidi"/>
          <w:szCs w:val="24"/>
        </w:rPr>
        <w:t>improved services</w:t>
      </w:r>
      <w:r w:rsidR="000C5BD4">
        <w:rPr>
          <w:rFonts w:asciiTheme="majorBidi" w:hAnsiTheme="majorBidi" w:cstheme="majorBidi"/>
          <w:szCs w:val="24"/>
        </w:rPr>
        <w:t>.</w:t>
      </w:r>
    </w:p>
    <w:p w14:paraId="24CCEF89" w14:textId="64423ABC" w:rsidR="00D730A0" w:rsidRDefault="00D730A0">
      <w:pPr>
        <w:rPr>
          <w:szCs w:val="24"/>
        </w:rPr>
      </w:pPr>
      <w:r>
        <w:rPr>
          <w:szCs w:val="24"/>
        </w:rPr>
        <w:br w:type="page"/>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280"/>
        <w:gridCol w:w="289"/>
        <w:gridCol w:w="1985"/>
        <w:gridCol w:w="283"/>
        <w:gridCol w:w="1842"/>
        <w:gridCol w:w="81"/>
      </w:tblGrid>
      <w:tr w:rsidR="006E7960" w14:paraId="68480CEB" w14:textId="77777777" w:rsidTr="00B0580D">
        <w:tc>
          <w:tcPr>
            <w:tcW w:w="9016" w:type="dxa"/>
            <w:gridSpan w:val="8"/>
            <w:shd w:val="clear" w:color="auto" w:fill="D9D9D9" w:themeFill="background1" w:themeFillShade="D9"/>
          </w:tcPr>
          <w:p w14:paraId="650E14FD" w14:textId="77777777" w:rsidR="006E7960" w:rsidRPr="00B0580D" w:rsidRDefault="00F84653" w:rsidP="00204DED">
            <w:pPr>
              <w:spacing w:before="120" w:after="120"/>
              <w:jc w:val="left"/>
              <w:rPr>
                <w:rFonts w:ascii="Arial Narrow" w:hAnsi="Arial Narrow"/>
                <w:b/>
              </w:rPr>
            </w:pPr>
            <w:r w:rsidRPr="002272D3">
              <w:rPr>
                <w:rFonts w:ascii="Arial Narrow" w:hAnsi="Arial Narrow"/>
                <w:b/>
                <w:lang w:val="en-GB"/>
              </w:rPr>
              <w:lastRenderedPageBreak/>
              <w:t xml:space="preserve"> </w:t>
            </w:r>
            <w:bookmarkStart w:id="10" w:name="_Toc6405432"/>
            <w:r w:rsidR="006E7960" w:rsidRPr="00B0580D">
              <w:rPr>
                <w:rFonts w:ascii="Arial Narrow" w:hAnsi="Arial Narrow"/>
                <w:b/>
              </w:rPr>
              <w:t>FRANCE</w:t>
            </w:r>
            <w:bookmarkEnd w:id="10"/>
          </w:p>
        </w:tc>
      </w:tr>
      <w:tr w:rsidR="000418A2" w:rsidRPr="00A90491" w14:paraId="6D623A3A" w14:textId="77777777" w:rsidTr="00B0580D">
        <w:tblPrEx>
          <w:shd w:val="clear" w:color="auto" w:fill="E7E6E6" w:themeFill="background2"/>
        </w:tblPrEx>
        <w:trPr>
          <w:gridAfter w:val="1"/>
          <w:wAfter w:w="81" w:type="dxa"/>
        </w:trPr>
        <w:tc>
          <w:tcPr>
            <w:tcW w:w="2972" w:type="dxa"/>
            <w:shd w:val="clear" w:color="auto" w:fill="FFFFFF" w:themeFill="background1"/>
          </w:tcPr>
          <w:p w14:paraId="2555ED15"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Population</w:t>
            </w:r>
          </w:p>
        </w:tc>
        <w:tc>
          <w:tcPr>
            <w:tcW w:w="284" w:type="dxa"/>
            <w:shd w:val="clear" w:color="auto" w:fill="FFFFFF" w:themeFill="background1"/>
          </w:tcPr>
          <w:p w14:paraId="6C750057" w14:textId="77777777" w:rsidR="000418A2" w:rsidRPr="00B0580D" w:rsidRDefault="000418A2" w:rsidP="00B0580D">
            <w:pPr>
              <w:spacing w:before="120" w:after="0"/>
              <w:jc w:val="left"/>
              <w:rPr>
                <w:rFonts w:ascii="Arial Narrow" w:hAnsi="Arial Narrow" w:cstheme="majorBidi"/>
              </w:rPr>
            </w:pPr>
          </w:p>
        </w:tc>
        <w:tc>
          <w:tcPr>
            <w:tcW w:w="1280" w:type="dxa"/>
            <w:shd w:val="clear" w:color="auto" w:fill="FFFFFF" w:themeFill="background1"/>
          </w:tcPr>
          <w:p w14:paraId="5F9AEEE8" w14:textId="77777777" w:rsidR="000418A2" w:rsidRPr="00B0580D" w:rsidRDefault="00F12139" w:rsidP="00B0580D">
            <w:pPr>
              <w:spacing w:before="120" w:after="0"/>
              <w:jc w:val="left"/>
              <w:rPr>
                <w:rFonts w:ascii="Arial Narrow" w:hAnsi="Arial Narrow" w:cstheme="majorBidi"/>
              </w:rPr>
            </w:pPr>
            <w:r w:rsidRPr="00B0580D">
              <w:rPr>
                <w:rFonts w:ascii="Arial Narrow" w:hAnsi="Arial Narrow" w:cstheme="majorBidi"/>
              </w:rPr>
              <w:t>67</w:t>
            </w:r>
            <w:r w:rsidR="000418A2" w:rsidRPr="00B0580D">
              <w:rPr>
                <w:rFonts w:ascii="Arial Narrow" w:hAnsi="Arial Narrow" w:cstheme="majorBidi"/>
              </w:rPr>
              <w:t xml:space="preserve"> million</w:t>
            </w:r>
          </w:p>
        </w:tc>
        <w:tc>
          <w:tcPr>
            <w:tcW w:w="289" w:type="dxa"/>
            <w:shd w:val="clear" w:color="auto" w:fill="FFFFFF" w:themeFill="background1"/>
          </w:tcPr>
          <w:p w14:paraId="55CC2A4C" w14:textId="77777777" w:rsidR="000418A2" w:rsidRPr="00B0580D" w:rsidRDefault="000418A2" w:rsidP="00B0580D">
            <w:pPr>
              <w:spacing w:before="120" w:after="0"/>
              <w:jc w:val="left"/>
              <w:rPr>
                <w:rFonts w:ascii="Arial Narrow" w:hAnsi="Arial Narrow" w:cstheme="majorBidi"/>
              </w:rPr>
            </w:pPr>
          </w:p>
        </w:tc>
        <w:tc>
          <w:tcPr>
            <w:tcW w:w="1985" w:type="dxa"/>
            <w:shd w:val="clear" w:color="auto" w:fill="FFFFFF" w:themeFill="background1"/>
          </w:tcPr>
          <w:p w14:paraId="147F94A8"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System Model</w:t>
            </w:r>
          </w:p>
        </w:tc>
        <w:tc>
          <w:tcPr>
            <w:tcW w:w="283" w:type="dxa"/>
            <w:shd w:val="clear" w:color="auto" w:fill="FFFFFF" w:themeFill="background1"/>
          </w:tcPr>
          <w:p w14:paraId="7D76ABD9" w14:textId="77777777" w:rsidR="000418A2" w:rsidRPr="00B0580D" w:rsidRDefault="000418A2" w:rsidP="00B0580D">
            <w:pPr>
              <w:spacing w:before="120" w:after="0"/>
              <w:jc w:val="left"/>
              <w:rPr>
                <w:rFonts w:ascii="Arial Narrow" w:hAnsi="Arial Narrow" w:cstheme="majorBidi"/>
              </w:rPr>
            </w:pPr>
          </w:p>
        </w:tc>
        <w:tc>
          <w:tcPr>
            <w:tcW w:w="1842" w:type="dxa"/>
            <w:shd w:val="clear" w:color="auto" w:fill="FFFFFF" w:themeFill="background1"/>
          </w:tcPr>
          <w:p w14:paraId="4CAB9439"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Mandatory LTCI</w:t>
            </w:r>
          </w:p>
        </w:tc>
      </w:tr>
      <w:tr w:rsidR="000418A2" w:rsidRPr="00A90491" w14:paraId="4BDBFFF9" w14:textId="77777777" w:rsidTr="00B0580D">
        <w:tblPrEx>
          <w:shd w:val="clear" w:color="auto" w:fill="E7E6E6" w:themeFill="background2"/>
        </w:tblPrEx>
        <w:trPr>
          <w:gridAfter w:val="1"/>
          <w:wAfter w:w="81" w:type="dxa"/>
        </w:trPr>
        <w:tc>
          <w:tcPr>
            <w:tcW w:w="2972" w:type="dxa"/>
            <w:shd w:val="clear" w:color="auto" w:fill="FFFFFF" w:themeFill="background1"/>
          </w:tcPr>
          <w:p w14:paraId="6C60B602"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Average life expectancy</w:t>
            </w:r>
          </w:p>
        </w:tc>
        <w:tc>
          <w:tcPr>
            <w:tcW w:w="284" w:type="dxa"/>
            <w:shd w:val="clear" w:color="auto" w:fill="FFFFFF" w:themeFill="background1"/>
          </w:tcPr>
          <w:p w14:paraId="55335D24" w14:textId="77777777" w:rsidR="000418A2" w:rsidRPr="00B0580D" w:rsidRDefault="000418A2" w:rsidP="00B0580D">
            <w:pPr>
              <w:spacing w:before="120" w:after="0"/>
              <w:jc w:val="left"/>
              <w:rPr>
                <w:rFonts w:ascii="Arial Narrow" w:hAnsi="Arial Narrow" w:cstheme="majorBidi"/>
              </w:rPr>
            </w:pPr>
          </w:p>
        </w:tc>
        <w:tc>
          <w:tcPr>
            <w:tcW w:w="1280" w:type="dxa"/>
            <w:shd w:val="clear" w:color="auto" w:fill="FFFFFF" w:themeFill="background1"/>
          </w:tcPr>
          <w:p w14:paraId="2E891601"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8</w:t>
            </w:r>
            <w:r w:rsidR="00F12139" w:rsidRPr="00B0580D">
              <w:rPr>
                <w:rFonts w:ascii="Arial Narrow" w:hAnsi="Arial Narrow" w:cstheme="majorBidi"/>
              </w:rPr>
              <w:t>1.9</w:t>
            </w:r>
            <w:r w:rsidRPr="00B0580D">
              <w:rPr>
                <w:rFonts w:ascii="Arial Narrow" w:hAnsi="Arial Narrow" w:cstheme="majorBidi"/>
              </w:rPr>
              <w:t xml:space="preserve"> years</w:t>
            </w:r>
          </w:p>
        </w:tc>
        <w:tc>
          <w:tcPr>
            <w:tcW w:w="289" w:type="dxa"/>
            <w:shd w:val="clear" w:color="auto" w:fill="FFFFFF" w:themeFill="background1"/>
          </w:tcPr>
          <w:p w14:paraId="5C1DFBBA" w14:textId="77777777" w:rsidR="000418A2" w:rsidRPr="00B0580D" w:rsidRDefault="000418A2" w:rsidP="00B0580D">
            <w:pPr>
              <w:spacing w:before="120" w:after="0"/>
              <w:jc w:val="left"/>
              <w:rPr>
                <w:rFonts w:ascii="Arial Narrow" w:hAnsi="Arial Narrow" w:cstheme="majorBidi"/>
              </w:rPr>
            </w:pPr>
          </w:p>
        </w:tc>
        <w:tc>
          <w:tcPr>
            <w:tcW w:w="1985" w:type="dxa"/>
            <w:shd w:val="clear" w:color="auto" w:fill="FFFFFF" w:themeFill="background1"/>
          </w:tcPr>
          <w:p w14:paraId="054F06D6"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Legal Coverage</w:t>
            </w:r>
          </w:p>
        </w:tc>
        <w:tc>
          <w:tcPr>
            <w:tcW w:w="283" w:type="dxa"/>
            <w:shd w:val="clear" w:color="auto" w:fill="FFFFFF" w:themeFill="background1"/>
          </w:tcPr>
          <w:p w14:paraId="43C5E14F" w14:textId="77777777" w:rsidR="000418A2" w:rsidRPr="00B0580D" w:rsidRDefault="000418A2" w:rsidP="00B0580D">
            <w:pPr>
              <w:spacing w:before="120" w:after="0"/>
              <w:jc w:val="left"/>
              <w:rPr>
                <w:rFonts w:ascii="Arial Narrow" w:hAnsi="Arial Narrow" w:cstheme="majorBidi"/>
              </w:rPr>
            </w:pPr>
          </w:p>
        </w:tc>
        <w:tc>
          <w:tcPr>
            <w:tcW w:w="1842" w:type="dxa"/>
            <w:shd w:val="clear" w:color="auto" w:fill="FFFFFF" w:themeFill="background1"/>
          </w:tcPr>
          <w:p w14:paraId="19617BED"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 xml:space="preserve">Universal </w:t>
            </w:r>
          </w:p>
        </w:tc>
      </w:tr>
      <w:tr w:rsidR="000418A2" w:rsidRPr="00A90491" w14:paraId="6DA07C7B" w14:textId="77777777" w:rsidTr="00B0580D">
        <w:tblPrEx>
          <w:shd w:val="clear" w:color="auto" w:fill="E7E6E6" w:themeFill="background2"/>
        </w:tblPrEx>
        <w:trPr>
          <w:gridAfter w:val="1"/>
          <w:wAfter w:w="81" w:type="dxa"/>
        </w:trPr>
        <w:tc>
          <w:tcPr>
            <w:tcW w:w="2972" w:type="dxa"/>
            <w:shd w:val="clear" w:color="auto" w:fill="FFFFFF" w:themeFill="background1"/>
          </w:tcPr>
          <w:p w14:paraId="51F7DB3B"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Population aged 65+</w:t>
            </w:r>
          </w:p>
        </w:tc>
        <w:tc>
          <w:tcPr>
            <w:tcW w:w="284" w:type="dxa"/>
            <w:shd w:val="clear" w:color="auto" w:fill="FFFFFF" w:themeFill="background1"/>
          </w:tcPr>
          <w:p w14:paraId="2CA2563A" w14:textId="77777777" w:rsidR="000418A2" w:rsidRPr="00B0580D" w:rsidRDefault="000418A2" w:rsidP="00B0580D">
            <w:pPr>
              <w:spacing w:before="120" w:after="0"/>
              <w:jc w:val="left"/>
              <w:rPr>
                <w:rFonts w:ascii="Arial Narrow" w:hAnsi="Arial Narrow" w:cstheme="majorBidi"/>
              </w:rPr>
            </w:pPr>
          </w:p>
        </w:tc>
        <w:tc>
          <w:tcPr>
            <w:tcW w:w="1280" w:type="dxa"/>
            <w:shd w:val="clear" w:color="auto" w:fill="FFFFFF" w:themeFill="background1"/>
          </w:tcPr>
          <w:p w14:paraId="6AD2C935" w14:textId="77777777" w:rsidR="000418A2" w:rsidRPr="00B0580D" w:rsidRDefault="00F12139" w:rsidP="00B0580D">
            <w:pPr>
              <w:spacing w:before="120" w:after="0"/>
              <w:jc w:val="left"/>
              <w:rPr>
                <w:rFonts w:ascii="Arial Narrow" w:hAnsi="Arial Narrow" w:cstheme="majorBidi"/>
              </w:rPr>
            </w:pPr>
            <w:r w:rsidRPr="00B0580D">
              <w:rPr>
                <w:rFonts w:ascii="Arial Narrow" w:hAnsi="Arial Narrow" w:cstheme="majorBidi"/>
              </w:rPr>
              <w:t>19.48</w:t>
            </w:r>
            <w:r w:rsidR="000418A2" w:rsidRPr="00B0580D">
              <w:rPr>
                <w:rFonts w:ascii="Arial Narrow" w:hAnsi="Arial Narrow" w:cstheme="majorBidi"/>
              </w:rPr>
              <w:t>%</w:t>
            </w:r>
          </w:p>
        </w:tc>
        <w:tc>
          <w:tcPr>
            <w:tcW w:w="289" w:type="dxa"/>
            <w:shd w:val="clear" w:color="auto" w:fill="FFFFFF" w:themeFill="background1"/>
          </w:tcPr>
          <w:p w14:paraId="337DE3CD" w14:textId="77777777" w:rsidR="000418A2" w:rsidRPr="00B0580D" w:rsidRDefault="000418A2" w:rsidP="00B0580D">
            <w:pPr>
              <w:spacing w:before="120" w:after="0"/>
              <w:jc w:val="left"/>
              <w:rPr>
                <w:rFonts w:ascii="Arial Narrow" w:hAnsi="Arial Narrow" w:cstheme="majorBidi"/>
              </w:rPr>
            </w:pPr>
          </w:p>
        </w:tc>
        <w:tc>
          <w:tcPr>
            <w:tcW w:w="1985" w:type="dxa"/>
            <w:shd w:val="clear" w:color="auto" w:fill="FFFFFF" w:themeFill="background1"/>
          </w:tcPr>
          <w:p w14:paraId="7F98F886" w14:textId="77777777" w:rsidR="000418A2" w:rsidRPr="00B0580D" w:rsidRDefault="005E5356" w:rsidP="00B0580D">
            <w:pPr>
              <w:spacing w:before="120" w:after="0"/>
              <w:jc w:val="left"/>
              <w:rPr>
                <w:rFonts w:ascii="Arial Narrow" w:hAnsi="Arial Narrow" w:cstheme="majorBidi"/>
              </w:rPr>
            </w:pPr>
            <w:r w:rsidRPr="00B0580D">
              <w:rPr>
                <w:rFonts w:ascii="Arial Narrow" w:hAnsi="Arial Narrow" w:cstheme="majorBidi"/>
              </w:rPr>
              <w:t>Beneficiaries</w:t>
            </w:r>
          </w:p>
        </w:tc>
        <w:tc>
          <w:tcPr>
            <w:tcW w:w="283" w:type="dxa"/>
            <w:shd w:val="clear" w:color="auto" w:fill="FFFFFF" w:themeFill="background1"/>
          </w:tcPr>
          <w:p w14:paraId="2A8330B4" w14:textId="77777777" w:rsidR="000418A2" w:rsidRPr="00B0580D" w:rsidRDefault="000418A2" w:rsidP="00B0580D">
            <w:pPr>
              <w:spacing w:before="120" w:after="0"/>
              <w:jc w:val="left"/>
              <w:rPr>
                <w:rFonts w:ascii="Arial Narrow" w:hAnsi="Arial Narrow" w:cstheme="majorBidi"/>
              </w:rPr>
            </w:pPr>
          </w:p>
        </w:tc>
        <w:tc>
          <w:tcPr>
            <w:tcW w:w="1842" w:type="dxa"/>
            <w:shd w:val="clear" w:color="auto" w:fill="FFFFFF" w:themeFill="background1"/>
          </w:tcPr>
          <w:p w14:paraId="05F04555" w14:textId="77777777" w:rsidR="000418A2" w:rsidRPr="00B0580D" w:rsidRDefault="00035185" w:rsidP="00B0580D">
            <w:pPr>
              <w:spacing w:before="120" w:after="0"/>
              <w:jc w:val="left"/>
              <w:rPr>
                <w:rFonts w:ascii="Arial Narrow" w:hAnsi="Arial Narrow" w:cstheme="majorBidi"/>
              </w:rPr>
            </w:pPr>
            <w:r w:rsidRPr="00B0580D">
              <w:rPr>
                <w:rFonts w:ascii="Arial Narrow" w:hAnsi="Arial Narrow" w:cstheme="majorBidi"/>
              </w:rPr>
              <w:t>10.3</w:t>
            </w:r>
            <w:r w:rsidR="00B3603E" w:rsidRPr="00B0580D">
              <w:rPr>
                <w:rFonts w:ascii="Arial Narrow" w:hAnsi="Arial Narrow" w:cstheme="majorBidi"/>
              </w:rPr>
              <w:t>%</w:t>
            </w:r>
          </w:p>
        </w:tc>
      </w:tr>
      <w:tr w:rsidR="000418A2" w:rsidRPr="00A90491" w14:paraId="198E9E28" w14:textId="77777777" w:rsidTr="00B0580D">
        <w:tblPrEx>
          <w:shd w:val="clear" w:color="auto" w:fill="E7E6E6" w:themeFill="background2"/>
        </w:tblPrEx>
        <w:trPr>
          <w:gridAfter w:val="1"/>
          <w:wAfter w:w="81" w:type="dxa"/>
        </w:trPr>
        <w:tc>
          <w:tcPr>
            <w:tcW w:w="2972" w:type="dxa"/>
            <w:shd w:val="clear" w:color="auto" w:fill="FFFFFF" w:themeFill="background1"/>
          </w:tcPr>
          <w:p w14:paraId="40D47A23" w14:textId="77777777" w:rsidR="000418A2" w:rsidRPr="00B0580D" w:rsidRDefault="000418A2" w:rsidP="00B0580D">
            <w:pPr>
              <w:spacing w:before="120" w:after="0"/>
              <w:jc w:val="left"/>
              <w:rPr>
                <w:rFonts w:ascii="Arial Narrow" w:hAnsi="Arial Narrow" w:cstheme="majorBidi"/>
              </w:rPr>
            </w:pPr>
            <w:r w:rsidRPr="00B0580D">
              <w:rPr>
                <w:rFonts w:ascii="Arial Narrow" w:hAnsi="Arial Narrow" w:cstheme="majorBidi"/>
              </w:rPr>
              <w:t>LTC Expenditure as % of GDP</w:t>
            </w:r>
          </w:p>
        </w:tc>
        <w:tc>
          <w:tcPr>
            <w:tcW w:w="284" w:type="dxa"/>
            <w:shd w:val="clear" w:color="auto" w:fill="FFFFFF" w:themeFill="background1"/>
          </w:tcPr>
          <w:p w14:paraId="325E6982" w14:textId="77777777" w:rsidR="000418A2" w:rsidRPr="00B0580D" w:rsidRDefault="000418A2" w:rsidP="00B0580D">
            <w:pPr>
              <w:spacing w:before="120" w:after="0"/>
              <w:jc w:val="left"/>
              <w:rPr>
                <w:rFonts w:ascii="Arial Narrow" w:hAnsi="Arial Narrow" w:cstheme="majorBidi"/>
              </w:rPr>
            </w:pPr>
          </w:p>
        </w:tc>
        <w:tc>
          <w:tcPr>
            <w:tcW w:w="1280" w:type="dxa"/>
            <w:shd w:val="clear" w:color="auto" w:fill="FFFFFF" w:themeFill="background1"/>
          </w:tcPr>
          <w:p w14:paraId="6B025D11" w14:textId="77777777" w:rsidR="000418A2" w:rsidRPr="00B0580D" w:rsidRDefault="000219CF" w:rsidP="00B0580D">
            <w:pPr>
              <w:spacing w:before="120" w:after="0"/>
              <w:jc w:val="left"/>
              <w:rPr>
                <w:rFonts w:ascii="Arial Narrow" w:hAnsi="Arial Narrow" w:cstheme="majorBidi"/>
              </w:rPr>
            </w:pPr>
            <w:r w:rsidRPr="00B0580D">
              <w:rPr>
                <w:rFonts w:ascii="Arial Narrow" w:hAnsi="Arial Narrow" w:cstheme="majorBidi"/>
              </w:rPr>
              <w:t>1.7</w:t>
            </w:r>
            <w:r w:rsidR="000418A2" w:rsidRPr="00B0580D">
              <w:rPr>
                <w:rFonts w:ascii="Arial Narrow" w:hAnsi="Arial Narrow" w:cstheme="majorBidi"/>
              </w:rPr>
              <w:t>%</w:t>
            </w:r>
          </w:p>
        </w:tc>
        <w:tc>
          <w:tcPr>
            <w:tcW w:w="289" w:type="dxa"/>
            <w:shd w:val="clear" w:color="auto" w:fill="FFFFFF" w:themeFill="background1"/>
          </w:tcPr>
          <w:p w14:paraId="54B941E5" w14:textId="77777777" w:rsidR="000418A2" w:rsidRPr="00B0580D" w:rsidRDefault="000418A2" w:rsidP="00B0580D">
            <w:pPr>
              <w:spacing w:before="120" w:after="0"/>
              <w:jc w:val="left"/>
              <w:rPr>
                <w:rFonts w:ascii="Arial Narrow" w:hAnsi="Arial Narrow" w:cstheme="majorBidi"/>
              </w:rPr>
            </w:pPr>
          </w:p>
        </w:tc>
        <w:tc>
          <w:tcPr>
            <w:tcW w:w="1985" w:type="dxa"/>
            <w:shd w:val="clear" w:color="auto" w:fill="FFFFFF" w:themeFill="background1"/>
          </w:tcPr>
          <w:p w14:paraId="6221DD9C" w14:textId="77777777" w:rsidR="000418A2" w:rsidRPr="00B0580D" w:rsidRDefault="005E5356" w:rsidP="00B0580D">
            <w:pPr>
              <w:spacing w:before="120" w:after="0"/>
              <w:jc w:val="left"/>
              <w:rPr>
                <w:rFonts w:ascii="Arial Narrow" w:hAnsi="Arial Narrow" w:cstheme="majorBidi"/>
              </w:rPr>
            </w:pPr>
            <w:r w:rsidRPr="00B0580D">
              <w:rPr>
                <w:rFonts w:ascii="Arial Narrow" w:hAnsi="Arial Narrow" w:cstheme="majorBidi"/>
              </w:rPr>
              <w:t>Cost-sharing</w:t>
            </w:r>
          </w:p>
        </w:tc>
        <w:tc>
          <w:tcPr>
            <w:tcW w:w="283" w:type="dxa"/>
            <w:shd w:val="clear" w:color="auto" w:fill="FFFFFF" w:themeFill="background1"/>
          </w:tcPr>
          <w:p w14:paraId="483F8755" w14:textId="77777777" w:rsidR="000418A2" w:rsidRPr="00B0580D" w:rsidRDefault="000418A2" w:rsidP="00B0580D">
            <w:pPr>
              <w:spacing w:before="120" w:after="0"/>
              <w:jc w:val="left"/>
              <w:rPr>
                <w:rFonts w:ascii="Arial Narrow" w:hAnsi="Arial Narrow" w:cstheme="majorBidi"/>
              </w:rPr>
            </w:pPr>
          </w:p>
        </w:tc>
        <w:tc>
          <w:tcPr>
            <w:tcW w:w="1842" w:type="dxa"/>
            <w:shd w:val="clear" w:color="auto" w:fill="FFFFFF" w:themeFill="background1"/>
          </w:tcPr>
          <w:p w14:paraId="4837A3AA" w14:textId="77777777" w:rsidR="000418A2" w:rsidRPr="00B0580D" w:rsidRDefault="008033CC" w:rsidP="00B0580D">
            <w:pPr>
              <w:spacing w:before="120" w:after="0"/>
              <w:jc w:val="left"/>
              <w:rPr>
                <w:rFonts w:ascii="Arial Narrow" w:hAnsi="Arial Narrow" w:cstheme="majorBidi"/>
              </w:rPr>
            </w:pPr>
            <w:r w:rsidRPr="00B0580D">
              <w:rPr>
                <w:rFonts w:ascii="Arial Narrow" w:hAnsi="Arial Narrow" w:cstheme="majorBidi"/>
              </w:rPr>
              <w:t>Y</w:t>
            </w:r>
            <w:r w:rsidR="005E5356" w:rsidRPr="00B0580D">
              <w:rPr>
                <w:rFonts w:ascii="Arial Narrow" w:hAnsi="Arial Narrow" w:cstheme="majorBidi"/>
              </w:rPr>
              <w:t>es</w:t>
            </w:r>
            <w:r w:rsidRPr="00B0580D">
              <w:rPr>
                <w:rFonts w:ascii="Arial Narrow" w:hAnsi="Arial Narrow" w:cstheme="majorBidi"/>
              </w:rPr>
              <w:t xml:space="preserve"> (income-based)</w:t>
            </w:r>
          </w:p>
        </w:tc>
      </w:tr>
    </w:tbl>
    <w:p w14:paraId="0F561F81" w14:textId="77777777" w:rsidR="000418A2" w:rsidRDefault="000418A2" w:rsidP="00651E49">
      <w:pPr>
        <w:spacing w:after="0" w:line="276" w:lineRule="auto"/>
        <w:rPr>
          <w:rFonts w:asciiTheme="majorBidi" w:hAnsiTheme="majorBidi" w:cstheme="majorBidi"/>
          <w:b/>
          <w:bCs/>
          <w:szCs w:val="24"/>
        </w:rPr>
      </w:pPr>
    </w:p>
    <w:p w14:paraId="76034976" w14:textId="77777777" w:rsidR="005A7FAB" w:rsidRDefault="000E7206" w:rsidP="006126EA">
      <w:pPr>
        <w:spacing w:after="0" w:line="276" w:lineRule="auto"/>
        <w:rPr>
          <w:rFonts w:asciiTheme="majorBidi" w:hAnsiTheme="majorBidi" w:cstheme="majorBidi"/>
          <w:szCs w:val="24"/>
        </w:rPr>
      </w:pPr>
      <w:r w:rsidRPr="00D66EE6">
        <w:rPr>
          <w:rFonts w:asciiTheme="majorBidi" w:hAnsiTheme="majorBidi" w:cstheme="majorBidi"/>
          <w:b/>
          <w:bCs/>
          <w:i/>
          <w:szCs w:val="24"/>
        </w:rPr>
        <w:t>Context</w:t>
      </w:r>
      <w:r>
        <w:rPr>
          <w:rFonts w:asciiTheme="majorBidi" w:hAnsiTheme="majorBidi" w:cstheme="majorBidi"/>
          <w:b/>
          <w:bCs/>
          <w:szCs w:val="24"/>
        </w:rPr>
        <w:t xml:space="preserve">. </w:t>
      </w:r>
      <w:r w:rsidR="006126EA">
        <w:rPr>
          <w:rFonts w:asciiTheme="majorBidi" w:hAnsiTheme="majorBidi" w:cstheme="majorBidi"/>
          <w:szCs w:val="24"/>
        </w:rPr>
        <w:t>In 1997, t</w:t>
      </w:r>
      <w:r w:rsidR="006126EA" w:rsidRPr="005A7FAB">
        <w:rPr>
          <w:rFonts w:asciiTheme="majorBidi" w:hAnsiTheme="majorBidi" w:cstheme="majorBidi"/>
          <w:szCs w:val="24"/>
        </w:rPr>
        <w:t xml:space="preserve">he </w:t>
      </w:r>
      <w:r w:rsidR="006126EA">
        <w:rPr>
          <w:rFonts w:asciiTheme="majorBidi" w:hAnsiTheme="majorBidi" w:cstheme="majorBidi"/>
          <w:szCs w:val="24"/>
        </w:rPr>
        <w:t>s</w:t>
      </w:r>
      <w:r w:rsidR="006126EA" w:rsidRPr="005A7FAB">
        <w:rPr>
          <w:rFonts w:asciiTheme="majorBidi" w:hAnsiTheme="majorBidi" w:cstheme="majorBidi"/>
          <w:szCs w:val="24"/>
        </w:rPr>
        <w:t>pe</w:t>
      </w:r>
      <w:r w:rsidR="006126EA">
        <w:rPr>
          <w:rFonts w:asciiTheme="majorBidi" w:hAnsiTheme="majorBidi" w:cstheme="majorBidi"/>
          <w:szCs w:val="24"/>
        </w:rPr>
        <w:t xml:space="preserve">cific allowance for dependency </w:t>
      </w:r>
      <w:r w:rsidR="006126EA" w:rsidRPr="005A7FAB">
        <w:rPr>
          <w:rFonts w:asciiTheme="majorBidi" w:hAnsiTheme="majorBidi" w:cstheme="majorBidi"/>
          <w:szCs w:val="24"/>
        </w:rPr>
        <w:t xml:space="preserve">for frail elderly people </w:t>
      </w:r>
      <w:r w:rsidR="00D66EE6">
        <w:rPr>
          <w:rFonts w:asciiTheme="majorBidi" w:hAnsiTheme="majorBidi" w:cstheme="majorBidi"/>
          <w:szCs w:val="24"/>
        </w:rPr>
        <w:t xml:space="preserve">in France </w:t>
      </w:r>
      <w:r w:rsidR="006126EA">
        <w:rPr>
          <w:rFonts w:asciiTheme="majorBidi" w:hAnsiTheme="majorBidi" w:cstheme="majorBidi"/>
          <w:szCs w:val="24"/>
        </w:rPr>
        <w:t>was approved</w:t>
      </w:r>
      <w:r w:rsidR="006126EA" w:rsidRPr="005A7FAB">
        <w:rPr>
          <w:rFonts w:asciiTheme="majorBidi" w:hAnsiTheme="majorBidi" w:cstheme="majorBidi"/>
          <w:szCs w:val="24"/>
        </w:rPr>
        <w:t xml:space="preserve">, then replaced by the </w:t>
      </w:r>
      <w:r w:rsidR="006126EA">
        <w:rPr>
          <w:rFonts w:asciiTheme="majorBidi" w:hAnsiTheme="majorBidi" w:cstheme="majorBidi"/>
          <w:szCs w:val="24"/>
        </w:rPr>
        <w:t>P</w:t>
      </w:r>
      <w:r w:rsidR="006126EA" w:rsidRPr="005A7FAB">
        <w:rPr>
          <w:rFonts w:asciiTheme="majorBidi" w:hAnsiTheme="majorBidi" w:cstheme="majorBidi"/>
          <w:szCs w:val="24"/>
        </w:rPr>
        <w:t xml:space="preserve">ersonalised </w:t>
      </w:r>
      <w:r w:rsidR="006126EA">
        <w:rPr>
          <w:rFonts w:asciiTheme="majorBidi" w:hAnsiTheme="majorBidi" w:cstheme="majorBidi"/>
          <w:szCs w:val="24"/>
        </w:rPr>
        <w:t>A</w:t>
      </w:r>
      <w:r w:rsidR="006126EA" w:rsidRPr="005A7FAB">
        <w:rPr>
          <w:rFonts w:asciiTheme="majorBidi" w:hAnsiTheme="majorBidi" w:cstheme="majorBidi"/>
          <w:szCs w:val="24"/>
        </w:rPr>
        <w:t xml:space="preserve">llowance for </w:t>
      </w:r>
      <w:r w:rsidR="006126EA">
        <w:rPr>
          <w:rFonts w:asciiTheme="majorBidi" w:hAnsiTheme="majorBidi" w:cstheme="majorBidi"/>
          <w:szCs w:val="24"/>
        </w:rPr>
        <w:t>A</w:t>
      </w:r>
      <w:r w:rsidR="006126EA" w:rsidRPr="005A7FAB">
        <w:rPr>
          <w:rFonts w:asciiTheme="majorBidi" w:hAnsiTheme="majorBidi" w:cstheme="majorBidi"/>
          <w:szCs w:val="24"/>
        </w:rPr>
        <w:t xml:space="preserve">utonomy (APA) in </w:t>
      </w:r>
      <w:r w:rsidR="006126EA" w:rsidRPr="001C05EF">
        <w:rPr>
          <w:rFonts w:asciiTheme="majorBidi" w:hAnsiTheme="majorBidi" w:cstheme="majorBidi"/>
          <w:szCs w:val="24"/>
        </w:rPr>
        <w:t xml:space="preserve">2001. The heat wave in 2003, </w:t>
      </w:r>
      <w:r w:rsidR="00D66EE6">
        <w:rPr>
          <w:rFonts w:asciiTheme="majorBidi" w:hAnsiTheme="majorBidi" w:cstheme="majorBidi"/>
          <w:szCs w:val="24"/>
        </w:rPr>
        <w:t>that caused</w:t>
      </w:r>
      <w:r w:rsidR="006126EA" w:rsidRPr="001C05EF">
        <w:rPr>
          <w:rFonts w:asciiTheme="majorBidi" w:hAnsiTheme="majorBidi" w:cstheme="majorBidi"/>
          <w:szCs w:val="24"/>
        </w:rPr>
        <w:t xml:space="preserve"> 15</w:t>
      </w:r>
      <w:r w:rsidR="00D66EE6">
        <w:rPr>
          <w:rFonts w:asciiTheme="majorBidi" w:hAnsiTheme="majorBidi" w:cstheme="majorBidi"/>
          <w:szCs w:val="24"/>
        </w:rPr>
        <w:t>,</w:t>
      </w:r>
      <w:r w:rsidR="006126EA" w:rsidRPr="001C05EF">
        <w:rPr>
          <w:rFonts w:asciiTheme="majorBidi" w:hAnsiTheme="majorBidi" w:cstheme="majorBidi"/>
          <w:szCs w:val="24"/>
        </w:rPr>
        <w:t xml:space="preserve">000 deaths </w:t>
      </w:r>
      <w:r w:rsidR="00D66EE6">
        <w:rPr>
          <w:rFonts w:asciiTheme="majorBidi" w:hAnsiTheme="majorBidi" w:cstheme="majorBidi"/>
          <w:szCs w:val="24"/>
        </w:rPr>
        <w:t>among</w:t>
      </w:r>
      <w:r w:rsidR="006126EA" w:rsidRPr="001C05EF">
        <w:rPr>
          <w:rFonts w:asciiTheme="majorBidi" w:hAnsiTheme="majorBidi" w:cstheme="majorBidi"/>
          <w:szCs w:val="24"/>
        </w:rPr>
        <w:t xml:space="preserve"> </w:t>
      </w:r>
      <w:r w:rsidR="00D66EE6">
        <w:rPr>
          <w:rFonts w:asciiTheme="majorBidi" w:hAnsiTheme="majorBidi" w:cstheme="majorBidi"/>
          <w:szCs w:val="24"/>
        </w:rPr>
        <w:t>elderly people</w:t>
      </w:r>
      <w:r w:rsidR="006126EA" w:rsidRPr="001C05EF">
        <w:rPr>
          <w:rFonts w:asciiTheme="majorBidi" w:hAnsiTheme="majorBidi" w:cstheme="majorBidi"/>
          <w:szCs w:val="24"/>
        </w:rPr>
        <w:t xml:space="preserve"> living alone, was a turning point to make LTC a national priority</w:t>
      </w:r>
      <w:r w:rsidR="006126EA">
        <w:rPr>
          <w:rFonts w:asciiTheme="majorBidi" w:hAnsiTheme="majorBidi" w:cstheme="majorBidi"/>
          <w:szCs w:val="24"/>
        </w:rPr>
        <w:t xml:space="preserve"> and led to </w:t>
      </w:r>
      <w:r w:rsidR="006126EA" w:rsidRPr="001C05EF">
        <w:rPr>
          <w:rFonts w:asciiTheme="majorBidi" w:hAnsiTheme="majorBidi" w:cstheme="majorBidi"/>
          <w:szCs w:val="24"/>
        </w:rPr>
        <w:t>the creation of the National Solidarity Fund for Autonomy (CNSA) in 2004.</w:t>
      </w:r>
    </w:p>
    <w:p w14:paraId="77263D82" w14:textId="77777777" w:rsidR="006126EA" w:rsidRDefault="006126EA" w:rsidP="006126EA">
      <w:pPr>
        <w:spacing w:after="0" w:line="276" w:lineRule="auto"/>
        <w:rPr>
          <w:rFonts w:asciiTheme="majorBidi" w:hAnsiTheme="majorBidi" w:cstheme="majorBidi"/>
          <w:b/>
          <w:bCs/>
          <w:szCs w:val="24"/>
        </w:rPr>
      </w:pPr>
    </w:p>
    <w:p w14:paraId="111297FE" w14:textId="44D73C9D" w:rsidR="00704DFC" w:rsidRDefault="000E7206" w:rsidP="001278B5">
      <w:pPr>
        <w:spacing w:after="0" w:line="276" w:lineRule="auto"/>
        <w:rPr>
          <w:rFonts w:asciiTheme="majorBidi" w:hAnsiTheme="majorBidi" w:cstheme="majorBidi"/>
          <w:szCs w:val="24"/>
        </w:rPr>
      </w:pPr>
      <w:r w:rsidRPr="00D66EE6">
        <w:rPr>
          <w:rFonts w:asciiTheme="majorBidi" w:hAnsiTheme="majorBidi" w:cstheme="majorBidi"/>
          <w:b/>
          <w:bCs/>
          <w:i/>
          <w:szCs w:val="24"/>
        </w:rPr>
        <w:t>System</w:t>
      </w:r>
      <w:r w:rsidR="00932407">
        <w:rPr>
          <w:rFonts w:asciiTheme="majorBidi" w:hAnsiTheme="majorBidi" w:cstheme="majorBidi"/>
          <w:b/>
          <w:bCs/>
          <w:szCs w:val="24"/>
        </w:rPr>
        <w:t>.</w:t>
      </w:r>
      <w:r w:rsidR="000F52A7">
        <w:rPr>
          <w:rFonts w:asciiTheme="majorBidi" w:hAnsiTheme="majorBidi" w:cstheme="majorBidi"/>
          <w:b/>
          <w:bCs/>
          <w:szCs w:val="24"/>
        </w:rPr>
        <w:t xml:space="preserve"> </w:t>
      </w:r>
      <w:r w:rsidR="001278B5" w:rsidRPr="00DA4C33">
        <w:rPr>
          <w:rFonts w:asciiTheme="majorBidi" w:hAnsiTheme="majorBidi" w:cstheme="majorBidi"/>
          <w:szCs w:val="24"/>
        </w:rPr>
        <w:t>The p</w:t>
      </w:r>
      <w:r w:rsidR="001278B5">
        <w:rPr>
          <w:rFonts w:asciiTheme="majorBidi" w:hAnsiTheme="majorBidi" w:cstheme="majorBidi"/>
          <w:szCs w:val="24"/>
        </w:rPr>
        <w:t>ublic provision of LTC</w:t>
      </w:r>
      <w:r w:rsidR="001278B5" w:rsidRPr="00DA4C33">
        <w:rPr>
          <w:rFonts w:asciiTheme="majorBidi" w:hAnsiTheme="majorBidi" w:cstheme="majorBidi"/>
          <w:szCs w:val="24"/>
        </w:rPr>
        <w:t xml:space="preserve"> relies on a two-pronged system. The cost of health care is financed by the public health insurance scheme</w:t>
      </w:r>
      <w:r w:rsidR="001278B5">
        <w:rPr>
          <w:rFonts w:asciiTheme="majorBidi" w:hAnsiTheme="majorBidi" w:cstheme="majorBidi"/>
          <w:szCs w:val="24"/>
        </w:rPr>
        <w:t xml:space="preserve"> with cost-sharing </w:t>
      </w:r>
      <w:r w:rsidR="00D66EE6">
        <w:rPr>
          <w:rFonts w:asciiTheme="majorBidi" w:hAnsiTheme="majorBidi" w:cstheme="majorBidi"/>
          <w:szCs w:val="24"/>
        </w:rPr>
        <w:t>for</w:t>
      </w:r>
      <w:r w:rsidR="001278B5">
        <w:rPr>
          <w:rFonts w:asciiTheme="majorBidi" w:hAnsiTheme="majorBidi" w:cstheme="majorBidi"/>
          <w:szCs w:val="24"/>
        </w:rPr>
        <w:t xml:space="preserve"> most goods and services, w</w:t>
      </w:r>
      <w:r w:rsidR="001278B5" w:rsidRPr="00DA4C33">
        <w:rPr>
          <w:rFonts w:asciiTheme="majorBidi" w:hAnsiTheme="majorBidi" w:cstheme="majorBidi"/>
          <w:szCs w:val="24"/>
        </w:rPr>
        <w:t>hile social benef</w:t>
      </w:r>
      <w:r w:rsidR="001278B5">
        <w:rPr>
          <w:rFonts w:asciiTheme="majorBidi" w:hAnsiTheme="majorBidi" w:cstheme="majorBidi"/>
          <w:szCs w:val="24"/>
        </w:rPr>
        <w:t>its are provided by the APA</w:t>
      </w:r>
      <w:r w:rsidR="001278B5" w:rsidRPr="00DA4C33">
        <w:rPr>
          <w:rFonts w:asciiTheme="majorBidi" w:hAnsiTheme="majorBidi" w:cstheme="majorBidi"/>
          <w:szCs w:val="24"/>
        </w:rPr>
        <w:t xml:space="preserve"> </w:t>
      </w:r>
      <w:r w:rsidR="001278B5">
        <w:rPr>
          <w:rFonts w:asciiTheme="majorBidi" w:hAnsiTheme="majorBidi" w:cstheme="majorBidi"/>
          <w:szCs w:val="24"/>
        </w:rPr>
        <w:t xml:space="preserve">scheme. </w:t>
      </w:r>
      <w:r w:rsidR="001278B5" w:rsidRPr="00DA4C33">
        <w:rPr>
          <w:rFonts w:asciiTheme="majorBidi" w:hAnsiTheme="majorBidi" w:cstheme="majorBidi"/>
          <w:szCs w:val="24"/>
        </w:rPr>
        <w:t xml:space="preserve">The </w:t>
      </w:r>
      <w:r w:rsidR="001278B5">
        <w:rPr>
          <w:rFonts w:asciiTheme="majorBidi" w:hAnsiTheme="majorBidi" w:cstheme="majorBidi"/>
          <w:szCs w:val="24"/>
        </w:rPr>
        <w:t xml:space="preserve">system is decentralized and the </w:t>
      </w:r>
      <w:r w:rsidR="001278B5" w:rsidRPr="00DA4C33">
        <w:rPr>
          <w:rFonts w:asciiTheme="majorBidi" w:hAnsiTheme="majorBidi" w:cstheme="majorBidi"/>
          <w:szCs w:val="24"/>
        </w:rPr>
        <w:t xml:space="preserve">APA is </w:t>
      </w:r>
      <w:r w:rsidR="001278B5">
        <w:rPr>
          <w:rFonts w:asciiTheme="majorBidi" w:hAnsiTheme="majorBidi" w:cstheme="majorBidi"/>
          <w:szCs w:val="24"/>
        </w:rPr>
        <w:t xml:space="preserve">paid </w:t>
      </w:r>
      <w:r w:rsidR="00235D37">
        <w:rPr>
          <w:rFonts w:asciiTheme="majorBidi" w:hAnsiTheme="majorBidi" w:cstheme="majorBidi"/>
          <w:szCs w:val="24"/>
        </w:rPr>
        <w:t xml:space="preserve">by the </w:t>
      </w:r>
      <w:r w:rsidR="00A81C42">
        <w:rPr>
          <w:rFonts w:asciiTheme="majorBidi" w:hAnsiTheme="majorBidi" w:cstheme="majorBidi"/>
          <w:szCs w:val="24"/>
        </w:rPr>
        <w:t>respective regional</w:t>
      </w:r>
      <w:r w:rsidR="001278B5">
        <w:rPr>
          <w:rFonts w:asciiTheme="majorBidi" w:hAnsiTheme="majorBidi" w:cstheme="majorBidi"/>
          <w:szCs w:val="24"/>
        </w:rPr>
        <w:t xml:space="preserve"> </w:t>
      </w:r>
      <w:r w:rsidR="00D66EE6">
        <w:rPr>
          <w:rFonts w:asciiTheme="majorBidi" w:hAnsiTheme="majorBidi" w:cstheme="majorBidi"/>
          <w:szCs w:val="24"/>
        </w:rPr>
        <w:t>c</w:t>
      </w:r>
      <w:r w:rsidR="00A81C42">
        <w:rPr>
          <w:rFonts w:asciiTheme="majorBidi" w:hAnsiTheme="majorBidi" w:cstheme="majorBidi"/>
          <w:szCs w:val="24"/>
        </w:rPr>
        <w:t>ouncil (</w:t>
      </w:r>
      <w:r w:rsidR="00A81C42">
        <w:rPr>
          <w:rFonts w:asciiTheme="majorBidi" w:hAnsiTheme="majorBidi" w:cstheme="majorBidi"/>
          <w:i/>
          <w:szCs w:val="24"/>
        </w:rPr>
        <w:t>C</w:t>
      </w:r>
      <w:r w:rsidR="00A81C42" w:rsidRPr="00A81C42">
        <w:rPr>
          <w:rFonts w:asciiTheme="majorBidi" w:hAnsiTheme="majorBidi" w:cstheme="majorBidi"/>
          <w:i/>
          <w:szCs w:val="24"/>
        </w:rPr>
        <w:t>onseil départemental</w:t>
      </w:r>
      <w:r w:rsidR="00A81C42">
        <w:rPr>
          <w:rFonts w:asciiTheme="majorBidi" w:hAnsiTheme="majorBidi" w:cstheme="majorBidi"/>
          <w:szCs w:val="24"/>
        </w:rPr>
        <w:t>)</w:t>
      </w:r>
      <w:r w:rsidR="001278B5">
        <w:rPr>
          <w:rFonts w:asciiTheme="majorBidi" w:hAnsiTheme="majorBidi" w:cstheme="majorBidi"/>
          <w:szCs w:val="24"/>
        </w:rPr>
        <w:t xml:space="preserve">. At a territorial level, there is </w:t>
      </w:r>
      <w:r w:rsidR="00992433">
        <w:rPr>
          <w:rFonts w:asciiTheme="majorBidi" w:hAnsiTheme="majorBidi" w:cstheme="majorBidi"/>
          <w:szCs w:val="24"/>
        </w:rPr>
        <w:t xml:space="preserve">a </w:t>
      </w:r>
      <w:r w:rsidR="001278B5">
        <w:rPr>
          <w:rFonts w:asciiTheme="majorBidi" w:hAnsiTheme="majorBidi" w:cstheme="majorBidi"/>
          <w:szCs w:val="24"/>
        </w:rPr>
        <w:t xml:space="preserve">council which </w:t>
      </w:r>
      <w:r w:rsidR="00992433">
        <w:rPr>
          <w:rFonts w:asciiTheme="majorBidi" w:hAnsiTheme="majorBidi" w:cstheme="majorBidi"/>
          <w:szCs w:val="24"/>
        </w:rPr>
        <w:t xml:space="preserve">represents </w:t>
      </w:r>
      <w:r w:rsidR="001278B5">
        <w:rPr>
          <w:rFonts w:asciiTheme="majorBidi" w:hAnsiTheme="majorBidi" w:cstheme="majorBidi"/>
          <w:szCs w:val="24"/>
        </w:rPr>
        <w:t xml:space="preserve">the different institutions that fund actions for </w:t>
      </w:r>
      <w:r w:rsidR="00992433">
        <w:rPr>
          <w:rFonts w:asciiTheme="majorBidi" w:hAnsiTheme="majorBidi" w:cstheme="majorBidi"/>
          <w:szCs w:val="24"/>
        </w:rPr>
        <w:t xml:space="preserve">the </w:t>
      </w:r>
      <w:r w:rsidR="001278B5">
        <w:rPr>
          <w:rFonts w:asciiTheme="majorBidi" w:hAnsiTheme="majorBidi" w:cstheme="majorBidi"/>
          <w:szCs w:val="24"/>
        </w:rPr>
        <w:t>elderly (prevention, sport, and so on).</w:t>
      </w:r>
    </w:p>
    <w:p w14:paraId="115DB72E" w14:textId="77777777" w:rsidR="001278B5" w:rsidRDefault="001278B5" w:rsidP="001278B5">
      <w:pPr>
        <w:spacing w:after="0" w:line="276" w:lineRule="auto"/>
        <w:rPr>
          <w:rFonts w:asciiTheme="majorBidi" w:hAnsiTheme="majorBidi" w:cstheme="majorBidi"/>
          <w:szCs w:val="24"/>
        </w:rPr>
      </w:pPr>
    </w:p>
    <w:p w14:paraId="53491343" w14:textId="77777777" w:rsidR="00932407" w:rsidRPr="006C7F01" w:rsidRDefault="000E7206" w:rsidP="001278B5">
      <w:pPr>
        <w:spacing w:after="0" w:line="276" w:lineRule="auto"/>
        <w:rPr>
          <w:rFonts w:asciiTheme="majorBidi" w:hAnsiTheme="majorBidi" w:cstheme="majorBidi"/>
          <w:szCs w:val="24"/>
        </w:rPr>
      </w:pPr>
      <w:r w:rsidRPr="00D66EE6">
        <w:rPr>
          <w:rFonts w:asciiTheme="majorBidi" w:hAnsiTheme="majorBidi" w:cstheme="majorBidi"/>
          <w:b/>
          <w:bCs/>
          <w:i/>
          <w:szCs w:val="24"/>
        </w:rPr>
        <w:t>B</w:t>
      </w:r>
      <w:r w:rsidR="00932407" w:rsidRPr="00D66EE6">
        <w:rPr>
          <w:rFonts w:asciiTheme="majorBidi" w:hAnsiTheme="majorBidi" w:cstheme="majorBidi"/>
          <w:b/>
          <w:bCs/>
          <w:i/>
          <w:szCs w:val="24"/>
        </w:rPr>
        <w:t>enefits</w:t>
      </w:r>
      <w:r w:rsidR="00932407" w:rsidRPr="001157A7">
        <w:rPr>
          <w:rFonts w:asciiTheme="majorBidi" w:hAnsiTheme="majorBidi" w:cstheme="majorBidi"/>
          <w:b/>
          <w:bCs/>
          <w:szCs w:val="24"/>
        </w:rPr>
        <w:t>.</w:t>
      </w:r>
      <w:r w:rsidR="006C7F01">
        <w:rPr>
          <w:rFonts w:asciiTheme="majorBidi" w:hAnsiTheme="majorBidi" w:cstheme="majorBidi"/>
          <w:b/>
          <w:bCs/>
          <w:szCs w:val="24"/>
        </w:rPr>
        <w:t xml:space="preserve"> </w:t>
      </w:r>
      <w:r w:rsidR="001278B5" w:rsidRPr="006C7F01">
        <w:rPr>
          <w:rFonts w:asciiTheme="majorBidi" w:hAnsiTheme="majorBidi" w:cstheme="majorBidi"/>
          <w:szCs w:val="24"/>
        </w:rPr>
        <w:t>The</w:t>
      </w:r>
      <w:r w:rsidR="001278B5">
        <w:rPr>
          <w:rFonts w:asciiTheme="majorBidi" w:hAnsiTheme="majorBidi" w:cstheme="majorBidi"/>
          <w:szCs w:val="24"/>
        </w:rPr>
        <w:t>re is a wide</w:t>
      </w:r>
      <w:r w:rsidR="001278B5" w:rsidRPr="006C7F01">
        <w:rPr>
          <w:rFonts w:asciiTheme="majorBidi" w:hAnsiTheme="majorBidi" w:cstheme="majorBidi"/>
          <w:szCs w:val="24"/>
        </w:rPr>
        <w:t xml:space="preserve"> range o</w:t>
      </w:r>
      <w:r w:rsidR="001278B5">
        <w:rPr>
          <w:rFonts w:asciiTheme="majorBidi" w:hAnsiTheme="majorBidi" w:cstheme="majorBidi"/>
          <w:szCs w:val="24"/>
        </w:rPr>
        <w:t xml:space="preserve">f LTC services, </w:t>
      </w:r>
      <w:r w:rsidR="001278B5" w:rsidRPr="006C7F01">
        <w:rPr>
          <w:rFonts w:asciiTheme="majorBidi" w:hAnsiTheme="majorBidi" w:cstheme="majorBidi"/>
          <w:szCs w:val="24"/>
        </w:rPr>
        <w:t>either in institution</w:t>
      </w:r>
      <w:r w:rsidR="001278B5">
        <w:rPr>
          <w:rFonts w:asciiTheme="majorBidi" w:hAnsiTheme="majorBidi" w:cstheme="majorBidi"/>
          <w:szCs w:val="24"/>
        </w:rPr>
        <w:t>s or at home. The APA benefits vary</w:t>
      </w:r>
      <w:r w:rsidR="001278B5" w:rsidRPr="006C7F01">
        <w:rPr>
          <w:rFonts w:asciiTheme="majorBidi" w:hAnsiTheme="majorBidi" w:cstheme="majorBidi"/>
          <w:szCs w:val="24"/>
        </w:rPr>
        <w:t xml:space="preserve"> </w:t>
      </w:r>
      <w:r w:rsidR="001278B5">
        <w:rPr>
          <w:rFonts w:asciiTheme="majorBidi" w:hAnsiTheme="majorBidi" w:cstheme="majorBidi"/>
          <w:szCs w:val="24"/>
        </w:rPr>
        <w:t>according to</w:t>
      </w:r>
      <w:r w:rsidR="001278B5" w:rsidRPr="006C7F01">
        <w:rPr>
          <w:rFonts w:asciiTheme="majorBidi" w:hAnsiTheme="majorBidi" w:cstheme="majorBidi"/>
          <w:szCs w:val="24"/>
        </w:rPr>
        <w:t xml:space="preserve"> </w:t>
      </w:r>
      <w:r w:rsidR="001278B5">
        <w:rPr>
          <w:rFonts w:asciiTheme="majorBidi" w:hAnsiTheme="majorBidi" w:cstheme="majorBidi"/>
          <w:szCs w:val="24"/>
        </w:rPr>
        <w:t xml:space="preserve">the </w:t>
      </w:r>
      <w:r w:rsidR="001278B5" w:rsidRPr="006C7F01">
        <w:rPr>
          <w:rFonts w:asciiTheme="majorBidi" w:hAnsiTheme="majorBidi" w:cstheme="majorBidi"/>
          <w:szCs w:val="24"/>
        </w:rPr>
        <w:t>person’s level of</w:t>
      </w:r>
      <w:r w:rsidR="001278B5">
        <w:rPr>
          <w:rFonts w:asciiTheme="majorBidi" w:hAnsiTheme="majorBidi" w:cstheme="majorBidi"/>
          <w:szCs w:val="24"/>
        </w:rPr>
        <w:t xml:space="preserve"> </w:t>
      </w:r>
      <w:r w:rsidR="001278B5" w:rsidRPr="006C7F01">
        <w:rPr>
          <w:rFonts w:asciiTheme="majorBidi" w:hAnsiTheme="majorBidi" w:cstheme="majorBidi"/>
          <w:szCs w:val="24"/>
        </w:rPr>
        <w:t>dependency</w:t>
      </w:r>
      <w:r w:rsidR="001278B5">
        <w:rPr>
          <w:rFonts w:asciiTheme="majorBidi" w:hAnsiTheme="majorBidi" w:cstheme="majorBidi"/>
          <w:szCs w:val="24"/>
        </w:rPr>
        <w:t xml:space="preserve"> and income.</w:t>
      </w:r>
    </w:p>
    <w:p w14:paraId="3574C9FB" w14:textId="77777777" w:rsidR="000E7206" w:rsidRDefault="000E7206" w:rsidP="00651E49">
      <w:pPr>
        <w:spacing w:after="0" w:line="276" w:lineRule="auto"/>
        <w:rPr>
          <w:rFonts w:asciiTheme="majorBidi" w:hAnsiTheme="majorBidi" w:cstheme="majorBidi"/>
          <w:b/>
          <w:bCs/>
          <w:szCs w:val="24"/>
        </w:rPr>
      </w:pPr>
    </w:p>
    <w:p w14:paraId="5C757773" w14:textId="77777777" w:rsidR="001278B5" w:rsidRDefault="000E7206" w:rsidP="00B8296A">
      <w:pPr>
        <w:spacing w:after="0" w:line="276" w:lineRule="auto"/>
        <w:rPr>
          <w:rFonts w:asciiTheme="majorBidi" w:hAnsiTheme="majorBidi" w:cstheme="majorBidi"/>
          <w:szCs w:val="24"/>
        </w:rPr>
      </w:pPr>
      <w:r w:rsidRPr="00D66EE6">
        <w:rPr>
          <w:rFonts w:asciiTheme="majorBidi" w:hAnsiTheme="majorBidi" w:cstheme="majorBidi"/>
          <w:b/>
          <w:bCs/>
          <w:i/>
          <w:szCs w:val="24"/>
        </w:rPr>
        <w:t>Funding</w:t>
      </w:r>
      <w:r>
        <w:rPr>
          <w:rFonts w:asciiTheme="majorBidi" w:hAnsiTheme="majorBidi" w:cstheme="majorBidi"/>
          <w:b/>
          <w:bCs/>
          <w:szCs w:val="24"/>
        </w:rPr>
        <w:t xml:space="preserve">. </w:t>
      </w:r>
      <w:r w:rsidR="001278B5" w:rsidRPr="00DA34B8">
        <w:rPr>
          <w:rFonts w:asciiTheme="majorBidi" w:hAnsiTheme="majorBidi" w:cstheme="majorBidi"/>
          <w:szCs w:val="24"/>
        </w:rPr>
        <w:t>The French LTC system is a mixed system financed by both taxation and insurance contribution</w:t>
      </w:r>
      <w:r w:rsidR="00992433">
        <w:rPr>
          <w:rFonts w:asciiTheme="majorBidi" w:hAnsiTheme="majorBidi" w:cstheme="majorBidi"/>
          <w:szCs w:val="24"/>
        </w:rPr>
        <w:t>s</w:t>
      </w:r>
      <w:r w:rsidR="001278B5" w:rsidRPr="00DA34B8">
        <w:rPr>
          <w:rFonts w:asciiTheme="majorBidi" w:hAnsiTheme="majorBidi" w:cstheme="majorBidi"/>
          <w:szCs w:val="24"/>
        </w:rPr>
        <w:t>.</w:t>
      </w:r>
      <w:r w:rsidR="001278B5" w:rsidRPr="00992433">
        <w:rPr>
          <w:rFonts w:asciiTheme="majorBidi" w:hAnsiTheme="majorBidi" w:cstheme="majorBidi"/>
          <w:bCs/>
          <w:szCs w:val="24"/>
        </w:rPr>
        <w:t xml:space="preserve"> </w:t>
      </w:r>
      <w:r w:rsidR="001278B5" w:rsidRPr="00DA34B8">
        <w:rPr>
          <w:rFonts w:asciiTheme="majorBidi" w:hAnsiTheme="majorBidi" w:cstheme="majorBidi"/>
          <w:szCs w:val="24"/>
        </w:rPr>
        <w:t xml:space="preserve">The </w:t>
      </w:r>
      <w:r w:rsidR="001278B5">
        <w:rPr>
          <w:rFonts w:asciiTheme="majorBidi" w:hAnsiTheme="majorBidi" w:cstheme="majorBidi"/>
          <w:szCs w:val="24"/>
        </w:rPr>
        <w:t>CNSA is funded</w:t>
      </w:r>
      <w:r w:rsidR="001278B5" w:rsidRPr="00600300">
        <w:rPr>
          <w:rFonts w:asciiTheme="majorBidi" w:hAnsiTheme="majorBidi" w:cstheme="majorBidi"/>
          <w:szCs w:val="24"/>
        </w:rPr>
        <w:t xml:space="preserve"> </w:t>
      </w:r>
      <w:r w:rsidR="001278B5">
        <w:rPr>
          <w:rFonts w:asciiTheme="majorBidi" w:hAnsiTheme="majorBidi" w:cstheme="majorBidi"/>
          <w:szCs w:val="24"/>
        </w:rPr>
        <w:t xml:space="preserve">from the employers’ social insurance contributions; taxes including </w:t>
      </w:r>
      <w:r w:rsidR="001278B5" w:rsidRPr="00323877">
        <w:rPr>
          <w:rFonts w:asciiTheme="majorBidi" w:hAnsiTheme="majorBidi" w:cstheme="majorBidi"/>
          <w:szCs w:val="24"/>
        </w:rPr>
        <w:t xml:space="preserve">the </w:t>
      </w:r>
      <w:r w:rsidR="001278B5">
        <w:rPr>
          <w:rFonts w:asciiTheme="majorBidi" w:hAnsiTheme="majorBidi" w:cstheme="majorBidi"/>
          <w:szCs w:val="24"/>
        </w:rPr>
        <w:t xml:space="preserve">Solidarity and Autonomy tax </w:t>
      </w:r>
      <w:r w:rsidR="001278B5" w:rsidRPr="00DE5508">
        <w:rPr>
          <w:rFonts w:asciiTheme="majorBidi" w:hAnsiTheme="majorBidi" w:cstheme="majorBidi"/>
          <w:szCs w:val="24"/>
        </w:rPr>
        <w:t>corresponds to 0.3</w:t>
      </w:r>
      <w:r w:rsidR="00992433">
        <w:rPr>
          <w:rFonts w:asciiTheme="majorBidi" w:hAnsiTheme="majorBidi" w:cstheme="majorBidi"/>
          <w:szCs w:val="24"/>
        </w:rPr>
        <w:t xml:space="preserve"> per cent</w:t>
      </w:r>
      <w:r w:rsidR="001278B5" w:rsidRPr="00DE5508">
        <w:rPr>
          <w:rFonts w:asciiTheme="majorBidi" w:hAnsiTheme="majorBidi" w:cstheme="majorBidi"/>
          <w:szCs w:val="24"/>
        </w:rPr>
        <w:t xml:space="preserve"> of a</w:t>
      </w:r>
      <w:r w:rsidR="001278B5">
        <w:rPr>
          <w:rFonts w:asciiTheme="majorBidi" w:hAnsiTheme="majorBidi" w:cstheme="majorBidi"/>
          <w:szCs w:val="24"/>
        </w:rPr>
        <w:t xml:space="preserve"> </w:t>
      </w:r>
      <w:r w:rsidR="001278B5" w:rsidRPr="00DE5508">
        <w:rPr>
          <w:rFonts w:asciiTheme="majorBidi" w:hAnsiTheme="majorBidi" w:cstheme="majorBidi"/>
          <w:szCs w:val="24"/>
        </w:rPr>
        <w:t>company’s total revenue</w:t>
      </w:r>
      <w:r w:rsidR="001278B5">
        <w:rPr>
          <w:rFonts w:asciiTheme="majorBidi" w:hAnsiTheme="majorBidi" w:cstheme="majorBidi"/>
          <w:szCs w:val="24"/>
        </w:rPr>
        <w:t>; a</w:t>
      </w:r>
      <w:r w:rsidR="001278B5" w:rsidRPr="00323877">
        <w:rPr>
          <w:rFonts w:asciiTheme="majorBidi" w:hAnsiTheme="majorBidi" w:cstheme="majorBidi"/>
          <w:szCs w:val="24"/>
        </w:rPr>
        <w:t xml:space="preserve">dditional </w:t>
      </w:r>
      <w:r w:rsidR="001278B5">
        <w:rPr>
          <w:rFonts w:asciiTheme="majorBidi" w:hAnsiTheme="majorBidi" w:cstheme="majorBidi"/>
          <w:szCs w:val="24"/>
        </w:rPr>
        <w:t>s</w:t>
      </w:r>
      <w:r w:rsidR="001278B5" w:rsidRPr="00323877">
        <w:rPr>
          <w:rFonts w:asciiTheme="majorBidi" w:hAnsiTheme="majorBidi" w:cstheme="majorBidi"/>
          <w:szCs w:val="24"/>
        </w:rPr>
        <w:t xml:space="preserve">olidarity </w:t>
      </w:r>
      <w:r w:rsidR="001278B5">
        <w:rPr>
          <w:rFonts w:asciiTheme="majorBidi" w:hAnsiTheme="majorBidi" w:cstheme="majorBidi"/>
          <w:szCs w:val="24"/>
        </w:rPr>
        <w:t>and autonomy contribution</w:t>
      </w:r>
      <w:r w:rsidR="00992433">
        <w:rPr>
          <w:rFonts w:asciiTheme="majorBidi" w:hAnsiTheme="majorBidi" w:cstheme="majorBidi"/>
          <w:szCs w:val="24"/>
        </w:rPr>
        <w:t>;</w:t>
      </w:r>
      <w:r w:rsidR="001278B5">
        <w:rPr>
          <w:rStyle w:val="FootnoteReference"/>
          <w:rFonts w:asciiTheme="majorBidi" w:hAnsiTheme="majorBidi" w:cstheme="majorBidi"/>
          <w:szCs w:val="24"/>
        </w:rPr>
        <w:footnoteReference w:id="3"/>
      </w:r>
      <w:r w:rsidR="001278B5">
        <w:rPr>
          <w:rFonts w:asciiTheme="majorBidi" w:hAnsiTheme="majorBidi" w:cstheme="majorBidi"/>
          <w:szCs w:val="24"/>
        </w:rPr>
        <w:t xml:space="preserve"> and </w:t>
      </w:r>
      <w:r w:rsidR="001278B5" w:rsidRPr="00323877">
        <w:rPr>
          <w:rFonts w:asciiTheme="majorBidi" w:hAnsiTheme="majorBidi" w:cstheme="majorBidi"/>
          <w:szCs w:val="24"/>
        </w:rPr>
        <w:t>a fraction of the social tax on capital income.</w:t>
      </w:r>
    </w:p>
    <w:p w14:paraId="21746BBE" w14:textId="77777777" w:rsidR="008033CC" w:rsidRPr="007B4566" w:rsidRDefault="008033CC" w:rsidP="00651E49">
      <w:pPr>
        <w:spacing w:after="0" w:line="276" w:lineRule="auto"/>
        <w:rPr>
          <w:rFonts w:asciiTheme="majorBidi" w:hAnsiTheme="majorBidi" w:cstheme="majorBidi"/>
          <w:szCs w:val="24"/>
        </w:rPr>
      </w:pPr>
    </w:p>
    <w:p w14:paraId="0A562042" w14:textId="08E42309" w:rsidR="00F63FD2" w:rsidRDefault="00932407" w:rsidP="001278B5">
      <w:pPr>
        <w:spacing w:after="0" w:line="276" w:lineRule="auto"/>
        <w:rPr>
          <w:szCs w:val="24"/>
        </w:rPr>
      </w:pPr>
      <w:r w:rsidRPr="00992433">
        <w:rPr>
          <w:rFonts w:asciiTheme="majorBidi" w:hAnsiTheme="majorBidi" w:cstheme="majorBidi"/>
          <w:b/>
          <w:bCs/>
          <w:i/>
          <w:szCs w:val="24"/>
        </w:rPr>
        <w:t xml:space="preserve">Current </w:t>
      </w:r>
      <w:r w:rsidR="00992433" w:rsidRPr="00992433">
        <w:rPr>
          <w:rFonts w:asciiTheme="majorBidi" w:hAnsiTheme="majorBidi" w:cstheme="majorBidi"/>
          <w:b/>
          <w:bCs/>
          <w:i/>
          <w:szCs w:val="24"/>
        </w:rPr>
        <w:t>c</w:t>
      </w:r>
      <w:r w:rsidRPr="00992433">
        <w:rPr>
          <w:rFonts w:asciiTheme="majorBidi" w:hAnsiTheme="majorBidi" w:cstheme="majorBidi"/>
          <w:b/>
          <w:bCs/>
          <w:i/>
          <w:szCs w:val="24"/>
        </w:rPr>
        <w:t>hallenges</w:t>
      </w:r>
      <w:r w:rsidRPr="008033CC">
        <w:rPr>
          <w:rFonts w:asciiTheme="majorBidi" w:hAnsiTheme="majorBidi" w:cstheme="majorBidi"/>
          <w:b/>
          <w:bCs/>
          <w:szCs w:val="24"/>
        </w:rPr>
        <w:t>.</w:t>
      </w:r>
      <w:r w:rsidR="005573A3" w:rsidRPr="007B4566">
        <w:rPr>
          <w:rFonts w:asciiTheme="majorBidi" w:hAnsiTheme="majorBidi" w:cstheme="majorBidi"/>
          <w:szCs w:val="24"/>
        </w:rPr>
        <w:t xml:space="preserve"> </w:t>
      </w:r>
      <w:r w:rsidR="001278B5" w:rsidRPr="007B4566">
        <w:rPr>
          <w:rFonts w:asciiTheme="majorBidi" w:hAnsiTheme="majorBidi" w:cstheme="majorBidi"/>
          <w:szCs w:val="24"/>
        </w:rPr>
        <w:t xml:space="preserve">The </w:t>
      </w:r>
      <w:r w:rsidR="001278B5" w:rsidRPr="00FF7D26">
        <w:rPr>
          <w:rFonts w:asciiTheme="majorBidi" w:hAnsiTheme="majorBidi" w:cstheme="majorBidi"/>
          <w:noProof/>
          <w:szCs w:val="24"/>
        </w:rPr>
        <w:t>decentrali</w:t>
      </w:r>
      <w:r w:rsidR="001278B5">
        <w:rPr>
          <w:rFonts w:asciiTheme="majorBidi" w:hAnsiTheme="majorBidi" w:cstheme="majorBidi"/>
          <w:noProof/>
          <w:szCs w:val="24"/>
        </w:rPr>
        <w:t>z</w:t>
      </w:r>
      <w:r w:rsidR="001278B5" w:rsidRPr="00FF7D26">
        <w:rPr>
          <w:rFonts w:asciiTheme="majorBidi" w:hAnsiTheme="majorBidi" w:cstheme="majorBidi"/>
          <w:noProof/>
          <w:szCs w:val="24"/>
        </w:rPr>
        <w:t>ed</w:t>
      </w:r>
      <w:r w:rsidR="001278B5" w:rsidRPr="007B4566">
        <w:rPr>
          <w:rFonts w:asciiTheme="majorBidi" w:hAnsiTheme="majorBidi" w:cstheme="majorBidi"/>
          <w:szCs w:val="24"/>
        </w:rPr>
        <w:t xml:space="preserve"> provision of services enables close support; however, the consequent regional gaps of services is an issue. </w:t>
      </w:r>
      <w:r w:rsidR="001278B5">
        <w:rPr>
          <w:rFonts w:asciiTheme="majorBidi" w:hAnsiTheme="majorBidi" w:cstheme="majorBidi"/>
          <w:szCs w:val="24"/>
        </w:rPr>
        <w:t xml:space="preserve">The link </w:t>
      </w:r>
      <w:r w:rsidR="001278B5" w:rsidRPr="005573A3">
        <w:rPr>
          <w:rFonts w:asciiTheme="majorBidi" w:hAnsiTheme="majorBidi" w:cstheme="majorBidi"/>
          <w:szCs w:val="24"/>
        </w:rPr>
        <w:t>between medical care and LTC service</w:t>
      </w:r>
      <w:r w:rsidR="009B34FF">
        <w:rPr>
          <w:rFonts w:asciiTheme="majorBidi" w:hAnsiTheme="majorBidi" w:cstheme="majorBidi"/>
          <w:szCs w:val="24"/>
        </w:rPr>
        <w:t>s</w:t>
      </w:r>
      <w:r w:rsidR="001278B5" w:rsidRPr="005573A3">
        <w:rPr>
          <w:rFonts w:asciiTheme="majorBidi" w:hAnsiTheme="majorBidi" w:cstheme="majorBidi"/>
          <w:szCs w:val="24"/>
        </w:rPr>
        <w:t xml:space="preserve"> at home</w:t>
      </w:r>
      <w:r w:rsidR="001278B5">
        <w:rPr>
          <w:rFonts w:asciiTheme="majorBidi" w:hAnsiTheme="majorBidi" w:cstheme="majorBidi"/>
          <w:szCs w:val="24"/>
        </w:rPr>
        <w:t xml:space="preserve"> is a challenge. The aim is to build an integrated </w:t>
      </w:r>
      <w:r w:rsidR="00992433">
        <w:rPr>
          <w:rFonts w:asciiTheme="majorBidi" w:hAnsiTheme="majorBidi" w:cstheme="majorBidi"/>
          <w:szCs w:val="24"/>
        </w:rPr>
        <w:t>response</w:t>
      </w:r>
      <w:r w:rsidR="001278B5">
        <w:rPr>
          <w:rFonts w:asciiTheme="majorBidi" w:hAnsiTheme="majorBidi" w:cstheme="majorBidi"/>
          <w:szCs w:val="24"/>
        </w:rPr>
        <w:t xml:space="preserve"> that meets people’s </w:t>
      </w:r>
      <w:r w:rsidR="00992433">
        <w:rPr>
          <w:rFonts w:asciiTheme="majorBidi" w:hAnsiTheme="majorBidi" w:cstheme="majorBidi"/>
          <w:szCs w:val="24"/>
        </w:rPr>
        <w:t xml:space="preserve">specific </w:t>
      </w:r>
      <w:r w:rsidR="001278B5">
        <w:rPr>
          <w:rFonts w:asciiTheme="majorBidi" w:hAnsiTheme="majorBidi" w:cstheme="majorBidi"/>
          <w:szCs w:val="24"/>
        </w:rPr>
        <w:t>needs. The cost of population ageing is, in general, a challenge for public spending sustainability.</w:t>
      </w:r>
    </w:p>
    <w:p w14:paraId="25203B5A" w14:textId="31C7E746" w:rsidR="001803F2" w:rsidRDefault="001803F2">
      <w:pPr>
        <w:spacing w:after="160" w:line="259" w:lineRule="auto"/>
        <w:jc w:val="left"/>
        <w:rPr>
          <w:szCs w:val="24"/>
        </w:rPr>
      </w:pPr>
      <w:r>
        <w:rPr>
          <w:szCs w:val="24"/>
        </w:rPr>
        <w:br w:type="page"/>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280"/>
        <w:gridCol w:w="289"/>
        <w:gridCol w:w="1700"/>
        <w:gridCol w:w="283"/>
        <w:gridCol w:w="2264"/>
      </w:tblGrid>
      <w:tr w:rsidR="006E7960" w14:paraId="0B3D3B6A" w14:textId="77777777" w:rsidTr="00B0580D">
        <w:tc>
          <w:tcPr>
            <w:tcW w:w="9072" w:type="dxa"/>
            <w:gridSpan w:val="7"/>
            <w:shd w:val="clear" w:color="auto" w:fill="D9D9D9" w:themeFill="background1" w:themeFillShade="D9"/>
          </w:tcPr>
          <w:p w14:paraId="4EEA3D44" w14:textId="77777777" w:rsidR="006E7960" w:rsidRPr="006E7960" w:rsidRDefault="00F84653" w:rsidP="00204DED">
            <w:pPr>
              <w:spacing w:before="120" w:after="120"/>
              <w:jc w:val="left"/>
              <w:rPr>
                <w:rFonts w:asciiTheme="majorBidi" w:hAnsiTheme="majorBidi"/>
                <w:b/>
                <w:bCs/>
                <w:color w:val="1F3864" w:themeColor="accent5" w:themeShade="80"/>
              </w:rPr>
            </w:pPr>
            <w:r w:rsidRPr="002272D3">
              <w:rPr>
                <w:rFonts w:asciiTheme="majorBidi" w:hAnsiTheme="majorBidi"/>
                <w:b/>
                <w:color w:val="1F3864" w:themeColor="accent5" w:themeShade="80"/>
                <w:lang w:val="en-GB"/>
              </w:rPr>
              <w:lastRenderedPageBreak/>
              <w:t xml:space="preserve"> </w:t>
            </w:r>
            <w:bookmarkStart w:id="11" w:name="_Toc6405433"/>
            <w:r w:rsidR="006E7960" w:rsidRPr="00B0580D">
              <w:rPr>
                <w:rFonts w:ascii="Arial Narrow" w:hAnsi="Arial Narrow"/>
                <w:b/>
              </w:rPr>
              <w:t>BELGIUM</w:t>
            </w:r>
            <w:bookmarkEnd w:id="11"/>
            <w:r w:rsidR="006E7960" w:rsidRPr="006E7960">
              <w:rPr>
                <w:rFonts w:asciiTheme="majorBidi" w:hAnsiTheme="majorBidi"/>
                <w:b/>
                <w:color w:val="1F3864" w:themeColor="accent5" w:themeShade="80"/>
              </w:rPr>
              <w:t xml:space="preserve"> </w:t>
            </w:r>
          </w:p>
        </w:tc>
      </w:tr>
      <w:tr w:rsidR="00B3603E" w:rsidRPr="00A90491" w14:paraId="08FAE578" w14:textId="77777777" w:rsidTr="00B0580D">
        <w:tblPrEx>
          <w:shd w:val="clear" w:color="auto" w:fill="E7E6E6" w:themeFill="background2"/>
        </w:tblPrEx>
        <w:tc>
          <w:tcPr>
            <w:tcW w:w="2972" w:type="dxa"/>
            <w:shd w:val="clear" w:color="auto" w:fill="FFFFFF" w:themeFill="background1"/>
          </w:tcPr>
          <w:p w14:paraId="3E861288"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Population</w:t>
            </w:r>
          </w:p>
        </w:tc>
        <w:tc>
          <w:tcPr>
            <w:tcW w:w="284" w:type="dxa"/>
            <w:shd w:val="clear" w:color="auto" w:fill="FFFFFF" w:themeFill="background1"/>
          </w:tcPr>
          <w:p w14:paraId="3881BA9B" w14:textId="77777777" w:rsidR="00B3603E" w:rsidRPr="00B0580D" w:rsidRDefault="00B3603E" w:rsidP="00B0580D">
            <w:pPr>
              <w:spacing w:before="120" w:after="0"/>
              <w:jc w:val="left"/>
              <w:rPr>
                <w:rFonts w:ascii="Arial Narrow" w:hAnsi="Arial Narrow" w:cstheme="majorBidi"/>
              </w:rPr>
            </w:pPr>
          </w:p>
        </w:tc>
        <w:tc>
          <w:tcPr>
            <w:tcW w:w="1280" w:type="dxa"/>
            <w:shd w:val="clear" w:color="auto" w:fill="FFFFFF" w:themeFill="background1"/>
          </w:tcPr>
          <w:p w14:paraId="63E0A5EC" w14:textId="77777777" w:rsidR="00B3603E" w:rsidRPr="00B0580D" w:rsidRDefault="001E66AF" w:rsidP="00B0580D">
            <w:pPr>
              <w:spacing w:before="120" w:after="0"/>
              <w:ind w:right="-108"/>
              <w:jc w:val="left"/>
              <w:rPr>
                <w:rFonts w:ascii="Arial Narrow" w:hAnsi="Arial Narrow" w:cstheme="majorBidi"/>
              </w:rPr>
            </w:pPr>
            <w:r w:rsidRPr="00B0580D">
              <w:rPr>
                <w:rFonts w:ascii="Arial Narrow" w:hAnsi="Arial Narrow" w:cstheme="majorBidi"/>
              </w:rPr>
              <w:t>11</w:t>
            </w:r>
            <w:r w:rsidR="00B3603E" w:rsidRPr="00B0580D">
              <w:rPr>
                <w:rFonts w:ascii="Arial Narrow" w:hAnsi="Arial Narrow" w:cstheme="majorBidi"/>
              </w:rPr>
              <w:t>.</w:t>
            </w:r>
            <w:r w:rsidR="00A1443C" w:rsidRPr="00B0580D">
              <w:rPr>
                <w:rFonts w:ascii="Arial Narrow" w:hAnsi="Arial Narrow" w:cstheme="majorBidi"/>
              </w:rPr>
              <w:t xml:space="preserve">5 </w:t>
            </w:r>
            <w:r w:rsidR="00B3603E" w:rsidRPr="00B0580D">
              <w:rPr>
                <w:rFonts w:ascii="Arial Narrow" w:hAnsi="Arial Narrow" w:cstheme="majorBidi"/>
              </w:rPr>
              <w:t>million</w:t>
            </w:r>
          </w:p>
        </w:tc>
        <w:tc>
          <w:tcPr>
            <w:tcW w:w="289" w:type="dxa"/>
            <w:shd w:val="clear" w:color="auto" w:fill="FFFFFF" w:themeFill="background1"/>
          </w:tcPr>
          <w:p w14:paraId="3C4A31DD" w14:textId="77777777" w:rsidR="00B3603E" w:rsidRPr="00B0580D" w:rsidRDefault="00B3603E" w:rsidP="00B0580D">
            <w:pPr>
              <w:spacing w:before="120" w:after="0"/>
              <w:jc w:val="left"/>
              <w:rPr>
                <w:rFonts w:ascii="Arial Narrow" w:hAnsi="Arial Narrow" w:cstheme="majorBidi"/>
              </w:rPr>
            </w:pPr>
          </w:p>
        </w:tc>
        <w:tc>
          <w:tcPr>
            <w:tcW w:w="1700" w:type="dxa"/>
            <w:shd w:val="clear" w:color="auto" w:fill="FFFFFF" w:themeFill="background1"/>
          </w:tcPr>
          <w:p w14:paraId="0567D10B"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System Model</w:t>
            </w:r>
          </w:p>
        </w:tc>
        <w:tc>
          <w:tcPr>
            <w:tcW w:w="283" w:type="dxa"/>
            <w:shd w:val="clear" w:color="auto" w:fill="FFFFFF" w:themeFill="background1"/>
          </w:tcPr>
          <w:p w14:paraId="7ACB39BB" w14:textId="77777777" w:rsidR="00B3603E" w:rsidRPr="00B0580D" w:rsidRDefault="00B3603E" w:rsidP="00B0580D">
            <w:pPr>
              <w:spacing w:before="120" w:after="0"/>
              <w:jc w:val="left"/>
              <w:rPr>
                <w:rFonts w:ascii="Arial Narrow" w:hAnsi="Arial Narrow" w:cstheme="majorBidi"/>
              </w:rPr>
            </w:pPr>
          </w:p>
        </w:tc>
        <w:tc>
          <w:tcPr>
            <w:tcW w:w="2264" w:type="dxa"/>
            <w:shd w:val="clear" w:color="auto" w:fill="FFFFFF" w:themeFill="background1"/>
          </w:tcPr>
          <w:p w14:paraId="6172B79D" w14:textId="77777777" w:rsidR="00B3603E" w:rsidRPr="00B0580D" w:rsidRDefault="004573C1" w:rsidP="00B0580D">
            <w:pPr>
              <w:spacing w:before="120" w:after="0"/>
              <w:ind w:right="-108"/>
              <w:jc w:val="left"/>
              <w:rPr>
                <w:rFonts w:ascii="Arial Narrow" w:hAnsi="Arial Narrow" w:cstheme="majorBidi"/>
              </w:rPr>
            </w:pPr>
            <w:r w:rsidRPr="00B0580D">
              <w:rPr>
                <w:rFonts w:ascii="Arial Narrow" w:hAnsi="Arial Narrow" w:cstheme="majorBidi"/>
              </w:rPr>
              <w:t xml:space="preserve">Public </w:t>
            </w:r>
            <w:r w:rsidR="001E66AF" w:rsidRPr="00B0580D">
              <w:rPr>
                <w:rFonts w:ascii="Arial Narrow" w:hAnsi="Arial Narrow" w:cstheme="majorBidi"/>
              </w:rPr>
              <w:t>Health Insurance</w:t>
            </w:r>
            <w:r w:rsidR="00B8462F" w:rsidRPr="00B0580D">
              <w:rPr>
                <w:rFonts w:ascii="Arial Narrow" w:hAnsi="Arial Narrow" w:cstheme="majorBidi"/>
              </w:rPr>
              <w:t xml:space="preserve"> </w:t>
            </w:r>
          </w:p>
        </w:tc>
      </w:tr>
      <w:tr w:rsidR="00B3603E" w:rsidRPr="00A90491" w14:paraId="7CA9D24A" w14:textId="77777777" w:rsidTr="00B0580D">
        <w:tblPrEx>
          <w:shd w:val="clear" w:color="auto" w:fill="E7E6E6" w:themeFill="background2"/>
        </w:tblPrEx>
        <w:tc>
          <w:tcPr>
            <w:tcW w:w="2972" w:type="dxa"/>
            <w:shd w:val="clear" w:color="auto" w:fill="FFFFFF" w:themeFill="background1"/>
          </w:tcPr>
          <w:p w14:paraId="1C41E17F"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Average life expectancy</w:t>
            </w:r>
          </w:p>
        </w:tc>
        <w:tc>
          <w:tcPr>
            <w:tcW w:w="284" w:type="dxa"/>
            <w:shd w:val="clear" w:color="auto" w:fill="FFFFFF" w:themeFill="background1"/>
          </w:tcPr>
          <w:p w14:paraId="267481C1" w14:textId="77777777" w:rsidR="00B3603E" w:rsidRPr="00B0580D" w:rsidRDefault="00B3603E" w:rsidP="00B0580D">
            <w:pPr>
              <w:spacing w:before="120" w:after="0"/>
              <w:jc w:val="left"/>
              <w:rPr>
                <w:rFonts w:ascii="Arial Narrow" w:hAnsi="Arial Narrow" w:cstheme="majorBidi"/>
              </w:rPr>
            </w:pPr>
          </w:p>
        </w:tc>
        <w:tc>
          <w:tcPr>
            <w:tcW w:w="1280" w:type="dxa"/>
            <w:shd w:val="clear" w:color="auto" w:fill="FFFFFF" w:themeFill="background1"/>
          </w:tcPr>
          <w:p w14:paraId="5EA2A0ED"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8</w:t>
            </w:r>
            <w:r w:rsidR="001E66AF" w:rsidRPr="00B0580D">
              <w:rPr>
                <w:rFonts w:ascii="Arial Narrow" w:hAnsi="Arial Narrow" w:cstheme="majorBidi"/>
              </w:rPr>
              <w:t>1.1</w:t>
            </w:r>
            <w:r w:rsidRPr="00B0580D">
              <w:rPr>
                <w:rFonts w:ascii="Arial Narrow" w:hAnsi="Arial Narrow" w:cstheme="majorBidi"/>
              </w:rPr>
              <w:t xml:space="preserve"> years</w:t>
            </w:r>
          </w:p>
        </w:tc>
        <w:tc>
          <w:tcPr>
            <w:tcW w:w="289" w:type="dxa"/>
            <w:shd w:val="clear" w:color="auto" w:fill="FFFFFF" w:themeFill="background1"/>
          </w:tcPr>
          <w:p w14:paraId="20049FCE" w14:textId="77777777" w:rsidR="00B3603E" w:rsidRPr="00B0580D" w:rsidRDefault="00B3603E" w:rsidP="00B0580D">
            <w:pPr>
              <w:spacing w:before="120" w:after="0"/>
              <w:jc w:val="left"/>
              <w:rPr>
                <w:rFonts w:ascii="Arial Narrow" w:hAnsi="Arial Narrow" w:cstheme="majorBidi"/>
              </w:rPr>
            </w:pPr>
          </w:p>
        </w:tc>
        <w:tc>
          <w:tcPr>
            <w:tcW w:w="1700" w:type="dxa"/>
            <w:shd w:val="clear" w:color="auto" w:fill="FFFFFF" w:themeFill="background1"/>
          </w:tcPr>
          <w:p w14:paraId="6C737767"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Legal Coverage</w:t>
            </w:r>
          </w:p>
        </w:tc>
        <w:tc>
          <w:tcPr>
            <w:tcW w:w="283" w:type="dxa"/>
            <w:shd w:val="clear" w:color="auto" w:fill="FFFFFF" w:themeFill="background1"/>
          </w:tcPr>
          <w:p w14:paraId="24B894E5" w14:textId="77777777" w:rsidR="00B3603E" w:rsidRPr="00B0580D" w:rsidRDefault="00B3603E" w:rsidP="00B0580D">
            <w:pPr>
              <w:spacing w:before="120" w:after="0"/>
              <w:jc w:val="left"/>
              <w:rPr>
                <w:rFonts w:ascii="Arial Narrow" w:hAnsi="Arial Narrow" w:cstheme="majorBidi"/>
              </w:rPr>
            </w:pPr>
          </w:p>
        </w:tc>
        <w:tc>
          <w:tcPr>
            <w:tcW w:w="2264" w:type="dxa"/>
            <w:shd w:val="clear" w:color="auto" w:fill="FFFFFF" w:themeFill="background1"/>
          </w:tcPr>
          <w:p w14:paraId="5834CD03"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 xml:space="preserve">Universal </w:t>
            </w:r>
          </w:p>
        </w:tc>
      </w:tr>
      <w:tr w:rsidR="00B3603E" w:rsidRPr="00A90491" w14:paraId="4E526E92" w14:textId="77777777" w:rsidTr="00B0580D">
        <w:tblPrEx>
          <w:shd w:val="clear" w:color="auto" w:fill="E7E6E6" w:themeFill="background2"/>
        </w:tblPrEx>
        <w:tc>
          <w:tcPr>
            <w:tcW w:w="2972" w:type="dxa"/>
            <w:shd w:val="clear" w:color="auto" w:fill="FFFFFF" w:themeFill="background1"/>
          </w:tcPr>
          <w:p w14:paraId="19F557CC"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Population aged 65+</w:t>
            </w:r>
          </w:p>
        </w:tc>
        <w:tc>
          <w:tcPr>
            <w:tcW w:w="284" w:type="dxa"/>
            <w:shd w:val="clear" w:color="auto" w:fill="FFFFFF" w:themeFill="background1"/>
          </w:tcPr>
          <w:p w14:paraId="7435EAC6" w14:textId="77777777" w:rsidR="00B3603E" w:rsidRPr="00B0580D" w:rsidRDefault="00B3603E" w:rsidP="00B0580D">
            <w:pPr>
              <w:spacing w:before="120" w:after="0"/>
              <w:jc w:val="left"/>
              <w:rPr>
                <w:rFonts w:ascii="Arial Narrow" w:hAnsi="Arial Narrow" w:cstheme="majorBidi"/>
              </w:rPr>
            </w:pPr>
          </w:p>
        </w:tc>
        <w:tc>
          <w:tcPr>
            <w:tcW w:w="1280" w:type="dxa"/>
            <w:shd w:val="clear" w:color="auto" w:fill="FFFFFF" w:themeFill="background1"/>
          </w:tcPr>
          <w:p w14:paraId="537C9A93" w14:textId="77777777" w:rsidR="00B3603E" w:rsidRPr="00B0580D" w:rsidRDefault="001E66AF" w:rsidP="00B0580D">
            <w:pPr>
              <w:spacing w:before="120" w:after="0"/>
              <w:jc w:val="left"/>
              <w:rPr>
                <w:rFonts w:ascii="Arial Narrow" w:hAnsi="Arial Narrow" w:cstheme="majorBidi"/>
              </w:rPr>
            </w:pPr>
            <w:r w:rsidRPr="00B0580D">
              <w:rPr>
                <w:rFonts w:ascii="Arial Narrow" w:hAnsi="Arial Narrow" w:cstheme="majorBidi"/>
              </w:rPr>
              <w:t>18.58</w:t>
            </w:r>
            <w:r w:rsidR="00B3603E" w:rsidRPr="00B0580D">
              <w:rPr>
                <w:rFonts w:ascii="Arial Narrow" w:hAnsi="Arial Narrow" w:cstheme="majorBidi"/>
              </w:rPr>
              <w:t>%</w:t>
            </w:r>
          </w:p>
        </w:tc>
        <w:tc>
          <w:tcPr>
            <w:tcW w:w="289" w:type="dxa"/>
            <w:shd w:val="clear" w:color="auto" w:fill="FFFFFF" w:themeFill="background1"/>
          </w:tcPr>
          <w:p w14:paraId="6E42E1ED" w14:textId="77777777" w:rsidR="00B3603E" w:rsidRPr="00B0580D" w:rsidRDefault="00B3603E" w:rsidP="00B0580D">
            <w:pPr>
              <w:spacing w:before="120" w:after="0"/>
              <w:jc w:val="left"/>
              <w:rPr>
                <w:rFonts w:ascii="Arial Narrow" w:hAnsi="Arial Narrow" w:cstheme="majorBidi"/>
              </w:rPr>
            </w:pPr>
          </w:p>
        </w:tc>
        <w:tc>
          <w:tcPr>
            <w:tcW w:w="1700" w:type="dxa"/>
            <w:shd w:val="clear" w:color="auto" w:fill="FFFFFF" w:themeFill="background1"/>
          </w:tcPr>
          <w:p w14:paraId="16E229DA"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Beneficiaries</w:t>
            </w:r>
          </w:p>
        </w:tc>
        <w:tc>
          <w:tcPr>
            <w:tcW w:w="283" w:type="dxa"/>
            <w:shd w:val="clear" w:color="auto" w:fill="FFFFFF" w:themeFill="background1"/>
          </w:tcPr>
          <w:p w14:paraId="7D6C4145" w14:textId="77777777" w:rsidR="00B3603E" w:rsidRPr="00B0580D" w:rsidRDefault="00B3603E" w:rsidP="00B0580D">
            <w:pPr>
              <w:spacing w:before="120" w:after="0"/>
              <w:jc w:val="left"/>
              <w:rPr>
                <w:rFonts w:ascii="Arial Narrow" w:hAnsi="Arial Narrow" w:cstheme="majorBidi"/>
              </w:rPr>
            </w:pPr>
          </w:p>
        </w:tc>
        <w:tc>
          <w:tcPr>
            <w:tcW w:w="2264" w:type="dxa"/>
            <w:shd w:val="clear" w:color="auto" w:fill="FFFFFF" w:themeFill="background1"/>
          </w:tcPr>
          <w:p w14:paraId="3D10F34C" w14:textId="77777777" w:rsidR="00B3603E" w:rsidRPr="00B0580D" w:rsidRDefault="00035185" w:rsidP="00B0580D">
            <w:pPr>
              <w:spacing w:before="120" w:after="0"/>
              <w:jc w:val="left"/>
              <w:rPr>
                <w:rFonts w:ascii="Arial Narrow" w:hAnsi="Arial Narrow" w:cstheme="majorBidi"/>
              </w:rPr>
            </w:pPr>
            <w:r w:rsidRPr="00B0580D">
              <w:rPr>
                <w:rFonts w:ascii="Arial Narrow" w:hAnsi="Arial Narrow" w:cstheme="majorBidi"/>
              </w:rPr>
              <w:t>8.8</w:t>
            </w:r>
            <w:r w:rsidR="00B8462F" w:rsidRPr="00B0580D">
              <w:rPr>
                <w:rFonts w:ascii="Arial Narrow" w:hAnsi="Arial Narrow" w:cstheme="majorBidi"/>
              </w:rPr>
              <w:t>%</w:t>
            </w:r>
          </w:p>
        </w:tc>
      </w:tr>
      <w:tr w:rsidR="00B3603E" w:rsidRPr="00A90491" w14:paraId="7EB5FBC7" w14:textId="77777777" w:rsidTr="00B0580D">
        <w:tblPrEx>
          <w:shd w:val="clear" w:color="auto" w:fill="E7E6E6" w:themeFill="background2"/>
        </w:tblPrEx>
        <w:tc>
          <w:tcPr>
            <w:tcW w:w="2972" w:type="dxa"/>
            <w:shd w:val="clear" w:color="auto" w:fill="FFFFFF" w:themeFill="background1"/>
          </w:tcPr>
          <w:p w14:paraId="4B68A736"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LTC Expenditure as % of GDP</w:t>
            </w:r>
          </w:p>
        </w:tc>
        <w:tc>
          <w:tcPr>
            <w:tcW w:w="284" w:type="dxa"/>
            <w:shd w:val="clear" w:color="auto" w:fill="FFFFFF" w:themeFill="background1"/>
          </w:tcPr>
          <w:p w14:paraId="08E3AA19" w14:textId="77777777" w:rsidR="00B3603E" w:rsidRPr="00B0580D" w:rsidRDefault="00B3603E" w:rsidP="00B0580D">
            <w:pPr>
              <w:spacing w:before="120" w:after="0"/>
              <w:jc w:val="left"/>
              <w:rPr>
                <w:rFonts w:ascii="Arial Narrow" w:hAnsi="Arial Narrow" w:cstheme="majorBidi"/>
              </w:rPr>
            </w:pPr>
          </w:p>
        </w:tc>
        <w:tc>
          <w:tcPr>
            <w:tcW w:w="1280" w:type="dxa"/>
            <w:shd w:val="clear" w:color="auto" w:fill="FFFFFF" w:themeFill="background1"/>
          </w:tcPr>
          <w:p w14:paraId="21012EA4" w14:textId="77777777" w:rsidR="00B3603E" w:rsidRPr="00B0580D" w:rsidRDefault="000219CF" w:rsidP="00B0580D">
            <w:pPr>
              <w:spacing w:before="120" w:after="0"/>
              <w:jc w:val="left"/>
              <w:rPr>
                <w:rFonts w:ascii="Arial Narrow" w:hAnsi="Arial Narrow" w:cstheme="majorBidi"/>
              </w:rPr>
            </w:pPr>
            <w:r w:rsidRPr="00B0580D">
              <w:rPr>
                <w:rFonts w:ascii="Arial Narrow" w:hAnsi="Arial Narrow" w:cstheme="majorBidi"/>
              </w:rPr>
              <w:t>2.3</w:t>
            </w:r>
            <w:r w:rsidR="001E66AF" w:rsidRPr="00B0580D">
              <w:rPr>
                <w:rFonts w:ascii="Arial Narrow" w:hAnsi="Arial Narrow" w:cstheme="majorBidi"/>
              </w:rPr>
              <w:t>%</w:t>
            </w:r>
          </w:p>
        </w:tc>
        <w:tc>
          <w:tcPr>
            <w:tcW w:w="289" w:type="dxa"/>
            <w:shd w:val="clear" w:color="auto" w:fill="FFFFFF" w:themeFill="background1"/>
          </w:tcPr>
          <w:p w14:paraId="45670DD6" w14:textId="77777777" w:rsidR="00B3603E" w:rsidRPr="00B0580D" w:rsidRDefault="00B3603E" w:rsidP="00B0580D">
            <w:pPr>
              <w:spacing w:before="120" w:after="0"/>
              <w:jc w:val="left"/>
              <w:rPr>
                <w:rFonts w:ascii="Arial Narrow" w:hAnsi="Arial Narrow" w:cstheme="majorBidi"/>
              </w:rPr>
            </w:pPr>
          </w:p>
        </w:tc>
        <w:tc>
          <w:tcPr>
            <w:tcW w:w="1700" w:type="dxa"/>
            <w:shd w:val="clear" w:color="auto" w:fill="FFFFFF" w:themeFill="background1"/>
          </w:tcPr>
          <w:p w14:paraId="1D8AB6CB" w14:textId="77777777" w:rsidR="00B3603E" w:rsidRPr="00B0580D" w:rsidRDefault="00B3603E" w:rsidP="00B0580D">
            <w:pPr>
              <w:spacing w:before="120" w:after="0"/>
              <w:jc w:val="left"/>
              <w:rPr>
                <w:rFonts w:ascii="Arial Narrow" w:hAnsi="Arial Narrow" w:cstheme="majorBidi"/>
              </w:rPr>
            </w:pPr>
            <w:r w:rsidRPr="00B0580D">
              <w:rPr>
                <w:rFonts w:ascii="Arial Narrow" w:hAnsi="Arial Narrow" w:cstheme="majorBidi"/>
              </w:rPr>
              <w:t>Cost-sharing</w:t>
            </w:r>
          </w:p>
        </w:tc>
        <w:tc>
          <w:tcPr>
            <w:tcW w:w="283" w:type="dxa"/>
            <w:shd w:val="clear" w:color="auto" w:fill="FFFFFF" w:themeFill="background1"/>
          </w:tcPr>
          <w:p w14:paraId="6D933A5F" w14:textId="77777777" w:rsidR="00B3603E" w:rsidRPr="00B0580D" w:rsidRDefault="00B3603E" w:rsidP="00B0580D">
            <w:pPr>
              <w:spacing w:before="120" w:after="0"/>
              <w:jc w:val="left"/>
              <w:rPr>
                <w:rFonts w:ascii="Arial Narrow" w:hAnsi="Arial Narrow" w:cstheme="majorBidi"/>
              </w:rPr>
            </w:pPr>
          </w:p>
        </w:tc>
        <w:tc>
          <w:tcPr>
            <w:tcW w:w="2264" w:type="dxa"/>
            <w:shd w:val="clear" w:color="auto" w:fill="FFFFFF" w:themeFill="background1"/>
          </w:tcPr>
          <w:p w14:paraId="44334A4B" w14:textId="77777777" w:rsidR="00B3603E" w:rsidRPr="00B0580D" w:rsidRDefault="00016564" w:rsidP="00B0580D">
            <w:pPr>
              <w:spacing w:before="120" w:after="0"/>
              <w:jc w:val="left"/>
              <w:rPr>
                <w:rFonts w:ascii="Arial Narrow" w:hAnsi="Arial Narrow" w:cstheme="majorBidi"/>
              </w:rPr>
            </w:pPr>
            <w:r w:rsidRPr="00B0580D">
              <w:rPr>
                <w:rFonts w:ascii="Arial Narrow" w:hAnsi="Arial Narrow" w:cstheme="majorBidi"/>
              </w:rPr>
              <w:t>Y</w:t>
            </w:r>
            <w:r w:rsidR="00B8462F" w:rsidRPr="00B0580D">
              <w:rPr>
                <w:rFonts w:ascii="Arial Narrow" w:hAnsi="Arial Narrow" w:cstheme="majorBidi"/>
              </w:rPr>
              <w:t>es</w:t>
            </w:r>
          </w:p>
        </w:tc>
      </w:tr>
    </w:tbl>
    <w:p w14:paraId="26890E03" w14:textId="77777777" w:rsidR="00AD5FC2" w:rsidRDefault="00AD5FC2" w:rsidP="00651E49">
      <w:pPr>
        <w:spacing w:after="0" w:line="276" w:lineRule="auto"/>
        <w:rPr>
          <w:rFonts w:asciiTheme="majorBidi" w:hAnsiTheme="majorBidi" w:cstheme="majorBidi"/>
          <w:b/>
          <w:bCs/>
          <w:szCs w:val="24"/>
        </w:rPr>
      </w:pPr>
    </w:p>
    <w:p w14:paraId="72EB415C" w14:textId="52C25761" w:rsidR="00557186" w:rsidRPr="001278B5" w:rsidRDefault="000E7206" w:rsidP="001278B5">
      <w:pPr>
        <w:spacing w:after="0" w:line="276" w:lineRule="auto"/>
        <w:rPr>
          <w:rFonts w:asciiTheme="majorBidi" w:hAnsiTheme="majorBidi" w:cstheme="majorBidi"/>
          <w:b/>
          <w:bCs/>
          <w:szCs w:val="24"/>
        </w:rPr>
      </w:pPr>
      <w:r w:rsidRPr="00992433">
        <w:rPr>
          <w:rFonts w:asciiTheme="majorBidi" w:hAnsiTheme="majorBidi" w:cstheme="majorBidi"/>
          <w:b/>
          <w:bCs/>
          <w:i/>
          <w:szCs w:val="24"/>
        </w:rPr>
        <w:t>Context</w:t>
      </w:r>
      <w:r>
        <w:rPr>
          <w:rFonts w:asciiTheme="majorBidi" w:hAnsiTheme="majorBidi" w:cstheme="majorBidi"/>
          <w:b/>
          <w:bCs/>
          <w:szCs w:val="24"/>
        </w:rPr>
        <w:t xml:space="preserve">. </w:t>
      </w:r>
      <w:r w:rsidR="00557186" w:rsidRPr="00557186">
        <w:rPr>
          <w:rFonts w:cs="Times New Roman"/>
          <w:szCs w:val="24"/>
        </w:rPr>
        <w:t xml:space="preserve">LTC is not </w:t>
      </w:r>
      <w:r w:rsidR="009B34FF">
        <w:rPr>
          <w:rFonts w:cs="Times New Roman"/>
          <w:szCs w:val="24"/>
        </w:rPr>
        <w:t>a</w:t>
      </w:r>
      <w:r w:rsidR="00557186" w:rsidRPr="00557186">
        <w:rPr>
          <w:rFonts w:cs="Times New Roman"/>
          <w:szCs w:val="24"/>
        </w:rPr>
        <w:t xml:space="preserve"> </w:t>
      </w:r>
      <w:r w:rsidR="00557186">
        <w:rPr>
          <w:rFonts w:cs="Times New Roman"/>
          <w:szCs w:val="24"/>
        </w:rPr>
        <w:t xml:space="preserve">social security </w:t>
      </w:r>
      <w:r w:rsidR="009B34FF">
        <w:rPr>
          <w:rFonts w:cs="Times New Roman"/>
          <w:szCs w:val="24"/>
        </w:rPr>
        <w:t>branch</w:t>
      </w:r>
      <w:r w:rsidR="00C7480E">
        <w:rPr>
          <w:rFonts w:cs="Times New Roman"/>
          <w:szCs w:val="24"/>
        </w:rPr>
        <w:t xml:space="preserve"> </w:t>
      </w:r>
      <w:r w:rsidR="00557186">
        <w:rPr>
          <w:rFonts w:cs="Times New Roman"/>
          <w:szCs w:val="24"/>
        </w:rPr>
        <w:t>in Belgium. LTC</w:t>
      </w:r>
      <w:r w:rsidR="00557186" w:rsidRPr="00557186">
        <w:rPr>
          <w:rFonts w:cs="Times New Roman"/>
          <w:szCs w:val="24"/>
        </w:rPr>
        <w:t xml:space="preserve"> is provided for and reimbursed through a mix of services and provisions</w:t>
      </w:r>
      <w:r w:rsidR="00992433">
        <w:rPr>
          <w:rFonts w:cs="Times New Roman"/>
          <w:szCs w:val="24"/>
        </w:rPr>
        <w:t xml:space="preserve"> organized at different levels.</w:t>
      </w:r>
      <w:r w:rsidR="00557186" w:rsidRPr="00557186">
        <w:rPr>
          <w:rFonts w:cs="Times New Roman"/>
          <w:szCs w:val="24"/>
        </w:rPr>
        <w:t xml:space="preserve"> Medical services are covered within the </w:t>
      </w:r>
      <w:r w:rsidR="005E29A6">
        <w:rPr>
          <w:rFonts w:cs="Times New Roman"/>
          <w:szCs w:val="24"/>
        </w:rPr>
        <w:t xml:space="preserve">national </w:t>
      </w:r>
      <w:r w:rsidR="00DF501B">
        <w:rPr>
          <w:rFonts w:cs="Times New Roman"/>
          <w:szCs w:val="24"/>
        </w:rPr>
        <w:t>health insurance, while social</w:t>
      </w:r>
      <w:r w:rsidR="00557186" w:rsidRPr="00557186">
        <w:rPr>
          <w:rFonts w:cs="Times New Roman"/>
          <w:szCs w:val="24"/>
        </w:rPr>
        <w:t xml:space="preserve"> LTC services and allowances are part of the social protection provisions organized at </w:t>
      </w:r>
      <w:r w:rsidR="00557186" w:rsidRPr="000D3902">
        <w:rPr>
          <w:rFonts w:cs="Times New Roman"/>
          <w:noProof/>
          <w:szCs w:val="24"/>
        </w:rPr>
        <w:t>regional</w:t>
      </w:r>
      <w:r w:rsidR="00992433">
        <w:rPr>
          <w:rFonts w:cs="Times New Roman"/>
          <w:szCs w:val="24"/>
        </w:rPr>
        <w:t xml:space="preserve"> level.</w:t>
      </w:r>
      <w:r w:rsidR="00557186" w:rsidRPr="00557186">
        <w:rPr>
          <w:rFonts w:cs="Times New Roman"/>
          <w:szCs w:val="24"/>
        </w:rPr>
        <w:t xml:space="preserve"> </w:t>
      </w:r>
      <w:r w:rsidR="005E29A6">
        <w:rPr>
          <w:rFonts w:cs="Times New Roman"/>
          <w:szCs w:val="24"/>
        </w:rPr>
        <w:t>P</w:t>
      </w:r>
      <w:r w:rsidR="00557186" w:rsidRPr="00557186">
        <w:rPr>
          <w:rFonts w:cs="Times New Roman"/>
          <w:szCs w:val="24"/>
        </w:rPr>
        <w:t xml:space="preserve">arts of the </w:t>
      </w:r>
      <w:r w:rsidR="00CD6AEC">
        <w:rPr>
          <w:rFonts w:cs="Times New Roman"/>
          <w:szCs w:val="24"/>
        </w:rPr>
        <w:t xml:space="preserve">LTC </w:t>
      </w:r>
      <w:r w:rsidR="00557186" w:rsidRPr="00557186">
        <w:rPr>
          <w:rFonts w:cs="Times New Roman"/>
          <w:szCs w:val="24"/>
        </w:rPr>
        <w:t xml:space="preserve">services have been transferred to regional competence, since </w:t>
      </w:r>
      <w:r w:rsidR="00675D43">
        <w:rPr>
          <w:rFonts w:cs="Times New Roman"/>
          <w:szCs w:val="24"/>
        </w:rPr>
        <w:t>the</w:t>
      </w:r>
      <w:r w:rsidR="00557186" w:rsidRPr="00557186">
        <w:rPr>
          <w:rFonts w:cs="Times New Roman"/>
          <w:szCs w:val="24"/>
        </w:rPr>
        <w:t xml:space="preserve"> </w:t>
      </w:r>
      <w:r w:rsidR="00DF501B" w:rsidRPr="00557186">
        <w:rPr>
          <w:rFonts w:cs="Times New Roman"/>
          <w:szCs w:val="24"/>
        </w:rPr>
        <w:t>sixth</w:t>
      </w:r>
      <w:r w:rsidR="00C80A60">
        <w:rPr>
          <w:rFonts w:cs="Times New Roman"/>
          <w:szCs w:val="24"/>
        </w:rPr>
        <w:t xml:space="preserve"> </w:t>
      </w:r>
      <w:r w:rsidR="00557186" w:rsidRPr="00557186">
        <w:rPr>
          <w:rFonts w:cs="Times New Roman"/>
          <w:szCs w:val="24"/>
        </w:rPr>
        <w:t>State Reform</w:t>
      </w:r>
      <w:r w:rsidR="00C7480E">
        <w:rPr>
          <w:rFonts w:cs="Times New Roman"/>
          <w:szCs w:val="24"/>
        </w:rPr>
        <w:t xml:space="preserve">. </w:t>
      </w:r>
      <w:r w:rsidR="00C80A60">
        <w:rPr>
          <w:rFonts w:cs="Times New Roman"/>
          <w:szCs w:val="24"/>
        </w:rPr>
        <w:t>This</w:t>
      </w:r>
      <w:r w:rsidR="00CD6AEC" w:rsidRPr="00557186">
        <w:rPr>
          <w:rFonts w:cs="Times New Roman"/>
          <w:szCs w:val="24"/>
        </w:rPr>
        <w:t xml:space="preserve"> reform is </w:t>
      </w:r>
      <w:r w:rsidR="00CD6AEC">
        <w:rPr>
          <w:rFonts w:cs="Times New Roman"/>
          <w:szCs w:val="24"/>
        </w:rPr>
        <w:t xml:space="preserve">part of </w:t>
      </w:r>
      <w:r w:rsidR="00CD6AEC" w:rsidRPr="00557186">
        <w:rPr>
          <w:rFonts w:cs="Times New Roman"/>
          <w:szCs w:val="24"/>
        </w:rPr>
        <w:t xml:space="preserve">a continuous </w:t>
      </w:r>
      <w:r w:rsidR="00CD6AEC">
        <w:rPr>
          <w:rFonts w:cs="Times New Roman"/>
          <w:szCs w:val="24"/>
        </w:rPr>
        <w:t xml:space="preserve">process to </w:t>
      </w:r>
      <w:r w:rsidR="00CD6AEC" w:rsidRPr="00557186">
        <w:rPr>
          <w:rFonts w:cs="Times New Roman"/>
          <w:szCs w:val="24"/>
        </w:rPr>
        <w:t xml:space="preserve">transfer </w:t>
      </w:r>
      <w:r w:rsidR="00C80A60">
        <w:rPr>
          <w:rFonts w:cs="Times New Roman"/>
          <w:szCs w:val="24"/>
        </w:rPr>
        <w:t xml:space="preserve">homogeneous </w:t>
      </w:r>
      <w:r w:rsidR="00CD6AEC" w:rsidRPr="00557186">
        <w:rPr>
          <w:rFonts w:cs="Times New Roman"/>
          <w:szCs w:val="24"/>
        </w:rPr>
        <w:t>competences</w:t>
      </w:r>
      <w:r w:rsidR="00DF501B">
        <w:rPr>
          <w:rFonts w:cs="Times New Roman"/>
          <w:szCs w:val="24"/>
        </w:rPr>
        <w:t xml:space="preserve"> to the </w:t>
      </w:r>
      <w:r w:rsidR="00992433">
        <w:rPr>
          <w:rFonts w:cs="Times New Roman"/>
          <w:szCs w:val="24"/>
        </w:rPr>
        <w:t>four</w:t>
      </w:r>
      <w:r w:rsidR="00CD6AEC" w:rsidRPr="00557186">
        <w:rPr>
          <w:rFonts w:cs="Times New Roman"/>
          <w:szCs w:val="24"/>
        </w:rPr>
        <w:t xml:space="preserve"> Regions/</w:t>
      </w:r>
      <w:r w:rsidR="00CD6AEC" w:rsidRPr="00675D43">
        <w:rPr>
          <w:rFonts w:cs="Times New Roman"/>
          <w:szCs w:val="24"/>
          <w:shd w:val="clear" w:color="auto" w:fill="FFFFFF" w:themeFill="background1"/>
        </w:rPr>
        <w:t xml:space="preserve">Communities </w:t>
      </w:r>
      <w:r w:rsidR="00DF501B">
        <w:rPr>
          <w:rFonts w:cs="Times New Roman"/>
          <w:szCs w:val="24"/>
          <w:shd w:val="clear" w:color="auto" w:fill="FFFFFF" w:themeFill="background1"/>
        </w:rPr>
        <w:t>for an autonomous</w:t>
      </w:r>
      <w:r w:rsidR="00992433">
        <w:rPr>
          <w:rFonts w:cs="Times New Roman"/>
          <w:szCs w:val="24"/>
          <w:shd w:val="clear" w:color="auto" w:fill="FFFFFF" w:themeFill="background1"/>
        </w:rPr>
        <w:t xml:space="preserve"> provision of LTC </w:t>
      </w:r>
      <w:r w:rsidR="00CD6AEC" w:rsidRPr="00675D43">
        <w:rPr>
          <w:rFonts w:cs="Times New Roman"/>
          <w:szCs w:val="24"/>
          <w:shd w:val="clear" w:color="auto" w:fill="FFFFFF" w:themeFill="background1"/>
        </w:rPr>
        <w:t>services to people</w:t>
      </w:r>
      <w:r w:rsidR="00992433">
        <w:rPr>
          <w:rFonts w:cs="Times New Roman"/>
          <w:szCs w:val="24"/>
          <w:shd w:val="clear" w:color="auto" w:fill="FFFFFF" w:themeFill="background1"/>
        </w:rPr>
        <w:t xml:space="preserve"> who do not require acute care.</w:t>
      </w:r>
    </w:p>
    <w:p w14:paraId="2BDF651E" w14:textId="77777777" w:rsidR="00B0580D" w:rsidRDefault="00B0580D" w:rsidP="0097084F">
      <w:pPr>
        <w:spacing w:after="0" w:line="276" w:lineRule="auto"/>
        <w:rPr>
          <w:rFonts w:asciiTheme="majorBidi" w:hAnsiTheme="majorBidi" w:cstheme="majorBidi"/>
          <w:b/>
          <w:bCs/>
          <w:i/>
          <w:szCs w:val="24"/>
        </w:rPr>
      </w:pPr>
    </w:p>
    <w:p w14:paraId="5307A0DF" w14:textId="66600A94" w:rsidR="00C80A60" w:rsidRPr="00815CC1" w:rsidRDefault="00932407" w:rsidP="0097084F">
      <w:pPr>
        <w:spacing w:after="0" w:line="276" w:lineRule="auto"/>
        <w:rPr>
          <w:rFonts w:cs="Times New Roman"/>
          <w:szCs w:val="24"/>
        </w:rPr>
      </w:pPr>
      <w:r w:rsidRPr="00992433">
        <w:rPr>
          <w:rFonts w:asciiTheme="majorBidi" w:hAnsiTheme="majorBidi" w:cstheme="majorBidi"/>
          <w:b/>
          <w:bCs/>
          <w:i/>
          <w:szCs w:val="24"/>
        </w:rPr>
        <w:t>System</w:t>
      </w:r>
      <w:r>
        <w:rPr>
          <w:rFonts w:asciiTheme="majorBidi" w:hAnsiTheme="majorBidi" w:cstheme="majorBidi"/>
          <w:b/>
          <w:bCs/>
          <w:szCs w:val="24"/>
        </w:rPr>
        <w:t>.</w:t>
      </w:r>
      <w:r w:rsidR="00736E36">
        <w:rPr>
          <w:rFonts w:asciiTheme="majorBidi" w:hAnsiTheme="majorBidi" w:cstheme="majorBidi"/>
          <w:b/>
          <w:bCs/>
          <w:szCs w:val="24"/>
        </w:rPr>
        <w:t xml:space="preserve"> </w:t>
      </w:r>
      <w:r w:rsidR="001278B5" w:rsidRPr="00675D43">
        <w:rPr>
          <w:rFonts w:cs="Times New Roman"/>
          <w:szCs w:val="24"/>
          <w:shd w:val="clear" w:color="auto" w:fill="FFFFFF" w:themeFill="background1"/>
        </w:rPr>
        <w:t xml:space="preserve">Each region </w:t>
      </w:r>
      <w:r w:rsidR="001278B5">
        <w:rPr>
          <w:rFonts w:cs="Times New Roman"/>
          <w:szCs w:val="24"/>
          <w:shd w:val="clear" w:color="auto" w:fill="FFFFFF" w:themeFill="background1"/>
        </w:rPr>
        <w:t xml:space="preserve">is responsible for regulating and </w:t>
      </w:r>
      <w:r w:rsidR="001278B5" w:rsidRPr="00675D43">
        <w:rPr>
          <w:rFonts w:cs="Times New Roman"/>
          <w:szCs w:val="24"/>
          <w:shd w:val="clear" w:color="auto" w:fill="FFFFFF" w:themeFill="background1"/>
        </w:rPr>
        <w:t>financing LTC in institutions and at home</w:t>
      </w:r>
      <w:r w:rsidR="001278B5">
        <w:rPr>
          <w:rFonts w:cs="Times New Roman"/>
          <w:szCs w:val="24"/>
          <w:shd w:val="clear" w:color="auto" w:fill="FFFFFF" w:themeFill="background1"/>
        </w:rPr>
        <w:t xml:space="preserve"> for non-medical services</w:t>
      </w:r>
      <w:r w:rsidR="00992433">
        <w:rPr>
          <w:rFonts w:cs="Times New Roman"/>
          <w:szCs w:val="24"/>
          <w:shd w:val="clear" w:color="auto" w:fill="FFFFFF" w:themeFill="background1"/>
        </w:rPr>
        <w:t xml:space="preserve">. </w:t>
      </w:r>
      <w:r w:rsidR="001278B5" w:rsidRPr="00675D43">
        <w:rPr>
          <w:rFonts w:cs="Times New Roman"/>
          <w:szCs w:val="24"/>
          <w:shd w:val="clear" w:color="auto" w:fill="FFFFFF" w:themeFill="background1"/>
        </w:rPr>
        <w:t xml:space="preserve">The federal government is responsible for </w:t>
      </w:r>
      <w:r w:rsidR="0097084F">
        <w:rPr>
          <w:rFonts w:cs="Times New Roman"/>
          <w:szCs w:val="24"/>
          <w:shd w:val="clear" w:color="auto" w:fill="FFFFFF" w:themeFill="background1"/>
        </w:rPr>
        <w:t>the medical services</w:t>
      </w:r>
      <w:r w:rsidR="001278B5" w:rsidRPr="00675D43">
        <w:rPr>
          <w:rFonts w:cs="Times New Roman"/>
          <w:szCs w:val="24"/>
          <w:shd w:val="clear" w:color="auto" w:fill="FFFFFF" w:themeFill="background1"/>
        </w:rPr>
        <w:t xml:space="preserve"> of</w:t>
      </w:r>
      <w:r w:rsidR="001278B5">
        <w:rPr>
          <w:rFonts w:cs="Times New Roman"/>
          <w:szCs w:val="24"/>
          <w:shd w:val="clear" w:color="auto" w:fill="FFFFFF" w:themeFill="background1"/>
        </w:rPr>
        <w:t xml:space="preserve"> acute care </w:t>
      </w:r>
      <w:r w:rsidR="001278B5" w:rsidRPr="00675D43">
        <w:rPr>
          <w:rFonts w:cs="Times New Roman"/>
          <w:szCs w:val="24"/>
          <w:shd w:val="clear" w:color="auto" w:fill="FFFFFF" w:themeFill="background1"/>
        </w:rPr>
        <w:t xml:space="preserve">in </w:t>
      </w:r>
      <w:r w:rsidR="001278B5">
        <w:rPr>
          <w:rFonts w:cs="Times New Roman"/>
          <w:szCs w:val="24"/>
          <w:shd w:val="clear" w:color="auto" w:fill="FFFFFF" w:themeFill="background1"/>
        </w:rPr>
        <w:t xml:space="preserve">hospitals and at home through the universal </w:t>
      </w:r>
      <w:r w:rsidR="00C80A60" w:rsidRPr="001829C7">
        <w:rPr>
          <w:rFonts w:cs="Times New Roman"/>
          <w:szCs w:val="24"/>
        </w:rPr>
        <w:t xml:space="preserve">public health </w:t>
      </w:r>
      <w:r w:rsidR="00C80A60" w:rsidRPr="00815CC1">
        <w:rPr>
          <w:rFonts w:cs="Times New Roman"/>
          <w:szCs w:val="24"/>
        </w:rPr>
        <w:t>insurance system</w:t>
      </w:r>
      <w:r w:rsidR="00992433">
        <w:rPr>
          <w:rFonts w:cs="Times New Roman"/>
          <w:szCs w:val="24"/>
        </w:rPr>
        <w:t xml:space="preserve">. </w:t>
      </w:r>
      <w:r w:rsidR="001829C7">
        <w:rPr>
          <w:rFonts w:cs="Times New Roman"/>
          <w:szCs w:val="24"/>
        </w:rPr>
        <w:t>Within</w:t>
      </w:r>
      <w:r w:rsidR="00C80A60" w:rsidRPr="00815CC1">
        <w:rPr>
          <w:rFonts w:cs="Times New Roman"/>
          <w:szCs w:val="24"/>
        </w:rPr>
        <w:t xml:space="preserve"> the </w:t>
      </w:r>
      <w:r w:rsidR="00DF501B" w:rsidRPr="00815CC1">
        <w:rPr>
          <w:rFonts w:cs="Times New Roman"/>
          <w:szCs w:val="24"/>
        </w:rPr>
        <w:t>sixth</w:t>
      </w:r>
      <w:r w:rsidR="001829C7">
        <w:rPr>
          <w:rFonts w:cs="Times New Roman"/>
          <w:szCs w:val="24"/>
        </w:rPr>
        <w:t xml:space="preserve"> </w:t>
      </w:r>
      <w:r w:rsidR="00C80A60" w:rsidRPr="00815CC1">
        <w:rPr>
          <w:rFonts w:cs="Times New Roman"/>
          <w:szCs w:val="24"/>
        </w:rPr>
        <w:t xml:space="preserve">State reform, the regional authorities are fully competent for organizing or installing social benefits </w:t>
      </w:r>
      <w:r w:rsidR="001829C7">
        <w:rPr>
          <w:rFonts w:cs="Times New Roman"/>
          <w:szCs w:val="24"/>
        </w:rPr>
        <w:t>for LTC. T</w:t>
      </w:r>
      <w:r w:rsidR="00C80A60" w:rsidRPr="00815CC1">
        <w:rPr>
          <w:rFonts w:cs="Times New Roman"/>
          <w:szCs w:val="24"/>
        </w:rPr>
        <w:t xml:space="preserve">he governments of the </w:t>
      </w:r>
      <w:r w:rsidR="009B34FF">
        <w:rPr>
          <w:rFonts w:cs="Times New Roman"/>
          <w:noProof/>
          <w:szCs w:val="24"/>
        </w:rPr>
        <w:t>French-</w:t>
      </w:r>
      <w:r w:rsidR="00C80A60" w:rsidRPr="000D3902">
        <w:rPr>
          <w:rFonts w:cs="Times New Roman"/>
          <w:noProof/>
          <w:szCs w:val="24"/>
        </w:rPr>
        <w:t>speaking</w:t>
      </w:r>
      <w:r w:rsidR="00C80A60" w:rsidRPr="00815CC1">
        <w:rPr>
          <w:rFonts w:cs="Times New Roman"/>
          <w:szCs w:val="24"/>
        </w:rPr>
        <w:t xml:space="preserve"> parts have chosen to continue </w:t>
      </w:r>
      <w:r w:rsidR="001829C7">
        <w:rPr>
          <w:rFonts w:cs="Times New Roman"/>
          <w:szCs w:val="24"/>
        </w:rPr>
        <w:t xml:space="preserve">with </w:t>
      </w:r>
      <w:r w:rsidR="00C80A60" w:rsidRPr="00815CC1">
        <w:rPr>
          <w:rFonts w:cs="Times New Roman"/>
          <w:szCs w:val="24"/>
        </w:rPr>
        <w:t>the care allowances exi</w:t>
      </w:r>
      <w:r w:rsidR="001829C7" w:rsidRPr="001829C7">
        <w:rPr>
          <w:rFonts w:cs="Times New Roman"/>
          <w:szCs w:val="24"/>
        </w:rPr>
        <w:t xml:space="preserve">sting formerly at </w:t>
      </w:r>
      <w:r w:rsidR="001829C7" w:rsidRPr="000D3902">
        <w:rPr>
          <w:rFonts w:cs="Times New Roman"/>
          <w:noProof/>
          <w:szCs w:val="24"/>
        </w:rPr>
        <w:t>federal</w:t>
      </w:r>
      <w:r w:rsidR="001829C7" w:rsidRPr="001829C7">
        <w:rPr>
          <w:rFonts w:cs="Times New Roman"/>
          <w:szCs w:val="24"/>
        </w:rPr>
        <w:t xml:space="preserve"> level</w:t>
      </w:r>
      <w:r w:rsidR="001829C7">
        <w:rPr>
          <w:rFonts w:cs="Times New Roman"/>
          <w:szCs w:val="24"/>
        </w:rPr>
        <w:t>.</w:t>
      </w:r>
      <w:r w:rsidR="00393443">
        <w:rPr>
          <w:rFonts w:cs="Times New Roman"/>
          <w:szCs w:val="24"/>
        </w:rPr>
        <w:t xml:space="preserve"> T</w:t>
      </w:r>
      <w:r w:rsidR="00C80A60" w:rsidRPr="00815CC1">
        <w:rPr>
          <w:rFonts w:cs="Times New Roman"/>
          <w:szCs w:val="24"/>
        </w:rPr>
        <w:t>he Flemish regional community has reformed these allowance systems with</w:t>
      </w:r>
      <w:r w:rsidR="00815CC1">
        <w:rPr>
          <w:rFonts w:cs="Times New Roman"/>
          <w:szCs w:val="24"/>
        </w:rPr>
        <w:t>in</w:t>
      </w:r>
      <w:r w:rsidR="00C80A60" w:rsidRPr="00815CC1">
        <w:rPr>
          <w:rFonts w:cs="Times New Roman"/>
          <w:szCs w:val="24"/>
        </w:rPr>
        <w:t xml:space="preserve"> its </w:t>
      </w:r>
      <w:r w:rsidR="001829C7" w:rsidRPr="001829C7">
        <w:rPr>
          <w:rFonts w:cs="Times New Roman"/>
          <w:szCs w:val="24"/>
        </w:rPr>
        <w:t>own LTCI</w:t>
      </w:r>
      <w:r w:rsidR="00815CC1" w:rsidRPr="00815CC1">
        <w:rPr>
          <w:rFonts w:cs="Times New Roman"/>
          <w:szCs w:val="24"/>
        </w:rPr>
        <w:t xml:space="preserve"> scheme</w:t>
      </w:r>
      <w:r w:rsidR="00815CC1">
        <w:rPr>
          <w:rFonts w:cs="Times New Roman"/>
          <w:szCs w:val="24"/>
        </w:rPr>
        <w:t xml:space="preserve"> </w:t>
      </w:r>
      <w:r w:rsidR="00C80A60" w:rsidRPr="00815CC1">
        <w:rPr>
          <w:rFonts w:cs="Times New Roman"/>
          <w:szCs w:val="24"/>
        </w:rPr>
        <w:t>that is not means-tested and is restricted to its residents and residents of the Brussels Capital Region</w:t>
      </w:r>
      <w:r w:rsidR="00992433">
        <w:rPr>
          <w:rFonts w:cs="Times New Roman"/>
          <w:szCs w:val="24"/>
        </w:rPr>
        <w:t>.</w:t>
      </w:r>
      <w:r w:rsidR="001829C7">
        <w:rPr>
          <w:rStyle w:val="FootnoteReference"/>
          <w:rFonts w:cs="Times New Roman"/>
          <w:szCs w:val="24"/>
        </w:rPr>
        <w:footnoteReference w:id="4"/>
      </w:r>
    </w:p>
    <w:p w14:paraId="66B37F26" w14:textId="77777777" w:rsidR="00C80A60" w:rsidRDefault="00C80A60" w:rsidP="00651E49">
      <w:pPr>
        <w:spacing w:after="0" w:line="276" w:lineRule="auto"/>
        <w:rPr>
          <w:rFonts w:asciiTheme="majorBidi" w:hAnsiTheme="majorBidi" w:cstheme="majorBidi"/>
          <w:b/>
          <w:bCs/>
          <w:szCs w:val="24"/>
        </w:rPr>
      </w:pPr>
    </w:p>
    <w:p w14:paraId="0F21C37A" w14:textId="501BBD8C" w:rsidR="00A114E1" w:rsidRPr="00DF501B" w:rsidRDefault="00D52D42" w:rsidP="00393443">
      <w:pPr>
        <w:autoSpaceDE w:val="0"/>
        <w:autoSpaceDN w:val="0"/>
        <w:spacing w:after="0"/>
        <w:rPr>
          <w:rFonts w:cs="Times New Roman"/>
          <w:szCs w:val="24"/>
        </w:rPr>
      </w:pPr>
      <w:r w:rsidRPr="00992433">
        <w:rPr>
          <w:rFonts w:asciiTheme="majorBidi" w:hAnsiTheme="majorBidi" w:cstheme="majorBidi"/>
          <w:b/>
          <w:bCs/>
          <w:i/>
          <w:szCs w:val="24"/>
        </w:rPr>
        <w:t>B</w:t>
      </w:r>
      <w:r w:rsidR="00932407" w:rsidRPr="00992433">
        <w:rPr>
          <w:rFonts w:asciiTheme="majorBidi" w:hAnsiTheme="majorBidi" w:cstheme="majorBidi"/>
          <w:b/>
          <w:bCs/>
          <w:i/>
          <w:szCs w:val="24"/>
        </w:rPr>
        <w:t>enefits</w:t>
      </w:r>
      <w:r w:rsidR="00932407" w:rsidRPr="001157A7">
        <w:rPr>
          <w:rFonts w:asciiTheme="majorBidi" w:hAnsiTheme="majorBidi" w:cstheme="majorBidi"/>
          <w:b/>
          <w:bCs/>
          <w:szCs w:val="24"/>
        </w:rPr>
        <w:t>.</w:t>
      </w:r>
      <w:r w:rsidR="00736E36">
        <w:rPr>
          <w:rFonts w:asciiTheme="majorBidi" w:hAnsiTheme="majorBidi" w:cstheme="majorBidi"/>
          <w:b/>
          <w:bCs/>
          <w:szCs w:val="24"/>
        </w:rPr>
        <w:t xml:space="preserve"> </w:t>
      </w:r>
      <w:r w:rsidR="00AC6FAA" w:rsidRPr="00AC6FAA">
        <w:rPr>
          <w:rFonts w:asciiTheme="majorBidi" w:hAnsiTheme="majorBidi" w:cstheme="majorBidi"/>
          <w:szCs w:val="24"/>
        </w:rPr>
        <w:t>There are three types of LTC services: home care, residential care, and allowance for the elderly. The residential care includes homes for the elderly, nursing home</w:t>
      </w:r>
      <w:r w:rsidR="00992433">
        <w:rPr>
          <w:rFonts w:asciiTheme="majorBidi" w:hAnsiTheme="majorBidi" w:cstheme="majorBidi"/>
          <w:szCs w:val="24"/>
        </w:rPr>
        <w:t>s</w:t>
      </w:r>
      <w:r w:rsidR="00AC6FAA" w:rsidRPr="00AC6FAA">
        <w:rPr>
          <w:rFonts w:asciiTheme="majorBidi" w:hAnsiTheme="majorBidi" w:cstheme="majorBidi"/>
          <w:szCs w:val="24"/>
        </w:rPr>
        <w:t xml:space="preserve">, </w:t>
      </w:r>
      <w:r w:rsidR="00393443">
        <w:rPr>
          <w:rFonts w:asciiTheme="majorBidi" w:hAnsiTheme="majorBidi" w:cstheme="majorBidi"/>
          <w:szCs w:val="24"/>
        </w:rPr>
        <w:t>and short-term residential care</w:t>
      </w:r>
      <w:r w:rsidR="000A7701" w:rsidRPr="000A7701">
        <w:rPr>
          <w:rFonts w:cs="Times New Roman"/>
          <w:szCs w:val="24"/>
        </w:rPr>
        <w:t xml:space="preserve">. </w:t>
      </w:r>
      <w:r w:rsidR="00F10E69" w:rsidRPr="00F10E69">
        <w:rPr>
          <w:rFonts w:cs="Times New Roman"/>
          <w:szCs w:val="24"/>
        </w:rPr>
        <w:t>Integrated Services for Home Care support program</w:t>
      </w:r>
      <w:r w:rsidR="00992433">
        <w:rPr>
          <w:rFonts w:cs="Times New Roman"/>
          <w:szCs w:val="24"/>
        </w:rPr>
        <w:t>me</w:t>
      </w:r>
      <w:r w:rsidR="00F10E69" w:rsidRPr="00F10E69">
        <w:rPr>
          <w:rFonts w:cs="Times New Roman"/>
          <w:szCs w:val="24"/>
        </w:rPr>
        <w:t xml:space="preserve">s </w:t>
      </w:r>
      <w:r w:rsidR="00F10E69">
        <w:rPr>
          <w:rFonts w:cs="Times New Roman"/>
          <w:szCs w:val="24"/>
        </w:rPr>
        <w:t>promoting ag</w:t>
      </w:r>
      <w:r w:rsidR="00992433">
        <w:rPr>
          <w:rFonts w:cs="Times New Roman"/>
          <w:szCs w:val="24"/>
        </w:rPr>
        <w:t>e</w:t>
      </w:r>
      <w:r w:rsidR="00F10E69">
        <w:rPr>
          <w:rFonts w:cs="Times New Roman"/>
          <w:szCs w:val="24"/>
        </w:rPr>
        <w:t xml:space="preserve">ing-in-place </w:t>
      </w:r>
      <w:r w:rsidR="00F10E69" w:rsidRPr="00F10E69">
        <w:rPr>
          <w:rFonts w:cs="Times New Roman"/>
          <w:szCs w:val="24"/>
        </w:rPr>
        <w:t>have been made possible an</w:t>
      </w:r>
      <w:r w:rsidR="00393443">
        <w:rPr>
          <w:rFonts w:cs="Times New Roman"/>
          <w:szCs w:val="24"/>
        </w:rPr>
        <w:t>d are operated on a local level</w:t>
      </w:r>
      <w:r w:rsidR="00F10E69" w:rsidRPr="00F10E69">
        <w:rPr>
          <w:rFonts w:cs="Times New Roman"/>
          <w:szCs w:val="24"/>
        </w:rPr>
        <w:t>.</w:t>
      </w:r>
      <w:r w:rsidR="00DF501B">
        <w:rPr>
          <w:rFonts w:cs="Times New Roman"/>
          <w:color w:val="1F497D"/>
          <w:szCs w:val="24"/>
        </w:rPr>
        <w:t xml:space="preserve"> </w:t>
      </w:r>
      <w:r w:rsidR="00AC6FAA" w:rsidRPr="00AC6FAA">
        <w:rPr>
          <w:rFonts w:asciiTheme="majorBidi" w:hAnsiTheme="majorBidi" w:cstheme="majorBidi"/>
          <w:szCs w:val="24"/>
        </w:rPr>
        <w:t xml:space="preserve">The allowance for assistance to elderly persons provides means-tested cash to offset expenses related to non-medical LTC. </w:t>
      </w:r>
      <w:r w:rsidR="00393443">
        <w:rPr>
          <w:rFonts w:asciiTheme="majorBidi" w:hAnsiTheme="majorBidi" w:cstheme="majorBidi"/>
          <w:szCs w:val="24"/>
        </w:rPr>
        <w:t>The</w:t>
      </w:r>
      <w:r w:rsidR="00AC6FAA" w:rsidRPr="00AC6FAA">
        <w:rPr>
          <w:rFonts w:asciiTheme="majorBidi" w:hAnsiTheme="majorBidi" w:cstheme="majorBidi"/>
          <w:szCs w:val="24"/>
        </w:rPr>
        <w:t xml:space="preserve"> Flanders LTCI scheme pays a monthly allowance to patients in need of care. </w:t>
      </w:r>
      <w:r w:rsidR="00393443">
        <w:rPr>
          <w:rFonts w:cs="Times New Roman"/>
          <w:szCs w:val="24"/>
        </w:rPr>
        <w:t>This allowance is</w:t>
      </w:r>
      <w:r w:rsidR="00393443" w:rsidRPr="00815CC1">
        <w:rPr>
          <w:rFonts w:cs="Times New Roman"/>
          <w:szCs w:val="24"/>
        </w:rPr>
        <w:t xml:space="preserve"> complemented by personal care budget allowances for persons</w:t>
      </w:r>
      <w:r w:rsidR="009B34FF">
        <w:rPr>
          <w:rFonts w:cs="Times New Roman"/>
          <w:szCs w:val="24"/>
        </w:rPr>
        <w:t xml:space="preserve"> with disabilities</w:t>
      </w:r>
      <w:r w:rsidR="00393443" w:rsidRPr="00815CC1">
        <w:rPr>
          <w:rFonts w:cs="Times New Roman"/>
          <w:szCs w:val="24"/>
        </w:rPr>
        <w:t xml:space="preserve"> and severe</w:t>
      </w:r>
      <w:r w:rsidR="009B34FF">
        <w:rPr>
          <w:rFonts w:cs="Times New Roman"/>
          <w:szCs w:val="24"/>
        </w:rPr>
        <w:t>ly</w:t>
      </w:r>
      <w:r w:rsidR="00393443" w:rsidRPr="00815CC1">
        <w:rPr>
          <w:rFonts w:cs="Times New Roman"/>
          <w:szCs w:val="24"/>
        </w:rPr>
        <w:t xml:space="preserve"> dependent persons.</w:t>
      </w:r>
    </w:p>
    <w:p w14:paraId="1D54DDAA" w14:textId="77777777" w:rsidR="00736E36" w:rsidRPr="000354E4" w:rsidRDefault="00736E36" w:rsidP="00651E49">
      <w:pPr>
        <w:spacing w:after="0" w:line="276" w:lineRule="auto"/>
        <w:jc w:val="lowKashida"/>
        <w:rPr>
          <w:rFonts w:asciiTheme="majorBidi" w:hAnsiTheme="majorBidi" w:cstheme="majorBidi"/>
          <w:b/>
          <w:bCs/>
          <w:szCs w:val="24"/>
        </w:rPr>
      </w:pPr>
    </w:p>
    <w:p w14:paraId="5BC87B07" w14:textId="61539583" w:rsidR="00D52D42" w:rsidRPr="00F10E69" w:rsidRDefault="00D52D42" w:rsidP="001953B6">
      <w:pPr>
        <w:spacing w:after="0"/>
        <w:rPr>
          <w:rFonts w:cs="Times New Roman"/>
          <w:szCs w:val="24"/>
        </w:rPr>
      </w:pPr>
      <w:r w:rsidRPr="00992433">
        <w:rPr>
          <w:rFonts w:asciiTheme="majorBidi" w:hAnsiTheme="majorBidi" w:cstheme="majorBidi"/>
          <w:b/>
          <w:bCs/>
          <w:i/>
          <w:szCs w:val="24"/>
        </w:rPr>
        <w:t>Funding</w:t>
      </w:r>
      <w:r>
        <w:rPr>
          <w:rFonts w:asciiTheme="majorBidi" w:hAnsiTheme="majorBidi" w:cstheme="majorBidi"/>
          <w:b/>
          <w:bCs/>
          <w:szCs w:val="24"/>
        </w:rPr>
        <w:t xml:space="preserve">. </w:t>
      </w:r>
      <w:r w:rsidRPr="00736E36">
        <w:rPr>
          <w:rFonts w:asciiTheme="majorBidi" w:hAnsiTheme="majorBidi" w:cstheme="majorBidi"/>
          <w:szCs w:val="24"/>
        </w:rPr>
        <w:t xml:space="preserve">The </w:t>
      </w:r>
      <w:r w:rsidR="00F10E69">
        <w:rPr>
          <w:rFonts w:asciiTheme="majorBidi" w:hAnsiTheme="majorBidi" w:cstheme="majorBidi"/>
          <w:szCs w:val="24"/>
        </w:rPr>
        <w:t>bulk of LTC services are</w:t>
      </w:r>
      <w:r w:rsidR="0073346B">
        <w:rPr>
          <w:rFonts w:asciiTheme="majorBidi" w:hAnsiTheme="majorBidi" w:cstheme="majorBidi"/>
          <w:szCs w:val="24"/>
        </w:rPr>
        <w:t xml:space="preserve"> f</w:t>
      </w:r>
      <w:r w:rsidR="00F10E69">
        <w:rPr>
          <w:rFonts w:asciiTheme="majorBidi" w:hAnsiTheme="majorBidi" w:cstheme="majorBidi"/>
          <w:szCs w:val="24"/>
        </w:rPr>
        <w:t>inanced</w:t>
      </w:r>
      <w:r w:rsidRPr="00736E36">
        <w:rPr>
          <w:rFonts w:asciiTheme="majorBidi" w:hAnsiTheme="majorBidi" w:cstheme="majorBidi"/>
          <w:szCs w:val="24"/>
        </w:rPr>
        <w:t xml:space="preserve"> </w:t>
      </w:r>
      <w:r w:rsidR="001953B6">
        <w:rPr>
          <w:rFonts w:asciiTheme="majorBidi" w:hAnsiTheme="majorBidi" w:cstheme="majorBidi"/>
          <w:szCs w:val="24"/>
        </w:rPr>
        <w:t>by</w:t>
      </w:r>
      <w:r w:rsidRPr="00736E36">
        <w:rPr>
          <w:rFonts w:asciiTheme="majorBidi" w:hAnsiTheme="majorBidi" w:cstheme="majorBidi"/>
          <w:szCs w:val="24"/>
        </w:rPr>
        <w:t xml:space="preserve"> the federal public compulsory health insurance system </w:t>
      </w:r>
      <w:r w:rsidR="00F10E69">
        <w:rPr>
          <w:rFonts w:asciiTheme="majorBidi" w:hAnsiTheme="majorBidi" w:cstheme="majorBidi"/>
          <w:szCs w:val="24"/>
        </w:rPr>
        <w:t>(60</w:t>
      </w:r>
      <w:r w:rsidR="00992433">
        <w:rPr>
          <w:rFonts w:asciiTheme="majorBidi" w:hAnsiTheme="majorBidi" w:cstheme="majorBidi"/>
          <w:szCs w:val="24"/>
        </w:rPr>
        <w:t xml:space="preserve"> per cent</w:t>
      </w:r>
      <w:r>
        <w:rPr>
          <w:rFonts w:asciiTheme="majorBidi" w:hAnsiTheme="majorBidi" w:cstheme="majorBidi"/>
          <w:szCs w:val="24"/>
        </w:rPr>
        <w:t>),</w:t>
      </w:r>
      <w:r w:rsidRPr="00736E36">
        <w:rPr>
          <w:rFonts w:asciiTheme="majorBidi" w:hAnsiTheme="majorBidi" w:cstheme="majorBidi"/>
          <w:szCs w:val="24"/>
        </w:rPr>
        <w:t xml:space="preserve"> general taxes</w:t>
      </w:r>
      <w:r>
        <w:rPr>
          <w:rFonts w:asciiTheme="majorBidi" w:hAnsiTheme="majorBidi" w:cstheme="majorBidi"/>
          <w:szCs w:val="24"/>
        </w:rPr>
        <w:t xml:space="preserve"> </w:t>
      </w:r>
      <w:r w:rsidR="00B15590">
        <w:rPr>
          <w:rFonts w:asciiTheme="majorBidi" w:hAnsiTheme="majorBidi" w:cstheme="majorBidi"/>
          <w:szCs w:val="24"/>
        </w:rPr>
        <w:t>(37</w:t>
      </w:r>
      <w:r w:rsidR="00992433" w:rsidRPr="00992433">
        <w:rPr>
          <w:rFonts w:asciiTheme="majorBidi" w:hAnsiTheme="majorBidi" w:cstheme="majorBidi"/>
          <w:szCs w:val="24"/>
        </w:rPr>
        <w:t xml:space="preserve"> </w:t>
      </w:r>
      <w:r w:rsidR="00992433">
        <w:rPr>
          <w:rFonts w:asciiTheme="majorBidi" w:hAnsiTheme="majorBidi" w:cstheme="majorBidi"/>
          <w:szCs w:val="24"/>
        </w:rPr>
        <w:t>per cent</w:t>
      </w:r>
      <w:r w:rsidR="00B15590">
        <w:rPr>
          <w:rFonts w:asciiTheme="majorBidi" w:hAnsiTheme="majorBidi" w:cstheme="majorBidi"/>
          <w:szCs w:val="24"/>
        </w:rPr>
        <w:t xml:space="preserve">) and </w:t>
      </w:r>
      <w:r w:rsidR="00F10E69">
        <w:rPr>
          <w:rFonts w:asciiTheme="majorBidi" w:hAnsiTheme="majorBidi" w:cstheme="majorBidi"/>
          <w:szCs w:val="24"/>
        </w:rPr>
        <w:t xml:space="preserve">the rest is </w:t>
      </w:r>
      <w:r w:rsidR="009B34FF">
        <w:rPr>
          <w:rFonts w:asciiTheme="majorBidi" w:hAnsiTheme="majorBidi" w:cstheme="majorBidi"/>
          <w:szCs w:val="24"/>
        </w:rPr>
        <w:t>out-of-pocket (</w:t>
      </w:r>
      <w:r w:rsidR="00B15590">
        <w:rPr>
          <w:rFonts w:asciiTheme="majorBidi" w:hAnsiTheme="majorBidi" w:cstheme="majorBidi"/>
          <w:szCs w:val="24"/>
        </w:rPr>
        <w:t>OOP</w:t>
      </w:r>
      <w:r w:rsidR="009B34FF">
        <w:rPr>
          <w:rFonts w:asciiTheme="majorBidi" w:hAnsiTheme="majorBidi" w:cstheme="majorBidi"/>
          <w:szCs w:val="24"/>
        </w:rPr>
        <w:t>)</w:t>
      </w:r>
      <w:r>
        <w:rPr>
          <w:rFonts w:asciiTheme="majorBidi" w:hAnsiTheme="majorBidi" w:cstheme="majorBidi"/>
          <w:szCs w:val="24"/>
        </w:rPr>
        <w:t xml:space="preserve">. </w:t>
      </w:r>
      <w:r w:rsidR="00F10E69" w:rsidRPr="00F10E69">
        <w:rPr>
          <w:rFonts w:cs="Times New Roman"/>
          <w:szCs w:val="24"/>
        </w:rPr>
        <w:t>The regionalized allowances for the elderly and targe</w:t>
      </w:r>
      <w:r w:rsidR="00F10E69">
        <w:rPr>
          <w:rFonts w:cs="Times New Roman"/>
          <w:szCs w:val="24"/>
        </w:rPr>
        <w:t xml:space="preserve">ted social welfare benefits are </w:t>
      </w:r>
      <w:r w:rsidR="00F10E69" w:rsidRPr="00F10E69">
        <w:rPr>
          <w:rFonts w:cs="Times New Roman"/>
          <w:szCs w:val="24"/>
        </w:rPr>
        <w:t>fina</w:t>
      </w:r>
      <w:r w:rsidR="00F10E69">
        <w:rPr>
          <w:rFonts w:cs="Times New Roman"/>
          <w:szCs w:val="24"/>
        </w:rPr>
        <w:t>nced through general taxation</w:t>
      </w:r>
      <w:r w:rsidR="0073346B">
        <w:rPr>
          <w:rFonts w:asciiTheme="majorBidi" w:hAnsiTheme="majorBidi" w:cstheme="majorBidi"/>
          <w:szCs w:val="24"/>
        </w:rPr>
        <w:t xml:space="preserve">. </w:t>
      </w:r>
      <w:r w:rsidRPr="00C47068">
        <w:rPr>
          <w:rFonts w:asciiTheme="majorBidi" w:hAnsiTheme="majorBidi" w:cstheme="majorBidi"/>
          <w:szCs w:val="24"/>
        </w:rPr>
        <w:t>Flemish care insurance is financed through mandatory</w:t>
      </w:r>
      <w:r w:rsidR="00E54032">
        <w:rPr>
          <w:rFonts w:asciiTheme="majorBidi" w:hAnsiTheme="majorBidi" w:cstheme="majorBidi"/>
          <w:szCs w:val="24"/>
        </w:rPr>
        <w:t xml:space="preserve"> yearly contributions. Home</w:t>
      </w:r>
      <w:r w:rsidRPr="00C47068">
        <w:rPr>
          <w:rFonts w:asciiTheme="majorBidi" w:hAnsiTheme="majorBidi" w:cstheme="majorBidi"/>
          <w:szCs w:val="24"/>
        </w:rPr>
        <w:t xml:space="preserve"> assistance is financed through general tax</w:t>
      </w:r>
      <w:r w:rsidR="00AC6FAA">
        <w:rPr>
          <w:rFonts w:asciiTheme="majorBidi" w:hAnsiTheme="majorBidi" w:cstheme="majorBidi"/>
          <w:szCs w:val="24"/>
        </w:rPr>
        <w:t>ation and OOP</w:t>
      </w:r>
      <w:r w:rsidRPr="00C47068">
        <w:rPr>
          <w:rFonts w:asciiTheme="majorBidi" w:hAnsiTheme="majorBidi" w:cstheme="majorBidi"/>
          <w:szCs w:val="24"/>
        </w:rPr>
        <w:t>.</w:t>
      </w:r>
      <w:r w:rsidR="00F10E69">
        <w:rPr>
          <w:rFonts w:asciiTheme="majorBidi" w:hAnsiTheme="majorBidi" w:cstheme="majorBidi"/>
          <w:szCs w:val="24"/>
        </w:rPr>
        <w:t xml:space="preserve"> </w:t>
      </w:r>
      <w:r w:rsidR="00E54032">
        <w:rPr>
          <w:rFonts w:asciiTheme="majorBidi" w:hAnsiTheme="majorBidi" w:cstheme="majorBidi"/>
          <w:szCs w:val="24"/>
        </w:rPr>
        <w:t>M</w:t>
      </w:r>
      <w:r w:rsidR="00F10E69" w:rsidRPr="00F10E69">
        <w:rPr>
          <w:rFonts w:cs="Times New Roman"/>
          <w:szCs w:val="24"/>
        </w:rPr>
        <w:t xml:space="preserve">edical home care is reimbursed by </w:t>
      </w:r>
      <w:r w:rsidR="00F10E69" w:rsidRPr="000D3902">
        <w:rPr>
          <w:rFonts w:cs="Times New Roman"/>
          <w:noProof/>
          <w:szCs w:val="24"/>
        </w:rPr>
        <w:t>the federal</w:t>
      </w:r>
      <w:r w:rsidR="00F10E69" w:rsidRPr="00F10E69">
        <w:rPr>
          <w:rFonts w:cs="Times New Roman"/>
          <w:szCs w:val="24"/>
        </w:rPr>
        <w:t xml:space="preserve"> health insurance.</w:t>
      </w:r>
    </w:p>
    <w:p w14:paraId="3524A531" w14:textId="77777777" w:rsidR="00D52D42" w:rsidRDefault="00D52D42" w:rsidP="00651E49">
      <w:pPr>
        <w:spacing w:after="0" w:line="276" w:lineRule="auto"/>
        <w:rPr>
          <w:rFonts w:asciiTheme="majorBidi" w:hAnsiTheme="majorBidi" w:cstheme="majorBidi"/>
          <w:b/>
          <w:bCs/>
          <w:szCs w:val="24"/>
        </w:rPr>
      </w:pPr>
    </w:p>
    <w:p w14:paraId="59E226FC" w14:textId="16E2E56F" w:rsidR="005E29A6" w:rsidRPr="005E29A6" w:rsidRDefault="00992433" w:rsidP="00A50DD0">
      <w:pPr>
        <w:spacing w:after="0" w:line="276" w:lineRule="auto"/>
        <w:rPr>
          <w:rFonts w:asciiTheme="majorBidi" w:hAnsiTheme="majorBidi" w:cstheme="majorBidi"/>
          <w:szCs w:val="24"/>
        </w:rPr>
      </w:pPr>
      <w:r>
        <w:rPr>
          <w:rFonts w:asciiTheme="majorBidi" w:hAnsiTheme="majorBidi" w:cstheme="majorBidi"/>
          <w:b/>
          <w:bCs/>
          <w:i/>
          <w:szCs w:val="24"/>
        </w:rPr>
        <w:t>Current c</w:t>
      </w:r>
      <w:r w:rsidR="00932407" w:rsidRPr="00992433">
        <w:rPr>
          <w:rFonts w:asciiTheme="majorBidi" w:hAnsiTheme="majorBidi" w:cstheme="majorBidi"/>
          <w:b/>
          <w:bCs/>
          <w:i/>
          <w:szCs w:val="24"/>
        </w:rPr>
        <w:t>hallenges</w:t>
      </w:r>
      <w:r w:rsidR="00932407">
        <w:rPr>
          <w:rFonts w:asciiTheme="majorBidi" w:hAnsiTheme="majorBidi" w:cstheme="majorBidi"/>
          <w:b/>
          <w:bCs/>
          <w:szCs w:val="24"/>
        </w:rPr>
        <w:t>.</w:t>
      </w:r>
      <w:r w:rsidR="00B928B7">
        <w:rPr>
          <w:rFonts w:asciiTheme="majorBidi" w:hAnsiTheme="majorBidi" w:cstheme="majorBidi"/>
          <w:b/>
          <w:bCs/>
          <w:szCs w:val="24"/>
        </w:rPr>
        <w:t xml:space="preserve"> </w:t>
      </w:r>
      <w:r w:rsidR="0073346B">
        <w:rPr>
          <w:rFonts w:asciiTheme="majorBidi" w:hAnsiTheme="majorBidi" w:cstheme="majorBidi"/>
          <w:szCs w:val="24"/>
        </w:rPr>
        <w:t>Belgium has a</w:t>
      </w:r>
      <w:r w:rsidR="00B928B7">
        <w:rPr>
          <w:rFonts w:asciiTheme="majorBidi" w:hAnsiTheme="majorBidi" w:cstheme="majorBidi"/>
          <w:szCs w:val="24"/>
        </w:rPr>
        <w:t xml:space="preserve"> fragmented system of LTC that needs an </w:t>
      </w:r>
      <w:r w:rsidR="00B928B7" w:rsidRPr="00B928B7">
        <w:rPr>
          <w:rFonts w:asciiTheme="majorBidi" w:hAnsiTheme="majorBidi" w:cstheme="majorBidi"/>
          <w:szCs w:val="24"/>
        </w:rPr>
        <w:t>integrated legal and governance framework for a clear delineation of responsibili</w:t>
      </w:r>
      <w:r w:rsidR="00A50DD0">
        <w:rPr>
          <w:rFonts w:asciiTheme="majorBidi" w:hAnsiTheme="majorBidi" w:cstheme="majorBidi"/>
          <w:szCs w:val="24"/>
        </w:rPr>
        <w:t>ties between the</w:t>
      </w:r>
      <w:r w:rsidR="00B928B7" w:rsidRPr="00B928B7">
        <w:rPr>
          <w:rFonts w:asciiTheme="majorBidi" w:hAnsiTheme="majorBidi" w:cstheme="majorBidi"/>
          <w:szCs w:val="24"/>
        </w:rPr>
        <w:t xml:space="preserve"> state and </w:t>
      </w:r>
      <w:r w:rsidR="00B928B7" w:rsidRPr="00B928B7">
        <w:rPr>
          <w:rFonts w:asciiTheme="majorBidi" w:hAnsiTheme="majorBidi" w:cstheme="majorBidi"/>
          <w:szCs w:val="24"/>
        </w:rPr>
        <w:lastRenderedPageBreak/>
        <w:t xml:space="preserve">regional authorities </w:t>
      </w:r>
      <w:r w:rsidR="00A50DD0" w:rsidRPr="007129BC">
        <w:rPr>
          <w:rFonts w:asciiTheme="majorBidi" w:hAnsiTheme="majorBidi" w:cstheme="majorBidi"/>
          <w:noProof/>
          <w:szCs w:val="24"/>
        </w:rPr>
        <w:t>in</w:t>
      </w:r>
      <w:r w:rsidR="00B928B7" w:rsidRPr="00B928B7">
        <w:rPr>
          <w:rFonts w:asciiTheme="majorBidi" w:hAnsiTheme="majorBidi" w:cstheme="majorBidi"/>
          <w:szCs w:val="24"/>
        </w:rPr>
        <w:t xml:space="preserve"> respect to the provision of </w:t>
      </w:r>
      <w:r w:rsidR="00B20835">
        <w:rPr>
          <w:rFonts w:asciiTheme="majorBidi" w:hAnsiTheme="majorBidi" w:cstheme="majorBidi"/>
          <w:szCs w:val="24"/>
        </w:rPr>
        <w:t>LTC</w:t>
      </w:r>
      <w:r w:rsidR="00B928B7">
        <w:rPr>
          <w:rFonts w:asciiTheme="majorBidi" w:hAnsiTheme="majorBidi" w:cstheme="majorBidi"/>
          <w:szCs w:val="24"/>
        </w:rPr>
        <w:t>.</w:t>
      </w:r>
      <w:r w:rsidR="005E29A6">
        <w:rPr>
          <w:rFonts w:asciiTheme="majorBidi" w:hAnsiTheme="majorBidi" w:cstheme="majorBidi"/>
          <w:szCs w:val="24"/>
        </w:rPr>
        <w:t xml:space="preserve"> </w:t>
      </w:r>
      <w:r w:rsidR="005E29A6" w:rsidRPr="005E29A6">
        <w:rPr>
          <w:rFonts w:cs="Times New Roman"/>
          <w:szCs w:val="24"/>
        </w:rPr>
        <w:t xml:space="preserve">The integration of care is </w:t>
      </w:r>
      <w:r w:rsidR="005E29A6" w:rsidRPr="007129BC">
        <w:rPr>
          <w:rFonts w:cs="Times New Roman"/>
          <w:noProof/>
          <w:szCs w:val="24"/>
        </w:rPr>
        <w:t>therefore</w:t>
      </w:r>
      <w:r w:rsidR="005E29A6" w:rsidRPr="005E29A6">
        <w:rPr>
          <w:rFonts w:cs="Times New Roman"/>
          <w:szCs w:val="24"/>
        </w:rPr>
        <w:t xml:space="preserve"> a shared challenge</w:t>
      </w:r>
      <w:r w:rsidR="005E29A6">
        <w:rPr>
          <w:rFonts w:cs="Times New Roman"/>
          <w:szCs w:val="24"/>
        </w:rPr>
        <w:t xml:space="preserve"> at all levels of </w:t>
      </w:r>
      <w:r w:rsidR="00A50DD0">
        <w:rPr>
          <w:rFonts w:cs="Times New Roman"/>
          <w:szCs w:val="24"/>
        </w:rPr>
        <w:t>governance;</w:t>
      </w:r>
      <w:r w:rsidR="005E29A6">
        <w:rPr>
          <w:rFonts w:cs="Times New Roman"/>
          <w:szCs w:val="24"/>
        </w:rPr>
        <w:t xml:space="preserve"> hence</w:t>
      </w:r>
      <w:r w:rsidR="005E29A6" w:rsidRPr="005E29A6">
        <w:rPr>
          <w:rFonts w:cs="Times New Roman"/>
          <w:szCs w:val="24"/>
        </w:rPr>
        <w:t xml:space="preserve"> a</w:t>
      </w:r>
      <w:r w:rsidR="005E29A6">
        <w:rPr>
          <w:rFonts w:cs="Times New Roman"/>
          <w:szCs w:val="24"/>
        </w:rPr>
        <w:t>n integrated care plan</w:t>
      </w:r>
      <w:r w:rsidR="005E29A6">
        <w:rPr>
          <w:rStyle w:val="FootnoteReference"/>
          <w:rFonts w:cs="Times New Roman"/>
          <w:szCs w:val="24"/>
        </w:rPr>
        <w:footnoteReference w:id="5"/>
      </w:r>
      <w:r w:rsidR="005E29A6" w:rsidRPr="005E29A6">
        <w:rPr>
          <w:rFonts w:cs="Times New Roman"/>
          <w:szCs w:val="24"/>
        </w:rPr>
        <w:t xml:space="preserve"> was signed </w:t>
      </w:r>
      <w:r w:rsidR="00A50DD0">
        <w:rPr>
          <w:rFonts w:cs="Times New Roman"/>
          <w:szCs w:val="24"/>
        </w:rPr>
        <w:t>by all the co</w:t>
      </w:r>
      <w:r>
        <w:rPr>
          <w:rFonts w:cs="Times New Roman"/>
          <w:szCs w:val="24"/>
        </w:rPr>
        <w:t>mpetent ministers i</w:t>
      </w:r>
      <w:r w:rsidR="005E29A6" w:rsidRPr="005E29A6">
        <w:rPr>
          <w:rFonts w:cs="Times New Roman"/>
          <w:szCs w:val="24"/>
        </w:rPr>
        <w:t>n October 2015</w:t>
      </w:r>
      <w:r w:rsidR="005E29A6">
        <w:rPr>
          <w:rFonts w:cs="Times New Roman"/>
          <w:szCs w:val="24"/>
        </w:rPr>
        <w:t xml:space="preserve"> including </w:t>
      </w:r>
      <w:r w:rsidR="005E29A6" w:rsidRPr="005E29A6">
        <w:rPr>
          <w:rFonts w:cs="Times New Roman"/>
          <w:szCs w:val="24"/>
        </w:rPr>
        <w:t>twelve pilot projects cover</w:t>
      </w:r>
      <w:r w:rsidR="005E29A6">
        <w:rPr>
          <w:rFonts w:cs="Times New Roman"/>
          <w:szCs w:val="24"/>
        </w:rPr>
        <w:t>ing</w:t>
      </w:r>
      <w:r w:rsidR="001803F2">
        <w:rPr>
          <w:rFonts w:cs="Times New Roman"/>
          <w:szCs w:val="24"/>
        </w:rPr>
        <w:t xml:space="preserve"> more than 2 </w:t>
      </w:r>
      <w:r w:rsidR="005E29A6" w:rsidRPr="005E29A6">
        <w:rPr>
          <w:rFonts w:cs="Times New Roman"/>
          <w:szCs w:val="24"/>
        </w:rPr>
        <w:t>million inhabitants. The issue is to guarantee the quality and continuity of care to every person in need of LTC.</w:t>
      </w:r>
    </w:p>
    <w:p w14:paraId="53FE77C0" w14:textId="77777777" w:rsidR="00CB692F" w:rsidRDefault="00CB692F" w:rsidP="00651E49">
      <w:pPr>
        <w:spacing w:after="0" w:line="276" w:lineRule="auto"/>
        <w:rPr>
          <w:szCs w:val="24"/>
        </w:rPr>
      </w:pP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3119"/>
        <w:gridCol w:w="1432"/>
        <w:gridCol w:w="1533"/>
        <w:gridCol w:w="2988"/>
      </w:tblGrid>
      <w:tr w:rsidR="001803F2" w14:paraId="3F1E3490" w14:textId="77777777" w:rsidTr="001803F2">
        <w:tc>
          <w:tcPr>
            <w:tcW w:w="3119" w:type="dxa"/>
            <w:shd w:val="clear" w:color="auto" w:fill="D9D9D9" w:themeFill="background1" w:themeFillShade="D9"/>
          </w:tcPr>
          <w:p w14:paraId="6F74F3A4" w14:textId="77777777" w:rsidR="001803F2" w:rsidRPr="00B0580D" w:rsidRDefault="001803F2" w:rsidP="00204DED">
            <w:pPr>
              <w:spacing w:before="120" w:after="120"/>
              <w:jc w:val="left"/>
              <w:rPr>
                <w:rFonts w:ascii="Arial Narrow" w:hAnsi="Arial Narrow"/>
                <w:b/>
              </w:rPr>
            </w:pPr>
            <w:r w:rsidRPr="002272D3">
              <w:rPr>
                <w:rFonts w:ascii="Arial Narrow" w:hAnsi="Arial Narrow"/>
                <w:b/>
                <w:lang w:val="en-GB"/>
              </w:rPr>
              <w:t xml:space="preserve"> </w:t>
            </w:r>
            <w:bookmarkStart w:id="12" w:name="_Toc6405434"/>
            <w:r w:rsidRPr="00B0580D">
              <w:rPr>
                <w:rFonts w:ascii="Arial Narrow" w:hAnsi="Arial Narrow"/>
                <w:b/>
              </w:rPr>
              <w:t>THE NETHERLANDS</w:t>
            </w:r>
          </w:p>
        </w:tc>
        <w:tc>
          <w:tcPr>
            <w:tcW w:w="1432" w:type="dxa"/>
            <w:shd w:val="clear" w:color="auto" w:fill="D9D9D9" w:themeFill="background1" w:themeFillShade="D9"/>
          </w:tcPr>
          <w:p w14:paraId="2E53B0A7" w14:textId="77777777" w:rsidR="001803F2" w:rsidRPr="00B0580D" w:rsidRDefault="001803F2" w:rsidP="00204DED">
            <w:pPr>
              <w:spacing w:before="120" w:after="120"/>
              <w:jc w:val="left"/>
              <w:rPr>
                <w:rFonts w:ascii="Arial Narrow" w:hAnsi="Arial Narrow"/>
                <w:b/>
              </w:rPr>
            </w:pPr>
          </w:p>
        </w:tc>
        <w:tc>
          <w:tcPr>
            <w:tcW w:w="1533" w:type="dxa"/>
            <w:shd w:val="clear" w:color="auto" w:fill="D9D9D9" w:themeFill="background1" w:themeFillShade="D9"/>
          </w:tcPr>
          <w:p w14:paraId="0D4F795A" w14:textId="77777777" w:rsidR="001803F2" w:rsidRPr="00B0580D" w:rsidRDefault="001803F2" w:rsidP="00204DED">
            <w:pPr>
              <w:spacing w:before="120" w:after="120"/>
              <w:jc w:val="left"/>
              <w:rPr>
                <w:rFonts w:ascii="Arial Narrow" w:hAnsi="Arial Narrow"/>
                <w:b/>
              </w:rPr>
            </w:pPr>
          </w:p>
        </w:tc>
        <w:bookmarkEnd w:id="12"/>
        <w:tc>
          <w:tcPr>
            <w:tcW w:w="2988" w:type="dxa"/>
            <w:shd w:val="clear" w:color="auto" w:fill="D9D9D9" w:themeFill="background1" w:themeFillShade="D9"/>
          </w:tcPr>
          <w:p w14:paraId="6444D14C" w14:textId="7576F3D4" w:rsidR="001803F2" w:rsidRPr="00B0580D" w:rsidRDefault="001803F2" w:rsidP="00204DED">
            <w:pPr>
              <w:spacing w:before="120" w:after="120"/>
              <w:jc w:val="left"/>
              <w:rPr>
                <w:rFonts w:ascii="Arial Narrow" w:hAnsi="Arial Narrow"/>
                <w:b/>
              </w:rPr>
            </w:pPr>
          </w:p>
        </w:tc>
      </w:tr>
      <w:tr w:rsidR="001803F2" w:rsidRPr="00A5499C" w14:paraId="162A0AE2" w14:textId="77777777" w:rsidTr="001803F2">
        <w:tblPrEx>
          <w:shd w:val="clear" w:color="auto" w:fill="E7E6E6" w:themeFill="background2"/>
        </w:tblPrEx>
        <w:tc>
          <w:tcPr>
            <w:tcW w:w="3119" w:type="dxa"/>
            <w:shd w:val="clear" w:color="auto" w:fill="FFFFFF" w:themeFill="background1"/>
          </w:tcPr>
          <w:p w14:paraId="3BC99F68"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Population</w:t>
            </w:r>
          </w:p>
        </w:tc>
        <w:tc>
          <w:tcPr>
            <w:tcW w:w="1432" w:type="dxa"/>
            <w:shd w:val="clear" w:color="auto" w:fill="FFFFFF" w:themeFill="background1"/>
          </w:tcPr>
          <w:p w14:paraId="19BACE67"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17.08 million</w:t>
            </w:r>
          </w:p>
        </w:tc>
        <w:tc>
          <w:tcPr>
            <w:tcW w:w="1533" w:type="dxa"/>
            <w:shd w:val="clear" w:color="auto" w:fill="FFFFFF" w:themeFill="background1"/>
          </w:tcPr>
          <w:p w14:paraId="71F2F253"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System Model</w:t>
            </w:r>
          </w:p>
        </w:tc>
        <w:tc>
          <w:tcPr>
            <w:tcW w:w="2988" w:type="dxa"/>
            <w:shd w:val="clear" w:color="auto" w:fill="FFFFFF" w:themeFill="background1"/>
          </w:tcPr>
          <w:p w14:paraId="1BCCAD88"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Compulsory NHI</w:t>
            </w:r>
          </w:p>
        </w:tc>
      </w:tr>
      <w:tr w:rsidR="001803F2" w:rsidRPr="00A5499C" w14:paraId="1367DD36" w14:textId="77777777" w:rsidTr="001803F2">
        <w:tblPrEx>
          <w:shd w:val="clear" w:color="auto" w:fill="E7E6E6" w:themeFill="background2"/>
        </w:tblPrEx>
        <w:tc>
          <w:tcPr>
            <w:tcW w:w="3119" w:type="dxa"/>
            <w:shd w:val="clear" w:color="auto" w:fill="FFFFFF" w:themeFill="background1"/>
          </w:tcPr>
          <w:p w14:paraId="65F036B9"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Average life expectancy</w:t>
            </w:r>
          </w:p>
        </w:tc>
        <w:tc>
          <w:tcPr>
            <w:tcW w:w="1432" w:type="dxa"/>
            <w:shd w:val="clear" w:color="auto" w:fill="FFFFFF" w:themeFill="background1"/>
          </w:tcPr>
          <w:p w14:paraId="2C7AAF7C"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81.4 years</w:t>
            </w:r>
          </w:p>
        </w:tc>
        <w:tc>
          <w:tcPr>
            <w:tcW w:w="1533" w:type="dxa"/>
            <w:shd w:val="clear" w:color="auto" w:fill="FFFFFF" w:themeFill="background1"/>
          </w:tcPr>
          <w:p w14:paraId="31124C06"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Legal Coverage</w:t>
            </w:r>
          </w:p>
        </w:tc>
        <w:tc>
          <w:tcPr>
            <w:tcW w:w="2988" w:type="dxa"/>
            <w:shd w:val="clear" w:color="auto" w:fill="FFFFFF" w:themeFill="background1"/>
          </w:tcPr>
          <w:p w14:paraId="377EB80F"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 xml:space="preserve">Universal </w:t>
            </w:r>
          </w:p>
        </w:tc>
      </w:tr>
      <w:tr w:rsidR="001803F2" w:rsidRPr="00A5499C" w14:paraId="2D796226" w14:textId="77777777" w:rsidTr="001803F2">
        <w:tblPrEx>
          <w:shd w:val="clear" w:color="auto" w:fill="E7E6E6" w:themeFill="background2"/>
        </w:tblPrEx>
        <w:tc>
          <w:tcPr>
            <w:tcW w:w="3119" w:type="dxa"/>
            <w:shd w:val="clear" w:color="auto" w:fill="FFFFFF" w:themeFill="background1"/>
          </w:tcPr>
          <w:p w14:paraId="129E1838"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Population aged 65+</w:t>
            </w:r>
          </w:p>
        </w:tc>
        <w:tc>
          <w:tcPr>
            <w:tcW w:w="1432" w:type="dxa"/>
            <w:shd w:val="clear" w:color="auto" w:fill="FFFFFF" w:themeFill="background1"/>
          </w:tcPr>
          <w:p w14:paraId="4FD0CBB4"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18.73%</w:t>
            </w:r>
          </w:p>
        </w:tc>
        <w:tc>
          <w:tcPr>
            <w:tcW w:w="1533" w:type="dxa"/>
            <w:shd w:val="clear" w:color="auto" w:fill="FFFFFF" w:themeFill="background1"/>
          </w:tcPr>
          <w:p w14:paraId="2906A397"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Beneficiaries</w:t>
            </w:r>
          </w:p>
        </w:tc>
        <w:tc>
          <w:tcPr>
            <w:tcW w:w="2988" w:type="dxa"/>
            <w:shd w:val="clear" w:color="auto" w:fill="FFFFFF" w:themeFill="background1"/>
          </w:tcPr>
          <w:p w14:paraId="6F83C715"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18.4%</w:t>
            </w:r>
          </w:p>
        </w:tc>
      </w:tr>
      <w:tr w:rsidR="001803F2" w:rsidRPr="00A5499C" w14:paraId="279B2EEF" w14:textId="77777777" w:rsidTr="001803F2">
        <w:tblPrEx>
          <w:shd w:val="clear" w:color="auto" w:fill="E7E6E6" w:themeFill="background2"/>
        </w:tblPrEx>
        <w:tc>
          <w:tcPr>
            <w:tcW w:w="3119" w:type="dxa"/>
            <w:shd w:val="clear" w:color="auto" w:fill="FFFFFF" w:themeFill="background1"/>
          </w:tcPr>
          <w:p w14:paraId="24B7067A"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LTC Expenditure as % of GDP</w:t>
            </w:r>
          </w:p>
        </w:tc>
        <w:tc>
          <w:tcPr>
            <w:tcW w:w="1432" w:type="dxa"/>
            <w:shd w:val="clear" w:color="auto" w:fill="FFFFFF" w:themeFill="background1"/>
          </w:tcPr>
          <w:p w14:paraId="7D1AD9E8"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3.7%</w:t>
            </w:r>
          </w:p>
        </w:tc>
        <w:tc>
          <w:tcPr>
            <w:tcW w:w="1533" w:type="dxa"/>
            <w:shd w:val="clear" w:color="auto" w:fill="FFFFFF" w:themeFill="background1"/>
          </w:tcPr>
          <w:p w14:paraId="03C173E8"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Cost-sharing</w:t>
            </w:r>
          </w:p>
        </w:tc>
        <w:tc>
          <w:tcPr>
            <w:tcW w:w="2988" w:type="dxa"/>
            <w:shd w:val="clear" w:color="auto" w:fill="FFFFFF" w:themeFill="background1"/>
          </w:tcPr>
          <w:p w14:paraId="194C851B" w14:textId="77777777" w:rsidR="001803F2" w:rsidRPr="00B0580D" w:rsidRDefault="001803F2" w:rsidP="00B0580D">
            <w:pPr>
              <w:spacing w:before="120" w:after="0"/>
              <w:jc w:val="left"/>
              <w:rPr>
                <w:rFonts w:ascii="Arial Narrow" w:hAnsi="Arial Narrow" w:cstheme="majorBidi"/>
              </w:rPr>
            </w:pPr>
            <w:r w:rsidRPr="00B0580D">
              <w:rPr>
                <w:rFonts w:ascii="Arial Narrow" w:hAnsi="Arial Narrow" w:cstheme="majorBidi"/>
              </w:rPr>
              <w:t>Yes (income-dependant)</w:t>
            </w:r>
          </w:p>
        </w:tc>
      </w:tr>
    </w:tbl>
    <w:p w14:paraId="07643D4D" w14:textId="77777777" w:rsidR="00B8462F" w:rsidRPr="0013245C" w:rsidRDefault="00B8462F" w:rsidP="00651E49">
      <w:pPr>
        <w:spacing w:after="0" w:line="276" w:lineRule="auto"/>
        <w:rPr>
          <w:rFonts w:asciiTheme="majorBidi" w:hAnsiTheme="majorBidi" w:cstheme="majorBidi"/>
          <w:b/>
          <w:bCs/>
          <w:color w:val="000000" w:themeColor="text1"/>
          <w:szCs w:val="24"/>
        </w:rPr>
      </w:pPr>
    </w:p>
    <w:p w14:paraId="2B906879" w14:textId="77777777" w:rsidR="00932407" w:rsidRDefault="00973FAB" w:rsidP="00651E49">
      <w:pPr>
        <w:spacing w:after="0" w:line="276" w:lineRule="auto"/>
        <w:rPr>
          <w:rFonts w:asciiTheme="majorBidi" w:hAnsiTheme="majorBidi" w:cstheme="majorBidi"/>
          <w:b/>
          <w:bCs/>
          <w:szCs w:val="24"/>
        </w:rPr>
      </w:pPr>
      <w:r w:rsidRPr="00992433">
        <w:rPr>
          <w:rFonts w:asciiTheme="majorBidi" w:hAnsiTheme="majorBidi" w:cstheme="majorBidi"/>
          <w:b/>
          <w:bCs/>
          <w:i/>
          <w:szCs w:val="24"/>
        </w:rPr>
        <w:t>Context</w:t>
      </w:r>
      <w:r w:rsidR="00932407" w:rsidRPr="00973FAB">
        <w:rPr>
          <w:rFonts w:asciiTheme="majorBidi" w:hAnsiTheme="majorBidi" w:cstheme="majorBidi"/>
          <w:szCs w:val="24"/>
        </w:rPr>
        <w:t>.</w:t>
      </w:r>
      <w:r w:rsidR="00E20FAC" w:rsidRPr="00973FAB">
        <w:rPr>
          <w:rFonts w:asciiTheme="majorBidi" w:hAnsiTheme="majorBidi" w:cstheme="majorBidi"/>
          <w:szCs w:val="24"/>
        </w:rPr>
        <w:t xml:space="preserve"> </w:t>
      </w:r>
      <w:r w:rsidR="0073346B">
        <w:rPr>
          <w:rFonts w:asciiTheme="majorBidi" w:hAnsiTheme="majorBidi" w:cstheme="majorBidi"/>
          <w:szCs w:val="24"/>
        </w:rPr>
        <w:t xml:space="preserve">The </w:t>
      </w:r>
      <w:r w:rsidR="007B60FB" w:rsidRPr="007B60FB">
        <w:rPr>
          <w:rFonts w:asciiTheme="majorBidi" w:hAnsiTheme="majorBidi" w:cstheme="majorBidi"/>
          <w:szCs w:val="24"/>
        </w:rPr>
        <w:t xml:space="preserve">Netherlands </w:t>
      </w:r>
      <w:r w:rsidR="0013245C">
        <w:rPr>
          <w:rFonts w:asciiTheme="majorBidi" w:hAnsiTheme="majorBidi" w:cstheme="majorBidi"/>
          <w:szCs w:val="24"/>
        </w:rPr>
        <w:t>provide</w:t>
      </w:r>
      <w:r w:rsidR="007B60FB" w:rsidRPr="007B60FB">
        <w:rPr>
          <w:rFonts w:asciiTheme="majorBidi" w:hAnsiTheme="majorBidi" w:cstheme="majorBidi"/>
          <w:szCs w:val="24"/>
        </w:rPr>
        <w:t xml:space="preserve"> </w:t>
      </w:r>
      <w:r w:rsidR="007B60FB">
        <w:rPr>
          <w:rFonts w:asciiTheme="majorBidi" w:hAnsiTheme="majorBidi" w:cstheme="majorBidi"/>
          <w:szCs w:val="24"/>
        </w:rPr>
        <w:t>LTC</w:t>
      </w:r>
      <w:r w:rsidR="0013245C">
        <w:rPr>
          <w:rFonts w:asciiTheme="majorBidi" w:hAnsiTheme="majorBidi" w:cstheme="majorBidi"/>
          <w:szCs w:val="24"/>
        </w:rPr>
        <w:t xml:space="preserve"> for </w:t>
      </w:r>
      <w:r w:rsidR="00B20835">
        <w:rPr>
          <w:rFonts w:asciiTheme="majorBidi" w:hAnsiTheme="majorBidi" w:cstheme="majorBidi"/>
          <w:szCs w:val="24"/>
        </w:rPr>
        <w:t xml:space="preserve">the </w:t>
      </w:r>
      <w:r w:rsidR="0013245C">
        <w:rPr>
          <w:rFonts w:asciiTheme="majorBidi" w:hAnsiTheme="majorBidi" w:cstheme="majorBidi"/>
          <w:szCs w:val="24"/>
        </w:rPr>
        <w:t>elderly as a service</w:t>
      </w:r>
      <w:r w:rsidR="00E20FAC" w:rsidRPr="00E20FAC">
        <w:rPr>
          <w:rFonts w:asciiTheme="majorBidi" w:hAnsiTheme="majorBidi" w:cstheme="majorBidi"/>
          <w:szCs w:val="24"/>
        </w:rPr>
        <w:t xml:space="preserve"> included in </w:t>
      </w:r>
      <w:r w:rsidR="0073346B">
        <w:rPr>
          <w:rFonts w:asciiTheme="majorBidi" w:hAnsiTheme="majorBidi" w:cstheme="majorBidi"/>
          <w:szCs w:val="24"/>
        </w:rPr>
        <w:t xml:space="preserve">the </w:t>
      </w:r>
      <w:r w:rsidR="00E20FAC" w:rsidRPr="0013245C">
        <w:rPr>
          <w:rFonts w:asciiTheme="majorBidi" w:hAnsiTheme="majorBidi" w:cstheme="majorBidi"/>
          <w:szCs w:val="24"/>
        </w:rPr>
        <w:t>NHI system. The LTC service</w:t>
      </w:r>
      <w:r w:rsidR="00992433">
        <w:rPr>
          <w:rFonts w:asciiTheme="majorBidi" w:hAnsiTheme="majorBidi" w:cstheme="majorBidi"/>
          <w:szCs w:val="24"/>
        </w:rPr>
        <w:t>,</w:t>
      </w:r>
      <w:r w:rsidR="00E20FAC" w:rsidRPr="0013245C">
        <w:rPr>
          <w:rFonts w:asciiTheme="majorBidi" w:hAnsiTheme="majorBidi" w:cstheme="majorBidi"/>
          <w:szCs w:val="24"/>
        </w:rPr>
        <w:t xml:space="preserve"> implemented since 1968</w:t>
      </w:r>
      <w:r w:rsidR="00992433">
        <w:rPr>
          <w:rFonts w:asciiTheme="majorBidi" w:hAnsiTheme="majorBidi" w:cstheme="majorBidi"/>
          <w:szCs w:val="24"/>
        </w:rPr>
        <w:t>,</w:t>
      </w:r>
      <w:r w:rsidR="00E20FAC" w:rsidRPr="0013245C">
        <w:rPr>
          <w:rFonts w:asciiTheme="majorBidi" w:hAnsiTheme="majorBidi" w:cstheme="majorBidi"/>
          <w:szCs w:val="24"/>
        </w:rPr>
        <w:t xml:space="preserve"> </w:t>
      </w:r>
      <w:r w:rsidR="00992433">
        <w:rPr>
          <w:rFonts w:asciiTheme="majorBidi" w:hAnsiTheme="majorBidi" w:cstheme="majorBidi"/>
          <w:szCs w:val="24"/>
        </w:rPr>
        <w:t>aims</w:t>
      </w:r>
      <w:r w:rsidR="007B60FB" w:rsidRPr="0013245C">
        <w:rPr>
          <w:rFonts w:asciiTheme="majorBidi" w:hAnsiTheme="majorBidi" w:cstheme="majorBidi"/>
          <w:szCs w:val="24"/>
        </w:rPr>
        <w:t xml:space="preserve"> at providing</w:t>
      </w:r>
      <w:r w:rsidR="00E20FAC" w:rsidRPr="0013245C">
        <w:rPr>
          <w:rFonts w:asciiTheme="majorBidi" w:hAnsiTheme="majorBidi" w:cstheme="majorBidi"/>
          <w:szCs w:val="24"/>
        </w:rPr>
        <w:t xml:space="preserve"> home services by family members and </w:t>
      </w:r>
      <w:r w:rsidR="00992433">
        <w:rPr>
          <w:rFonts w:asciiTheme="majorBidi" w:hAnsiTheme="majorBidi" w:cstheme="majorBidi"/>
          <w:szCs w:val="24"/>
        </w:rPr>
        <w:t xml:space="preserve">supporting the elderly to </w:t>
      </w:r>
      <w:r w:rsidR="00E20FAC" w:rsidRPr="0013245C">
        <w:rPr>
          <w:rFonts w:asciiTheme="majorBidi" w:hAnsiTheme="majorBidi" w:cstheme="majorBidi"/>
          <w:szCs w:val="24"/>
        </w:rPr>
        <w:t>lead a healthy life participating in community activities</w:t>
      </w:r>
      <w:r w:rsidR="00992433">
        <w:rPr>
          <w:rFonts w:asciiTheme="majorBidi" w:hAnsiTheme="majorBidi" w:cstheme="majorBidi"/>
          <w:szCs w:val="24"/>
        </w:rPr>
        <w:t>.</w:t>
      </w:r>
      <w:r w:rsidR="00A53181">
        <w:rPr>
          <w:rStyle w:val="FootnoteReference"/>
          <w:rFonts w:asciiTheme="majorBidi" w:hAnsiTheme="majorBidi" w:cstheme="majorBidi"/>
          <w:szCs w:val="24"/>
        </w:rPr>
        <w:footnoteReference w:id="6"/>
      </w:r>
    </w:p>
    <w:p w14:paraId="5E04B7F5" w14:textId="77777777" w:rsidR="00714837" w:rsidRDefault="00714837" w:rsidP="00651E49">
      <w:pPr>
        <w:spacing w:after="0" w:line="276" w:lineRule="auto"/>
        <w:rPr>
          <w:rFonts w:asciiTheme="majorBidi" w:hAnsiTheme="majorBidi" w:cstheme="majorBidi"/>
          <w:b/>
          <w:bCs/>
          <w:szCs w:val="24"/>
        </w:rPr>
      </w:pPr>
    </w:p>
    <w:p w14:paraId="76120F36" w14:textId="77777777" w:rsidR="00932407" w:rsidRPr="00E20FAC" w:rsidRDefault="00973FAB" w:rsidP="00651E49">
      <w:pPr>
        <w:spacing w:after="0" w:line="276" w:lineRule="auto"/>
        <w:rPr>
          <w:rFonts w:asciiTheme="majorBidi" w:hAnsiTheme="majorBidi" w:cstheme="majorBidi"/>
          <w:szCs w:val="24"/>
        </w:rPr>
      </w:pPr>
      <w:r w:rsidRPr="00992433">
        <w:rPr>
          <w:rFonts w:asciiTheme="majorBidi" w:hAnsiTheme="majorBidi" w:cstheme="majorBidi"/>
          <w:b/>
          <w:bCs/>
          <w:i/>
          <w:szCs w:val="24"/>
        </w:rPr>
        <w:t>System</w:t>
      </w:r>
      <w:r>
        <w:rPr>
          <w:rFonts w:asciiTheme="majorBidi" w:hAnsiTheme="majorBidi" w:cstheme="majorBidi"/>
          <w:b/>
          <w:bCs/>
          <w:szCs w:val="24"/>
        </w:rPr>
        <w:t xml:space="preserve">. </w:t>
      </w:r>
      <w:r w:rsidR="00B20835">
        <w:rPr>
          <w:rFonts w:asciiTheme="majorBidi" w:hAnsiTheme="majorBidi" w:cstheme="majorBidi"/>
          <w:szCs w:val="24"/>
        </w:rPr>
        <w:t xml:space="preserve">Everyone who lives in </w:t>
      </w:r>
      <w:r w:rsidR="0073346B">
        <w:rPr>
          <w:rFonts w:asciiTheme="majorBidi" w:hAnsiTheme="majorBidi" w:cstheme="majorBidi"/>
          <w:szCs w:val="24"/>
        </w:rPr>
        <w:t xml:space="preserve">the </w:t>
      </w:r>
      <w:r w:rsidR="00E20FAC" w:rsidRPr="00E20FAC">
        <w:rPr>
          <w:rFonts w:asciiTheme="majorBidi" w:hAnsiTheme="majorBidi" w:cstheme="majorBidi"/>
          <w:szCs w:val="24"/>
        </w:rPr>
        <w:t xml:space="preserve">Netherlands </w:t>
      </w:r>
      <w:r w:rsidR="007B60FB">
        <w:rPr>
          <w:rFonts w:asciiTheme="majorBidi" w:hAnsiTheme="majorBidi" w:cstheme="majorBidi"/>
          <w:szCs w:val="24"/>
        </w:rPr>
        <w:t>has LTCI</w:t>
      </w:r>
      <w:r w:rsidR="00E20FAC" w:rsidRPr="00E20FAC">
        <w:rPr>
          <w:rFonts w:asciiTheme="majorBidi" w:hAnsiTheme="majorBidi" w:cstheme="majorBidi"/>
          <w:szCs w:val="24"/>
        </w:rPr>
        <w:t xml:space="preserve"> under </w:t>
      </w:r>
      <w:r w:rsidR="00B818C9">
        <w:rPr>
          <w:rFonts w:asciiTheme="majorBidi" w:hAnsiTheme="majorBidi" w:cstheme="majorBidi"/>
          <w:szCs w:val="24"/>
        </w:rPr>
        <w:t>the Chronic Care Act (WLZ)</w:t>
      </w:r>
      <w:r w:rsidR="00391976">
        <w:rPr>
          <w:rFonts w:asciiTheme="majorBidi" w:hAnsiTheme="majorBidi" w:cstheme="majorBidi"/>
          <w:szCs w:val="24"/>
        </w:rPr>
        <w:t>,</w:t>
      </w:r>
      <w:r w:rsidR="00E40818">
        <w:rPr>
          <w:rFonts w:asciiTheme="majorBidi" w:hAnsiTheme="majorBidi" w:cstheme="majorBidi"/>
          <w:szCs w:val="24"/>
        </w:rPr>
        <w:t xml:space="preserve"> formerly known as </w:t>
      </w:r>
      <w:r w:rsidR="00E40818" w:rsidRPr="00E20FAC">
        <w:rPr>
          <w:rFonts w:asciiTheme="majorBidi" w:hAnsiTheme="majorBidi" w:cstheme="majorBidi"/>
          <w:szCs w:val="24"/>
        </w:rPr>
        <w:t>the Exceptional Medical Expenses Act</w:t>
      </w:r>
      <w:r w:rsidR="00E40818">
        <w:rPr>
          <w:rFonts w:asciiTheme="majorBidi" w:hAnsiTheme="majorBidi" w:cstheme="majorBidi"/>
          <w:szCs w:val="24"/>
        </w:rPr>
        <w:t xml:space="preserve"> </w:t>
      </w:r>
      <w:r w:rsidR="00E40818" w:rsidRPr="00E20FAC">
        <w:rPr>
          <w:rFonts w:asciiTheme="majorBidi" w:hAnsiTheme="majorBidi" w:cstheme="majorBidi"/>
          <w:szCs w:val="24"/>
        </w:rPr>
        <w:t>(AWBZ</w:t>
      </w:r>
      <w:r w:rsidR="00E40818">
        <w:rPr>
          <w:rFonts w:asciiTheme="majorBidi" w:hAnsiTheme="majorBidi" w:cstheme="majorBidi"/>
          <w:szCs w:val="24"/>
        </w:rPr>
        <w:t>)</w:t>
      </w:r>
      <w:r w:rsidR="00E20FAC" w:rsidRPr="00E20FAC">
        <w:rPr>
          <w:rFonts w:asciiTheme="majorBidi" w:hAnsiTheme="majorBidi" w:cstheme="majorBidi"/>
          <w:szCs w:val="24"/>
        </w:rPr>
        <w:t>. Th</w:t>
      </w:r>
      <w:r w:rsidR="00B818C9">
        <w:rPr>
          <w:rFonts w:asciiTheme="majorBidi" w:hAnsiTheme="majorBidi" w:cstheme="majorBidi"/>
          <w:szCs w:val="24"/>
        </w:rPr>
        <w:t>is</w:t>
      </w:r>
      <w:r w:rsidR="00E20FAC" w:rsidRPr="00E20FAC">
        <w:rPr>
          <w:rFonts w:asciiTheme="majorBidi" w:hAnsiTheme="majorBidi" w:cstheme="majorBidi"/>
          <w:szCs w:val="24"/>
        </w:rPr>
        <w:t xml:space="preserve"> covers </w:t>
      </w:r>
      <w:r w:rsidR="00E40818">
        <w:rPr>
          <w:rFonts w:asciiTheme="majorBidi" w:hAnsiTheme="majorBidi" w:cstheme="majorBidi"/>
          <w:szCs w:val="24"/>
        </w:rPr>
        <w:t>care at home and institutional care</w:t>
      </w:r>
      <w:r w:rsidR="00E20FAC">
        <w:rPr>
          <w:rFonts w:asciiTheme="majorBidi" w:hAnsiTheme="majorBidi" w:cstheme="majorBidi"/>
          <w:szCs w:val="24"/>
        </w:rPr>
        <w:t xml:space="preserve"> for the elderly</w:t>
      </w:r>
      <w:r w:rsidR="00391976">
        <w:rPr>
          <w:rFonts w:asciiTheme="majorBidi" w:hAnsiTheme="majorBidi" w:cstheme="majorBidi"/>
          <w:szCs w:val="24"/>
        </w:rPr>
        <w:t>.</w:t>
      </w:r>
    </w:p>
    <w:p w14:paraId="2DDE8953" w14:textId="77777777" w:rsidR="00714837" w:rsidRDefault="00714837" w:rsidP="00651E49">
      <w:pPr>
        <w:spacing w:after="0" w:line="276" w:lineRule="auto"/>
        <w:rPr>
          <w:rFonts w:asciiTheme="majorBidi" w:hAnsiTheme="majorBidi" w:cstheme="majorBidi"/>
          <w:b/>
          <w:bCs/>
          <w:szCs w:val="24"/>
        </w:rPr>
      </w:pPr>
    </w:p>
    <w:p w14:paraId="4D46EE9F" w14:textId="77777777" w:rsidR="002E2C97" w:rsidRDefault="00973FAB" w:rsidP="00651E49">
      <w:pPr>
        <w:spacing w:after="0" w:line="276" w:lineRule="auto"/>
        <w:rPr>
          <w:rFonts w:asciiTheme="majorBidi" w:hAnsiTheme="majorBidi" w:cstheme="majorBidi"/>
          <w:szCs w:val="24"/>
        </w:rPr>
      </w:pPr>
      <w:r w:rsidRPr="00391976">
        <w:rPr>
          <w:rFonts w:asciiTheme="majorBidi" w:hAnsiTheme="majorBidi" w:cstheme="majorBidi"/>
          <w:b/>
          <w:bCs/>
          <w:i/>
          <w:szCs w:val="24"/>
        </w:rPr>
        <w:t>B</w:t>
      </w:r>
      <w:r w:rsidR="00932407" w:rsidRPr="00391976">
        <w:rPr>
          <w:rFonts w:asciiTheme="majorBidi" w:hAnsiTheme="majorBidi" w:cstheme="majorBidi"/>
          <w:b/>
          <w:bCs/>
          <w:i/>
          <w:szCs w:val="24"/>
        </w:rPr>
        <w:t>enefits</w:t>
      </w:r>
      <w:r w:rsidR="00932407" w:rsidRPr="001157A7">
        <w:rPr>
          <w:rFonts w:asciiTheme="majorBidi" w:hAnsiTheme="majorBidi" w:cstheme="majorBidi"/>
          <w:b/>
          <w:bCs/>
          <w:szCs w:val="24"/>
        </w:rPr>
        <w:t>.</w:t>
      </w:r>
      <w:r w:rsidR="00714837">
        <w:rPr>
          <w:rFonts w:asciiTheme="majorBidi" w:hAnsiTheme="majorBidi" w:cstheme="majorBidi"/>
          <w:b/>
          <w:bCs/>
          <w:szCs w:val="24"/>
        </w:rPr>
        <w:t xml:space="preserve"> </w:t>
      </w:r>
      <w:r w:rsidR="00391976">
        <w:rPr>
          <w:rFonts w:asciiTheme="majorBidi" w:hAnsiTheme="majorBidi" w:cstheme="majorBidi"/>
          <w:szCs w:val="24"/>
        </w:rPr>
        <w:t>The WLZ care includes</w:t>
      </w:r>
      <w:r w:rsidR="00FF7D26" w:rsidRPr="00FF7D26">
        <w:rPr>
          <w:rFonts w:asciiTheme="majorBidi" w:hAnsiTheme="majorBidi" w:cstheme="majorBidi"/>
          <w:szCs w:val="24"/>
        </w:rPr>
        <w:t xml:space="preserve"> institutional care, personal care, nursing, and medical care. Beneficiaries of WLZ are not eligible for social support unless they opt to have support at home</w:t>
      </w:r>
      <w:r w:rsidR="00391976">
        <w:rPr>
          <w:rFonts w:asciiTheme="majorBidi" w:hAnsiTheme="majorBidi" w:cstheme="majorBidi"/>
          <w:szCs w:val="24"/>
        </w:rPr>
        <w:t>,</w:t>
      </w:r>
      <w:r w:rsidR="00FF7D26" w:rsidRPr="00FF7D26">
        <w:rPr>
          <w:rFonts w:asciiTheme="majorBidi" w:hAnsiTheme="majorBidi" w:cstheme="majorBidi"/>
          <w:szCs w:val="24"/>
        </w:rPr>
        <w:t xml:space="preserve"> which is a responsibility of the municipality under the Social Support Act (WMO). For benefits, personal co-payments are calculated depending on the need for care, income, household situation, and age. For people with chronic illnesses, a</w:t>
      </w:r>
      <w:r w:rsidR="00FF7D26">
        <w:rPr>
          <w:rFonts w:asciiTheme="majorBidi" w:hAnsiTheme="majorBidi" w:cstheme="majorBidi"/>
          <w:szCs w:val="24"/>
        </w:rPr>
        <w:t xml:space="preserve"> special cash benefit exists for the </w:t>
      </w:r>
      <w:r w:rsidR="00A12B87">
        <w:rPr>
          <w:rFonts w:asciiTheme="majorBidi" w:hAnsiTheme="majorBidi" w:cstheme="majorBidi"/>
          <w:szCs w:val="24"/>
        </w:rPr>
        <w:t>extra</w:t>
      </w:r>
      <w:r w:rsidR="00FF7D26">
        <w:rPr>
          <w:rFonts w:asciiTheme="majorBidi" w:hAnsiTheme="majorBidi" w:cstheme="majorBidi"/>
          <w:szCs w:val="24"/>
        </w:rPr>
        <w:t xml:space="preserve"> cost</w:t>
      </w:r>
      <w:r w:rsidR="00FF7D26" w:rsidRPr="00FF7D26">
        <w:rPr>
          <w:rFonts w:asciiTheme="majorBidi" w:hAnsiTheme="majorBidi" w:cstheme="majorBidi"/>
          <w:szCs w:val="24"/>
        </w:rPr>
        <w:t xml:space="preserve"> of living </w:t>
      </w:r>
      <w:r w:rsidR="00FF7D26">
        <w:rPr>
          <w:rFonts w:asciiTheme="majorBidi" w:hAnsiTheme="majorBidi" w:cstheme="majorBidi"/>
          <w:szCs w:val="24"/>
        </w:rPr>
        <w:t>caused by</w:t>
      </w:r>
      <w:r w:rsidR="00FF7D26" w:rsidRPr="00FF7D26">
        <w:rPr>
          <w:rFonts w:asciiTheme="majorBidi" w:hAnsiTheme="majorBidi" w:cstheme="majorBidi"/>
          <w:szCs w:val="24"/>
        </w:rPr>
        <w:t xml:space="preserve"> a disability or chronic disease.</w:t>
      </w:r>
    </w:p>
    <w:p w14:paraId="353D2FD1" w14:textId="77777777" w:rsidR="00FF7D26" w:rsidRDefault="00FF7D26" w:rsidP="00651E49">
      <w:pPr>
        <w:spacing w:after="0" w:line="276" w:lineRule="auto"/>
        <w:rPr>
          <w:rFonts w:asciiTheme="majorBidi" w:hAnsiTheme="majorBidi" w:cstheme="majorBidi"/>
          <w:szCs w:val="24"/>
        </w:rPr>
      </w:pPr>
    </w:p>
    <w:p w14:paraId="0760278A" w14:textId="77777777" w:rsidR="00973FAB" w:rsidRDefault="00973FAB" w:rsidP="00651E49">
      <w:pPr>
        <w:spacing w:after="0" w:line="276" w:lineRule="auto"/>
        <w:rPr>
          <w:rFonts w:asciiTheme="majorBidi" w:hAnsiTheme="majorBidi" w:cstheme="majorBidi"/>
          <w:szCs w:val="24"/>
        </w:rPr>
      </w:pPr>
      <w:r w:rsidRPr="00391976">
        <w:rPr>
          <w:rFonts w:asciiTheme="majorBidi" w:hAnsiTheme="majorBidi" w:cstheme="majorBidi"/>
          <w:b/>
          <w:bCs/>
          <w:i/>
          <w:szCs w:val="24"/>
        </w:rPr>
        <w:t>Funding</w:t>
      </w:r>
      <w:r>
        <w:rPr>
          <w:rFonts w:asciiTheme="majorBidi" w:hAnsiTheme="majorBidi" w:cstheme="majorBidi"/>
          <w:b/>
          <w:bCs/>
          <w:szCs w:val="24"/>
        </w:rPr>
        <w:t xml:space="preserve">. </w:t>
      </w:r>
      <w:r w:rsidRPr="00714837">
        <w:rPr>
          <w:rFonts w:asciiTheme="majorBidi" w:hAnsiTheme="majorBidi" w:cstheme="majorBidi"/>
          <w:szCs w:val="24"/>
        </w:rPr>
        <w:t xml:space="preserve">The </w:t>
      </w:r>
      <w:r w:rsidR="00E40818">
        <w:rPr>
          <w:rFonts w:asciiTheme="majorBidi" w:hAnsiTheme="majorBidi" w:cstheme="majorBidi"/>
          <w:szCs w:val="24"/>
        </w:rPr>
        <w:t>WLZ</w:t>
      </w:r>
      <w:r w:rsidR="00E40818" w:rsidRPr="00714837">
        <w:rPr>
          <w:rFonts w:asciiTheme="majorBidi" w:hAnsiTheme="majorBidi" w:cstheme="majorBidi"/>
          <w:szCs w:val="24"/>
        </w:rPr>
        <w:t xml:space="preserve"> </w:t>
      </w:r>
      <w:r w:rsidRPr="00714837">
        <w:rPr>
          <w:rFonts w:asciiTheme="majorBidi" w:hAnsiTheme="majorBidi" w:cstheme="majorBidi"/>
          <w:szCs w:val="24"/>
        </w:rPr>
        <w:t>is funded by social security premiums</w:t>
      </w:r>
      <w:r>
        <w:rPr>
          <w:rFonts w:asciiTheme="majorBidi" w:hAnsiTheme="majorBidi" w:cstheme="majorBidi"/>
          <w:szCs w:val="24"/>
        </w:rPr>
        <w:t xml:space="preserve"> </w:t>
      </w:r>
      <w:r w:rsidRPr="002E2C97">
        <w:rPr>
          <w:rFonts w:asciiTheme="majorBidi" w:hAnsiTheme="majorBidi" w:cstheme="majorBidi"/>
          <w:szCs w:val="24"/>
        </w:rPr>
        <w:t>a</w:t>
      </w:r>
      <w:r>
        <w:rPr>
          <w:rFonts w:asciiTheme="majorBidi" w:hAnsiTheme="majorBidi" w:cstheme="majorBidi"/>
          <w:szCs w:val="24"/>
        </w:rPr>
        <w:t>s a</w:t>
      </w:r>
      <w:r w:rsidRPr="002E2C97">
        <w:rPr>
          <w:rFonts w:asciiTheme="majorBidi" w:hAnsiTheme="majorBidi" w:cstheme="majorBidi"/>
          <w:szCs w:val="24"/>
        </w:rPr>
        <w:t xml:space="preserve"> percentage of workers’ wages</w:t>
      </w:r>
      <w:r w:rsidRPr="00714837">
        <w:rPr>
          <w:rFonts w:asciiTheme="majorBidi" w:hAnsiTheme="majorBidi" w:cstheme="majorBidi"/>
          <w:szCs w:val="24"/>
        </w:rPr>
        <w:t xml:space="preserve">, </w:t>
      </w:r>
      <w:r w:rsidR="00E40818">
        <w:rPr>
          <w:rFonts w:asciiTheme="majorBidi" w:hAnsiTheme="majorBidi" w:cstheme="majorBidi"/>
          <w:szCs w:val="24"/>
        </w:rPr>
        <w:t xml:space="preserve">earmarked </w:t>
      </w:r>
      <w:r w:rsidRPr="00714837">
        <w:rPr>
          <w:rFonts w:asciiTheme="majorBidi" w:hAnsiTheme="majorBidi" w:cstheme="majorBidi"/>
          <w:szCs w:val="24"/>
        </w:rPr>
        <w:t>taxes</w:t>
      </w:r>
      <w:r w:rsidR="00A12B87">
        <w:rPr>
          <w:rFonts w:asciiTheme="majorBidi" w:hAnsiTheme="majorBidi" w:cstheme="majorBidi"/>
          <w:szCs w:val="24"/>
        </w:rPr>
        <w:t>,</w:t>
      </w:r>
      <w:r w:rsidRPr="00714837">
        <w:rPr>
          <w:rFonts w:asciiTheme="majorBidi" w:hAnsiTheme="majorBidi" w:cstheme="majorBidi"/>
          <w:szCs w:val="24"/>
        </w:rPr>
        <w:t xml:space="preserve"> </w:t>
      </w:r>
      <w:r w:rsidRPr="00FF7D26">
        <w:rPr>
          <w:rFonts w:asciiTheme="majorBidi" w:hAnsiTheme="majorBidi" w:cstheme="majorBidi"/>
          <w:noProof/>
          <w:szCs w:val="24"/>
        </w:rPr>
        <w:t>and</w:t>
      </w:r>
      <w:r w:rsidRPr="00714837">
        <w:rPr>
          <w:rFonts w:asciiTheme="majorBidi" w:hAnsiTheme="majorBidi" w:cstheme="majorBidi"/>
          <w:szCs w:val="24"/>
        </w:rPr>
        <w:t xml:space="preserve"> co-payments.</w:t>
      </w:r>
      <w:r w:rsidRPr="00391976">
        <w:rPr>
          <w:rFonts w:asciiTheme="majorBidi" w:hAnsiTheme="majorBidi" w:cstheme="majorBidi"/>
          <w:bCs/>
          <w:szCs w:val="24"/>
        </w:rPr>
        <w:t xml:space="preserve"> </w:t>
      </w:r>
      <w:r>
        <w:rPr>
          <w:rFonts w:asciiTheme="majorBidi" w:hAnsiTheme="majorBidi" w:cstheme="majorBidi"/>
          <w:szCs w:val="24"/>
        </w:rPr>
        <w:t>There is a</w:t>
      </w:r>
      <w:r w:rsidRPr="00E20FAC">
        <w:rPr>
          <w:rFonts w:asciiTheme="majorBidi" w:hAnsiTheme="majorBidi" w:cstheme="majorBidi"/>
          <w:szCs w:val="24"/>
        </w:rPr>
        <w:t xml:space="preserve"> </w:t>
      </w:r>
      <w:r>
        <w:rPr>
          <w:rFonts w:asciiTheme="majorBidi" w:hAnsiTheme="majorBidi" w:cstheme="majorBidi"/>
          <w:szCs w:val="24"/>
        </w:rPr>
        <w:t>cost-sharing for</w:t>
      </w:r>
      <w:r w:rsidRPr="00E20FAC">
        <w:rPr>
          <w:rFonts w:asciiTheme="majorBidi" w:hAnsiTheme="majorBidi" w:cstheme="majorBidi"/>
          <w:szCs w:val="24"/>
        </w:rPr>
        <w:t xml:space="preserve"> all LTC services</w:t>
      </w:r>
      <w:r>
        <w:rPr>
          <w:rFonts w:asciiTheme="majorBidi" w:hAnsiTheme="majorBidi" w:cstheme="majorBidi"/>
          <w:szCs w:val="24"/>
        </w:rPr>
        <w:t xml:space="preserve"> that is income-dependent.</w:t>
      </w:r>
    </w:p>
    <w:p w14:paraId="0ED99EF8" w14:textId="77777777" w:rsidR="00714837" w:rsidRDefault="00714837" w:rsidP="00651E49">
      <w:pPr>
        <w:spacing w:after="0" w:line="276" w:lineRule="auto"/>
        <w:rPr>
          <w:rFonts w:asciiTheme="majorBidi" w:hAnsiTheme="majorBidi" w:cstheme="majorBidi"/>
          <w:b/>
          <w:bCs/>
          <w:szCs w:val="24"/>
        </w:rPr>
      </w:pPr>
    </w:p>
    <w:p w14:paraId="4DB44EA9" w14:textId="77777777" w:rsidR="00844BE2" w:rsidRPr="002E2C97" w:rsidRDefault="00932407" w:rsidP="00651E49">
      <w:pPr>
        <w:spacing w:after="0" w:line="276" w:lineRule="auto"/>
        <w:rPr>
          <w:rFonts w:asciiTheme="majorBidi" w:hAnsiTheme="majorBidi" w:cstheme="majorBidi"/>
          <w:szCs w:val="24"/>
        </w:rPr>
      </w:pPr>
      <w:r w:rsidRPr="00391976">
        <w:rPr>
          <w:rFonts w:asciiTheme="majorBidi" w:hAnsiTheme="majorBidi" w:cstheme="majorBidi"/>
          <w:b/>
          <w:bCs/>
          <w:i/>
          <w:szCs w:val="24"/>
        </w:rPr>
        <w:t xml:space="preserve">Current </w:t>
      </w:r>
      <w:r w:rsidR="00391976" w:rsidRPr="00391976">
        <w:rPr>
          <w:rFonts w:asciiTheme="majorBidi" w:hAnsiTheme="majorBidi" w:cstheme="majorBidi"/>
          <w:b/>
          <w:bCs/>
          <w:i/>
          <w:szCs w:val="24"/>
        </w:rPr>
        <w:t>c</w:t>
      </w:r>
      <w:r w:rsidRPr="00391976">
        <w:rPr>
          <w:rFonts w:asciiTheme="majorBidi" w:hAnsiTheme="majorBidi" w:cstheme="majorBidi"/>
          <w:b/>
          <w:bCs/>
          <w:i/>
          <w:szCs w:val="24"/>
        </w:rPr>
        <w:t>hallenges</w:t>
      </w:r>
      <w:r>
        <w:rPr>
          <w:rFonts w:asciiTheme="majorBidi" w:hAnsiTheme="majorBidi" w:cstheme="majorBidi"/>
          <w:b/>
          <w:bCs/>
          <w:szCs w:val="24"/>
        </w:rPr>
        <w:t>.</w:t>
      </w:r>
      <w:r w:rsidR="00714837">
        <w:rPr>
          <w:rFonts w:asciiTheme="majorBidi" w:hAnsiTheme="majorBidi" w:cstheme="majorBidi"/>
          <w:b/>
          <w:bCs/>
          <w:szCs w:val="24"/>
        </w:rPr>
        <w:t xml:space="preserve"> </w:t>
      </w:r>
      <w:r w:rsidR="002E2C97" w:rsidRPr="002E2C97">
        <w:rPr>
          <w:rFonts w:asciiTheme="majorBidi" w:hAnsiTheme="majorBidi" w:cstheme="majorBidi"/>
          <w:szCs w:val="24"/>
        </w:rPr>
        <w:t>The</w:t>
      </w:r>
      <w:r w:rsidR="002E2C97">
        <w:rPr>
          <w:rFonts w:asciiTheme="majorBidi" w:hAnsiTheme="majorBidi" w:cstheme="majorBidi"/>
          <w:b/>
          <w:bCs/>
          <w:szCs w:val="24"/>
        </w:rPr>
        <w:t xml:space="preserve"> </w:t>
      </w:r>
      <w:r w:rsidR="002E2C97" w:rsidRPr="002E2C97">
        <w:rPr>
          <w:rFonts w:asciiTheme="majorBidi" w:hAnsiTheme="majorBidi" w:cstheme="majorBidi"/>
          <w:szCs w:val="24"/>
        </w:rPr>
        <w:t xml:space="preserve">system is </w:t>
      </w:r>
      <w:r w:rsidR="00391976">
        <w:rPr>
          <w:rFonts w:asciiTheme="majorBidi" w:hAnsiTheme="majorBidi" w:cstheme="majorBidi"/>
          <w:szCs w:val="24"/>
        </w:rPr>
        <w:t>facing</w:t>
      </w:r>
      <w:r w:rsidR="002E2C97" w:rsidRPr="002E2C97">
        <w:rPr>
          <w:rFonts w:asciiTheme="majorBidi" w:hAnsiTheme="majorBidi" w:cstheme="majorBidi"/>
          <w:szCs w:val="24"/>
        </w:rPr>
        <w:t xml:space="preserve"> </w:t>
      </w:r>
      <w:r w:rsidR="00A12B87">
        <w:rPr>
          <w:rFonts w:asciiTheme="majorBidi" w:hAnsiTheme="majorBidi" w:cstheme="majorBidi"/>
          <w:szCs w:val="24"/>
        </w:rPr>
        <w:t>funding pressures,</w:t>
      </w:r>
      <w:r w:rsidR="00473323">
        <w:rPr>
          <w:rFonts w:asciiTheme="majorBidi" w:hAnsiTheme="majorBidi" w:cstheme="majorBidi"/>
          <w:szCs w:val="24"/>
        </w:rPr>
        <w:t xml:space="preserve"> a</w:t>
      </w:r>
      <w:r w:rsidR="002E2C97" w:rsidRPr="002E2C97">
        <w:rPr>
          <w:rFonts w:asciiTheme="majorBidi" w:hAnsiTheme="majorBidi" w:cstheme="majorBidi"/>
          <w:szCs w:val="24"/>
        </w:rPr>
        <w:t>s LTC</w:t>
      </w:r>
      <w:r w:rsidR="00391976">
        <w:rPr>
          <w:rFonts w:asciiTheme="majorBidi" w:hAnsiTheme="majorBidi" w:cstheme="majorBidi"/>
          <w:szCs w:val="24"/>
        </w:rPr>
        <w:t xml:space="preserve"> expenses grow faster than wage-based</w:t>
      </w:r>
      <w:r w:rsidR="002E2C97">
        <w:rPr>
          <w:rFonts w:asciiTheme="majorBidi" w:hAnsiTheme="majorBidi" w:cstheme="majorBidi"/>
          <w:szCs w:val="24"/>
        </w:rPr>
        <w:t xml:space="preserve"> contributions</w:t>
      </w:r>
      <w:r w:rsidR="002E2C97" w:rsidRPr="002E2C97">
        <w:rPr>
          <w:rFonts w:asciiTheme="majorBidi" w:hAnsiTheme="majorBidi" w:cstheme="majorBidi"/>
          <w:szCs w:val="24"/>
        </w:rPr>
        <w:t>, the tax</w:t>
      </w:r>
      <w:r w:rsidR="002E2C97">
        <w:rPr>
          <w:rFonts w:asciiTheme="majorBidi" w:hAnsiTheme="majorBidi" w:cstheme="majorBidi"/>
          <w:szCs w:val="24"/>
        </w:rPr>
        <w:t xml:space="preserve"> s</w:t>
      </w:r>
      <w:r w:rsidR="002E2C97" w:rsidRPr="002E2C97">
        <w:rPr>
          <w:rFonts w:asciiTheme="majorBidi" w:hAnsiTheme="majorBidi" w:cstheme="majorBidi"/>
          <w:szCs w:val="24"/>
        </w:rPr>
        <w:t>hare of the budget is increasing.</w:t>
      </w:r>
      <w:r w:rsidR="000427B2">
        <w:rPr>
          <w:rFonts w:asciiTheme="majorBidi" w:hAnsiTheme="majorBidi" w:cstheme="majorBidi"/>
          <w:szCs w:val="24"/>
        </w:rPr>
        <w:t xml:space="preserve"> </w:t>
      </w:r>
      <w:r w:rsidR="000427B2" w:rsidRPr="000427B2">
        <w:rPr>
          <w:rFonts w:asciiTheme="majorBidi" w:hAnsiTheme="majorBidi" w:cstheme="majorBidi"/>
          <w:szCs w:val="24"/>
        </w:rPr>
        <w:t>Future LTC costs a</w:t>
      </w:r>
      <w:r w:rsidR="000427B2">
        <w:rPr>
          <w:rFonts w:asciiTheme="majorBidi" w:hAnsiTheme="majorBidi" w:cstheme="majorBidi"/>
          <w:szCs w:val="24"/>
        </w:rPr>
        <w:t xml:space="preserve">re expected almost to double </w:t>
      </w:r>
      <w:r w:rsidR="000427B2" w:rsidRPr="000427B2">
        <w:rPr>
          <w:rFonts w:asciiTheme="majorBidi" w:hAnsiTheme="majorBidi" w:cstheme="majorBidi"/>
          <w:szCs w:val="24"/>
        </w:rPr>
        <w:t xml:space="preserve">in the next decades, despite </w:t>
      </w:r>
      <w:r w:rsidR="00473323">
        <w:rPr>
          <w:rFonts w:asciiTheme="majorBidi" w:hAnsiTheme="majorBidi" w:cstheme="majorBidi"/>
          <w:szCs w:val="24"/>
        </w:rPr>
        <w:t xml:space="preserve">recent </w:t>
      </w:r>
      <w:r w:rsidR="000427B2" w:rsidRPr="000427B2">
        <w:rPr>
          <w:rFonts w:asciiTheme="majorBidi" w:hAnsiTheme="majorBidi" w:cstheme="majorBidi"/>
          <w:szCs w:val="24"/>
        </w:rPr>
        <w:t>reforms</w:t>
      </w:r>
      <w:r w:rsidR="00473323">
        <w:rPr>
          <w:rFonts w:asciiTheme="majorBidi" w:hAnsiTheme="majorBidi" w:cstheme="majorBidi"/>
          <w:szCs w:val="24"/>
        </w:rPr>
        <w:t>.</w:t>
      </w:r>
    </w:p>
    <w:p w14:paraId="193A7693" w14:textId="77777777" w:rsidR="005226C5" w:rsidRPr="002E2C97" w:rsidRDefault="005226C5" w:rsidP="00C84CD9">
      <w:pPr>
        <w:spacing w:after="0"/>
        <w:rPr>
          <w:szCs w:val="24"/>
        </w:rPr>
      </w:pPr>
    </w:p>
    <w:p w14:paraId="72E39C52" w14:textId="77777777" w:rsidR="00815252" w:rsidRPr="00FB7AF0" w:rsidRDefault="00815252" w:rsidP="00204DED">
      <w:pPr>
        <w:pStyle w:val="Heading2"/>
      </w:pPr>
      <w:bookmarkStart w:id="13" w:name="_Toc6405435"/>
      <w:r w:rsidRPr="00FB7AF0">
        <w:lastRenderedPageBreak/>
        <w:t>Tax-funded LTC system</w:t>
      </w:r>
      <w:bookmarkEnd w:id="13"/>
      <w:r w:rsidRPr="00FB7AF0">
        <w:t xml:space="preserve"> </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417"/>
        <w:gridCol w:w="289"/>
        <w:gridCol w:w="1841"/>
        <w:gridCol w:w="285"/>
        <w:gridCol w:w="1984"/>
      </w:tblGrid>
      <w:tr w:rsidR="006E7960" w14:paraId="09386953" w14:textId="77777777" w:rsidTr="00B0580D">
        <w:tc>
          <w:tcPr>
            <w:tcW w:w="9072" w:type="dxa"/>
            <w:gridSpan w:val="7"/>
            <w:shd w:val="clear" w:color="auto" w:fill="D9D9D9" w:themeFill="background1" w:themeFillShade="D9"/>
          </w:tcPr>
          <w:p w14:paraId="57EBB981" w14:textId="194B2779" w:rsidR="006E7960" w:rsidRPr="00B0580D" w:rsidRDefault="005D5211" w:rsidP="00204DED">
            <w:pPr>
              <w:spacing w:before="120" w:after="120"/>
              <w:jc w:val="left"/>
              <w:rPr>
                <w:rFonts w:ascii="Arial Narrow" w:hAnsi="Arial Narrow"/>
                <w:b/>
              </w:rPr>
            </w:pPr>
            <w:bookmarkStart w:id="14" w:name="_Toc6405436"/>
            <w:r w:rsidRPr="00B0580D">
              <w:rPr>
                <w:rFonts w:ascii="Arial Narrow" w:hAnsi="Arial Narrow"/>
                <w:b/>
              </w:rPr>
              <w:t>UNITED</w:t>
            </w:r>
            <w:r w:rsidR="006E7960" w:rsidRPr="00B0580D">
              <w:rPr>
                <w:rFonts w:ascii="Arial Narrow" w:hAnsi="Arial Narrow"/>
                <w:b/>
              </w:rPr>
              <w:t xml:space="preserve"> KINGDOM</w:t>
            </w:r>
            <w:bookmarkEnd w:id="14"/>
          </w:p>
        </w:tc>
      </w:tr>
      <w:tr w:rsidR="00B03538" w:rsidRPr="00A5499C" w14:paraId="408D8551" w14:textId="77777777" w:rsidTr="001803F2">
        <w:tblPrEx>
          <w:shd w:val="clear" w:color="auto" w:fill="E7E6E6" w:themeFill="background2"/>
        </w:tblPrEx>
        <w:tc>
          <w:tcPr>
            <w:tcW w:w="2972" w:type="dxa"/>
            <w:shd w:val="clear" w:color="auto" w:fill="FFFFFF" w:themeFill="background1"/>
          </w:tcPr>
          <w:p w14:paraId="6AA3BF00" w14:textId="77777777" w:rsidR="00B03538" w:rsidRPr="00B0580D" w:rsidRDefault="00B03538" w:rsidP="00B0580D">
            <w:pPr>
              <w:spacing w:before="120" w:after="0"/>
              <w:jc w:val="left"/>
              <w:rPr>
                <w:rFonts w:ascii="Arial Narrow" w:hAnsi="Arial Narrow" w:cstheme="majorBidi"/>
              </w:rPr>
            </w:pPr>
            <w:r w:rsidRPr="00B0580D">
              <w:rPr>
                <w:rFonts w:ascii="Arial Narrow" w:hAnsi="Arial Narrow" w:cstheme="majorBidi"/>
              </w:rPr>
              <w:t>Population</w:t>
            </w:r>
          </w:p>
        </w:tc>
        <w:tc>
          <w:tcPr>
            <w:tcW w:w="284" w:type="dxa"/>
            <w:shd w:val="clear" w:color="auto" w:fill="FFFFFF" w:themeFill="background1"/>
          </w:tcPr>
          <w:p w14:paraId="26E34D53" w14:textId="77777777" w:rsidR="00B03538" w:rsidRPr="00B0580D" w:rsidRDefault="00B03538" w:rsidP="00B0580D">
            <w:pPr>
              <w:spacing w:before="120" w:after="0"/>
              <w:jc w:val="left"/>
              <w:rPr>
                <w:rFonts w:ascii="Arial Narrow" w:hAnsi="Arial Narrow" w:cstheme="majorBidi"/>
              </w:rPr>
            </w:pPr>
          </w:p>
        </w:tc>
        <w:tc>
          <w:tcPr>
            <w:tcW w:w="1417" w:type="dxa"/>
            <w:shd w:val="clear" w:color="auto" w:fill="FFFFFF" w:themeFill="background1"/>
          </w:tcPr>
          <w:p w14:paraId="791A3953" w14:textId="77777777" w:rsidR="00B03538" w:rsidRPr="00B0580D" w:rsidRDefault="00B03538" w:rsidP="00B0580D">
            <w:pPr>
              <w:spacing w:before="120" w:after="0"/>
              <w:jc w:val="left"/>
              <w:rPr>
                <w:rFonts w:ascii="Arial Narrow" w:hAnsi="Arial Narrow" w:cstheme="majorBidi"/>
              </w:rPr>
            </w:pPr>
            <w:r w:rsidRPr="00B0580D">
              <w:rPr>
                <w:rFonts w:ascii="Arial Narrow" w:hAnsi="Arial Narrow" w:cstheme="majorBidi"/>
              </w:rPr>
              <w:t>64.77 million</w:t>
            </w:r>
          </w:p>
        </w:tc>
        <w:tc>
          <w:tcPr>
            <w:tcW w:w="289" w:type="dxa"/>
            <w:shd w:val="clear" w:color="auto" w:fill="FFFFFF" w:themeFill="background1"/>
          </w:tcPr>
          <w:p w14:paraId="7E160CA0" w14:textId="77777777" w:rsidR="00B03538" w:rsidRPr="00B0580D" w:rsidRDefault="00B03538" w:rsidP="00B0580D">
            <w:pPr>
              <w:spacing w:before="120" w:after="0"/>
              <w:jc w:val="left"/>
              <w:rPr>
                <w:rFonts w:ascii="Arial Narrow" w:hAnsi="Arial Narrow" w:cstheme="majorBidi"/>
              </w:rPr>
            </w:pPr>
          </w:p>
        </w:tc>
        <w:tc>
          <w:tcPr>
            <w:tcW w:w="1841" w:type="dxa"/>
            <w:shd w:val="clear" w:color="auto" w:fill="FFFFFF" w:themeFill="background1"/>
          </w:tcPr>
          <w:p w14:paraId="2EEF507C" w14:textId="77777777" w:rsidR="00B03538" w:rsidRPr="00B0580D" w:rsidRDefault="00B03538" w:rsidP="00B0580D">
            <w:pPr>
              <w:spacing w:before="120" w:after="0"/>
              <w:jc w:val="left"/>
              <w:rPr>
                <w:rFonts w:ascii="Arial Narrow" w:hAnsi="Arial Narrow" w:cstheme="majorBidi"/>
              </w:rPr>
            </w:pPr>
            <w:r w:rsidRPr="00B0580D">
              <w:rPr>
                <w:rFonts w:ascii="Arial Narrow" w:hAnsi="Arial Narrow" w:cstheme="majorBidi"/>
              </w:rPr>
              <w:t>System Model</w:t>
            </w:r>
          </w:p>
        </w:tc>
        <w:tc>
          <w:tcPr>
            <w:tcW w:w="285" w:type="dxa"/>
            <w:shd w:val="clear" w:color="auto" w:fill="FFFFFF" w:themeFill="background1"/>
          </w:tcPr>
          <w:p w14:paraId="2DEF705A" w14:textId="77777777" w:rsidR="00B03538" w:rsidRPr="00B0580D" w:rsidRDefault="00B03538" w:rsidP="00B0580D">
            <w:pPr>
              <w:spacing w:before="120" w:after="0"/>
              <w:jc w:val="left"/>
              <w:rPr>
                <w:rFonts w:ascii="Arial Narrow" w:hAnsi="Arial Narrow" w:cstheme="majorBidi"/>
              </w:rPr>
            </w:pPr>
          </w:p>
        </w:tc>
        <w:tc>
          <w:tcPr>
            <w:tcW w:w="1984" w:type="dxa"/>
            <w:shd w:val="clear" w:color="auto" w:fill="FFFFFF" w:themeFill="background1"/>
          </w:tcPr>
          <w:p w14:paraId="55B5F53A" w14:textId="77777777" w:rsidR="00B03538" w:rsidRPr="00B0580D" w:rsidRDefault="00D81033" w:rsidP="00B0580D">
            <w:pPr>
              <w:spacing w:before="120" w:after="0"/>
              <w:jc w:val="left"/>
              <w:rPr>
                <w:rFonts w:ascii="Arial Narrow" w:hAnsi="Arial Narrow" w:cstheme="majorBidi"/>
              </w:rPr>
            </w:pPr>
            <w:r w:rsidRPr="00B0580D">
              <w:rPr>
                <w:rFonts w:ascii="Arial Narrow" w:hAnsi="Arial Narrow" w:cstheme="majorBidi"/>
              </w:rPr>
              <w:t>NHS</w:t>
            </w:r>
            <w:r w:rsidR="00B03538" w:rsidRPr="00B0580D">
              <w:rPr>
                <w:rFonts w:ascii="Arial Narrow" w:hAnsi="Arial Narrow" w:cstheme="majorBidi"/>
              </w:rPr>
              <w:t xml:space="preserve"> </w:t>
            </w:r>
          </w:p>
        </w:tc>
      </w:tr>
      <w:tr w:rsidR="00B03538" w:rsidRPr="00A5499C" w14:paraId="70313B9E" w14:textId="77777777" w:rsidTr="001803F2">
        <w:tblPrEx>
          <w:shd w:val="clear" w:color="auto" w:fill="E7E6E6" w:themeFill="background2"/>
        </w:tblPrEx>
        <w:tc>
          <w:tcPr>
            <w:tcW w:w="2972" w:type="dxa"/>
            <w:shd w:val="clear" w:color="auto" w:fill="FFFFFF" w:themeFill="background1"/>
          </w:tcPr>
          <w:p w14:paraId="104046B3" w14:textId="77777777" w:rsidR="00B03538" w:rsidRPr="00B0580D" w:rsidRDefault="00B03538" w:rsidP="00B0580D">
            <w:pPr>
              <w:spacing w:before="120" w:after="0"/>
              <w:jc w:val="left"/>
              <w:rPr>
                <w:rFonts w:ascii="Arial Narrow" w:hAnsi="Arial Narrow" w:cstheme="majorBidi"/>
              </w:rPr>
            </w:pPr>
            <w:r w:rsidRPr="00B0580D">
              <w:rPr>
                <w:rFonts w:ascii="Arial Narrow" w:hAnsi="Arial Narrow" w:cstheme="majorBidi"/>
              </w:rPr>
              <w:t>Average life expectancy</w:t>
            </w:r>
          </w:p>
        </w:tc>
        <w:tc>
          <w:tcPr>
            <w:tcW w:w="284" w:type="dxa"/>
            <w:shd w:val="clear" w:color="auto" w:fill="FFFFFF" w:themeFill="background1"/>
          </w:tcPr>
          <w:p w14:paraId="0CE50571" w14:textId="77777777" w:rsidR="00B03538" w:rsidRPr="00B0580D" w:rsidRDefault="00B03538" w:rsidP="00B0580D">
            <w:pPr>
              <w:spacing w:before="120" w:after="0"/>
              <w:jc w:val="left"/>
              <w:rPr>
                <w:rFonts w:ascii="Arial Narrow" w:hAnsi="Arial Narrow" w:cstheme="majorBidi"/>
              </w:rPr>
            </w:pPr>
          </w:p>
        </w:tc>
        <w:tc>
          <w:tcPr>
            <w:tcW w:w="1417" w:type="dxa"/>
            <w:shd w:val="clear" w:color="auto" w:fill="FFFFFF" w:themeFill="background1"/>
          </w:tcPr>
          <w:p w14:paraId="490E6D4F" w14:textId="77777777" w:rsidR="00B03538" w:rsidRPr="00B0580D" w:rsidRDefault="00B03538" w:rsidP="00B0580D">
            <w:pPr>
              <w:spacing w:before="120" w:after="0"/>
              <w:jc w:val="left"/>
              <w:rPr>
                <w:rFonts w:ascii="Arial Narrow" w:hAnsi="Arial Narrow" w:cstheme="majorBidi"/>
              </w:rPr>
            </w:pPr>
            <w:r w:rsidRPr="00B0580D">
              <w:rPr>
                <w:rFonts w:ascii="Arial Narrow" w:hAnsi="Arial Narrow" w:cstheme="majorBidi"/>
              </w:rPr>
              <w:t xml:space="preserve"> 80.8 years</w:t>
            </w:r>
          </w:p>
        </w:tc>
        <w:tc>
          <w:tcPr>
            <w:tcW w:w="289" w:type="dxa"/>
            <w:shd w:val="clear" w:color="auto" w:fill="FFFFFF" w:themeFill="background1"/>
          </w:tcPr>
          <w:p w14:paraId="49843E73" w14:textId="77777777" w:rsidR="00B03538" w:rsidRPr="00B0580D" w:rsidRDefault="00B03538" w:rsidP="00B0580D">
            <w:pPr>
              <w:spacing w:before="120" w:after="0"/>
              <w:jc w:val="left"/>
              <w:rPr>
                <w:rFonts w:ascii="Arial Narrow" w:hAnsi="Arial Narrow" w:cstheme="majorBidi"/>
              </w:rPr>
            </w:pPr>
          </w:p>
        </w:tc>
        <w:tc>
          <w:tcPr>
            <w:tcW w:w="1841" w:type="dxa"/>
            <w:shd w:val="clear" w:color="auto" w:fill="FFFFFF" w:themeFill="background1"/>
          </w:tcPr>
          <w:p w14:paraId="715C97F1" w14:textId="77777777" w:rsidR="00B03538" w:rsidRPr="00B0580D" w:rsidRDefault="00B03538" w:rsidP="00B0580D">
            <w:pPr>
              <w:spacing w:before="120" w:after="0"/>
              <w:jc w:val="left"/>
              <w:rPr>
                <w:rFonts w:ascii="Arial Narrow" w:hAnsi="Arial Narrow" w:cstheme="majorBidi"/>
              </w:rPr>
            </w:pPr>
            <w:r w:rsidRPr="00B0580D">
              <w:rPr>
                <w:rFonts w:ascii="Arial Narrow" w:hAnsi="Arial Narrow" w:cstheme="majorBidi"/>
              </w:rPr>
              <w:t>Legal Coverage</w:t>
            </w:r>
          </w:p>
        </w:tc>
        <w:tc>
          <w:tcPr>
            <w:tcW w:w="285" w:type="dxa"/>
            <w:shd w:val="clear" w:color="auto" w:fill="FFFFFF" w:themeFill="background1"/>
          </w:tcPr>
          <w:p w14:paraId="083DF469" w14:textId="77777777" w:rsidR="00B03538" w:rsidRPr="00B0580D" w:rsidRDefault="00B03538" w:rsidP="00B0580D">
            <w:pPr>
              <w:spacing w:before="120" w:after="0"/>
              <w:jc w:val="left"/>
              <w:rPr>
                <w:rFonts w:ascii="Arial Narrow" w:hAnsi="Arial Narrow" w:cstheme="majorBidi"/>
              </w:rPr>
            </w:pPr>
          </w:p>
        </w:tc>
        <w:tc>
          <w:tcPr>
            <w:tcW w:w="1984" w:type="dxa"/>
            <w:shd w:val="clear" w:color="auto" w:fill="FFFFFF" w:themeFill="background1"/>
          </w:tcPr>
          <w:p w14:paraId="4BD61D5C" w14:textId="77777777" w:rsidR="00B03538" w:rsidRPr="00B0580D" w:rsidRDefault="00B03538" w:rsidP="00B0580D">
            <w:pPr>
              <w:spacing w:before="120" w:after="0"/>
              <w:jc w:val="left"/>
              <w:rPr>
                <w:rFonts w:ascii="Arial Narrow" w:hAnsi="Arial Narrow" w:cstheme="majorBidi"/>
              </w:rPr>
            </w:pPr>
            <w:r w:rsidRPr="00B0580D">
              <w:rPr>
                <w:rFonts w:ascii="Arial Narrow" w:hAnsi="Arial Narrow" w:cstheme="majorBidi"/>
              </w:rPr>
              <w:t xml:space="preserve">Universal </w:t>
            </w:r>
          </w:p>
        </w:tc>
      </w:tr>
      <w:tr w:rsidR="00F95AF1" w:rsidRPr="00A5499C" w14:paraId="7816C723" w14:textId="77777777" w:rsidTr="001803F2">
        <w:tblPrEx>
          <w:shd w:val="clear" w:color="auto" w:fill="E7E6E6" w:themeFill="background2"/>
        </w:tblPrEx>
        <w:tc>
          <w:tcPr>
            <w:tcW w:w="2972" w:type="dxa"/>
            <w:shd w:val="clear" w:color="auto" w:fill="FFFFFF" w:themeFill="background1"/>
          </w:tcPr>
          <w:p w14:paraId="2BC91D80" w14:textId="77777777" w:rsidR="00F95AF1" w:rsidRPr="00B0580D" w:rsidRDefault="00F95AF1" w:rsidP="00B0580D">
            <w:pPr>
              <w:spacing w:before="120" w:after="0"/>
              <w:jc w:val="left"/>
              <w:rPr>
                <w:rFonts w:ascii="Arial Narrow" w:hAnsi="Arial Narrow" w:cstheme="majorBidi"/>
              </w:rPr>
            </w:pPr>
            <w:r w:rsidRPr="00B0580D">
              <w:rPr>
                <w:rFonts w:ascii="Arial Narrow" w:hAnsi="Arial Narrow" w:cstheme="majorBidi"/>
              </w:rPr>
              <w:t>Population aged 65+</w:t>
            </w:r>
          </w:p>
        </w:tc>
        <w:tc>
          <w:tcPr>
            <w:tcW w:w="284" w:type="dxa"/>
            <w:shd w:val="clear" w:color="auto" w:fill="FFFFFF" w:themeFill="background1"/>
          </w:tcPr>
          <w:p w14:paraId="5D7D9024" w14:textId="77777777" w:rsidR="00F95AF1" w:rsidRPr="00B0580D" w:rsidRDefault="00F95AF1" w:rsidP="00B0580D">
            <w:pPr>
              <w:spacing w:before="120" w:after="0"/>
              <w:jc w:val="left"/>
              <w:rPr>
                <w:rFonts w:ascii="Arial Narrow" w:hAnsi="Arial Narrow" w:cstheme="majorBidi"/>
              </w:rPr>
            </w:pPr>
          </w:p>
        </w:tc>
        <w:tc>
          <w:tcPr>
            <w:tcW w:w="1417" w:type="dxa"/>
            <w:shd w:val="clear" w:color="auto" w:fill="FFFFFF" w:themeFill="background1"/>
          </w:tcPr>
          <w:p w14:paraId="350F8A59" w14:textId="77777777" w:rsidR="00F95AF1" w:rsidRPr="00B0580D" w:rsidRDefault="00F95AF1" w:rsidP="00B0580D">
            <w:pPr>
              <w:spacing w:before="120" w:after="0"/>
              <w:jc w:val="left"/>
              <w:rPr>
                <w:rFonts w:ascii="Arial Narrow" w:hAnsi="Arial Narrow" w:cstheme="majorBidi"/>
              </w:rPr>
            </w:pPr>
            <w:r w:rsidRPr="00B0580D">
              <w:rPr>
                <w:rFonts w:ascii="Arial Narrow" w:hAnsi="Arial Narrow" w:cstheme="majorBidi"/>
              </w:rPr>
              <w:t>18.04%</w:t>
            </w:r>
          </w:p>
        </w:tc>
        <w:tc>
          <w:tcPr>
            <w:tcW w:w="289" w:type="dxa"/>
            <w:shd w:val="clear" w:color="auto" w:fill="FFFFFF" w:themeFill="background1"/>
          </w:tcPr>
          <w:p w14:paraId="303B46EF" w14:textId="77777777" w:rsidR="00F95AF1" w:rsidRPr="00B0580D" w:rsidRDefault="00F95AF1" w:rsidP="00B0580D">
            <w:pPr>
              <w:spacing w:before="120" w:after="0"/>
              <w:jc w:val="left"/>
              <w:rPr>
                <w:rFonts w:ascii="Arial Narrow" w:hAnsi="Arial Narrow" w:cstheme="majorBidi"/>
              </w:rPr>
            </w:pPr>
          </w:p>
        </w:tc>
        <w:tc>
          <w:tcPr>
            <w:tcW w:w="1841" w:type="dxa"/>
            <w:shd w:val="clear" w:color="auto" w:fill="FFFFFF" w:themeFill="background1"/>
          </w:tcPr>
          <w:p w14:paraId="6D1D070D" w14:textId="77777777" w:rsidR="00F95AF1" w:rsidRPr="00B0580D" w:rsidRDefault="00F95AF1" w:rsidP="00B0580D">
            <w:pPr>
              <w:spacing w:before="120" w:after="0"/>
              <w:jc w:val="left"/>
              <w:rPr>
                <w:rFonts w:ascii="Arial Narrow" w:hAnsi="Arial Narrow" w:cstheme="majorBidi"/>
              </w:rPr>
            </w:pPr>
            <w:r w:rsidRPr="00B0580D">
              <w:rPr>
                <w:rFonts w:ascii="Arial Narrow" w:hAnsi="Arial Narrow" w:cstheme="majorBidi"/>
              </w:rPr>
              <w:t>Beneficiaries</w:t>
            </w:r>
          </w:p>
        </w:tc>
        <w:tc>
          <w:tcPr>
            <w:tcW w:w="285" w:type="dxa"/>
            <w:shd w:val="clear" w:color="auto" w:fill="FFFFFF" w:themeFill="background1"/>
          </w:tcPr>
          <w:p w14:paraId="0DA481D3" w14:textId="77777777" w:rsidR="00F95AF1" w:rsidRPr="00B0580D" w:rsidRDefault="00F95AF1" w:rsidP="00B0580D">
            <w:pPr>
              <w:spacing w:before="120" w:after="0"/>
              <w:jc w:val="left"/>
              <w:rPr>
                <w:rFonts w:ascii="Arial Narrow" w:hAnsi="Arial Narrow" w:cstheme="majorBidi"/>
              </w:rPr>
            </w:pPr>
          </w:p>
        </w:tc>
        <w:tc>
          <w:tcPr>
            <w:tcW w:w="1984" w:type="dxa"/>
            <w:shd w:val="clear" w:color="auto" w:fill="FFFFFF" w:themeFill="background1"/>
          </w:tcPr>
          <w:p w14:paraId="7B15381E" w14:textId="77777777" w:rsidR="00F95AF1" w:rsidRPr="00B0580D" w:rsidRDefault="00A806F8" w:rsidP="00B0580D">
            <w:pPr>
              <w:spacing w:before="120" w:after="0"/>
              <w:jc w:val="left"/>
              <w:rPr>
                <w:rFonts w:ascii="Arial Narrow" w:hAnsi="Arial Narrow" w:cstheme="majorBidi"/>
              </w:rPr>
            </w:pPr>
            <w:r w:rsidRPr="00B0580D">
              <w:rPr>
                <w:rFonts w:ascii="Arial Narrow" w:hAnsi="Arial Narrow" w:cstheme="majorBidi"/>
              </w:rPr>
              <w:t>N</w:t>
            </w:r>
            <w:r w:rsidR="0092340E" w:rsidRPr="00B0580D">
              <w:rPr>
                <w:rFonts w:ascii="Arial Narrow" w:hAnsi="Arial Narrow" w:cstheme="majorBidi"/>
              </w:rPr>
              <w:t>/</w:t>
            </w:r>
            <w:r w:rsidRPr="00B0580D">
              <w:rPr>
                <w:rFonts w:ascii="Arial Narrow" w:hAnsi="Arial Narrow" w:cstheme="majorBidi"/>
              </w:rPr>
              <w:t>A</w:t>
            </w:r>
            <w:r w:rsidR="00035185" w:rsidRPr="00B0580D">
              <w:rPr>
                <w:rFonts w:ascii="Arial Narrow" w:hAnsi="Arial Narrow" w:cstheme="majorBidi"/>
              </w:rPr>
              <w:t xml:space="preserve"> </w:t>
            </w:r>
          </w:p>
        </w:tc>
      </w:tr>
      <w:tr w:rsidR="00F95AF1" w:rsidRPr="00A5499C" w14:paraId="73DBC2B5" w14:textId="77777777" w:rsidTr="001803F2">
        <w:tblPrEx>
          <w:shd w:val="clear" w:color="auto" w:fill="E7E6E6" w:themeFill="background2"/>
        </w:tblPrEx>
        <w:tc>
          <w:tcPr>
            <w:tcW w:w="2972" w:type="dxa"/>
            <w:shd w:val="clear" w:color="auto" w:fill="FFFFFF" w:themeFill="background1"/>
          </w:tcPr>
          <w:p w14:paraId="1CE28DD1" w14:textId="77777777" w:rsidR="00F95AF1" w:rsidRPr="00B0580D" w:rsidRDefault="00F95AF1" w:rsidP="00B0580D">
            <w:pPr>
              <w:spacing w:before="120" w:after="0"/>
              <w:jc w:val="left"/>
              <w:rPr>
                <w:rFonts w:ascii="Arial Narrow" w:hAnsi="Arial Narrow" w:cstheme="majorBidi"/>
              </w:rPr>
            </w:pPr>
            <w:r w:rsidRPr="00B0580D">
              <w:rPr>
                <w:rFonts w:ascii="Arial Narrow" w:hAnsi="Arial Narrow" w:cstheme="majorBidi"/>
              </w:rPr>
              <w:t>LTC Expenditure as % of GDP</w:t>
            </w:r>
          </w:p>
        </w:tc>
        <w:tc>
          <w:tcPr>
            <w:tcW w:w="284" w:type="dxa"/>
            <w:shd w:val="clear" w:color="auto" w:fill="FFFFFF" w:themeFill="background1"/>
          </w:tcPr>
          <w:p w14:paraId="3A674765" w14:textId="77777777" w:rsidR="00F95AF1" w:rsidRPr="00B0580D" w:rsidRDefault="00F95AF1" w:rsidP="00B0580D">
            <w:pPr>
              <w:spacing w:before="120" w:after="0"/>
              <w:jc w:val="left"/>
              <w:rPr>
                <w:rFonts w:ascii="Arial Narrow" w:hAnsi="Arial Narrow" w:cstheme="majorBidi"/>
              </w:rPr>
            </w:pPr>
          </w:p>
        </w:tc>
        <w:tc>
          <w:tcPr>
            <w:tcW w:w="1417" w:type="dxa"/>
            <w:shd w:val="clear" w:color="auto" w:fill="FFFFFF" w:themeFill="background1"/>
          </w:tcPr>
          <w:p w14:paraId="272AB793" w14:textId="0AF97DE0" w:rsidR="00F95AF1" w:rsidRPr="00B0580D" w:rsidRDefault="000219CF" w:rsidP="00B0580D">
            <w:pPr>
              <w:spacing w:before="120" w:after="0"/>
              <w:jc w:val="left"/>
              <w:rPr>
                <w:rFonts w:ascii="Arial Narrow" w:hAnsi="Arial Narrow" w:cstheme="majorBidi"/>
              </w:rPr>
            </w:pPr>
            <w:r w:rsidRPr="00B0580D">
              <w:rPr>
                <w:rFonts w:ascii="Arial Narrow" w:hAnsi="Arial Narrow" w:cstheme="majorBidi"/>
              </w:rPr>
              <w:t>1.5</w:t>
            </w:r>
            <w:r w:rsidR="00F95AF1" w:rsidRPr="00B0580D">
              <w:rPr>
                <w:rFonts w:ascii="Arial Narrow" w:hAnsi="Arial Narrow" w:cstheme="majorBidi"/>
              </w:rPr>
              <w:t>%</w:t>
            </w:r>
          </w:p>
        </w:tc>
        <w:tc>
          <w:tcPr>
            <w:tcW w:w="289" w:type="dxa"/>
            <w:shd w:val="clear" w:color="auto" w:fill="FFFFFF" w:themeFill="background1"/>
          </w:tcPr>
          <w:p w14:paraId="2CD139A0" w14:textId="77777777" w:rsidR="00F95AF1" w:rsidRPr="00B0580D" w:rsidRDefault="00F95AF1" w:rsidP="00B0580D">
            <w:pPr>
              <w:spacing w:before="120" w:after="0"/>
              <w:jc w:val="left"/>
              <w:rPr>
                <w:rFonts w:ascii="Arial Narrow" w:hAnsi="Arial Narrow" w:cstheme="majorBidi"/>
              </w:rPr>
            </w:pPr>
          </w:p>
        </w:tc>
        <w:tc>
          <w:tcPr>
            <w:tcW w:w="1841" w:type="dxa"/>
            <w:shd w:val="clear" w:color="auto" w:fill="FFFFFF" w:themeFill="background1"/>
          </w:tcPr>
          <w:p w14:paraId="719C83F1" w14:textId="77777777" w:rsidR="00F95AF1" w:rsidRPr="00B0580D" w:rsidRDefault="00F95AF1" w:rsidP="00B0580D">
            <w:pPr>
              <w:spacing w:before="120" w:after="0"/>
              <w:jc w:val="left"/>
              <w:rPr>
                <w:rFonts w:ascii="Arial Narrow" w:hAnsi="Arial Narrow" w:cstheme="majorBidi"/>
              </w:rPr>
            </w:pPr>
            <w:r w:rsidRPr="00B0580D">
              <w:rPr>
                <w:rFonts w:ascii="Arial Narrow" w:hAnsi="Arial Narrow" w:cstheme="majorBidi"/>
              </w:rPr>
              <w:t>Cost-sharing</w:t>
            </w:r>
          </w:p>
        </w:tc>
        <w:tc>
          <w:tcPr>
            <w:tcW w:w="285" w:type="dxa"/>
            <w:shd w:val="clear" w:color="auto" w:fill="FFFFFF" w:themeFill="background1"/>
          </w:tcPr>
          <w:p w14:paraId="1C7EA612" w14:textId="77777777" w:rsidR="00F95AF1" w:rsidRPr="00B0580D" w:rsidRDefault="00F95AF1" w:rsidP="00B0580D">
            <w:pPr>
              <w:spacing w:before="120" w:after="0"/>
              <w:jc w:val="left"/>
              <w:rPr>
                <w:rFonts w:ascii="Arial Narrow" w:hAnsi="Arial Narrow" w:cstheme="majorBidi"/>
              </w:rPr>
            </w:pPr>
          </w:p>
        </w:tc>
        <w:tc>
          <w:tcPr>
            <w:tcW w:w="1984" w:type="dxa"/>
            <w:shd w:val="clear" w:color="auto" w:fill="FFFFFF" w:themeFill="background1"/>
          </w:tcPr>
          <w:p w14:paraId="41B5BB35" w14:textId="77777777" w:rsidR="00F95AF1" w:rsidRPr="00B0580D" w:rsidRDefault="00C00F59" w:rsidP="00B0580D">
            <w:pPr>
              <w:spacing w:before="120" w:after="0"/>
              <w:ind w:left="36" w:hanging="36"/>
              <w:jc w:val="left"/>
              <w:rPr>
                <w:rFonts w:ascii="Arial Narrow" w:hAnsi="Arial Narrow" w:cstheme="majorBidi"/>
              </w:rPr>
            </w:pPr>
            <w:r w:rsidRPr="00B0580D">
              <w:rPr>
                <w:rFonts w:ascii="Arial Narrow" w:hAnsi="Arial Narrow" w:cstheme="majorBidi"/>
              </w:rPr>
              <w:t>Y</w:t>
            </w:r>
            <w:r w:rsidR="00434F50" w:rsidRPr="00B0580D">
              <w:rPr>
                <w:rFonts w:ascii="Arial Narrow" w:hAnsi="Arial Narrow" w:cstheme="majorBidi"/>
              </w:rPr>
              <w:t>es</w:t>
            </w:r>
            <w:r w:rsidR="005B4BA2" w:rsidRPr="00B0580D">
              <w:rPr>
                <w:rFonts w:ascii="Arial Narrow" w:hAnsi="Arial Narrow" w:cstheme="majorBidi"/>
              </w:rPr>
              <w:t xml:space="preserve"> (means-tested)</w:t>
            </w:r>
          </w:p>
        </w:tc>
      </w:tr>
    </w:tbl>
    <w:p w14:paraId="50C98D84" w14:textId="77777777" w:rsidR="009517AA" w:rsidRDefault="009517AA" w:rsidP="00651E49">
      <w:pPr>
        <w:spacing w:after="0" w:line="276" w:lineRule="auto"/>
        <w:rPr>
          <w:rFonts w:asciiTheme="majorBidi" w:hAnsiTheme="majorBidi" w:cstheme="majorBidi"/>
          <w:b/>
          <w:bCs/>
          <w:szCs w:val="24"/>
        </w:rPr>
      </w:pPr>
    </w:p>
    <w:p w14:paraId="5F46F338" w14:textId="77777777" w:rsidR="00504F42" w:rsidRPr="00973FAB" w:rsidRDefault="00973FAB" w:rsidP="00651E49">
      <w:pPr>
        <w:spacing w:after="0" w:line="276" w:lineRule="auto"/>
        <w:rPr>
          <w:rFonts w:asciiTheme="majorBidi" w:hAnsiTheme="majorBidi" w:cstheme="majorBidi"/>
          <w:b/>
          <w:bCs/>
          <w:szCs w:val="24"/>
        </w:rPr>
      </w:pPr>
      <w:r w:rsidRPr="00391976">
        <w:rPr>
          <w:rFonts w:asciiTheme="majorBidi" w:hAnsiTheme="majorBidi" w:cstheme="majorBidi"/>
          <w:b/>
          <w:bCs/>
          <w:i/>
          <w:szCs w:val="24"/>
        </w:rPr>
        <w:t>Context</w:t>
      </w:r>
      <w:r w:rsidR="00932407">
        <w:rPr>
          <w:rFonts w:asciiTheme="majorBidi" w:hAnsiTheme="majorBidi" w:cstheme="majorBidi"/>
          <w:b/>
          <w:bCs/>
          <w:szCs w:val="24"/>
        </w:rPr>
        <w:t>.</w:t>
      </w:r>
      <w:r w:rsidR="00504F42">
        <w:rPr>
          <w:rFonts w:asciiTheme="majorBidi" w:hAnsiTheme="majorBidi" w:cstheme="majorBidi"/>
          <w:b/>
          <w:bCs/>
          <w:szCs w:val="24"/>
        </w:rPr>
        <w:t xml:space="preserve"> </w:t>
      </w:r>
      <w:r w:rsidR="00391976" w:rsidRPr="00391976">
        <w:rPr>
          <w:rFonts w:asciiTheme="majorBidi" w:hAnsiTheme="majorBidi" w:cstheme="majorBidi"/>
          <w:bCs/>
          <w:szCs w:val="24"/>
        </w:rPr>
        <w:t xml:space="preserve">The </w:t>
      </w:r>
      <w:r w:rsidR="00504F42">
        <w:rPr>
          <w:rFonts w:asciiTheme="majorBidi" w:hAnsiTheme="majorBidi" w:cstheme="majorBidi"/>
          <w:szCs w:val="24"/>
        </w:rPr>
        <w:t>U</w:t>
      </w:r>
      <w:r w:rsidR="00391976">
        <w:rPr>
          <w:rFonts w:asciiTheme="majorBidi" w:hAnsiTheme="majorBidi" w:cstheme="majorBidi"/>
          <w:szCs w:val="24"/>
        </w:rPr>
        <w:t xml:space="preserve">nited </w:t>
      </w:r>
      <w:r w:rsidR="00504F42">
        <w:rPr>
          <w:rFonts w:asciiTheme="majorBidi" w:hAnsiTheme="majorBidi" w:cstheme="majorBidi"/>
          <w:szCs w:val="24"/>
        </w:rPr>
        <w:t>K</w:t>
      </w:r>
      <w:r w:rsidR="00391976">
        <w:rPr>
          <w:rFonts w:asciiTheme="majorBidi" w:hAnsiTheme="majorBidi" w:cstheme="majorBidi"/>
          <w:szCs w:val="24"/>
        </w:rPr>
        <w:t>ingdom</w:t>
      </w:r>
      <w:r w:rsidR="00504F42" w:rsidRPr="00504F42">
        <w:rPr>
          <w:rFonts w:asciiTheme="majorBidi" w:hAnsiTheme="majorBidi" w:cstheme="majorBidi"/>
          <w:szCs w:val="24"/>
        </w:rPr>
        <w:t xml:space="preserve"> has a comprehensive LTC quality assurance legislation and structure. The Care Quality Commission, an independent regulator of health and adult social care, is responsible for assuring safety and</w:t>
      </w:r>
      <w:r w:rsidR="00504F42">
        <w:rPr>
          <w:rFonts w:asciiTheme="majorBidi" w:hAnsiTheme="majorBidi" w:cstheme="majorBidi"/>
          <w:szCs w:val="24"/>
        </w:rPr>
        <w:t xml:space="preserve"> </w:t>
      </w:r>
      <w:r w:rsidR="00504F42" w:rsidRPr="00504F42">
        <w:rPr>
          <w:rFonts w:asciiTheme="majorBidi" w:hAnsiTheme="majorBidi" w:cstheme="majorBidi"/>
          <w:szCs w:val="24"/>
        </w:rPr>
        <w:t>quality</w:t>
      </w:r>
      <w:r w:rsidR="00504F42">
        <w:rPr>
          <w:rFonts w:asciiTheme="majorBidi" w:hAnsiTheme="majorBidi" w:cstheme="majorBidi"/>
          <w:szCs w:val="24"/>
        </w:rPr>
        <w:t xml:space="preserve">. </w:t>
      </w:r>
      <w:r w:rsidR="00E6045F">
        <w:rPr>
          <w:rFonts w:asciiTheme="majorBidi" w:hAnsiTheme="majorBidi" w:cstheme="majorBidi"/>
          <w:szCs w:val="24"/>
        </w:rPr>
        <w:t>LTC</w:t>
      </w:r>
      <w:r w:rsidR="00E6045F" w:rsidRPr="00504F42">
        <w:rPr>
          <w:rFonts w:asciiTheme="majorBidi" w:hAnsiTheme="majorBidi" w:cstheme="majorBidi"/>
          <w:szCs w:val="24"/>
        </w:rPr>
        <w:t xml:space="preserve"> services are managed separately by Wales, England,</w:t>
      </w:r>
      <w:r w:rsidR="00E6045F">
        <w:rPr>
          <w:rFonts w:asciiTheme="majorBidi" w:hAnsiTheme="majorBidi" w:cstheme="majorBidi"/>
          <w:szCs w:val="24"/>
        </w:rPr>
        <w:t xml:space="preserve"> </w:t>
      </w:r>
      <w:r w:rsidR="00E6045F" w:rsidRPr="00504F42">
        <w:rPr>
          <w:rFonts w:asciiTheme="majorBidi" w:hAnsiTheme="majorBidi" w:cstheme="majorBidi"/>
          <w:szCs w:val="24"/>
        </w:rPr>
        <w:t>Scotland and Northern Ireland.</w:t>
      </w:r>
      <w:r w:rsidR="00CD2EDC">
        <w:rPr>
          <w:rFonts w:asciiTheme="majorBidi" w:hAnsiTheme="majorBidi" w:cstheme="majorBidi"/>
          <w:szCs w:val="24"/>
        </w:rPr>
        <w:t xml:space="preserve"> </w:t>
      </w:r>
      <w:r w:rsidR="008F5900">
        <w:rPr>
          <w:rFonts w:asciiTheme="majorBidi" w:hAnsiTheme="majorBidi" w:cstheme="majorBidi"/>
          <w:szCs w:val="24"/>
        </w:rPr>
        <w:t>T</w:t>
      </w:r>
      <w:r w:rsidR="008F5900" w:rsidRPr="008F5900">
        <w:rPr>
          <w:rFonts w:asciiTheme="majorBidi" w:hAnsiTheme="majorBidi" w:cstheme="majorBidi" w:hint="eastAsia"/>
          <w:szCs w:val="24"/>
        </w:rPr>
        <w:t xml:space="preserve">hrough the NHS &amp; </w:t>
      </w:r>
      <w:r w:rsidR="008F5900" w:rsidRPr="008F5900">
        <w:rPr>
          <w:rFonts w:asciiTheme="majorBidi" w:hAnsiTheme="majorBidi" w:cstheme="majorBidi"/>
          <w:szCs w:val="24"/>
        </w:rPr>
        <w:t>C</w:t>
      </w:r>
      <w:r w:rsidR="008F5900" w:rsidRPr="008F5900">
        <w:rPr>
          <w:rFonts w:asciiTheme="majorBidi" w:hAnsiTheme="majorBidi" w:cstheme="majorBidi" w:hint="eastAsia"/>
          <w:szCs w:val="24"/>
        </w:rPr>
        <w:t>om</w:t>
      </w:r>
      <w:r w:rsidR="008F5900" w:rsidRPr="008F5900">
        <w:rPr>
          <w:rFonts w:asciiTheme="majorBidi" w:hAnsiTheme="majorBidi" w:cstheme="majorBidi"/>
          <w:szCs w:val="24"/>
        </w:rPr>
        <w:t>m</w:t>
      </w:r>
      <w:r w:rsidR="008F5900" w:rsidRPr="008F5900">
        <w:rPr>
          <w:rFonts w:asciiTheme="majorBidi" w:hAnsiTheme="majorBidi" w:cstheme="majorBidi" w:hint="eastAsia"/>
          <w:szCs w:val="24"/>
        </w:rPr>
        <w:t>unity Care Act</w:t>
      </w:r>
      <w:r w:rsidR="008F5900" w:rsidRPr="008F5900">
        <w:rPr>
          <w:rFonts w:asciiTheme="majorBidi" w:hAnsiTheme="majorBidi" w:cstheme="majorBidi"/>
          <w:szCs w:val="24"/>
        </w:rPr>
        <w:t xml:space="preserve"> in 1990</w:t>
      </w:r>
      <w:r w:rsidR="008F5900" w:rsidRPr="008F5900">
        <w:rPr>
          <w:rFonts w:asciiTheme="majorBidi" w:hAnsiTheme="majorBidi" w:cstheme="majorBidi" w:hint="eastAsia"/>
          <w:szCs w:val="24"/>
        </w:rPr>
        <w:t xml:space="preserve">, the administrative structure of the centralized NHS was reformed and the internal </w:t>
      </w:r>
      <w:r w:rsidR="008F5900" w:rsidRPr="008F5900">
        <w:rPr>
          <w:rFonts w:asciiTheme="majorBidi" w:hAnsiTheme="majorBidi" w:cstheme="majorBidi"/>
          <w:szCs w:val="24"/>
        </w:rPr>
        <w:t>competition</w:t>
      </w:r>
      <w:r w:rsidR="008F5900" w:rsidRPr="008F5900">
        <w:rPr>
          <w:rFonts w:asciiTheme="majorBidi" w:hAnsiTheme="majorBidi" w:cstheme="majorBidi" w:hint="eastAsia"/>
          <w:szCs w:val="24"/>
        </w:rPr>
        <w:t xml:space="preserve"> system</w:t>
      </w:r>
      <w:r w:rsidR="008F5900" w:rsidRPr="008F5900">
        <w:rPr>
          <w:rFonts w:asciiTheme="majorBidi" w:hAnsiTheme="majorBidi" w:cstheme="majorBidi"/>
          <w:szCs w:val="24"/>
        </w:rPr>
        <w:t xml:space="preserve"> </w:t>
      </w:r>
      <w:r w:rsidR="008F5900" w:rsidRPr="008F5900">
        <w:rPr>
          <w:rFonts w:asciiTheme="majorBidi" w:hAnsiTheme="majorBidi" w:cstheme="majorBidi" w:hint="eastAsia"/>
          <w:szCs w:val="24"/>
        </w:rPr>
        <w:t>was adopted to promote the efficiency of the system.</w:t>
      </w:r>
    </w:p>
    <w:p w14:paraId="3FED8542" w14:textId="77777777" w:rsidR="00504F42" w:rsidRDefault="00504F42" w:rsidP="00651E49">
      <w:pPr>
        <w:spacing w:after="0" w:line="276" w:lineRule="auto"/>
        <w:rPr>
          <w:rFonts w:asciiTheme="majorBidi" w:hAnsiTheme="majorBidi" w:cstheme="majorBidi"/>
          <w:szCs w:val="24"/>
        </w:rPr>
      </w:pPr>
    </w:p>
    <w:p w14:paraId="161E0D9F" w14:textId="77777777" w:rsidR="00932407" w:rsidRPr="001736E9" w:rsidRDefault="007B60FB" w:rsidP="00651E49">
      <w:pPr>
        <w:spacing w:after="0" w:line="276" w:lineRule="auto"/>
        <w:rPr>
          <w:rFonts w:asciiTheme="majorBidi" w:hAnsiTheme="majorBidi" w:cstheme="majorBidi"/>
          <w:szCs w:val="24"/>
        </w:rPr>
      </w:pPr>
      <w:r w:rsidRPr="00391976">
        <w:rPr>
          <w:rFonts w:asciiTheme="majorBidi" w:hAnsiTheme="majorBidi" w:cstheme="majorBidi"/>
          <w:b/>
          <w:bCs/>
          <w:i/>
          <w:szCs w:val="24"/>
        </w:rPr>
        <w:t>System</w:t>
      </w:r>
      <w:r w:rsidR="00932407">
        <w:rPr>
          <w:rFonts w:asciiTheme="majorBidi" w:hAnsiTheme="majorBidi" w:cstheme="majorBidi"/>
          <w:b/>
          <w:bCs/>
          <w:szCs w:val="24"/>
        </w:rPr>
        <w:t>.</w:t>
      </w:r>
      <w:r w:rsidR="00504F42">
        <w:rPr>
          <w:rFonts w:asciiTheme="majorBidi" w:hAnsiTheme="majorBidi" w:cstheme="majorBidi"/>
          <w:b/>
          <w:bCs/>
          <w:szCs w:val="24"/>
        </w:rPr>
        <w:t xml:space="preserve"> </w:t>
      </w:r>
      <w:r w:rsidR="00623B7F" w:rsidRPr="001736E9">
        <w:rPr>
          <w:rFonts w:asciiTheme="majorBidi" w:hAnsiTheme="majorBidi" w:cstheme="majorBidi"/>
          <w:szCs w:val="24"/>
        </w:rPr>
        <w:t xml:space="preserve">The central government is responsible for </w:t>
      </w:r>
      <w:r w:rsidR="00F0306F">
        <w:rPr>
          <w:rFonts w:asciiTheme="majorBidi" w:hAnsiTheme="majorBidi" w:cstheme="majorBidi"/>
          <w:szCs w:val="24"/>
        </w:rPr>
        <w:t xml:space="preserve">the </w:t>
      </w:r>
      <w:r w:rsidR="00623B7F" w:rsidRPr="001736E9">
        <w:rPr>
          <w:rFonts w:asciiTheme="majorBidi" w:hAnsiTheme="majorBidi" w:cstheme="majorBidi"/>
          <w:szCs w:val="24"/>
        </w:rPr>
        <w:t>overall policy on health and social services.</w:t>
      </w:r>
      <w:r w:rsidR="00623B7F">
        <w:rPr>
          <w:rFonts w:asciiTheme="majorBidi" w:hAnsiTheme="majorBidi" w:cstheme="majorBidi"/>
          <w:szCs w:val="24"/>
        </w:rPr>
        <w:t xml:space="preserve"> </w:t>
      </w:r>
      <w:r w:rsidR="001736E9">
        <w:rPr>
          <w:rFonts w:asciiTheme="majorBidi" w:hAnsiTheme="majorBidi" w:cstheme="majorBidi"/>
          <w:szCs w:val="24"/>
        </w:rPr>
        <w:t>The</w:t>
      </w:r>
      <w:r w:rsidR="001736E9" w:rsidRPr="001736E9">
        <w:rPr>
          <w:rFonts w:asciiTheme="majorBidi" w:hAnsiTheme="majorBidi" w:cstheme="majorBidi"/>
          <w:szCs w:val="24"/>
        </w:rPr>
        <w:t xml:space="preserve"> system </w:t>
      </w:r>
      <w:r w:rsidR="00F0306F">
        <w:rPr>
          <w:rFonts w:asciiTheme="majorBidi" w:hAnsiTheme="majorBidi" w:cstheme="majorBidi"/>
          <w:szCs w:val="24"/>
        </w:rPr>
        <w:t>for</w:t>
      </w:r>
      <w:r w:rsidR="001736E9" w:rsidRPr="001736E9">
        <w:rPr>
          <w:rFonts w:asciiTheme="majorBidi" w:hAnsiTheme="majorBidi" w:cstheme="majorBidi"/>
          <w:szCs w:val="24"/>
        </w:rPr>
        <w:t xml:space="preserve"> social care services </w:t>
      </w:r>
      <w:r w:rsidR="00F0306F">
        <w:rPr>
          <w:rFonts w:asciiTheme="majorBidi" w:hAnsiTheme="majorBidi" w:cstheme="majorBidi"/>
          <w:szCs w:val="24"/>
        </w:rPr>
        <w:t>is operated</w:t>
      </w:r>
      <w:r w:rsidR="001736E9" w:rsidRPr="001736E9">
        <w:rPr>
          <w:rFonts w:asciiTheme="majorBidi" w:hAnsiTheme="majorBidi" w:cstheme="majorBidi"/>
          <w:szCs w:val="24"/>
        </w:rPr>
        <w:t xml:space="preserve"> by</w:t>
      </w:r>
      <w:r w:rsidR="001736E9">
        <w:rPr>
          <w:rFonts w:asciiTheme="majorBidi" w:hAnsiTheme="majorBidi" w:cstheme="majorBidi"/>
          <w:szCs w:val="24"/>
        </w:rPr>
        <w:t xml:space="preserve"> </w:t>
      </w:r>
      <w:r w:rsidR="00F0306F">
        <w:rPr>
          <w:rFonts w:asciiTheme="majorBidi" w:hAnsiTheme="majorBidi" w:cstheme="majorBidi"/>
          <w:szCs w:val="24"/>
        </w:rPr>
        <w:t xml:space="preserve">the </w:t>
      </w:r>
      <w:r w:rsidR="001736E9" w:rsidRPr="001736E9">
        <w:rPr>
          <w:rFonts w:asciiTheme="majorBidi" w:hAnsiTheme="majorBidi" w:cstheme="majorBidi"/>
          <w:szCs w:val="24"/>
        </w:rPr>
        <w:t>local authorities and overseen by the Department o</w:t>
      </w:r>
      <w:r w:rsidR="007433C9">
        <w:rPr>
          <w:rFonts w:asciiTheme="majorBidi" w:hAnsiTheme="majorBidi" w:cstheme="majorBidi"/>
          <w:szCs w:val="24"/>
        </w:rPr>
        <w:t>f Health. Health care services</w:t>
      </w:r>
      <w:r w:rsidR="001736E9" w:rsidRPr="001736E9">
        <w:rPr>
          <w:rFonts w:asciiTheme="majorBidi" w:hAnsiTheme="majorBidi" w:cstheme="majorBidi"/>
          <w:szCs w:val="24"/>
        </w:rPr>
        <w:t xml:space="preserve"> </w:t>
      </w:r>
      <w:r w:rsidR="00391976">
        <w:rPr>
          <w:rFonts w:asciiTheme="majorBidi" w:hAnsiTheme="majorBidi" w:cstheme="majorBidi"/>
          <w:szCs w:val="24"/>
        </w:rPr>
        <w:t xml:space="preserve">are </w:t>
      </w:r>
      <w:r w:rsidR="001736E9" w:rsidRPr="001736E9">
        <w:rPr>
          <w:rFonts w:asciiTheme="majorBidi" w:hAnsiTheme="majorBidi" w:cstheme="majorBidi"/>
          <w:szCs w:val="24"/>
        </w:rPr>
        <w:t>run by the</w:t>
      </w:r>
      <w:r w:rsidR="001736E9">
        <w:rPr>
          <w:rFonts w:asciiTheme="majorBidi" w:hAnsiTheme="majorBidi" w:cstheme="majorBidi"/>
          <w:szCs w:val="24"/>
        </w:rPr>
        <w:t xml:space="preserve"> Department of Health</w:t>
      </w:r>
      <w:r w:rsidR="00F0306F">
        <w:rPr>
          <w:rFonts w:asciiTheme="majorBidi" w:hAnsiTheme="majorBidi" w:cstheme="majorBidi"/>
          <w:szCs w:val="24"/>
        </w:rPr>
        <w:t>. Cash payments of the attendance a</w:t>
      </w:r>
      <w:r w:rsidR="007433C9">
        <w:rPr>
          <w:rFonts w:asciiTheme="majorBidi" w:hAnsiTheme="majorBidi" w:cstheme="majorBidi"/>
          <w:szCs w:val="24"/>
        </w:rPr>
        <w:t xml:space="preserve">llowance are </w:t>
      </w:r>
      <w:r w:rsidR="00391976">
        <w:rPr>
          <w:rFonts w:asciiTheme="majorBidi" w:hAnsiTheme="majorBidi" w:cstheme="majorBidi"/>
          <w:szCs w:val="24"/>
        </w:rPr>
        <w:t>administered</w:t>
      </w:r>
      <w:r w:rsidR="001736E9" w:rsidRPr="001736E9">
        <w:rPr>
          <w:rFonts w:asciiTheme="majorBidi" w:hAnsiTheme="majorBidi" w:cstheme="majorBidi"/>
          <w:szCs w:val="24"/>
        </w:rPr>
        <w:t xml:space="preserve"> by the Department </w:t>
      </w:r>
      <w:r w:rsidR="008F5900">
        <w:rPr>
          <w:rFonts w:asciiTheme="majorBidi" w:hAnsiTheme="majorBidi" w:cstheme="majorBidi"/>
          <w:szCs w:val="24"/>
        </w:rPr>
        <w:t>for</w:t>
      </w:r>
      <w:r w:rsidR="001736E9" w:rsidRPr="001736E9">
        <w:rPr>
          <w:rFonts w:asciiTheme="majorBidi" w:hAnsiTheme="majorBidi" w:cstheme="majorBidi"/>
          <w:szCs w:val="24"/>
        </w:rPr>
        <w:t xml:space="preserve"> Work</w:t>
      </w:r>
      <w:r w:rsidR="001736E9">
        <w:rPr>
          <w:rFonts w:asciiTheme="majorBidi" w:hAnsiTheme="majorBidi" w:cstheme="majorBidi"/>
          <w:szCs w:val="24"/>
        </w:rPr>
        <w:t xml:space="preserve"> </w:t>
      </w:r>
      <w:r w:rsidR="001736E9" w:rsidRPr="001736E9">
        <w:rPr>
          <w:rFonts w:asciiTheme="majorBidi" w:hAnsiTheme="majorBidi" w:cstheme="majorBidi"/>
          <w:szCs w:val="24"/>
        </w:rPr>
        <w:t>and Pensions</w:t>
      </w:r>
      <w:r w:rsidR="00385BA5" w:rsidRPr="001278B5">
        <w:rPr>
          <w:rFonts w:asciiTheme="majorBidi" w:hAnsiTheme="majorBidi" w:cstheme="majorBidi"/>
          <w:noProof/>
          <w:szCs w:val="24"/>
        </w:rPr>
        <w:t xml:space="preserve">. </w:t>
      </w:r>
      <w:r w:rsidR="00623B7F">
        <w:rPr>
          <w:rFonts w:asciiTheme="majorBidi" w:hAnsiTheme="majorBidi" w:cstheme="majorBidi"/>
          <w:szCs w:val="24"/>
        </w:rPr>
        <w:t>Local authorities are</w:t>
      </w:r>
      <w:r w:rsidR="00623B7F" w:rsidRPr="001736E9">
        <w:rPr>
          <w:rFonts w:asciiTheme="majorBidi" w:hAnsiTheme="majorBidi" w:cstheme="majorBidi"/>
          <w:szCs w:val="24"/>
        </w:rPr>
        <w:t xml:space="preserve"> responsible for </w:t>
      </w:r>
      <w:r w:rsidR="00623B7F">
        <w:rPr>
          <w:rFonts w:asciiTheme="majorBidi" w:hAnsiTheme="majorBidi" w:cstheme="majorBidi"/>
          <w:szCs w:val="24"/>
        </w:rPr>
        <w:t>ensuring</w:t>
      </w:r>
      <w:r w:rsidR="00623B7F" w:rsidRPr="001736E9">
        <w:rPr>
          <w:rFonts w:asciiTheme="majorBidi" w:hAnsiTheme="majorBidi" w:cstheme="majorBidi"/>
          <w:szCs w:val="24"/>
        </w:rPr>
        <w:t xml:space="preserve"> </w:t>
      </w:r>
      <w:r w:rsidR="003269FD">
        <w:rPr>
          <w:rFonts w:asciiTheme="majorBidi" w:hAnsiTheme="majorBidi" w:cstheme="majorBidi"/>
          <w:szCs w:val="24"/>
        </w:rPr>
        <w:t xml:space="preserve">that </w:t>
      </w:r>
      <w:r w:rsidR="00623B7F" w:rsidRPr="001736E9">
        <w:rPr>
          <w:rFonts w:asciiTheme="majorBidi" w:hAnsiTheme="majorBidi" w:cstheme="majorBidi"/>
          <w:szCs w:val="24"/>
        </w:rPr>
        <w:t>the needs of their local populations are being met.</w:t>
      </w:r>
    </w:p>
    <w:p w14:paraId="19FD3BAB" w14:textId="77777777" w:rsidR="001736E9" w:rsidRDefault="001736E9" w:rsidP="00651E49">
      <w:pPr>
        <w:spacing w:after="0" w:line="276" w:lineRule="auto"/>
        <w:rPr>
          <w:rFonts w:asciiTheme="majorBidi" w:hAnsiTheme="majorBidi" w:cstheme="majorBidi"/>
          <w:b/>
          <w:bCs/>
          <w:szCs w:val="24"/>
        </w:rPr>
      </w:pPr>
    </w:p>
    <w:p w14:paraId="22E6DDB9" w14:textId="77777777" w:rsidR="00932407" w:rsidRPr="00C7194C" w:rsidRDefault="00E6045F" w:rsidP="00651E49">
      <w:pPr>
        <w:spacing w:after="0" w:line="276" w:lineRule="auto"/>
        <w:rPr>
          <w:rFonts w:asciiTheme="majorBidi" w:hAnsiTheme="majorBidi" w:cstheme="majorBidi"/>
          <w:szCs w:val="24"/>
        </w:rPr>
      </w:pPr>
      <w:r w:rsidRPr="003269FD">
        <w:rPr>
          <w:rFonts w:asciiTheme="majorBidi" w:hAnsiTheme="majorBidi" w:cstheme="majorBidi"/>
          <w:b/>
          <w:bCs/>
          <w:i/>
          <w:szCs w:val="24"/>
        </w:rPr>
        <w:t>B</w:t>
      </w:r>
      <w:r w:rsidR="00932407" w:rsidRPr="003269FD">
        <w:rPr>
          <w:rFonts w:asciiTheme="majorBidi" w:hAnsiTheme="majorBidi" w:cstheme="majorBidi"/>
          <w:b/>
          <w:bCs/>
          <w:i/>
          <w:szCs w:val="24"/>
        </w:rPr>
        <w:t>enefits</w:t>
      </w:r>
      <w:r w:rsidR="00932407" w:rsidRPr="001157A7">
        <w:rPr>
          <w:rFonts w:asciiTheme="majorBidi" w:hAnsiTheme="majorBidi" w:cstheme="majorBidi"/>
          <w:b/>
          <w:bCs/>
          <w:szCs w:val="24"/>
        </w:rPr>
        <w:t>.</w:t>
      </w:r>
      <w:r w:rsidR="00C7194C">
        <w:rPr>
          <w:rFonts w:asciiTheme="majorBidi" w:hAnsiTheme="majorBidi" w:cstheme="majorBidi"/>
          <w:b/>
          <w:bCs/>
          <w:szCs w:val="24"/>
        </w:rPr>
        <w:t xml:space="preserve"> </w:t>
      </w:r>
      <w:r w:rsidR="00153E87" w:rsidRPr="00153E87">
        <w:rPr>
          <w:rFonts w:asciiTheme="majorBidi" w:hAnsiTheme="majorBidi" w:cstheme="majorBidi"/>
          <w:szCs w:val="24"/>
        </w:rPr>
        <w:t xml:space="preserve">There are four levels of </w:t>
      </w:r>
      <w:r w:rsidR="00042399">
        <w:rPr>
          <w:rFonts w:asciiTheme="majorBidi" w:hAnsiTheme="majorBidi" w:cstheme="majorBidi"/>
          <w:szCs w:val="24"/>
        </w:rPr>
        <w:t xml:space="preserve">services depending on the </w:t>
      </w:r>
      <w:r w:rsidR="00042399" w:rsidRPr="00153E87">
        <w:rPr>
          <w:rFonts w:asciiTheme="majorBidi" w:hAnsiTheme="majorBidi" w:cstheme="majorBidi"/>
          <w:szCs w:val="24"/>
        </w:rPr>
        <w:t>LTC rating</w:t>
      </w:r>
      <w:r w:rsidR="00042399">
        <w:rPr>
          <w:rFonts w:asciiTheme="majorBidi" w:hAnsiTheme="majorBidi" w:cstheme="majorBidi"/>
          <w:szCs w:val="24"/>
        </w:rPr>
        <w:t xml:space="preserve">; </w:t>
      </w:r>
      <w:r w:rsidR="00153E87" w:rsidRPr="00153E87">
        <w:rPr>
          <w:rFonts w:asciiTheme="majorBidi" w:hAnsiTheme="majorBidi" w:cstheme="majorBidi"/>
          <w:szCs w:val="24"/>
        </w:rPr>
        <w:t>critical, substan</w:t>
      </w:r>
      <w:r w:rsidR="00042399">
        <w:rPr>
          <w:rFonts w:asciiTheme="majorBidi" w:hAnsiTheme="majorBidi" w:cstheme="majorBidi"/>
          <w:szCs w:val="24"/>
        </w:rPr>
        <w:t>tial, moderate, and low-needs</w:t>
      </w:r>
      <w:r w:rsidR="00153E87" w:rsidRPr="00153E87">
        <w:rPr>
          <w:rFonts w:asciiTheme="majorBidi" w:hAnsiTheme="majorBidi" w:cstheme="majorBidi"/>
          <w:szCs w:val="24"/>
        </w:rPr>
        <w:t xml:space="preserve">. </w:t>
      </w:r>
      <w:r w:rsidR="00C7194C" w:rsidRPr="00C7194C">
        <w:rPr>
          <w:rFonts w:asciiTheme="majorBidi" w:hAnsiTheme="majorBidi" w:cstheme="majorBidi"/>
          <w:szCs w:val="24"/>
        </w:rPr>
        <w:t xml:space="preserve">Formal services </w:t>
      </w:r>
      <w:r w:rsidR="003269FD">
        <w:rPr>
          <w:rFonts w:asciiTheme="majorBidi" w:hAnsiTheme="majorBidi" w:cstheme="majorBidi"/>
          <w:szCs w:val="24"/>
        </w:rPr>
        <w:t xml:space="preserve">provided </w:t>
      </w:r>
      <w:r w:rsidR="00153E87">
        <w:rPr>
          <w:rFonts w:asciiTheme="majorBidi" w:hAnsiTheme="majorBidi" w:cstheme="majorBidi"/>
          <w:szCs w:val="24"/>
        </w:rPr>
        <w:t>by local government</w:t>
      </w:r>
      <w:r w:rsidR="003269FD">
        <w:rPr>
          <w:rFonts w:asciiTheme="majorBidi" w:hAnsiTheme="majorBidi" w:cstheme="majorBidi"/>
          <w:szCs w:val="24"/>
        </w:rPr>
        <w:t>s</w:t>
      </w:r>
      <w:r w:rsidR="00153E87">
        <w:rPr>
          <w:rFonts w:asciiTheme="majorBidi" w:hAnsiTheme="majorBidi" w:cstheme="majorBidi"/>
          <w:szCs w:val="24"/>
        </w:rPr>
        <w:t xml:space="preserve"> </w:t>
      </w:r>
      <w:r w:rsidR="003269FD">
        <w:rPr>
          <w:rFonts w:asciiTheme="majorBidi" w:hAnsiTheme="majorBidi" w:cstheme="majorBidi"/>
          <w:noProof/>
          <w:szCs w:val="24"/>
        </w:rPr>
        <w:t>range</w:t>
      </w:r>
      <w:r w:rsidR="003269FD">
        <w:rPr>
          <w:rFonts w:asciiTheme="majorBidi" w:hAnsiTheme="majorBidi" w:cstheme="majorBidi"/>
          <w:szCs w:val="24"/>
        </w:rPr>
        <w:t xml:space="preserve"> from</w:t>
      </w:r>
      <w:r w:rsidR="00153E87">
        <w:rPr>
          <w:rFonts w:asciiTheme="majorBidi" w:hAnsiTheme="majorBidi" w:cstheme="majorBidi"/>
          <w:szCs w:val="24"/>
        </w:rPr>
        <w:t xml:space="preserve"> </w:t>
      </w:r>
      <w:r w:rsidR="00153E87" w:rsidRPr="00153E87">
        <w:rPr>
          <w:rFonts w:asciiTheme="majorBidi" w:hAnsiTheme="majorBidi" w:cstheme="majorBidi"/>
          <w:szCs w:val="24"/>
        </w:rPr>
        <w:t>community-based care</w:t>
      </w:r>
      <w:r w:rsidR="00153E87">
        <w:rPr>
          <w:rFonts w:asciiTheme="majorBidi" w:hAnsiTheme="majorBidi" w:cstheme="majorBidi"/>
          <w:szCs w:val="24"/>
        </w:rPr>
        <w:t xml:space="preserve"> </w:t>
      </w:r>
      <w:r w:rsidR="001C1EE3">
        <w:rPr>
          <w:rFonts w:asciiTheme="majorBidi" w:hAnsiTheme="majorBidi" w:cstheme="majorBidi"/>
          <w:szCs w:val="24"/>
        </w:rPr>
        <w:t xml:space="preserve">as </w:t>
      </w:r>
      <w:r w:rsidR="00153E87" w:rsidRPr="00153E87">
        <w:rPr>
          <w:rFonts w:asciiTheme="majorBidi" w:hAnsiTheme="majorBidi" w:cstheme="majorBidi"/>
          <w:szCs w:val="24"/>
        </w:rPr>
        <w:t xml:space="preserve">nursing </w:t>
      </w:r>
      <w:r w:rsidR="001C1EE3">
        <w:rPr>
          <w:rFonts w:asciiTheme="majorBidi" w:hAnsiTheme="majorBidi" w:cstheme="majorBidi"/>
          <w:szCs w:val="24"/>
        </w:rPr>
        <w:t xml:space="preserve">and home </w:t>
      </w:r>
      <w:r w:rsidR="00153E87" w:rsidRPr="00153E87">
        <w:rPr>
          <w:rFonts w:asciiTheme="majorBidi" w:hAnsiTheme="majorBidi" w:cstheme="majorBidi"/>
          <w:szCs w:val="24"/>
        </w:rPr>
        <w:t>service</w:t>
      </w:r>
      <w:r w:rsidR="001C1EE3">
        <w:rPr>
          <w:rFonts w:asciiTheme="majorBidi" w:hAnsiTheme="majorBidi" w:cstheme="majorBidi"/>
          <w:szCs w:val="24"/>
        </w:rPr>
        <w:t>s</w:t>
      </w:r>
      <w:r w:rsidR="001C1EE3" w:rsidRPr="00153E87">
        <w:rPr>
          <w:rFonts w:asciiTheme="majorBidi" w:hAnsiTheme="majorBidi" w:cstheme="majorBidi"/>
          <w:szCs w:val="24"/>
        </w:rPr>
        <w:t xml:space="preserve">, </w:t>
      </w:r>
      <w:r w:rsidR="001C1EE3">
        <w:rPr>
          <w:rFonts w:asciiTheme="majorBidi" w:hAnsiTheme="majorBidi" w:cstheme="majorBidi"/>
          <w:szCs w:val="24"/>
        </w:rPr>
        <w:t xml:space="preserve">and </w:t>
      </w:r>
      <w:r w:rsidR="00153E87" w:rsidRPr="00153E87">
        <w:rPr>
          <w:rFonts w:asciiTheme="majorBidi" w:hAnsiTheme="majorBidi" w:cstheme="majorBidi"/>
          <w:szCs w:val="24"/>
        </w:rPr>
        <w:t>institutional care</w:t>
      </w:r>
      <w:r w:rsidR="001C1EE3">
        <w:rPr>
          <w:rFonts w:asciiTheme="majorBidi" w:hAnsiTheme="majorBidi" w:cstheme="majorBidi"/>
          <w:szCs w:val="24"/>
        </w:rPr>
        <w:t>,</w:t>
      </w:r>
      <w:r w:rsidR="00153E87" w:rsidRPr="00153E87">
        <w:rPr>
          <w:rFonts w:asciiTheme="majorBidi" w:hAnsiTheme="majorBidi" w:cstheme="majorBidi"/>
          <w:szCs w:val="24"/>
        </w:rPr>
        <w:t xml:space="preserve"> </w:t>
      </w:r>
      <w:r w:rsidR="00153E87">
        <w:rPr>
          <w:rFonts w:asciiTheme="majorBidi" w:hAnsiTheme="majorBidi" w:cstheme="majorBidi"/>
          <w:szCs w:val="24"/>
        </w:rPr>
        <w:t xml:space="preserve">to </w:t>
      </w:r>
      <w:r w:rsidR="00F0306F" w:rsidRPr="001278B5">
        <w:rPr>
          <w:rFonts w:asciiTheme="majorBidi" w:hAnsiTheme="majorBidi" w:cstheme="majorBidi"/>
          <w:noProof/>
          <w:szCs w:val="24"/>
        </w:rPr>
        <w:t>means-</w:t>
      </w:r>
      <w:r w:rsidR="001C1EE3" w:rsidRPr="001278B5">
        <w:rPr>
          <w:rFonts w:asciiTheme="majorBidi" w:hAnsiTheme="majorBidi" w:cstheme="majorBidi"/>
          <w:noProof/>
          <w:szCs w:val="24"/>
        </w:rPr>
        <w:t>test</w:t>
      </w:r>
      <w:r w:rsidR="00473323" w:rsidRPr="001278B5">
        <w:rPr>
          <w:rFonts w:asciiTheme="majorBidi" w:hAnsiTheme="majorBidi" w:cstheme="majorBidi"/>
          <w:noProof/>
          <w:szCs w:val="24"/>
        </w:rPr>
        <w:t>ed</w:t>
      </w:r>
      <w:r w:rsidR="001C1EE3" w:rsidRPr="001278B5">
        <w:rPr>
          <w:rFonts w:asciiTheme="majorBidi" w:hAnsiTheme="majorBidi" w:cstheme="majorBidi"/>
          <w:noProof/>
          <w:szCs w:val="24"/>
        </w:rPr>
        <w:t xml:space="preserve"> </w:t>
      </w:r>
      <w:r w:rsidR="00153E87" w:rsidRPr="001278B5">
        <w:rPr>
          <w:rFonts w:asciiTheme="majorBidi" w:hAnsiTheme="majorBidi" w:cstheme="majorBidi"/>
          <w:noProof/>
          <w:szCs w:val="24"/>
        </w:rPr>
        <w:t xml:space="preserve">cash </w:t>
      </w:r>
      <w:r w:rsidR="001C1EE3" w:rsidRPr="001278B5">
        <w:rPr>
          <w:rFonts w:asciiTheme="majorBidi" w:hAnsiTheme="majorBidi" w:cstheme="majorBidi"/>
          <w:noProof/>
          <w:szCs w:val="24"/>
        </w:rPr>
        <w:t>benefits</w:t>
      </w:r>
      <w:r w:rsidR="003269FD">
        <w:rPr>
          <w:rFonts w:asciiTheme="majorBidi" w:hAnsiTheme="majorBidi" w:cstheme="majorBidi"/>
          <w:noProof/>
          <w:szCs w:val="24"/>
        </w:rPr>
        <w:t xml:space="preserve"> such</w:t>
      </w:r>
      <w:r w:rsidR="001C1EE3">
        <w:rPr>
          <w:rFonts w:asciiTheme="majorBidi" w:hAnsiTheme="majorBidi" w:cstheme="majorBidi"/>
          <w:szCs w:val="24"/>
        </w:rPr>
        <w:t xml:space="preserve"> as </w:t>
      </w:r>
      <w:r w:rsidR="00153E87" w:rsidRPr="00153E87">
        <w:rPr>
          <w:rFonts w:asciiTheme="majorBidi" w:hAnsiTheme="majorBidi" w:cstheme="majorBidi"/>
          <w:szCs w:val="24"/>
        </w:rPr>
        <w:t>disability living allowance,</w:t>
      </w:r>
      <w:r>
        <w:rPr>
          <w:rFonts w:asciiTheme="majorBidi" w:hAnsiTheme="majorBidi" w:cstheme="majorBidi"/>
          <w:szCs w:val="24"/>
        </w:rPr>
        <w:t xml:space="preserve"> and</w:t>
      </w:r>
      <w:r w:rsidR="00473323">
        <w:rPr>
          <w:rFonts w:asciiTheme="majorBidi" w:hAnsiTheme="majorBidi" w:cstheme="majorBidi"/>
          <w:szCs w:val="24"/>
        </w:rPr>
        <w:t xml:space="preserve"> </w:t>
      </w:r>
      <w:r w:rsidR="001C1EE3">
        <w:rPr>
          <w:rFonts w:asciiTheme="majorBidi" w:hAnsiTheme="majorBidi" w:cstheme="majorBidi"/>
          <w:szCs w:val="24"/>
        </w:rPr>
        <w:t xml:space="preserve">attendance </w:t>
      </w:r>
      <w:r w:rsidR="00385BA5">
        <w:rPr>
          <w:rFonts w:asciiTheme="majorBidi" w:hAnsiTheme="majorBidi" w:cstheme="majorBidi"/>
          <w:szCs w:val="24"/>
        </w:rPr>
        <w:t>and carer’</w:t>
      </w:r>
      <w:r w:rsidR="000C485A">
        <w:rPr>
          <w:rFonts w:asciiTheme="majorBidi" w:hAnsiTheme="majorBidi" w:cstheme="majorBidi"/>
          <w:szCs w:val="24"/>
        </w:rPr>
        <w:t>s</w:t>
      </w:r>
      <w:r w:rsidR="00385BA5">
        <w:rPr>
          <w:rFonts w:asciiTheme="majorBidi" w:hAnsiTheme="majorBidi" w:cstheme="majorBidi"/>
          <w:szCs w:val="24"/>
        </w:rPr>
        <w:t xml:space="preserve"> allowances</w:t>
      </w:r>
      <w:r w:rsidR="00153E87" w:rsidRPr="00153E87">
        <w:rPr>
          <w:rFonts w:asciiTheme="majorBidi" w:hAnsiTheme="majorBidi" w:cstheme="majorBidi"/>
          <w:szCs w:val="24"/>
        </w:rPr>
        <w:t>.</w:t>
      </w:r>
    </w:p>
    <w:p w14:paraId="0DD4CA71" w14:textId="77777777" w:rsidR="00153E87" w:rsidRDefault="00153E87" w:rsidP="00651E49">
      <w:pPr>
        <w:spacing w:after="0" w:line="276" w:lineRule="auto"/>
        <w:rPr>
          <w:rFonts w:asciiTheme="majorBidi" w:hAnsiTheme="majorBidi" w:cstheme="majorBidi"/>
          <w:b/>
          <w:bCs/>
          <w:szCs w:val="24"/>
        </w:rPr>
      </w:pPr>
    </w:p>
    <w:p w14:paraId="3767086C" w14:textId="0ABE2A30" w:rsidR="007B60FB" w:rsidRDefault="007B60FB" w:rsidP="001862E8">
      <w:pPr>
        <w:spacing w:after="0" w:line="276" w:lineRule="auto"/>
        <w:rPr>
          <w:rFonts w:asciiTheme="majorBidi" w:hAnsiTheme="majorBidi" w:cstheme="majorBidi"/>
          <w:szCs w:val="24"/>
        </w:rPr>
      </w:pPr>
      <w:r w:rsidRPr="003269FD">
        <w:rPr>
          <w:rFonts w:asciiTheme="majorBidi" w:hAnsiTheme="majorBidi" w:cstheme="majorBidi"/>
          <w:b/>
          <w:bCs/>
          <w:i/>
          <w:szCs w:val="24"/>
        </w:rPr>
        <w:t>Funding</w:t>
      </w:r>
      <w:r>
        <w:rPr>
          <w:rFonts w:asciiTheme="majorBidi" w:hAnsiTheme="majorBidi" w:cstheme="majorBidi"/>
          <w:b/>
          <w:bCs/>
          <w:szCs w:val="24"/>
        </w:rPr>
        <w:t xml:space="preserve">. </w:t>
      </w:r>
      <w:r w:rsidR="001C1EE3">
        <w:rPr>
          <w:rFonts w:asciiTheme="majorBidi" w:hAnsiTheme="majorBidi" w:cstheme="majorBidi"/>
          <w:szCs w:val="24"/>
        </w:rPr>
        <w:t xml:space="preserve">Health services under the </w:t>
      </w:r>
      <w:r w:rsidRPr="001736E9">
        <w:rPr>
          <w:rFonts w:asciiTheme="majorBidi" w:hAnsiTheme="majorBidi" w:cstheme="majorBidi"/>
          <w:szCs w:val="24"/>
        </w:rPr>
        <w:t>N</w:t>
      </w:r>
      <w:r w:rsidR="003269FD">
        <w:rPr>
          <w:rFonts w:asciiTheme="majorBidi" w:hAnsiTheme="majorBidi" w:cstheme="majorBidi"/>
          <w:szCs w:val="24"/>
        </w:rPr>
        <w:t xml:space="preserve">ational </w:t>
      </w:r>
      <w:r w:rsidRPr="001736E9">
        <w:rPr>
          <w:rFonts w:asciiTheme="majorBidi" w:hAnsiTheme="majorBidi" w:cstheme="majorBidi"/>
          <w:szCs w:val="24"/>
        </w:rPr>
        <w:t>H</w:t>
      </w:r>
      <w:r w:rsidR="003269FD">
        <w:rPr>
          <w:rFonts w:asciiTheme="majorBidi" w:hAnsiTheme="majorBidi" w:cstheme="majorBidi"/>
          <w:szCs w:val="24"/>
        </w:rPr>
        <w:t xml:space="preserve">ealth </w:t>
      </w:r>
      <w:r w:rsidRPr="001736E9">
        <w:rPr>
          <w:rFonts w:asciiTheme="majorBidi" w:hAnsiTheme="majorBidi" w:cstheme="majorBidi"/>
          <w:szCs w:val="24"/>
        </w:rPr>
        <w:t>S</w:t>
      </w:r>
      <w:r w:rsidR="003269FD">
        <w:rPr>
          <w:rFonts w:asciiTheme="majorBidi" w:hAnsiTheme="majorBidi" w:cstheme="majorBidi"/>
          <w:szCs w:val="24"/>
        </w:rPr>
        <w:t>ervice (NHS)</w:t>
      </w:r>
      <w:r w:rsidRPr="001736E9">
        <w:rPr>
          <w:rFonts w:asciiTheme="majorBidi" w:hAnsiTheme="majorBidi" w:cstheme="majorBidi"/>
          <w:szCs w:val="24"/>
        </w:rPr>
        <w:t xml:space="preserve"> are funded by the central government, mainly from general</w:t>
      </w:r>
      <w:r>
        <w:rPr>
          <w:rFonts w:asciiTheme="majorBidi" w:hAnsiTheme="majorBidi" w:cstheme="majorBidi"/>
          <w:szCs w:val="24"/>
        </w:rPr>
        <w:t xml:space="preserve"> </w:t>
      </w:r>
      <w:r w:rsidRPr="001736E9">
        <w:rPr>
          <w:rFonts w:asciiTheme="majorBidi" w:hAnsiTheme="majorBidi" w:cstheme="majorBidi"/>
          <w:szCs w:val="24"/>
        </w:rPr>
        <w:t>taxation but partly from national insurance contributions. Resources are distributed by the</w:t>
      </w:r>
      <w:r>
        <w:rPr>
          <w:rFonts w:asciiTheme="majorBidi" w:hAnsiTheme="majorBidi" w:cstheme="majorBidi"/>
          <w:szCs w:val="24"/>
        </w:rPr>
        <w:t xml:space="preserve"> </w:t>
      </w:r>
      <w:r w:rsidRPr="001736E9">
        <w:rPr>
          <w:rFonts w:asciiTheme="majorBidi" w:hAnsiTheme="majorBidi" w:cstheme="majorBidi"/>
          <w:szCs w:val="24"/>
        </w:rPr>
        <w:t>central government to local primary care trusts, which are responsible for commissioning a</w:t>
      </w:r>
      <w:r>
        <w:rPr>
          <w:rFonts w:asciiTheme="majorBidi" w:hAnsiTheme="majorBidi" w:cstheme="majorBidi"/>
          <w:szCs w:val="24"/>
        </w:rPr>
        <w:t xml:space="preserve"> </w:t>
      </w:r>
      <w:r w:rsidRPr="001736E9">
        <w:rPr>
          <w:rFonts w:asciiTheme="majorBidi" w:hAnsiTheme="majorBidi" w:cstheme="majorBidi"/>
          <w:szCs w:val="24"/>
        </w:rPr>
        <w:t>range of health services for their populations.</w:t>
      </w:r>
      <w:r>
        <w:rPr>
          <w:rFonts w:asciiTheme="majorBidi" w:hAnsiTheme="majorBidi" w:cstheme="majorBidi"/>
          <w:szCs w:val="24"/>
        </w:rPr>
        <w:t xml:space="preserve"> </w:t>
      </w:r>
      <w:r w:rsidRPr="001736E9">
        <w:rPr>
          <w:rFonts w:asciiTheme="majorBidi" w:hAnsiTheme="majorBidi" w:cstheme="majorBidi"/>
          <w:szCs w:val="24"/>
        </w:rPr>
        <w:t>Social services a</w:t>
      </w:r>
      <w:r>
        <w:rPr>
          <w:rFonts w:asciiTheme="majorBidi" w:hAnsiTheme="majorBidi" w:cstheme="majorBidi"/>
          <w:szCs w:val="24"/>
        </w:rPr>
        <w:t xml:space="preserve">re funded by local authorities’ </w:t>
      </w:r>
      <w:r w:rsidRPr="001736E9">
        <w:rPr>
          <w:rFonts w:asciiTheme="majorBidi" w:hAnsiTheme="majorBidi" w:cstheme="majorBidi"/>
          <w:szCs w:val="24"/>
        </w:rPr>
        <w:t xml:space="preserve">resources </w:t>
      </w:r>
      <w:r>
        <w:rPr>
          <w:rFonts w:asciiTheme="majorBidi" w:hAnsiTheme="majorBidi" w:cstheme="majorBidi"/>
          <w:szCs w:val="24"/>
        </w:rPr>
        <w:t xml:space="preserve">that </w:t>
      </w:r>
      <w:r w:rsidRPr="001736E9">
        <w:rPr>
          <w:rFonts w:asciiTheme="majorBidi" w:hAnsiTheme="majorBidi" w:cstheme="majorBidi"/>
          <w:szCs w:val="24"/>
        </w:rPr>
        <w:t>are derived from local</w:t>
      </w:r>
      <w:r>
        <w:rPr>
          <w:rFonts w:asciiTheme="majorBidi" w:hAnsiTheme="majorBidi" w:cstheme="majorBidi"/>
          <w:szCs w:val="24"/>
        </w:rPr>
        <w:t xml:space="preserve"> </w:t>
      </w:r>
      <w:r w:rsidRPr="001736E9">
        <w:rPr>
          <w:rFonts w:asciiTheme="majorBidi" w:hAnsiTheme="majorBidi" w:cstheme="majorBidi"/>
          <w:szCs w:val="24"/>
        </w:rPr>
        <w:t xml:space="preserve">taxes and user charges for services but mainly from central government grants. </w:t>
      </w:r>
      <w:r w:rsidR="001862E8">
        <w:rPr>
          <w:rFonts w:asciiTheme="majorBidi" w:hAnsiTheme="majorBidi" w:cstheme="majorBidi"/>
          <w:szCs w:val="24"/>
        </w:rPr>
        <w:t>B</w:t>
      </w:r>
      <w:r w:rsidR="005B4BA2" w:rsidRPr="005B4BA2">
        <w:rPr>
          <w:rFonts w:asciiTheme="majorBidi" w:hAnsiTheme="majorBidi" w:cstheme="majorBidi"/>
          <w:szCs w:val="24"/>
        </w:rPr>
        <w:t xml:space="preserve">eneficiaries </w:t>
      </w:r>
      <w:r w:rsidR="001862E8">
        <w:rPr>
          <w:rFonts w:asciiTheme="majorBidi" w:hAnsiTheme="majorBidi" w:cstheme="majorBidi"/>
          <w:szCs w:val="24"/>
        </w:rPr>
        <w:t xml:space="preserve">do not pay most of the cost of services at home. However, institutional care is covered by </w:t>
      </w:r>
      <w:r w:rsidR="00A81C42">
        <w:rPr>
          <w:rFonts w:asciiTheme="majorBidi" w:hAnsiTheme="majorBidi" w:cstheme="majorBidi"/>
          <w:szCs w:val="24"/>
        </w:rPr>
        <w:t xml:space="preserve">a </w:t>
      </w:r>
      <w:r w:rsidR="001862E8">
        <w:rPr>
          <w:rFonts w:asciiTheme="majorBidi" w:hAnsiTheme="majorBidi" w:cstheme="majorBidi"/>
          <w:szCs w:val="24"/>
        </w:rPr>
        <w:t xml:space="preserve">cost-sharing mechanism that is means-tested and covers </w:t>
      </w:r>
      <w:r w:rsidR="005B4BA2" w:rsidRPr="005B4BA2">
        <w:rPr>
          <w:rFonts w:asciiTheme="majorBidi" w:hAnsiTheme="majorBidi" w:cstheme="majorBidi"/>
          <w:szCs w:val="24"/>
        </w:rPr>
        <w:t>some ratio of extra-cost</w:t>
      </w:r>
      <w:r w:rsidR="001862E8">
        <w:rPr>
          <w:rFonts w:asciiTheme="majorBidi" w:hAnsiTheme="majorBidi" w:cstheme="majorBidi"/>
          <w:szCs w:val="24"/>
        </w:rPr>
        <w:t>.</w:t>
      </w:r>
    </w:p>
    <w:p w14:paraId="06BAF9FE" w14:textId="77777777" w:rsidR="007B60FB" w:rsidRDefault="007B60FB" w:rsidP="00651E49">
      <w:pPr>
        <w:spacing w:after="0" w:line="276" w:lineRule="auto"/>
        <w:rPr>
          <w:rFonts w:asciiTheme="majorBidi" w:hAnsiTheme="majorBidi" w:cstheme="majorBidi"/>
          <w:szCs w:val="24"/>
        </w:rPr>
      </w:pPr>
    </w:p>
    <w:p w14:paraId="4E15482F" w14:textId="77777777" w:rsidR="00932407" w:rsidRPr="00932407" w:rsidRDefault="00932407" w:rsidP="00651E49">
      <w:pPr>
        <w:spacing w:after="0" w:line="276" w:lineRule="auto"/>
        <w:rPr>
          <w:szCs w:val="24"/>
        </w:rPr>
      </w:pPr>
      <w:r w:rsidRPr="003269FD">
        <w:rPr>
          <w:rFonts w:asciiTheme="majorBidi" w:hAnsiTheme="majorBidi" w:cstheme="majorBidi"/>
          <w:b/>
          <w:bCs/>
          <w:i/>
          <w:szCs w:val="24"/>
        </w:rPr>
        <w:t xml:space="preserve">Current </w:t>
      </w:r>
      <w:r w:rsidR="003269FD" w:rsidRPr="003269FD">
        <w:rPr>
          <w:rFonts w:asciiTheme="majorBidi" w:hAnsiTheme="majorBidi" w:cstheme="majorBidi"/>
          <w:b/>
          <w:bCs/>
          <w:i/>
          <w:szCs w:val="24"/>
        </w:rPr>
        <w:t>c</w:t>
      </w:r>
      <w:r w:rsidRPr="003269FD">
        <w:rPr>
          <w:rFonts w:asciiTheme="majorBidi" w:hAnsiTheme="majorBidi" w:cstheme="majorBidi"/>
          <w:b/>
          <w:bCs/>
          <w:i/>
          <w:szCs w:val="24"/>
        </w:rPr>
        <w:t>hallenges</w:t>
      </w:r>
      <w:r>
        <w:rPr>
          <w:rFonts w:asciiTheme="majorBidi" w:hAnsiTheme="majorBidi" w:cstheme="majorBidi"/>
          <w:b/>
          <w:bCs/>
          <w:szCs w:val="24"/>
        </w:rPr>
        <w:t>.</w:t>
      </w:r>
      <w:r w:rsidR="00042399">
        <w:rPr>
          <w:rFonts w:asciiTheme="majorBidi" w:hAnsiTheme="majorBidi" w:cstheme="majorBidi"/>
          <w:b/>
          <w:bCs/>
          <w:szCs w:val="24"/>
        </w:rPr>
        <w:t xml:space="preserve"> </w:t>
      </w:r>
      <w:r w:rsidR="00042399">
        <w:rPr>
          <w:rFonts w:asciiTheme="majorBidi" w:hAnsiTheme="majorBidi" w:cstheme="majorBidi"/>
          <w:szCs w:val="24"/>
        </w:rPr>
        <w:t>The cost of services is increasing</w:t>
      </w:r>
      <w:r w:rsidR="003269FD">
        <w:rPr>
          <w:rFonts w:asciiTheme="majorBidi" w:hAnsiTheme="majorBidi" w:cstheme="majorBidi"/>
          <w:szCs w:val="24"/>
        </w:rPr>
        <w:t>,</w:t>
      </w:r>
      <w:r w:rsidR="00042399">
        <w:rPr>
          <w:rFonts w:asciiTheme="majorBidi" w:hAnsiTheme="majorBidi" w:cstheme="majorBidi"/>
          <w:szCs w:val="24"/>
        </w:rPr>
        <w:t xml:space="preserve"> including </w:t>
      </w:r>
      <w:r w:rsidR="00042399" w:rsidRPr="00042399">
        <w:rPr>
          <w:rFonts w:asciiTheme="majorBidi" w:hAnsiTheme="majorBidi" w:cstheme="majorBidi"/>
          <w:szCs w:val="24"/>
        </w:rPr>
        <w:t xml:space="preserve">residential services </w:t>
      </w:r>
      <w:r w:rsidR="00042399">
        <w:rPr>
          <w:rFonts w:asciiTheme="majorBidi" w:hAnsiTheme="majorBidi" w:cstheme="majorBidi"/>
          <w:szCs w:val="24"/>
        </w:rPr>
        <w:t xml:space="preserve">that </w:t>
      </w:r>
      <w:r w:rsidR="00042399" w:rsidRPr="00042399">
        <w:rPr>
          <w:rFonts w:asciiTheme="majorBidi" w:hAnsiTheme="majorBidi" w:cstheme="majorBidi"/>
          <w:szCs w:val="24"/>
        </w:rPr>
        <w:t>are expensive, both for individuals and the government</w:t>
      </w:r>
      <w:r w:rsidR="00C358E4">
        <w:rPr>
          <w:rFonts w:asciiTheme="majorBidi" w:hAnsiTheme="majorBidi" w:cstheme="majorBidi"/>
          <w:szCs w:val="24"/>
        </w:rPr>
        <w:t xml:space="preserve">, leading to questions related to </w:t>
      </w:r>
      <w:r w:rsidR="003269FD">
        <w:rPr>
          <w:rFonts w:asciiTheme="majorBidi" w:hAnsiTheme="majorBidi" w:cstheme="majorBidi"/>
          <w:szCs w:val="24"/>
        </w:rPr>
        <w:t>the system’s</w:t>
      </w:r>
      <w:r w:rsidR="00C358E4">
        <w:rPr>
          <w:rFonts w:asciiTheme="majorBidi" w:hAnsiTheme="majorBidi" w:cstheme="majorBidi"/>
          <w:szCs w:val="24"/>
        </w:rPr>
        <w:t xml:space="preserve"> ability to protect</w:t>
      </w:r>
      <w:r w:rsidR="000C485A">
        <w:rPr>
          <w:rFonts w:asciiTheme="majorBidi" w:hAnsiTheme="majorBidi" w:cstheme="majorBidi"/>
          <w:szCs w:val="24"/>
        </w:rPr>
        <w:t xml:space="preserve"> the</w:t>
      </w:r>
      <w:r w:rsidR="00C358E4">
        <w:rPr>
          <w:rFonts w:asciiTheme="majorBidi" w:hAnsiTheme="majorBidi" w:cstheme="majorBidi"/>
          <w:szCs w:val="24"/>
        </w:rPr>
        <w:t xml:space="preserve"> elderly with limited income</w:t>
      </w:r>
      <w:r w:rsidR="00042399" w:rsidRPr="00042399">
        <w:rPr>
          <w:rFonts w:asciiTheme="majorBidi" w:hAnsiTheme="majorBidi" w:cstheme="majorBidi"/>
          <w:szCs w:val="24"/>
        </w:rPr>
        <w:t>.</w:t>
      </w:r>
    </w:p>
    <w:p w14:paraId="217F14C8" w14:textId="77777777" w:rsidR="006E7960" w:rsidRDefault="006E7960" w:rsidP="007272BF">
      <w:pPr>
        <w:spacing w:after="0"/>
        <w:rPr>
          <w:b/>
          <w:bCs/>
          <w:szCs w:val="24"/>
        </w:rPr>
      </w:pPr>
    </w:p>
    <w:p w14:paraId="234D111A" w14:textId="77777777" w:rsidR="00D629AC" w:rsidRDefault="00D629AC" w:rsidP="007272BF">
      <w:pPr>
        <w:spacing w:after="0"/>
        <w:rPr>
          <w:b/>
          <w:bCs/>
          <w:szCs w:val="24"/>
        </w:rPr>
      </w:pP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417"/>
        <w:gridCol w:w="426"/>
        <w:gridCol w:w="1700"/>
        <w:gridCol w:w="283"/>
        <w:gridCol w:w="1990"/>
      </w:tblGrid>
      <w:tr w:rsidR="006E7960" w14:paraId="36EA3176" w14:textId="77777777" w:rsidTr="00B0580D">
        <w:tc>
          <w:tcPr>
            <w:tcW w:w="9072" w:type="dxa"/>
            <w:gridSpan w:val="7"/>
            <w:shd w:val="clear" w:color="auto" w:fill="D9D9D9" w:themeFill="background1" w:themeFillShade="D9"/>
          </w:tcPr>
          <w:p w14:paraId="5E95E11E" w14:textId="3A95A0EB" w:rsidR="006E7960" w:rsidRPr="00B0580D" w:rsidRDefault="005D5211" w:rsidP="00204DED">
            <w:pPr>
              <w:spacing w:before="120" w:after="120"/>
              <w:jc w:val="left"/>
              <w:rPr>
                <w:rFonts w:ascii="Arial Narrow" w:hAnsi="Arial Narrow"/>
                <w:b/>
              </w:rPr>
            </w:pPr>
            <w:bookmarkStart w:id="15" w:name="_Toc6405437"/>
            <w:r w:rsidRPr="00B0580D">
              <w:rPr>
                <w:rFonts w:ascii="Arial Narrow" w:hAnsi="Arial Narrow"/>
                <w:b/>
              </w:rPr>
              <w:lastRenderedPageBreak/>
              <w:t>AUSTRALIA</w:t>
            </w:r>
            <w:bookmarkEnd w:id="15"/>
          </w:p>
        </w:tc>
      </w:tr>
      <w:tr w:rsidR="00D81033" w:rsidRPr="00A5499C" w14:paraId="2451CE26" w14:textId="77777777" w:rsidTr="00B0580D">
        <w:tblPrEx>
          <w:shd w:val="clear" w:color="auto" w:fill="E7E6E6" w:themeFill="background2"/>
        </w:tblPrEx>
        <w:tc>
          <w:tcPr>
            <w:tcW w:w="2972" w:type="dxa"/>
            <w:shd w:val="clear" w:color="auto" w:fill="FFFFFF" w:themeFill="background1"/>
          </w:tcPr>
          <w:p w14:paraId="107432D1" w14:textId="77777777" w:rsidR="00D81033" w:rsidRPr="00B0580D" w:rsidRDefault="00D81033" w:rsidP="00B0580D">
            <w:pPr>
              <w:spacing w:before="120" w:after="0"/>
              <w:jc w:val="left"/>
              <w:rPr>
                <w:rFonts w:ascii="Arial Narrow" w:hAnsi="Arial Narrow" w:cstheme="majorBidi"/>
              </w:rPr>
            </w:pPr>
            <w:r w:rsidRPr="00B0580D">
              <w:rPr>
                <w:rFonts w:ascii="Arial Narrow" w:hAnsi="Arial Narrow" w:cstheme="majorBidi"/>
              </w:rPr>
              <w:t>Population</w:t>
            </w:r>
          </w:p>
        </w:tc>
        <w:tc>
          <w:tcPr>
            <w:tcW w:w="284" w:type="dxa"/>
            <w:shd w:val="clear" w:color="auto" w:fill="FFFFFF" w:themeFill="background1"/>
          </w:tcPr>
          <w:p w14:paraId="54CE3B50" w14:textId="77777777" w:rsidR="00D81033" w:rsidRPr="00B0580D" w:rsidRDefault="00D81033" w:rsidP="00B0580D">
            <w:pPr>
              <w:spacing w:before="120" w:after="0"/>
              <w:jc w:val="left"/>
              <w:rPr>
                <w:rFonts w:ascii="Arial Narrow" w:hAnsi="Arial Narrow" w:cstheme="majorBidi"/>
              </w:rPr>
            </w:pPr>
          </w:p>
        </w:tc>
        <w:tc>
          <w:tcPr>
            <w:tcW w:w="1417" w:type="dxa"/>
            <w:shd w:val="clear" w:color="auto" w:fill="FFFFFF" w:themeFill="background1"/>
          </w:tcPr>
          <w:p w14:paraId="06C65F88" w14:textId="77777777" w:rsidR="00D81033" w:rsidRPr="00B0580D" w:rsidRDefault="00D81033" w:rsidP="00B0580D">
            <w:pPr>
              <w:spacing w:before="120" w:after="0"/>
              <w:jc w:val="left"/>
              <w:rPr>
                <w:rFonts w:ascii="Arial Narrow" w:hAnsi="Arial Narrow" w:cstheme="majorBidi"/>
              </w:rPr>
            </w:pPr>
            <w:r w:rsidRPr="00B0580D">
              <w:rPr>
                <w:rFonts w:ascii="Arial Narrow" w:hAnsi="Arial Narrow" w:cstheme="majorBidi"/>
              </w:rPr>
              <w:t>23.23 million</w:t>
            </w:r>
          </w:p>
        </w:tc>
        <w:tc>
          <w:tcPr>
            <w:tcW w:w="426" w:type="dxa"/>
            <w:shd w:val="clear" w:color="auto" w:fill="FFFFFF" w:themeFill="background1"/>
          </w:tcPr>
          <w:p w14:paraId="034B945D" w14:textId="77777777" w:rsidR="00D81033" w:rsidRPr="00B0580D" w:rsidRDefault="00D81033" w:rsidP="00B0580D">
            <w:pPr>
              <w:spacing w:before="120" w:after="0"/>
              <w:jc w:val="left"/>
              <w:rPr>
                <w:rFonts w:ascii="Arial Narrow" w:hAnsi="Arial Narrow" w:cstheme="majorBidi"/>
              </w:rPr>
            </w:pPr>
          </w:p>
        </w:tc>
        <w:tc>
          <w:tcPr>
            <w:tcW w:w="1700" w:type="dxa"/>
            <w:shd w:val="clear" w:color="auto" w:fill="FFFFFF" w:themeFill="background1"/>
          </w:tcPr>
          <w:p w14:paraId="058770DB" w14:textId="77777777" w:rsidR="00D81033" w:rsidRPr="00B0580D" w:rsidRDefault="00D81033" w:rsidP="00B0580D">
            <w:pPr>
              <w:spacing w:before="120" w:after="0"/>
              <w:jc w:val="left"/>
              <w:rPr>
                <w:rFonts w:ascii="Arial Narrow" w:hAnsi="Arial Narrow" w:cstheme="majorBidi"/>
              </w:rPr>
            </w:pPr>
            <w:r w:rsidRPr="00B0580D">
              <w:rPr>
                <w:rFonts w:ascii="Arial Narrow" w:hAnsi="Arial Narrow" w:cstheme="majorBidi"/>
              </w:rPr>
              <w:t>System Model</w:t>
            </w:r>
          </w:p>
        </w:tc>
        <w:tc>
          <w:tcPr>
            <w:tcW w:w="283" w:type="dxa"/>
            <w:shd w:val="clear" w:color="auto" w:fill="FFFFFF" w:themeFill="background1"/>
          </w:tcPr>
          <w:p w14:paraId="38013676" w14:textId="77777777" w:rsidR="00D81033" w:rsidRPr="00B0580D" w:rsidRDefault="00D81033" w:rsidP="00B0580D">
            <w:pPr>
              <w:spacing w:before="120" w:after="0"/>
              <w:jc w:val="left"/>
              <w:rPr>
                <w:rFonts w:ascii="Arial Narrow" w:hAnsi="Arial Narrow" w:cstheme="majorBidi"/>
              </w:rPr>
            </w:pPr>
          </w:p>
        </w:tc>
        <w:tc>
          <w:tcPr>
            <w:tcW w:w="1990" w:type="dxa"/>
            <w:shd w:val="clear" w:color="auto" w:fill="FFFFFF" w:themeFill="background1"/>
          </w:tcPr>
          <w:p w14:paraId="2193207B" w14:textId="77777777" w:rsidR="00D81033" w:rsidRPr="00B0580D" w:rsidRDefault="00D81033" w:rsidP="00B0580D">
            <w:pPr>
              <w:spacing w:before="120" w:after="0"/>
              <w:jc w:val="left"/>
              <w:rPr>
                <w:rFonts w:ascii="Arial Narrow" w:hAnsi="Arial Narrow" w:cstheme="majorBidi"/>
              </w:rPr>
            </w:pPr>
            <w:r w:rsidRPr="00B0580D">
              <w:rPr>
                <w:rFonts w:ascii="Arial Narrow" w:hAnsi="Arial Narrow" w:cstheme="majorBidi"/>
              </w:rPr>
              <w:t xml:space="preserve">Subsidized care </w:t>
            </w:r>
          </w:p>
        </w:tc>
      </w:tr>
      <w:tr w:rsidR="002226E1" w:rsidRPr="00A5499C" w14:paraId="3E71D311" w14:textId="77777777" w:rsidTr="00B0580D">
        <w:tblPrEx>
          <w:shd w:val="clear" w:color="auto" w:fill="E7E6E6" w:themeFill="background2"/>
        </w:tblPrEx>
        <w:tc>
          <w:tcPr>
            <w:tcW w:w="2972" w:type="dxa"/>
            <w:shd w:val="clear" w:color="auto" w:fill="FFFFFF" w:themeFill="background1"/>
          </w:tcPr>
          <w:p w14:paraId="715E5BDF"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Average life expectancy</w:t>
            </w:r>
          </w:p>
        </w:tc>
        <w:tc>
          <w:tcPr>
            <w:tcW w:w="284" w:type="dxa"/>
            <w:shd w:val="clear" w:color="auto" w:fill="FFFFFF" w:themeFill="background1"/>
          </w:tcPr>
          <w:p w14:paraId="4BF77292" w14:textId="77777777" w:rsidR="002226E1" w:rsidRPr="00B0580D" w:rsidRDefault="002226E1" w:rsidP="00B0580D">
            <w:pPr>
              <w:spacing w:before="120" w:after="0"/>
              <w:jc w:val="left"/>
              <w:rPr>
                <w:rFonts w:ascii="Arial Narrow" w:hAnsi="Arial Narrow" w:cstheme="majorBidi"/>
              </w:rPr>
            </w:pPr>
          </w:p>
        </w:tc>
        <w:tc>
          <w:tcPr>
            <w:tcW w:w="1417" w:type="dxa"/>
            <w:shd w:val="clear" w:color="auto" w:fill="FFFFFF" w:themeFill="background1"/>
          </w:tcPr>
          <w:p w14:paraId="6EF32EEA"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82.3 years</w:t>
            </w:r>
          </w:p>
        </w:tc>
        <w:tc>
          <w:tcPr>
            <w:tcW w:w="426" w:type="dxa"/>
            <w:shd w:val="clear" w:color="auto" w:fill="FFFFFF" w:themeFill="background1"/>
          </w:tcPr>
          <w:p w14:paraId="025BCC16" w14:textId="77777777" w:rsidR="002226E1" w:rsidRPr="00B0580D" w:rsidRDefault="002226E1" w:rsidP="00B0580D">
            <w:pPr>
              <w:spacing w:before="120" w:after="0"/>
              <w:jc w:val="left"/>
              <w:rPr>
                <w:rFonts w:ascii="Arial Narrow" w:hAnsi="Arial Narrow" w:cstheme="majorBidi"/>
              </w:rPr>
            </w:pPr>
          </w:p>
        </w:tc>
        <w:tc>
          <w:tcPr>
            <w:tcW w:w="1700" w:type="dxa"/>
            <w:shd w:val="clear" w:color="auto" w:fill="FFFFFF" w:themeFill="background1"/>
          </w:tcPr>
          <w:p w14:paraId="16B10BE3"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Legal Coverage</w:t>
            </w:r>
          </w:p>
        </w:tc>
        <w:tc>
          <w:tcPr>
            <w:tcW w:w="283" w:type="dxa"/>
            <w:shd w:val="clear" w:color="auto" w:fill="FFFFFF" w:themeFill="background1"/>
          </w:tcPr>
          <w:p w14:paraId="2121B72B" w14:textId="77777777" w:rsidR="002226E1" w:rsidRPr="00B0580D" w:rsidRDefault="002226E1" w:rsidP="00B0580D">
            <w:pPr>
              <w:spacing w:before="120" w:after="0"/>
              <w:jc w:val="left"/>
              <w:rPr>
                <w:rFonts w:ascii="Arial Narrow" w:hAnsi="Arial Narrow" w:cstheme="majorBidi"/>
              </w:rPr>
            </w:pPr>
          </w:p>
        </w:tc>
        <w:tc>
          <w:tcPr>
            <w:tcW w:w="1990" w:type="dxa"/>
            <w:shd w:val="clear" w:color="auto" w:fill="FFFFFF" w:themeFill="background1"/>
          </w:tcPr>
          <w:p w14:paraId="257CC3D7" w14:textId="77777777" w:rsidR="002226E1" w:rsidRPr="00B0580D" w:rsidRDefault="0039175A" w:rsidP="00B0580D">
            <w:pPr>
              <w:spacing w:before="120" w:after="0"/>
              <w:jc w:val="left"/>
              <w:rPr>
                <w:rFonts w:ascii="Arial Narrow" w:hAnsi="Arial Narrow" w:cstheme="majorBidi"/>
              </w:rPr>
            </w:pPr>
            <w:r w:rsidRPr="00B0580D">
              <w:rPr>
                <w:rFonts w:ascii="Arial Narrow" w:hAnsi="Arial Narrow" w:cstheme="majorBidi"/>
              </w:rPr>
              <w:t>Universal</w:t>
            </w:r>
          </w:p>
        </w:tc>
      </w:tr>
      <w:tr w:rsidR="002226E1" w:rsidRPr="00A5499C" w14:paraId="506657A7" w14:textId="77777777" w:rsidTr="00B0580D">
        <w:tblPrEx>
          <w:shd w:val="clear" w:color="auto" w:fill="E7E6E6" w:themeFill="background2"/>
        </w:tblPrEx>
        <w:tc>
          <w:tcPr>
            <w:tcW w:w="2972" w:type="dxa"/>
            <w:shd w:val="clear" w:color="auto" w:fill="FFFFFF" w:themeFill="background1"/>
          </w:tcPr>
          <w:p w14:paraId="2FBB035A"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Population aged 65+</w:t>
            </w:r>
          </w:p>
        </w:tc>
        <w:tc>
          <w:tcPr>
            <w:tcW w:w="284" w:type="dxa"/>
            <w:shd w:val="clear" w:color="auto" w:fill="FFFFFF" w:themeFill="background1"/>
          </w:tcPr>
          <w:p w14:paraId="347C54CF" w14:textId="77777777" w:rsidR="002226E1" w:rsidRPr="00B0580D" w:rsidRDefault="002226E1" w:rsidP="00B0580D">
            <w:pPr>
              <w:spacing w:before="120" w:after="0"/>
              <w:jc w:val="left"/>
              <w:rPr>
                <w:rFonts w:ascii="Arial Narrow" w:hAnsi="Arial Narrow" w:cstheme="majorBidi"/>
              </w:rPr>
            </w:pPr>
          </w:p>
        </w:tc>
        <w:tc>
          <w:tcPr>
            <w:tcW w:w="1417" w:type="dxa"/>
            <w:shd w:val="clear" w:color="auto" w:fill="FFFFFF" w:themeFill="background1"/>
          </w:tcPr>
          <w:p w14:paraId="20CE5D1F"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16.14%</w:t>
            </w:r>
          </w:p>
        </w:tc>
        <w:tc>
          <w:tcPr>
            <w:tcW w:w="426" w:type="dxa"/>
            <w:shd w:val="clear" w:color="auto" w:fill="FFFFFF" w:themeFill="background1"/>
          </w:tcPr>
          <w:p w14:paraId="27D73286" w14:textId="77777777" w:rsidR="002226E1" w:rsidRPr="00B0580D" w:rsidRDefault="002226E1" w:rsidP="00B0580D">
            <w:pPr>
              <w:spacing w:before="120" w:after="0"/>
              <w:jc w:val="left"/>
              <w:rPr>
                <w:rFonts w:ascii="Arial Narrow" w:hAnsi="Arial Narrow" w:cstheme="majorBidi"/>
              </w:rPr>
            </w:pPr>
          </w:p>
        </w:tc>
        <w:tc>
          <w:tcPr>
            <w:tcW w:w="1700" w:type="dxa"/>
            <w:shd w:val="clear" w:color="auto" w:fill="FFFFFF" w:themeFill="background1"/>
          </w:tcPr>
          <w:p w14:paraId="05BA045E"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Beneficiaries</w:t>
            </w:r>
          </w:p>
        </w:tc>
        <w:tc>
          <w:tcPr>
            <w:tcW w:w="283" w:type="dxa"/>
            <w:shd w:val="clear" w:color="auto" w:fill="FFFFFF" w:themeFill="background1"/>
          </w:tcPr>
          <w:p w14:paraId="4C463AC7" w14:textId="77777777" w:rsidR="002226E1" w:rsidRPr="00B0580D" w:rsidRDefault="002226E1" w:rsidP="00B0580D">
            <w:pPr>
              <w:spacing w:before="120" w:after="0"/>
              <w:jc w:val="left"/>
              <w:rPr>
                <w:rFonts w:ascii="Arial Narrow" w:hAnsi="Arial Narrow" w:cstheme="majorBidi"/>
              </w:rPr>
            </w:pPr>
          </w:p>
        </w:tc>
        <w:tc>
          <w:tcPr>
            <w:tcW w:w="1990" w:type="dxa"/>
            <w:shd w:val="clear" w:color="auto" w:fill="FFFFFF" w:themeFill="background1"/>
          </w:tcPr>
          <w:p w14:paraId="3D49B9B6" w14:textId="77777777" w:rsidR="002226E1" w:rsidRPr="00B0580D" w:rsidRDefault="0039175A" w:rsidP="00B0580D">
            <w:pPr>
              <w:spacing w:before="120" w:after="0"/>
              <w:jc w:val="left"/>
              <w:rPr>
                <w:rFonts w:ascii="Arial Narrow" w:hAnsi="Arial Narrow" w:cstheme="majorBidi"/>
              </w:rPr>
            </w:pPr>
            <w:r w:rsidRPr="00B0580D">
              <w:rPr>
                <w:rFonts w:ascii="Arial Narrow" w:hAnsi="Arial Narrow" w:cstheme="majorBidi"/>
              </w:rPr>
              <w:t>14.4%</w:t>
            </w:r>
          </w:p>
        </w:tc>
      </w:tr>
      <w:tr w:rsidR="002226E1" w:rsidRPr="00A5499C" w14:paraId="0EF65A68" w14:textId="77777777" w:rsidTr="00B0580D">
        <w:tblPrEx>
          <w:shd w:val="clear" w:color="auto" w:fill="E7E6E6" w:themeFill="background2"/>
        </w:tblPrEx>
        <w:tc>
          <w:tcPr>
            <w:tcW w:w="2972" w:type="dxa"/>
            <w:shd w:val="clear" w:color="auto" w:fill="FFFFFF" w:themeFill="background1"/>
          </w:tcPr>
          <w:p w14:paraId="013D8806"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LTC Expenditure as % of GDP</w:t>
            </w:r>
          </w:p>
        </w:tc>
        <w:tc>
          <w:tcPr>
            <w:tcW w:w="284" w:type="dxa"/>
            <w:shd w:val="clear" w:color="auto" w:fill="FFFFFF" w:themeFill="background1"/>
          </w:tcPr>
          <w:p w14:paraId="3098064D" w14:textId="77777777" w:rsidR="002226E1" w:rsidRPr="00B0580D" w:rsidRDefault="002226E1" w:rsidP="00B0580D">
            <w:pPr>
              <w:spacing w:before="120" w:after="0"/>
              <w:jc w:val="left"/>
              <w:rPr>
                <w:rFonts w:ascii="Arial Narrow" w:hAnsi="Arial Narrow" w:cstheme="majorBidi"/>
              </w:rPr>
            </w:pPr>
          </w:p>
        </w:tc>
        <w:tc>
          <w:tcPr>
            <w:tcW w:w="1417" w:type="dxa"/>
            <w:shd w:val="clear" w:color="auto" w:fill="FFFFFF" w:themeFill="background1"/>
          </w:tcPr>
          <w:p w14:paraId="533693AF" w14:textId="2423C2EB" w:rsidR="002226E1" w:rsidRPr="00B0580D" w:rsidRDefault="001803F2" w:rsidP="00B0580D">
            <w:pPr>
              <w:spacing w:before="120" w:after="0"/>
              <w:jc w:val="left"/>
              <w:rPr>
                <w:rFonts w:ascii="Arial Narrow" w:hAnsi="Arial Narrow" w:cstheme="majorBidi"/>
              </w:rPr>
            </w:pPr>
            <w:r>
              <w:rPr>
                <w:rFonts w:ascii="Arial Narrow" w:hAnsi="Arial Narrow" w:cstheme="majorBidi"/>
              </w:rPr>
              <w:t>1</w:t>
            </w:r>
            <w:r w:rsidR="002226E1" w:rsidRPr="00B0580D">
              <w:rPr>
                <w:rFonts w:ascii="Arial Narrow" w:hAnsi="Arial Narrow" w:cstheme="majorBidi"/>
              </w:rPr>
              <w:t>%</w:t>
            </w:r>
          </w:p>
        </w:tc>
        <w:tc>
          <w:tcPr>
            <w:tcW w:w="426" w:type="dxa"/>
            <w:shd w:val="clear" w:color="auto" w:fill="FFFFFF" w:themeFill="background1"/>
          </w:tcPr>
          <w:p w14:paraId="6FCC9280" w14:textId="77777777" w:rsidR="002226E1" w:rsidRPr="00B0580D" w:rsidRDefault="002226E1" w:rsidP="00B0580D">
            <w:pPr>
              <w:spacing w:before="120" w:after="0"/>
              <w:jc w:val="left"/>
              <w:rPr>
                <w:rFonts w:ascii="Arial Narrow" w:hAnsi="Arial Narrow" w:cstheme="majorBidi"/>
              </w:rPr>
            </w:pPr>
          </w:p>
        </w:tc>
        <w:tc>
          <w:tcPr>
            <w:tcW w:w="1700" w:type="dxa"/>
            <w:shd w:val="clear" w:color="auto" w:fill="FFFFFF" w:themeFill="background1"/>
          </w:tcPr>
          <w:p w14:paraId="161D2CA4"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Cost-sharing</w:t>
            </w:r>
          </w:p>
        </w:tc>
        <w:tc>
          <w:tcPr>
            <w:tcW w:w="283" w:type="dxa"/>
            <w:shd w:val="clear" w:color="auto" w:fill="FFFFFF" w:themeFill="background1"/>
          </w:tcPr>
          <w:p w14:paraId="78465808" w14:textId="77777777" w:rsidR="002226E1" w:rsidRPr="00B0580D" w:rsidRDefault="002226E1" w:rsidP="00B0580D">
            <w:pPr>
              <w:spacing w:before="120" w:after="0"/>
              <w:jc w:val="left"/>
              <w:rPr>
                <w:rFonts w:ascii="Arial Narrow" w:hAnsi="Arial Narrow" w:cstheme="majorBidi"/>
              </w:rPr>
            </w:pPr>
          </w:p>
        </w:tc>
        <w:tc>
          <w:tcPr>
            <w:tcW w:w="1990" w:type="dxa"/>
            <w:shd w:val="clear" w:color="auto" w:fill="FFFFFF" w:themeFill="background1"/>
          </w:tcPr>
          <w:p w14:paraId="3DAC1D8C" w14:textId="77777777" w:rsidR="002226E1" w:rsidRPr="00B0580D" w:rsidRDefault="005F3812" w:rsidP="00B0580D">
            <w:pPr>
              <w:spacing w:before="120" w:after="0"/>
              <w:jc w:val="left"/>
              <w:rPr>
                <w:rFonts w:ascii="Arial Narrow" w:hAnsi="Arial Narrow" w:cstheme="majorBidi"/>
              </w:rPr>
            </w:pPr>
            <w:r w:rsidRPr="00B0580D">
              <w:rPr>
                <w:rFonts w:ascii="Arial Narrow" w:hAnsi="Arial Narrow" w:cstheme="majorBidi"/>
              </w:rPr>
              <w:t>Y</w:t>
            </w:r>
            <w:r w:rsidR="002226E1" w:rsidRPr="00B0580D">
              <w:rPr>
                <w:rFonts w:ascii="Arial Narrow" w:hAnsi="Arial Narrow" w:cstheme="majorBidi"/>
              </w:rPr>
              <w:t>es</w:t>
            </w:r>
            <w:r w:rsidR="00035205" w:rsidRPr="00B0580D">
              <w:rPr>
                <w:rFonts w:ascii="Arial Narrow" w:hAnsi="Arial Narrow" w:cstheme="majorBidi"/>
              </w:rPr>
              <w:t xml:space="preserve"> (means-tested)</w:t>
            </w:r>
          </w:p>
        </w:tc>
      </w:tr>
    </w:tbl>
    <w:p w14:paraId="1BF6F364" w14:textId="77777777" w:rsidR="00177731" w:rsidRDefault="00177731" w:rsidP="00651E49">
      <w:pPr>
        <w:spacing w:after="0" w:line="276" w:lineRule="auto"/>
        <w:rPr>
          <w:rFonts w:asciiTheme="majorBidi" w:hAnsiTheme="majorBidi" w:cstheme="majorBidi"/>
          <w:b/>
          <w:bCs/>
          <w:szCs w:val="24"/>
        </w:rPr>
      </w:pPr>
    </w:p>
    <w:p w14:paraId="6BE4123A" w14:textId="77777777" w:rsidR="00932407" w:rsidRPr="00A83753" w:rsidRDefault="00D81033" w:rsidP="00651E49">
      <w:pPr>
        <w:spacing w:after="0" w:line="276" w:lineRule="auto"/>
        <w:rPr>
          <w:rFonts w:asciiTheme="majorBidi" w:hAnsiTheme="majorBidi" w:cstheme="majorBidi"/>
          <w:szCs w:val="24"/>
        </w:rPr>
      </w:pPr>
      <w:r w:rsidRPr="003269FD">
        <w:rPr>
          <w:rFonts w:asciiTheme="majorBidi" w:hAnsiTheme="majorBidi" w:cstheme="majorBidi"/>
          <w:b/>
          <w:bCs/>
          <w:i/>
          <w:szCs w:val="24"/>
        </w:rPr>
        <w:t>Context</w:t>
      </w:r>
      <w:r w:rsidR="00932407">
        <w:rPr>
          <w:rFonts w:asciiTheme="majorBidi" w:hAnsiTheme="majorBidi" w:cstheme="majorBidi"/>
          <w:b/>
          <w:bCs/>
          <w:szCs w:val="24"/>
        </w:rPr>
        <w:t>.</w:t>
      </w:r>
      <w:r w:rsidR="00A03230">
        <w:rPr>
          <w:rFonts w:asciiTheme="majorBidi" w:hAnsiTheme="majorBidi" w:cstheme="majorBidi"/>
          <w:b/>
          <w:bCs/>
          <w:szCs w:val="24"/>
        </w:rPr>
        <w:t xml:space="preserve"> </w:t>
      </w:r>
      <w:r w:rsidR="00225923">
        <w:rPr>
          <w:rFonts w:asciiTheme="majorBidi" w:hAnsiTheme="majorBidi" w:cstheme="majorBidi"/>
          <w:szCs w:val="24"/>
        </w:rPr>
        <w:t xml:space="preserve">LTC in Australia </w:t>
      </w:r>
      <w:r w:rsidR="00BA2664" w:rsidRPr="00BA2664">
        <w:rPr>
          <w:rFonts w:asciiTheme="majorBidi" w:hAnsiTheme="majorBidi" w:cstheme="majorBidi"/>
          <w:szCs w:val="24"/>
        </w:rPr>
        <w:t xml:space="preserve">caters </w:t>
      </w:r>
      <w:r w:rsidR="00C358E4">
        <w:rPr>
          <w:rFonts w:asciiTheme="majorBidi" w:hAnsiTheme="majorBidi" w:cstheme="majorBidi"/>
          <w:szCs w:val="24"/>
        </w:rPr>
        <w:t>to</w:t>
      </w:r>
      <w:r w:rsidR="00BA2664" w:rsidRPr="00BA2664">
        <w:rPr>
          <w:rFonts w:asciiTheme="majorBidi" w:hAnsiTheme="majorBidi" w:cstheme="majorBidi"/>
          <w:szCs w:val="24"/>
        </w:rPr>
        <w:t xml:space="preserve"> Australians aged 65</w:t>
      </w:r>
      <w:r w:rsidR="003269FD">
        <w:rPr>
          <w:rFonts w:asciiTheme="majorBidi" w:hAnsiTheme="majorBidi" w:cstheme="majorBidi"/>
          <w:szCs w:val="24"/>
        </w:rPr>
        <w:t>+</w:t>
      </w:r>
      <w:r w:rsidR="00BA2664" w:rsidRPr="00BA2664">
        <w:rPr>
          <w:rFonts w:asciiTheme="majorBidi" w:hAnsiTheme="majorBidi" w:cstheme="majorBidi"/>
          <w:szCs w:val="24"/>
        </w:rPr>
        <w:t xml:space="preserve"> who can no longer live without support in their own home. The Australian Government is the primary funder and regulator of the </w:t>
      </w:r>
      <w:r w:rsidR="00225923">
        <w:rPr>
          <w:rFonts w:asciiTheme="majorBidi" w:hAnsiTheme="majorBidi" w:cstheme="majorBidi"/>
          <w:szCs w:val="24"/>
        </w:rPr>
        <w:t xml:space="preserve">LTC </w:t>
      </w:r>
      <w:r w:rsidR="00BA2664" w:rsidRPr="00BA2664">
        <w:rPr>
          <w:rFonts w:asciiTheme="majorBidi" w:hAnsiTheme="majorBidi" w:cstheme="majorBidi"/>
          <w:szCs w:val="24"/>
        </w:rPr>
        <w:t>system. The Aged Care Act 1997 and associated Aged Care Principles set out the legislative framewor</w:t>
      </w:r>
      <w:r w:rsidR="00225923">
        <w:rPr>
          <w:rFonts w:asciiTheme="majorBidi" w:hAnsiTheme="majorBidi" w:cstheme="majorBidi"/>
          <w:szCs w:val="24"/>
        </w:rPr>
        <w:t>k for funding and regulating LTC</w:t>
      </w:r>
      <w:r w:rsidR="00177731">
        <w:rPr>
          <w:rFonts w:asciiTheme="majorBidi" w:hAnsiTheme="majorBidi" w:cstheme="majorBidi"/>
          <w:szCs w:val="24"/>
        </w:rPr>
        <w:t xml:space="preserve">. </w:t>
      </w:r>
      <w:r w:rsidR="00A83753">
        <w:rPr>
          <w:rFonts w:asciiTheme="majorBidi" w:hAnsiTheme="majorBidi" w:cstheme="majorBidi"/>
          <w:szCs w:val="24"/>
        </w:rPr>
        <w:t>The government support</w:t>
      </w:r>
      <w:r w:rsidR="00186A6C">
        <w:rPr>
          <w:rFonts w:asciiTheme="majorBidi" w:hAnsiTheme="majorBidi" w:cstheme="majorBidi"/>
          <w:szCs w:val="24"/>
        </w:rPr>
        <w:t>s</w:t>
      </w:r>
      <w:r w:rsidR="00A83753">
        <w:rPr>
          <w:rFonts w:asciiTheme="majorBidi" w:hAnsiTheme="majorBidi" w:cstheme="majorBidi"/>
          <w:szCs w:val="24"/>
        </w:rPr>
        <w:t xml:space="preserve"> ag</w:t>
      </w:r>
      <w:r w:rsidR="003269FD">
        <w:rPr>
          <w:rFonts w:asciiTheme="majorBidi" w:hAnsiTheme="majorBidi" w:cstheme="majorBidi"/>
          <w:szCs w:val="24"/>
        </w:rPr>
        <w:t>e</w:t>
      </w:r>
      <w:r w:rsidR="00A83753">
        <w:rPr>
          <w:rFonts w:asciiTheme="majorBidi" w:hAnsiTheme="majorBidi" w:cstheme="majorBidi"/>
          <w:szCs w:val="24"/>
        </w:rPr>
        <w:t>ing-in-place wi</w:t>
      </w:r>
      <w:r w:rsidR="003269FD">
        <w:rPr>
          <w:rFonts w:asciiTheme="majorBidi" w:hAnsiTheme="majorBidi" w:cstheme="majorBidi"/>
          <w:szCs w:val="24"/>
        </w:rPr>
        <w:t>th regional community services.</w:t>
      </w:r>
    </w:p>
    <w:p w14:paraId="279C1F2D" w14:textId="77777777" w:rsidR="00A03230" w:rsidRPr="00A03230" w:rsidRDefault="00A03230" w:rsidP="00651E49">
      <w:pPr>
        <w:spacing w:after="0" w:line="276" w:lineRule="auto"/>
        <w:rPr>
          <w:rFonts w:asciiTheme="majorBidi" w:hAnsiTheme="majorBidi" w:cstheme="majorBidi"/>
          <w:szCs w:val="24"/>
        </w:rPr>
      </w:pPr>
    </w:p>
    <w:p w14:paraId="2B64CE9A" w14:textId="77777777" w:rsidR="0085253E" w:rsidRDefault="00D81033" w:rsidP="00651E49">
      <w:pPr>
        <w:spacing w:after="0" w:line="276" w:lineRule="auto"/>
        <w:rPr>
          <w:rFonts w:asciiTheme="majorBidi" w:hAnsiTheme="majorBidi" w:cstheme="majorBidi"/>
          <w:szCs w:val="24"/>
        </w:rPr>
      </w:pPr>
      <w:r w:rsidRPr="003269FD">
        <w:rPr>
          <w:rFonts w:asciiTheme="majorBidi" w:hAnsiTheme="majorBidi" w:cstheme="majorBidi"/>
          <w:b/>
          <w:bCs/>
          <w:i/>
          <w:szCs w:val="24"/>
        </w:rPr>
        <w:t>System</w:t>
      </w:r>
      <w:r w:rsidR="00932407">
        <w:rPr>
          <w:rFonts w:asciiTheme="majorBidi" w:hAnsiTheme="majorBidi" w:cstheme="majorBidi"/>
          <w:b/>
          <w:bCs/>
          <w:szCs w:val="24"/>
        </w:rPr>
        <w:t>.</w:t>
      </w:r>
      <w:r w:rsidR="0085253E">
        <w:rPr>
          <w:rFonts w:asciiTheme="majorBidi" w:hAnsiTheme="majorBidi" w:cstheme="majorBidi"/>
          <w:b/>
          <w:bCs/>
          <w:szCs w:val="24"/>
        </w:rPr>
        <w:t xml:space="preserve"> </w:t>
      </w:r>
      <w:r w:rsidR="00D63A01" w:rsidRPr="00D63A01">
        <w:rPr>
          <w:rFonts w:asciiTheme="majorBidi" w:hAnsiTheme="majorBidi" w:cstheme="majorBidi"/>
          <w:szCs w:val="24"/>
        </w:rPr>
        <w:t>The federal government has primary responsibility in financing and designing LTC for those aged 65</w:t>
      </w:r>
      <w:r w:rsidR="003269FD">
        <w:rPr>
          <w:rFonts w:asciiTheme="majorBidi" w:hAnsiTheme="majorBidi" w:cstheme="majorBidi"/>
          <w:szCs w:val="24"/>
        </w:rPr>
        <w:t>+</w:t>
      </w:r>
      <w:r w:rsidR="00D63A01" w:rsidRPr="00D63A01">
        <w:rPr>
          <w:rFonts w:asciiTheme="majorBidi" w:hAnsiTheme="majorBidi" w:cstheme="majorBidi"/>
          <w:szCs w:val="24"/>
        </w:rPr>
        <w:t>. The system has undergone major reform in recent years aiming at improving access, quality, consumer choice, and financial sustainability. Three main bodies are responsible for</w:t>
      </w:r>
      <w:r w:rsidR="003269FD">
        <w:rPr>
          <w:rFonts w:asciiTheme="majorBidi" w:hAnsiTheme="majorBidi" w:cstheme="majorBidi"/>
          <w:szCs w:val="24"/>
        </w:rPr>
        <w:t xml:space="preserve"> the</w:t>
      </w:r>
      <w:r w:rsidR="00D63A01" w:rsidRPr="00D63A01">
        <w:rPr>
          <w:rFonts w:asciiTheme="majorBidi" w:hAnsiTheme="majorBidi" w:cstheme="majorBidi"/>
          <w:szCs w:val="24"/>
        </w:rPr>
        <w:t xml:space="preserve"> regulation and compliance of services</w:t>
      </w:r>
      <w:r w:rsidR="003269FD">
        <w:rPr>
          <w:rFonts w:asciiTheme="majorBidi" w:hAnsiTheme="majorBidi" w:cstheme="majorBidi"/>
          <w:szCs w:val="24"/>
        </w:rPr>
        <w:t>,</w:t>
      </w:r>
      <w:r w:rsidR="00D63A01" w:rsidRPr="00D63A01">
        <w:rPr>
          <w:rFonts w:asciiTheme="majorBidi" w:hAnsiTheme="majorBidi" w:cstheme="majorBidi"/>
          <w:szCs w:val="24"/>
        </w:rPr>
        <w:t xml:space="preserve"> and they share information to carry out their duties. The Department of Health is responsible for policy and compliance with the Act. The Australian Aged Care Quality Agency accredits providers. The Aged Care Complaints Commissioner handles complaints about services.</w:t>
      </w:r>
    </w:p>
    <w:p w14:paraId="5556A7D6" w14:textId="77777777" w:rsidR="00AC0991" w:rsidRDefault="00AC0991" w:rsidP="00651E49">
      <w:pPr>
        <w:spacing w:after="0" w:line="276" w:lineRule="auto"/>
        <w:rPr>
          <w:rFonts w:asciiTheme="majorBidi" w:hAnsiTheme="majorBidi" w:cstheme="majorBidi"/>
          <w:b/>
          <w:bCs/>
          <w:szCs w:val="24"/>
        </w:rPr>
      </w:pPr>
    </w:p>
    <w:p w14:paraId="787197ED" w14:textId="77777777" w:rsidR="00932407" w:rsidRPr="007A0116" w:rsidRDefault="00D81033" w:rsidP="00651E49">
      <w:pPr>
        <w:spacing w:after="0" w:line="276" w:lineRule="auto"/>
        <w:rPr>
          <w:rFonts w:asciiTheme="majorBidi" w:hAnsiTheme="majorBidi" w:cstheme="majorBidi"/>
          <w:szCs w:val="24"/>
        </w:rPr>
      </w:pPr>
      <w:r w:rsidRPr="003269FD">
        <w:rPr>
          <w:rFonts w:asciiTheme="majorBidi" w:hAnsiTheme="majorBidi" w:cstheme="majorBidi"/>
          <w:b/>
          <w:bCs/>
          <w:i/>
          <w:szCs w:val="24"/>
        </w:rPr>
        <w:t>B</w:t>
      </w:r>
      <w:r w:rsidR="00932407" w:rsidRPr="003269FD">
        <w:rPr>
          <w:rFonts w:asciiTheme="majorBidi" w:hAnsiTheme="majorBidi" w:cstheme="majorBidi"/>
          <w:b/>
          <w:bCs/>
          <w:i/>
          <w:szCs w:val="24"/>
        </w:rPr>
        <w:t>enefits</w:t>
      </w:r>
      <w:r w:rsidR="00932407" w:rsidRPr="001157A7">
        <w:rPr>
          <w:rFonts w:asciiTheme="majorBidi" w:hAnsiTheme="majorBidi" w:cstheme="majorBidi"/>
          <w:b/>
          <w:bCs/>
          <w:szCs w:val="24"/>
        </w:rPr>
        <w:t>.</w:t>
      </w:r>
      <w:r w:rsidR="007A0116">
        <w:rPr>
          <w:rFonts w:asciiTheme="majorBidi" w:hAnsiTheme="majorBidi" w:cstheme="majorBidi"/>
          <w:b/>
          <w:bCs/>
          <w:szCs w:val="24"/>
        </w:rPr>
        <w:t xml:space="preserve"> </w:t>
      </w:r>
      <w:r w:rsidR="007A0116" w:rsidRPr="00CF1451">
        <w:rPr>
          <w:rFonts w:asciiTheme="majorBidi" w:hAnsiTheme="majorBidi" w:cstheme="majorBidi"/>
          <w:szCs w:val="24"/>
        </w:rPr>
        <w:t xml:space="preserve">Aged Care Assessment Teams </w:t>
      </w:r>
      <w:r w:rsidR="007A0116" w:rsidRPr="007A0116">
        <w:rPr>
          <w:rFonts w:asciiTheme="majorBidi" w:hAnsiTheme="majorBidi" w:cstheme="majorBidi"/>
          <w:szCs w:val="24"/>
        </w:rPr>
        <w:t xml:space="preserve">independently assess </w:t>
      </w:r>
      <w:r w:rsidR="00D63A01">
        <w:rPr>
          <w:rFonts w:asciiTheme="majorBidi" w:hAnsiTheme="majorBidi" w:cstheme="majorBidi"/>
          <w:szCs w:val="24"/>
        </w:rPr>
        <w:t xml:space="preserve">the </w:t>
      </w:r>
      <w:r w:rsidR="007A0116" w:rsidRPr="007A0116">
        <w:rPr>
          <w:rFonts w:asciiTheme="majorBidi" w:hAnsiTheme="majorBidi" w:cstheme="majorBidi"/>
          <w:szCs w:val="24"/>
        </w:rPr>
        <w:t>eligibility of individuals for residential care or home-based support packages.</w:t>
      </w:r>
      <w:r w:rsidR="007A0116">
        <w:rPr>
          <w:rFonts w:asciiTheme="majorBidi" w:hAnsiTheme="majorBidi" w:cstheme="majorBidi"/>
          <w:szCs w:val="24"/>
        </w:rPr>
        <w:t xml:space="preserve"> </w:t>
      </w:r>
      <w:r w:rsidR="007A0116" w:rsidRPr="007A0116">
        <w:rPr>
          <w:rFonts w:asciiTheme="majorBidi" w:hAnsiTheme="majorBidi" w:cstheme="majorBidi"/>
          <w:szCs w:val="24"/>
        </w:rPr>
        <w:t xml:space="preserve">Once found eligible after </w:t>
      </w:r>
      <w:r w:rsidR="003269FD">
        <w:rPr>
          <w:rFonts w:asciiTheme="majorBidi" w:hAnsiTheme="majorBidi" w:cstheme="majorBidi"/>
          <w:szCs w:val="24"/>
        </w:rPr>
        <w:t xml:space="preserve">the </w:t>
      </w:r>
      <w:r w:rsidR="007A0116" w:rsidRPr="007A0116">
        <w:rPr>
          <w:rFonts w:asciiTheme="majorBidi" w:hAnsiTheme="majorBidi" w:cstheme="majorBidi"/>
          <w:szCs w:val="24"/>
        </w:rPr>
        <w:t xml:space="preserve">application of a means-test, </w:t>
      </w:r>
      <w:r w:rsidR="00C358E4">
        <w:rPr>
          <w:rFonts w:asciiTheme="majorBidi" w:hAnsiTheme="majorBidi" w:cstheme="majorBidi"/>
          <w:szCs w:val="24"/>
        </w:rPr>
        <w:t>beneficiaries</w:t>
      </w:r>
      <w:r w:rsidR="007A0116" w:rsidRPr="007A0116">
        <w:rPr>
          <w:rFonts w:asciiTheme="majorBidi" w:hAnsiTheme="majorBidi" w:cstheme="majorBidi"/>
          <w:szCs w:val="24"/>
        </w:rPr>
        <w:t xml:space="preserve"> can receive a federal subsidy for residential care or</w:t>
      </w:r>
      <w:r w:rsidR="00D63A01">
        <w:rPr>
          <w:rFonts w:asciiTheme="majorBidi" w:hAnsiTheme="majorBidi" w:cstheme="majorBidi"/>
          <w:szCs w:val="24"/>
        </w:rPr>
        <w:t xml:space="preserve"> one of the home care packages provided in</w:t>
      </w:r>
      <w:r w:rsidR="0085253E">
        <w:rPr>
          <w:rFonts w:asciiTheme="majorBidi" w:hAnsiTheme="majorBidi" w:cstheme="majorBidi"/>
          <w:szCs w:val="24"/>
        </w:rPr>
        <w:t xml:space="preserve"> </w:t>
      </w:r>
      <w:r w:rsidR="003269FD">
        <w:rPr>
          <w:rFonts w:asciiTheme="majorBidi" w:hAnsiTheme="majorBidi" w:cstheme="majorBidi"/>
          <w:szCs w:val="24"/>
        </w:rPr>
        <w:t>four</w:t>
      </w:r>
      <w:r w:rsidR="0085253E">
        <w:rPr>
          <w:rFonts w:asciiTheme="majorBidi" w:hAnsiTheme="majorBidi" w:cstheme="majorBidi"/>
          <w:szCs w:val="24"/>
        </w:rPr>
        <w:t xml:space="preserve"> levels depending on the needs.</w:t>
      </w:r>
      <w:r w:rsidR="00237F3B">
        <w:rPr>
          <w:rFonts w:asciiTheme="majorBidi" w:hAnsiTheme="majorBidi" w:cstheme="majorBidi"/>
          <w:szCs w:val="24"/>
        </w:rPr>
        <w:t xml:space="preserve"> The </w:t>
      </w:r>
      <w:r w:rsidR="00237F3B" w:rsidRPr="00237F3B">
        <w:rPr>
          <w:rFonts w:asciiTheme="majorBidi" w:hAnsiTheme="majorBidi" w:cstheme="majorBidi"/>
          <w:szCs w:val="24"/>
        </w:rPr>
        <w:t xml:space="preserve">services are delivered </w:t>
      </w:r>
      <w:r w:rsidR="00237F3B">
        <w:rPr>
          <w:rFonts w:asciiTheme="majorBidi" w:hAnsiTheme="majorBidi" w:cstheme="majorBidi"/>
          <w:szCs w:val="24"/>
        </w:rPr>
        <w:t>by</w:t>
      </w:r>
      <w:r w:rsidR="00237F3B" w:rsidRPr="00237F3B">
        <w:rPr>
          <w:rFonts w:asciiTheme="majorBidi" w:hAnsiTheme="majorBidi" w:cstheme="majorBidi"/>
          <w:szCs w:val="24"/>
        </w:rPr>
        <w:t xml:space="preserve"> </w:t>
      </w:r>
      <w:r w:rsidR="00C358E4">
        <w:rPr>
          <w:rFonts w:asciiTheme="majorBidi" w:hAnsiTheme="majorBidi" w:cstheme="majorBidi"/>
          <w:szCs w:val="24"/>
        </w:rPr>
        <w:t>various</w:t>
      </w:r>
      <w:r w:rsidR="00237F3B" w:rsidRPr="00237F3B">
        <w:rPr>
          <w:rFonts w:asciiTheme="majorBidi" w:hAnsiTheme="majorBidi" w:cstheme="majorBidi"/>
          <w:szCs w:val="24"/>
        </w:rPr>
        <w:t xml:space="preserve"> not-for-profit, for-</w:t>
      </w:r>
      <w:r w:rsidR="00177731">
        <w:rPr>
          <w:rFonts w:asciiTheme="majorBidi" w:hAnsiTheme="majorBidi" w:cstheme="majorBidi"/>
          <w:szCs w:val="24"/>
        </w:rPr>
        <w:t>profit</w:t>
      </w:r>
      <w:r w:rsidR="00D63A01">
        <w:rPr>
          <w:rFonts w:asciiTheme="majorBidi" w:hAnsiTheme="majorBidi" w:cstheme="majorBidi"/>
          <w:szCs w:val="24"/>
        </w:rPr>
        <w:t>,</w:t>
      </w:r>
      <w:r w:rsidR="00177731">
        <w:rPr>
          <w:rFonts w:asciiTheme="majorBidi" w:hAnsiTheme="majorBidi" w:cstheme="majorBidi"/>
          <w:szCs w:val="24"/>
        </w:rPr>
        <w:t xml:space="preserve"> and government providers</w:t>
      </w:r>
      <w:r w:rsidR="00237F3B" w:rsidRPr="00237F3B">
        <w:rPr>
          <w:rFonts w:asciiTheme="majorBidi" w:hAnsiTheme="majorBidi" w:cstheme="majorBidi"/>
          <w:szCs w:val="24"/>
        </w:rPr>
        <w:t>.</w:t>
      </w:r>
      <w:r w:rsidR="00093EF6">
        <w:rPr>
          <w:rFonts w:asciiTheme="majorBidi" w:hAnsiTheme="majorBidi" w:cstheme="majorBidi"/>
          <w:szCs w:val="24"/>
        </w:rPr>
        <w:t xml:space="preserve"> The </w:t>
      </w:r>
      <w:r w:rsidR="00D63A01">
        <w:rPr>
          <w:rFonts w:asciiTheme="majorBidi" w:hAnsiTheme="majorBidi" w:cstheme="majorBidi"/>
          <w:szCs w:val="24"/>
        </w:rPr>
        <w:t>consumer-</w:t>
      </w:r>
      <w:r w:rsidR="004178E0">
        <w:rPr>
          <w:rFonts w:asciiTheme="majorBidi" w:hAnsiTheme="majorBidi" w:cstheme="majorBidi"/>
          <w:szCs w:val="24"/>
        </w:rPr>
        <w:t>directed care</w:t>
      </w:r>
      <w:r w:rsidR="00093EF6">
        <w:rPr>
          <w:rFonts w:asciiTheme="majorBidi" w:hAnsiTheme="majorBidi" w:cstheme="majorBidi"/>
          <w:szCs w:val="24"/>
        </w:rPr>
        <w:t xml:space="preserve"> </w:t>
      </w:r>
      <w:r w:rsidR="00186A6C">
        <w:rPr>
          <w:rFonts w:asciiTheme="majorBidi" w:hAnsiTheme="majorBidi" w:cstheme="majorBidi"/>
          <w:szCs w:val="24"/>
        </w:rPr>
        <w:t>provides</w:t>
      </w:r>
      <w:r w:rsidR="00186A6C" w:rsidRPr="00093EF6">
        <w:rPr>
          <w:rFonts w:asciiTheme="majorBidi" w:hAnsiTheme="majorBidi" w:cstheme="majorBidi"/>
          <w:szCs w:val="24"/>
        </w:rPr>
        <w:t xml:space="preserve"> </w:t>
      </w:r>
      <w:r w:rsidR="00093EF6" w:rsidRPr="00093EF6">
        <w:rPr>
          <w:rFonts w:asciiTheme="majorBidi" w:hAnsiTheme="majorBidi" w:cstheme="majorBidi"/>
          <w:szCs w:val="24"/>
        </w:rPr>
        <w:t xml:space="preserve">service users </w:t>
      </w:r>
      <w:r w:rsidR="00186A6C">
        <w:rPr>
          <w:rFonts w:asciiTheme="majorBidi" w:hAnsiTheme="majorBidi" w:cstheme="majorBidi"/>
          <w:szCs w:val="24"/>
        </w:rPr>
        <w:t>flexibility</w:t>
      </w:r>
      <w:r w:rsidR="00093EF6" w:rsidRPr="00093EF6">
        <w:rPr>
          <w:rFonts w:asciiTheme="majorBidi" w:hAnsiTheme="majorBidi" w:cstheme="majorBidi"/>
          <w:szCs w:val="24"/>
        </w:rPr>
        <w:t xml:space="preserve"> to decide what types of care and services they access and how the services are delivered.</w:t>
      </w:r>
    </w:p>
    <w:p w14:paraId="38DE6179" w14:textId="77777777" w:rsidR="00D81033" w:rsidRDefault="00D81033" w:rsidP="00651E49">
      <w:pPr>
        <w:spacing w:after="0" w:line="276" w:lineRule="auto"/>
        <w:rPr>
          <w:rFonts w:asciiTheme="majorBidi" w:hAnsiTheme="majorBidi" w:cstheme="majorBidi"/>
          <w:b/>
          <w:bCs/>
          <w:szCs w:val="24"/>
        </w:rPr>
      </w:pPr>
    </w:p>
    <w:p w14:paraId="464E3AE5" w14:textId="442F81D5" w:rsidR="00D81033" w:rsidRDefault="00D81033" w:rsidP="00651E49">
      <w:pPr>
        <w:spacing w:after="0" w:line="276" w:lineRule="auto"/>
        <w:rPr>
          <w:rFonts w:asciiTheme="majorBidi" w:hAnsiTheme="majorBidi" w:cstheme="majorBidi"/>
          <w:b/>
          <w:bCs/>
          <w:szCs w:val="24"/>
        </w:rPr>
      </w:pPr>
      <w:r w:rsidRPr="003269FD">
        <w:rPr>
          <w:rFonts w:asciiTheme="majorBidi" w:hAnsiTheme="majorBidi" w:cstheme="majorBidi"/>
          <w:b/>
          <w:bCs/>
          <w:i/>
          <w:szCs w:val="24"/>
        </w:rPr>
        <w:t>Funding</w:t>
      </w:r>
      <w:r>
        <w:rPr>
          <w:rFonts w:asciiTheme="majorBidi" w:hAnsiTheme="majorBidi" w:cstheme="majorBidi"/>
          <w:b/>
          <w:bCs/>
          <w:szCs w:val="24"/>
        </w:rPr>
        <w:t xml:space="preserve">. </w:t>
      </w:r>
      <w:r w:rsidR="00035205" w:rsidRPr="00035205">
        <w:rPr>
          <w:rFonts w:asciiTheme="majorBidi" w:hAnsiTheme="majorBidi" w:cstheme="majorBidi"/>
          <w:szCs w:val="24"/>
        </w:rPr>
        <w:t>The system is taxation-based with means-tested user charges subjected to annual and lifetime caps. The services are subsidized by the Australian Government who provides approximately 95 per</w:t>
      </w:r>
      <w:r w:rsidR="003269FD">
        <w:rPr>
          <w:rFonts w:asciiTheme="majorBidi" w:hAnsiTheme="majorBidi" w:cstheme="majorBidi"/>
          <w:szCs w:val="24"/>
        </w:rPr>
        <w:t xml:space="preserve"> </w:t>
      </w:r>
      <w:r w:rsidR="00035205" w:rsidRPr="00035205">
        <w:rPr>
          <w:rFonts w:asciiTheme="majorBidi" w:hAnsiTheme="majorBidi" w:cstheme="majorBidi"/>
          <w:szCs w:val="24"/>
        </w:rPr>
        <w:t xml:space="preserve">cent of </w:t>
      </w:r>
      <w:r w:rsidR="003269FD">
        <w:rPr>
          <w:rFonts w:asciiTheme="majorBidi" w:hAnsiTheme="majorBidi" w:cstheme="majorBidi"/>
          <w:szCs w:val="24"/>
        </w:rPr>
        <w:t xml:space="preserve">the </w:t>
      </w:r>
      <w:r w:rsidR="00035205" w:rsidRPr="00035205">
        <w:rPr>
          <w:rFonts w:asciiTheme="majorBidi" w:hAnsiTheme="majorBidi" w:cstheme="majorBidi"/>
          <w:szCs w:val="24"/>
        </w:rPr>
        <w:t xml:space="preserve">funding. The country is changing its policy to reduce </w:t>
      </w:r>
      <w:r w:rsidR="00B11DCC" w:rsidRPr="00C47068">
        <w:rPr>
          <w:rFonts w:asciiTheme="majorBidi" w:hAnsiTheme="majorBidi" w:cstheme="majorBidi"/>
          <w:szCs w:val="24"/>
        </w:rPr>
        <w:t>out-of-pocket payments</w:t>
      </w:r>
      <w:r w:rsidR="00B11DCC" w:rsidRPr="002D2974">
        <w:rPr>
          <w:rFonts w:asciiTheme="majorBidi" w:hAnsiTheme="majorBidi" w:cstheme="majorBidi"/>
          <w:szCs w:val="24"/>
        </w:rPr>
        <w:t xml:space="preserve"> </w:t>
      </w:r>
      <w:r w:rsidR="00035205" w:rsidRPr="00035205">
        <w:rPr>
          <w:rFonts w:asciiTheme="majorBidi" w:hAnsiTheme="majorBidi" w:cstheme="majorBidi"/>
          <w:szCs w:val="24"/>
        </w:rPr>
        <w:t>and enhance equity between pensioners and self-employed retirees.</w:t>
      </w:r>
    </w:p>
    <w:p w14:paraId="42363829" w14:textId="77777777" w:rsidR="007A0116" w:rsidRDefault="007A0116" w:rsidP="00651E49">
      <w:pPr>
        <w:spacing w:after="0" w:line="276" w:lineRule="auto"/>
        <w:rPr>
          <w:rFonts w:asciiTheme="majorBidi" w:hAnsiTheme="majorBidi" w:cstheme="majorBidi"/>
          <w:b/>
          <w:bCs/>
          <w:szCs w:val="24"/>
        </w:rPr>
      </w:pPr>
    </w:p>
    <w:p w14:paraId="351555FC" w14:textId="045912EE" w:rsidR="001803F2" w:rsidRDefault="00932407" w:rsidP="00651E49">
      <w:pPr>
        <w:spacing w:after="0" w:line="276" w:lineRule="auto"/>
        <w:rPr>
          <w:rFonts w:asciiTheme="majorBidi" w:hAnsiTheme="majorBidi" w:cstheme="majorBidi"/>
          <w:szCs w:val="24"/>
        </w:rPr>
      </w:pPr>
      <w:r w:rsidRPr="003269FD">
        <w:rPr>
          <w:rFonts w:asciiTheme="majorBidi" w:hAnsiTheme="majorBidi" w:cstheme="majorBidi"/>
          <w:b/>
          <w:bCs/>
          <w:i/>
          <w:szCs w:val="24"/>
        </w:rPr>
        <w:t xml:space="preserve">Current </w:t>
      </w:r>
      <w:r w:rsidR="003269FD" w:rsidRPr="003269FD">
        <w:rPr>
          <w:rFonts w:asciiTheme="majorBidi" w:hAnsiTheme="majorBidi" w:cstheme="majorBidi"/>
          <w:b/>
          <w:bCs/>
          <w:i/>
          <w:szCs w:val="24"/>
        </w:rPr>
        <w:t>c</w:t>
      </w:r>
      <w:r w:rsidRPr="003269FD">
        <w:rPr>
          <w:rFonts w:asciiTheme="majorBidi" w:hAnsiTheme="majorBidi" w:cstheme="majorBidi"/>
          <w:b/>
          <w:bCs/>
          <w:i/>
          <w:szCs w:val="24"/>
        </w:rPr>
        <w:t>hallenges</w:t>
      </w:r>
      <w:r>
        <w:rPr>
          <w:rFonts w:asciiTheme="majorBidi" w:hAnsiTheme="majorBidi" w:cstheme="majorBidi"/>
          <w:b/>
          <w:bCs/>
          <w:szCs w:val="24"/>
        </w:rPr>
        <w:t>.</w:t>
      </w:r>
      <w:r w:rsidR="00237F3B">
        <w:rPr>
          <w:rFonts w:asciiTheme="majorBidi" w:hAnsiTheme="majorBidi" w:cstheme="majorBidi"/>
          <w:b/>
          <w:bCs/>
          <w:szCs w:val="24"/>
        </w:rPr>
        <w:t xml:space="preserve"> </w:t>
      </w:r>
      <w:r w:rsidR="00035205" w:rsidRPr="00035205">
        <w:rPr>
          <w:rFonts w:asciiTheme="majorBidi" w:hAnsiTheme="majorBidi" w:cstheme="majorBidi"/>
          <w:szCs w:val="24"/>
        </w:rPr>
        <w:t>Despite recent reforms, stakeholders argue for further changes to make the system more sustainable, consumer-driven and market-based.</w:t>
      </w:r>
    </w:p>
    <w:p w14:paraId="6837F08D" w14:textId="77777777" w:rsidR="001803F2" w:rsidRDefault="001803F2">
      <w:pPr>
        <w:spacing w:after="160" w:line="259" w:lineRule="auto"/>
        <w:jc w:val="left"/>
        <w:rPr>
          <w:rFonts w:asciiTheme="majorBidi" w:hAnsiTheme="majorBidi" w:cstheme="majorBidi"/>
          <w:szCs w:val="24"/>
        </w:rPr>
      </w:pPr>
      <w:r>
        <w:rPr>
          <w:rFonts w:asciiTheme="majorBidi" w:hAnsiTheme="majorBidi" w:cstheme="majorBidi"/>
          <w:szCs w:val="24"/>
        </w:rPr>
        <w:br w:type="page"/>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417"/>
        <w:gridCol w:w="426"/>
        <w:gridCol w:w="1700"/>
        <w:gridCol w:w="283"/>
        <w:gridCol w:w="1990"/>
      </w:tblGrid>
      <w:tr w:rsidR="006E7960" w14:paraId="3753AB3F" w14:textId="77777777" w:rsidTr="00B0580D">
        <w:tc>
          <w:tcPr>
            <w:tcW w:w="9072" w:type="dxa"/>
            <w:gridSpan w:val="7"/>
            <w:shd w:val="clear" w:color="auto" w:fill="D9D9D9" w:themeFill="background1" w:themeFillShade="D9"/>
          </w:tcPr>
          <w:p w14:paraId="58224F93" w14:textId="53E60689" w:rsidR="006E7960" w:rsidRPr="00B0580D" w:rsidRDefault="005D5211" w:rsidP="00204DED">
            <w:pPr>
              <w:spacing w:before="120" w:after="120"/>
              <w:jc w:val="left"/>
              <w:rPr>
                <w:rFonts w:ascii="Arial Narrow" w:hAnsi="Arial Narrow"/>
                <w:b/>
              </w:rPr>
            </w:pPr>
            <w:bookmarkStart w:id="16" w:name="_Toc6405438"/>
            <w:r w:rsidRPr="00B0580D">
              <w:rPr>
                <w:rFonts w:ascii="Arial Narrow" w:hAnsi="Arial Narrow"/>
                <w:b/>
              </w:rPr>
              <w:lastRenderedPageBreak/>
              <w:t>CANADA</w:t>
            </w:r>
            <w:bookmarkEnd w:id="16"/>
            <w:r w:rsidR="006E7960" w:rsidRPr="00B0580D">
              <w:rPr>
                <w:rFonts w:ascii="Arial Narrow" w:hAnsi="Arial Narrow"/>
                <w:b/>
              </w:rPr>
              <w:t xml:space="preserve"> </w:t>
            </w:r>
          </w:p>
        </w:tc>
      </w:tr>
      <w:tr w:rsidR="0039175A" w:rsidRPr="0039175A" w14:paraId="2DB2C85E" w14:textId="77777777" w:rsidTr="00B0580D">
        <w:tblPrEx>
          <w:shd w:val="clear" w:color="auto" w:fill="E7E6E6" w:themeFill="background2"/>
        </w:tblPrEx>
        <w:tc>
          <w:tcPr>
            <w:tcW w:w="2972" w:type="dxa"/>
            <w:shd w:val="clear" w:color="auto" w:fill="FFFFFF" w:themeFill="background1"/>
          </w:tcPr>
          <w:p w14:paraId="0998B3FE" w14:textId="77777777" w:rsidR="006C59C4" w:rsidRPr="00B0580D" w:rsidRDefault="006C59C4" w:rsidP="00B0580D">
            <w:pPr>
              <w:spacing w:before="120" w:after="0"/>
              <w:jc w:val="left"/>
              <w:rPr>
                <w:rFonts w:ascii="Arial Narrow" w:hAnsi="Arial Narrow" w:cstheme="majorBidi"/>
              </w:rPr>
            </w:pPr>
            <w:r w:rsidRPr="00B0580D">
              <w:rPr>
                <w:rFonts w:ascii="Arial Narrow" w:hAnsi="Arial Narrow" w:cstheme="majorBidi"/>
              </w:rPr>
              <w:t>Population</w:t>
            </w:r>
          </w:p>
        </w:tc>
        <w:tc>
          <w:tcPr>
            <w:tcW w:w="284" w:type="dxa"/>
            <w:shd w:val="clear" w:color="auto" w:fill="FFFFFF" w:themeFill="background1"/>
          </w:tcPr>
          <w:p w14:paraId="423DBF10" w14:textId="77777777" w:rsidR="006C59C4" w:rsidRPr="00B0580D" w:rsidRDefault="006C59C4" w:rsidP="00B0580D">
            <w:pPr>
              <w:spacing w:before="120" w:after="0"/>
              <w:jc w:val="left"/>
              <w:rPr>
                <w:rFonts w:ascii="Arial Narrow" w:hAnsi="Arial Narrow" w:cstheme="majorBidi"/>
              </w:rPr>
            </w:pPr>
          </w:p>
        </w:tc>
        <w:tc>
          <w:tcPr>
            <w:tcW w:w="1417" w:type="dxa"/>
            <w:shd w:val="clear" w:color="auto" w:fill="FFFFFF" w:themeFill="background1"/>
          </w:tcPr>
          <w:p w14:paraId="55D78D98" w14:textId="77777777" w:rsidR="006C59C4" w:rsidRPr="00B0580D" w:rsidRDefault="006C59C4" w:rsidP="00B0580D">
            <w:pPr>
              <w:spacing w:before="120" w:after="0"/>
              <w:jc w:val="left"/>
              <w:rPr>
                <w:rFonts w:ascii="Arial Narrow" w:hAnsi="Arial Narrow" w:cstheme="majorBidi"/>
              </w:rPr>
            </w:pPr>
            <w:r w:rsidRPr="00B0580D">
              <w:rPr>
                <w:rFonts w:ascii="Arial Narrow" w:hAnsi="Arial Narrow" w:cstheme="majorBidi"/>
              </w:rPr>
              <w:t>36.6 million</w:t>
            </w:r>
          </w:p>
        </w:tc>
        <w:tc>
          <w:tcPr>
            <w:tcW w:w="426" w:type="dxa"/>
            <w:shd w:val="clear" w:color="auto" w:fill="FFFFFF" w:themeFill="background1"/>
          </w:tcPr>
          <w:p w14:paraId="495FF6AE" w14:textId="77777777" w:rsidR="006C59C4" w:rsidRPr="00B0580D" w:rsidRDefault="006C59C4" w:rsidP="00B0580D">
            <w:pPr>
              <w:spacing w:before="120" w:after="0"/>
              <w:jc w:val="left"/>
              <w:rPr>
                <w:rFonts w:ascii="Arial Narrow" w:hAnsi="Arial Narrow" w:cstheme="majorBidi"/>
              </w:rPr>
            </w:pPr>
          </w:p>
        </w:tc>
        <w:tc>
          <w:tcPr>
            <w:tcW w:w="1700" w:type="dxa"/>
            <w:shd w:val="clear" w:color="auto" w:fill="FFFFFF" w:themeFill="background1"/>
          </w:tcPr>
          <w:p w14:paraId="018751B9" w14:textId="77777777" w:rsidR="006C59C4" w:rsidRPr="00B0580D" w:rsidRDefault="006C59C4" w:rsidP="00B0580D">
            <w:pPr>
              <w:spacing w:before="120" w:after="0"/>
              <w:jc w:val="left"/>
              <w:rPr>
                <w:rFonts w:ascii="Arial Narrow" w:hAnsi="Arial Narrow" w:cstheme="majorBidi"/>
              </w:rPr>
            </w:pPr>
            <w:r w:rsidRPr="00B0580D">
              <w:rPr>
                <w:rFonts w:ascii="Arial Narrow" w:hAnsi="Arial Narrow" w:cstheme="majorBidi"/>
              </w:rPr>
              <w:t>System Model</w:t>
            </w:r>
          </w:p>
        </w:tc>
        <w:tc>
          <w:tcPr>
            <w:tcW w:w="283" w:type="dxa"/>
            <w:shd w:val="clear" w:color="auto" w:fill="FFFFFF" w:themeFill="background1"/>
          </w:tcPr>
          <w:p w14:paraId="3F56D7E3" w14:textId="77777777" w:rsidR="006C59C4" w:rsidRPr="00B0580D" w:rsidRDefault="006C59C4" w:rsidP="00B0580D">
            <w:pPr>
              <w:spacing w:before="120" w:after="0"/>
              <w:jc w:val="left"/>
              <w:rPr>
                <w:rFonts w:ascii="Arial Narrow" w:hAnsi="Arial Narrow" w:cstheme="majorBidi"/>
              </w:rPr>
            </w:pPr>
          </w:p>
        </w:tc>
        <w:tc>
          <w:tcPr>
            <w:tcW w:w="1990" w:type="dxa"/>
            <w:shd w:val="clear" w:color="auto" w:fill="FFFFFF" w:themeFill="background1"/>
          </w:tcPr>
          <w:p w14:paraId="01A4E35B" w14:textId="77777777" w:rsidR="006C59C4" w:rsidRPr="00B0580D" w:rsidRDefault="00BD75B6" w:rsidP="00B0580D">
            <w:pPr>
              <w:spacing w:before="120" w:after="0"/>
              <w:jc w:val="left"/>
              <w:rPr>
                <w:rFonts w:ascii="Arial Narrow" w:hAnsi="Arial Narrow" w:cstheme="majorBidi"/>
              </w:rPr>
            </w:pPr>
            <w:r w:rsidRPr="00B0580D">
              <w:rPr>
                <w:rFonts w:ascii="Arial Narrow" w:hAnsi="Arial Narrow" w:cstheme="majorBidi"/>
              </w:rPr>
              <w:t>Decentralized</w:t>
            </w:r>
            <w:r w:rsidR="006C59C4" w:rsidRPr="00B0580D">
              <w:rPr>
                <w:rFonts w:ascii="Arial Narrow" w:hAnsi="Arial Narrow" w:cstheme="majorBidi"/>
              </w:rPr>
              <w:t xml:space="preserve"> </w:t>
            </w:r>
          </w:p>
        </w:tc>
      </w:tr>
      <w:tr w:rsidR="0039175A" w:rsidRPr="0039175A" w14:paraId="2C41A5AA" w14:textId="77777777" w:rsidTr="00B0580D">
        <w:tblPrEx>
          <w:shd w:val="clear" w:color="auto" w:fill="E7E6E6" w:themeFill="background2"/>
        </w:tblPrEx>
        <w:tc>
          <w:tcPr>
            <w:tcW w:w="2972" w:type="dxa"/>
            <w:shd w:val="clear" w:color="auto" w:fill="FFFFFF" w:themeFill="background1"/>
          </w:tcPr>
          <w:p w14:paraId="3EBD7B5E" w14:textId="77777777" w:rsidR="006C59C4" w:rsidRPr="00B0580D" w:rsidRDefault="006C59C4" w:rsidP="00B0580D">
            <w:pPr>
              <w:spacing w:before="120" w:after="0"/>
              <w:jc w:val="left"/>
              <w:rPr>
                <w:rFonts w:ascii="Arial Narrow" w:hAnsi="Arial Narrow" w:cstheme="majorBidi"/>
              </w:rPr>
            </w:pPr>
            <w:r w:rsidRPr="00B0580D">
              <w:rPr>
                <w:rFonts w:ascii="Arial Narrow" w:hAnsi="Arial Narrow" w:cstheme="majorBidi"/>
              </w:rPr>
              <w:t>Average life expectancy</w:t>
            </w:r>
          </w:p>
        </w:tc>
        <w:tc>
          <w:tcPr>
            <w:tcW w:w="284" w:type="dxa"/>
            <w:shd w:val="clear" w:color="auto" w:fill="FFFFFF" w:themeFill="background1"/>
          </w:tcPr>
          <w:p w14:paraId="0632937D" w14:textId="77777777" w:rsidR="006C59C4" w:rsidRPr="00B0580D" w:rsidRDefault="006C59C4" w:rsidP="00B0580D">
            <w:pPr>
              <w:spacing w:before="120" w:after="0"/>
              <w:jc w:val="left"/>
              <w:rPr>
                <w:rFonts w:ascii="Arial Narrow" w:hAnsi="Arial Narrow" w:cstheme="majorBidi"/>
              </w:rPr>
            </w:pPr>
          </w:p>
        </w:tc>
        <w:tc>
          <w:tcPr>
            <w:tcW w:w="1417" w:type="dxa"/>
            <w:shd w:val="clear" w:color="auto" w:fill="FFFFFF" w:themeFill="background1"/>
          </w:tcPr>
          <w:p w14:paraId="5D50E565" w14:textId="77777777" w:rsidR="006C59C4" w:rsidRPr="00B0580D" w:rsidRDefault="006C59C4" w:rsidP="00B0580D">
            <w:pPr>
              <w:spacing w:before="120" w:after="0"/>
              <w:jc w:val="left"/>
              <w:rPr>
                <w:rFonts w:ascii="Arial Narrow" w:hAnsi="Arial Narrow" w:cstheme="majorBidi"/>
              </w:rPr>
            </w:pPr>
            <w:r w:rsidRPr="00B0580D">
              <w:rPr>
                <w:rFonts w:ascii="Arial Narrow" w:hAnsi="Arial Narrow" w:cstheme="majorBidi"/>
              </w:rPr>
              <w:t>81.9 years</w:t>
            </w:r>
          </w:p>
        </w:tc>
        <w:tc>
          <w:tcPr>
            <w:tcW w:w="426" w:type="dxa"/>
            <w:shd w:val="clear" w:color="auto" w:fill="FFFFFF" w:themeFill="background1"/>
          </w:tcPr>
          <w:p w14:paraId="037D3C5F" w14:textId="77777777" w:rsidR="006C59C4" w:rsidRPr="00B0580D" w:rsidRDefault="006C59C4" w:rsidP="00B0580D">
            <w:pPr>
              <w:spacing w:before="120" w:after="0"/>
              <w:jc w:val="left"/>
              <w:rPr>
                <w:rFonts w:ascii="Arial Narrow" w:hAnsi="Arial Narrow" w:cstheme="majorBidi"/>
              </w:rPr>
            </w:pPr>
          </w:p>
        </w:tc>
        <w:tc>
          <w:tcPr>
            <w:tcW w:w="1700" w:type="dxa"/>
            <w:shd w:val="clear" w:color="auto" w:fill="FFFFFF" w:themeFill="background1"/>
          </w:tcPr>
          <w:p w14:paraId="7681B278" w14:textId="77777777" w:rsidR="006C59C4" w:rsidRPr="00B0580D" w:rsidRDefault="002226E1" w:rsidP="00B0580D">
            <w:pPr>
              <w:spacing w:before="120" w:after="0"/>
              <w:jc w:val="left"/>
              <w:rPr>
                <w:rFonts w:ascii="Arial Narrow" w:hAnsi="Arial Narrow" w:cstheme="majorBidi"/>
              </w:rPr>
            </w:pPr>
            <w:r w:rsidRPr="00B0580D">
              <w:rPr>
                <w:rFonts w:ascii="Arial Narrow" w:hAnsi="Arial Narrow" w:cstheme="majorBidi"/>
              </w:rPr>
              <w:t>Legal Coverage</w:t>
            </w:r>
          </w:p>
        </w:tc>
        <w:tc>
          <w:tcPr>
            <w:tcW w:w="283" w:type="dxa"/>
            <w:shd w:val="clear" w:color="auto" w:fill="FFFFFF" w:themeFill="background1"/>
          </w:tcPr>
          <w:p w14:paraId="68A89B01" w14:textId="77777777" w:rsidR="006C59C4" w:rsidRPr="00B0580D" w:rsidRDefault="006C59C4" w:rsidP="00B0580D">
            <w:pPr>
              <w:spacing w:before="120" w:after="0"/>
              <w:jc w:val="left"/>
              <w:rPr>
                <w:rFonts w:ascii="Arial Narrow" w:hAnsi="Arial Narrow" w:cstheme="majorBidi"/>
              </w:rPr>
            </w:pPr>
          </w:p>
        </w:tc>
        <w:tc>
          <w:tcPr>
            <w:tcW w:w="1990" w:type="dxa"/>
            <w:shd w:val="clear" w:color="auto" w:fill="FFFFFF" w:themeFill="background1"/>
          </w:tcPr>
          <w:p w14:paraId="274F677B" w14:textId="77777777" w:rsidR="006C59C4" w:rsidRPr="00B0580D" w:rsidRDefault="0039175A" w:rsidP="00B0580D">
            <w:pPr>
              <w:spacing w:before="120" w:after="0"/>
              <w:jc w:val="left"/>
              <w:rPr>
                <w:rFonts w:ascii="Arial Narrow" w:hAnsi="Arial Narrow" w:cstheme="majorBidi"/>
              </w:rPr>
            </w:pPr>
            <w:r w:rsidRPr="00B0580D">
              <w:rPr>
                <w:rFonts w:ascii="Arial Narrow" w:hAnsi="Arial Narrow" w:cstheme="majorBidi"/>
              </w:rPr>
              <w:t>Near-universal</w:t>
            </w:r>
          </w:p>
        </w:tc>
      </w:tr>
      <w:tr w:rsidR="0039175A" w:rsidRPr="0039175A" w14:paraId="41EA8278" w14:textId="77777777" w:rsidTr="00B0580D">
        <w:tblPrEx>
          <w:shd w:val="clear" w:color="auto" w:fill="E7E6E6" w:themeFill="background2"/>
        </w:tblPrEx>
        <w:tc>
          <w:tcPr>
            <w:tcW w:w="2972" w:type="dxa"/>
            <w:shd w:val="clear" w:color="auto" w:fill="FFFFFF" w:themeFill="background1"/>
          </w:tcPr>
          <w:p w14:paraId="6D7D2546"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Population aged 65+</w:t>
            </w:r>
          </w:p>
        </w:tc>
        <w:tc>
          <w:tcPr>
            <w:tcW w:w="284" w:type="dxa"/>
            <w:shd w:val="clear" w:color="auto" w:fill="FFFFFF" w:themeFill="background1"/>
          </w:tcPr>
          <w:p w14:paraId="750BE94F" w14:textId="77777777" w:rsidR="002226E1" w:rsidRPr="00B0580D" w:rsidRDefault="002226E1" w:rsidP="00B0580D">
            <w:pPr>
              <w:spacing w:before="120" w:after="0"/>
              <w:jc w:val="left"/>
              <w:rPr>
                <w:rFonts w:ascii="Arial Narrow" w:hAnsi="Arial Narrow" w:cstheme="majorBidi"/>
              </w:rPr>
            </w:pPr>
          </w:p>
        </w:tc>
        <w:tc>
          <w:tcPr>
            <w:tcW w:w="1417" w:type="dxa"/>
            <w:shd w:val="clear" w:color="auto" w:fill="FFFFFF" w:themeFill="background1"/>
          </w:tcPr>
          <w:p w14:paraId="650277B4"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18.63%</w:t>
            </w:r>
          </w:p>
        </w:tc>
        <w:tc>
          <w:tcPr>
            <w:tcW w:w="426" w:type="dxa"/>
            <w:shd w:val="clear" w:color="auto" w:fill="FFFFFF" w:themeFill="background1"/>
          </w:tcPr>
          <w:p w14:paraId="2AB725E9" w14:textId="77777777" w:rsidR="002226E1" w:rsidRPr="00B0580D" w:rsidRDefault="002226E1" w:rsidP="00B0580D">
            <w:pPr>
              <w:spacing w:before="120" w:after="0"/>
              <w:jc w:val="left"/>
              <w:rPr>
                <w:rFonts w:ascii="Arial Narrow" w:hAnsi="Arial Narrow" w:cstheme="majorBidi"/>
              </w:rPr>
            </w:pPr>
          </w:p>
        </w:tc>
        <w:tc>
          <w:tcPr>
            <w:tcW w:w="1700" w:type="dxa"/>
            <w:shd w:val="clear" w:color="auto" w:fill="FFFFFF" w:themeFill="background1"/>
          </w:tcPr>
          <w:p w14:paraId="4F36163D"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Beneficiaries</w:t>
            </w:r>
          </w:p>
        </w:tc>
        <w:tc>
          <w:tcPr>
            <w:tcW w:w="283" w:type="dxa"/>
            <w:shd w:val="clear" w:color="auto" w:fill="FFFFFF" w:themeFill="background1"/>
          </w:tcPr>
          <w:p w14:paraId="68FFFDA5" w14:textId="77777777" w:rsidR="002226E1" w:rsidRPr="00B0580D" w:rsidRDefault="002226E1" w:rsidP="00B0580D">
            <w:pPr>
              <w:spacing w:before="120" w:after="0"/>
              <w:jc w:val="left"/>
              <w:rPr>
                <w:rFonts w:ascii="Arial Narrow" w:hAnsi="Arial Narrow" w:cstheme="majorBidi"/>
              </w:rPr>
            </w:pPr>
          </w:p>
        </w:tc>
        <w:tc>
          <w:tcPr>
            <w:tcW w:w="1990" w:type="dxa"/>
            <w:shd w:val="clear" w:color="auto" w:fill="FFFFFF" w:themeFill="background1"/>
          </w:tcPr>
          <w:p w14:paraId="3FB29AD4" w14:textId="77777777" w:rsidR="002226E1" w:rsidRPr="00B0580D" w:rsidRDefault="0039175A" w:rsidP="00B0580D">
            <w:pPr>
              <w:spacing w:before="120" w:after="0"/>
              <w:jc w:val="left"/>
              <w:rPr>
                <w:rFonts w:ascii="Arial Narrow" w:hAnsi="Arial Narrow" w:cstheme="majorBidi"/>
              </w:rPr>
            </w:pPr>
            <w:r w:rsidRPr="00B0580D">
              <w:rPr>
                <w:rFonts w:ascii="Arial Narrow" w:hAnsi="Arial Narrow" w:cstheme="majorBidi"/>
              </w:rPr>
              <w:t>3.8%</w:t>
            </w:r>
          </w:p>
        </w:tc>
      </w:tr>
      <w:tr w:rsidR="0039175A" w:rsidRPr="0039175A" w14:paraId="683F4CF8" w14:textId="77777777" w:rsidTr="00B0580D">
        <w:tblPrEx>
          <w:shd w:val="clear" w:color="auto" w:fill="E7E6E6" w:themeFill="background2"/>
        </w:tblPrEx>
        <w:tc>
          <w:tcPr>
            <w:tcW w:w="2972" w:type="dxa"/>
            <w:shd w:val="clear" w:color="auto" w:fill="FFFFFF" w:themeFill="background1"/>
          </w:tcPr>
          <w:p w14:paraId="5C9C0C0F"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LTC Expenditure as % of GDP</w:t>
            </w:r>
          </w:p>
        </w:tc>
        <w:tc>
          <w:tcPr>
            <w:tcW w:w="284" w:type="dxa"/>
            <w:shd w:val="clear" w:color="auto" w:fill="FFFFFF" w:themeFill="background1"/>
          </w:tcPr>
          <w:p w14:paraId="69878CD0" w14:textId="77777777" w:rsidR="002226E1" w:rsidRPr="00B0580D" w:rsidRDefault="002226E1" w:rsidP="00B0580D">
            <w:pPr>
              <w:spacing w:before="120" w:after="0"/>
              <w:jc w:val="left"/>
              <w:rPr>
                <w:rFonts w:ascii="Arial Narrow" w:hAnsi="Arial Narrow" w:cstheme="majorBidi"/>
              </w:rPr>
            </w:pPr>
          </w:p>
        </w:tc>
        <w:tc>
          <w:tcPr>
            <w:tcW w:w="1417" w:type="dxa"/>
            <w:shd w:val="clear" w:color="auto" w:fill="FFFFFF" w:themeFill="background1"/>
          </w:tcPr>
          <w:p w14:paraId="103200F3" w14:textId="77777777" w:rsidR="002226E1" w:rsidRPr="00B0580D" w:rsidRDefault="0039175A" w:rsidP="00B0580D">
            <w:pPr>
              <w:spacing w:before="120" w:after="0"/>
              <w:jc w:val="left"/>
              <w:rPr>
                <w:rFonts w:ascii="Arial Narrow" w:hAnsi="Arial Narrow" w:cstheme="majorBidi"/>
              </w:rPr>
            </w:pPr>
            <w:r w:rsidRPr="00B0580D">
              <w:rPr>
                <w:rFonts w:ascii="Arial Narrow" w:hAnsi="Arial Narrow" w:cstheme="majorBidi"/>
              </w:rPr>
              <w:t>1.2%</w:t>
            </w:r>
          </w:p>
        </w:tc>
        <w:tc>
          <w:tcPr>
            <w:tcW w:w="426" w:type="dxa"/>
            <w:shd w:val="clear" w:color="auto" w:fill="FFFFFF" w:themeFill="background1"/>
          </w:tcPr>
          <w:p w14:paraId="695B27A4" w14:textId="77777777" w:rsidR="002226E1" w:rsidRPr="00B0580D" w:rsidRDefault="002226E1" w:rsidP="00B0580D">
            <w:pPr>
              <w:spacing w:before="120" w:after="0"/>
              <w:jc w:val="left"/>
              <w:rPr>
                <w:rFonts w:ascii="Arial Narrow" w:hAnsi="Arial Narrow" w:cstheme="majorBidi"/>
              </w:rPr>
            </w:pPr>
          </w:p>
        </w:tc>
        <w:tc>
          <w:tcPr>
            <w:tcW w:w="1700" w:type="dxa"/>
            <w:shd w:val="clear" w:color="auto" w:fill="FFFFFF" w:themeFill="background1"/>
          </w:tcPr>
          <w:p w14:paraId="690CB5B6" w14:textId="77777777" w:rsidR="002226E1" w:rsidRPr="00B0580D" w:rsidRDefault="002226E1" w:rsidP="00B0580D">
            <w:pPr>
              <w:spacing w:before="120" w:after="0"/>
              <w:jc w:val="left"/>
              <w:rPr>
                <w:rFonts w:ascii="Arial Narrow" w:hAnsi="Arial Narrow" w:cstheme="majorBidi"/>
              </w:rPr>
            </w:pPr>
            <w:r w:rsidRPr="00B0580D">
              <w:rPr>
                <w:rFonts w:ascii="Arial Narrow" w:hAnsi="Arial Narrow" w:cstheme="majorBidi"/>
              </w:rPr>
              <w:t>Cost-sharing</w:t>
            </w:r>
          </w:p>
        </w:tc>
        <w:tc>
          <w:tcPr>
            <w:tcW w:w="283" w:type="dxa"/>
            <w:shd w:val="clear" w:color="auto" w:fill="FFFFFF" w:themeFill="background1"/>
          </w:tcPr>
          <w:p w14:paraId="27A3FFFA" w14:textId="77777777" w:rsidR="002226E1" w:rsidRPr="00B0580D" w:rsidRDefault="002226E1" w:rsidP="00B0580D">
            <w:pPr>
              <w:spacing w:before="120" w:after="0"/>
              <w:jc w:val="left"/>
              <w:rPr>
                <w:rFonts w:ascii="Arial Narrow" w:hAnsi="Arial Narrow" w:cstheme="majorBidi"/>
              </w:rPr>
            </w:pPr>
          </w:p>
        </w:tc>
        <w:tc>
          <w:tcPr>
            <w:tcW w:w="1990" w:type="dxa"/>
            <w:shd w:val="clear" w:color="auto" w:fill="FFFFFF" w:themeFill="background1"/>
          </w:tcPr>
          <w:p w14:paraId="599FF322" w14:textId="77777777" w:rsidR="002226E1" w:rsidRPr="00B0580D" w:rsidRDefault="00186A6C" w:rsidP="00B0580D">
            <w:pPr>
              <w:spacing w:before="120" w:after="0"/>
              <w:jc w:val="left"/>
              <w:rPr>
                <w:rFonts w:ascii="Arial Narrow" w:hAnsi="Arial Narrow" w:cstheme="majorBidi"/>
              </w:rPr>
            </w:pPr>
            <w:r w:rsidRPr="00B0580D">
              <w:rPr>
                <w:rFonts w:ascii="Arial Narrow" w:hAnsi="Arial Narrow" w:cstheme="majorBidi"/>
              </w:rPr>
              <w:t>Y</w:t>
            </w:r>
            <w:r w:rsidR="002226E1" w:rsidRPr="00B0580D">
              <w:rPr>
                <w:rFonts w:ascii="Arial Narrow" w:hAnsi="Arial Narrow" w:cstheme="majorBidi"/>
              </w:rPr>
              <w:t>es</w:t>
            </w:r>
          </w:p>
        </w:tc>
      </w:tr>
    </w:tbl>
    <w:p w14:paraId="5F78BC54" w14:textId="77777777" w:rsidR="006C59C4" w:rsidRDefault="006C59C4" w:rsidP="00651E49">
      <w:pPr>
        <w:spacing w:after="0" w:line="276" w:lineRule="auto"/>
        <w:rPr>
          <w:rFonts w:asciiTheme="majorBidi" w:hAnsiTheme="majorBidi" w:cstheme="majorBidi"/>
          <w:b/>
          <w:bCs/>
          <w:szCs w:val="24"/>
        </w:rPr>
      </w:pPr>
    </w:p>
    <w:p w14:paraId="35DDD47C" w14:textId="77777777" w:rsidR="00A8060B" w:rsidRPr="008B24C3" w:rsidRDefault="003A0C8D" w:rsidP="00651E49">
      <w:pPr>
        <w:spacing w:after="0" w:line="276" w:lineRule="auto"/>
        <w:rPr>
          <w:szCs w:val="24"/>
        </w:rPr>
      </w:pPr>
      <w:r w:rsidRPr="003269FD">
        <w:rPr>
          <w:rFonts w:asciiTheme="majorBidi" w:hAnsiTheme="majorBidi" w:cstheme="majorBidi"/>
          <w:b/>
          <w:bCs/>
          <w:i/>
          <w:szCs w:val="24"/>
        </w:rPr>
        <w:t>Context</w:t>
      </w:r>
      <w:r w:rsidRPr="00871624">
        <w:rPr>
          <w:rFonts w:asciiTheme="majorBidi" w:hAnsiTheme="majorBidi" w:cstheme="majorBidi"/>
          <w:b/>
          <w:bCs/>
          <w:szCs w:val="24"/>
        </w:rPr>
        <w:t>.</w:t>
      </w:r>
      <w:r w:rsidR="00871624">
        <w:rPr>
          <w:b/>
          <w:bCs/>
          <w:szCs w:val="24"/>
        </w:rPr>
        <w:t xml:space="preserve"> </w:t>
      </w:r>
      <w:r w:rsidR="007616CF" w:rsidRPr="007616CF">
        <w:rPr>
          <w:rFonts w:cs="Times New Roman"/>
          <w:szCs w:val="24"/>
        </w:rPr>
        <w:t>Medical</w:t>
      </w:r>
      <w:r w:rsidR="007616CF">
        <w:rPr>
          <w:rFonts w:cs="Times New Roman"/>
          <w:szCs w:val="24"/>
        </w:rPr>
        <w:t xml:space="preserve"> care and hospital care</w:t>
      </w:r>
      <w:r w:rsidR="007616CF" w:rsidRPr="003269FD">
        <w:rPr>
          <w:bCs/>
          <w:szCs w:val="24"/>
        </w:rPr>
        <w:t xml:space="preserve"> </w:t>
      </w:r>
      <w:r w:rsidR="00871624" w:rsidRPr="00871624">
        <w:rPr>
          <w:rFonts w:cs="Times New Roman"/>
          <w:szCs w:val="24"/>
        </w:rPr>
        <w:t>fall under the Canada Health Act</w:t>
      </w:r>
      <w:r w:rsidR="007616CF">
        <w:rPr>
          <w:rFonts w:cs="Times New Roman"/>
          <w:szCs w:val="24"/>
        </w:rPr>
        <w:t xml:space="preserve"> </w:t>
      </w:r>
      <w:r w:rsidR="00D31247">
        <w:rPr>
          <w:rFonts w:cs="Times New Roman"/>
          <w:szCs w:val="24"/>
        </w:rPr>
        <w:t xml:space="preserve">and </w:t>
      </w:r>
      <w:r w:rsidR="00EA51F8">
        <w:rPr>
          <w:rFonts w:cs="Times New Roman"/>
          <w:szCs w:val="24"/>
        </w:rPr>
        <w:t xml:space="preserve">are </w:t>
      </w:r>
      <w:r w:rsidR="00D31247">
        <w:rPr>
          <w:rFonts w:cs="Times New Roman"/>
          <w:szCs w:val="24"/>
        </w:rPr>
        <w:t xml:space="preserve">covered </w:t>
      </w:r>
      <w:r w:rsidR="007616CF">
        <w:rPr>
          <w:rFonts w:cs="Times New Roman"/>
          <w:szCs w:val="24"/>
        </w:rPr>
        <w:t>through the universal healthcare system. E</w:t>
      </w:r>
      <w:r w:rsidR="00EB35C6">
        <w:rPr>
          <w:rFonts w:cs="Times New Roman"/>
          <w:szCs w:val="24"/>
        </w:rPr>
        <w:t xml:space="preserve">ach </w:t>
      </w:r>
      <w:r w:rsidR="00C358E4">
        <w:rPr>
          <w:rFonts w:cs="Times New Roman"/>
          <w:szCs w:val="24"/>
        </w:rPr>
        <w:t xml:space="preserve">of the ten </w:t>
      </w:r>
      <w:r w:rsidR="00EB35C6">
        <w:rPr>
          <w:rFonts w:cs="Times New Roman"/>
          <w:szCs w:val="24"/>
        </w:rPr>
        <w:t>province</w:t>
      </w:r>
      <w:r w:rsidR="00C358E4">
        <w:rPr>
          <w:rFonts w:cs="Times New Roman"/>
          <w:szCs w:val="24"/>
        </w:rPr>
        <w:t>s</w:t>
      </w:r>
      <w:r w:rsidR="00EB35C6">
        <w:rPr>
          <w:rFonts w:cs="Times New Roman"/>
          <w:szCs w:val="24"/>
        </w:rPr>
        <w:t xml:space="preserve"> has its </w:t>
      </w:r>
      <w:r w:rsidR="00C358E4">
        <w:rPr>
          <w:rFonts w:cs="Times New Roman"/>
          <w:szCs w:val="24"/>
        </w:rPr>
        <w:t>own</w:t>
      </w:r>
      <w:r w:rsidR="00D31247">
        <w:rPr>
          <w:rFonts w:cs="Times New Roman"/>
          <w:szCs w:val="24"/>
        </w:rPr>
        <w:t xml:space="preserve"> approach to managing</w:t>
      </w:r>
      <w:r w:rsidR="00EB35C6">
        <w:rPr>
          <w:rFonts w:cs="Times New Roman"/>
          <w:szCs w:val="24"/>
        </w:rPr>
        <w:t xml:space="preserve"> LTC</w:t>
      </w:r>
      <w:r w:rsidR="003269FD">
        <w:rPr>
          <w:rFonts w:cs="Times New Roman"/>
          <w:szCs w:val="24"/>
        </w:rPr>
        <w:t>,</w:t>
      </w:r>
      <w:r w:rsidR="007616CF">
        <w:rPr>
          <w:rFonts w:cs="Times New Roman"/>
          <w:szCs w:val="24"/>
        </w:rPr>
        <w:t xml:space="preserve"> particularly home care</w:t>
      </w:r>
      <w:r w:rsidR="00871624" w:rsidRPr="00871624">
        <w:rPr>
          <w:rFonts w:cs="Times New Roman"/>
          <w:szCs w:val="24"/>
        </w:rPr>
        <w:t xml:space="preserve">. </w:t>
      </w:r>
      <w:r w:rsidR="00BD75B6" w:rsidRPr="001278B5">
        <w:rPr>
          <w:rFonts w:asciiTheme="majorBidi" w:hAnsiTheme="majorBidi" w:cstheme="majorBidi"/>
          <w:noProof/>
          <w:szCs w:val="24"/>
        </w:rPr>
        <w:t>Québec</w:t>
      </w:r>
      <w:r w:rsidR="008A3A99">
        <w:rPr>
          <w:rFonts w:asciiTheme="majorBidi" w:hAnsiTheme="majorBidi" w:cstheme="majorBidi"/>
          <w:szCs w:val="24"/>
        </w:rPr>
        <w:t xml:space="preserve"> implements</w:t>
      </w:r>
      <w:r w:rsidR="00BD75B6" w:rsidRPr="006C59C4">
        <w:rPr>
          <w:rFonts w:asciiTheme="majorBidi" w:hAnsiTheme="majorBidi" w:cstheme="majorBidi"/>
          <w:szCs w:val="24"/>
        </w:rPr>
        <w:t xml:space="preserve"> </w:t>
      </w:r>
      <w:r w:rsidR="008A3A99">
        <w:rPr>
          <w:rFonts w:asciiTheme="majorBidi" w:hAnsiTheme="majorBidi" w:cstheme="majorBidi"/>
          <w:szCs w:val="24"/>
        </w:rPr>
        <w:t xml:space="preserve">LTC through a network of local community services </w:t>
      </w:r>
      <w:r w:rsidR="003269FD">
        <w:rPr>
          <w:rFonts w:asciiTheme="majorBidi" w:hAnsiTheme="majorBidi" w:cstheme="majorBidi"/>
          <w:szCs w:val="24"/>
        </w:rPr>
        <w:t>centres</w:t>
      </w:r>
      <w:r w:rsidR="008A3A99">
        <w:rPr>
          <w:rFonts w:asciiTheme="majorBidi" w:hAnsiTheme="majorBidi" w:cstheme="majorBidi"/>
          <w:szCs w:val="24"/>
        </w:rPr>
        <w:t xml:space="preserve"> </w:t>
      </w:r>
      <w:r w:rsidR="008A3A99" w:rsidRPr="008A3A99">
        <w:rPr>
          <w:rFonts w:cs="Times New Roman"/>
          <w:szCs w:val="24"/>
        </w:rPr>
        <w:t xml:space="preserve">that accommodate, temporarily or permanently, adults experiencing a loss of functional or psychosocial independence. </w:t>
      </w:r>
      <w:r w:rsidR="00035205">
        <w:rPr>
          <w:rFonts w:asciiTheme="majorBidi" w:hAnsiTheme="majorBidi" w:cstheme="majorBidi"/>
          <w:szCs w:val="24"/>
        </w:rPr>
        <w:t xml:space="preserve">The Old Age Security </w:t>
      </w:r>
      <w:r w:rsidR="006B0435">
        <w:rPr>
          <w:rFonts w:asciiTheme="majorBidi" w:hAnsiTheme="majorBidi" w:cstheme="majorBidi"/>
          <w:szCs w:val="24"/>
        </w:rPr>
        <w:t xml:space="preserve">(OAS) </w:t>
      </w:r>
      <w:r w:rsidR="00035205">
        <w:rPr>
          <w:rFonts w:asciiTheme="majorBidi" w:hAnsiTheme="majorBidi" w:cstheme="majorBidi"/>
          <w:szCs w:val="24"/>
        </w:rPr>
        <w:t>program</w:t>
      </w:r>
      <w:r w:rsidR="003269FD">
        <w:rPr>
          <w:rFonts w:asciiTheme="majorBidi" w:hAnsiTheme="majorBidi" w:cstheme="majorBidi"/>
          <w:szCs w:val="24"/>
        </w:rPr>
        <w:t>me</w:t>
      </w:r>
      <w:r w:rsidR="00035205">
        <w:rPr>
          <w:rFonts w:asciiTheme="majorBidi" w:hAnsiTheme="majorBidi" w:cstheme="majorBidi"/>
          <w:szCs w:val="24"/>
        </w:rPr>
        <w:t xml:space="preserve"> </w:t>
      </w:r>
      <w:r w:rsidR="006B0435">
        <w:rPr>
          <w:rFonts w:asciiTheme="majorBidi" w:hAnsiTheme="majorBidi" w:cstheme="majorBidi"/>
          <w:szCs w:val="24"/>
        </w:rPr>
        <w:t xml:space="preserve">provides </w:t>
      </w:r>
      <w:r w:rsidR="006B0435" w:rsidRPr="001278B5">
        <w:rPr>
          <w:rFonts w:asciiTheme="majorBidi" w:hAnsiTheme="majorBidi" w:cstheme="majorBidi"/>
          <w:noProof/>
          <w:szCs w:val="24"/>
        </w:rPr>
        <w:t>monthly</w:t>
      </w:r>
      <w:r w:rsidR="006B0435">
        <w:rPr>
          <w:rFonts w:asciiTheme="majorBidi" w:hAnsiTheme="majorBidi" w:cstheme="majorBidi"/>
          <w:szCs w:val="24"/>
        </w:rPr>
        <w:t xml:space="preserve"> payment to people aged 65</w:t>
      </w:r>
      <w:r w:rsidR="003269FD">
        <w:rPr>
          <w:rFonts w:asciiTheme="majorBidi" w:hAnsiTheme="majorBidi" w:cstheme="majorBidi"/>
          <w:szCs w:val="24"/>
        </w:rPr>
        <w:t>+.</w:t>
      </w:r>
    </w:p>
    <w:p w14:paraId="1A2D5717" w14:textId="77777777" w:rsidR="00A8060B" w:rsidRPr="008B24C3" w:rsidRDefault="00A8060B" w:rsidP="00651E49">
      <w:pPr>
        <w:spacing w:after="0" w:line="276" w:lineRule="auto"/>
        <w:rPr>
          <w:b/>
          <w:bCs/>
          <w:szCs w:val="24"/>
        </w:rPr>
      </w:pPr>
    </w:p>
    <w:p w14:paraId="5872D01E" w14:textId="041A42FE" w:rsidR="00A8060B" w:rsidRPr="003A0C8D" w:rsidRDefault="00A8060B" w:rsidP="00651E49">
      <w:pPr>
        <w:spacing w:after="0" w:line="276" w:lineRule="auto"/>
        <w:rPr>
          <w:szCs w:val="24"/>
        </w:rPr>
      </w:pPr>
      <w:r w:rsidRPr="003269FD">
        <w:rPr>
          <w:rFonts w:asciiTheme="majorBidi" w:hAnsiTheme="majorBidi" w:cstheme="majorBidi"/>
          <w:b/>
          <w:bCs/>
          <w:i/>
          <w:szCs w:val="24"/>
        </w:rPr>
        <w:t>System</w:t>
      </w:r>
      <w:r w:rsidRPr="00EB35C6">
        <w:rPr>
          <w:rFonts w:asciiTheme="majorBidi" w:hAnsiTheme="majorBidi" w:cstheme="majorBidi"/>
          <w:b/>
          <w:bCs/>
          <w:szCs w:val="24"/>
        </w:rPr>
        <w:t>.</w:t>
      </w:r>
      <w:r>
        <w:rPr>
          <w:szCs w:val="24"/>
        </w:rPr>
        <w:t xml:space="preserve"> </w:t>
      </w:r>
      <w:r w:rsidR="00C358E4" w:rsidRPr="00EC3F98">
        <w:rPr>
          <w:rFonts w:cs="Times New Roman"/>
          <w:szCs w:val="24"/>
        </w:rPr>
        <w:t xml:space="preserve">In the Canadian federation, jurisdiction over health and social services </w:t>
      </w:r>
      <w:r w:rsidR="003269FD">
        <w:rPr>
          <w:rFonts w:cs="Times New Roman"/>
          <w:szCs w:val="24"/>
        </w:rPr>
        <w:t>is a provincial responsibility.</w:t>
      </w:r>
      <w:r w:rsidR="00C358E4" w:rsidRPr="00EC3F98">
        <w:rPr>
          <w:rFonts w:cs="Times New Roman"/>
          <w:szCs w:val="24"/>
        </w:rPr>
        <w:t xml:space="preserve"> The federal government provides funding to provinces to ensure the portability of entitlements and services across the country.</w:t>
      </w:r>
      <w:r w:rsidR="00C358E4">
        <w:rPr>
          <w:rFonts w:asciiTheme="majorBidi" w:hAnsiTheme="majorBidi" w:cstheme="majorBidi"/>
          <w:szCs w:val="24"/>
        </w:rPr>
        <w:t xml:space="preserve"> </w:t>
      </w:r>
      <w:r w:rsidR="003A0C8D" w:rsidRPr="003A0C8D">
        <w:rPr>
          <w:rFonts w:asciiTheme="majorBidi" w:hAnsiTheme="majorBidi" w:cstheme="majorBidi"/>
          <w:szCs w:val="24"/>
        </w:rPr>
        <w:t>T</w:t>
      </w:r>
      <w:r w:rsidRPr="003A0C8D">
        <w:rPr>
          <w:rFonts w:asciiTheme="majorBidi" w:hAnsiTheme="majorBidi" w:cstheme="majorBidi"/>
          <w:szCs w:val="24"/>
        </w:rPr>
        <w:t>here</w:t>
      </w:r>
      <w:r w:rsidRPr="00B612E1">
        <w:rPr>
          <w:rFonts w:cs="Times New Roman"/>
          <w:szCs w:val="24"/>
        </w:rPr>
        <w:t xml:space="preserve"> is an effort to improve the quality of health </w:t>
      </w:r>
      <w:r w:rsidR="003F0BB1">
        <w:rPr>
          <w:rFonts w:cs="Times New Roman"/>
          <w:szCs w:val="24"/>
        </w:rPr>
        <w:t>care</w:t>
      </w:r>
      <w:r w:rsidR="00C358E4">
        <w:rPr>
          <w:rFonts w:cs="Times New Roman"/>
          <w:szCs w:val="24"/>
        </w:rPr>
        <w:t>,</w:t>
      </w:r>
      <w:r w:rsidR="003F0BB1">
        <w:rPr>
          <w:rFonts w:cs="Times New Roman"/>
          <w:szCs w:val="24"/>
        </w:rPr>
        <w:t xml:space="preserve"> to reduce waiting time</w:t>
      </w:r>
      <w:r w:rsidR="00B11DCC">
        <w:rPr>
          <w:rFonts w:cs="Times New Roman"/>
          <w:szCs w:val="24"/>
        </w:rPr>
        <w:t>s</w:t>
      </w:r>
      <w:r w:rsidRPr="00B612E1">
        <w:rPr>
          <w:rFonts w:cs="Times New Roman"/>
          <w:szCs w:val="24"/>
        </w:rPr>
        <w:t xml:space="preserve"> and</w:t>
      </w:r>
      <w:r w:rsidR="00763856">
        <w:rPr>
          <w:rFonts w:cs="Times New Roman"/>
          <w:szCs w:val="24"/>
        </w:rPr>
        <w:t xml:space="preserve"> to</w:t>
      </w:r>
      <w:r w:rsidR="00291081">
        <w:rPr>
          <w:rFonts w:cs="Times New Roman"/>
          <w:szCs w:val="24"/>
        </w:rPr>
        <w:t xml:space="preserve"> promote</w:t>
      </w:r>
      <w:r w:rsidRPr="00B612E1">
        <w:rPr>
          <w:rFonts w:cs="Times New Roman"/>
          <w:szCs w:val="24"/>
        </w:rPr>
        <w:t xml:space="preserve"> primary health care through cooperation between the federal </w:t>
      </w:r>
      <w:r w:rsidR="003269FD">
        <w:rPr>
          <w:rFonts w:cs="Times New Roman"/>
          <w:szCs w:val="24"/>
        </w:rPr>
        <w:t xml:space="preserve">government </w:t>
      </w:r>
      <w:r w:rsidRPr="00B612E1">
        <w:rPr>
          <w:rFonts w:cs="Times New Roman"/>
          <w:szCs w:val="24"/>
        </w:rPr>
        <w:t xml:space="preserve">and </w:t>
      </w:r>
      <w:r w:rsidR="00763856">
        <w:rPr>
          <w:rFonts w:cs="Times New Roman"/>
          <w:szCs w:val="24"/>
        </w:rPr>
        <w:t>provinces</w:t>
      </w:r>
      <w:r w:rsidR="003269FD">
        <w:rPr>
          <w:rFonts w:cs="Times New Roman"/>
          <w:szCs w:val="24"/>
        </w:rPr>
        <w:t>.</w:t>
      </w:r>
    </w:p>
    <w:p w14:paraId="47A6E2AB" w14:textId="77777777" w:rsidR="00BD75B6" w:rsidRDefault="00BD75B6" w:rsidP="00651E49">
      <w:pPr>
        <w:spacing w:after="0" w:line="276" w:lineRule="auto"/>
        <w:rPr>
          <w:rFonts w:asciiTheme="majorBidi" w:hAnsiTheme="majorBidi" w:cstheme="majorBidi"/>
          <w:b/>
          <w:bCs/>
          <w:szCs w:val="24"/>
        </w:rPr>
      </w:pPr>
    </w:p>
    <w:p w14:paraId="685296CE" w14:textId="77777777" w:rsidR="006C59C4" w:rsidRPr="00B612E1" w:rsidRDefault="006C59C4" w:rsidP="00651E49">
      <w:pPr>
        <w:spacing w:after="0" w:line="276" w:lineRule="auto"/>
        <w:rPr>
          <w:rFonts w:asciiTheme="majorBidi" w:hAnsiTheme="majorBidi" w:cstheme="majorBidi"/>
          <w:szCs w:val="24"/>
        </w:rPr>
      </w:pPr>
      <w:r w:rsidRPr="003269FD">
        <w:rPr>
          <w:rFonts w:asciiTheme="majorBidi" w:hAnsiTheme="majorBidi" w:cstheme="majorBidi"/>
          <w:b/>
          <w:bCs/>
          <w:i/>
          <w:szCs w:val="24"/>
        </w:rPr>
        <w:t>Types of benefits</w:t>
      </w:r>
      <w:r w:rsidRPr="00BD75B6">
        <w:rPr>
          <w:rFonts w:asciiTheme="majorBidi" w:hAnsiTheme="majorBidi" w:cstheme="majorBidi"/>
          <w:b/>
          <w:bCs/>
          <w:szCs w:val="24"/>
        </w:rPr>
        <w:t xml:space="preserve">. </w:t>
      </w:r>
      <w:r w:rsidR="00BD75B6">
        <w:rPr>
          <w:rFonts w:asciiTheme="majorBidi" w:hAnsiTheme="majorBidi" w:cstheme="majorBidi"/>
          <w:szCs w:val="24"/>
        </w:rPr>
        <w:t xml:space="preserve">Services at the </w:t>
      </w:r>
      <w:r w:rsidR="00763856">
        <w:rPr>
          <w:rFonts w:asciiTheme="majorBidi" w:hAnsiTheme="majorBidi" w:cstheme="majorBidi"/>
          <w:szCs w:val="24"/>
        </w:rPr>
        <w:t>provincial</w:t>
      </w:r>
      <w:r w:rsidR="00BD75B6">
        <w:rPr>
          <w:rFonts w:asciiTheme="majorBidi" w:hAnsiTheme="majorBidi" w:cstheme="majorBidi"/>
          <w:szCs w:val="24"/>
        </w:rPr>
        <w:t xml:space="preserve"> level include</w:t>
      </w:r>
      <w:r w:rsidR="00BD75B6" w:rsidRPr="00B612E1">
        <w:rPr>
          <w:rFonts w:asciiTheme="majorBidi" w:hAnsiTheme="majorBidi" w:cstheme="majorBidi"/>
          <w:szCs w:val="24"/>
        </w:rPr>
        <w:t xml:space="preserve"> nursing home</w:t>
      </w:r>
      <w:r w:rsidR="00291081">
        <w:rPr>
          <w:rFonts w:asciiTheme="majorBidi" w:hAnsiTheme="majorBidi" w:cstheme="majorBidi"/>
          <w:szCs w:val="24"/>
        </w:rPr>
        <w:t>s</w:t>
      </w:r>
      <w:r w:rsidR="00BD75B6" w:rsidRPr="00B612E1">
        <w:rPr>
          <w:rFonts w:asciiTheme="majorBidi" w:hAnsiTheme="majorBidi" w:cstheme="majorBidi"/>
          <w:szCs w:val="24"/>
        </w:rPr>
        <w:t>, group home</w:t>
      </w:r>
      <w:r w:rsidR="00291081">
        <w:rPr>
          <w:rFonts w:asciiTheme="majorBidi" w:hAnsiTheme="majorBidi" w:cstheme="majorBidi"/>
          <w:szCs w:val="24"/>
        </w:rPr>
        <w:t>, care home, day</w:t>
      </w:r>
      <w:r w:rsidR="00291081" w:rsidRPr="00B612E1">
        <w:rPr>
          <w:rFonts w:asciiTheme="majorBidi" w:hAnsiTheme="majorBidi" w:cstheme="majorBidi"/>
          <w:szCs w:val="24"/>
        </w:rPr>
        <w:t>-care</w:t>
      </w:r>
      <w:r w:rsidR="00BD75B6" w:rsidRPr="00B612E1">
        <w:rPr>
          <w:rFonts w:asciiTheme="majorBidi" w:hAnsiTheme="majorBidi" w:cstheme="majorBidi"/>
          <w:szCs w:val="24"/>
        </w:rPr>
        <w:t xml:space="preserve">, palliative care, respite care, </w:t>
      </w:r>
      <w:r w:rsidR="00BD75B6">
        <w:rPr>
          <w:rFonts w:asciiTheme="majorBidi" w:hAnsiTheme="majorBidi" w:cstheme="majorBidi"/>
          <w:szCs w:val="24"/>
        </w:rPr>
        <w:t xml:space="preserve">and </w:t>
      </w:r>
      <w:r w:rsidR="00291081">
        <w:rPr>
          <w:rFonts w:asciiTheme="majorBidi" w:hAnsiTheme="majorBidi" w:cstheme="majorBidi"/>
          <w:szCs w:val="24"/>
        </w:rPr>
        <w:t>rehabilitation</w:t>
      </w:r>
      <w:r w:rsidR="00BD75B6">
        <w:rPr>
          <w:rFonts w:asciiTheme="majorBidi" w:hAnsiTheme="majorBidi" w:cstheme="majorBidi"/>
          <w:szCs w:val="24"/>
        </w:rPr>
        <w:t>.</w:t>
      </w:r>
      <w:r w:rsidR="007B19A9">
        <w:rPr>
          <w:rFonts w:asciiTheme="majorBidi" w:hAnsiTheme="majorBidi" w:cstheme="majorBidi"/>
          <w:szCs w:val="24"/>
        </w:rPr>
        <w:t xml:space="preserve"> Provinces cover </w:t>
      </w:r>
      <w:r w:rsidR="00D5723A">
        <w:rPr>
          <w:rFonts w:asciiTheme="majorBidi" w:hAnsiTheme="majorBidi" w:cstheme="majorBidi"/>
          <w:szCs w:val="24"/>
        </w:rPr>
        <w:t>a maximum</w:t>
      </w:r>
      <w:r w:rsidR="007B19A9">
        <w:rPr>
          <w:rFonts w:asciiTheme="majorBidi" w:hAnsiTheme="majorBidi" w:cstheme="majorBidi"/>
          <w:szCs w:val="24"/>
        </w:rPr>
        <w:t xml:space="preserve"> number of hours </w:t>
      </w:r>
      <w:r w:rsidR="00D5723A">
        <w:rPr>
          <w:rFonts w:asciiTheme="majorBidi" w:hAnsiTheme="majorBidi" w:cstheme="majorBidi"/>
          <w:szCs w:val="24"/>
        </w:rPr>
        <w:t xml:space="preserve">of </w:t>
      </w:r>
      <w:r w:rsidR="007B19A9">
        <w:rPr>
          <w:rFonts w:asciiTheme="majorBidi" w:hAnsiTheme="majorBidi" w:cstheme="majorBidi"/>
          <w:szCs w:val="24"/>
        </w:rPr>
        <w:t>home care per month</w:t>
      </w:r>
      <w:r w:rsidR="00D5723A">
        <w:rPr>
          <w:rFonts w:asciiTheme="majorBidi" w:hAnsiTheme="majorBidi" w:cstheme="majorBidi"/>
          <w:szCs w:val="24"/>
        </w:rPr>
        <w:t xml:space="preserve"> and any extra hours are paid by individuals.</w:t>
      </w:r>
      <w:r w:rsidR="00291081">
        <w:rPr>
          <w:rFonts w:asciiTheme="majorBidi" w:hAnsiTheme="majorBidi" w:cstheme="majorBidi"/>
          <w:szCs w:val="24"/>
        </w:rPr>
        <w:t xml:space="preserve"> The OAS cash benefit is provided to all aged 65</w:t>
      </w:r>
      <w:r w:rsidR="003269FD">
        <w:rPr>
          <w:rFonts w:asciiTheme="majorBidi" w:hAnsiTheme="majorBidi" w:cstheme="majorBidi"/>
          <w:szCs w:val="24"/>
        </w:rPr>
        <w:t>+</w:t>
      </w:r>
      <w:r w:rsidR="00291081">
        <w:rPr>
          <w:rFonts w:asciiTheme="majorBidi" w:hAnsiTheme="majorBidi" w:cstheme="majorBidi"/>
          <w:szCs w:val="24"/>
        </w:rPr>
        <w:t xml:space="preserve"> to ensure a minimum income for seniors.</w:t>
      </w:r>
    </w:p>
    <w:p w14:paraId="43705120" w14:textId="77777777" w:rsidR="00A8060B" w:rsidRDefault="00A8060B" w:rsidP="00651E49">
      <w:pPr>
        <w:spacing w:after="0" w:line="276" w:lineRule="auto"/>
        <w:rPr>
          <w:szCs w:val="24"/>
        </w:rPr>
      </w:pPr>
    </w:p>
    <w:p w14:paraId="46E50EDE" w14:textId="77777777" w:rsidR="00A8060B" w:rsidRDefault="00A8060B" w:rsidP="00651E49">
      <w:pPr>
        <w:spacing w:after="0" w:line="276" w:lineRule="auto"/>
        <w:rPr>
          <w:rFonts w:cs="Times New Roman"/>
          <w:szCs w:val="24"/>
        </w:rPr>
      </w:pPr>
      <w:r w:rsidRPr="003269FD">
        <w:rPr>
          <w:rFonts w:asciiTheme="majorBidi" w:hAnsiTheme="majorBidi" w:cstheme="majorBidi"/>
          <w:b/>
          <w:bCs/>
          <w:i/>
          <w:szCs w:val="24"/>
        </w:rPr>
        <w:t>Funding</w:t>
      </w:r>
      <w:r w:rsidRPr="00BD75B6">
        <w:rPr>
          <w:rFonts w:asciiTheme="majorBidi" w:hAnsiTheme="majorBidi" w:cstheme="majorBidi"/>
          <w:b/>
          <w:bCs/>
          <w:szCs w:val="24"/>
        </w:rPr>
        <w:t>.</w:t>
      </w:r>
      <w:r w:rsidR="003269FD">
        <w:rPr>
          <w:b/>
          <w:bCs/>
          <w:szCs w:val="24"/>
        </w:rPr>
        <w:t xml:space="preserve"> </w:t>
      </w:r>
      <w:r w:rsidRPr="00B612E1">
        <w:rPr>
          <w:rFonts w:cs="Times New Roman"/>
          <w:szCs w:val="24"/>
        </w:rPr>
        <w:t xml:space="preserve">Canada functions as a single insurer for health care services through the enactment of relevant laws by the </w:t>
      </w:r>
      <w:r w:rsidR="00763856">
        <w:rPr>
          <w:rFonts w:cs="Times New Roman"/>
          <w:szCs w:val="24"/>
        </w:rPr>
        <w:t>provinces</w:t>
      </w:r>
      <w:r w:rsidRPr="00B612E1">
        <w:rPr>
          <w:rFonts w:cs="Times New Roman"/>
          <w:szCs w:val="24"/>
        </w:rPr>
        <w:t xml:space="preserve"> and the territories, where health care resources are mostly funded by income taxes, consumption ta</w:t>
      </w:r>
      <w:r w:rsidR="003F0BB1">
        <w:rPr>
          <w:rFonts w:cs="Times New Roman"/>
          <w:szCs w:val="24"/>
        </w:rPr>
        <w:t xml:space="preserve">xes, and corporate taxes. </w:t>
      </w:r>
      <w:r w:rsidR="007B4779">
        <w:rPr>
          <w:rFonts w:cs="Times New Roman"/>
          <w:szCs w:val="24"/>
        </w:rPr>
        <w:t xml:space="preserve">Provincial </w:t>
      </w:r>
      <w:r w:rsidRPr="00B612E1">
        <w:rPr>
          <w:rFonts w:cs="Times New Roman"/>
          <w:szCs w:val="24"/>
        </w:rPr>
        <w:t>government</w:t>
      </w:r>
      <w:r w:rsidR="007B4779">
        <w:rPr>
          <w:rFonts w:cs="Times New Roman"/>
          <w:szCs w:val="24"/>
        </w:rPr>
        <w:t>s</w:t>
      </w:r>
      <w:r w:rsidRPr="00B612E1">
        <w:rPr>
          <w:rFonts w:cs="Times New Roman"/>
          <w:szCs w:val="24"/>
        </w:rPr>
        <w:t xml:space="preserve"> </w:t>
      </w:r>
      <w:r w:rsidR="00D90EFA">
        <w:rPr>
          <w:rFonts w:cs="Times New Roman"/>
          <w:szCs w:val="24"/>
        </w:rPr>
        <w:t xml:space="preserve">account </w:t>
      </w:r>
      <w:r w:rsidR="007B4779">
        <w:rPr>
          <w:rFonts w:cs="Times New Roman"/>
          <w:szCs w:val="24"/>
        </w:rPr>
        <w:t>for</w:t>
      </w:r>
      <w:r w:rsidRPr="00B612E1">
        <w:rPr>
          <w:rFonts w:cs="Times New Roman"/>
          <w:szCs w:val="24"/>
        </w:rPr>
        <w:t xml:space="preserve"> </w:t>
      </w:r>
      <w:r w:rsidR="007B4779">
        <w:rPr>
          <w:rFonts w:cs="Times New Roman"/>
          <w:szCs w:val="24"/>
        </w:rPr>
        <w:t>over</w:t>
      </w:r>
      <w:r w:rsidRPr="00B612E1">
        <w:rPr>
          <w:rFonts w:cs="Times New Roman"/>
          <w:szCs w:val="24"/>
        </w:rPr>
        <w:t xml:space="preserve"> 90</w:t>
      </w:r>
      <w:r w:rsidR="00D90EFA">
        <w:rPr>
          <w:rFonts w:cs="Times New Roman"/>
          <w:szCs w:val="24"/>
        </w:rPr>
        <w:t xml:space="preserve"> per cent</w:t>
      </w:r>
      <w:r w:rsidRPr="00B612E1">
        <w:rPr>
          <w:rFonts w:cs="Times New Roman"/>
          <w:szCs w:val="24"/>
        </w:rPr>
        <w:t xml:space="preserve"> of </w:t>
      </w:r>
      <w:r w:rsidR="00D5723A">
        <w:rPr>
          <w:rFonts w:cs="Times New Roman"/>
          <w:szCs w:val="24"/>
        </w:rPr>
        <w:t>LTC</w:t>
      </w:r>
      <w:r w:rsidRPr="00B612E1">
        <w:rPr>
          <w:rFonts w:cs="Times New Roman"/>
          <w:szCs w:val="24"/>
        </w:rPr>
        <w:t xml:space="preserve"> finance in </w:t>
      </w:r>
      <w:r w:rsidR="00291081">
        <w:rPr>
          <w:rFonts w:cs="Times New Roman"/>
          <w:szCs w:val="24"/>
        </w:rPr>
        <w:t xml:space="preserve">the </w:t>
      </w:r>
      <w:r w:rsidRPr="00B612E1">
        <w:rPr>
          <w:rFonts w:cs="Times New Roman"/>
          <w:szCs w:val="24"/>
        </w:rPr>
        <w:t>public domain.</w:t>
      </w:r>
      <w:r w:rsidR="003A0C8D">
        <w:rPr>
          <w:rFonts w:cs="Times New Roman"/>
          <w:szCs w:val="24"/>
        </w:rPr>
        <w:t xml:space="preserve"> </w:t>
      </w:r>
      <w:r w:rsidR="006B0435">
        <w:rPr>
          <w:rFonts w:cs="Times New Roman"/>
          <w:szCs w:val="24"/>
        </w:rPr>
        <w:t>The OAS program</w:t>
      </w:r>
      <w:r w:rsidR="00D90EFA">
        <w:rPr>
          <w:rFonts w:cs="Times New Roman"/>
          <w:szCs w:val="24"/>
        </w:rPr>
        <w:t>me</w:t>
      </w:r>
      <w:r w:rsidR="006B0435" w:rsidRPr="006B0435">
        <w:rPr>
          <w:rFonts w:cs="Times New Roman"/>
          <w:szCs w:val="24"/>
        </w:rPr>
        <w:t xml:space="preserve"> is funded out of the general tax revenues of the Government of Canada.</w:t>
      </w:r>
      <w:r w:rsidR="006B0435" w:rsidRPr="00B11DCC">
        <w:rPr>
          <w:rFonts w:ascii="Arial" w:hAnsi="Arial" w:cs="Arial"/>
          <w:color w:val="333333"/>
          <w:szCs w:val="24"/>
          <w:shd w:val="clear" w:color="auto" w:fill="FFFFFF"/>
        </w:rPr>
        <w:t xml:space="preserve"> </w:t>
      </w:r>
      <w:r w:rsidR="00EA51F8" w:rsidRPr="00871624">
        <w:rPr>
          <w:rFonts w:cs="Times New Roman"/>
          <w:szCs w:val="24"/>
        </w:rPr>
        <w:t xml:space="preserve">The federal </w:t>
      </w:r>
      <w:r w:rsidR="00EA51F8">
        <w:rPr>
          <w:rFonts w:cs="Times New Roman"/>
          <w:szCs w:val="24"/>
        </w:rPr>
        <w:t xml:space="preserve">government </w:t>
      </w:r>
      <w:r w:rsidR="00EA51F8" w:rsidRPr="00871624">
        <w:rPr>
          <w:rFonts w:cs="Times New Roman"/>
          <w:szCs w:val="24"/>
        </w:rPr>
        <w:t xml:space="preserve">provides LTC funding to First Nations and </w:t>
      </w:r>
      <w:r w:rsidR="00D90EFA">
        <w:rPr>
          <w:rFonts w:cs="Times New Roman"/>
          <w:szCs w:val="24"/>
        </w:rPr>
        <w:t>v</w:t>
      </w:r>
      <w:r w:rsidR="00EA51F8" w:rsidRPr="00871624">
        <w:rPr>
          <w:rFonts w:cs="Times New Roman"/>
          <w:szCs w:val="24"/>
        </w:rPr>
        <w:t>eterans.</w:t>
      </w:r>
    </w:p>
    <w:p w14:paraId="5C78371C" w14:textId="77777777" w:rsidR="00D90EFA" w:rsidRDefault="00D90EFA" w:rsidP="00651E49">
      <w:pPr>
        <w:spacing w:after="0" w:line="276" w:lineRule="auto"/>
        <w:rPr>
          <w:szCs w:val="24"/>
        </w:rPr>
      </w:pPr>
    </w:p>
    <w:p w14:paraId="0AE70C8F" w14:textId="35C724A8" w:rsidR="00D40628" w:rsidRPr="00EB35C6" w:rsidRDefault="00A8060B" w:rsidP="00651E49">
      <w:pPr>
        <w:spacing w:after="0" w:line="276" w:lineRule="auto"/>
        <w:rPr>
          <w:rFonts w:asciiTheme="majorBidi" w:hAnsiTheme="majorBidi" w:cstheme="majorBidi"/>
          <w:szCs w:val="24"/>
        </w:rPr>
      </w:pPr>
      <w:r w:rsidRPr="00D90EFA">
        <w:rPr>
          <w:rFonts w:asciiTheme="majorBidi" w:hAnsiTheme="majorBidi" w:cstheme="majorBidi"/>
          <w:b/>
          <w:bCs/>
          <w:i/>
          <w:szCs w:val="24"/>
        </w:rPr>
        <w:t xml:space="preserve">Current </w:t>
      </w:r>
      <w:r w:rsidR="00D90EFA" w:rsidRPr="00D90EFA">
        <w:rPr>
          <w:rFonts w:asciiTheme="majorBidi" w:hAnsiTheme="majorBidi" w:cstheme="majorBidi"/>
          <w:b/>
          <w:bCs/>
          <w:i/>
          <w:szCs w:val="24"/>
        </w:rPr>
        <w:t>c</w:t>
      </w:r>
      <w:r w:rsidRPr="00D90EFA">
        <w:rPr>
          <w:rFonts w:asciiTheme="majorBidi" w:hAnsiTheme="majorBidi" w:cstheme="majorBidi"/>
          <w:b/>
          <w:bCs/>
          <w:i/>
          <w:szCs w:val="24"/>
        </w:rPr>
        <w:t>hallenges</w:t>
      </w:r>
      <w:r w:rsidR="00BD75B6">
        <w:rPr>
          <w:rFonts w:asciiTheme="majorBidi" w:hAnsiTheme="majorBidi" w:cstheme="majorBidi"/>
          <w:b/>
          <w:bCs/>
          <w:szCs w:val="24"/>
        </w:rPr>
        <w:t xml:space="preserve">. </w:t>
      </w:r>
      <w:r w:rsidR="005C30FB">
        <w:rPr>
          <w:rFonts w:asciiTheme="majorBidi" w:hAnsiTheme="majorBidi" w:cstheme="majorBidi"/>
          <w:szCs w:val="24"/>
        </w:rPr>
        <w:t xml:space="preserve">The Canadian national Medicare system was not designed to deal with </w:t>
      </w:r>
      <w:r w:rsidR="00291081">
        <w:rPr>
          <w:rFonts w:asciiTheme="majorBidi" w:hAnsiTheme="majorBidi" w:cstheme="majorBidi"/>
          <w:szCs w:val="24"/>
        </w:rPr>
        <w:t xml:space="preserve">LTC </w:t>
      </w:r>
      <w:r w:rsidR="005C30FB">
        <w:rPr>
          <w:rFonts w:asciiTheme="majorBidi" w:hAnsiTheme="majorBidi" w:cstheme="majorBidi"/>
          <w:szCs w:val="24"/>
        </w:rPr>
        <w:t xml:space="preserve">needs </w:t>
      </w:r>
      <w:r w:rsidR="005C30FB" w:rsidRPr="00BD75B6">
        <w:rPr>
          <w:rFonts w:asciiTheme="majorBidi" w:hAnsiTheme="majorBidi" w:cstheme="majorBidi"/>
          <w:szCs w:val="24"/>
        </w:rPr>
        <w:t>and</w:t>
      </w:r>
      <w:r w:rsidR="005C30FB">
        <w:rPr>
          <w:rFonts w:asciiTheme="majorBidi" w:hAnsiTheme="majorBidi" w:cstheme="majorBidi"/>
          <w:szCs w:val="24"/>
        </w:rPr>
        <w:t xml:space="preserve"> t</w:t>
      </w:r>
      <w:r w:rsidR="00BD75B6" w:rsidRPr="00BD75B6">
        <w:rPr>
          <w:rFonts w:asciiTheme="majorBidi" w:hAnsiTheme="majorBidi" w:cstheme="majorBidi"/>
          <w:szCs w:val="24"/>
        </w:rPr>
        <w:t>he lack of a national</w:t>
      </w:r>
      <w:r w:rsidR="005C30FB">
        <w:rPr>
          <w:rFonts w:asciiTheme="majorBidi" w:hAnsiTheme="majorBidi" w:cstheme="majorBidi"/>
          <w:szCs w:val="24"/>
        </w:rPr>
        <w:t xml:space="preserve"> LTC</w:t>
      </w:r>
      <w:r w:rsidR="00BD75B6" w:rsidRPr="00BD75B6">
        <w:rPr>
          <w:rFonts w:asciiTheme="majorBidi" w:hAnsiTheme="majorBidi" w:cstheme="majorBidi"/>
          <w:szCs w:val="24"/>
        </w:rPr>
        <w:t xml:space="preserve"> system </w:t>
      </w:r>
      <w:r w:rsidR="00BD75B6">
        <w:rPr>
          <w:rFonts w:asciiTheme="majorBidi" w:hAnsiTheme="majorBidi" w:cstheme="majorBidi"/>
          <w:szCs w:val="24"/>
        </w:rPr>
        <w:t xml:space="preserve">causes inequalities in access </w:t>
      </w:r>
      <w:r w:rsidR="005C30FB">
        <w:rPr>
          <w:rFonts w:asciiTheme="majorBidi" w:hAnsiTheme="majorBidi" w:cstheme="majorBidi"/>
          <w:szCs w:val="24"/>
        </w:rPr>
        <w:t xml:space="preserve">due to </w:t>
      </w:r>
      <w:r w:rsidR="00291081">
        <w:rPr>
          <w:rFonts w:asciiTheme="majorBidi" w:hAnsiTheme="majorBidi" w:cstheme="majorBidi"/>
          <w:szCs w:val="24"/>
        </w:rPr>
        <w:t xml:space="preserve">the </w:t>
      </w:r>
      <w:r w:rsidR="005C30FB">
        <w:rPr>
          <w:rFonts w:asciiTheme="majorBidi" w:hAnsiTheme="majorBidi" w:cstheme="majorBidi"/>
          <w:szCs w:val="24"/>
        </w:rPr>
        <w:t xml:space="preserve">variation of services among provinces. </w:t>
      </w:r>
      <w:r w:rsidR="00B11DCC">
        <w:rPr>
          <w:rFonts w:asciiTheme="majorBidi" w:hAnsiTheme="majorBidi" w:cstheme="majorBidi"/>
          <w:szCs w:val="24"/>
        </w:rPr>
        <w:t>O</w:t>
      </w:r>
      <w:r w:rsidR="00B11DCC" w:rsidRPr="00C47068">
        <w:rPr>
          <w:rFonts w:asciiTheme="majorBidi" w:hAnsiTheme="majorBidi" w:cstheme="majorBidi"/>
          <w:szCs w:val="24"/>
        </w:rPr>
        <w:t>ut-of-pocket payments</w:t>
      </w:r>
      <w:r w:rsidR="00B11DCC" w:rsidRPr="002D2974">
        <w:rPr>
          <w:rFonts w:asciiTheme="majorBidi" w:hAnsiTheme="majorBidi" w:cstheme="majorBidi"/>
          <w:szCs w:val="24"/>
        </w:rPr>
        <w:t xml:space="preserve"> </w:t>
      </w:r>
      <w:r w:rsidR="005C30FB">
        <w:rPr>
          <w:rFonts w:asciiTheme="majorBidi" w:hAnsiTheme="majorBidi" w:cstheme="majorBidi"/>
          <w:szCs w:val="24"/>
        </w:rPr>
        <w:t xml:space="preserve">expenses have been high, </w:t>
      </w:r>
      <w:r w:rsidR="00B11DCC">
        <w:rPr>
          <w:rFonts w:asciiTheme="majorBidi" w:hAnsiTheme="majorBidi" w:cstheme="majorBidi"/>
          <w:szCs w:val="24"/>
        </w:rPr>
        <w:t xml:space="preserve">as have levels of </w:t>
      </w:r>
      <w:r w:rsidR="00D90EFA">
        <w:rPr>
          <w:rFonts w:asciiTheme="majorBidi" w:hAnsiTheme="majorBidi" w:cstheme="majorBidi"/>
          <w:szCs w:val="24"/>
        </w:rPr>
        <w:t>reported unmet needs.</w:t>
      </w:r>
    </w:p>
    <w:p w14:paraId="5CD98631" w14:textId="4A8787B2" w:rsidR="00D730A0" w:rsidRDefault="00D730A0">
      <w:pPr>
        <w:rPr>
          <w:rFonts w:asciiTheme="majorBidi" w:hAnsiTheme="majorBidi" w:cstheme="majorBidi"/>
          <w:b/>
          <w:bCs/>
          <w:szCs w:val="24"/>
        </w:rPr>
      </w:pPr>
      <w:r>
        <w:rPr>
          <w:rFonts w:asciiTheme="majorBidi" w:hAnsiTheme="majorBidi" w:cstheme="majorBidi"/>
          <w:b/>
          <w:bCs/>
          <w:szCs w:val="24"/>
        </w:rPr>
        <w:br w:type="page"/>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2"/>
        <w:gridCol w:w="284"/>
        <w:gridCol w:w="1417"/>
        <w:gridCol w:w="426"/>
        <w:gridCol w:w="1700"/>
        <w:gridCol w:w="283"/>
        <w:gridCol w:w="1934"/>
      </w:tblGrid>
      <w:tr w:rsidR="006E7960" w14:paraId="69B2E5A9" w14:textId="77777777" w:rsidTr="00B0580D">
        <w:tc>
          <w:tcPr>
            <w:tcW w:w="9016" w:type="dxa"/>
            <w:gridSpan w:val="7"/>
            <w:shd w:val="clear" w:color="auto" w:fill="D9D9D9" w:themeFill="background1" w:themeFillShade="D9"/>
          </w:tcPr>
          <w:p w14:paraId="1FFDE124" w14:textId="42C32818" w:rsidR="006E7960" w:rsidRPr="00B0580D" w:rsidRDefault="005D5211" w:rsidP="00204DED">
            <w:pPr>
              <w:spacing w:before="120" w:after="120"/>
              <w:jc w:val="left"/>
              <w:rPr>
                <w:rFonts w:ascii="Arial Narrow" w:hAnsi="Arial Narrow"/>
                <w:b/>
              </w:rPr>
            </w:pPr>
            <w:bookmarkStart w:id="17" w:name="_Toc6405439"/>
            <w:r w:rsidRPr="00B0580D">
              <w:rPr>
                <w:rFonts w:ascii="Arial Narrow" w:hAnsi="Arial Narrow"/>
                <w:b/>
              </w:rPr>
              <w:lastRenderedPageBreak/>
              <w:t>SWEDEN</w:t>
            </w:r>
            <w:bookmarkEnd w:id="17"/>
            <w:r w:rsidR="006E7960" w:rsidRPr="00B0580D">
              <w:rPr>
                <w:rFonts w:ascii="Arial Narrow" w:hAnsi="Arial Narrow"/>
                <w:b/>
              </w:rPr>
              <w:t xml:space="preserve"> </w:t>
            </w:r>
          </w:p>
        </w:tc>
      </w:tr>
      <w:tr w:rsidR="001D1930" w:rsidRPr="00A5499C" w14:paraId="0C6FA53A" w14:textId="77777777" w:rsidTr="00B0580D">
        <w:tblPrEx>
          <w:shd w:val="clear" w:color="auto" w:fill="E7E6E6" w:themeFill="background2"/>
        </w:tblPrEx>
        <w:tc>
          <w:tcPr>
            <w:tcW w:w="2972" w:type="dxa"/>
            <w:shd w:val="clear" w:color="auto" w:fill="FFFFFF" w:themeFill="background1"/>
          </w:tcPr>
          <w:p w14:paraId="12FCFDDD"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Population</w:t>
            </w:r>
          </w:p>
        </w:tc>
        <w:tc>
          <w:tcPr>
            <w:tcW w:w="284" w:type="dxa"/>
            <w:shd w:val="clear" w:color="auto" w:fill="FFFFFF" w:themeFill="background1"/>
          </w:tcPr>
          <w:p w14:paraId="0EA3B2F9" w14:textId="77777777" w:rsidR="001D1930" w:rsidRPr="00B0580D" w:rsidRDefault="001D1930" w:rsidP="00B0580D">
            <w:pPr>
              <w:spacing w:before="120" w:after="0"/>
              <w:jc w:val="left"/>
              <w:rPr>
                <w:rFonts w:ascii="Arial Narrow" w:hAnsi="Arial Narrow" w:cstheme="majorBidi"/>
              </w:rPr>
            </w:pPr>
          </w:p>
        </w:tc>
        <w:tc>
          <w:tcPr>
            <w:tcW w:w="1417" w:type="dxa"/>
            <w:shd w:val="clear" w:color="auto" w:fill="FFFFFF" w:themeFill="background1"/>
          </w:tcPr>
          <w:p w14:paraId="3915A9F6"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9.9 million</w:t>
            </w:r>
          </w:p>
        </w:tc>
        <w:tc>
          <w:tcPr>
            <w:tcW w:w="426" w:type="dxa"/>
            <w:shd w:val="clear" w:color="auto" w:fill="FFFFFF" w:themeFill="background1"/>
          </w:tcPr>
          <w:p w14:paraId="0F26225B" w14:textId="77777777" w:rsidR="001D1930" w:rsidRPr="00B0580D" w:rsidRDefault="001D1930" w:rsidP="00B0580D">
            <w:pPr>
              <w:spacing w:before="120" w:after="0"/>
              <w:jc w:val="left"/>
              <w:rPr>
                <w:rFonts w:ascii="Arial Narrow" w:hAnsi="Arial Narrow" w:cstheme="majorBidi"/>
              </w:rPr>
            </w:pPr>
          </w:p>
        </w:tc>
        <w:tc>
          <w:tcPr>
            <w:tcW w:w="1700" w:type="dxa"/>
            <w:shd w:val="clear" w:color="auto" w:fill="FFFFFF" w:themeFill="background1"/>
          </w:tcPr>
          <w:p w14:paraId="4500A452"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System Model</w:t>
            </w:r>
          </w:p>
        </w:tc>
        <w:tc>
          <w:tcPr>
            <w:tcW w:w="283" w:type="dxa"/>
            <w:shd w:val="clear" w:color="auto" w:fill="FFFFFF" w:themeFill="background1"/>
          </w:tcPr>
          <w:p w14:paraId="44ACBE86" w14:textId="77777777" w:rsidR="001D1930" w:rsidRPr="00B0580D" w:rsidRDefault="001D1930" w:rsidP="00B0580D">
            <w:pPr>
              <w:spacing w:before="120" w:after="0"/>
              <w:jc w:val="left"/>
              <w:rPr>
                <w:rFonts w:ascii="Arial Narrow" w:hAnsi="Arial Narrow" w:cstheme="majorBidi"/>
              </w:rPr>
            </w:pPr>
          </w:p>
        </w:tc>
        <w:tc>
          <w:tcPr>
            <w:tcW w:w="1934" w:type="dxa"/>
            <w:shd w:val="clear" w:color="auto" w:fill="FFFFFF" w:themeFill="background1"/>
          </w:tcPr>
          <w:p w14:paraId="3215E143" w14:textId="77777777" w:rsidR="001D1930" w:rsidRPr="00B0580D" w:rsidRDefault="0037115D" w:rsidP="00B0580D">
            <w:pPr>
              <w:spacing w:before="120" w:after="0"/>
              <w:jc w:val="left"/>
              <w:rPr>
                <w:rFonts w:ascii="Arial Narrow" w:hAnsi="Arial Narrow" w:cstheme="majorBidi"/>
              </w:rPr>
            </w:pPr>
            <w:r w:rsidRPr="00B0580D">
              <w:rPr>
                <w:rFonts w:ascii="Arial Narrow" w:hAnsi="Arial Narrow" w:cstheme="majorBidi"/>
              </w:rPr>
              <w:t>Decentralised</w:t>
            </w:r>
          </w:p>
        </w:tc>
      </w:tr>
      <w:tr w:rsidR="001D1930" w:rsidRPr="00A5499C" w14:paraId="3F626A61" w14:textId="77777777" w:rsidTr="00B0580D">
        <w:tblPrEx>
          <w:shd w:val="clear" w:color="auto" w:fill="E7E6E6" w:themeFill="background2"/>
        </w:tblPrEx>
        <w:tc>
          <w:tcPr>
            <w:tcW w:w="2972" w:type="dxa"/>
            <w:shd w:val="clear" w:color="auto" w:fill="FFFFFF" w:themeFill="background1"/>
          </w:tcPr>
          <w:p w14:paraId="32226C66"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Average life expectancy</w:t>
            </w:r>
          </w:p>
        </w:tc>
        <w:tc>
          <w:tcPr>
            <w:tcW w:w="284" w:type="dxa"/>
            <w:shd w:val="clear" w:color="auto" w:fill="FFFFFF" w:themeFill="background1"/>
          </w:tcPr>
          <w:p w14:paraId="6DA56616" w14:textId="77777777" w:rsidR="001D1930" w:rsidRPr="00B0580D" w:rsidRDefault="001D1930" w:rsidP="00B0580D">
            <w:pPr>
              <w:spacing w:before="120" w:after="0"/>
              <w:jc w:val="left"/>
              <w:rPr>
                <w:rFonts w:ascii="Arial Narrow" w:hAnsi="Arial Narrow" w:cstheme="majorBidi"/>
              </w:rPr>
            </w:pPr>
          </w:p>
        </w:tc>
        <w:tc>
          <w:tcPr>
            <w:tcW w:w="1417" w:type="dxa"/>
            <w:shd w:val="clear" w:color="auto" w:fill="FFFFFF" w:themeFill="background1"/>
          </w:tcPr>
          <w:p w14:paraId="7D4A3C72"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82.1years</w:t>
            </w:r>
          </w:p>
        </w:tc>
        <w:tc>
          <w:tcPr>
            <w:tcW w:w="426" w:type="dxa"/>
            <w:shd w:val="clear" w:color="auto" w:fill="FFFFFF" w:themeFill="background1"/>
          </w:tcPr>
          <w:p w14:paraId="23FDD555" w14:textId="77777777" w:rsidR="001D1930" w:rsidRPr="00B0580D" w:rsidRDefault="001D1930" w:rsidP="00B0580D">
            <w:pPr>
              <w:spacing w:before="120" w:after="0"/>
              <w:jc w:val="left"/>
              <w:rPr>
                <w:rFonts w:ascii="Arial Narrow" w:hAnsi="Arial Narrow" w:cstheme="majorBidi"/>
              </w:rPr>
            </w:pPr>
          </w:p>
        </w:tc>
        <w:tc>
          <w:tcPr>
            <w:tcW w:w="1700" w:type="dxa"/>
            <w:shd w:val="clear" w:color="auto" w:fill="FFFFFF" w:themeFill="background1"/>
          </w:tcPr>
          <w:p w14:paraId="5BEDD15A"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Legal Coverage</w:t>
            </w:r>
          </w:p>
        </w:tc>
        <w:tc>
          <w:tcPr>
            <w:tcW w:w="283" w:type="dxa"/>
            <w:shd w:val="clear" w:color="auto" w:fill="FFFFFF" w:themeFill="background1"/>
          </w:tcPr>
          <w:p w14:paraId="4D8561BB" w14:textId="77777777" w:rsidR="001D1930" w:rsidRPr="00B0580D" w:rsidRDefault="001D1930" w:rsidP="00B0580D">
            <w:pPr>
              <w:spacing w:before="120" w:after="0"/>
              <w:jc w:val="left"/>
              <w:rPr>
                <w:rFonts w:ascii="Arial Narrow" w:hAnsi="Arial Narrow" w:cstheme="majorBidi"/>
              </w:rPr>
            </w:pPr>
          </w:p>
        </w:tc>
        <w:tc>
          <w:tcPr>
            <w:tcW w:w="1934" w:type="dxa"/>
            <w:shd w:val="clear" w:color="auto" w:fill="FFFFFF" w:themeFill="background1"/>
          </w:tcPr>
          <w:p w14:paraId="11031C54"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 xml:space="preserve">Universal </w:t>
            </w:r>
          </w:p>
        </w:tc>
      </w:tr>
      <w:tr w:rsidR="001D1930" w:rsidRPr="00A5499C" w14:paraId="65942680" w14:textId="77777777" w:rsidTr="00B0580D">
        <w:tblPrEx>
          <w:shd w:val="clear" w:color="auto" w:fill="E7E6E6" w:themeFill="background2"/>
        </w:tblPrEx>
        <w:tc>
          <w:tcPr>
            <w:tcW w:w="2972" w:type="dxa"/>
            <w:shd w:val="clear" w:color="auto" w:fill="FFFFFF" w:themeFill="background1"/>
          </w:tcPr>
          <w:p w14:paraId="3D97D6FE"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Population aged 65+</w:t>
            </w:r>
          </w:p>
        </w:tc>
        <w:tc>
          <w:tcPr>
            <w:tcW w:w="284" w:type="dxa"/>
            <w:shd w:val="clear" w:color="auto" w:fill="FFFFFF" w:themeFill="background1"/>
          </w:tcPr>
          <w:p w14:paraId="051F9A41" w14:textId="77777777" w:rsidR="001D1930" w:rsidRPr="00B0580D" w:rsidRDefault="001D1930" w:rsidP="00B0580D">
            <w:pPr>
              <w:spacing w:before="120" w:after="0"/>
              <w:jc w:val="left"/>
              <w:rPr>
                <w:rFonts w:ascii="Arial Narrow" w:hAnsi="Arial Narrow" w:cstheme="majorBidi"/>
              </w:rPr>
            </w:pPr>
          </w:p>
        </w:tc>
        <w:tc>
          <w:tcPr>
            <w:tcW w:w="1417" w:type="dxa"/>
            <w:shd w:val="clear" w:color="auto" w:fill="FFFFFF" w:themeFill="background1"/>
          </w:tcPr>
          <w:p w14:paraId="286D6A22"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20.26%</w:t>
            </w:r>
          </w:p>
        </w:tc>
        <w:tc>
          <w:tcPr>
            <w:tcW w:w="426" w:type="dxa"/>
            <w:shd w:val="clear" w:color="auto" w:fill="FFFFFF" w:themeFill="background1"/>
          </w:tcPr>
          <w:p w14:paraId="088D6EE0" w14:textId="77777777" w:rsidR="001D1930" w:rsidRPr="00B0580D" w:rsidRDefault="001D1930" w:rsidP="00B0580D">
            <w:pPr>
              <w:spacing w:before="120" w:after="0"/>
              <w:jc w:val="left"/>
              <w:rPr>
                <w:rFonts w:ascii="Arial Narrow" w:hAnsi="Arial Narrow" w:cstheme="majorBidi"/>
              </w:rPr>
            </w:pPr>
          </w:p>
        </w:tc>
        <w:tc>
          <w:tcPr>
            <w:tcW w:w="1700" w:type="dxa"/>
            <w:shd w:val="clear" w:color="auto" w:fill="FFFFFF" w:themeFill="background1"/>
          </w:tcPr>
          <w:p w14:paraId="34E336A8"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Beneficiaries</w:t>
            </w:r>
          </w:p>
        </w:tc>
        <w:tc>
          <w:tcPr>
            <w:tcW w:w="283" w:type="dxa"/>
            <w:shd w:val="clear" w:color="auto" w:fill="FFFFFF" w:themeFill="background1"/>
          </w:tcPr>
          <w:p w14:paraId="0BB4961D" w14:textId="77777777" w:rsidR="001D1930" w:rsidRPr="00B0580D" w:rsidRDefault="001D1930" w:rsidP="00B0580D">
            <w:pPr>
              <w:spacing w:before="120" w:after="0"/>
              <w:jc w:val="left"/>
              <w:rPr>
                <w:rFonts w:ascii="Arial Narrow" w:hAnsi="Arial Narrow" w:cstheme="majorBidi"/>
              </w:rPr>
            </w:pPr>
          </w:p>
        </w:tc>
        <w:tc>
          <w:tcPr>
            <w:tcW w:w="1934" w:type="dxa"/>
            <w:shd w:val="clear" w:color="auto" w:fill="FFFFFF" w:themeFill="background1"/>
          </w:tcPr>
          <w:p w14:paraId="29EF8A2A" w14:textId="77777777" w:rsidR="001D1930" w:rsidRPr="00B0580D" w:rsidRDefault="004631C3" w:rsidP="00B0580D">
            <w:pPr>
              <w:spacing w:before="120" w:after="0"/>
              <w:jc w:val="left"/>
              <w:rPr>
                <w:rFonts w:ascii="Arial Narrow" w:hAnsi="Arial Narrow" w:cstheme="majorBidi"/>
              </w:rPr>
            </w:pPr>
            <w:r w:rsidRPr="00B0580D">
              <w:rPr>
                <w:rFonts w:ascii="Arial Narrow" w:hAnsi="Arial Narrow" w:cstheme="majorBidi"/>
              </w:rPr>
              <w:t>17</w:t>
            </w:r>
            <w:r w:rsidR="001D1930" w:rsidRPr="00B0580D">
              <w:rPr>
                <w:rFonts w:ascii="Arial Narrow" w:hAnsi="Arial Narrow" w:cstheme="majorBidi"/>
              </w:rPr>
              <w:t>%</w:t>
            </w:r>
          </w:p>
        </w:tc>
      </w:tr>
      <w:tr w:rsidR="001D1930" w:rsidRPr="00A5499C" w14:paraId="55EB9EE7" w14:textId="77777777" w:rsidTr="00B0580D">
        <w:tblPrEx>
          <w:shd w:val="clear" w:color="auto" w:fill="E7E6E6" w:themeFill="background2"/>
        </w:tblPrEx>
        <w:tc>
          <w:tcPr>
            <w:tcW w:w="2972" w:type="dxa"/>
            <w:shd w:val="clear" w:color="auto" w:fill="FFFFFF" w:themeFill="background1"/>
          </w:tcPr>
          <w:p w14:paraId="7F95F402"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LTC Expenditure as % of GDP</w:t>
            </w:r>
          </w:p>
        </w:tc>
        <w:tc>
          <w:tcPr>
            <w:tcW w:w="284" w:type="dxa"/>
            <w:shd w:val="clear" w:color="auto" w:fill="FFFFFF" w:themeFill="background1"/>
          </w:tcPr>
          <w:p w14:paraId="36BEE611" w14:textId="77777777" w:rsidR="001D1930" w:rsidRPr="00B0580D" w:rsidRDefault="001D1930" w:rsidP="00B0580D">
            <w:pPr>
              <w:spacing w:before="120" w:after="0"/>
              <w:jc w:val="left"/>
              <w:rPr>
                <w:rFonts w:ascii="Arial Narrow" w:hAnsi="Arial Narrow" w:cstheme="majorBidi"/>
              </w:rPr>
            </w:pPr>
          </w:p>
        </w:tc>
        <w:tc>
          <w:tcPr>
            <w:tcW w:w="1417" w:type="dxa"/>
            <w:shd w:val="clear" w:color="auto" w:fill="FFFFFF" w:themeFill="background1"/>
          </w:tcPr>
          <w:p w14:paraId="548CDF09" w14:textId="77777777" w:rsidR="001D1930" w:rsidRPr="00B0580D" w:rsidRDefault="000219CF" w:rsidP="00B0580D">
            <w:pPr>
              <w:spacing w:before="120" w:after="0"/>
              <w:jc w:val="left"/>
              <w:rPr>
                <w:rFonts w:ascii="Arial Narrow" w:hAnsi="Arial Narrow" w:cstheme="majorBidi"/>
              </w:rPr>
            </w:pPr>
            <w:r w:rsidRPr="00B0580D">
              <w:rPr>
                <w:rFonts w:ascii="Arial Narrow" w:hAnsi="Arial Narrow" w:cstheme="majorBidi"/>
              </w:rPr>
              <w:t>3.2</w:t>
            </w:r>
            <w:r w:rsidR="001D1930" w:rsidRPr="00B0580D">
              <w:rPr>
                <w:rFonts w:ascii="Arial Narrow" w:hAnsi="Arial Narrow" w:cstheme="majorBidi"/>
              </w:rPr>
              <w:t>%</w:t>
            </w:r>
          </w:p>
        </w:tc>
        <w:tc>
          <w:tcPr>
            <w:tcW w:w="426" w:type="dxa"/>
            <w:shd w:val="clear" w:color="auto" w:fill="FFFFFF" w:themeFill="background1"/>
          </w:tcPr>
          <w:p w14:paraId="3B553356" w14:textId="77777777" w:rsidR="001D1930" w:rsidRPr="00B0580D" w:rsidRDefault="001D1930" w:rsidP="00B0580D">
            <w:pPr>
              <w:spacing w:before="120" w:after="0"/>
              <w:jc w:val="left"/>
              <w:rPr>
                <w:rFonts w:ascii="Arial Narrow" w:hAnsi="Arial Narrow" w:cstheme="majorBidi"/>
              </w:rPr>
            </w:pPr>
          </w:p>
        </w:tc>
        <w:tc>
          <w:tcPr>
            <w:tcW w:w="1700" w:type="dxa"/>
            <w:shd w:val="clear" w:color="auto" w:fill="FFFFFF" w:themeFill="background1"/>
          </w:tcPr>
          <w:p w14:paraId="4E9F46A1" w14:textId="77777777" w:rsidR="001D1930" w:rsidRPr="00B0580D" w:rsidRDefault="001D1930" w:rsidP="00B0580D">
            <w:pPr>
              <w:spacing w:before="120" w:after="0"/>
              <w:jc w:val="left"/>
              <w:rPr>
                <w:rFonts w:ascii="Arial Narrow" w:hAnsi="Arial Narrow" w:cstheme="majorBidi"/>
              </w:rPr>
            </w:pPr>
            <w:r w:rsidRPr="00B0580D">
              <w:rPr>
                <w:rFonts w:ascii="Arial Narrow" w:hAnsi="Arial Narrow" w:cstheme="majorBidi"/>
              </w:rPr>
              <w:t>Cost-sharing</w:t>
            </w:r>
          </w:p>
        </w:tc>
        <w:tc>
          <w:tcPr>
            <w:tcW w:w="283" w:type="dxa"/>
            <w:shd w:val="clear" w:color="auto" w:fill="FFFFFF" w:themeFill="background1"/>
          </w:tcPr>
          <w:p w14:paraId="4F6566E7" w14:textId="77777777" w:rsidR="001D1930" w:rsidRPr="00B0580D" w:rsidRDefault="001D1930" w:rsidP="00B0580D">
            <w:pPr>
              <w:spacing w:before="120" w:after="0"/>
              <w:jc w:val="left"/>
              <w:rPr>
                <w:rFonts w:ascii="Arial Narrow" w:hAnsi="Arial Narrow" w:cstheme="majorBidi"/>
              </w:rPr>
            </w:pPr>
          </w:p>
        </w:tc>
        <w:tc>
          <w:tcPr>
            <w:tcW w:w="1934" w:type="dxa"/>
            <w:shd w:val="clear" w:color="auto" w:fill="FFFFFF" w:themeFill="background1"/>
          </w:tcPr>
          <w:p w14:paraId="002992A6" w14:textId="77777777" w:rsidR="001D1930" w:rsidRPr="00B0580D" w:rsidRDefault="00D31247" w:rsidP="00B0580D">
            <w:pPr>
              <w:spacing w:before="120" w:after="0"/>
              <w:jc w:val="left"/>
              <w:rPr>
                <w:rFonts w:ascii="Arial Narrow" w:hAnsi="Arial Narrow" w:cstheme="majorBidi"/>
              </w:rPr>
            </w:pPr>
            <w:r w:rsidRPr="00B0580D">
              <w:rPr>
                <w:rFonts w:ascii="Arial Narrow" w:hAnsi="Arial Narrow" w:cstheme="majorBidi"/>
              </w:rPr>
              <w:t>Y</w:t>
            </w:r>
            <w:r w:rsidR="001D1930" w:rsidRPr="00B0580D">
              <w:rPr>
                <w:rFonts w:ascii="Arial Narrow" w:hAnsi="Arial Narrow" w:cstheme="majorBidi"/>
              </w:rPr>
              <w:t>es</w:t>
            </w:r>
            <w:r w:rsidRPr="00B0580D">
              <w:rPr>
                <w:rFonts w:ascii="Arial Narrow" w:hAnsi="Arial Narrow" w:cstheme="majorBidi"/>
              </w:rPr>
              <w:t xml:space="preserve"> (3-4%)</w:t>
            </w:r>
          </w:p>
        </w:tc>
      </w:tr>
    </w:tbl>
    <w:p w14:paraId="4B3BF164" w14:textId="77777777" w:rsidR="001D1930" w:rsidRDefault="001D1930" w:rsidP="00932407">
      <w:pPr>
        <w:spacing w:after="0"/>
        <w:rPr>
          <w:rFonts w:asciiTheme="majorBidi" w:hAnsiTheme="majorBidi" w:cstheme="majorBidi"/>
          <w:b/>
          <w:bCs/>
          <w:szCs w:val="24"/>
        </w:rPr>
      </w:pPr>
    </w:p>
    <w:p w14:paraId="55A859A6" w14:textId="77777777" w:rsidR="004631C3" w:rsidRPr="009D4C20" w:rsidRDefault="001D1930" w:rsidP="00651E49">
      <w:pPr>
        <w:spacing w:after="0" w:line="276" w:lineRule="auto"/>
        <w:rPr>
          <w:rFonts w:asciiTheme="majorBidi" w:hAnsiTheme="majorBidi" w:cstheme="majorBidi"/>
          <w:szCs w:val="24"/>
        </w:rPr>
      </w:pPr>
      <w:r w:rsidRPr="00D90EFA">
        <w:rPr>
          <w:rFonts w:asciiTheme="majorBidi" w:hAnsiTheme="majorBidi" w:cstheme="majorBidi"/>
          <w:b/>
          <w:bCs/>
          <w:i/>
          <w:szCs w:val="24"/>
        </w:rPr>
        <w:t>Context</w:t>
      </w:r>
      <w:r w:rsidR="004631C3">
        <w:rPr>
          <w:rFonts w:asciiTheme="majorBidi" w:hAnsiTheme="majorBidi" w:cstheme="majorBidi"/>
          <w:szCs w:val="24"/>
        </w:rPr>
        <w:t xml:space="preserve">. </w:t>
      </w:r>
      <w:r w:rsidR="00D372F0" w:rsidRPr="00D372F0">
        <w:rPr>
          <w:rFonts w:asciiTheme="majorBidi" w:hAnsiTheme="majorBidi" w:cstheme="majorBidi"/>
          <w:szCs w:val="24"/>
        </w:rPr>
        <w:t xml:space="preserve">In 1992, the </w:t>
      </w:r>
      <w:r w:rsidR="00D372F0" w:rsidRPr="001D4302">
        <w:rPr>
          <w:rFonts w:asciiTheme="majorBidi" w:hAnsiTheme="majorBidi" w:cstheme="majorBidi"/>
          <w:i/>
          <w:szCs w:val="24"/>
        </w:rPr>
        <w:t>Ädelreformen</w:t>
      </w:r>
      <w:r w:rsidR="00D372F0" w:rsidRPr="00D372F0">
        <w:rPr>
          <w:rFonts w:asciiTheme="majorBidi" w:hAnsiTheme="majorBidi" w:cstheme="majorBidi"/>
          <w:szCs w:val="24"/>
        </w:rPr>
        <w:t xml:space="preserve"> </w:t>
      </w:r>
      <w:r w:rsidR="00D90EFA">
        <w:rPr>
          <w:rFonts w:asciiTheme="majorBidi" w:hAnsiTheme="majorBidi" w:cstheme="majorBidi"/>
          <w:szCs w:val="24"/>
        </w:rPr>
        <w:t>(</w:t>
      </w:r>
      <w:r w:rsidR="00D372F0" w:rsidRPr="00D372F0">
        <w:rPr>
          <w:rFonts w:asciiTheme="majorBidi" w:hAnsiTheme="majorBidi" w:cstheme="majorBidi"/>
          <w:szCs w:val="24"/>
        </w:rPr>
        <w:t>Elderly Reform</w:t>
      </w:r>
      <w:r w:rsidR="00D90EFA">
        <w:rPr>
          <w:rFonts w:asciiTheme="majorBidi" w:hAnsiTheme="majorBidi" w:cstheme="majorBidi"/>
          <w:szCs w:val="24"/>
        </w:rPr>
        <w:t>)</w:t>
      </w:r>
      <w:r w:rsidR="00D372F0" w:rsidRPr="00D372F0">
        <w:rPr>
          <w:rFonts w:asciiTheme="majorBidi" w:hAnsiTheme="majorBidi" w:cstheme="majorBidi"/>
          <w:szCs w:val="24"/>
        </w:rPr>
        <w:t xml:space="preserve"> </w:t>
      </w:r>
      <w:r w:rsidR="00D90EFA">
        <w:rPr>
          <w:rFonts w:asciiTheme="majorBidi" w:hAnsiTheme="majorBidi" w:cstheme="majorBidi"/>
          <w:szCs w:val="24"/>
        </w:rPr>
        <w:t xml:space="preserve">in Sweden </w:t>
      </w:r>
      <w:r w:rsidR="00D372F0" w:rsidRPr="00D372F0">
        <w:rPr>
          <w:rFonts w:asciiTheme="majorBidi" w:hAnsiTheme="majorBidi" w:cstheme="majorBidi"/>
          <w:szCs w:val="24"/>
        </w:rPr>
        <w:t xml:space="preserve">was enforced and municipalities were given overall responsibility for social care for the elderly and the disabled. The Social Services Act regulates home-based care services and residential care including nursing homes. While the legal framework is set at a national level, the services are organized </w:t>
      </w:r>
      <w:r w:rsidR="00D90EFA">
        <w:rPr>
          <w:rFonts w:asciiTheme="majorBidi" w:hAnsiTheme="majorBidi" w:cstheme="majorBidi"/>
          <w:szCs w:val="24"/>
        </w:rPr>
        <w:t>through</w:t>
      </w:r>
      <w:r w:rsidR="00D372F0" w:rsidRPr="00D372F0">
        <w:rPr>
          <w:rFonts w:asciiTheme="majorBidi" w:hAnsiTheme="majorBidi" w:cstheme="majorBidi"/>
          <w:szCs w:val="24"/>
        </w:rPr>
        <w:t xml:space="preserve"> a decentralized structure.</w:t>
      </w:r>
    </w:p>
    <w:p w14:paraId="36842AB8" w14:textId="77777777" w:rsidR="002B6F31" w:rsidRDefault="002B6F31" w:rsidP="00651E49">
      <w:pPr>
        <w:spacing w:after="0" w:line="276" w:lineRule="auto"/>
        <w:rPr>
          <w:rFonts w:asciiTheme="majorBidi" w:hAnsiTheme="majorBidi" w:cstheme="majorBidi"/>
          <w:b/>
          <w:bCs/>
          <w:szCs w:val="24"/>
        </w:rPr>
      </w:pPr>
    </w:p>
    <w:p w14:paraId="0767A086" w14:textId="77777777" w:rsidR="002B6F31" w:rsidRDefault="002B6F31" w:rsidP="00651E49">
      <w:pPr>
        <w:spacing w:after="0" w:line="276" w:lineRule="auto"/>
        <w:rPr>
          <w:rFonts w:asciiTheme="majorBidi" w:hAnsiTheme="majorBidi" w:cstheme="majorBidi"/>
          <w:szCs w:val="24"/>
        </w:rPr>
      </w:pPr>
      <w:r w:rsidRPr="00D90EFA">
        <w:rPr>
          <w:rFonts w:asciiTheme="majorBidi" w:hAnsiTheme="majorBidi" w:cstheme="majorBidi"/>
          <w:b/>
          <w:bCs/>
          <w:i/>
          <w:szCs w:val="24"/>
        </w:rPr>
        <w:t>System</w:t>
      </w:r>
      <w:r>
        <w:rPr>
          <w:rFonts w:asciiTheme="majorBidi" w:hAnsiTheme="majorBidi" w:cstheme="majorBidi"/>
          <w:b/>
          <w:bCs/>
          <w:szCs w:val="24"/>
        </w:rPr>
        <w:t>.</w:t>
      </w:r>
      <w:r w:rsidR="00D90EFA">
        <w:rPr>
          <w:rFonts w:asciiTheme="majorBidi" w:hAnsiTheme="majorBidi" w:cstheme="majorBidi"/>
          <w:bCs/>
          <w:szCs w:val="24"/>
        </w:rPr>
        <w:t xml:space="preserve"> </w:t>
      </w:r>
      <w:r w:rsidR="00D372F0" w:rsidRPr="00D372F0">
        <w:rPr>
          <w:rFonts w:asciiTheme="majorBidi" w:hAnsiTheme="majorBidi" w:cstheme="majorBidi"/>
          <w:szCs w:val="24"/>
        </w:rPr>
        <w:t>The LTC system is recognized for being universal and comprehensive. Services are organized at a local level, with municipalities purchasing care from both public and private providers allowing free choice of providers by recipients.</w:t>
      </w:r>
    </w:p>
    <w:p w14:paraId="2D85F9B1" w14:textId="77777777" w:rsidR="00C95F98" w:rsidRPr="00C95F98" w:rsidRDefault="00C95F98" w:rsidP="00651E49">
      <w:pPr>
        <w:spacing w:after="0" w:line="276" w:lineRule="auto"/>
        <w:rPr>
          <w:rFonts w:asciiTheme="majorBidi" w:hAnsiTheme="majorBidi" w:cstheme="majorBidi"/>
          <w:szCs w:val="24"/>
        </w:rPr>
      </w:pPr>
    </w:p>
    <w:p w14:paraId="07C8B9F2" w14:textId="3C6537EC" w:rsidR="00F73CBE" w:rsidRDefault="00F73CBE" w:rsidP="00651E49">
      <w:pPr>
        <w:spacing w:after="0" w:line="276" w:lineRule="auto"/>
        <w:rPr>
          <w:rFonts w:asciiTheme="majorBidi" w:hAnsiTheme="majorBidi" w:cstheme="majorBidi"/>
          <w:szCs w:val="24"/>
        </w:rPr>
      </w:pPr>
      <w:r w:rsidRPr="00D90EFA">
        <w:rPr>
          <w:rFonts w:asciiTheme="majorBidi" w:hAnsiTheme="majorBidi" w:cstheme="majorBidi"/>
          <w:b/>
          <w:bCs/>
          <w:i/>
          <w:szCs w:val="24"/>
        </w:rPr>
        <w:t>B</w:t>
      </w:r>
      <w:r w:rsidR="00D90EFA" w:rsidRPr="00D90EFA">
        <w:rPr>
          <w:rFonts w:asciiTheme="majorBidi" w:hAnsiTheme="majorBidi" w:cstheme="majorBidi"/>
          <w:b/>
          <w:bCs/>
          <w:i/>
          <w:szCs w:val="24"/>
        </w:rPr>
        <w:t>enefits</w:t>
      </w:r>
      <w:r w:rsidR="00D90EFA">
        <w:rPr>
          <w:rFonts w:asciiTheme="majorBidi" w:hAnsiTheme="majorBidi" w:cstheme="majorBidi"/>
          <w:b/>
          <w:bCs/>
          <w:szCs w:val="24"/>
        </w:rPr>
        <w:t>.</w:t>
      </w:r>
      <w:r w:rsidR="00D90EFA" w:rsidRPr="00D90EFA">
        <w:rPr>
          <w:rFonts w:asciiTheme="majorBidi" w:hAnsiTheme="majorBidi" w:cstheme="majorBidi"/>
          <w:bCs/>
          <w:szCs w:val="24"/>
        </w:rPr>
        <w:t xml:space="preserve"> </w:t>
      </w:r>
      <w:r w:rsidR="00D372F0" w:rsidRPr="00D372F0">
        <w:rPr>
          <w:rFonts w:asciiTheme="majorBidi" w:hAnsiTheme="majorBidi" w:cstheme="majorBidi"/>
          <w:szCs w:val="24"/>
        </w:rPr>
        <w:t>LTC includes varying forms of assistance for ADL</w:t>
      </w:r>
      <w:r w:rsidR="00D90EFA">
        <w:rPr>
          <w:rFonts w:asciiTheme="majorBidi" w:hAnsiTheme="majorBidi" w:cstheme="majorBidi"/>
          <w:szCs w:val="24"/>
        </w:rPr>
        <w:t>,</w:t>
      </w:r>
      <w:r w:rsidR="00D372F0" w:rsidRPr="00D372F0">
        <w:rPr>
          <w:rFonts w:asciiTheme="majorBidi" w:hAnsiTheme="majorBidi" w:cstheme="majorBidi"/>
          <w:szCs w:val="24"/>
        </w:rPr>
        <w:t xml:space="preserve"> both home-based and at institutions. Sweden encourages ag</w:t>
      </w:r>
      <w:r w:rsidR="00D90EFA">
        <w:rPr>
          <w:rFonts w:asciiTheme="majorBidi" w:hAnsiTheme="majorBidi" w:cstheme="majorBidi"/>
          <w:szCs w:val="24"/>
        </w:rPr>
        <w:t>e</w:t>
      </w:r>
      <w:r w:rsidR="00D372F0" w:rsidRPr="00D372F0">
        <w:rPr>
          <w:rFonts w:asciiTheme="majorBidi" w:hAnsiTheme="majorBidi" w:cstheme="majorBidi"/>
          <w:szCs w:val="24"/>
        </w:rPr>
        <w:t xml:space="preserve">ing-in-place, and services include assistive devices, transportation, housing adaptations, </w:t>
      </w:r>
      <w:r w:rsidR="009725F2">
        <w:rPr>
          <w:rFonts w:asciiTheme="majorBidi" w:hAnsiTheme="majorBidi" w:cstheme="majorBidi"/>
          <w:szCs w:val="24"/>
        </w:rPr>
        <w:t>disability</w:t>
      </w:r>
      <w:r w:rsidR="00D372F0" w:rsidRPr="00D372F0">
        <w:rPr>
          <w:rFonts w:asciiTheme="majorBidi" w:hAnsiTheme="majorBidi" w:cstheme="majorBidi"/>
          <w:szCs w:val="24"/>
        </w:rPr>
        <w:t xml:space="preserve"> aids and support for informal caregivers. The cost of boarding and lodging is covered for institutional care, with a co-payment based on the income of the recipient.</w:t>
      </w:r>
    </w:p>
    <w:p w14:paraId="3A9226B2" w14:textId="77777777" w:rsidR="00F73CBE" w:rsidRDefault="00F73CBE" w:rsidP="00651E49">
      <w:pPr>
        <w:spacing w:after="0" w:line="276" w:lineRule="auto"/>
        <w:rPr>
          <w:rFonts w:asciiTheme="majorBidi" w:hAnsiTheme="majorBidi" w:cstheme="majorBidi"/>
          <w:szCs w:val="24"/>
        </w:rPr>
      </w:pPr>
    </w:p>
    <w:p w14:paraId="13E353D5" w14:textId="77777777" w:rsidR="00F73CBE" w:rsidRDefault="00F73CBE" w:rsidP="00651E49">
      <w:pPr>
        <w:spacing w:after="0" w:line="276" w:lineRule="auto"/>
        <w:rPr>
          <w:rFonts w:asciiTheme="majorBidi" w:hAnsiTheme="majorBidi" w:cstheme="majorBidi"/>
          <w:szCs w:val="24"/>
        </w:rPr>
      </w:pPr>
      <w:r w:rsidRPr="00D90EFA">
        <w:rPr>
          <w:rFonts w:asciiTheme="majorBidi" w:hAnsiTheme="majorBidi" w:cstheme="majorBidi"/>
          <w:b/>
          <w:bCs/>
          <w:i/>
          <w:szCs w:val="24"/>
        </w:rPr>
        <w:t>Funding</w:t>
      </w:r>
      <w:r w:rsidRPr="001D1930">
        <w:rPr>
          <w:rFonts w:asciiTheme="majorBidi" w:hAnsiTheme="majorBidi" w:cstheme="majorBidi"/>
          <w:b/>
          <w:bCs/>
          <w:szCs w:val="24"/>
        </w:rPr>
        <w:t>.</w:t>
      </w:r>
      <w:r w:rsidRPr="002D652C">
        <w:rPr>
          <w:szCs w:val="24"/>
        </w:rPr>
        <w:t xml:space="preserve"> </w:t>
      </w:r>
      <w:r w:rsidR="00D372F0" w:rsidRPr="00D372F0">
        <w:rPr>
          <w:rFonts w:cs="Times New Roman"/>
          <w:szCs w:val="24"/>
        </w:rPr>
        <w:t>Most LTC services are financed through local municipal taxes. Government grants to municipalities cover around 11</w:t>
      </w:r>
      <w:r w:rsidR="00D90EFA">
        <w:rPr>
          <w:rFonts w:cs="Times New Roman"/>
          <w:szCs w:val="24"/>
        </w:rPr>
        <w:t>–12 per cent</w:t>
      </w:r>
      <w:r w:rsidR="00D372F0" w:rsidRPr="00D372F0">
        <w:rPr>
          <w:rFonts w:cs="Times New Roman"/>
          <w:szCs w:val="24"/>
        </w:rPr>
        <w:t xml:space="preserve"> of the costs of LTC. The remaining expenses of 3</w:t>
      </w:r>
      <w:r w:rsidR="00D90EFA">
        <w:rPr>
          <w:rFonts w:cs="Times New Roman"/>
          <w:szCs w:val="24"/>
        </w:rPr>
        <w:t>–</w:t>
      </w:r>
      <w:r w:rsidR="00D372F0" w:rsidRPr="00D372F0">
        <w:rPr>
          <w:rFonts w:cs="Times New Roman"/>
          <w:szCs w:val="24"/>
        </w:rPr>
        <w:t>4</w:t>
      </w:r>
      <w:r w:rsidR="00D90EFA">
        <w:rPr>
          <w:rFonts w:cs="Times New Roman"/>
          <w:szCs w:val="24"/>
        </w:rPr>
        <w:t xml:space="preserve"> per cent</w:t>
      </w:r>
      <w:r w:rsidR="00D372F0" w:rsidRPr="00D372F0">
        <w:rPr>
          <w:rFonts w:cs="Times New Roman"/>
          <w:szCs w:val="24"/>
        </w:rPr>
        <w:t xml:space="preserve"> are financed by user fees.</w:t>
      </w:r>
    </w:p>
    <w:p w14:paraId="1313CBB4" w14:textId="77777777" w:rsidR="002B6F31" w:rsidRPr="009F6BF0" w:rsidRDefault="002B6F31" w:rsidP="00651E49">
      <w:pPr>
        <w:spacing w:after="0" w:line="276" w:lineRule="auto"/>
        <w:rPr>
          <w:szCs w:val="24"/>
        </w:rPr>
      </w:pPr>
    </w:p>
    <w:p w14:paraId="6846D84B" w14:textId="715E0BB7" w:rsidR="00D730A0" w:rsidRDefault="002B6F31" w:rsidP="00B0580D">
      <w:pPr>
        <w:spacing w:after="0" w:line="276" w:lineRule="auto"/>
        <w:rPr>
          <w:rFonts w:asciiTheme="majorBidi" w:hAnsiTheme="majorBidi" w:cstheme="majorBidi"/>
          <w:szCs w:val="24"/>
        </w:rPr>
      </w:pPr>
      <w:r w:rsidRPr="00D90EFA">
        <w:rPr>
          <w:rFonts w:asciiTheme="majorBidi" w:hAnsiTheme="majorBidi" w:cstheme="majorBidi"/>
          <w:b/>
          <w:bCs/>
          <w:i/>
          <w:szCs w:val="24"/>
        </w:rPr>
        <w:t xml:space="preserve">Current </w:t>
      </w:r>
      <w:r w:rsidR="00D90EFA" w:rsidRPr="00D90EFA">
        <w:rPr>
          <w:rFonts w:asciiTheme="majorBidi" w:hAnsiTheme="majorBidi" w:cstheme="majorBidi"/>
          <w:b/>
          <w:bCs/>
          <w:i/>
          <w:szCs w:val="24"/>
        </w:rPr>
        <w:t>c</w:t>
      </w:r>
      <w:r w:rsidRPr="00D90EFA">
        <w:rPr>
          <w:rFonts w:asciiTheme="majorBidi" w:hAnsiTheme="majorBidi" w:cstheme="majorBidi"/>
          <w:b/>
          <w:bCs/>
          <w:i/>
          <w:szCs w:val="24"/>
        </w:rPr>
        <w:t>hallenges</w:t>
      </w:r>
      <w:r w:rsidRPr="00FA4D41">
        <w:rPr>
          <w:b/>
          <w:bCs/>
          <w:szCs w:val="24"/>
        </w:rPr>
        <w:t>.</w:t>
      </w:r>
      <w:r w:rsidRPr="009F6BF0">
        <w:rPr>
          <w:szCs w:val="24"/>
        </w:rPr>
        <w:t xml:space="preserve"> </w:t>
      </w:r>
      <w:r w:rsidR="00D372F0" w:rsidRPr="00D372F0">
        <w:rPr>
          <w:rFonts w:asciiTheme="majorBidi" w:hAnsiTheme="majorBidi" w:cstheme="majorBidi"/>
          <w:szCs w:val="24"/>
        </w:rPr>
        <w:t xml:space="preserve">The public spending on LTC is often described as generous and it is projected to increase in the future. The system is </w:t>
      </w:r>
      <w:r w:rsidR="00D90EFA">
        <w:rPr>
          <w:rFonts w:asciiTheme="majorBidi" w:hAnsiTheme="majorBidi" w:cstheme="majorBidi"/>
          <w:szCs w:val="24"/>
        </w:rPr>
        <w:t>not attaining</w:t>
      </w:r>
      <w:r w:rsidR="00D372F0" w:rsidRPr="00D372F0">
        <w:rPr>
          <w:rFonts w:asciiTheme="majorBidi" w:hAnsiTheme="majorBidi" w:cstheme="majorBidi"/>
          <w:szCs w:val="24"/>
        </w:rPr>
        <w:t xml:space="preserve"> minimum care standards across </w:t>
      </w:r>
      <w:r w:rsidR="00D90EFA">
        <w:rPr>
          <w:rFonts w:asciiTheme="majorBidi" w:hAnsiTheme="majorBidi" w:cstheme="majorBidi"/>
          <w:szCs w:val="24"/>
        </w:rPr>
        <w:t xml:space="preserve">all parts of </w:t>
      </w:r>
      <w:r w:rsidR="00D372F0" w:rsidRPr="00D372F0">
        <w:rPr>
          <w:rFonts w:asciiTheme="majorBidi" w:hAnsiTheme="majorBidi" w:cstheme="majorBidi"/>
          <w:szCs w:val="24"/>
        </w:rPr>
        <w:t>the country to guarantee the quality of s</w:t>
      </w:r>
      <w:r w:rsidR="00D90EFA">
        <w:rPr>
          <w:rFonts w:asciiTheme="majorBidi" w:hAnsiTheme="majorBidi" w:cstheme="majorBidi"/>
          <w:szCs w:val="24"/>
        </w:rPr>
        <w:t>ervices and ensure</w:t>
      </w:r>
      <w:r w:rsidR="00D372F0" w:rsidRPr="00D372F0">
        <w:rPr>
          <w:rFonts w:asciiTheme="majorBidi" w:hAnsiTheme="majorBidi" w:cstheme="majorBidi"/>
          <w:szCs w:val="24"/>
        </w:rPr>
        <w:t xml:space="preserve"> efficiency.</w:t>
      </w:r>
    </w:p>
    <w:p w14:paraId="00E4A0C6" w14:textId="15DA05B0" w:rsidR="00262772" w:rsidRPr="00FB7AF0" w:rsidRDefault="00262772" w:rsidP="00F35E5B">
      <w:pPr>
        <w:pStyle w:val="Heading1"/>
        <w:ind w:left="360" w:hanging="360"/>
        <w:rPr>
          <w:lang w:val="en-GB"/>
        </w:rPr>
      </w:pPr>
      <w:bookmarkStart w:id="18" w:name="_Toc6405440"/>
      <w:r w:rsidRPr="00FB7AF0">
        <w:rPr>
          <w:lang w:val="en-GB"/>
        </w:rPr>
        <w:t xml:space="preserve">Summing-up and </w:t>
      </w:r>
      <w:r w:rsidR="00D90EFA" w:rsidRPr="00FB7AF0">
        <w:rPr>
          <w:lang w:val="en-GB"/>
        </w:rPr>
        <w:t>d</w:t>
      </w:r>
      <w:r w:rsidRPr="00FB7AF0">
        <w:rPr>
          <w:lang w:val="en-GB"/>
        </w:rPr>
        <w:t>iscussion</w:t>
      </w:r>
      <w:bookmarkEnd w:id="18"/>
    </w:p>
    <w:p w14:paraId="6BE93258" w14:textId="281943A5" w:rsidR="00BD1B94" w:rsidRDefault="00BD1B94" w:rsidP="00D730A0">
      <w:pPr>
        <w:spacing w:after="120" w:line="276" w:lineRule="auto"/>
        <w:rPr>
          <w:rFonts w:cs="Times New Roman"/>
          <w:szCs w:val="24"/>
        </w:rPr>
      </w:pPr>
      <w:r w:rsidRPr="00BD1B94">
        <w:rPr>
          <w:rFonts w:cs="Times New Roman"/>
          <w:szCs w:val="24"/>
        </w:rPr>
        <w:t xml:space="preserve">Certain commonalities can be drawn from the </w:t>
      </w:r>
      <w:r w:rsidR="00D90EFA">
        <w:rPr>
          <w:rFonts w:cs="Times New Roman"/>
          <w:szCs w:val="24"/>
        </w:rPr>
        <w:t>ten</w:t>
      </w:r>
      <w:r w:rsidRPr="00BD1B94">
        <w:rPr>
          <w:rFonts w:cs="Times New Roman"/>
          <w:szCs w:val="24"/>
        </w:rPr>
        <w:t xml:space="preserve"> countries covered in this report, particularly for the challenges </w:t>
      </w:r>
      <w:r w:rsidR="00D90EFA">
        <w:rPr>
          <w:rFonts w:cs="Times New Roman"/>
          <w:szCs w:val="24"/>
        </w:rPr>
        <w:t>presented</w:t>
      </w:r>
      <w:r w:rsidRPr="00BD1B94">
        <w:rPr>
          <w:rFonts w:cs="Times New Roman"/>
          <w:szCs w:val="24"/>
        </w:rPr>
        <w:t xml:space="preserve"> in </w:t>
      </w:r>
      <w:r w:rsidR="005B4717" w:rsidRPr="00D90EFA">
        <w:rPr>
          <w:rFonts w:cs="Times New Roman"/>
          <w:iCs/>
          <w:szCs w:val="24"/>
        </w:rPr>
        <w:t>T</w:t>
      </w:r>
      <w:r w:rsidRPr="00D90EFA">
        <w:rPr>
          <w:rFonts w:cs="Times New Roman"/>
          <w:iCs/>
          <w:szCs w:val="24"/>
        </w:rPr>
        <w:t>able 1</w:t>
      </w:r>
      <w:r w:rsidRPr="00BD1B94">
        <w:rPr>
          <w:rFonts w:cs="Times New Roman"/>
          <w:szCs w:val="24"/>
        </w:rPr>
        <w:t>. The literature also draws attention to four main broad challenges for most LTC program</w:t>
      </w:r>
      <w:r w:rsidR="00D90EFA">
        <w:rPr>
          <w:rFonts w:cs="Times New Roman"/>
          <w:szCs w:val="24"/>
        </w:rPr>
        <w:t>me</w:t>
      </w:r>
      <w:r w:rsidRPr="00BD1B94">
        <w:rPr>
          <w:rFonts w:cs="Times New Roman"/>
          <w:szCs w:val="24"/>
        </w:rPr>
        <w:t>s</w:t>
      </w:r>
      <w:r w:rsidR="00D90EFA">
        <w:rPr>
          <w:rFonts w:cs="Times New Roman"/>
          <w:szCs w:val="24"/>
        </w:rPr>
        <w:t>; namely,</w:t>
      </w:r>
      <w:r w:rsidRPr="00BD1B94">
        <w:rPr>
          <w:rFonts w:cs="Times New Roman"/>
          <w:szCs w:val="24"/>
        </w:rPr>
        <w:t xml:space="preserve"> access to affordable services, quality of care, employment</w:t>
      </w:r>
      <w:r w:rsidR="00B2644D">
        <w:rPr>
          <w:rFonts w:cs="Times New Roman"/>
          <w:szCs w:val="24"/>
        </w:rPr>
        <w:t xml:space="preserve"> of </w:t>
      </w:r>
      <w:r w:rsidR="001803F2">
        <w:rPr>
          <w:rFonts w:cs="Times New Roman"/>
          <w:szCs w:val="24"/>
        </w:rPr>
        <w:t>carers</w:t>
      </w:r>
      <w:r w:rsidRPr="00BD1B94">
        <w:rPr>
          <w:rFonts w:cs="Times New Roman"/>
          <w:szCs w:val="24"/>
        </w:rPr>
        <w:t>, and financial sustainability. Countries differently prioritize these challenges and their responses to them. Each c</w:t>
      </w:r>
      <w:r w:rsidR="00D90EFA">
        <w:rPr>
          <w:rFonts w:cs="Times New Roman"/>
          <w:szCs w:val="24"/>
        </w:rPr>
        <w:t>ountry has a particular context. Nevertheless</w:t>
      </w:r>
      <w:r w:rsidRPr="00BD1B94">
        <w:rPr>
          <w:rFonts w:cs="Times New Roman"/>
          <w:szCs w:val="24"/>
        </w:rPr>
        <w:t xml:space="preserve">, </w:t>
      </w:r>
      <w:r w:rsidR="00D90EFA">
        <w:rPr>
          <w:rFonts w:cs="Times New Roman"/>
          <w:szCs w:val="24"/>
        </w:rPr>
        <w:t xml:space="preserve">the </w:t>
      </w:r>
      <w:r w:rsidRPr="00BD1B94">
        <w:rPr>
          <w:rFonts w:cs="Times New Roman"/>
          <w:szCs w:val="24"/>
        </w:rPr>
        <w:t>sharing of countries</w:t>
      </w:r>
      <w:r w:rsidR="00B11DCC">
        <w:rPr>
          <w:rFonts w:cs="Times New Roman"/>
          <w:szCs w:val="24"/>
        </w:rPr>
        <w:t>’</w:t>
      </w:r>
      <w:r w:rsidRPr="00BD1B94">
        <w:rPr>
          <w:rFonts w:cs="Times New Roman"/>
          <w:szCs w:val="24"/>
        </w:rPr>
        <w:t xml:space="preserve"> experiences and lessons learned can be a good start</w:t>
      </w:r>
      <w:r w:rsidR="00D90EFA">
        <w:rPr>
          <w:rFonts w:cs="Times New Roman"/>
          <w:szCs w:val="24"/>
        </w:rPr>
        <w:t>ing point</w:t>
      </w:r>
      <w:r w:rsidRPr="00BD1B94">
        <w:rPr>
          <w:rFonts w:cs="Times New Roman"/>
          <w:szCs w:val="24"/>
        </w:rPr>
        <w:t xml:space="preserve"> for countries to benchmark</w:t>
      </w:r>
      <w:r w:rsidR="00D90EFA">
        <w:rPr>
          <w:rFonts w:cs="Times New Roman"/>
          <w:szCs w:val="24"/>
        </w:rPr>
        <w:t xml:space="preserve"> progress</w:t>
      </w:r>
      <w:r w:rsidRPr="00BD1B94">
        <w:rPr>
          <w:rFonts w:cs="Times New Roman"/>
          <w:szCs w:val="24"/>
        </w:rPr>
        <w:t xml:space="preserve">. </w:t>
      </w:r>
      <w:r w:rsidR="00D90EFA">
        <w:rPr>
          <w:rFonts w:cs="Times New Roman"/>
          <w:szCs w:val="24"/>
        </w:rPr>
        <w:t xml:space="preserve">The Republic of </w:t>
      </w:r>
      <w:r w:rsidRPr="00BD1B94">
        <w:rPr>
          <w:rFonts w:cs="Times New Roman"/>
          <w:szCs w:val="24"/>
        </w:rPr>
        <w:t>Korea was able to learn from Germany and Japan’s experiences and develop a model adapted to its situation. Such an approach should be further studi</w:t>
      </w:r>
      <w:r>
        <w:rPr>
          <w:rFonts w:cs="Times New Roman"/>
          <w:szCs w:val="24"/>
        </w:rPr>
        <w:t>ed and evaluated</w:t>
      </w:r>
      <w:r w:rsidRPr="00BD1B94">
        <w:rPr>
          <w:rFonts w:cs="Times New Roman"/>
          <w:szCs w:val="24"/>
        </w:rPr>
        <w:t>.</w:t>
      </w:r>
    </w:p>
    <w:p w14:paraId="07578B91" w14:textId="3B7AFFD8" w:rsidR="00BD1B94" w:rsidRDefault="002911BE" w:rsidP="00D730A0">
      <w:pPr>
        <w:spacing w:after="120" w:line="276" w:lineRule="auto"/>
        <w:rPr>
          <w:rFonts w:cs="Times New Roman"/>
          <w:szCs w:val="24"/>
        </w:rPr>
      </w:pPr>
      <w:r w:rsidRPr="002911BE">
        <w:rPr>
          <w:rFonts w:cs="Times New Roman"/>
          <w:szCs w:val="24"/>
        </w:rPr>
        <w:lastRenderedPageBreak/>
        <w:t xml:space="preserve">The nature of LTC entails various forms of medical, social and community services. The fragmentation of services provided </w:t>
      </w:r>
      <w:r w:rsidR="00836353">
        <w:rPr>
          <w:rFonts w:cs="Times New Roman"/>
          <w:szCs w:val="24"/>
        </w:rPr>
        <w:t>presen</w:t>
      </w:r>
      <w:r w:rsidR="00A81C42">
        <w:rPr>
          <w:rFonts w:cs="Times New Roman"/>
          <w:szCs w:val="24"/>
        </w:rPr>
        <w:t>ts challenges for coordination.</w:t>
      </w:r>
      <w:r w:rsidRPr="002911BE">
        <w:rPr>
          <w:rFonts w:cs="Times New Roman"/>
          <w:szCs w:val="24"/>
        </w:rPr>
        <w:t xml:space="preserve"> LTC services are found to have better outcomes in decentralized and regional systems with a client-</w:t>
      </w:r>
      <w:r w:rsidR="002F77EF" w:rsidRPr="002911BE">
        <w:rPr>
          <w:rFonts w:cs="Times New Roman"/>
          <w:szCs w:val="24"/>
        </w:rPr>
        <w:t>centred</w:t>
      </w:r>
      <w:r w:rsidR="002F77EF">
        <w:rPr>
          <w:rFonts w:cs="Times New Roman"/>
          <w:szCs w:val="24"/>
        </w:rPr>
        <w:t xml:space="preserve"> approach.</w:t>
      </w:r>
    </w:p>
    <w:p w14:paraId="2E6EB564" w14:textId="5082CB76" w:rsidR="00BD1B94" w:rsidRDefault="00BD1B94" w:rsidP="00D730A0">
      <w:pPr>
        <w:spacing w:after="120" w:line="276" w:lineRule="auto"/>
        <w:rPr>
          <w:rFonts w:asciiTheme="majorBidi" w:hAnsiTheme="majorBidi" w:cstheme="majorBidi"/>
          <w:szCs w:val="24"/>
        </w:rPr>
      </w:pPr>
      <w:r>
        <w:rPr>
          <w:rFonts w:asciiTheme="majorBidi" w:hAnsiTheme="majorBidi" w:cstheme="majorBidi"/>
          <w:szCs w:val="24"/>
        </w:rPr>
        <w:t>The</w:t>
      </w:r>
      <w:r w:rsidRPr="003B0E2C">
        <w:rPr>
          <w:rFonts w:asciiTheme="majorBidi" w:hAnsiTheme="majorBidi" w:cstheme="majorBidi"/>
          <w:szCs w:val="24"/>
        </w:rPr>
        <w:t xml:space="preserve"> contribution-based systems need to be supplemented by tax, </w:t>
      </w:r>
      <w:r>
        <w:rPr>
          <w:rFonts w:asciiTheme="majorBidi" w:hAnsiTheme="majorBidi" w:cstheme="majorBidi"/>
          <w:szCs w:val="24"/>
        </w:rPr>
        <w:t>and the tax-based systems have a financial sustainability concern</w:t>
      </w:r>
      <w:r w:rsidRPr="003B0E2C">
        <w:rPr>
          <w:rFonts w:asciiTheme="majorBidi" w:hAnsiTheme="majorBidi" w:cstheme="majorBidi"/>
          <w:szCs w:val="24"/>
        </w:rPr>
        <w:t xml:space="preserve">. </w:t>
      </w:r>
      <w:r>
        <w:rPr>
          <w:rFonts w:asciiTheme="majorBidi" w:hAnsiTheme="majorBidi" w:cstheme="majorBidi"/>
          <w:szCs w:val="24"/>
        </w:rPr>
        <w:t>Despite the fact that diversifying sources of fundi</w:t>
      </w:r>
      <w:r w:rsidR="00651E49">
        <w:rPr>
          <w:rFonts w:asciiTheme="majorBidi" w:hAnsiTheme="majorBidi" w:cstheme="majorBidi"/>
          <w:szCs w:val="24"/>
        </w:rPr>
        <w:t>ng improve</w:t>
      </w:r>
      <w:r w:rsidR="002F77EF">
        <w:rPr>
          <w:rFonts w:asciiTheme="majorBidi" w:hAnsiTheme="majorBidi" w:cstheme="majorBidi"/>
          <w:szCs w:val="24"/>
        </w:rPr>
        <w:t>s</w:t>
      </w:r>
      <w:r>
        <w:rPr>
          <w:rFonts w:asciiTheme="majorBidi" w:hAnsiTheme="majorBidi" w:cstheme="majorBidi"/>
          <w:szCs w:val="24"/>
        </w:rPr>
        <w:t xml:space="preserve"> the financial sustainability of systems, the application of cost-sharing – as one of these sources – builds a financial barrier to accessibility and contribute</w:t>
      </w:r>
      <w:r w:rsidR="002F77EF">
        <w:rPr>
          <w:rFonts w:asciiTheme="majorBidi" w:hAnsiTheme="majorBidi" w:cstheme="majorBidi"/>
          <w:szCs w:val="24"/>
        </w:rPr>
        <w:t>s</w:t>
      </w:r>
      <w:r>
        <w:rPr>
          <w:rFonts w:asciiTheme="majorBidi" w:hAnsiTheme="majorBidi" w:cstheme="majorBidi"/>
          <w:szCs w:val="24"/>
        </w:rPr>
        <w:t xml:space="preserve"> to</w:t>
      </w:r>
      <w:r w:rsidR="002F77EF">
        <w:rPr>
          <w:rFonts w:asciiTheme="majorBidi" w:hAnsiTheme="majorBidi" w:cstheme="majorBidi"/>
          <w:szCs w:val="24"/>
        </w:rPr>
        <w:t xml:space="preserve"> higher levels of</w:t>
      </w:r>
      <w:r>
        <w:rPr>
          <w:rFonts w:asciiTheme="majorBidi" w:hAnsiTheme="majorBidi" w:cstheme="majorBidi"/>
          <w:szCs w:val="24"/>
        </w:rPr>
        <w:t xml:space="preserve"> unmet needs. Nevertheless, </w:t>
      </w:r>
      <w:r w:rsidRPr="003B0E2C">
        <w:rPr>
          <w:rFonts w:asciiTheme="majorBidi" w:hAnsiTheme="majorBidi" w:cstheme="majorBidi"/>
          <w:szCs w:val="24"/>
        </w:rPr>
        <w:t>earmarking taxes for LTC could be recommended</w:t>
      </w:r>
      <w:r w:rsidR="002F77EF">
        <w:rPr>
          <w:rFonts w:asciiTheme="majorBidi" w:hAnsiTheme="majorBidi" w:cstheme="majorBidi"/>
          <w:szCs w:val="24"/>
        </w:rPr>
        <w:t>, as is the case in</w:t>
      </w:r>
      <w:r w:rsidRPr="003B0E2C">
        <w:rPr>
          <w:rFonts w:asciiTheme="majorBidi" w:hAnsiTheme="majorBidi" w:cstheme="majorBidi"/>
          <w:szCs w:val="24"/>
        </w:rPr>
        <w:t xml:space="preserve"> France.</w:t>
      </w:r>
    </w:p>
    <w:p w14:paraId="5072EA73" w14:textId="44C45844" w:rsidR="00622760" w:rsidRPr="00D730A0" w:rsidRDefault="002F77EF" w:rsidP="00D730A0">
      <w:pPr>
        <w:spacing w:after="120" w:line="276" w:lineRule="auto"/>
        <w:rPr>
          <w:rFonts w:asciiTheme="majorBidi" w:hAnsiTheme="majorBidi" w:cstheme="majorBidi"/>
          <w:szCs w:val="24"/>
        </w:rPr>
      </w:pPr>
      <w:r>
        <w:rPr>
          <w:rFonts w:asciiTheme="majorBidi" w:hAnsiTheme="majorBidi" w:cstheme="majorBidi"/>
          <w:szCs w:val="24"/>
        </w:rPr>
        <w:t xml:space="preserve">System </w:t>
      </w:r>
      <w:r w:rsidR="00C877ED">
        <w:rPr>
          <w:rFonts w:asciiTheme="majorBidi" w:hAnsiTheme="majorBidi" w:cstheme="majorBidi"/>
          <w:szCs w:val="24"/>
        </w:rPr>
        <w:t>reforms have been ongoing over the pa</w:t>
      </w:r>
      <w:r w:rsidR="00BD1B94">
        <w:rPr>
          <w:rFonts w:asciiTheme="majorBidi" w:hAnsiTheme="majorBidi" w:cstheme="majorBidi"/>
          <w:szCs w:val="24"/>
        </w:rPr>
        <w:t>st decades</w:t>
      </w:r>
      <w:r>
        <w:rPr>
          <w:rFonts w:asciiTheme="majorBidi" w:hAnsiTheme="majorBidi" w:cstheme="majorBidi"/>
          <w:szCs w:val="24"/>
        </w:rPr>
        <w:t>,</w:t>
      </w:r>
      <w:r w:rsidR="00BD1B94">
        <w:rPr>
          <w:rFonts w:asciiTheme="majorBidi" w:hAnsiTheme="majorBidi" w:cstheme="majorBidi"/>
          <w:szCs w:val="24"/>
        </w:rPr>
        <w:t xml:space="preserve"> to readjust policies</w:t>
      </w:r>
      <w:r w:rsidR="00C877ED">
        <w:rPr>
          <w:rFonts w:asciiTheme="majorBidi" w:hAnsiTheme="majorBidi" w:cstheme="majorBidi"/>
          <w:szCs w:val="24"/>
        </w:rPr>
        <w:t xml:space="preserve"> to emphasize home-based care, to address financial sustainability concerns, or to increase access by improving eligibility conditions and benefits. </w:t>
      </w:r>
      <w:r w:rsidR="00BD1B94">
        <w:rPr>
          <w:rFonts w:asciiTheme="majorBidi" w:hAnsiTheme="majorBidi" w:cstheme="majorBidi"/>
          <w:szCs w:val="24"/>
        </w:rPr>
        <w:t>Many reform</w:t>
      </w:r>
      <w:r>
        <w:rPr>
          <w:rFonts w:asciiTheme="majorBidi" w:hAnsiTheme="majorBidi" w:cstheme="majorBidi"/>
          <w:szCs w:val="24"/>
        </w:rPr>
        <w:t>s</w:t>
      </w:r>
      <w:r w:rsidR="00BD1B94">
        <w:rPr>
          <w:rFonts w:asciiTheme="majorBidi" w:hAnsiTheme="majorBidi" w:cstheme="majorBidi"/>
          <w:szCs w:val="24"/>
        </w:rPr>
        <w:t xml:space="preserve"> </w:t>
      </w:r>
      <w:r>
        <w:rPr>
          <w:rFonts w:asciiTheme="majorBidi" w:hAnsiTheme="majorBidi" w:cstheme="majorBidi"/>
          <w:szCs w:val="24"/>
        </w:rPr>
        <w:t>seek to</w:t>
      </w:r>
      <w:r w:rsidR="00BD1B94">
        <w:rPr>
          <w:rFonts w:asciiTheme="majorBidi" w:hAnsiTheme="majorBidi" w:cstheme="majorBidi"/>
          <w:szCs w:val="24"/>
        </w:rPr>
        <w:t xml:space="preserve"> encourage </w:t>
      </w:r>
      <w:r w:rsidR="00BD1B94" w:rsidRPr="002911BE">
        <w:rPr>
          <w:rFonts w:cs="Times New Roman"/>
          <w:szCs w:val="24"/>
        </w:rPr>
        <w:t>ag</w:t>
      </w:r>
      <w:r>
        <w:rPr>
          <w:rFonts w:cs="Times New Roman"/>
          <w:szCs w:val="24"/>
        </w:rPr>
        <w:t>e</w:t>
      </w:r>
      <w:r w:rsidR="00BD1B94" w:rsidRPr="002911BE">
        <w:rPr>
          <w:rFonts w:cs="Times New Roman"/>
          <w:szCs w:val="24"/>
        </w:rPr>
        <w:t>ing-in-place.</w:t>
      </w:r>
    </w:p>
    <w:p w14:paraId="623D649D" w14:textId="77777777" w:rsidR="00B0580D" w:rsidRDefault="00B0580D" w:rsidP="00FB7AF0">
      <w:pPr>
        <w:rPr>
          <w:rFonts w:ascii="Arial" w:hAnsi="Arial" w:cs="Arial"/>
          <w:sz w:val="32"/>
          <w:szCs w:val="32"/>
        </w:rPr>
        <w:sectPr w:rsidR="00B0580D" w:rsidSect="006F7D28">
          <w:headerReference w:type="even" r:id="rId11"/>
          <w:headerReference w:type="default" r:id="rId12"/>
          <w:footerReference w:type="even" r:id="rId13"/>
          <w:footerReference w:type="default" r:id="rId14"/>
          <w:footerReference w:type="first" r:id="rId15"/>
          <w:pgSz w:w="11906" w:h="16838"/>
          <w:pgMar w:top="1440" w:right="1440" w:bottom="1440" w:left="1440" w:header="708" w:footer="708" w:gutter="0"/>
          <w:cols w:space="708"/>
          <w:titlePg/>
          <w:docGrid w:linePitch="360"/>
        </w:sectPr>
      </w:pPr>
      <w:bookmarkStart w:id="19" w:name="_Toc6405441"/>
    </w:p>
    <w:p w14:paraId="727338E9" w14:textId="77777777" w:rsidR="00B0580D" w:rsidRPr="002272D3" w:rsidRDefault="00B0580D" w:rsidP="00B0580D">
      <w:pPr>
        <w:spacing w:after="120"/>
        <w:rPr>
          <w:rFonts w:ascii="Arial Narrow" w:hAnsi="Arial Narrow" w:cs="Times New Roman"/>
          <w:szCs w:val="24"/>
        </w:rPr>
      </w:pPr>
      <w:r w:rsidRPr="002272D3">
        <w:rPr>
          <w:rFonts w:ascii="Arial Narrow" w:hAnsi="Arial Narrow" w:cs="Times New Roman"/>
          <w:b/>
          <w:bCs/>
          <w:szCs w:val="24"/>
        </w:rPr>
        <w:lastRenderedPageBreak/>
        <w:t>Table 1.</w:t>
      </w:r>
      <w:r w:rsidRPr="002272D3">
        <w:rPr>
          <w:rFonts w:ascii="Arial Narrow" w:hAnsi="Arial Narrow" w:cs="Times New Roman"/>
          <w:szCs w:val="24"/>
        </w:rPr>
        <w:t xml:space="preserve"> </w:t>
      </w:r>
      <w:r w:rsidRPr="002272D3">
        <w:rPr>
          <w:rFonts w:ascii="Arial Narrow" w:hAnsi="Arial Narrow" w:cs="Times New Roman"/>
          <w:i/>
          <w:iCs/>
          <w:szCs w:val="24"/>
        </w:rPr>
        <w:t>Common key challenges and alternatives</w:t>
      </w:r>
    </w:p>
    <w:tbl>
      <w:tblPr>
        <w:tblStyle w:val="TableGrid"/>
        <w:tblW w:w="5000" w:type="pct"/>
        <w:tblLook w:val="04A0" w:firstRow="1" w:lastRow="0" w:firstColumn="1" w:lastColumn="0" w:noHBand="0" w:noVBand="1"/>
      </w:tblPr>
      <w:tblGrid>
        <w:gridCol w:w="1845"/>
        <w:gridCol w:w="1228"/>
        <w:gridCol w:w="1025"/>
        <w:gridCol w:w="1022"/>
        <w:gridCol w:w="1231"/>
        <w:gridCol w:w="1435"/>
        <w:gridCol w:w="1228"/>
        <w:gridCol w:w="1025"/>
        <w:gridCol w:w="1249"/>
        <w:gridCol w:w="1228"/>
        <w:gridCol w:w="1432"/>
      </w:tblGrid>
      <w:tr w:rsidR="00B0580D" w14:paraId="0E94E8C5" w14:textId="77777777" w:rsidTr="00B0580D">
        <w:trPr>
          <w:trHeight w:val="362"/>
        </w:trPr>
        <w:tc>
          <w:tcPr>
            <w:tcW w:w="662" w:type="pct"/>
            <w:vMerge w:val="restart"/>
          </w:tcPr>
          <w:p w14:paraId="05CF5377" w14:textId="77777777" w:rsidR="00E04BB7" w:rsidRDefault="00B0580D" w:rsidP="00B0580D">
            <w:pPr>
              <w:jc w:val="left"/>
              <w:rPr>
                <w:rFonts w:ascii="Arial Narrow" w:hAnsi="Arial Narrow" w:cs="Times New Roman"/>
                <w:sz w:val="22"/>
              </w:rPr>
            </w:pPr>
            <w:r w:rsidRPr="00E04BB7">
              <w:rPr>
                <w:rFonts w:ascii="Arial Narrow" w:hAnsi="Arial Narrow" w:cs="Times New Roman"/>
                <w:noProof/>
                <w:sz w:val="22"/>
                <w:lang w:val="en-GB" w:eastAsia="en-GB"/>
              </w:rPr>
              <mc:AlternateContent>
                <mc:Choice Requires="wps">
                  <w:drawing>
                    <wp:anchor distT="0" distB="0" distL="114300" distR="114300" simplePos="0" relativeHeight="251667456" behindDoc="0" locked="0" layoutInCell="1" allowOverlap="1" wp14:anchorId="65D63068" wp14:editId="77A895EB">
                      <wp:simplePos x="0" y="0"/>
                      <wp:positionH relativeFrom="margin">
                        <wp:posOffset>-71755</wp:posOffset>
                      </wp:positionH>
                      <wp:positionV relativeFrom="paragraph">
                        <wp:posOffset>37465</wp:posOffset>
                      </wp:positionV>
                      <wp:extent cx="1152525" cy="13430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1152525"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A914E"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2.95pt" to="85.1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" strokecolor="black [3200]" strokeweight=".5pt">
                      <v:stroke joinstyle="miter"/>
                      <w10:wrap anchorx="margin"/>
                    </v:line>
                  </w:pict>
                </mc:Fallback>
              </mc:AlternateContent>
            </w:r>
            <w:r w:rsidRPr="00E04BB7">
              <w:rPr>
                <w:rFonts w:ascii="Arial Narrow" w:hAnsi="Arial Narrow" w:cs="Times New Roman"/>
                <w:sz w:val="22"/>
              </w:rPr>
              <w:t xml:space="preserve">                </w:t>
            </w:r>
          </w:p>
          <w:p w14:paraId="495B46A1" w14:textId="096B56AD" w:rsidR="00B0580D" w:rsidRPr="00E04BB7" w:rsidRDefault="00E04BB7" w:rsidP="00B0580D">
            <w:pPr>
              <w:jc w:val="left"/>
              <w:rPr>
                <w:rFonts w:ascii="Arial Narrow" w:hAnsi="Arial Narrow" w:cs="Times New Roman"/>
                <w:sz w:val="22"/>
              </w:rPr>
            </w:pPr>
            <w:r>
              <w:rPr>
                <w:rFonts w:ascii="Arial Narrow" w:hAnsi="Arial Narrow" w:cs="Times New Roman"/>
                <w:sz w:val="22"/>
              </w:rPr>
              <w:t xml:space="preserve">                  </w:t>
            </w:r>
            <w:r w:rsidR="00B0580D" w:rsidRPr="00E04BB7">
              <w:rPr>
                <w:rFonts w:ascii="Arial Narrow" w:hAnsi="Arial Narrow" w:cs="Times New Roman"/>
                <w:sz w:val="22"/>
              </w:rPr>
              <w:t xml:space="preserve">Funding  </w:t>
            </w:r>
            <w:r w:rsidR="00B0580D" w:rsidRPr="00E04BB7">
              <w:rPr>
                <w:rFonts w:ascii="Arial Narrow" w:hAnsi="Arial Narrow" w:cs="Times New Roman"/>
                <w:sz w:val="22"/>
              </w:rPr>
              <w:br/>
              <w:t xml:space="preserve">                </w:t>
            </w:r>
            <w:r>
              <w:rPr>
                <w:rFonts w:ascii="Arial Narrow" w:hAnsi="Arial Narrow" w:cs="Times New Roman"/>
                <w:sz w:val="22"/>
              </w:rPr>
              <w:t xml:space="preserve">  </w:t>
            </w:r>
            <w:r w:rsidR="00B0580D" w:rsidRPr="00E04BB7">
              <w:rPr>
                <w:rFonts w:ascii="Arial Narrow" w:hAnsi="Arial Narrow" w:cs="Times New Roman"/>
                <w:sz w:val="22"/>
              </w:rPr>
              <w:t>aspect</w:t>
            </w:r>
          </w:p>
          <w:p w14:paraId="4DB17A03" w14:textId="77777777" w:rsidR="00B0580D" w:rsidRPr="00E04BB7" w:rsidRDefault="00B0580D" w:rsidP="00B0580D">
            <w:pPr>
              <w:jc w:val="left"/>
              <w:rPr>
                <w:rFonts w:ascii="Arial Narrow" w:hAnsi="Arial Narrow" w:cs="Times New Roman"/>
                <w:sz w:val="22"/>
              </w:rPr>
            </w:pPr>
          </w:p>
          <w:p w14:paraId="73BB1905" w14:textId="77777777" w:rsidR="00B0580D" w:rsidRPr="00E04BB7" w:rsidRDefault="00B0580D" w:rsidP="00B0580D">
            <w:pPr>
              <w:jc w:val="left"/>
              <w:rPr>
                <w:rFonts w:ascii="Arial Narrow" w:hAnsi="Arial Narrow" w:cs="Times New Roman"/>
                <w:sz w:val="22"/>
              </w:rPr>
            </w:pPr>
            <w:r w:rsidRPr="00E04BB7">
              <w:rPr>
                <w:rFonts w:ascii="Arial Narrow" w:hAnsi="Arial Narrow" w:cs="Times New Roman"/>
                <w:sz w:val="22"/>
              </w:rPr>
              <w:t xml:space="preserve">Diagnosis  </w:t>
            </w:r>
          </w:p>
        </w:tc>
        <w:tc>
          <w:tcPr>
            <w:tcW w:w="2574" w:type="pct"/>
            <w:gridSpan w:val="6"/>
          </w:tcPr>
          <w:p w14:paraId="6BBBD517" w14:textId="77777777" w:rsidR="00B0580D" w:rsidRPr="00E04BB7" w:rsidRDefault="00B0580D" w:rsidP="00E04BB7">
            <w:pPr>
              <w:spacing w:before="120" w:after="0"/>
              <w:jc w:val="left"/>
              <w:rPr>
                <w:rFonts w:ascii="Arial Narrow" w:hAnsi="Arial Narrow" w:cs="Times New Roman"/>
                <w:b/>
                <w:bCs/>
                <w:sz w:val="22"/>
              </w:rPr>
            </w:pPr>
            <w:r w:rsidRPr="00E04BB7">
              <w:rPr>
                <w:rFonts w:ascii="Arial Narrow" w:hAnsi="Arial Narrow" w:cs="Times New Roman"/>
                <w:b/>
                <w:bCs/>
                <w:sz w:val="22"/>
              </w:rPr>
              <w:t>Contribution-based LTC system</w:t>
            </w:r>
          </w:p>
        </w:tc>
        <w:tc>
          <w:tcPr>
            <w:tcW w:w="1765" w:type="pct"/>
            <w:gridSpan w:val="4"/>
          </w:tcPr>
          <w:p w14:paraId="1FEAD25C" w14:textId="77777777" w:rsidR="00B0580D" w:rsidRPr="00E04BB7" w:rsidRDefault="00B0580D" w:rsidP="00E04BB7">
            <w:pPr>
              <w:spacing w:before="120" w:after="0"/>
              <w:jc w:val="left"/>
              <w:rPr>
                <w:rFonts w:ascii="Arial Narrow" w:hAnsi="Arial Narrow" w:cs="Times New Roman"/>
                <w:b/>
                <w:bCs/>
                <w:sz w:val="22"/>
              </w:rPr>
            </w:pPr>
            <w:r w:rsidRPr="00E04BB7">
              <w:rPr>
                <w:rFonts w:ascii="Arial Narrow" w:hAnsi="Arial Narrow" w:cs="Times New Roman"/>
                <w:b/>
                <w:bCs/>
                <w:sz w:val="22"/>
              </w:rPr>
              <w:t>Tax-funded LTC system</w:t>
            </w:r>
          </w:p>
        </w:tc>
      </w:tr>
      <w:tr w:rsidR="00B0580D" w14:paraId="16E389D5" w14:textId="77777777" w:rsidTr="00B0580D">
        <w:trPr>
          <w:trHeight w:val="551"/>
        </w:trPr>
        <w:tc>
          <w:tcPr>
            <w:tcW w:w="662" w:type="pct"/>
            <w:vMerge/>
          </w:tcPr>
          <w:p w14:paraId="01B27CC6" w14:textId="77777777" w:rsidR="00B0580D" w:rsidRPr="00E04BB7" w:rsidRDefault="00B0580D" w:rsidP="00B0580D">
            <w:pPr>
              <w:jc w:val="left"/>
              <w:rPr>
                <w:rFonts w:ascii="Arial Narrow" w:hAnsi="Arial Narrow" w:cs="Times New Roman"/>
                <w:sz w:val="22"/>
              </w:rPr>
            </w:pPr>
          </w:p>
        </w:tc>
        <w:tc>
          <w:tcPr>
            <w:tcW w:w="441" w:type="pct"/>
          </w:tcPr>
          <w:p w14:paraId="64C869BE"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Germany</w:t>
            </w:r>
          </w:p>
          <w:p w14:paraId="778D9442" w14:textId="77777777" w:rsidR="00B0580D" w:rsidRPr="00E04BB7" w:rsidRDefault="00B0580D" w:rsidP="00E04BB7">
            <w:pPr>
              <w:spacing w:before="120" w:after="120"/>
              <w:jc w:val="left"/>
              <w:rPr>
                <w:rFonts w:ascii="Arial Narrow" w:hAnsi="Arial Narrow" w:cs="Times New Roman"/>
                <w:sz w:val="22"/>
              </w:rPr>
            </w:pPr>
          </w:p>
        </w:tc>
        <w:tc>
          <w:tcPr>
            <w:tcW w:w="368" w:type="pct"/>
          </w:tcPr>
          <w:p w14:paraId="26879708"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Japan</w:t>
            </w:r>
          </w:p>
        </w:tc>
        <w:tc>
          <w:tcPr>
            <w:tcW w:w="367" w:type="pct"/>
          </w:tcPr>
          <w:p w14:paraId="069257DE" w14:textId="38CF5A7E"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Rep</w:t>
            </w:r>
            <w:r w:rsidR="00E04BB7">
              <w:rPr>
                <w:rFonts w:ascii="Arial Narrow" w:hAnsi="Arial Narrow" w:cs="Times New Roman"/>
                <w:sz w:val="22"/>
              </w:rPr>
              <w:t>ublic</w:t>
            </w:r>
            <w:r w:rsidRPr="00E04BB7">
              <w:rPr>
                <w:rFonts w:ascii="Arial Narrow" w:hAnsi="Arial Narrow" w:cs="Times New Roman"/>
                <w:sz w:val="22"/>
              </w:rPr>
              <w:t xml:space="preserve"> of Korea</w:t>
            </w:r>
          </w:p>
        </w:tc>
        <w:tc>
          <w:tcPr>
            <w:tcW w:w="441" w:type="pct"/>
          </w:tcPr>
          <w:p w14:paraId="6A319EBC"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France</w:t>
            </w:r>
          </w:p>
        </w:tc>
        <w:tc>
          <w:tcPr>
            <w:tcW w:w="515" w:type="pct"/>
          </w:tcPr>
          <w:p w14:paraId="769793F1"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Belgium</w:t>
            </w:r>
          </w:p>
        </w:tc>
        <w:tc>
          <w:tcPr>
            <w:tcW w:w="441" w:type="pct"/>
          </w:tcPr>
          <w:p w14:paraId="7609E6C1"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Netherlands</w:t>
            </w:r>
          </w:p>
        </w:tc>
        <w:tc>
          <w:tcPr>
            <w:tcW w:w="368" w:type="pct"/>
          </w:tcPr>
          <w:p w14:paraId="46E6FEA8"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United Kingdom</w:t>
            </w:r>
          </w:p>
        </w:tc>
        <w:tc>
          <w:tcPr>
            <w:tcW w:w="441" w:type="pct"/>
          </w:tcPr>
          <w:p w14:paraId="529AE622"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Australia</w:t>
            </w:r>
          </w:p>
        </w:tc>
        <w:tc>
          <w:tcPr>
            <w:tcW w:w="441" w:type="pct"/>
          </w:tcPr>
          <w:p w14:paraId="6CDD5EDE"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Canada</w:t>
            </w:r>
          </w:p>
        </w:tc>
        <w:tc>
          <w:tcPr>
            <w:tcW w:w="515" w:type="pct"/>
          </w:tcPr>
          <w:p w14:paraId="5E91B542"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Sweden</w:t>
            </w:r>
          </w:p>
        </w:tc>
      </w:tr>
      <w:tr w:rsidR="00B0580D" w:rsidRPr="00B9317F" w14:paraId="2B60F546" w14:textId="77777777" w:rsidTr="00B0580D">
        <w:trPr>
          <w:trHeight w:val="158"/>
        </w:trPr>
        <w:tc>
          <w:tcPr>
            <w:tcW w:w="662" w:type="pct"/>
            <w:vMerge w:val="restart"/>
          </w:tcPr>
          <w:p w14:paraId="01109993" w14:textId="05B2A355" w:rsidR="00B0580D" w:rsidRPr="00E04BB7" w:rsidRDefault="00B0580D" w:rsidP="00E04BB7">
            <w:pPr>
              <w:spacing w:before="120" w:after="0"/>
              <w:jc w:val="left"/>
              <w:rPr>
                <w:rFonts w:ascii="Arial Narrow" w:hAnsi="Arial Narrow" w:cs="Times New Roman"/>
                <w:b/>
                <w:bCs/>
                <w:sz w:val="22"/>
              </w:rPr>
            </w:pPr>
            <w:r w:rsidRPr="00E04BB7">
              <w:rPr>
                <w:rFonts w:ascii="Arial Narrow" w:hAnsi="Arial Narrow" w:cs="Times New Roman"/>
                <w:b/>
                <w:bCs/>
                <w:sz w:val="22"/>
              </w:rPr>
              <w:t>Common key  challenges</w:t>
            </w:r>
          </w:p>
          <w:p w14:paraId="74E043BD" w14:textId="77777777" w:rsidR="00B0580D" w:rsidRPr="00E04BB7" w:rsidRDefault="00B0580D" w:rsidP="00B0580D">
            <w:pPr>
              <w:jc w:val="left"/>
              <w:rPr>
                <w:rFonts w:ascii="Arial Narrow" w:hAnsi="Arial Narrow" w:cs="Times New Roman"/>
                <w:sz w:val="22"/>
              </w:rPr>
            </w:pPr>
          </w:p>
        </w:tc>
        <w:tc>
          <w:tcPr>
            <w:tcW w:w="1176" w:type="pct"/>
            <w:gridSpan w:val="3"/>
          </w:tcPr>
          <w:p w14:paraId="6A3C6AC9"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Shortage in care staff</w:t>
            </w:r>
          </w:p>
          <w:p w14:paraId="2AD97E3B" w14:textId="77777777" w:rsidR="00B0580D" w:rsidRPr="00E04BB7" w:rsidRDefault="00B0580D" w:rsidP="00E04BB7">
            <w:pPr>
              <w:spacing w:before="120" w:after="120"/>
              <w:jc w:val="left"/>
              <w:rPr>
                <w:rFonts w:ascii="Arial Narrow" w:hAnsi="Arial Narrow" w:cs="Times New Roman"/>
                <w:sz w:val="22"/>
              </w:rPr>
            </w:pPr>
          </w:p>
        </w:tc>
        <w:tc>
          <w:tcPr>
            <w:tcW w:w="441" w:type="pct"/>
          </w:tcPr>
          <w:p w14:paraId="62CF0CB0"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N/A</w:t>
            </w:r>
          </w:p>
        </w:tc>
        <w:tc>
          <w:tcPr>
            <w:tcW w:w="515" w:type="pct"/>
            <w:vMerge w:val="restart"/>
          </w:tcPr>
          <w:p w14:paraId="32FAD940"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Fragmented LTC system</w:t>
            </w:r>
          </w:p>
        </w:tc>
        <w:tc>
          <w:tcPr>
            <w:tcW w:w="809" w:type="pct"/>
            <w:gridSpan w:val="2"/>
            <w:vMerge w:val="restart"/>
          </w:tcPr>
          <w:p w14:paraId="14179380"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Increasing cost</w:t>
            </w:r>
          </w:p>
        </w:tc>
        <w:tc>
          <w:tcPr>
            <w:tcW w:w="441" w:type="pct"/>
            <w:vMerge w:val="restart"/>
          </w:tcPr>
          <w:p w14:paraId="103B8232" w14:textId="591682A6"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System sustainability</w:t>
            </w:r>
          </w:p>
        </w:tc>
        <w:tc>
          <w:tcPr>
            <w:tcW w:w="441" w:type="pct"/>
            <w:vMerge w:val="restart"/>
          </w:tcPr>
          <w:p w14:paraId="1F822113"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 xml:space="preserve">Lack of </w:t>
            </w:r>
          </w:p>
          <w:p w14:paraId="5E3BA6E6"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national LTC system</w:t>
            </w:r>
          </w:p>
          <w:p w14:paraId="317EACF5" w14:textId="77777777" w:rsidR="00B0580D" w:rsidRPr="00E04BB7" w:rsidRDefault="00B0580D" w:rsidP="00E04BB7">
            <w:pPr>
              <w:spacing w:before="120" w:after="120"/>
              <w:jc w:val="left"/>
              <w:rPr>
                <w:rFonts w:ascii="Arial Narrow" w:hAnsi="Arial Narrow" w:cs="Times New Roman"/>
                <w:sz w:val="22"/>
              </w:rPr>
            </w:pPr>
          </w:p>
        </w:tc>
        <w:tc>
          <w:tcPr>
            <w:tcW w:w="515" w:type="pct"/>
            <w:vMerge w:val="restart"/>
          </w:tcPr>
          <w:p w14:paraId="0B112263"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Increasing cost in the future</w:t>
            </w:r>
          </w:p>
        </w:tc>
      </w:tr>
      <w:tr w:rsidR="00B0580D" w:rsidRPr="00B9317F" w14:paraId="2A7A802E" w14:textId="77777777" w:rsidTr="00B0580D">
        <w:trPr>
          <w:trHeight w:val="460"/>
        </w:trPr>
        <w:tc>
          <w:tcPr>
            <w:tcW w:w="662" w:type="pct"/>
            <w:vMerge/>
          </w:tcPr>
          <w:p w14:paraId="41AE58F1" w14:textId="77777777" w:rsidR="00B0580D" w:rsidRPr="00E04BB7" w:rsidRDefault="00B0580D" w:rsidP="00B0580D">
            <w:pPr>
              <w:jc w:val="left"/>
              <w:rPr>
                <w:rFonts w:ascii="Arial Narrow" w:hAnsi="Arial Narrow" w:cs="Times New Roman"/>
                <w:sz w:val="22"/>
              </w:rPr>
            </w:pPr>
          </w:p>
        </w:tc>
        <w:tc>
          <w:tcPr>
            <w:tcW w:w="809" w:type="pct"/>
            <w:gridSpan w:val="2"/>
          </w:tcPr>
          <w:p w14:paraId="33D78511"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N/A</w:t>
            </w:r>
          </w:p>
        </w:tc>
        <w:tc>
          <w:tcPr>
            <w:tcW w:w="809" w:type="pct"/>
            <w:gridSpan w:val="2"/>
          </w:tcPr>
          <w:p w14:paraId="43F5B45A"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Linkage between healthcare &amp; LTC</w:t>
            </w:r>
          </w:p>
          <w:p w14:paraId="4414B30B" w14:textId="77777777" w:rsidR="00B0580D" w:rsidRPr="00E04BB7" w:rsidRDefault="00B0580D" w:rsidP="00E04BB7">
            <w:pPr>
              <w:spacing w:before="120" w:after="120"/>
              <w:jc w:val="left"/>
              <w:rPr>
                <w:rFonts w:ascii="Arial Narrow" w:hAnsi="Arial Narrow" w:cs="Times New Roman"/>
                <w:sz w:val="22"/>
              </w:rPr>
            </w:pPr>
          </w:p>
        </w:tc>
        <w:tc>
          <w:tcPr>
            <w:tcW w:w="515" w:type="pct"/>
            <w:vMerge/>
          </w:tcPr>
          <w:p w14:paraId="6925785F" w14:textId="77777777" w:rsidR="00B0580D" w:rsidRPr="00E04BB7" w:rsidRDefault="00B0580D" w:rsidP="00B0580D">
            <w:pPr>
              <w:jc w:val="left"/>
              <w:rPr>
                <w:rFonts w:ascii="Arial Narrow" w:hAnsi="Arial Narrow" w:cs="Times New Roman"/>
                <w:sz w:val="22"/>
              </w:rPr>
            </w:pPr>
          </w:p>
        </w:tc>
        <w:tc>
          <w:tcPr>
            <w:tcW w:w="809" w:type="pct"/>
            <w:gridSpan w:val="2"/>
            <w:vMerge/>
          </w:tcPr>
          <w:p w14:paraId="5D87CA5F" w14:textId="77777777" w:rsidR="00B0580D" w:rsidRPr="00E04BB7" w:rsidRDefault="00B0580D" w:rsidP="00B0580D">
            <w:pPr>
              <w:jc w:val="left"/>
              <w:rPr>
                <w:rFonts w:ascii="Arial Narrow" w:hAnsi="Arial Narrow" w:cs="Times New Roman"/>
                <w:sz w:val="22"/>
              </w:rPr>
            </w:pPr>
          </w:p>
        </w:tc>
        <w:tc>
          <w:tcPr>
            <w:tcW w:w="441" w:type="pct"/>
            <w:vMerge/>
          </w:tcPr>
          <w:p w14:paraId="3D6B9400" w14:textId="77777777" w:rsidR="00B0580D" w:rsidRPr="00E04BB7" w:rsidRDefault="00B0580D" w:rsidP="00B0580D">
            <w:pPr>
              <w:jc w:val="left"/>
              <w:rPr>
                <w:rFonts w:ascii="Arial Narrow" w:hAnsi="Arial Narrow" w:cs="Times New Roman"/>
                <w:sz w:val="22"/>
              </w:rPr>
            </w:pPr>
          </w:p>
        </w:tc>
        <w:tc>
          <w:tcPr>
            <w:tcW w:w="441" w:type="pct"/>
            <w:vMerge/>
          </w:tcPr>
          <w:p w14:paraId="631996A5" w14:textId="77777777" w:rsidR="00B0580D" w:rsidRPr="00E04BB7" w:rsidRDefault="00B0580D" w:rsidP="00B0580D">
            <w:pPr>
              <w:jc w:val="left"/>
              <w:rPr>
                <w:rFonts w:ascii="Arial Narrow" w:hAnsi="Arial Narrow" w:cs="Times New Roman"/>
                <w:sz w:val="22"/>
              </w:rPr>
            </w:pPr>
          </w:p>
        </w:tc>
        <w:tc>
          <w:tcPr>
            <w:tcW w:w="515" w:type="pct"/>
            <w:vMerge/>
          </w:tcPr>
          <w:p w14:paraId="67B51F31" w14:textId="77777777" w:rsidR="00B0580D" w:rsidRPr="00E04BB7" w:rsidRDefault="00B0580D" w:rsidP="00B0580D">
            <w:pPr>
              <w:jc w:val="left"/>
              <w:rPr>
                <w:rFonts w:ascii="Arial Narrow" w:hAnsi="Arial Narrow" w:cs="Times New Roman"/>
                <w:sz w:val="22"/>
              </w:rPr>
            </w:pPr>
          </w:p>
        </w:tc>
      </w:tr>
      <w:tr w:rsidR="00B0580D" w:rsidRPr="00B9317F" w14:paraId="362C4402" w14:textId="77777777" w:rsidTr="00B0580D">
        <w:trPr>
          <w:trHeight w:val="458"/>
        </w:trPr>
        <w:tc>
          <w:tcPr>
            <w:tcW w:w="662" w:type="pct"/>
            <w:vMerge w:val="restart"/>
          </w:tcPr>
          <w:p w14:paraId="243D440D" w14:textId="75E8E01E" w:rsidR="00B0580D" w:rsidRPr="00E04BB7" w:rsidRDefault="00B0580D" w:rsidP="00E04BB7">
            <w:pPr>
              <w:spacing w:before="120" w:after="0"/>
              <w:jc w:val="left"/>
              <w:rPr>
                <w:rFonts w:ascii="Arial Narrow" w:hAnsi="Arial Narrow" w:cs="Times New Roman"/>
                <w:sz w:val="22"/>
              </w:rPr>
            </w:pPr>
            <w:r w:rsidRPr="00E04BB7">
              <w:rPr>
                <w:rFonts w:ascii="Arial Narrow" w:hAnsi="Arial Narrow" w:cs="Times New Roman"/>
                <w:b/>
                <w:bCs/>
                <w:sz w:val="22"/>
              </w:rPr>
              <w:t>Alternatives</w:t>
            </w:r>
          </w:p>
        </w:tc>
        <w:tc>
          <w:tcPr>
            <w:tcW w:w="1176" w:type="pct"/>
            <w:gridSpan w:val="3"/>
          </w:tcPr>
          <w:p w14:paraId="085EBC6F"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 xml:space="preserve">Providing professional education, providing incentives, etc. </w:t>
            </w:r>
          </w:p>
          <w:p w14:paraId="356FA9F8" w14:textId="77777777" w:rsidR="00B0580D" w:rsidRPr="00E04BB7" w:rsidRDefault="00B0580D" w:rsidP="00E04BB7">
            <w:pPr>
              <w:spacing w:before="120" w:after="120"/>
              <w:jc w:val="left"/>
              <w:rPr>
                <w:rFonts w:ascii="Arial Narrow" w:hAnsi="Arial Narrow" w:cs="Times New Roman"/>
                <w:sz w:val="22"/>
              </w:rPr>
            </w:pPr>
          </w:p>
        </w:tc>
        <w:tc>
          <w:tcPr>
            <w:tcW w:w="956" w:type="pct"/>
            <w:gridSpan w:val="2"/>
          </w:tcPr>
          <w:p w14:paraId="7738B2B4"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N/A</w:t>
            </w:r>
          </w:p>
        </w:tc>
        <w:tc>
          <w:tcPr>
            <w:tcW w:w="1691" w:type="pct"/>
            <w:gridSpan w:val="4"/>
            <w:vMerge w:val="restart"/>
          </w:tcPr>
          <w:p w14:paraId="2C975651"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Considering consistent reforming current funding system to enhance efficiency</w:t>
            </w:r>
          </w:p>
        </w:tc>
        <w:tc>
          <w:tcPr>
            <w:tcW w:w="515" w:type="pct"/>
            <w:vMerge w:val="restart"/>
          </w:tcPr>
          <w:p w14:paraId="43AE73A2"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Setting</w:t>
            </w:r>
          </w:p>
          <w:p w14:paraId="1696E718" w14:textId="77777777" w:rsidR="00B0580D" w:rsidRPr="00E04BB7" w:rsidRDefault="00B0580D" w:rsidP="00E04BB7">
            <w:pPr>
              <w:spacing w:before="120" w:after="120"/>
              <w:jc w:val="left"/>
              <w:rPr>
                <w:rFonts w:ascii="Arial Narrow" w:hAnsi="Arial Narrow" w:cs="Times New Roman"/>
                <w:sz w:val="22"/>
              </w:rPr>
            </w:pPr>
            <w:r w:rsidRPr="00E04BB7">
              <w:rPr>
                <w:rFonts w:ascii="Arial Narrow" w:hAnsi="Arial Narrow" w:cs="Times New Roman"/>
                <w:sz w:val="22"/>
              </w:rPr>
              <w:t>minimum care standards</w:t>
            </w:r>
          </w:p>
        </w:tc>
      </w:tr>
      <w:tr w:rsidR="00B0580D" w:rsidRPr="00B9317F" w14:paraId="50F35E35" w14:textId="77777777" w:rsidTr="00B0580D">
        <w:trPr>
          <w:trHeight w:val="646"/>
        </w:trPr>
        <w:tc>
          <w:tcPr>
            <w:tcW w:w="662" w:type="pct"/>
            <w:vMerge/>
          </w:tcPr>
          <w:p w14:paraId="5B39D4B8" w14:textId="77777777" w:rsidR="00B0580D" w:rsidRPr="00B9317F" w:rsidRDefault="00B0580D" w:rsidP="00204DED">
            <w:pPr>
              <w:rPr>
                <w:rFonts w:cs="Times New Roman"/>
                <w:sz w:val="18"/>
                <w:szCs w:val="18"/>
              </w:rPr>
            </w:pPr>
          </w:p>
        </w:tc>
        <w:tc>
          <w:tcPr>
            <w:tcW w:w="809" w:type="pct"/>
            <w:gridSpan w:val="2"/>
          </w:tcPr>
          <w:p w14:paraId="4152589E" w14:textId="77777777" w:rsidR="00B0580D" w:rsidRPr="001803F2" w:rsidRDefault="00B0580D" w:rsidP="00E04BB7">
            <w:pPr>
              <w:spacing w:before="120" w:after="120"/>
              <w:jc w:val="left"/>
              <w:rPr>
                <w:rFonts w:ascii="Arial Narrow" w:hAnsi="Arial Narrow" w:cs="Times New Roman"/>
                <w:sz w:val="22"/>
              </w:rPr>
            </w:pPr>
            <w:r w:rsidRPr="001803F2">
              <w:rPr>
                <w:rFonts w:ascii="Arial Narrow" w:hAnsi="Arial Narrow" w:cs="Times New Roman"/>
                <w:sz w:val="22"/>
              </w:rPr>
              <w:t>N/A</w:t>
            </w:r>
          </w:p>
        </w:tc>
        <w:tc>
          <w:tcPr>
            <w:tcW w:w="1323" w:type="pct"/>
            <w:gridSpan w:val="3"/>
          </w:tcPr>
          <w:p w14:paraId="0B9E7825" w14:textId="0D8C9A57" w:rsidR="00B0580D" w:rsidRPr="001803F2" w:rsidRDefault="00B0580D" w:rsidP="00E04BB7">
            <w:pPr>
              <w:spacing w:before="120" w:after="120"/>
              <w:jc w:val="left"/>
              <w:rPr>
                <w:rFonts w:ascii="Arial Narrow" w:hAnsi="Arial Narrow" w:cs="Times New Roman"/>
                <w:sz w:val="22"/>
              </w:rPr>
            </w:pPr>
            <w:r w:rsidRPr="001803F2">
              <w:rPr>
                <w:rFonts w:ascii="Arial Narrow" w:hAnsi="Arial Narrow" w:cs="Times New Roman"/>
                <w:sz w:val="22"/>
              </w:rPr>
              <w:t>Benchmarking the integrated service models from other countries</w:t>
            </w:r>
          </w:p>
        </w:tc>
        <w:tc>
          <w:tcPr>
            <w:tcW w:w="1691" w:type="pct"/>
            <w:gridSpan w:val="4"/>
            <w:vMerge/>
          </w:tcPr>
          <w:p w14:paraId="5973CAB4" w14:textId="77777777" w:rsidR="00B0580D" w:rsidRPr="00B0580D" w:rsidRDefault="00B0580D" w:rsidP="00204DED">
            <w:pPr>
              <w:rPr>
                <w:rFonts w:cs="Times New Roman"/>
                <w:sz w:val="20"/>
                <w:szCs w:val="20"/>
              </w:rPr>
            </w:pPr>
          </w:p>
        </w:tc>
        <w:tc>
          <w:tcPr>
            <w:tcW w:w="515" w:type="pct"/>
            <w:vMerge/>
          </w:tcPr>
          <w:p w14:paraId="4A343C1F" w14:textId="77777777" w:rsidR="00B0580D" w:rsidRPr="00B0580D" w:rsidRDefault="00B0580D" w:rsidP="00204DED">
            <w:pPr>
              <w:rPr>
                <w:rFonts w:cs="Times New Roman"/>
                <w:sz w:val="20"/>
                <w:szCs w:val="20"/>
              </w:rPr>
            </w:pPr>
          </w:p>
        </w:tc>
      </w:tr>
    </w:tbl>
    <w:p w14:paraId="2371F524" w14:textId="77777777" w:rsidR="00B0580D" w:rsidRPr="007B1028" w:rsidRDefault="00B0580D" w:rsidP="00B0580D">
      <w:pPr>
        <w:spacing w:after="0"/>
        <w:rPr>
          <w:szCs w:val="24"/>
        </w:rPr>
      </w:pPr>
    </w:p>
    <w:p w14:paraId="10BB09CA" w14:textId="77777777" w:rsidR="00B0580D" w:rsidRDefault="00B0580D" w:rsidP="00FB7AF0">
      <w:pPr>
        <w:rPr>
          <w:rFonts w:ascii="Arial" w:hAnsi="Arial" w:cs="Arial"/>
          <w:sz w:val="32"/>
          <w:szCs w:val="32"/>
        </w:rPr>
        <w:sectPr w:rsidR="00B0580D" w:rsidSect="001803F2">
          <w:headerReference w:type="first" r:id="rId16"/>
          <w:footerReference w:type="first" r:id="rId17"/>
          <w:pgSz w:w="16838" w:h="11906" w:orient="landscape"/>
          <w:pgMar w:top="1440" w:right="1440" w:bottom="1440" w:left="1440" w:header="708" w:footer="708" w:gutter="0"/>
          <w:cols w:space="708"/>
          <w:titlePg/>
          <w:docGrid w:linePitch="360"/>
        </w:sectPr>
      </w:pPr>
    </w:p>
    <w:p w14:paraId="55183DA1" w14:textId="00D544BF" w:rsidR="001A35EC" w:rsidRPr="00FB7AF0" w:rsidRDefault="006E7960" w:rsidP="00E04BB7">
      <w:pPr>
        <w:pStyle w:val="Heading1"/>
      </w:pPr>
      <w:r w:rsidRPr="00E04BB7">
        <w:lastRenderedPageBreak/>
        <w:t>Conclusion</w:t>
      </w:r>
      <w:bookmarkEnd w:id="19"/>
    </w:p>
    <w:p w14:paraId="2D789665" w14:textId="727C5C7E" w:rsidR="00A427B4" w:rsidRDefault="00CE0888" w:rsidP="00D730A0">
      <w:pPr>
        <w:spacing w:after="120" w:line="276" w:lineRule="auto"/>
        <w:rPr>
          <w:rFonts w:asciiTheme="majorBidi" w:hAnsiTheme="majorBidi" w:cstheme="majorBidi"/>
          <w:szCs w:val="24"/>
        </w:rPr>
      </w:pPr>
      <w:r>
        <w:rPr>
          <w:rFonts w:asciiTheme="majorBidi" w:hAnsiTheme="majorBidi" w:cstheme="majorBidi"/>
          <w:szCs w:val="24"/>
        </w:rPr>
        <w:t>M</w:t>
      </w:r>
      <w:r w:rsidRPr="00651E49">
        <w:rPr>
          <w:rFonts w:asciiTheme="majorBidi" w:hAnsiTheme="majorBidi" w:cstheme="majorBidi"/>
          <w:szCs w:val="24"/>
        </w:rPr>
        <w:t xml:space="preserve">any countries </w:t>
      </w:r>
      <w:r w:rsidR="00855058">
        <w:rPr>
          <w:rFonts w:asciiTheme="majorBidi" w:hAnsiTheme="majorBidi" w:cstheme="majorBidi"/>
          <w:szCs w:val="24"/>
        </w:rPr>
        <w:t xml:space="preserve">that are </w:t>
      </w:r>
      <w:r w:rsidRPr="00651E49">
        <w:rPr>
          <w:rFonts w:asciiTheme="majorBidi" w:hAnsiTheme="majorBidi" w:cstheme="majorBidi"/>
          <w:szCs w:val="24"/>
        </w:rPr>
        <w:t>undergoing population ag</w:t>
      </w:r>
      <w:r>
        <w:rPr>
          <w:rFonts w:asciiTheme="majorBidi" w:hAnsiTheme="majorBidi" w:cstheme="majorBidi"/>
          <w:szCs w:val="24"/>
        </w:rPr>
        <w:t>eing</w:t>
      </w:r>
      <w:r w:rsidRPr="00651E49">
        <w:rPr>
          <w:rFonts w:asciiTheme="majorBidi" w:hAnsiTheme="majorBidi" w:cstheme="majorBidi"/>
          <w:szCs w:val="24"/>
        </w:rPr>
        <w:t xml:space="preserve"> </w:t>
      </w:r>
      <w:r w:rsidR="00855058">
        <w:rPr>
          <w:rFonts w:asciiTheme="majorBidi" w:hAnsiTheme="majorBidi" w:cstheme="majorBidi"/>
          <w:szCs w:val="24"/>
        </w:rPr>
        <w:t xml:space="preserve">are </w:t>
      </w:r>
      <w:r>
        <w:rPr>
          <w:rFonts w:asciiTheme="majorBidi" w:hAnsiTheme="majorBidi" w:cstheme="majorBidi"/>
          <w:szCs w:val="24"/>
        </w:rPr>
        <w:t>consider</w:t>
      </w:r>
      <w:r w:rsidR="00855058">
        <w:rPr>
          <w:rFonts w:asciiTheme="majorBidi" w:hAnsiTheme="majorBidi" w:cstheme="majorBidi"/>
          <w:szCs w:val="24"/>
        </w:rPr>
        <w:t>ing</w:t>
      </w:r>
      <w:r>
        <w:rPr>
          <w:rFonts w:asciiTheme="majorBidi" w:hAnsiTheme="majorBidi" w:cstheme="majorBidi"/>
          <w:szCs w:val="24"/>
        </w:rPr>
        <w:t xml:space="preserve"> e</w:t>
      </w:r>
      <w:r w:rsidR="00B8296A" w:rsidRPr="00651E49">
        <w:rPr>
          <w:rFonts w:asciiTheme="majorBidi" w:hAnsiTheme="majorBidi" w:cstheme="majorBidi"/>
          <w:szCs w:val="24"/>
        </w:rPr>
        <w:t xml:space="preserve">stablishing </w:t>
      </w:r>
      <w:r>
        <w:rPr>
          <w:rFonts w:asciiTheme="majorBidi" w:hAnsiTheme="majorBidi" w:cstheme="majorBidi"/>
          <w:szCs w:val="24"/>
        </w:rPr>
        <w:t xml:space="preserve">a </w:t>
      </w:r>
      <w:r w:rsidR="00B8296A" w:rsidRPr="00651E49">
        <w:rPr>
          <w:rFonts w:asciiTheme="majorBidi" w:hAnsiTheme="majorBidi" w:cstheme="majorBidi"/>
          <w:szCs w:val="24"/>
        </w:rPr>
        <w:t xml:space="preserve">formal LTC programme </w:t>
      </w:r>
      <w:r>
        <w:rPr>
          <w:rFonts w:asciiTheme="majorBidi" w:hAnsiTheme="majorBidi" w:cstheme="majorBidi"/>
          <w:szCs w:val="24"/>
        </w:rPr>
        <w:t>as part of their social protection system</w:t>
      </w:r>
      <w:r w:rsidR="00855058">
        <w:rPr>
          <w:rFonts w:asciiTheme="majorBidi" w:hAnsiTheme="majorBidi" w:cstheme="majorBidi"/>
          <w:szCs w:val="24"/>
        </w:rPr>
        <w:t>.</w:t>
      </w:r>
      <w:r>
        <w:rPr>
          <w:rFonts w:asciiTheme="majorBidi" w:hAnsiTheme="majorBidi" w:cstheme="majorBidi"/>
          <w:szCs w:val="24"/>
        </w:rPr>
        <w:t xml:space="preserve"> </w:t>
      </w:r>
      <w:r w:rsidR="00855058">
        <w:rPr>
          <w:rFonts w:asciiTheme="majorBidi" w:hAnsiTheme="majorBidi" w:cstheme="majorBidi"/>
          <w:szCs w:val="24"/>
        </w:rPr>
        <w:t>I</w:t>
      </w:r>
      <w:r>
        <w:rPr>
          <w:rFonts w:asciiTheme="majorBidi" w:hAnsiTheme="majorBidi" w:cstheme="majorBidi"/>
          <w:szCs w:val="24"/>
        </w:rPr>
        <w:t xml:space="preserve">n countries </w:t>
      </w:r>
      <w:r w:rsidR="00855058">
        <w:rPr>
          <w:rFonts w:asciiTheme="majorBidi" w:hAnsiTheme="majorBidi" w:cstheme="majorBidi"/>
          <w:szCs w:val="24"/>
        </w:rPr>
        <w:t>that have</w:t>
      </w:r>
      <w:r>
        <w:rPr>
          <w:rFonts w:asciiTheme="majorBidi" w:hAnsiTheme="majorBidi" w:cstheme="majorBidi"/>
          <w:szCs w:val="24"/>
        </w:rPr>
        <w:t xml:space="preserve"> already </w:t>
      </w:r>
      <w:r w:rsidR="00A81C42">
        <w:rPr>
          <w:rFonts w:asciiTheme="majorBidi" w:hAnsiTheme="majorBidi" w:cstheme="majorBidi"/>
          <w:szCs w:val="24"/>
        </w:rPr>
        <w:t>established LTC programmes</w:t>
      </w:r>
      <w:r w:rsidR="00855058">
        <w:rPr>
          <w:rFonts w:asciiTheme="majorBidi" w:hAnsiTheme="majorBidi" w:cstheme="majorBidi"/>
          <w:szCs w:val="24"/>
        </w:rPr>
        <w:t>, various reforms initiatives are afoot</w:t>
      </w:r>
      <w:r w:rsidR="00D730A0">
        <w:rPr>
          <w:rFonts w:asciiTheme="majorBidi" w:hAnsiTheme="majorBidi" w:cstheme="majorBidi"/>
          <w:szCs w:val="24"/>
        </w:rPr>
        <w:t>.</w:t>
      </w:r>
    </w:p>
    <w:p w14:paraId="3E4DDA08" w14:textId="27F52FB5" w:rsidR="00A427B4" w:rsidRDefault="00A81C42" w:rsidP="00D730A0">
      <w:pPr>
        <w:spacing w:after="120" w:line="276" w:lineRule="auto"/>
        <w:rPr>
          <w:rFonts w:asciiTheme="majorBidi" w:hAnsiTheme="majorBidi" w:cstheme="majorBidi"/>
          <w:szCs w:val="24"/>
        </w:rPr>
      </w:pPr>
      <w:r>
        <w:rPr>
          <w:rFonts w:asciiTheme="majorBidi" w:hAnsiTheme="majorBidi" w:cstheme="majorBidi"/>
          <w:szCs w:val="24"/>
        </w:rPr>
        <w:t xml:space="preserve">The </w:t>
      </w:r>
      <w:r w:rsidR="00E157AA" w:rsidRPr="00CE0888">
        <w:rPr>
          <w:rFonts w:asciiTheme="majorBidi" w:hAnsiTheme="majorBidi" w:cstheme="majorBidi"/>
          <w:szCs w:val="24"/>
        </w:rPr>
        <w:t xml:space="preserve">ISSA has promoted </w:t>
      </w:r>
      <w:r w:rsidR="00E157AA">
        <w:rPr>
          <w:rFonts w:asciiTheme="majorBidi" w:hAnsiTheme="majorBidi" w:cstheme="majorBidi"/>
          <w:szCs w:val="24"/>
        </w:rPr>
        <w:t>excellence for social security</w:t>
      </w:r>
      <w:r w:rsidR="00E157AA" w:rsidRPr="00CE0888">
        <w:rPr>
          <w:rFonts w:asciiTheme="majorBidi" w:hAnsiTheme="majorBidi" w:cstheme="majorBidi"/>
          <w:szCs w:val="24"/>
        </w:rPr>
        <w:t xml:space="preserve"> </w:t>
      </w:r>
      <w:r w:rsidR="00E157AA">
        <w:rPr>
          <w:rFonts w:asciiTheme="majorBidi" w:hAnsiTheme="majorBidi" w:cstheme="majorBidi"/>
          <w:szCs w:val="24"/>
        </w:rPr>
        <w:t>w</w:t>
      </w:r>
      <w:r w:rsidR="00E157AA" w:rsidRPr="00CE0888">
        <w:rPr>
          <w:rFonts w:asciiTheme="majorBidi" w:hAnsiTheme="majorBidi" w:cstheme="majorBidi"/>
          <w:szCs w:val="24"/>
        </w:rPr>
        <w:t xml:space="preserve">orldwide for decades </w:t>
      </w:r>
      <w:r>
        <w:rPr>
          <w:rFonts w:asciiTheme="majorBidi" w:hAnsiTheme="majorBidi" w:cstheme="majorBidi"/>
          <w:szCs w:val="24"/>
        </w:rPr>
        <w:t xml:space="preserve">and currently </w:t>
      </w:r>
      <w:r w:rsidR="00E157AA">
        <w:rPr>
          <w:rFonts w:asciiTheme="majorBidi" w:hAnsiTheme="majorBidi" w:cstheme="majorBidi"/>
          <w:szCs w:val="24"/>
        </w:rPr>
        <w:t>b</w:t>
      </w:r>
      <w:r w:rsidR="00E157AA" w:rsidRPr="00651E49">
        <w:rPr>
          <w:rFonts w:asciiTheme="majorBidi" w:hAnsiTheme="majorBidi" w:cstheme="majorBidi"/>
          <w:szCs w:val="24"/>
        </w:rPr>
        <w:t>ring</w:t>
      </w:r>
      <w:r>
        <w:rPr>
          <w:rFonts w:asciiTheme="majorBidi" w:hAnsiTheme="majorBidi" w:cstheme="majorBidi"/>
          <w:szCs w:val="24"/>
        </w:rPr>
        <w:t>s</w:t>
      </w:r>
      <w:r w:rsidR="00E157AA" w:rsidRPr="00651E49">
        <w:rPr>
          <w:rFonts w:asciiTheme="majorBidi" w:hAnsiTheme="majorBidi" w:cstheme="majorBidi"/>
          <w:szCs w:val="24"/>
        </w:rPr>
        <w:t xml:space="preserve"> together over 320 social security institutions in 156 countries that provide social security to more than 3 billion people</w:t>
      </w:r>
      <w:r w:rsidR="00E157AA">
        <w:rPr>
          <w:rFonts w:asciiTheme="majorBidi" w:hAnsiTheme="majorBidi" w:cstheme="majorBidi"/>
          <w:szCs w:val="24"/>
        </w:rPr>
        <w:t xml:space="preserve">. </w:t>
      </w:r>
      <w:r w:rsidR="00855058">
        <w:rPr>
          <w:rFonts w:asciiTheme="majorBidi" w:hAnsiTheme="majorBidi" w:cstheme="majorBidi"/>
          <w:szCs w:val="24"/>
        </w:rPr>
        <w:t>Aligned with</w:t>
      </w:r>
      <w:r w:rsidR="00B8296A" w:rsidRPr="00651E49">
        <w:rPr>
          <w:rFonts w:asciiTheme="majorBidi" w:hAnsiTheme="majorBidi" w:cstheme="majorBidi"/>
          <w:szCs w:val="24"/>
        </w:rPr>
        <w:t xml:space="preserve"> the </w:t>
      </w:r>
      <w:r w:rsidR="00855058">
        <w:rPr>
          <w:rFonts w:asciiTheme="majorBidi" w:hAnsiTheme="majorBidi" w:cstheme="majorBidi"/>
          <w:szCs w:val="24"/>
        </w:rPr>
        <w:t xml:space="preserve">2030 </w:t>
      </w:r>
      <w:r w:rsidR="00B8296A" w:rsidRPr="00651E49">
        <w:rPr>
          <w:rFonts w:asciiTheme="majorBidi" w:hAnsiTheme="majorBidi" w:cstheme="majorBidi"/>
          <w:szCs w:val="24"/>
        </w:rPr>
        <w:t>Sustainable Development Goals</w:t>
      </w:r>
      <w:r w:rsidR="00855058">
        <w:rPr>
          <w:rFonts w:asciiTheme="majorBidi" w:hAnsiTheme="majorBidi" w:cstheme="majorBidi"/>
          <w:szCs w:val="24"/>
        </w:rPr>
        <w:t xml:space="preserve"> agenda,</w:t>
      </w:r>
      <w:r w:rsidR="00B8296A" w:rsidRPr="00651E49">
        <w:rPr>
          <w:rFonts w:asciiTheme="majorBidi" w:hAnsiTheme="majorBidi" w:cstheme="majorBidi"/>
          <w:szCs w:val="24"/>
        </w:rPr>
        <w:t xml:space="preserve"> </w:t>
      </w:r>
      <w:r w:rsidR="00E157AA">
        <w:rPr>
          <w:rFonts w:asciiTheme="majorBidi" w:hAnsiTheme="majorBidi" w:cstheme="majorBidi"/>
          <w:szCs w:val="24"/>
        </w:rPr>
        <w:t>where</w:t>
      </w:r>
      <w:r w:rsidR="00855058">
        <w:rPr>
          <w:rFonts w:asciiTheme="majorBidi" w:hAnsiTheme="majorBidi" w:cstheme="majorBidi"/>
          <w:szCs w:val="24"/>
        </w:rPr>
        <w:t>in</w:t>
      </w:r>
      <w:r w:rsidR="00E157AA">
        <w:rPr>
          <w:rFonts w:asciiTheme="majorBidi" w:hAnsiTheme="majorBidi" w:cstheme="majorBidi"/>
          <w:szCs w:val="24"/>
        </w:rPr>
        <w:t xml:space="preserve"> </w:t>
      </w:r>
      <w:r w:rsidR="00B8296A" w:rsidRPr="00651E49">
        <w:rPr>
          <w:rFonts w:asciiTheme="majorBidi" w:hAnsiTheme="majorBidi" w:cstheme="majorBidi"/>
          <w:szCs w:val="24"/>
        </w:rPr>
        <w:t xml:space="preserve">the </w:t>
      </w:r>
      <w:r w:rsidR="00C412E4">
        <w:rPr>
          <w:rFonts w:asciiTheme="majorBidi" w:hAnsiTheme="majorBidi" w:cstheme="majorBidi"/>
          <w:szCs w:val="24"/>
        </w:rPr>
        <w:t>M</w:t>
      </w:r>
      <w:r w:rsidR="00C412E4" w:rsidRPr="00651E49">
        <w:rPr>
          <w:rFonts w:asciiTheme="majorBidi" w:hAnsiTheme="majorBidi" w:cstheme="majorBidi"/>
          <w:szCs w:val="24"/>
        </w:rPr>
        <w:t xml:space="preserve">ember </w:t>
      </w:r>
      <w:r w:rsidR="00C412E4">
        <w:rPr>
          <w:rFonts w:asciiTheme="majorBidi" w:hAnsiTheme="majorBidi" w:cstheme="majorBidi"/>
          <w:szCs w:val="24"/>
        </w:rPr>
        <w:t>S</w:t>
      </w:r>
      <w:r w:rsidR="00C412E4" w:rsidRPr="00651E49">
        <w:rPr>
          <w:rFonts w:asciiTheme="majorBidi" w:hAnsiTheme="majorBidi" w:cstheme="majorBidi"/>
          <w:szCs w:val="24"/>
        </w:rPr>
        <w:t xml:space="preserve">tates </w:t>
      </w:r>
      <w:r w:rsidR="00B8296A" w:rsidRPr="00651E49">
        <w:rPr>
          <w:rFonts w:asciiTheme="majorBidi" w:hAnsiTheme="majorBidi" w:cstheme="majorBidi"/>
          <w:szCs w:val="24"/>
        </w:rPr>
        <w:t>of the U</w:t>
      </w:r>
      <w:r w:rsidR="00C412E4">
        <w:rPr>
          <w:rFonts w:asciiTheme="majorBidi" w:hAnsiTheme="majorBidi" w:cstheme="majorBidi"/>
          <w:szCs w:val="24"/>
        </w:rPr>
        <w:t xml:space="preserve">nited </w:t>
      </w:r>
      <w:r w:rsidR="00B8296A" w:rsidRPr="00651E49">
        <w:rPr>
          <w:rFonts w:asciiTheme="majorBidi" w:hAnsiTheme="majorBidi" w:cstheme="majorBidi"/>
          <w:szCs w:val="24"/>
        </w:rPr>
        <w:t>N</w:t>
      </w:r>
      <w:r w:rsidR="00C412E4">
        <w:rPr>
          <w:rFonts w:asciiTheme="majorBidi" w:hAnsiTheme="majorBidi" w:cstheme="majorBidi"/>
          <w:szCs w:val="24"/>
        </w:rPr>
        <w:t>ations</w:t>
      </w:r>
      <w:r w:rsidR="00B8296A" w:rsidRPr="00651E49">
        <w:rPr>
          <w:rFonts w:asciiTheme="majorBidi" w:hAnsiTheme="majorBidi" w:cstheme="majorBidi"/>
          <w:szCs w:val="24"/>
        </w:rPr>
        <w:t xml:space="preserve"> </w:t>
      </w:r>
      <w:r w:rsidR="00855058">
        <w:rPr>
          <w:rFonts w:asciiTheme="majorBidi" w:hAnsiTheme="majorBidi" w:cstheme="majorBidi"/>
          <w:szCs w:val="24"/>
        </w:rPr>
        <w:t>are</w:t>
      </w:r>
      <w:r w:rsidR="00B8296A" w:rsidRPr="00651E49">
        <w:rPr>
          <w:rFonts w:asciiTheme="majorBidi" w:hAnsiTheme="majorBidi" w:cstheme="majorBidi"/>
          <w:szCs w:val="24"/>
        </w:rPr>
        <w:t xml:space="preserve"> work</w:t>
      </w:r>
      <w:r w:rsidR="00855058">
        <w:rPr>
          <w:rFonts w:asciiTheme="majorBidi" w:hAnsiTheme="majorBidi" w:cstheme="majorBidi"/>
          <w:szCs w:val="24"/>
        </w:rPr>
        <w:t>ing</w:t>
      </w:r>
      <w:r w:rsidR="00B8296A" w:rsidRPr="00651E49">
        <w:rPr>
          <w:rFonts w:asciiTheme="majorBidi" w:hAnsiTheme="majorBidi" w:cstheme="majorBidi"/>
          <w:szCs w:val="24"/>
        </w:rPr>
        <w:t xml:space="preserve"> t</w:t>
      </w:r>
      <w:r w:rsidR="00B8296A">
        <w:rPr>
          <w:rFonts w:asciiTheme="majorBidi" w:hAnsiTheme="majorBidi" w:cstheme="majorBidi"/>
          <w:szCs w:val="24"/>
        </w:rPr>
        <w:t>ogether to achieve Universal Social P</w:t>
      </w:r>
      <w:r w:rsidR="00B8296A" w:rsidRPr="00651E49">
        <w:rPr>
          <w:rFonts w:asciiTheme="majorBidi" w:hAnsiTheme="majorBidi" w:cstheme="majorBidi"/>
          <w:szCs w:val="24"/>
        </w:rPr>
        <w:t>rotection</w:t>
      </w:r>
      <w:r w:rsidR="00B8296A">
        <w:rPr>
          <w:rFonts w:asciiTheme="majorBidi" w:hAnsiTheme="majorBidi" w:cstheme="majorBidi"/>
          <w:szCs w:val="24"/>
        </w:rPr>
        <w:t xml:space="preserve"> (USP)</w:t>
      </w:r>
      <w:r w:rsidR="00B8296A" w:rsidRPr="00651E49">
        <w:rPr>
          <w:rFonts w:asciiTheme="majorBidi" w:hAnsiTheme="majorBidi" w:cstheme="majorBidi"/>
          <w:szCs w:val="24"/>
        </w:rPr>
        <w:t xml:space="preserve">, </w:t>
      </w:r>
      <w:r w:rsidR="00C412E4">
        <w:rPr>
          <w:rFonts w:asciiTheme="majorBidi" w:hAnsiTheme="majorBidi" w:cstheme="majorBidi"/>
          <w:szCs w:val="24"/>
        </w:rPr>
        <w:t xml:space="preserve">the </w:t>
      </w:r>
      <w:r w:rsidR="00B8296A" w:rsidRPr="00651E49">
        <w:rPr>
          <w:rFonts w:asciiTheme="majorBidi" w:hAnsiTheme="majorBidi" w:cstheme="majorBidi"/>
          <w:szCs w:val="24"/>
        </w:rPr>
        <w:t xml:space="preserve">ISSA has joined the </w:t>
      </w:r>
      <w:r w:rsidR="00855058">
        <w:rPr>
          <w:rFonts w:asciiTheme="majorBidi" w:hAnsiTheme="majorBidi" w:cstheme="majorBidi"/>
          <w:szCs w:val="24"/>
        </w:rPr>
        <w:t>“</w:t>
      </w:r>
      <w:r w:rsidR="00B8296A" w:rsidRPr="00651E49">
        <w:rPr>
          <w:rFonts w:asciiTheme="majorBidi" w:hAnsiTheme="majorBidi" w:cstheme="majorBidi"/>
          <w:szCs w:val="24"/>
        </w:rPr>
        <w:t xml:space="preserve">Global Partnership for </w:t>
      </w:r>
      <w:r w:rsidR="00B8296A">
        <w:rPr>
          <w:rFonts w:asciiTheme="majorBidi" w:hAnsiTheme="majorBidi" w:cstheme="majorBidi"/>
          <w:szCs w:val="24"/>
        </w:rPr>
        <w:t>USP</w:t>
      </w:r>
      <w:r w:rsidR="00B8296A" w:rsidRPr="00651E49">
        <w:rPr>
          <w:rFonts w:asciiTheme="majorBidi" w:hAnsiTheme="majorBidi" w:cstheme="majorBidi"/>
          <w:szCs w:val="24"/>
        </w:rPr>
        <w:t xml:space="preserve"> by 2030</w:t>
      </w:r>
      <w:r w:rsidR="00855058">
        <w:rPr>
          <w:rFonts w:asciiTheme="majorBidi" w:hAnsiTheme="majorBidi" w:cstheme="majorBidi"/>
          <w:szCs w:val="24"/>
        </w:rPr>
        <w:t>”</w:t>
      </w:r>
      <w:r w:rsidR="00B8296A" w:rsidRPr="00651E49">
        <w:rPr>
          <w:rFonts w:asciiTheme="majorBidi" w:hAnsiTheme="majorBidi" w:cstheme="majorBidi"/>
          <w:szCs w:val="24"/>
        </w:rPr>
        <w:t>. To achieve UHC in the same context, closing</w:t>
      </w:r>
      <w:r w:rsidR="00855058">
        <w:rPr>
          <w:rFonts w:asciiTheme="majorBidi" w:hAnsiTheme="majorBidi" w:cstheme="majorBidi"/>
          <w:szCs w:val="24"/>
        </w:rPr>
        <w:t xml:space="preserve"> the coverage gap is essential.</w:t>
      </w:r>
    </w:p>
    <w:p w14:paraId="0C9D1F69" w14:textId="46BBBEB1" w:rsidR="00A427B4" w:rsidRDefault="00B8296A" w:rsidP="00D730A0">
      <w:pPr>
        <w:spacing w:after="120" w:line="276" w:lineRule="auto"/>
        <w:rPr>
          <w:rFonts w:asciiTheme="majorBidi" w:hAnsiTheme="majorBidi" w:cstheme="majorBidi"/>
          <w:szCs w:val="24"/>
        </w:rPr>
      </w:pPr>
      <w:r w:rsidRPr="00651E49">
        <w:rPr>
          <w:rFonts w:asciiTheme="majorBidi" w:hAnsiTheme="majorBidi" w:cstheme="majorBidi"/>
          <w:szCs w:val="24"/>
        </w:rPr>
        <w:t xml:space="preserve">Besides coverage extension, the </w:t>
      </w:r>
      <w:r w:rsidR="00855058">
        <w:rPr>
          <w:rFonts w:asciiTheme="majorBidi" w:hAnsiTheme="majorBidi" w:cstheme="majorBidi"/>
          <w:szCs w:val="24"/>
        </w:rPr>
        <w:t>challenges and risks of</w:t>
      </w:r>
      <w:r w:rsidRPr="00651E49">
        <w:rPr>
          <w:rFonts w:asciiTheme="majorBidi" w:hAnsiTheme="majorBidi" w:cstheme="majorBidi"/>
          <w:szCs w:val="24"/>
        </w:rPr>
        <w:t xml:space="preserve"> populat</w:t>
      </w:r>
      <w:r>
        <w:rPr>
          <w:rFonts w:asciiTheme="majorBidi" w:hAnsiTheme="majorBidi" w:cstheme="majorBidi"/>
          <w:szCs w:val="24"/>
        </w:rPr>
        <w:t>ion ag</w:t>
      </w:r>
      <w:r w:rsidR="00C412E4">
        <w:rPr>
          <w:rFonts w:asciiTheme="majorBidi" w:hAnsiTheme="majorBidi" w:cstheme="majorBidi"/>
          <w:szCs w:val="24"/>
        </w:rPr>
        <w:t>e</w:t>
      </w:r>
      <w:r>
        <w:rPr>
          <w:rFonts w:asciiTheme="majorBidi" w:hAnsiTheme="majorBidi" w:cstheme="majorBidi"/>
          <w:szCs w:val="24"/>
        </w:rPr>
        <w:t>ing, health</w:t>
      </w:r>
      <w:r w:rsidR="00855058">
        <w:rPr>
          <w:rFonts w:asciiTheme="majorBidi" w:hAnsiTheme="majorBidi" w:cstheme="majorBidi"/>
          <w:szCs w:val="24"/>
        </w:rPr>
        <w:t xml:space="preserve"> care</w:t>
      </w:r>
      <w:r w:rsidRPr="00651E49">
        <w:rPr>
          <w:rFonts w:asciiTheme="majorBidi" w:hAnsiTheme="majorBidi" w:cstheme="majorBidi"/>
          <w:szCs w:val="24"/>
        </w:rPr>
        <w:t xml:space="preserve"> and LTC</w:t>
      </w:r>
      <w:r w:rsidR="00E771AF">
        <w:rPr>
          <w:rFonts w:asciiTheme="majorBidi" w:hAnsiTheme="majorBidi" w:cstheme="majorBidi"/>
          <w:szCs w:val="24"/>
        </w:rPr>
        <w:t xml:space="preserve"> have been highlighted in </w:t>
      </w:r>
      <w:r w:rsidRPr="00651E49">
        <w:rPr>
          <w:rFonts w:asciiTheme="majorBidi" w:hAnsiTheme="majorBidi" w:cstheme="majorBidi"/>
          <w:szCs w:val="24"/>
        </w:rPr>
        <w:t>the ISSA</w:t>
      </w:r>
      <w:r w:rsidR="00844849">
        <w:rPr>
          <w:rFonts w:asciiTheme="majorBidi" w:hAnsiTheme="majorBidi" w:cstheme="majorBidi"/>
          <w:szCs w:val="24"/>
        </w:rPr>
        <w:t>’</w:t>
      </w:r>
      <w:r w:rsidRPr="00651E49">
        <w:rPr>
          <w:rFonts w:asciiTheme="majorBidi" w:hAnsiTheme="majorBidi" w:cstheme="majorBidi"/>
          <w:szCs w:val="24"/>
        </w:rPr>
        <w:t xml:space="preserve">s </w:t>
      </w:r>
      <w:r w:rsidRPr="00844849">
        <w:rPr>
          <w:rFonts w:asciiTheme="majorBidi" w:hAnsiTheme="majorBidi" w:cstheme="majorBidi"/>
          <w:i/>
          <w:szCs w:val="24"/>
        </w:rPr>
        <w:t xml:space="preserve">10 </w:t>
      </w:r>
      <w:r w:rsidR="00B11DCC">
        <w:rPr>
          <w:rFonts w:asciiTheme="majorBidi" w:hAnsiTheme="majorBidi" w:cstheme="majorBidi"/>
          <w:i/>
          <w:szCs w:val="24"/>
        </w:rPr>
        <w:t>g</w:t>
      </w:r>
      <w:r w:rsidRPr="00844849">
        <w:rPr>
          <w:rFonts w:asciiTheme="majorBidi" w:hAnsiTheme="majorBidi" w:cstheme="majorBidi"/>
          <w:i/>
          <w:szCs w:val="24"/>
        </w:rPr>
        <w:t xml:space="preserve">lobal </w:t>
      </w:r>
      <w:r w:rsidR="00B11DCC">
        <w:rPr>
          <w:rFonts w:asciiTheme="majorBidi" w:hAnsiTheme="majorBidi" w:cstheme="majorBidi"/>
          <w:i/>
          <w:szCs w:val="24"/>
        </w:rPr>
        <w:t>c</w:t>
      </w:r>
      <w:r w:rsidR="00A427B4" w:rsidRPr="00844849">
        <w:rPr>
          <w:rFonts w:asciiTheme="majorBidi" w:hAnsiTheme="majorBidi" w:cstheme="majorBidi"/>
          <w:i/>
          <w:szCs w:val="24"/>
        </w:rPr>
        <w:t xml:space="preserve">hallenges for </w:t>
      </w:r>
      <w:r w:rsidR="00B11DCC">
        <w:rPr>
          <w:rFonts w:asciiTheme="majorBidi" w:hAnsiTheme="majorBidi" w:cstheme="majorBidi"/>
          <w:i/>
          <w:szCs w:val="24"/>
        </w:rPr>
        <w:t>s</w:t>
      </w:r>
      <w:r w:rsidR="00A427B4" w:rsidRPr="00844849">
        <w:rPr>
          <w:rFonts w:asciiTheme="majorBidi" w:hAnsiTheme="majorBidi" w:cstheme="majorBidi"/>
          <w:i/>
          <w:szCs w:val="24"/>
        </w:rPr>
        <w:t xml:space="preserve">ocial </w:t>
      </w:r>
      <w:r w:rsidR="00B11DCC">
        <w:rPr>
          <w:rFonts w:asciiTheme="majorBidi" w:hAnsiTheme="majorBidi" w:cstheme="majorBidi"/>
          <w:i/>
          <w:szCs w:val="24"/>
        </w:rPr>
        <w:t>s</w:t>
      </w:r>
      <w:r w:rsidR="00A427B4" w:rsidRPr="00844849">
        <w:rPr>
          <w:rFonts w:asciiTheme="majorBidi" w:hAnsiTheme="majorBidi" w:cstheme="majorBidi"/>
          <w:i/>
          <w:szCs w:val="24"/>
        </w:rPr>
        <w:t>ecurity</w:t>
      </w:r>
      <w:r w:rsidR="00855058">
        <w:rPr>
          <w:rFonts w:asciiTheme="majorBidi" w:hAnsiTheme="majorBidi" w:cstheme="majorBidi"/>
          <w:i/>
          <w:szCs w:val="24"/>
        </w:rPr>
        <w:t xml:space="preserve"> </w:t>
      </w:r>
      <w:r w:rsidR="00855058" w:rsidRPr="00855058">
        <w:rPr>
          <w:rFonts w:asciiTheme="majorBidi" w:hAnsiTheme="majorBidi" w:cstheme="majorBidi"/>
          <w:szCs w:val="24"/>
        </w:rPr>
        <w:t>report</w:t>
      </w:r>
      <w:r w:rsidR="00855058">
        <w:rPr>
          <w:rFonts w:asciiTheme="majorBidi" w:hAnsiTheme="majorBidi" w:cstheme="majorBidi"/>
          <w:i/>
          <w:szCs w:val="24"/>
        </w:rPr>
        <w:t xml:space="preserve"> </w:t>
      </w:r>
      <w:r w:rsidR="00855058" w:rsidRPr="00855058">
        <w:rPr>
          <w:rFonts w:asciiTheme="majorBidi" w:hAnsiTheme="majorBidi" w:cstheme="majorBidi"/>
          <w:szCs w:val="24"/>
        </w:rPr>
        <w:t>series</w:t>
      </w:r>
      <w:r w:rsidR="00A427B4">
        <w:rPr>
          <w:rFonts w:asciiTheme="majorBidi" w:hAnsiTheme="majorBidi" w:cstheme="majorBidi"/>
          <w:szCs w:val="24"/>
        </w:rPr>
        <w:t>.</w:t>
      </w:r>
    </w:p>
    <w:p w14:paraId="3818EE11" w14:textId="586A1C34" w:rsidR="00B33978" w:rsidRDefault="00B8296A" w:rsidP="00D730A0">
      <w:pPr>
        <w:spacing w:after="0" w:line="276" w:lineRule="auto"/>
        <w:rPr>
          <w:rFonts w:asciiTheme="majorBidi" w:hAnsiTheme="majorBidi" w:cstheme="majorBidi"/>
          <w:szCs w:val="24"/>
        </w:rPr>
      </w:pPr>
      <w:r w:rsidRPr="00651E49">
        <w:rPr>
          <w:rFonts w:asciiTheme="majorBidi" w:hAnsiTheme="majorBidi" w:cstheme="majorBidi"/>
          <w:szCs w:val="24"/>
        </w:rPr>
        <w:t xml:space="preserve">The </w:t>
      </w:r>
      <w:r w:rsidR="00C412E4">
        <w:rPr>
          <w:rFonts w:asciiTheme="majorBidi" w:hAnsiTheme="majorBidi" w:cstheme="majorBidi"/>
          <w:szCs w:val="24"/>
        </w:rPr>
        <w:t>ten</w:t>
      </w:r>
      <w:r w:rsidRPr="00651E49">
        <w:rPr>
          <w:rFonts w:asciiTheme="majorBidi" w:hAnsiTheme="majorBidi" w:cstheme="majorBidi"/>
          <w:szCs w:val="24"/>
        </w:rPr>
        <w:t xml:space="preserve"> countries covered in this report have already established LTC program</w:t>
      </w:r>
      <w:r w:rsidR="00C412E4">
        <w:rPr>
          <w:rFonts w:asciiTheme="majorBidi" w:hAnsiTheme="majorBidi" w:cstheme="majorBidi"/>
          <w:szCs w:val="24"/>
        </w:rPr>
        <w:t>me</w:t>
      </w:r>
      <w:r w:rsidRPr="00651E49">
        <w:rPr>
          <w:rFonts w:asciiTheme="majorBidi" w:hAnsiTheme="majorBidi" w:cstheme="majorBidi"/>
          <w:szCs w:val="24"/>
        </w:rPr>
        <w:t xml:space="preserve">s with different modalities of funding. </w:t>
      </w:r>
      <w:r w:rsidR="00A427B4">
        <w:rPr>
          <w:rFonts w:asciiTheme="majorBidi" w:hAnsiTheme="majorBidi" w:cstheme="majorBidi"/>
          <w:szCs w:val="24"/>
        </w:rPr>
        <w:t>F</w:t>
      </w:r>
      <w:r w:rsidRPr="00651E49">
        <w:rPr>
          <w:rFonts w:asciiTheme="majorBidi" w:hAnsiTheme="majorBidi" w:cstheme="majorBidi"/>
          <w:szCs w:val="24"/>
        </w:rPr>
        <w:t>inancial sustainability is a considerable challenge for all</w:t>
      </w:r>
      <w:r w:rsidR="00A427B4">
        <w:rPr>
          <w:rFonts w:asciiTheme="majorBidi" w:hAnsiTheme="majorBidi" w:cstheme="majorBidi"/>
          <w:szCs w:val="24"/>
        </w:rPr>
        <w:t>,</w:t>
      </w:r>
      <w:r w:rsidRPr="00651E49">
        <w:rPr>
          <w:rFonts w:asciiTheme="majorBidi" w:hAnsiTheme="majorBidi" w:cstheme="majorBidi"/>
          <w:szCs w:val="24"/>
        </w:rPr>
        <w:t xml:space="preserve"> as </w:t>
      </w:r>
      <w:r w:rsidR="00A427B4">
        <w:rPr>
          <w:rFonts w:asciiTheme="majorBidi" w:hAnsiTheme="majorBidi" w:cstheme="majorBidi"/>
          <w:szCs w:val="24"/>
        </w:rPr>
        <w:t>i</w:t>
      </w:r>
      <w:r w:rsidRPr="00651E49">
        <w:rPr>
          <w:rFonts w:asciiTheme="majorBidi" w:hAnsiTheme="majorBidi" w:cstheme="majorBidi"/>
          <w:szCs w:val="24"/>
        </w:rPr>
        <w:t>s the difficulty to measure the effectiveness of systems with various levels and types of LTC needs. Arguably, an ag</w:t>
      </w:r>
      <w:r w:rsidR="00C412E4">
        <w:rPr>
          <w:rFonts w:asciiTheme="majorBidi" w:hAnsiTheme="majorBidi" w:cstheme="majorBidi"/>
          <w:szCs w:val="24"/>
        </w:rPr>
        <w:t>e</w:t>
      </w:r>
      <w:r w:rsidRPr="00651E49">
        <w:rPr>
          <w:rFonts w:asciiTheme="majorBidi" w:hAnsiTheme="majorBidi" w:cstheme="majorBidi"/>
          <w:szCs w:val="24"/>
        </w:rPr>
        <w:t>ing-in-place model could be a cost-effective approach to provide people-</w:t>
      </w:r>
      <w:r w:rsidR="00C412E4" w:rsidRPr="00651E49">
        <w:rPr>
          <w:rFonts w:asciiTheme="majorBidi" w:hAnsiTheme="majorBidi" w:cstheme="majorBidi"/>
          <w:szCs w:val="24"/>
        </w:rPr>
        <w:t>centred</w:t>
      </w:r>
      <w:r w:rsidRPr="00651E49">
        <w:rPr>
          <w:rFonts w:asciiTheme="majorBidi" w:hAnsiTheme="majorBidi" w:cstheme="majorBidi"/>
          <w:szCs w:val="24"/>
        </w:rPr>
        <w:t xml:space="preserve"> LTC while avoiding the cost-burden of institutional care and ensuring the sustainability of services</w:t>
      </w:r>
      <w:r>
        <w:rPr>
          <w:rFonts w:asciiTheme="majorBidi" w:hAnsiTheme="majorBidi" w:cstheme="majorBidi"/>
          <w:szCs w:val="24"/>
        </w:rPr>
        <w:t>.</w:t>
      </w:r>
      <w:r w:rsidRPr="00651E49">
        <w:rPr>
          <w:rFonts w:asciiTheme="majorBidi" w:hAnsiTheme="majorBidi" w:cstheme="majorBidi"/>
          <w:szCs w:val="24"/>
        </w:rPr>
        <w:t xml:space="preserve"> There is no panacea</w:t>
      </w:r>
      <w:r w:rsidR="00682DC0">
        <w:rPr>
          <w:rFonts w:asciiTheme="majorBidi" w:hAnsiTheme="majorBidi" w:cstheme="majorBidi"/>
          <w:szCs w:val="24"/>
        </w:rPr>
        <w:t xml:space="preserve"> for LTC</w:t>
      </w:r>
      <w:r w:rsidRPr="00651E49">
        <w:rPr>
          <w:rFonts w:asciiTheme="majorBidi" w:hAnsiTheme="majorBidi" w:cstheme="majorBidi"/>
          <w:szCs w:val="24"/>
        </w:rPr>
        <w:t xml:space="preserve">, but </w:t>
      </w:r>
      <w:r w:rsidR="00A427B4">
        <w:rPr>
          <w:rFonts w:asciiTheme="majorBidi" w:hAnsiTheme="majorBidi" w:cstheme="majorBidi"/>
          <w:szCs w:val="24"/>
        </w:rPr>
        <w:t xml:space="preserve">the </w:t>
      </w:r>
      <w:r w:rsidRPr="00651E49">
        <w:rPr>
          <w:rFonts w:asciiTheme="majorBidi" w:hAnsiTheme="majorBidi" w:cstheme="majorBidi"/>
          <w:szCs w:val="24"/>
        </w:rPr>
        <w:t>sh</w:t>
      </w:r>
      <w:r>
        <w:rPr>
          <w:rFonts w:asciiTheme="majorBidi" w:hAnsiTheme="majorBidi" w:cstheme="majorBidi"/>
          <w:szCs w:val="24"/>
        </w:rPr>
        <w:t xml:space="preserve">aring of countries’ experiences is </w:t>
      </w:r>
      <w:r w:rsidRPr="00651E49">
        <w:rPr>
          <w:rFonts w:asciiTheme="majorBidi" w:hAnsiTheme="majorBidi" w:cstheme="majorBidi"/>
          <w:szCs w:val="24"/>
        </w:rPr>
        <w:t xml:space="preserve">recommended. </w:t>
      </w:r>
      <w:r w:rsidRPr="00E03942">
        <w:rPr>
          <w:rFonts w:asciiTheme="majorBidi" w:hAnsiTheme="majorBidi" w:cstheme="majorBidi"/>
          <w:szCs w:val="24"/>
        </w:rPr>
        <w:t xml:space="preserve">In this regard, this report </w:t>
      </w:r>
      <w:r>
        <w:rPr>
          <w:rFonts w:asciiTheme="majorBidi" w:hAnsiTheme="majorBidi" w:cstheme="majorBidi"/>
          <w:szCs w:val="24"/>
        </w:rPr>
        <w:t>provides insight</w:t>
      </w:r>
      <w:r w:rsidR="00A427B4">
        <w:rPr>
          <w:rFonts w:asciiTheme="majorBidi" w:hAnsiTheme="majorBidi" w:cstheme="majorBidi"/>
          <w:szCs w:val="24"/>
        </w:rPr>
        <w:t>s</w:t>
      </w:r>
      <w:r>
        <w:rPr>
          <w:rFonts w:asciiTheme="majorBidi" w:hAnsiTheme="majorBidi" w:cstheme="majorBidi"/>
          <w:szCs w:val="24"/>
        </w:rPr>
        <w:t xml:space="preserve"> </w:t>
      </w:r>
      <w:r w:rsidR="00A427B4">
        <w:rPr>
          <w:rFonts w:asciiTheme="majorBidi" w:hAnsiTheme="majorBidi" w:cstheme="majorBidi"/>
          <w:szCs w:val="24"/>
        </w:rPr>
        <w:t xml:space="preserve">for </w:t>
      </w:r>
      <w:r>
        <w:rPr>
          <w:rFonts w:asciiTheme="majorBidi" w:hAnsiTheme="majorBidi" w:cstheme="majorBidi"/>
          <w:szCs w:val="24"/>
        </w:rPr>
        <w:t xml:space="preserve">countries where LTC programmes </w:t>
      </w:r>
      <w:r w:rsidR="00A427B4">
        <w:rPr>
          <w:rFonts w:asciiTheme="majorBidi" w:hAnsiTheme="majorBidi" w:cstheme="majorBidi"/>
          <w:szCs w:val="24"/>
        </w:rPr>
        <w:t xml:space="preserve">are </w:t>
      </w:r>
      <w:r>
        <w:rPr>
          <w:rFonts w:asciiTheme="majorBidi" w:hAnsiTheme="majorBidi" w:cstheme="majorBidi"/>
          <w:szCs w:val="24"/>
        </w:rPr>
        <w:t xml:space="preserve">still in their initial phase </w:t>
      </w:r>
      <w:r w:rsidR="00A427B4">
        <w:rPr>
          <w:rFonts w:asciiTheme="majorBidi" w:hAnsiTheme="majorBidi" w:cstheme="majorBidi"/>
          <w:szCs w:val="24"/>
        </w:rPr>
        <w:t xml:space="preserve">of development </w:t>
      </w:r>
      <w:r>
        <w:rPr>
          <w:rFonts w:asciiTheme="majorBidi" w:hAnsiTheme="majorBidi" w:cstheme="majorBidi"/>
          <w:szCs w:val="24"/>
        </w:rPr>
        <w:t xml:space="preserve">or </w:t>
      </w:r>
      <w:r w:rsidR="00855058">
        <w:rPr>
          <w:rFonts w:asciiTheme="majorBidi" w:hAnsiTheme="majorBidi" w:cstheme="majorBidi"/>
          <w:szCs w:val="24"/>
        </w:rPr>
        <w:t>are</w:t>
      </w:r>
      <w:r w:rsidRPr="00E03942">
        <w:rPr>
          <w:rFonts w:asciiTheme="majorBidi" w:hAnsiTheme="majorBidi" w:cstheme="majorBidi"/>
          <w:szCs w:val="24"/>
        </w:rPr>
        <w:t xml:space="preserve"> yet </w:t>
      </w:r>
      <w:r w:rsidR="00855058">
        <w:rPr>
          <w:rFonts w:asciiTheme="majorBidi" w:hAnsiTheme="majorBidi" w:cstheme="majorBidi"/>
          <w:szCs w:val="24"/>
        </w:rPr>
        <w:t xml:space="preserve">to become </w:t>
      </w:r>
      <w:r w:rsidRPr="00E03942">
        <w:rPr>
          <w:rFonts w:asciiTheme="majorBidi" w:hAnsiTheme="majorBidi" w:cstheme="majorBidi"/>
          <w:szCs w:val="24"/>
        </w:rPr>
        <w:t>a part of the social security system.</w:t>
      </w:r>
    </w:p>
    <w:p w14:paraId="7E84B391" w14:textId="77777777" w:rsidR="00204DED" w:rsidRDefault="00204DED" w:rsidP="00D730A0">
      <w:pPr>
        <w:spacing w:after="0" w:line="276" w:lineRule="auto"/>
        <w:rPr>
          <w:szCs w:val="24"/>
        </w:rPr>
      </w:pPr>
    </w:p>
    <w:p w14:paraId="3E301A7D" w14:textId="24BE10E2" w:rsidR="004C6810" w:rsidRDefault="004C6810" w:rsidP="00204DED">
      <w:r w:rsidRPr="00204DED">
        <w:rPr>
          <w:rFonts w:asciiTheme="minorBidi" w:hAnsiTheme="minorBidi"/>
          <w:sz w:val="32"/>
          <w:szCs w:val="32"/>
        </w:rPr>
        <w:t>References</w:t>
      </w:r>
    </w:p>
    <w:p w14:paraId="63F444CA" w14:textId="3D6EDD6F" w:rsidR="004C6810" w:rsidRDefault="004C6810" w:rsidP="00204DED">
      <w:pPr>
        <w:spacing w:after="160" w:line="259" w:lineRule="auto"/>
        <w:jc w:val="left"/>
      </w:pPr>
      <w:r>
        <w:t xml:space="preserve">Australian Department of Health. 2019. </w:t>
      </w:r>
      <w:hyperlink r:id="rId18" w:history="1">
        <w:r w:rsidRPr="00204DED">
          <w:rPr>
            <w:rStyle w:val="Hyperlink"/>
          </w:rPr>
          <w:t>Aging and aged care</w:t>
        </w:r>
      </w:hyperlink>
      <w:r>
        <w:t xml:space="preserve">. </w:t>
      </w:r>
    </w:p>
    <w:p w14:paraId="2CFFE355" w14:textId="3219DB2D" w:rsidR="004C6810" w:rsidRDefault="004C6810" w:rsidP="00204DED">
      <w:pPr>
        <w:spacing w:after="160" w:line="259" w:lineRule="auto"/>
        <w:jc w:val="left"/>
      </w:pPr>
      <w:r>
        <w:t>Australian Governmen</w:t>
      </w:r>
      <w:r w:rsidR="00204DED">
        <w:t xml:space="preserve">t. 2019. </w:t>
      </w:r>
      <w:hyperlink r:id="rId19" w:history="1">
        <w:r w:rsidR="00204DED" w:rsidRPr="00204DED">
          <w:rPr>
            <w:rStyle w:val="Hyperlink"/>
          </w:rPr>
          <w:t>Ho</w:t>
        </w:r>
        <w:r w:rsidRPr="00204DED">
          <w:rPr>
            <w:rStyle w:val="Hyperlink"/>
          </w:rPr>
          <w:t>me start here</w:t>
        </w:r>
      </w:hyperlink>
      <w:r>
        <w:t xml:space="preserve">. </w:t>
      </w:r>
    </w:p>
    <w:p w14:paraId="6FC10792" w14:textId="678603B8" w:rsidR="004C6810" w:rsidRDefault="004C6810" w:rsidP="00204DED">
      <w:pPr>
        <w:spacing w:after="160" w:line="259" w:lineRule="auto"/>
        <w:jc w:val="left"/>
      </w:pPr>
      <w:r>
        <w:t xml:space="preserve">Bäcker, G. 2016. </w:t>
      </w:r>
      <w:hyperlink r:id="rId20" w:history="1">
        <w:r w:rsidRPr="00204DED">
          <w:rPr>
            <w:rStyle w:val="Hyperlink"/>
            <w:i/>
            <w:iCs/>
          </w:rPr>
          <w:t>Reform of the long-term care insurance in Germany</w:t>
        </w:r>
      </w:hyperlink>
      <w:r>
        <w:t xml:space="preserve"> </w:t>
      </w:r>
      <w:r w:rsidR="00204DED">
        <w:t>(Flash report, No. 43). European Social Policy Network.</w:t>
      </w:r>
    </w:p>
    <w:p w14:paraId="5B4C681E" w14:textId="08877A14" w:rsidR="004C6810" w:rsidRDefault="004C6810" w:rsidP="00204DED">
      <w:pPr>
        <w:spacing w:after="160" w:line="259" w:lineRule="auto"/>
        <w:jc w:val="left"/>
      </w:pPr>
      <w:r>
        <w:t xml:space="preserve">Bartlett , H.; Carroll, M. 2011. </w:t>
      </w:r>
      <w:r w:rsidR="00204DED">
        <w:t>“</w:t>
      </w:r>
      <w:hyperlink r:id="rId21" w:history="1">
        <w:r w:rsidRPr="00204DED">
          <w:rPr>
            <w:rStyle w:val="Hyperlink"/>
          </w:rPr>
          <w:t xml:space="preserve">Aging in </w:t>
        </w:r>
        <w:r w:rsidR="00204DED" w:rsidRPr="00204DED">
          <w:rPr>
            <w:rStyle w:val="Hyperlink"/>
          </w:rPr>
          <w:t>place down under</w:t>
        </w:r>
      </w:hyperlink>
      <w:r w:rsidR="00204DED">
        <w:t>”</w:t>
      </w:r>
      <w:r>
        <w:t xml:space="preserve">, </w:t>
      </w:r>
      <w:r w:rsidR="00204DED">
        <w:t xml:space="preserve">in </w:t>
      </w:r>
      <w:r w:rsidR="00204DED" w:rsidRPr="00204DED">
        <w:rPr>
          <w:i/>
          <w:iCs/>
        </w:rPr>
        <w:t>Global Ageing</w:t>
      </w:r>
      <w:r w:rsidR="00204DED">
        <w:t xml:space="preserve">, </w:t>
      </w:r>
      <w:r>
        <w:t>Vol. 7 No.2.</w:t>
      </w:r>
    </w:p>
    <w:p w14:paraId="1D433F50" w14:textId="36989683" w:rsidR="004C6810" w:rsidRDefault="004C6810" w:rsidP="00204DED">
      <w:pPr>
        <w:spacing w:after="160" w:line="259" w:lineRule="auto"/>
        <w:jc w:val="left"/>
      </w:pPr>
      <w:r>
        <w:t xml:space="preserve">Bettina Ostermann. 2019. </w:t>
      </w:r>
      <w:hyperlink r:id="rId22" w:history="1">
        <w:r w:rsidR="00204DED" w:rsidRPr="00204DED">
          <w:rPr>
            <w:rStyle w:val="Hyperlink"/>
            <w:i/>
            <w:iCs/>
          </w:rPr>
          <w:t xml:space="preserve">[German Health Insurance:] </w:t>
        </w:r>
        <w:r w:rsidRPr="00204DED">
          <w:rPr>
            <w:rStyle w:val="Hyperlink"/>
            <w:i/>
            <w:iCs/>
          </w:rPr>
          <w:t>Overview</w:t>
        </w:r>
      </w:hyperlink>
      <w:r>
        <w:t xml:space="preserve">. </w:t>
      </w:r>
    </w:p>
    <w:p w14:paraId="37E08F91" w14:textId="5C463E0C" w:rsidR="004C6810" w:rsidRPr="004C6810" w:rsidRDefault="00204DED" w:rsidP="00204DED">
      <w:pPr>
        <w:spacing w:after="160" w:line="259" w:lineRule="auto"/>
        <w:jc w:val="left"/>
        <w:rPr>
          <w:lang w:val="fr-CH"/>
        </w:rPr>
      </w:pPr>
      <w:r>
        <w:rPr>
          <w:lang w:val="fr-CH"/>
        </w:rPr>
        <w:t xml:space="preserve">CNSA. </w:t>
      </w:r>
      <w:r w:rsidR="004C6810" w:rsidRPr="004C6810">
        <w:rPr>
          <w:lang w:val="fr-CH"/>
        </w:rPr>
        <w:t xml:space="preserve">2018. </w:t>
      </w:r>
      <w:hyperlink r:id="rId23" w:history="1">
        <w:r w:rsidR="004C6810" w:rsidRPr="00204DED">
          <w:rPr>
            <w:rStyle w:val="Hyperlink"/>
            <w:i/>
            <w:iCs/>
            <w:lang w:val="fr-CH"/>
          </w:rPr>
          <w:t>Budget</w:t>
        </w:r>
      </w:hyperlink>
      <w:r w:rsidR="004C6810" w:rsidRPr="004C6810">
        <w:rPr>
          <w:lang w:val="fr-CH"/>
        </w:rPr>
        <w:t xml:space="preserve">. </w:t>
      </w:r>
      <w:r>
        <w:rPr>
          <w:lang w:val="fr-CH"/>
        </w:rPr>
        <w:t xml:space="preserve">Paris, </w:t>
      </w:r>
      <w:r w:rsidR="004C6810" w:rsidRPr="004C6810">
        <w:rPr>
          <w:lang w:val="fr-CH"/>
        </w:rPr>
        <w:t>Caisse</w:t>
      </w:r>
      <w:r>
        <w:rPr>
          <w:lang w:val="fr-CH"/>
        </w:rPr>
        <w:t xml:space="preserve"> nationale de solidarité pour l’</w:t>
      </w:r>
      <w:r w:rsidR="004C6810" w:rsidRPr="004C6810">
        <w:rPr>
          <w:lang w:val="fr-CH"/>
        </w:rPr>
        <w:t xml:space="preserve">autonomie: </w:t>
      </w:r>
    </w:p>
    <w:p w14:paraId="3CF08DA9" w14:textId="3B1D4024" w:rsidR="004C6810" w:rsidRPr="004C6810" w:rsidRDefault="004C6810" w:rsidP="00204DED">
      <w:pPr>
        <w:spacing w:after="160" w:line="259" w:lineRule="auto"/>
        <w:jc w:val="left"/>
        <w:rPr>
          <w:lang w:val="fr-CH"/>
        </w:rPr>
      </w:pPr>
      <w:r w:rsidRPr="004C6810">
        <w:rPr>
          <w:lang w:val="fr-CH"/>
        </w:rPr>
        <w:t xml:space="preserve">CNSA. 2019. </w:t>
      </w:r>
      <w:hyperlink r:id="rId24" w:history="1">
        <w:r w:rsidR="00204DED" w:rsidRPr="00204DED">
          <w:rPr>
            <w:rStyle w:val="Hyperlink"/>
            <w:i/>
            <w:iCs/>
            <w:lang w:val="fr-CH"/>
          </w:rPr>
          <w:t>A</w:t>
        </w:r>
        <w:r w:rsidRPr="00204DED">
          <w:rPr>
            <w:rStyle w:val="Hyperlink"/>
            <w:i/>
            <w:iCs/>
            <w:lang w:val="fr-CH"/>
          </w:rPr>
          <w:t xml:space="preserve">ccompagnement en </w:t>
        </w:r>
        <w:r w:rsidR="00204DED" w:rsidRPr="00204DED">
          <w:rPr>
            <w:rStyle w:val="Hyperlink"/>
            <w:i/>
            <w:iCs/>
            <w:lang w:val="fr-CH"/>
          </w:rPr>
          <w:t>é</w:t>
        </w:r>
        <w:r w:rsidRPr="00204DED">
          <w:rPr>
            <w:rStyle w:val="Hyperlink"/>
            <w:i/>
            <w:iCs/>
            <w:lang w:val="fr-CH"/>
          </w:rPr>
          <w:t>tablissement et service</w:t>
        </w:r>
      </w:hyperlink>
      <w:r w:rsidRPr="004C6810">
        <w:rPr>
          <w:lang w:val="fr-CH"/>
        </w:rPr>
        <w:t xml:space="preserve">. </w:t>
      </w:r>
      <w:r w:rsidR="00204DED">
        <w:rPr>
          <w:lang w:val="fr-CH"/>
        </w:rPr>
        <w:t xml:space="preserve">Paris, </w:t>
      </w:r>
      <w:r w:rsidRPr="004C6810">
        <w:rPr>
          <w:lang w:val="fr-CH"/>
        </w:rPr>
        <w:t xml:space="preserve">Caisse nationale de solidarité pour l'autonomie: </w:t>
      </w:r>
    </w:p>
    <w:p w14:paraId="73775A04" w14:textId="3E15EEEB" w:rsidR="004C6810" w:rsidRDefault="004C6810" w:rsidP="00204DED">
      <w:pPr>
        <w:spacing w:after="160" w:line="259" w:lineRule="auto"/>
        <w:jc w:val="left"/>
      </w:pPr>
      <w:r w:rsidRPr="00570D55">
        <w:rPr>
          <w:lang w:val="fr-CH"/>
        </w:rPr>
        <w:t xml:space="preserve">EC. 2016. </w:t>
      </w:r>
      <w:r w:rsidRPr="00570D55">
        <w:rPr>
          <w:i/>
          <w:iCs/>
          <w:lang w:val="fr-CH"/>
        </w:rPr>
        <w:t xml:space="preserve">Belgium: Healthcare and </w:t>
      </w:r>
      <w:r w:rsidR="00204DED" w:rsidRPr="00570D55">
        <w:rPr>
          <w:i/>
          <w:iCs/>
          <w:lang w:val="fr-CH"/>
        </w:rPr>
        <w:t>long-term care systems</w:t>
      </w:r>
      <w:r w:rsidRPr="00570D55">
        <w:rPr>
          <w:lang w:val="fr-CH"/>
        </w:rPr>
        <w:t xml:space="preserve">. </w:t>
      </w:r>
      <w:r>
        <w:t>European Commission</w:t>
      </w:r>
      <w:r w:rsidR="00204DED">
        <w:t xml:space="preserve"> –</w:t>
      </w:r>
      <w:r>
        <w:t xml:space="preserve"> </w:t>
      </w:r>
      <w:r w:rsidR="00204DED">
        <w:t>Economic and Financial Affairs –</w:t>
      </w:r>
      <w:r>
        <w:t xml:space="preserve"> Economic Policy Committee.</w:t>
      </w:r>
    </w:p>
    <w:p w14:paraId="44C5528D" w14:textId="236A35D1" w:rsidR="004C6810" w:rsidRDefault="004C6810" w:rsidP="00204DED">
      <w:pPr>
        <w:spacing w:after="160" w:line="259" w:lineRule="auto"/>
        <w:jc w:val="left"/>
      </w:pPr>
      <w:r>
        <w:t xml:space="preserve">EC. 2016. </w:t>
      </w:r>
      <w:r w:rsidRPr="00204DED">
        <w:rPr>
          <w:i/>
          <w:iCs/>
        </w:rPr>
        <w:t xml:space="preserve">France: Healthcare &amp; </w:t>
      </w:r>
      <w:r w:rsidR="00204DED" w:rsidRPr="00204DED">
        <w:rPr>
          <w:i/>
          <w:iCs/>
        </w:rPr>
        <w:t>long-term care systems</w:t>
      </w:r>
      <w:r>
        <w:t xml:space="preserve">. European Commission </w:t>
      </w:r>
      <w:r w:rsidR="00204DED">
        <w:t>–</w:t>
      </w:r>
      <w:r>
        <w:t xml:space="preserve"> Economic and Financial Affairs </w:t>
      </w:r>
      <w:r w:rsidR="00204DED">
        <w:t>–</w:t>
      </w:r>
      <w:r>
        <w:t xml:space="preserve"> Economic Policy Committee.</w:t>
      </w:r>
    </w:p>
    <w:p w14:paraId="257A8DC9" w14:textId="47B71CBC" w:rsidR="00E97BE9" w:rsidRDefault="00E97BE9" w:rsidP="00E97BE9">
      <w:pPr>
        <w:spacing w:after="160" w:line="259" w:lineRule="auto"/>
        <w:jc w:val="left"/>
      </w:pPr>
      <w:r>
        <w:lastRenderedPageBreak/>
        <w:t xml:space="preserve">ESA. 2017. </w:t>
      </w:r>
      <w:r w:rsidRPr="00E97BE9">
        <w:rPr>
          <w:i/>
          <w:iCs/>
        </w:rPr>
        <w:t>World Populati</w:t>
      </w:r>
      <w:r>
        <w:rPr>
          <w:i/>
          <w:iCs/>
        </w:rPr>
        <w:t>on Prospects: The 2017 Revision –</w:t>
      </w:r>
      <w:r w:rsidRPr="00E97BE9">
        <w:rPr>
          <w:i/>
          <w:iCs/>
        </w:rPr>
        <w:t xml:space="preserve"> Key findings and advance tables</w:t>
      </w:r>
      <w:r>
        <w:t>. New York: United Nations – Department of Economic and Social Affairs – Population Division</w:t>
      </w:r>
    </w:p>
    <w:p w14:paraId="60FCB1E1" w14:textId="5E9FDDC8" w:rsidR="004C6810" w:rsidRPr="00570D55" w:rsidRDefault="004C6810" w:rsidP="00E97BE9">
      <w:pPr>
        <w:spacing w:after="160" w:line="259" w:lineRule="auto"/>
        <w:jc w:val="left"/>
        <w:rPr>
          <w:lang w:val="fr-CH"/>
        </w:rPr>
      </w:pPr>
      <w:r w:rsidRPr="004C6810">
        <w:rPr>
          <w:lang w:val="fr-CH"/>
        </w:rPr>
        <w:t>Gouvernement du Québec. 2019</w:t>
      </w:r>
      <w:r w:rsidRPr="00E97BE9">
        <w:rPr>
          <w:i/>
          <w:iCs/>
          <w:lang w:val="fr-CH"/>
        </w:rPr>
        <w:t xml:space="preserve">. </w:t>
      </w:r>
      <w:hyperlink r:id="rId25" w:history="1">
        <w:r w:rsidRPr="00570D55">
          <w:rPr>
            <w:rStyle w:val="Hyperlink"/>
            <w:i/>
            <w:iCs/>
            <w:lang w:val="fr-CH"/>
          </w:rPr>
          <w:t xml:space="preserve">Services Québec - Citoyens: Programs and </w:t>
        </w:r>
        <w:r w:rsidR="00E97BE9" w:rsidRPr="00570D55">
          <w:rPr>
            <w:rStyle w:val="Hyperlink"/>
            <w:i/>
            <w:iCs/>
            <w:lang w:val="fr-CH"/>
          </w:rPr>
          <w:t>Services</w:t>
        </w:r>
        <w:r w:rsidRPr="00570D55">
          <w:rPr>
            <w:rStyle w:val="Hyperlink"/>
            <w:i/>
            <w:iCs/>
            <w:lang w:val="fr-CH"/>
          </w:rPr>
          <w:t xml:space="preserve"> for Seniors</w:t>
        </w:r>
      </w:hyperlink>
      <w:r w:rsidRPr="00570D55">
        <w:rPr>
          <w:lang w:val="fr-CH"/>
        </w:rPr>
        <w:t xml:space="preserve">. </w:t>
      </w:r>
    </w:p>
    <w:p w14:paraId="5940E997" w14:textId="731D8C8A" w:rsidR="004C6810" w:rsidRDefault="004C6810" w:rsidP="00E97BE9">
      <w:pPr>
        <w:spacing w:after="160" w:line="259" w:lineRule="auto"/>
        <w:jc w:val="left"/>
      </w:pPr>
      <w:r>
        <w:t>Gov</w:t>
      </w:r>
      <w:r w:rsidR="00E97BE9">
        <w:t>ernment of the United Kingdom</w:t>
      </w:r>
      <w:r>
        <w:t xml:space="preserve">. 2019. </w:t>
      </w:r>
      <w:hyperlink r:id="rId26" w:history="1">
        <w:r w:rsidRPr="00E97BE9">
          <w:rPr>
            <w:rStyle w:val="Hyperlink"/>
            <w:i/>
            <w:iCs/>
          </w:rPr>
          <w:t xml:space="preserve">Attendance </w:t>
        </w:r>
        <w:r w:rsidR="00E97BE9" w:rsidRPr="00E97BE9">
          <w:rPr>
            <w:rStyle w:val="Hyperlink"/>
            <w:i/>
            <w:iCs/>
          </w:rPr>
          <w:t>a</w:t>
        </w:r>
        <w:r w:rsidRPr="00E97BE9">
          <w:rPr>
            <w:rStyle w:val="Hyperlink"/>
            <w:i/>
            <w:iCs/>
          </w:rPr>
          <w:t>llowance</w:t>
        </w:r>
      </w:hyperlink>
      <w:r>
        <w:t xml:space="preserve">. </w:t>
      </w:r>
    </w:p>
    <w:p w14:paraId="7B6FDE36" w14:textId="398B43D1" w:rsidR="00E97BE9" w:rsidRDefault="00E97BE9" w:rsidP="00E97BE9">
      <w:pPr>
        <w:spacing w:after="160" w:line="259" w:lineRule="auto"/>
        <w:jc w:val="left"/>
      </w:pPr>
      <w:r>
        <w:t xml:space="preserve">Government of the United Kingdom. 2019. </w:t>
      </w:r>
      <w:hyperlink r:id="rId27" w:history="1">
        <w:r w:rsidRPr="00E97BE9">
          <w:rPr>
            <w:rStyle w:val="Hyperlink"/>
            <w:i/>
            <w:iCs/>
          </w:rPr>
          <w:t>Carer’s a</w:t>
        </w:r>
        <w:r w:rsidR="004C6810" w:rsidRPr="00E97BE9">
          <w:rPr>
            <w:rStyle w:val="Hyperlink"/>
            <w:i/>
            <w:iCs/>
          </w:rPr>
          <w:t>llowance</w:t>
        </w:r>
      </w:hyperlink>
      <w:r w:rsidR="004C6810">
        <w:t xml:space="preserve">. </w:t>
      </w:r>
    </w:p>
    <w:p w14:paraId="14F16102" w14:textId="294DE7DA" w:rsidR="004C6810" w:rsidRDefault="004C6810" w:rsidP="00E97BE9">
      <w:pPr>
        <w:spacing w:after="160" w:line="259" w:lineRule="auto"/>
        <w:jc w:val="left"/>
      </w:pPr>
      <w:r>
        <w:t xml:space="preserve">Government of Canada. 2018. </w:t>
      </w:r>
      <w:hyperlink r:id="rId28" w:history="1">
        <w:r w:rsidRPr="00E97BE9">
          <w:rPr>
            <w:rStyle w:val="Hyperlink"/>
            <w:i/>
            <w:iCs/>
          </w:rPr>
          <w:t>Long term care insurance</w:t>
        </w:r>
      </w:hyperlink>
      <w:r>
        <w:t xml:space="preserve">. </w:t>
      </w:r>
    </w:p>
    <w:p w14:paraId="0B23424D" w14:textId="185AF0A8" w:rsidR="004C6810" w:rsidRDefault="004C6810" w:rsidP="00E97BE9">
      <w:pPr>
        <w:spacing w:after="160" w:line="259" w:lineRule="auto"/>
        <w:jc w:val="left"/>
      </w:pPr>
      <w:r>
        <w:t xml:space="preserve">Government of Canada. 2018. </w:t>
      </w:r>
      <w:hyperlink r:id="rId29" w:history="1">
        <w:r w:rsidRPr="00E97BE9">
          <w:rPr>
            <w:rStyle w:val="Hyperlink"/>
            <w:i/>
            <w:iCs/>
          </w:rPr>
          <w:t xml:space="preserve">Old </w:t>
        </w:r>
        <w:r w:rsidR="00E97BE9">
          <w:rPr>
            <w:rStyle w:val="Hyperlink"/>
            <w:i/>
            <w:iCs/>
          </w:rPr>
          <w:t>age security: O</w:t>
        </w:r>
        <w:r w:rsidRPr="00E97BE9">
          <w:rPr>
            <w:rStyle w:val="Hyperlink"/>
            <w:i/>
            <w:iCs/>
          </w:rPr>
          <w:t>verview</w:t>
        </w:r>
      </w:hyperlink>
      <w:r>
        <w:t xml:space="preserve">. </w:t>
      </w:r>
    </w:p>
    <w:p w14:paraId="62B33CC4" w14:textId="1B49C904" w:rsidR="004C6810" w:rsidRDefault="004C6810" w:rsidP="00E97BE9">
      <w:pPr>
        <w:spacing w:after="160" w:line="259" w:lineRule="auto"/>
        <w:jc w:val="left"/>
      </w:pPr>
      <w:r>
        <w:t xml:space="preserve">Government of Canada. 2019. </w:t>
      </w:r>
      <w:hyperlink r:id="rId30" w:history="1">
        <w:r w:rsidRPr="00E97BE9">
          <w:rPr>
            <w:rStyle w:val="Hyperlink"/>
            <w:i/>
            <w:iCs/>
          </w:rPr>
          <w:t>Caregiving benefits and leave: What caregiving benefits offer</w:t>
        </w:r>
      </w:hyperlink>
      <w:r>
        <w:t xml:space="preserve">. </w:t>
      </w:r>
    </w:p>
    <w:p w14:paraId="112F1F45" w14:textId="2691DA7A" w:rsidR="004C6810" w:rsidRDefault="004C6810" w:rsidP="00E97BE9">
      <w:pPr>
        <w:spacing w:after="160" w:line="259" w:lineRule="auto"/>
        <w:jc w:val="left"/>
      </w:pPr>
      <w:r>
        <w:t xml:space="preserve">Government of Canada. 2019. </w:t>
      </w:r>
      <w:hyperlink r:id="rId31" w:history="1">
        <w:r w:rsidRPr="00E97BE9">
          <w:rPr>
            <w:rStyle w:val="Hyperlink"/>
            <w:i/>
            <w:iCs/>
          </w:rPr>
          <w:t xml:space="preserve">Long-term </w:t>
        </w:r>
        <w:r w:rsidR="00E97BE9" w:rsidRPr="00E97BE9">
          <w:rPr>
            <w:rStyle w:val="Hyperlink"/>
            <w:i/>
            <w:iCs/>
          </w:rPr>
          <w:t>c</w:t>
        </w:r>
        <w:r w:rsidRPr="00E97BE9">
          <w:rPr>
            <w:rStyle w:val="Hyperlink"/>
            <w:i/>
            <w:iCs/>
          </w:rPr>
          <w:t>are</w:t>
        </w:r>
      </w:hyperlink>
      <w:r>
        <w:t xml:space="preserve">. </w:t>
      </w:r>
    </w:p>
    <w:p w14:paraId="57CF5B67" w14:textId="341A5D80" w:rsidR="004C6810" w:rsidRDefault="004C6810" w:rsidP="00E97BE9">
      <w:pPr>
        <w:spacing w:after="160" w:line="259" w:lineRule="auto"/>
        <w:jc w:val="left"/>
      </w:pPr>
      <w:r>
        <w:t xml:space="preserve">Government of </w:t>
      </w:r>
      <w:r w:rsidR="00E97BE9">
        <w:t xml:space="preserve">the </w:t>
      </w:r>
      <w:r>
        <w:t>Netherlands. 2019</w:t>
      </w:r>
      <w:r w:rsidRPr="00E97BE9">
        <w:rPr>
          <w:i/>
          <w:iCs/>
        </w:rPr>
        <w:t xml:space="preserve">. </w:t>
      </w:r>
      <w:hyperlink r:id="rId32" w:history="1">
        <w:r w:rsidRPr="00E97BE9">
          <w:rPr>
            <w:rStyle w:val="Hyperlink"/>
            <w:i/>
            <w:iCs/>
          </w:rPr>
          <w:t>Nursing homes and residential care</w:t>
        </w:r>
      </w:hyperlink>
      <w:r>
        <w:t xml:space="preserve">. </w:t>
      </w:r>
    </w:p>
    <w:p w14:paraId="48F2673E" w14:textId="23066824" w:rsidR="004C6810" w:rsidRDefault="004C6810" w:rsidP="00E97BE9">
      <w:pPr>
        <w:spacing w:after="160" w:line="259" w:lineRule="auto"/>
        <w:jc w:val="left"/>
      </w:pPr>
      <w:r>
        <w:t xml:space="preserve">Government of Sweden. 2019. </w:t>
      </w:r>
      <w:hyperlink r:id="rId33" w:history="1">
        <w:r w:rsidRPr="00E97BE9">
          <w:rPr>
            <w:rStyle w:val="Hyperlink"/>
            <w:i/>
            <w:iCs/>
          </w:rPr>
          <w:t>Social services including care for older people</w:t>
        </w:r>
      </w:hyperlink>
      <w:r>
        <w:t xml:space="preserve">. </w:t>
      </w:r>
    </w:p>
    <w:p w14:paraId="166F93C9" w14:textId="3F6613B6" w:rsidR="004C6810" w:rsidRDefault="004C6810" w:rsidP="00E97BE9">
      <w:pPr>
        <w:spacing w:after="160" w:line="259" w:lineRule="auto"/>
        <w:jc w:val="left"/>
      </w:pPr>
      <w:r>
        <w:t xml:space="preserve">Grove, A. 2016. </w:t>
      </w:r>
      <w:r w:rsidRPr="00E97BE9">
        <w:rPr>
          <w:i/>
          <w:iCs/>
        </w:rPr>
        <w:t xml:space="preserve">Aged </w:t>
      </w:r>
      <w:r w:rsidR="00E97BE9" w:rsidRPr="00E97BE9">
        <w:rPr>
          <w:i/>
          <w:iCs/>
        </w:rPr>
        <w:t>c</w:t>
      </w:r>
      <w:r w:rsidRPr="00E97BE9">
        <w:rPr>
          <w:i/>
          <w:iCs/>
        </w:rPr>
        <w:t>are: a quick guide</w:t>
      </w:r>
      <w:r>
        <w:t xml:space="preserve">. </w:t>
      </w:r>
      <w:r w:rsidR="00E97BE9">
        <w:t>(</w:t>
      </w:r>
      <w:r>
        <w:t xml:space="preserve">Parliamentary </w:t>
      </w:r>
      <w:r w:rsidR="00E97BE9">
        <w:t xml:space="preserve">Library research paper series </w:t>
      </w:r>
      <w:r>
        <w:t>2016–17</w:t>
      </w:r>
      <w:r w:rsidR="00E97BE9">
        <w:t>)</w:t>
      </w:r>
      <w:r>
        <w:t>.</w:t>
      </w:r>
    </w:p>
    <w:p w14:paraId="51854CD3" w14:textId="23B72381" w:rsidR="004C6810" w:rsidRPr="004C6810" w:rsidRDefault="004C6810" w:rsidP="00E97BE9">
      <w:pPr>
        <w:spacing w:after="160" w:line="259" w:lineRule="auto"/>
        <w:jc w:val="left"/>
        <w:rPr>
          <w:lang w:val="fr-CH"/>
        </w:rPr>
      </w:pPr>
      <w:r w:rsidRPr="004C6810">
        <w:rPr>
          <w:lang w:val="fr-CH"/>
        </w:rPr>
        <w:t xml:space="preserve">Hébert, R. 2012. </w:t>
      </w:r>
      <w:r w:rsidR="00E97BE9" w:rsidRPr="00E97BE9">
        <w:rPr>
          <w:lang w:val="fr-CH"/>
        </w:rPr>
        <w:t>“</w:t>
      </w:r>
      <w:r w:rsidRPr="004C6810">
        <w:rPr>
          <w:lang w:val="fr-CH"/>
        </w:rPr>
        <w:t>L’assurance autonomie: Une innovation essentielle pour répondre aux défi s du vieillissement</w:t>
      </w:r>
      <w:r w:rsidR="00E97BE9" w:rsidRPr="00E97BE9">
        <w:rPr>
          <w:lang w:val="fr-CH"/>
        </w:rPr>
        <w:t>”</w:t>
      </w:r>
      <w:r w:rsidR="00E97BE9">
        <w:rPr>
          <w:lang w:val="fr-CH"/>
        </w:rPr>
        <w:t xml:space="preserve">, in </w:t>
      </w:r>
      <w:r w:rsidR="00E97BE9" w:rsidRPr="00E97BE9">
        <w:rPr>
          <w:i/>
          <w:iCs/>
          <w:lang w:val="fr-CH"/>
        </w:rPr>
        <w:t>Canadian Journal on Aging/</w:t>
      </w:r>
      <w:r w:rsidRPr="00E97BE9">
        <w:rPr>
          <w:i/>
          <w:iCs/>
          <w:lang w:val="fr-CH"/>
        </w:rPr>
        <w:t>La Revue canadienne du vieillissement</w:t>
      </w:r>
      <w:r w:rsidRPr="004C6810">
        <w:rPr>
          <w:lang w:val="fr-CH"/>
        </w:rPr>
        <w:t xml:space="preserve">, </w:t>
      </w:r>
      <w:r w:rsidR="00E97BE9">
        <w:rPr>
          <w:lang w:val="fr-CH"/>
        </w:rPr>
        <w:t>Vol. 22, No. 1</w:t>
      </w:r>
      <w:r w:rsidRPr="004C6810">
        <w:rPr>
          <w:lang w:val="fr-CH"/>
        </w:rPr>
        <w:t>.</w:t>
      </w:r>
    </w:p>
    <w:p w14:paraId="01E12D72" w14:textId="18F20034" w:rsidR="004C6810" w:rsidRDefault="004C6810" w:rsidP="00E97BE9">
      <w:pPr>
        <w:spacing w:after="160" w:line="259" w:lineRule="auto"/>
        <w:jc w:val="left"/>
      </w:pPr>
      <w:r w:rsidRPr="00570D55">
        <w:rPr>
          <w:lang w:val="en-GB"/>
        </w:rPr>
        <w:t xml:space="preserve">Hébert, R. et al. 2003. </w:t>
      </w:r>
      <w:r w:rsidR="00E97BE9">
        <w:t>“</w:t>
      </w:r>
      <w:r>
        <w:t xml:space="preserve">PRISMA: </w:t>
      </w:r>
      <w:r w:rsidR="00E97BE9">
        <w:t>A</w:t>
      </w:r>
      <w:r>
        <w:t xml:space="preserve"> new model of integrated service delivery for the frail older people in Canada</w:t>
      </w:r>
      <w:r w:rsidR="00E97BE9">
        <w:t>”, in</w:t>
      </w:r>
      <w:r>
        <w:t xml:space="preserve"> </w:t>
      </w:r>
      <w:r w:rsidRPr="00E97BE9">
        <w:rPr>
          <w:i/>
          <w:iCs/>
        </w:rPr>
        <w:t>International Journal of Integrated Care</w:t>
      </w:r>
      <w:r>
        <w:t>, Vol. 3.</w:t>
      </w:r>
    </w:p>
    <w:p w14:paraId="36992C61" w14:textId="032AB23E" w:rsidR="004C6810" w:rsidRDefault="00E97BE9" w:rsidP="00E97BE9">
      <w:pPr>
        <w:spacing w:after="160" w:line="259" w:lineRule="auto"/>
        <w:jc w:val="left"/>
      </w:pPr>
      <w:r>
        <w:t>Hussem, A. et al</w:t>
      </w:r>
      <w:r w:rsidR="004C6810">
        <w:t xml:space="preserve">. 2016. </w:t>
      </w:r>
      <w:r>
        <w:t>“The ability to pay for long-term care in the Netherlands: A life-cycle perspecti</w:t>
      </w:r>
      <w:r w:rsidR="004C6810">
        <w:t>ve</w:t>
      </w:r>
      <w:r>
        <w:t>”, in</w:t>
      </w:r>
      <w:r w:rsidR="004C6810">
        <w:t xml:space="preserve"> </w:t>
      </w:r>
      <w:r w:rsidR="004C6810" w:rsidRPr="00E97BE9">
        <w:rPr>
          <w:i/>
          <w:iCs/>
        </w:rPr>
        <w:t>De Economist</w:t>
      </w:r>
      <w:r w:rsidR="004C6810">
        <w:t xml:space="preserve">, </w:t>
      </w:r>
      <w:r>
        <w:t>Vol. 164, No. 2</w:t>
      </w:r>
      <w:r w:rsidR="004C6810">
        <w:t>.</w:t>
      </w:r>
    </w:p>
    <w:p w14:paraId="2D486766" w14:textId="17917A89" w:rsidR="004C6810" w:rsidRDefault="004C6810" w:rsidP="00E97BE9">
      <w:pPr>
        <w:spacing w:after="160" w:line="259" w:lineRule="auto"/>
        <w:jc w:val="left"/>
      </w:pPr>
      <w:r>
        <w:t xml:space="preserve">Indexmundi. 2018. </w:t>
      </w:r>
      <w:hyperlink r:id="rId34" w:history="1">
        <w:r w:rsidRPr="00E97BE9">
          <w:rPr>
            <w:rStyle w:val="Hyperlink"/>
            <w:i/>
            <w:iCs/>
          </w:rPr>
          <w:t xml:space="preserve">Australia </w:t>
        </w:r>
        <w:r w:rsidR="00E97BE9" w:rsidRPr="00E97BE9">
          <w:rPr>
            <w:rStyle w:val="Hyperlink"/>
            <w:i/>
            <w:iCs/>
          </w:rPr>
          <w:t xml:space="preserve">demographics profile </w:t>
        </w:r>
        <w:r w:rsidRPr="00E97BE9">
          <w:rPr>
            <w:rStyle w:val="Hyperlink"/>
            <w:i/>
            <w:iCs/>
          </w:rPr>
          <w:t>2018</w:t>
        </w:r>
      </w:hyperlink>
      <w:r>
        <w:t xml:space="preserve">. </w:t>
      </w:r>
    </w:p>
    <w:p w14:paraId="4DB37C96" w14:textId="287BC350" w:rsidR="004C6810" w:rsidRDefault="004C6810" w:rsidP="00E97BE9">
      <w:pPr>
        <w:spacing w:after="160" w:line="259" w:lineRule="auto"/>
        <w:jc w:val="left"/>
      </w:pPr>
      <w:r>
        <w:t xml:space="preserve">indexmundi. 2018. </w:t>
      </w:r>
      <w:hyperlink r:id="rId35" w:history="1">
        <w:r w:rsidRPr="00E97BE9">
          <w:rPr>
            <w:rStyle w:val="Hyperlink"/>
            <w:i/>
            <w:iCs/>
          </w:rPr>
          <w:t xml:space="preserve">Belgium </w:t>
        </w:r>
        <w:r w:rsidR="00E97BE9" w:rsidRPr="00E97BE9">
          <w:rPr>
            <w:rStyle w:val="Hyperlink"/>
            <w:i/>
            <w:iCs/>
          </w:rPr>
          <w:t xml:space="preserve">demographics profile </w:t>
        </w:r>
        <w:r w:rsidRPr="00E97BE9">
          <w:rPr>
            <w:rStyle w:val="Hyperlink"/>
            <w:i/>
            <w:iCs/>
          </w:rPr>
          <w:t>2018</w:t>
        </w:r>
      </w:hyperlink>
      <w:r>
        <w:t xml:space="preserve">. </w:t>
      </w:r>
    </w:p>
    <w:p w14:paraId="79BF59BC" w14:textId="2B0D5FFB" w:rsidR="004C6810" w:rsidRDefault="004C6810" w:rsidP="00E97BE9">
      <w:pPr>
        <w:spacing w:after="160" w:line="259" w:lineRule="auto"/>
        <w:jc w:val="left"/>
      </w:pPr>
      <w:r>
        <w:t>Indexmundi. 2018</w:t>
      </w:r>
      <w:r w:rsidRPr="00E97BE9">
        <w:rPr>
          <w:i/>
          <w:iCs/>
        </w:rPr>
        <w:t xml:space="preserve">. </w:t>
      </w:r>
      <w:hyperlink r:id="rId36" w:history="1">
        <w:r w:rsidRPr="00E97BE9">
          <w:rPr>
            <w:rStyle w:val="Hyperlink"/>
            <w:i/>
            <w:iCs/>
          </w:rPr>
          <w:t xml:space="preserve">Canada </w:t>
        </w:r>
        <w:r w:rsidR="00E97BE9" w:rsidRPr="00E97BE9">
          <w:rPr>
            <w:rStyle w:val="Hyperlink"/>
            <w:i/>
            <w:iCs/>
          </w:rPr>
          <w:t xml:space="preserve">demographics profile </w:t>
        </w:r>
        <w:r w:rsidRPr="00E97BE9">
          <w:rPr>
            <w:rStyle w:val="Hyperlink"/>
            <w:i/>
            <w:iCs/>
          </w:rPr>
          <w:t>2018</w:t>
        </w:r>
      </w:hyperlink>
      <w:r>
        <w:t xml:space="preserve">. </w:t>
      </w:r>
    </w:p>
    <w:p w14:paraId="3CE279EF" w14:textId="51DEE379" w:rsidR="004C6810" w:rsidRDefault="004C6810" w:rsidP="00E97BE9">
      <w:pPr>
        <w:spacing w:after="160" w:line="259" w:lineRule="auto"/>
        <w:jc w:val="left"/>
      </w:pPr>
      <w:r>
        <w:t xml:space="preserve">indexmundi. 2018. </w:t>
      </w:r>
      <w:hyperlink r:id="rId37" w:history="1">
        <w:r w:rsidRPr="00E97BE9">
          <w:rPr>
            <w:rStyle w:val="Hyperlink"/>
            <w:i/>
            <w:iCs/>
          </w:rPr>
          <w:t xml:space="preserve">Netherlands </w:t>
        </w:r>
        <w:r w:rsidR="00E97BE9" w:rsidRPr="00E97BE9">
          <w:rPr>
            <w:rStyle w:val="Hyperlink"/>
            <w:i/>
            <w:iCs/>
          </w:rPr>
          <w:t xml:space="preserve">demographics profile </w:t>
        </w:r>
        <w:r w:rsidRPr="00E97BE9">
          <w:rPr>
            <w:rStyle w:val="Hyperlink"/>
            <w:i/>
            <w:iCs/>
          </w:rPr>
          <w:t>2018</w:t>
        </w:r>
      </w:hyperlink>
      <w:r>
        <w:t xml:space="preserve">. </w:t>
      </w:r>
    </w:p>
    <w:p w14:paraId="576C8A62" w14:textId="7605651C" w:rsidR="004C6810" w:rsidRDefault="004C6810" w:rsidP="00E97BE9">
      <w:pPr>
        <w:spacing w:after="160" w:line="259" w:lineRule="auto"/>
        <w:jc w:val="left"/>
      </w:pPr>
      <w:r>
        <w:t xml:space="preserve">indexmundi. 2018. </w:t>
      </w:r>
      <w:hyperlink r:id="rId38" w:history="1">
        <w:r w:rsidRPr="00E97BE9">
          <w:rPr>
            <w:rStyle w:val="Hyperlink"/>
          </w:rPr>
          <w:t xml:space="preserve">United Kingdom </w:t>
        </w:r>
        <w:r w:rsidR="00E97BE9" w:rsidRPr="00E97BE9">
          <w:rPr>
            <w:rStyle w:val="Hyperlink"/>
          </w:rPr>
          <w:t xml:space="preserve">demographics profile </w:t>
        </w:r>
        <w:r w:rsidRPr="00E97BE9">
          <w:rPr>
            <w:rStyle w:val="Hyperlink"/>
          </w:rPr>
          <w:t>2018</w:t>
        </w:r>
      </w:hyperlink>
      <w:r>
        <w:t xml:space="preserve">. </w:t>
      </w:r>
    </w:p>
    <w:p w14:paraId="7A05B328" w14:textId="4B6A49A5" w:rsidR="004C6810" w:rsidRDefault="004C6810" w:rsidP="00E97BE9">
      <w:pPr>
        <w:spacing w:after="160" w:line="259" w:lineRule="auto"/>
        <w:jc w:val="left"/>
      </w:pPr>
      <w:r>
        <w:t xml:space="preserve">indexmundi. 2019. </w:t>
      </w:r>
      <w:hyperlink r:id="rId39" w:history="1">
        <w:r w:rsidRPr="00E97BE9">
          <w:rPr>
            <w:rStyle w:val="Hyperlink"/>
            <w:i/>
            <w:iCs/>
          </w:rPr>
          <w:t xml:space="preserve">France </w:t>
        </w:r>
        <w:r w:rsidR="00E97BE9" w:rsidRPr="00E97BE9">
          <w:rPr>
            <w:rStyle w:val="Hyperlink"/>
            <w:i/>
            <w:iCs/>
          </w:rPr>
          <w:t xml:space="preserve">demographics profile </w:t>
        </w:r>
        <w:r w:rsidRPr="00E97BE9">
          <w:rPr>
            <w:rStyle w:val="Hyperlink"/>
            <w:i/>
            <w:iCs/>
          </w:rPr>
          <w:t>2018</w:t>
        </w:r>
      </w:hyperlink>
      <w:r>
        <w:t xml:space="preserve">. </w:t>
      </w:r>
    </w:p>
    <w:p w14:paraId="47B6F267" w14:textId="2B47D604" w:rsidR="004C6810" w:rsidRDefault="004C6810" w:rsidP="00E97BE9">
      <w:pPr>
        <w:spacing w:after="160" w:line="259" w:lineRule="auto"/>
        <w:jc w:val="left"/>
      </w:pPr>
      <w:r>
        <w:t xml:space="preserve">Indexmundi. 2019. </w:t>
      </w:r>
      <w:hyperlink r:id="rId40" w:history="1">
        <w:r w:rsidRPr="00E97BE9">
          <w:rPr>
            <w:rStyle w:val="Hyperlink"/>
            <w:i/>
            <w:iCs/>
          </w:rPr>
          <w:t xml:space="preserve">Germany </w:t>
        </w:r>
        <w:r w:rsidR="00E97BE9" w:rsidRPr="00E97BE9">
          <w:rPr>
            <w:rStyle w:val="Hyperlink"/>
            <w:i/>
            <w:iCs/>
          </w:rPr>
          <w:t xml:space="preserve">demographics profile </w:t>
        </w:r>
        <w:r w:rsidRPr="00E97BE9">
          <w:rPr>
            <w:rStyle w:val="Hyperlink"/>
            <w:i/>
            <w:iCs/>
          </w:rPr>
          <w:t>2018</w:t>
        </w:r>
      </w:hyperlink>
      <w:r>
        <w:t xml:space="preserve">. </w:t>
      </w:r>
    </w:p>
    <w:p w14:paraId="507E3069" w14:textId="2ED15675" w:rsidR="004C6810" w:rsidRDefault="004C6810" w:rsidP="0050314F">
      <w:pPr>
        <w:spacing w:after="160" w:line="259" w:lineRule="auto"/>
        <w:jc w:val="left"/>
      </w:pPr>
      <w:r>
        <w:t xml:space="preserve">Indexmundi. 2019. </w:t>
      </w:r>
      <w:hyperlink r:id="rId41" w:history="1">
        <w:r w:rsidRPr="00E97BE9">
          <w:rPr>
            <w:rStyle w:val="Hyperlink"/>
            <w:i/>
            <w:iCs/>
          </w:rPr>
          <w:t xml:space="preserve">Japan </w:t>
        </w:r>
        <w:r w:rsidR="00E97BE9" w:rsidRPr="00E97BE9">
          <w:rPr>
            <w:rStyle w:val="Hyperlink"/>
            <w:i/>
            <w:iCs/>
          </w:rPr>
          <w:t>demographics pro</w:t>
        </w:r>
        <w:r w:rsidRPr="00E97BE9">
          <w:rPr>
            <w:rStyle w:val="Hyperlink"/>
            <w:i/>
            <w:iCs/>
          </w:rPr>
          <w:t>file 2018</w:t>
        </w:r>
      </w:hyperlink>
      <w:r w:rsidRPr="00E97BE9">
        <w:rPr>
          <w:i/>
          <w:iCs/>
        </w:rPr>
        <w:t>.</w:t>
      </w:r>
      <w:r>
        <w:t xml:space="preserve"> </w:t>
      </w:r>
    </w:p>
    <w:p w14:paraId="14140191" w14:textId="5D8FC10B" w:rsidR="004C6810" w:rsidRDefault="004C6810" w:rsidP="0050314F">
      <w:pPr>
        <w:spacing w:after="160" w:line="259" w:lineRule="auto"/>
        <w:jc w:val="left"/>
      </w:pPr>
      <w:r>
        <w:t xml:space="preserve">Indexmundi. 2019. </w:t>
      </w:r>
      <w:hyperlink r:id="rId42" w:history="1">
        <w:r w:rsidR="0050314F" w:rsidRPr="0050314F">
          <w:rPr>
            <w:rStyle w:val="Hyperlink"/>
            <w:i/>
            <w:iCs/>
          </w:rPr>
          <w:t>South Korea</w:t>
        </w:r>
        <w:r w:rsidRPr="0050314F">
          <w:rPr>
            <w:rStyle w:val="Hyperlink"/>
            <w:i/>
            <w:iCs/>
          </w:rPr>
          <w:t xml:space="preserve"> </w:t>
        </w:r>
        <w:r w:rsidR="0050314F" w:rsidRPr="0050314F">
          <w:rPr>
            <w:rStyle w:val="Hyperlink"/>
            <w:i/>
            <w:iCs/>
          </w:rPr>
          <w:t xml:space="preserve">demographics profile </w:t>
        </w:r>
        <w:r w:rsidRPr="0050314F">
          <w:rPr>
            <w:rStyle w:val="Hyperlink"/>
            <w:i/>
            <w:iCs/>
          </w:rPr>
          <w:t>2018</w:t>
        </w:r>
      </w:hyperlink>
      <w:r>
        <w:t xml:space="preserve">. </w:t>
      </w:r>
    </w:p>
    <w:p w14:paraId="5E8CCDD9" w14:textId="55F56C04" w:rsidR="004C6810" w:rsidRDefault="004C6810" w:rsidP="0050314F">
      <w:pPr>
        <w:spacing w:after="160" w:line="259" w:lineRule="auto"/>
        <w:jc w:val="left"/>
      </w:pPr>
      <w:r>
        <w:t xml:space="preserve">Indexmundi. 2019. </w:t>
      </w:r>
      <w:hyperlink r:id="rId43" w:history="1">
        <w:r w:rsidRPr="0050314F">
          <w:rPr>
            <w:rStyle w:val="Hyperlink"/>
            <w:i/>
            <w:iCs/>
          </w:rPr>
          <w:t xml:space="preserve">Sweden </w:t>
        </w:r>
        <w:r w:rsidR="0050314F" w:rsidRPr="0050314F">
          <w:rPr>
            <w:rStyle w:val="Hyperlink"/>
            <w:i/>
            <w:iCs/>
          </w:rPr>
          <w:t xml:space="preserve">demographics profile </w:t>
        </w:r>
        <w:r w:rsidRPr="0050314F">
          <w:rPr>
            <w:rStyle w:val="Hyperlink"/>
            <w:i/>
            <w:iCs/>
          </w:rPr>
          <w:t>2018</w:t>
        </w:r>
      </w:hyperlink>
      <w:r>
        <w:t xml:space="preserve">. </w:t>
      </w:r>
    </w:p>
    <w:p w14:paraId="5AC1E42F" w14:textId="4F317A54" w:rsidR="004C6810" w:rsidRDefault="004C6810" w:rsidP="004C6810">
      <w:pPr>
        <w:spacing w:after="160" w:line="259" w:lineRule="auto"/>
        <w:jc w:val="left"/>
      </w:pPr>
      <w:r>
        <w:lastRenderedPageBreak/>
        <w:t xml:space="preserve">ISSA. 2016. </w:t>
      </w:r>
      <w:hyperlink r:id="rId44" w:history="1">
        <w:r w:rsidRPr="0050314F">
          <w:rPr>
            <w:rStyle w:val="Hyperlink"/>
            <w:i/>
            <w:iCs/>
          </w:rPr>
          <w:t xml:space="preserve">10 </w:t>
        </w:r>
        <w:r w:rsidR="0050314F" w:rsidRPr="0050314F">
          <w:rPr>
            <w:rStyle w:val="Hyperlink"/>
            <w:i/>
            <w:iCs/>
          </w:rPr>
          <w:t>global challenges for social security</w:t>
        </w:r>
      </w:hyperlink>
      <w:r w:rsidR="0050314F">
        <w:t>. Geneva,</w:t>
      </w:r>
      <w:r>
        <w:t xml:space="preserve"> International Social Security Association.</w:t>
      </w:r>
    </w:p>
    <w:p w14:paraId="5227B7F0" w14:textId="77777777" w:rsidR="0050314F" w:rsidRDefault="004C6810" w:rsidP="0050314F">
      <w:pPr>
        <w:spacing w:after="160" w:line="259" w:lineRule="auto"/>
        <w:jc w:val="left"/>
      </w:pPr>
      <w:r>
        <w:t xml:space="preserve">ISSA. 2019. </w:t>
      </w:r>
      <w:hyperlink r:id="rId45" w:history="1">
        <w:r w:rsidR="0050314F" w:rsidRPr="0050314F">
          <w:rPr>
            <w:rStyle w:val="Hyperlink"/>
            <w:i/>
            <w:iCs/>
          </w:rPr>
          <w:t>Achieving universal social protection by 2030</w:t>
        </w:r>
      </w:hyperlink>
      <w:r>
        <w:t xml:space="preserve">. </w:t>
      </w:r>
      <w:r w:rsidR="0050314F">
        <w:t>Geneva, International Social Security Association.</w:t>
      </w:r>
    </w:p>
    <w:p w14:paraId="6983F2A9" w14:textId="22645A21" w:rsidR="004C6810" w:rsidRDefault="0050314F" w:rsidP="0050314F">
      <w:pPr>
        <w:spacing w:after="160" w:line="259" w:lineRule="auto"/>
        <w:jc w:val="left"/>
      </w:pPr>
      <w:r>
        <w:t>Jeon, B.;</w:t>
      </w:r>
      <w:r w:rsidR="004C6810">
        <w:t xml:space="preserve"> Kwon, S. 2017. </w:t>
      </w:r>
      <w:r>
        <w:t>“</w:t>
      </w:r>
      <w:r w:rsidR="004C6810">
        <w:t xml:space="preserve">Health and </w:t>
      </w:r>
      <w:r>
        <w:t>long-term care systems for older p</w:t>
      </w:r>
      <w:r w:rsidR="004C6810">
        <w:t xml:space="preserve">eople in the Republic of Korea: Policy </w:t>
      </w:r>
      <w:r>
        <w:t>challenges and lessons”, in</w:t>
      </w:r>
      <w:r w:rsidR="004C6810">
        <w:t xml:space="preserve"> </w:t>
      </w:r>
      <w:r w:rsidR="004C6810" w:rsidRPr="0050314F">
        <w:rPr>
          <w:i/>
          <w:iCs/>
        </w:rPr>
        <w:t>Health Systems &amp; Reform</w:t>
      </w:r>
      <w:r w:rsidR="004C6810">
        <w:t xml:space="preserve">, </w:t>
      </w:r>
      <w:r>
        <w:t>Vol. 3, No. 3</w:t>
      </w:r>
      <w:r w:rsidR="004C6810">
        <w:t>.</w:t>
      </w:r>
    </w:p>
    <w:p w14:paraId="060123D3" w14:textId="204AF833" w:rsidR="004C6810" w:rsidRDefault="004C6810" w:rsidP="0050314F">
      <w:pPr>
        <w:spacing w:after="160" w:line="259" w:lineRule="auto"/>
        <w:jc w:val="left"/>
      </w:pPr>
      <w:r>
        <w:t xml:space="preserve">JHPN. 2018. </w:t>
      </w:r>
      <w:hyperlink r:id="rId46" w:history="1">
        <w:r w:rsidRPr="0050314F">
          <w:rPr>
            <w:rStyle w:val="Hyperlink"/>
            <w:i/>
            <w:iCs/>
          </w:rPr>
          <w:t xml:space="preserve">Long-term </w:t>
        </w:r>
        <w:r w:rsidR="0050314F" w:rsidRPr="0050314F">
          <w:rPr>
            <w:rStyle w:val="Hyperlink"/>
            <w:i/>
            <w:iCs/>
          </w:rPr>
          <w:t>care i</w:t>
        </w:r>
        <w:r w:rsidRPr="0050314F">
          <w:rPr>
            <w:rStyle w:val="Hyperlink"/>
            <w:i/>
            <w:iCs/>
          </w:rPr>
          <w:t>nsurance</w:t>
        </w:r>
      </w:hyperlink>
      <w:r>
        <w:t>. Japan Health P</w:t>
      </w:r>
      <w:r w:rsidR="0050314F">
        <w:t>olicy Now</w:t>
      </w:r>
    </w:p>
    <w:p w14:paraId="3AD0949E" w14:textId="5D972CFA" w:rsidR="004C6810" w:rsidRDefault="004C6810" w:rsidP="004C6810">
      <w:pPr>
        <w:spacing w:after="160" w:line="259" w:lineRule="auto"/>
        <w:jc w:val="left"/>
      </w:pPr>
      <w:r w:rsidRPr="001803F2">
        <w:rPr>
          <w:lang w:val="fr-CH"/>
        </w:rPr>
        <w:t xml:space="preserve">Joel, M.-E. et al. 2010. </w:t>
      </w:r>
      <w:r w:rsidRPr="0050314F">
        <w:rPr>
          <w:i/>
          <w:iCs/>
        </w:rPr>
        <w:t>Long-</w:t>
      </w:r>
      <w:r w:rsidR="0050314F" w:rsidRPr="0050314F">
        <w:rPr>
          <w:i/>
          <w:iCs/>
        </w:rPr>
        <w:t>term c</w:t>
      </w:r>
      <w:r w:rsidRPr="0050314F">
        <w:rPr>
          <w:i/>
          <w:iCs/>
        </w:rPr>
        <w:t>are in France</w:t>
      </w:r>
      <w:r>
        <w:t>. European Network of Economic Policy Research Institutes.</w:t>
      </w:r>
    </w:p>
    <w:p w14:paraId="6EE231E9" w14:textId="41FB43A3" w:rsidR="004C6810" w:rsidRDefault="004C6810" w:rsidP="0050314F">
      <w:pPr>
        <w:spacing w:after="160" w:line="259" w:lineRule="auto"/>
        <w:jc w:val="left"/>
      </w:pPr>
      <w:r>
        <w:t xml:space="preserve">KEMPOREN. 2018. </w:t>
      </w:r>
      <w:r w:rsidRPr="0050314F">
        <w:rPr>
          <w:i/>
          <w:iCs/>
        </w:rPr>
        <w:t xml:space="preserve">Health </w:t>
      </w:r>
      <w:r w:rsidR="0050314F" w:rsidRPr="0050314F">
        <w:rPr>
          <w:i/>
          <w:iCs/>
        </w:rPr>
        <w:t xml:space="preserve">insurance, long-term care </w:t>
      </w:r>
      <w:r w:rsidRPr="0050314F">
        <w:rPr>
          <w:i/>
          <w:iCs/>
        </w:rPr>
        <w:t>insurance and health insurance societies in Japan 201</w:t>
      </w:r>
      <w:r w:rsidR="0050314F" w:rsidRPr="0050314F">
        <w:rPr>
          <w:i/>
          <w:iCs/>
        </w:rPr>
        <w:t>8</w:t>
      </w:r>
      <w:r w:rsidR="0050314F">
        <w:t xml:space="preserve">. Tokyo, </w:t>
      </w:r>
      <w:r>
        <w:t>National Federation of Health Insurance Societ</w:t>
      </w:r>
      <w:r w:rsidR="0050314F">
        <w:t>i</w:t>
      </w:r>
      <w:r>
        <w:t>es.</w:t>
      </w:r>
    </w:p>
    <w:p w14:paraId="76A1A08B" w14:textId="3D7832E0" w:rsidR="004C6810" w:rsidRDefault="004C6810" w:rsidP="0050314F">
      <w:pPr>
        <w:spacing w:after="160" w:line="259" w:lineRule="auto"/>
        <w:jc w:val="left"/>
      </w:pPr>
      <w:r w:rsidRPr="005D0943">
        <w:rPr>
          <w:lang w:val="fr-CH"/>
        </w:rPr>
        <w:t>Le Bihan, B.</w:t>
      </w:r>
      <w:r w:rsidR="0050314F" w:rsidRPr="005D0943">
        <w:rPr>
          <w:lang w:val="fr-CH"/>
        </w:rPr>
        <w:t>;</w:t>
      </w:r>
      <w:r w:rsidRPr="005D0943">
        <w:rPr>
          <w:lang w:val="fr-CH"/>
        </w:rPr>
        <w:t xml:space="preserve"> Martin, C. 2013. </w:t>
      </w:r>
      <w:r w:rsidR="0050314F">
        <w:t>“</w:t>
      </w:r>
      <w:r>
        <w:t xml:space="preserve">Steps </w:t>
      </w:r>
      <w:r w:rsidR="0050314F">
        <w:t xml:space="preserve">toward a long-term care policy </w:t>
      </w:r>
      <w:r>
        <w:t xml:space="preserve">in France: Specificities, </w:t>
      </w:r>
      <w:r w:rsidR="0050314F">
        <w:t>process, and actors”, i</w:t>
      </w:r>
      <w:r>
        <w:t xml:space="preserve">n </w:t>
      </w:r>
      <w:r w:rsidR="0050314F">
        <w:t xml:space="preserve">C. </w:t>
      </w:r>
      <w:r w:rsidR="0050314F" w:rsidRPr="0050314F">
        <w:t>Ranci</w:t>
      </w:r>
      <w:r w:rsidR="0050314F">
        <w:t xml:space="preserve"> and E. Pavolini (eds), </w:t>
      </w:r>
      <w:r w:rsidRPr="0050314F">
        <w:rPr>
          <w:i/>
          <w:iCs/>
        </w:rPr>
        <w:t xml:space="preserve">Reforms in </w:t>
      </w:r>
      <w:r w:rsidR="0050314F" w:rsidRPr="0050314F">
        <w:rPr>
          <w:i/>
          <w:iCs/>
        </w:rPr>
        <w:t xml:space="preserve">long-term care policies </w:t>
      </w:r>
      <w:r w:rsidRPr="0050314F">
        <w:rPr>
          <w:i/>
          <w:iCs/>
        </w:rPr>
        <w:t>in Europe</w:t>
      </w:r>
      <w:r w:rsidR="0050314F">
        <w:t>:</w:t>
      </w:r>
      <w:r>
        <w:t xml:space="preserve"> </w:t>
      </w:r>
      <w:r w:rsidR="0050314F" w:rsidRPr="0050314F">
        <w:rPr>
          <w:i/>
          <w:iCs/>
        </w:rPr>
        <w:t>Investigating institutional change and social impacts</w:t>
      </w:r>
      <w:r>
        <w:t xml:space="preserve">. </w:t>
      </w:r>
      <w:r w:rsidR="0050314F">
        <w:t xml:space="preserve">New York, NY, </w:t>
      </w:r>
      <w:r>
        <w:t>Springer.</w:t>
      </w:r>
    </w:p>
    <w:p w14:paraId="3198D9BA" w14:textId="7B83A01A" w:rsidR="004C6810" w:rsidRDefault="004C6810" w:rsidP="0050314F">
      <w:pPr>
        <w:spacing w:after="160" w:line="259" w:lineRule="auto"/>
        <w:jc w:val="left"/>
      </w:pPr>
      <w:r>
        <w:t xml:space="preserve">MDK. 2018. </w:t>
      </w:r>
      <w:hyperlink r:id="rId47" w:history="1">
        <w:r w:rsidRPr="0050314F">
          <w:rPr>
            <w:rStyle w:val="Hyperlink"/>
          </w:rPr>
          <w:t>Medizinischer Dienst der Krankenversicherung</w:t>
        </w:r>
      </w:hyperlink>
      <w:r>
        <w:t xml:space="preserve">. Medical </w:t>
      </w:r>
      <w:r w:rsidR="0050314F">
        <w:t>Review Board of Statutory Health Insurance Funds</w:t>
      </w:r>
      <w:r>
        <w:t xml:space="preserve"> </w:t>
      </w:r>
    </w:p>
    <w:p w14:paraId="4FE57755" w14:textId="30691420" w:rsidR="004C6810" w:rsidRDefault="0050314F" w:rsidP="0050314F">
      <w:pPr>
        <w:spacing w:after="160" w:line="259" w:lineRule="auto"/>
        <w:jc w:val="left"/>
      </w:pPr>
      <w:r>
        <w:t xml:space="preserve">Meagher, G.; </w:t>
      </w:r>
      <w:r w:rsidR="004C6810">
        <w:t xml:space="preserve">Szebehely, M. 2013. </w:t>
      </w:r>
      <w:r>
        <w:t>“</w:t>
      </w:r>
      <w:r w:rsidR="004C6810">
        <w:t xml:space="preserve">Long-term </w:t>
      </w:r>
      <w:r>
        <w:t>c</w:t>
      </w:r>
      <w:r w:rsidR="004C6810">
        <w:t xml:space="preserve">are in Sweden: Trend, </w:t>
      </w:r>
      <w:r>
        <w:t>actors, and c</w:t>
      </w:r>
      <w:r w:rsidR="004C6810">
        <w:t>onsequences</w:t>
      </w:r>
      <w:r>
        <w:t xml:space="preserve">”, in C. </w:t>
      </w:r>
      <w:r w:rsidRPr="0050314F">
        <w:t>Ranci</w:t>
      </w:r>
      <w:r>
        <w:t xml:space="preserve"> and E. Pavolini (eds), </w:t>
      </w:r>
      <w:r w:rsidRPr="0050314F">
        <w:rPr>
          <w:i/>
          <w:iCs/>
        </w:rPr>
        <w:t>Reforms in long-term care policies in Europe</w:t>
      </w:r>
      <w:r>
        <w:t xml:space="preserve">: </w:t>
      </w:r>
      <w:r w:rsidRPr="0050314F">
        <w:rPr>
          <w:i/>
          <w:iCs/>
        </w:rPr>
        <w:t>Investigating institutional change and social impacts</w:t>
      </w:r>
      <w:r>
        <w:t>. New York, NY,</w:t>
      </w:r>
      <w:r w:rsidR="004C6810">
        <w:t xml:space="preserve"> Springer.</w:t>
      </w:r>
    </w:p>
    <w:p w14:paraId="311FCBA6" w14:textId="76B8FD72" w:rsidR="004C6810" w:rsidRDefault="004C6810" w:rsidP="0050314F">
      <w:pPr>
        <w:spacing w:after="160" w:line="259" w:lineRule="auto"/>
        <w:jc w:val="left"/>
      </w:pPr>
      <w:r>
        <w:t xml:space="preserve">NHIS. 2014. </w:t>
      </w:r>
      <w:r w:rsidR="0050314F">
        <w:t>[</w:t>
      </w:r>
      <w:r>
        <w:t xml:space="preserve">Status of </w:t>
      </w:r>
      <w:r w:rsidR="0050314F">
        <w:t xml:space="preserve">health coverage system and reform trends in major countries] </w:t>
      </w:r>
      <w:r>
        <w:rPr>
          <w:rFonts w:ascii="Malgun Gothic" w:eastAsia="Malgun Gothic" w:hAnsi="Malgun Gothic" w:cs="Malgun Gothic" w:hint="eastAsia"/>
        </w:rPr>
        <w:t>주요국의</w:t>
      </w:r>
      <w:r>
        <w:t xml:space="preserve"> </w:t>
      </w:r>
      <w:r>
        <w:rPr>
          <w:rFonts w:ascii="Malgun Gothic" w:eastAsia="Malgun Gothic" w:hAnsi="Malgun Gothic" w:cs="Malgun Gothic" w:hint="eastAsia"/>
        </w:rPr>
        <w:t>건강보장</w:t>
      </w:r>
      <w:r>
        <w:t xml:space="preserve"> </w:t>
      </w:r>
      <w:r>
        <w:rPr>
          <w:rFonts w:ascii="Malgun Gothic" w:eastAsia="Malgun Gothic" w:hAnsi="Malgun Gothic" w:cs="Malgun Gothic" w:hint="eastAsia"/>
        </w:rPr>
        <w:t>제도</w:t>
      </w:r>
      <w:r>
        <w:t xml:space="preserve"> </w:t>
      </w:r>
      <w:r>
        <w:rPr>
          <w:rFonts w:ascii="Malgun Gothic" w:eastAsia="Malgun Gothic" w:hAnsi="Malgun Gothic" w:cs="Malgun Gothic" w:hint="eastAsia"/>
        </w:rPr>
        <w:t>현황과</w:t>
      </w:r>
      <w:r>
        <w:t xml:space="preserve"> </w:t>
      </w:r>
      <w:r>
        <w:rPr>
          <w:rFonts w:ascii="Malgun Gothic" w:eastAsia="Malgun Gothic" w:hAnsi="Malgun Gothic" w:cs="Malgun Gothic" w:hint="eastAsia"/>
        </w:rPr>
        <w:t>개혁동향</w:t>
      </w:r>
      <w:r>
        <w:t xml:space="preserve"> . Seoul</w:t>
      </w:r>
      <w:r w:rsidR="0050314F">
        <w:t>,</w:t>
      </w:r>
      <w:r>
        <w:t xml:space="preserve"> NHIS.</w:t>
      </w:r>
    </w:p>
    <w:p w14:paraId="2BD47BFE" w14:textId="1D2AF06A" w:rsidR="004C6810" w:rsidRDefault="0050314F" w:rsidP="0050314F">
      <w:pPr>
        <w:spacing w:after="160" w:line="259" w:lineRule="auto"/>
        <w:jc w:val="left"/>
      </w:pPr>
      <w:r>
        <w:t xml:space="preserve">NHIS. 2019. </w:t>
      </w:r>
      <w:hyperlink r:id="rId48" w:history="1">
        <w:r w:rsidRPr="0050314F">
          <w:rPr>
            <w:rStyle w:val="Hyperlink"/>
            <w:i/>
            <w:iCs/>
          </w:rPr>
          <w:t>Long-term care i</w:t>
        </w:r>
        <w:r w:rsidR="004C6810" w:rsidRPr="0050314F">
          <w:rPr>
            <w:rStyle w:val="Hyperlink"/>
            <w:i/>
            <w:iCs/>
          </w:rPr>
          <w:t>nsurance</w:t>
        </w:r>
      </w:hyperlink>
      <w:r w:rsidR="004C6810">
        <w:t>. Korean Natio</w:t>
      </w:r>
      <w:r>
        <w:t>nal Health Insurance Services</w:t>
      </w:r>
    </w:p>
    <w:p w14:paraId="11A58D34" w14:textId="7AB5E688" w:rsidR="004C6810" w:rsidRDefault="004C6810" w:rsidP="00E36395">
      <w:pPr>
        <w:spacing w:after="160" w:line="259" w:lineRule="auto"/>
        <w:jc w:val="left"/>
      </w:pPr>
      <w:r>
        <w:t xml:space="preserve">NHS-UK. 2019. </w:t>
      </w:r>
      <w:hyperlink r:id="rId49" w:history="1">
        <w:r w:rsidRPr="00E36395">
          <w:rPr>
            <w:rStyle w:val="Hyperlink"/>
            <w:i/>
            <w:iCs/>
          </w:rPr>
          <w:t>Social care and support guide</w:t>
        </w:r>
      </w:hyperlink>
      <w:r>
        <w:t xml:space="preserve">. National Health </w:t>
      </w:r>
      <w:r w:rsidR="00E36395">
        <w:t>Services</w:t>
      </w:r>
      <w:r>
        <w:t xml:space="preserve"> </w:t>
      </w:r>
    </w:p>
    <w:p w14:paraId="1726B3C6" w14:textId="74572A84" w:rsidR="004C6810" w:rsidRDefault="004C6810" w:rsidP="00E36395">
      <w:pPr>
        <w:spacing w:after="160" w:line="259" w:lineRule="auto"/>
        <w:jc w:val="left"/>
      </w:pPr>
      <w:r>
        <w:t xml:space="preserve">OECD. 2013. </w:t>
      </w:r>
      <w:r w:rsidR="00E36395">
        <w:t>“</w:t>
      </w:r>
      <w:r>
        <w:t xml:space="preserve">Long </w:t>
      </w:r>
      <w:r w:rsidR="00E36395">
        <w:t>term care</w:t>
      </w:r>
      <w:r>
        <w:t xml:space="preserve"> in Sweden</w:t>
      </w:r>
      <w:r w:rsidR="00E36395">
        <w:t>”, i</w:t>
      </w:r>
      <w:r>
        <w:t xml:space="preserve">n </w:t>
      </w:r>
      <w:r w:rsidRPr="00E36395">
        <w:rPr>
          <w:i/>
          <w:iCs/>
        </w:rPr>
        <w:t>OECD Reviews of Health Care Quality: Sweden 2013</w:t>
      </w:r>
      <w:r>
        <w:t>. Paris</w:t>
      </w:r>
      <w:r w:rsidR="0050314F">
        <w:t>,</w:t>
      </w:r>
      <w:r>
        <w:t xml:space="preserve"> </w:t>
      </w:r>
      <w:r w:rsidR="0050314F" w:rsidRPr="0050314F">
        <w:t>Organisation for Economic Co-operation and Development</w:t>
      </w:r>
      <w:r>
        <w:t>.</w:t>
      </w:r>
    </w:p>
    <w:p w14:paraId="76B857C5" w14:textId="0538DA54" w:rsidR="0050314F" w:rsidRDefault="00E36395" w:rsidP="00E36395">
      <w:pPr>
        <w:spacing w:after="160" w:line="259" w:lineRule="auto"/>
        <w:jc w:val="left"/>
      </w:pPr>
      <w:r>
        <w:t xml:space="preserve">OECD. 2016. </w:t>
      </w:r>
      <w:r w:rsidRPr="00E36395">
        <w:rPr>
          <w:i/>
          <w:iCs/>
        </w:rPr>
        <w:t>Society at a g</w:t>
      </w:r>
      <w:r w:rsidR="004C6810" w:rsidRPr="00E36395">
        <w:rPr>
          <w:i/>
          <w:iCs/>
        </w:rPr>
        <w:t xml:space="preserve">lance 2016: OECD </w:t>
      </w:r>
      <w:r w:rsidRPr="00E36395">
        <w:rPr>
          <w:i/>
          <w:iCs/>
        </w:rPr>
        <w:t>social indicators</w:t>
      </w:r>
      <w:r w:rsidR="004C6810">
        <w:t>. Paris</w:t>
      </w:r>
      <w:r>
        <w:t>,</w:t>
      </w:r>
      <w:r w:rsidR="004C6810">
        <w:t xml:space="preserve"> </w:t>
      </w:r>
      <w:r w:rsidR="0050314F" w:rsidRPr="0050314F">
        <w:t>Organisation for Economic Co-operation and Development</w:t>
      </w:r>
      <w:r w:rsidR="0050314F">
        <w:t>.</w:t>
      </w:r>
    </w:p>
    <w:p w14:paraId="7E35BB35" w14:textId="6D68C9F6" w:rsidR="0050314F" w:rsidRDefault="004C6810" w:rsidP="00E36395">
      <w:pPr>
        <w:spacing w:after="160" w:line="259" w:lineRule="auto"/>
        <w:jc w:val="left"/>
      </w:pPr>
      <w:r>
        <w:t xml:space="preserve">OECD. 2017. </w:t>
      </w:r>
      <w:r w:rsidRPr="00E36395">
        <w:rPr>
          <w:i/>
          <w:iCs/>
        </w:rPr>
        <w:t xml:space="preserve">Health at a </w:t>
      </w:r>
      <w:r w:rsidR="00E36395">
        <w:rPr>
          <w:i/>
          <w:iCs/>
        </w:rPr>
        <w:t>g</w:t>
      </w:r>
      <w:r w:rsidRPr="00E36395">
        <w:rPr>
          <w:i/>
          <w:iCs/>
        </w:rPr>
        <w:t>lance 2017: OECD Indicators</w:t>
      </w:r>
      <w:r w:rsidR="00E36395">
        <w:t>. Paris,</w:t>
      </w:r>
      <w:r>
        <w:t xml:space="preserve"> </w:t>
      </w:r>
      <w:r w:rsidR="0050314F" w:rsidRPr="0050314F">
        <w:t>Organisation for Economic Co-operation and Development</w:t>
      </w:r>
      <w:r w:rsidR="0050314F">
        <w:t>.</w:t>
      </w:r>
    </w:p>
    <w:p w14:paraId="565CD336" w14:textId="63424614" w:rsidR="0050314F" w:rsidRDefault="00E36395" w:rsidP="0050314F">
      <w:pPr>
        <w:spacing w:after="160" w:line="259" w:lineRule="auto"/>
        <w:jc w:val="left"/>
      </w:pPr>
      <w:r>
        <w:t xml:space="preserve">OECD and </w:t>
      </w:r>
      <w:r w:rsidR="004C6810">
        <w:t xml:space="preserve">EC. 2013. </w:t>
      </w:r>
      <w:r w:rsidR="004C6810" w:rsidRPr="00E36395">
        <w:rPr>
          <w:i/>
          <w:iCs/>
        </w:rPr>
        <w:t xml:space="preserve">The Netherlands: Highlights from </w:t>
      </w:r>
      <w:r w:rsidRPr="00E36395">
        <w:rPr>
          <w:i/>
          <w:iCs/>
        </w:rPr>
        <w:t>a good life in old age</w:t>
      </w:r>
      <w:r w:rsidR="004C6810" w:rsidRPr="00E36395">
        <w:rPr>
          <w:i/>
          <w:iCs/>
        </w:rPr>
        <w:t xml:space="preserve">? Monitoring and </w:t>
      </w:r>
      <w:r w:rsidRPr="00E36395">
        <w:rPr>
          <w:i/>
          <w:iCs/>
        </w:rPr>
        <w:t>improving quality in long-term care</w:t>
      </w:r>
      <w:r w:rsidR="004C6810">
        <w:t xml:space="preserve">. </w:t>
      </w:r>
      <w:r>
        <w:t xml:space="preserve">Paris, </w:t>
      </w:r>
      <w:r w:rsidR="0050314F" w:rsidRPr="0050314F">
        <w:t>Organisation for Economic Co-operation and Development</w:t>
      </w:r>
      <w:r w:rsidR="0050314F">
        <w:t>.</w:t>
      </w:r>
    </w:p>
    <w:p w14:paraId="474E72BA" w14:textId="2184A907" w:rsidR="004C6810" w:rsidRPr="00570D55" w:rsidRDefault="004C6810" w:rsidP="00E36395">
      <w:pPr>
        <w:spacing w:after="160" w:line="259" w:lineRule="auto"/>
        <w:jc w:val="left"/>
        <w:rPr>
          <w:lang w:val="fr-CH"/>
        </w:rPr>
      </w:pPr>
      <w:r w:rsidRPr="00E36395">
        <w:rPr>
          <w:lang w:val="es-ES_tradnl"/>
        </w:rPr>
        <w:t>Olivares-Tirado, P</w:t>
      </w:r>
      <w:r w:rsidR="00E36395" w:rsidRPr="00E36395">
        <w:rPr>
          <w:lang w:val="es-ES_tradnl"/>
        </w:rPr>
        <w:t>.</w:t>
      </w:r>
      <w:r w:rsidR="00E36395">
        <w:rPr>
          <w:lang w:val="es-ES_tradnl"/>
        </w:rPr>
        <w:t>;</w:t>
      </w:r>
      <w:r w:rsidRPr="00E36395">
        <w:rPr>
          <w:lang w:val="es-ES_tradnl"/>
        </w:rPr>
        <w:t xml:space="preserve"> Tamiya, N. 2014. </w:t>
      </w:r>
      <w:r w:rsidR="00E36395">
        <w:t>“</w:t>
      </w:r>
      <w:r>
        <w:t xml:space="preserve">Development of the </w:t>
      </w:r>
      <w:r w:rsidR="00E36395">
        <w:t>long-term care”, in</w:t>
      </w:r>
      <w:r>
        <w:t xml:space="preserve"> P. Olivares-Tirado</w:t>
      </w:r>
      <w:r w:rsidR="00E36395">
        <w:t xml:space="preserve"> and</w:t>
      </w:r>
      <w:r>
        <w:t xml:space="preserve"> N. Tamiya, </w:t>
      </w:r>
      <w:r w:rsidRPr="00E36395">
        <w:rPr>
          <w:i/>
          <w:iCs/>
        </w:rPr>
        <w:t xml:space="preserve">Trends and </w:t>
      </w:r>
      <w:r w:rsidR="00E36395" w:rsidRPr="00E36395">
        <w:rPr>
          <w:i/>
          <w:iCs/>
        </w:rPr>
        <w:t xml:space="preserve">factors </w:t>
      </w:r>
      <w:r w:rsidRPr="00E36395">
        <w:rPr>
          <w:i/>
          <w:iCs/>
        </w:rPr>
        <w:t xml:space="preserve">in Japan's </w:t>
      </w:r>
      <w:r w:rsidR="00E36395" w:rsidRPr="00E36395">
        <w:rPr>
          <w:i/>
          <w:iCs/>
        </w:rPr>
        <w:t>long-term care insurance system</w:t>
      </w:r>
      <w:r w:rsidRPr="00E36395">
        <w:rPr>
          <w:i/>
          <w:iCs/>
        </w:rPr>
        <w:t xml:space="preserve">: Japan's 10-year </w:t>
      </w:r>
      <w:r w:rsidR="00E36395" w:rsidRPr="00E36395">
        <w:rPr>
          <w:i/>
          <w:iCs/>
        </w:rPr>
        <w:t>experience</w:t>
      </w:r>
      <w:r w:rsidR="00E36395">
        <w:rPr>
          <w:i/>
          <w:iCs/>
        </w:rPr>
        <w:t>.</w:t>
      </w:r>
      <w:r>
        <w:t xml:space="preserve"> </w:t>
      </w:r>
      <w:r w:rsidR="00E36395">
        <w:t xml:space="preserve"> </w:t>
      </w:r>
      <w:r w:rsidR="00E36395" w:rsidRPr="00570D55">
        <w:rPr>
          <w:lang w:val="fr-CH"/>
        </w:rPr>
        <w:t>Springer</w:t>
      </w:r>
      <w:r w:rsidRPr="00570D55">
        <w:rPr>
          <w:lang w:val="fr-CH"/>
        </w:rPr>
        <w:t>.</w:t>
      </w:r>
    </w:p>
    <w:p w14:paraId="27943398" w14:textId="6964AC62" w:rsidR="004C6810" w:rsidRDefault="004C6810" w:rsidP="00E36395">
      <w:pPr>
        <w:spacing w:after="160" w:line="259" w:lineRule="auto"/>
        <w:jc w:val="left"/>
      </w:pPr>
      <w:r w:rsidRPr="004C6810">
        <w:rPr>
          <w:lang w:val="fr-CH"/>
        </w:rPr>
        <w:t xml:space="preserve">Réseau de connaissances en services et soins de santé intégrés de première ligne. </w:t>
      </w:r>
      <w:r>
        <w:t xml:space="preserve">2019. </w:t>
      </w:r>
      <w:hyperlink r:id="rId50" w:history="1">
        <w:r w:rsidRPr="00E36395">
          <w:rPr>
            <w:rStyle w:val="Hyperlink"/>
            <w:i/>
            <w:iCs/>
          </w:rPr>
          <w:t>Réseau-1 Québec</w:t>
        </w:r>
      </w:hyperlink>
      <w:r w:rsidRPr="00E36395">
        <w:rPr>
          <w:i/>
          <w:iCs/>
        </w:rPr>
        <w:t>.</w:t>
      </w:r>
    </w:p>
    <w:p w14:paraId="7B8C28E1" w14:textId="2C140628" w:rsidR="004C6810" w:rsidRDefault="00E36395" w:rsidP="00E36395">
      <w:pPr>
        <w:spacing w:after="160" w:line="259" w:lineRule="auto"/>
        <w:jc w:val="left"/>
      </w:pPr>
      <w:r>
        <w:lastRenderedPageBreak/>
        <w:t>Schulz, E. 2010</w:t>
      </w:r>
      <w:r w:rsidR="004C6810">
        <w:t xml:space="preserve">. </w:t>
      </w:r>
      <w:r w:rsidR="004C6810" w:rsidRPr="00E36395">
        <w:rPr>
          <w:i/>
          <w:iCs/>
        </w:rPr>
        <w:t xml:space="preserve">The </w:t>
      </w:r>
      <w:r w:rsidRPr="00E36395">
        <w:rPr>
          <w:i/>
          <w:iCs/>
        </w:rPr>
        <w:t xml:space="preserve">long-term care system for the elderly </w:t>
      </w:r>
      <w:r w:rsidR="004C6810" w:rsidRPr="00E36395">
        <w:rPr>
          <w:i/>
          <w:iCs/>
        </w:rPr>
        <w:t>in Germany</w:t>
      </w:r>
      <w:r w:rsidR="004C6810">
        <w:t>. Berlin</w:t>
      </w:r>
      <w:r>
        <w:t>,</w:t>
      </w:r>
      <w:r w:rsidR="004C6810">
        <w:t xml:space="preserve"> European Network of Economic Policy Research Institutes.</w:t>
      </w:r>
    </w:p>
    <w:p w14:paraId="4B0937B3" w14:textId="03FDBC49" w:rsidR="004C6810" w:rsidRDefault="004C6810" w:rsidP="00E36395">
      <w:pPr>
        <w:spacing w:after="160" w:line="259" w:lineRule="auto"/>
        <w:jc w:val="left"/>
      </w:pPr>
      <w:r>
        <w:t>Spasova, S.</w:t>
      </w:r>
      <w:r w:rsidR="00E36395">
        <w:t>; Baeten, R.;</w:t>
      </w:r>
      <w:r>
        <w:t xml:space="preserve"> Vanhercke, B. 2018. </w:t>
      </w:r>
      <w:r w:rsidR="00E36395">
        <w:t>“</w:t>
      </w:r>
      <w:r>
        <w:t xml:space="preserve">Challenges in </w:t>
      </w:r>
      <w:r w:rsidR="00E36395">
        <w:t xml:space="preserve">long-term care </w:t>
      </w:r>
      <w:r>
        <w:t>in Europe</w:t>
      </w:r>
      <w:r w:rsidR="00E36395">
        <w:t>”, in</w:t>
      </w:r>
      <w:r>
        <w:t xml:space="preserve"> </w:t>
      </w:r>
      <w:r w:rsidRPr="00E36395">
        <w:rPr>
          <w:i/>
          <w:iCs/>
        </w:rPr>
        <w:t>Eurohealth: Quarterly of the European Observatory on Health Systems and Policies</w:t>
      </w:r>
      <w:r>
        <w:t>.</w:t>
      </w:r>
    </w:p>
    <w:p w14:paraId="3BAAA086" w14:textId="171F8103" w:rsidR="004C6810" w:rsidRDefault="004C6810" w:rsidP="00E36395">
      <w:pPr>
        <w:spacing w:after="160" w:line="259" w:lineRule="auto"/>
        <w:jc w:val="left"/>
      </w:pPr>
      <w:r>
        <w:t xml:space="preserve">Spasova, S. et al. 2018. </w:t>
      </w:r>
      <w:r w:rsidRPr="00E36395">
        <w:rPr>
          <w:i/>
          <w:iCs/>
        </w:rPr>
        <w:t>Challenges in long-term care in Europe: A study of national policies 2018</w:t>
      </w:r>
      <w:r w:rsidR="00E36395">
        <w:t>. Brussels,</w:t>
      </w:r>
      <w:r>
        <w:t xml:space="preserve"> Euro</w:t>
      </w:r>
      <w:r w:rsidR="00E36395">
        <w:t>pean Social Policy Network</w:t>
      </w:r>
      <w:r>
        <w:t>, European Commission.</w:t>
      </w:r>
    </w:p>
    <w:p w14:paraId="1BDD0DFF" w14:textId="09412145" w:rsidR="004C6810" w:rsidRDefault="004C6810" w:rsidP="00E36395">
      <w:pPr>
        <w:spacing w:after="160" w:line="259" w:lineRule="auto"/>
        <w:jc w:val="left"/>
      </w:pPr>
      <w:r>
        <w:t xml:space="preserve">Theobald, H. 2011. </w:t>
      </w:r>
      <w:r w:rsidRPr="00E36395">
        <w:rPr>
          <w:i/>
          <w:iCs/>
        </w:rPr>
        <w:t xml:space="preserve">Long-term </w:t>
      </w:r>
      <w:r w:rsidR="00E36395" w:rsidRPr="00E36395">
        <w:rPr>
          <w:i/>
          <w:iCs/>
        </w:rPr>
        <w:t xml:space="preserve">care insurance </w:t>
      </w:r>
      <w:r w:rsidRPr="00E36395">
        <w:rPr>
          <w:i/>
          <w:iCs/>
        </w:rPr>
        <w:t>in Germany: Assessments, benefits, care arrangements and funding</w:t>
      </w:r>
      <w:r>
        <w:t>. Stockholm</w:t>
      </w:r>
      <w:r w:rsidR="00E36395">
        <w:t>,</w:t>
      </w:r>
      <w:r>
        <w:t xml:space="preserve"> Institute for future studies.</w:t>
      </w:r>
    </w:p>
    <w:p w14:paraId="546B3F10" w14:textId="4F73DCEC" w:rsidR="004C6810" w:rsidRDefault="004C6810" w:rsidP="00E97BE9">
      <w:pPr>
        <w:spacing w:after="160" w:line="259" w:lineRule="auto"/>
        <w:jc w:val="left"/>
      </w:pPr>
      <w:r>
        <w:t xml:space="preserve">WHO. 2010. </w:t>
      </w:r>
      <w:r w:rsidRPr="00E97BE9">
        <w:rPr>
          <w:i/>
          <w:iCs/>
        </w:rPr>
        <w:t xml:space="preserve">The World Health Report: Health </w:t>
      </w:r>
      <w:r w:rsidR="00E97BE9" w:rsidRPr="00E97BE9">
        <w:rPr>
          <w:i/>
          <w:iCs/>
        </w:rPr>
        <w:t>system f</w:t>
      </w:r>
      <w:r w:rsidRPr="00E97BE9">
        <w:rPr>
          <w:i/>
          <w:iCs/>
        </w:rPr>
        <w:t>inancing, The path to universal coverage</w:t>
      </w:r>
      <w:r>
        <w:t>. Geneva</w:t>
      </w:r>
      <w:r w:rsidR="00E97BE9">
        <w:t>, World Health Organiz</w:t>
      </w:r>
      <w:r>
        <w:t>ation.</w:t>
      </w:r>
    </w:p>
    <w:p w14:paraId="315F3AC8" w14:textId="4182B1F4" w:rsidR="004C6810" w:rsidRDefault="004C6810" w:rsidP="004C6810">
      <w:pPr>
        <w:spacing w:after="160" w:line="259" w:lineRule="auto"/>
        <w:jc w:val="left"/>
      </w:pPr>
      <w:r>
        <w:t xml:space="preserve">WHO. 2013. </w:t>
      </w:r>
      <w:r w:rsidRPr="00E97BE9">
        <w:rPr>
          <w:i/>
          <w:iCs/>
        </w:rPr>
        <w:t xml:space="preserve">The World Health Report: Research for </w:t>
      </w:r>
      <w:r w:rsidR="00E97BE9" w:rsidRPr="00E97BE9">
        <w:rPr>
          <w:i/>
          <w:iCs/>
        </w:rPr>
        <w:t>universal health coverage</w:t>
      </w:r>
      <w:r w:rsidR="00E97BE9">
        <w:t>. Geneva, World Health Organiz</w:t>
      </w:r>
      <w:r>
        <w:t>ation.</w:t>
      </w:r>
    </w:p>
    <w:p w14:paraId="2DACA4B4" w14:textId="7B532717" w:rsidR="004C6810" w:rsidRPr="002272D3" w:rsidRDefault="004C6810" w:rsidP="00E97BE9">
      <w:pPr>
        <w:spacing w:after="160" w:line="259" w:lineRule="auto"/>
        <w:jc w:val="left"/>
        <w:rPr>
          <w:rFonts w:ascii="Arial" w:eastAsiaTheme="majorEastAsia" w:hAnsi="Arial" w:cstheme="majorBidi"/>
          <w:bCs/>
          <w:sz w:val="32"/>
          <w:szCs w:val="28"/>
          <w:lang w:val="en-GB"/>
        </w:rPr>
      </w:pPr>
      <w:r>
        <w:t xml:space="preserve">WHO. 2017. </w:t>
      </w:r>
      <w:r w:rsidRPr="00E97BE9">
        <w:rPr>
          <w:i/>
          <w:iCs/>
        </w:rPr>
        <w:t>Towards long-term care systems in sub-Saharan Africa</w:t>
      </w:r>
      <w:r>
        <w:t xml:space="preserve"> </w:t>
      </w:r>
      <w:r w:rsidR="00E97BE9">
        <w:t>(</w:t>
      </w:r>
      <w:r>
        <w:t>WHO series on long-term care</w:t>
      </w:r>
      <w:r w:rsidR="00E97BE9">
        <w:t>)</w:t>
      </w:r>
      <w:r>
        <w:t>. Geneva</w:t>
      </w:r>
      <w:r w:rsidR="00E97BE9">
        <w:t>,</w:t>
      </w:r>
      <w:r>
        <w:t xml:space="preserve"> World Health Organization.</w:t>
      </w:r>
      <w:r>
        <w:br w:type="page"/>
      </w:r>
    </w:p>
    <w:p w14:paraId="66B96BF4" w14:textId="166FB89D" w:rsidR="00FB7AF0" w:rsidRPr="00204DED" w:rsidRDefault="004C6810" w:rsidP="00204DED">
      <w:pPr>
        <w:rPr>
          <w:rFonts w:asciiTheme="minorBidi" w:hAnsiTheme="minorBidi"/>
          <w:sz w:val="32"/>
          <w:szCs w:val="32"/>
        </w:rPr>
      </w:pPr>
      <w:r w:rsidRPr="00204DED">
        <w:rPr>
          <w:rFonts w:asciiTheme="minorBidi" w:hAnsiTheme="minorBidi"/>
          <w:sz w:val="32"/>
          <w:szCs w:val="32"/>
        </w:rPr>
        <w:lastRenderedPageBreak/>
        <w:t>Acronyms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71"/>
        <w:gridCol w:w="709"/>
        <w:gridCol w:w="6327"/>
      </w:tblGrid>
      <w:tr w:rsidR="00FB7AF0" w:rsidRPr="004C6810" w14:paraId="600192F7" w14:textId="77777777" w:rsidTr="004C6810">
        <w:tc>
          <w:tcPr>
            <w:tcW w:w="1271" w:type="dxa"/>
          </w:tcPr>
          <w:p w14:paraId="726F4F79"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ADL</w:t>
            </w:r>
          </w:p>
        </w:tc>
        <w:tc>
          <w:tcPr>
            <w:tcW w:w="709" w:type="dxa"/>
          </w:tcPr>
          <w:p w14:paraId="3348BB03"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083B24DB"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Activities of Daily Life</w:t>
            </w:r>
          </w:p>
        </w:tc>
      </w:tr>
      <w:tr w:rsidR="00FB7AF0" w:rsidRPr="004C6810" w14:paraId="0AF0B929" w14:textId="77777777" w:rsidTr="004C6810">
        <w:tc>
          <w:tcPr>
            <w:tcW w:w="1271" w:type="dxa"/>
          </w:tcPr>
          <w:p w14:paraId="376FEA6B"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APA</w:t>
            </w:r>
          </w:p>
        </w:tc>
        <w:tc>
          <w:tcPr>
            <w:tcW w:w="709" w:type="dxa"/>
          </w:tcPr>
          <w:p w14:paraId="5B80D8CC"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7909E059"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noProof/>
                <w:szCs w:val="24"/>
              </w:rPr>
              <w:t>Personalised</w:t>
            </w:r>
            <w:r w:rsidRPr="004C6810">
              <w:rPr>
                <w:rFonts w:ascii="Arial Narrow" w:hAnsi="Arial Narrow" w:cstheme="majorBidi"/>
                <w:szCs w:val="24"/>
              </w:rPr>
              <w:t xml:space="preserve"> Allowance for Autonomy (France)</w:t>
            </w:r>
          </w:p>
        </w:tc>
      </w:tr>
      <w:tr w:rsidR="00FB7AF0" w:rsidRPr="004C6810" w14:paraId="448085DE" w14:textId="77777777" w:rsidTr="004C6810">
        <w:tc>
          <w:tcPr>
            <w:tcW w:w="1271" w:type="dxa"/>
          </w:tcPr>
          <w:p w14:paraId="4FFC1310"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AWBZ</w:t>
            </w:r>
          </w:p>
        </w:tc>
        <w:tc>
          <w:tcPr>
            <w:tcW w:w="709" w:type="dxa"/>
          </w:tcPr>
          <w:p w14:paraId="14743D5C"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4A629F27"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Exceptional Medical Expenses Act (Netherlands)</w:t>
            </w:r>
          </w:p>
        </w:tc>
      </w:tr>
      <w:tr w:rsidR="00FB7AF0" w:rsidRPr="004C6810" w14:paraId="60E4ED5A" w14:textId="77777777" w:rsidTr="004C6810">
        <w:tc>
          <w:tcPr>
            <w:tcW w:w="1271" w:type="dxa"/>
          </w:tcPr>
          <w:p w14:paraId="119C624E"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CDC</w:t>
            </w:r>
          </w:p>
        </w:tc>
        <w:tc>
          <w:tcPr>
            <w:tcW w:w="709" w:type="dxa"/>
          </w:tcPr>
          <w:p w14:paraId="3773F6D8"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76D19242" w14:textId="77777777" w:rsidR="00FB7AF0" w:rsidRPr="004C6810" w:rsidRDefault="00A359BF" w:rsidP="004C6810">
            <w:pPr>
              <w:snapToGrid w:val="0"/>
              <w:spacing w:before="120" w:after="0"/>
              <w:rPr>
                <w:rFonts w:ascii="Arial Narrow" w:hAnsi="Arial Narrow" w:cstheme="majorBidi"/>
                <w:color w:val="000000" w:themeColor="text1"/>
                <w:szCs w:val="24"/>
              </w:rPr>
            </w:pPr>
            <w:hyperlink r:id="rId51" w:tooltip="Centers for Disease Control and Prevention" w:history="1">
              <w:r w:rsidR="00FB7AF0" w:rsidRPr="004C6810">
                <w:rPr>
                  <w:rFonts w:ascii="Arial Narrow" w:hAnsi="Arial Narrow" w:cstheme="majorBidi"/>
                  <w:szCs w:val="24"/>
                </w:rPr>
                <w:t>Center for Disease Control and Prevention</w:t>
              </w:r>
            </w:hyperlink>
          </w:p>
        </w:tc>
      </w:tr>
      <w:tr w:rsidR="00FB7AF0" w:rsidRPr="004C6810" w14:paraId="3AE60332" w14:textId="77777777" w:rsidTr="004C6810">
        <w:tc>
          <w:tcPr>
            <w:tcW w:w="1271" w:type="dxa"/>
          </w:tcPr>
          <w:p w14:paraId="49728DCE"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CNSA</w:t>
            </w:r>
          </w:p>
        </w:tc>
        <w:tc>
          <w:tcPr>
            <w:tcW w:w="709" w:type="dxa"/>
          </w:tcPr>
          <w:p w14:paraId="4AB6F832"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685C6044"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National Solidarity Fund for Autonomy (France)</w:t>
            </w:r>
          </w:p>
        </w:tc>
      </w:tr>
      <w:tr w:rsidR="00FB7AF0" w:rsidRPr="004C6810" w14:paraId="5AFB7F94" w14:textId="77777777" w:rsidTr="004C6810">
        <w:tc>
          <w:tcPr>
            <w:tcW w:w="1271" w:type="dxa"/>
          </w:tcPr>
          <w:p w14:paraId="25155D9F"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GDP</w:t>
            </w:r>
          </w:p>
        </w:tc>
        <w:tc>
          <w:tcPr>
            <w:tcW w:w="709" w:type="dxa"/>
          </w:tcPr>
          <w:p w14:paraId="3FB5690A"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2D8B7B07"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 xml:space="preserve">Gross domestic product </w:t>
            </w:r>
          </w:p>
        </w:tc>
      </w:tr>
      <w:tr w:rsidR="00FB7AF0" w:rsidRPr="004C6810" w14:paraId="2544A112" w14:textId="77777777" w:rsidTr="004C6810">
        <w:tc>
          <w:tcPr>
            <w:tcW w:w="1271" w:type="dxa"/>
          </w:tcPr>
          <w:p w14:paraId="7D5A27E7"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ISSA</w:t>
            </w:r>
          </w:p>
        </w:tc>
        <w:tc>
          <w:tcPr>
            <w:tcW w:w="709" w:type="dxa"/>
          </w:tcPr>
          <w:p w14:paraId="06B9D2A4"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21D28BA9"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 xml:space="preserve">International Social Security Association </w:t>
            </w:r>
          </w:p>
        </w:tc>
      </w:tr>
      <w:tr w:rsidR="00FB7AF0" w:rsidRPr="004C6810" w14:paraId="1893B5B4" w14:textId="77777777" w:rsidTr="004C6810">
        <w:tc>
          <w:tcPr>
            <w:tcW w:w="1271" w:type="dxa"/>
          </w:tcPr>
          <w:p w14:paraId="54E3FEBD"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LTC</w:t>
            </w:r>
          </w:p>
        </w:tc>
        <w:tc>
          <w:tcPr>
            <w:tcW w:w="709" w:type="dxa"/>
          </w:tcPr>
          <w:p w14:paraId="49B07246"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111CCA90"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Long Term Care</w:t>
            </w:r>
          </w:p>
        </w:tc>
      </w:tr>
      <w:tr w:rsidR="00FB7AF0" w:rsidRPr="004C6810" w14:paraId="4657F648" w14:textId="77777777" w:rsidTr="004C6810">
        <w:tc>
          <w:tcPr>
            <w:tcW w:w="1271" w:type="dxa"/>
          </w:tcPr>
          <w:p w14:paraId="75AE877D"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LTCI</w:t>
            </w:r>
          </w:p>
        </w:tc>
        <w:tc>
          <w:tcPr>
            <w:tcW w:w="709" w:type="dxa"/>
          </w:tcPr>
          <w:p w14:paraId="4390C317"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23992CCA"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color w:val="000000" w:themeColor="text1"/>
                <w:szCs w:val="24"/>
              </w:rPr>
              <w:t>Long Term Care Insurance</w:t>
            </w:r>
          </w:p>
        </w:tc>
      </w:tr>
      <w:tr w:rsidR="00FB7AF0" w:rsidRPr="004C6810" w14:paraId="1917B652" w14:textId="77777777" w:rsidTr="004C6810">
        <w:tc>
          <w:tcPr>
            <w:tcW w:w="1271" w:type="dxa"/>
          </w:tcPr>
          <w:p w14:paraId="37900B23"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MOHW</w:t>
            </w:r>
          </w:p>
        </w:tc>
        <w:tc>
          <w:tcPr>
            <w:tcW w:w="709" w:type="dxa"/>
          </w:tcPr>
          <w:p w14:paraId="2C081588"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4D2ED7C0"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Ministry of Health and Welfare (Korea)</w:t>
            </w:r>
          </w:p>
        </w:tc>
      </w:tr>
      <w:tr w:rsidR="00FB7AF0" w:rsidRPr="004C6810" w14:paraId="755670F1" w14:textId="77777777" w:rsidTr="004C6810">
        <w:tc>
          <w:tcPr>
            <w:tcW w:w="1271" w:type="dxa"/>
          </w:tcPr>
          <w:p w14:paraId="3DBA2BE6"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N/A</w:t>
            </w:r>
          </w:p>
        </w:tc>
        <w:tc>
          <w:tcPr>
            <w:tcW w:w="709" w:type="dxa"/>
          </w:tcPr>
          <w:p w14:paraId="2A32F4AB"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7FE0FCFD"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Not Available</w:t>
            </w:r>
          </w:p>
        </w:tc>
      </w:tr>
      <w:tr w:rsidR="00FB7AF0" w:rsidRPr="004C6810" w14:paraId="6B156535" w14:textId="77777777" w:rsidTr="004C6810">
        <w:tc>
          <w:tcPr>
            <w:tcW w:w="1271" w:type="dxa"/>
          </w:tcPr>
          <w:p w14:paraId="1037B149"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NDCs</w:t>
            </w:r>
          </w:p>
        </w:tc>
        <w:tc>
          <w:tcPr>
            <w:tcW w:w="709" w:type="dxa"/>
          </w:tcPr>
          <w:p w14:paraId="4398E801"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5C0947D4"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Noncommunicable Diseases</w:t>
            </w:r>
          </w:p>
        </w:tc>
      </w:tr>
      <w:tr w:rsidR="00FB7AF0" w:rsidRPr="004C6810" w14:paraId="4052AE9D" w14:textId="77777777" w:rsidTr="004C6810">
        <w:tc>
          <w:tcPr>
            <w:tcW w:w="1271" w:type="dxa"/>
          </w:tcPr>
          <w:p w14:paraId="2ED89040"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NHI</w:t>
            </w:r>
          </w:p>
        </w:tc>
        <w:tc>
          <w:tcPr>
            <w:tcW w:w="709" w:type="dxa"/>
          </w:tcPr>
          <w:p w14:paraId="4522B39A"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5F50F84E"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 xml:space="preserve">National Health Insurance </w:t>
            </w:r>
          </w:p>
        </w:tc>
      </w:tr>
      <w:tr w:rsidR="00FB7AF0" w:rsidRPr="004C6810" w14:paraId="437677B1" w14:textId="77777777" w:rsidTr="004C6810">
        <w:tc>
          <w:tcPr>
            <w:tcW w:w="1271" w:type="dxa"/>
          </w:tcPr>
          <w:p w14:paraId="3F01948D"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NHIS</w:t>
            </w:r>
          </w:p>
        </w:tc>
        <w:tc>
          <w:tcPr>
            <w:tcW w:w="709" w:type="dxa"/>
          </w:tcPr>
          <w:p w14:paraId="3AACC50E"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11109024"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National Health Insurance Service</w:t>
            </w:r>
          </w:p>
        </w:tc>
      </w:tr>
      <w:tr w:rsidR="00FB7AF0" w:rsidRPr="004C6810" w14:paraId="3BBABD2A" w14:textId="77777777" w:rsidTr="004C6810">
        <w:tc>
          <w:tcPr>
            <w:tcW w:w="1271" w:type="dxa"/>
          </w:tcPr>
          <w:p w14:paraId="32DA8723"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NHS</w:t>
            </w:r>
          </w:p>
        </w:tc>
        <w:tc>
          <w:tcPr>
            <w:tcW w:w="709" w:type="dxa"/>
          </w:tcPr>
          <w:p w14:paraId="047F0849"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186D7F56"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National Healthcare Service</w:t>
            </w:r>
          </w:p>
        </w:tc>
      </w:tr>
      <w:tr w:rsidR="00FB7AF0" w:rsidRPr="004C6810" w14:paraId="0865A8E5" w14:textId="77777777" w:rsidTr="004C6810">
        <w:tc>
          <w:tcPr>
            <w:tcW w:w="1271" w:type="dxa"/>
          </w:tcPr>
          <w:p w14:paraId="05F7D392"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OAS</w:t>
            </w:r>
          </w:p>
        </w:tc>
        <w:tc>
          <w:tcPr>
            <w:tcW w:w="709" w:type="dxa"/>
          </w:tcPr>
          <w:p w14:paraId="0F7C3D51"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2C490586"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Old Age Security programme</w:t>
            </w:r>
          </w:p>
        </w:tc>
      </w:tr>
      <w:tr w:rsidR="00FB7AF0" w:rsidRPr="004C6810" w14:paraId="44D61BFE" w14:textId="77777777" w:rsidTr="004C6810">
        <w:tc>
          <w:tcPr>
            <w:tcW w:w="1271" w:type="dxa"/>
          </w:tcPr>
          <w:p w14:paraId="3F0D0A0C"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OECD</w:t>
            </w:r>
          </w:p>
        </w:tc>
        <w:tc>
          <w:tcPr>
            <w:tcW w:w="709" w:type="dxa"/>
          </w:tcPr>
          <w:p w14:paraId="72473251"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306243F7"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 xml:space="preserve">Organisation for </w:t>
            </w:r>
            <w:r w:rsidRPr="004C6810">
              <w:rPr>
                <w:rFonts w:ascii="Arial Narrow" w:hAnsi="Arial Narrow" w:cstheme="majorBidi"/>
                <w:color w:val="000000" w:themeColor="text1"/>
                <w:szCs w:val="24"/>
              </w:rPr>
              <w:t xml:space="preserve">Economic Cooperation </w:t>
            </w:r>
            <w:r w:rsidRPr="004C6810">
              <w:rPr>
                <w:rFonts w:ascii="Arial Narrow" w:hAnsi="Arial Narrow" w:cstheme="majorBidi"/>
                <w:szCs w:val="24"/>
              </w:rPr>
              <w:t>and Development</w:t>
            </w:r>
          </w:p>
        </w:tc>
      </w:tr>
      <w:tr w:rsidR="00FB7AF0" w:rsidRPr="004C6810" w14:paraId="0F8806DE" w14:textId="77777777" w:rsidTr="004C6810">
        <w:tc>
          <w:tcPr>
            <w:tcW w:w="1271" w:type="dxa"/>
          </w:tcPr>
          <w:p w14:paraId="64FCC121"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OOP</w:t>
            </w:r>
          </w:p>
        </w:tc>
        <w:tc>
          <w:tcPr>
            <w:tcW w:w="709" w:type="dxa"/>
          </w:tcPr>
          <w:p w14:paraId="4F89F15E"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79FD8FF1"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Out-of-Pocket payment</w:t>
            </w:r>
          </w:p>
        </w:tc>
      </w:tr>
      <w:tr w:rsidR="00FB7AF0" w:rsidRPr="004C6810" w14:paraId="362AA680" w14:textId="77777777" w:rsidTr="004C6810">
        <w:tc>
          <w:tcPr>
            <w:tcW w:w="1271" w:type="dxa"/>
          </w:tcPr>
          <w:p w14:paraId="707C1EEE"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SDG</w:t>
            </w:r>
          </w:p>
        </w:tc>
        <w:tc>
          <w:tcPr>
            <w:tcW w:w="709" w:type="dxa"/>
          </w:tcPr>
          <w:p w14:paraId="64BB77B6"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06EC66A6"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Sustainable Development Goals</w:t>
            </w:r>
          </w:p>
        </w:tc>
      </w:tr>
      <w:tr w:rsidR="00FB7AF0" w:rsidRPr="004C6810" w14:paraId="7ECEDB39" w14:textId="77777777" w:rsidTr="004C6810">
        <w:tc>
          <w:tcPr>
            <w:tcW w:w="1271" w:type="dxa"/>
          </w:tcPr>
          <w:p w14:paraId="1D425F2F"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SSS</w:t>
            </w:r>
          </w:p>
        </w:tc>
        <w:tc>
          <w:tcPr>
            <w:tcW w:w="709" w:type="dxa"/>
          </w:tcPr>
          <w:p w14:paraId="164A4A05"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3B066148"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Social Security System</w:t>
            </w:r>
          </w:p>
        </w:tc>
      </w:tr>
      <w:tr w:rsidR="00FB7AF0" w:rsidRPr="004C6810" w14:paraId="5B063A5C" w14:textId="77777777" w:rsidTr="004C6810">
        <w:tc>
          <w:tcPr>
            <w:tcW w:w="1271" w:type="dxa"/>
          </w:tcPr>
          <w:p w14:paraId="60BD1244"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UHC</w:t>
            </w:r>
          </w:p>
        </w:tc>
        <w:tc>
          <w:tcPr>
            <w:tcW w:w="709" w:type="dxa"/>
          </w:tcPr>
          <w:p w14:paraId="50729E95"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583A98D6"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szCs w:val="24"/>
              </w:rPr>
              <w:t xml:space="preserve">Universal Health Coverage </w:t>
            </w:r>
          </w:p>
        </w:tc>
      </w:tr>
      <w:tr w:rsidR="00FB7AF0" w:rsidRPr="004C6810" w14:paraId="7CC80E83" w14:textId="77777777" w:rsidTr="004C6810">
        <w:tc>
          <w:tcPr>
            <w:tcW w:w="1271" w:type="dxa"/>
          </w:tcPr>
          <w:p w14:paraId="18F9B57D"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USP</w:t>
            </w:r>
          </w:p>
        </w:tc>
        <w:tc>
          <w:tcPr>
            <w:tcW w:w="709" w:type="dxa"/>
          </w:tcPr>
          <w:p w14:paraId="3EB43CA0"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23869327"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Universal Social Protection</w:t>
            </w:r>
          </w:p>
        </w:tc>
      </w:tr>
      <w:tr w:rsidR="00FB7AF0" w:rsidRPr="004C6810" w14:paraId="0F97939B" w14:textId="77777777" w:rsidTr="004C6810">
        <w:tc>
          <w:tcPr>
            <w:tcW w:w="1271" w:type="dxa"/>
          </w:tcPr>
          <w:p w14:paraId="21E1C582"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WHO</w:t>
            </w:r>
          </w:p>
        </w:tc>
        <w:tc>
          <w:tcPr>
            <w:tcW w:w="709" w:type="dxa"/>
          </w:tcPr>
          <w:p w14:paraId="6D62C0E6"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008F2BFF"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World Health Organization</w:t>
            </w:r>
          </w:p>
        </w:tc>
      </w:tr>
      <w:tr w:rsidR="00FB7AF0" w:rsidRPr="004C6810" w14:paraId="7C85A02F" w14:textId="77777777" w:rsidTr="004C6810">
        <w:tc>
          <w:tcPr>
            <w:tcW w:w="1271" w:type="dxa"/>
          </w:tcPr>
          <w:p w14:paraId="45065D1A"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WMO</w:t>
            </w:r>
          </w:p>
        </w:tc>
        <w:tc>
          <w:tcPr>
            <w:tcW w:w="709" w:type="dxa"/>
          </w:tcPr>
          <w:p w14:paraId="202E91D7"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359DA9BE" w14:textId="77777777" w:rsidR="00FB7AF0" w:rsidRPr="004C6810" w:rsidRDefault="00FB7AF0" w:rsidP="004C6810">
            <w:pPr>
              <w:snapToGrid w:val="0"/>
              <w:spacing w:before="120" w:after="0"/>
              <w:rPr>
                <w:rFonts w:ascii="Arial Narrow" w:hAnsi="Arial Narrow" w:cstheme="majorBidi"/>
                <w:szCs w:val="24"/>
              </w:rPr>
            </w:pPr>
            <w:r w:rsidRPr="004C6810">
              <w:rPr>
                <w:rFonts w:ascii="Arial Narrow" w:hAnsi="Arial Narrow" w:cstheme="majorBidi"/>
                <w:szCs w:val="24"/>
              </w:rPr>
              <w:t>Social Support Act (Netherlands)</w:t>
            </w:r>
          </w:p>
        </w:tc>
      </w:tr>
      <w:tr w:rsidR="00FB7AF0" w:rsidRPr="004C6810" w14:paraId="669C504D" w14:textId="77777777" w:rsidTr="004C6810">
        <w:tc>
          <w:tcPr>
            <w:tcW w:w="1271" w:type="dxa"/>
          </w:tcPr>
          <w:p w14:paraId="2D5F13D3"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WLZ</w:t>
            </w:r>
          </w:p>
        </w:tc>
        <w:tc>
          <w:tcPr>
            <w:tcW w:w="709" w:type="dxa"/>
          </w:tcPr>
          <w:p w14:paraId="33885D18" w14:textId="77777777" w:rsidR="00FB7AF0" w:rsidRPr="004C6810" w:rsidRDefault="00FB7AF0" w:rsidP="004C6810">
            <w:pPr>
              <w:snapToGrid w:val="0"/>
              <w:spacing w:before="120" w:after="0"/>
              <w:rPr>
                <w:rFonts w:ascii="Arial Narrow" w:hAnsi="Arial Narrow" w:cstheme="majorBidi"/>
                <w:color w:val="000000" w:themeColor="text1"/>
                <w:szCs w:val="24"/>
              </w:rPr>
            </w:pPr>
          </w:p>
        </w:tc>
        <w:tc>
          <w:tcPr>
            <w:tcW w:w="6327" w:type="dxa"/>
          </w:tcPr>
          <w:p w14:paraId="11683A96" w14:textId="77777777" w:rsidR="00FB7AF0" w:rsidRPr="004C6810" w:rsidRDefault="00FB7AF0" w:rsidP="004C6810">
            <w:pPr>
              <w:snapToGrid w:val="0"/>
              <w:spacing w:before="120" w:after="0"/>
              <w:rPr>
                <w:rFonts w:ascii="Arial Narrow" w:hAnsi="Arial Narrow" w:cstheme="majorBidi"/>
                <w:color w:val="000000" w:themeColor="text1"/>
                <w:szCs w:val="24"/>
              </w:rPr>
            </w:pPr>
            <w:r w:rsidRPr="004C6810">
              <w:rPr>
                <w:rFonts w:ascii="Arial Narrow" w:hAnsi="Arial Narrow" w:cstheme="majorBidi"/>
                <w:color w:val="000000" w:themeColor="text1"/>
                <w:szCs w:val="24"/>
              </w:rPr>
              <w:t>The Chronic Care Act (Netherlands)</w:t>
            </w:r>
          </w:p>
        </w:tc>
      </w:tr>
    </w:tbl>
    <w:p w14:paraId="1F831B53" w14:textId="77777777" w:rsidR="009742BD" w:rsidRPr="00FB7AF0" w:rsidRDefault="009742BD" w:rsidP="00204DED">
      <w:pPr>
        <w:pStyle w:val="Heading1"/>
        <w:numPr>
          <w:ilvl w:val="0"/>
          <w:numId w:val="0"/>
        </w:numPr>
        <w:spacing w:before="0"/>
        <w:ind w:left="431" w:hanging="431"/>
        <w:rPr>
          <w:lang w:val="en-GB"/>
        </w:rPr>
      </w:pPr>
    </w:p>
    <w:sectPr w:rsidR="009742BD" w:rsidRPr="00FB7AF0" w:rsidSect="000A2E18">
      <w:headerReference w:type="first" r:id="rId5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2F57D" w14:textId="77777777" w:rsidR="00A359BF" w:rsidRDefault="00A359BF" w:rsidP="00B646A3">
      <w:pPr>
        <w:spacing w:after="0"/>
      </w:pPr>
      <w:r>
        <w:separator/>
      </w:r>
    </w:p>
  </w:endnote>
  <w:endnote w:type="continuationSeparator" w:id="0">
    <w:p w14:paraId="636E00F9" w14:textId="77777777" w:rsidR="00A359BF" w:rsidRDefault="00A359BF" w:rsidP="00B64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ialog LT Com">
    <w:charset w:val="00"/>
    <w:family w:val="swiss"/>
    <w:pitch w:val="variable"/>
    <w:sig w:usb0="A00000AF" w:usb1="5000204A" w:usb2="00000000" w:usb3="00000000" w:csb0="0000019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alog LT Medium">
    <w:altName w:val="Franklin Gothic Demi Cond"/>
    <w:charset w:val="00"/>
    <w:family w:val="auto"/>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alog LT Light">
    <w:altName w:val="Vialog LT Com"/>
    <w:charset w:val="00"/>
    <w:family w:val="auto"/>
    <w:pitch w:val="variable"/>
    <w:sig w:usb0="00000003" w:usb1="0000004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ialog LT Com Light">
    <w:altName w:val="Corbel"/>
    <w:charset w:val="00"/>
    <w:family w:val="swiss"/>
    <w:pitch w:val="variable"/>
    <w:sig w:usb0="00000001" w:usb1="5000204A" w:usb2="00000000" w:usb3="00000000" w:csb0="0000019B"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6106E" w14:textId="40F486EA" w:rsidR="001803F2" w:rsidRDefault="001803F2" w:rsidP="001803F2">
    <w:pPr>
      <w:pStyle w:val="Footer"/>
    </w:pPr>
    <w:r>
      <w:rPr>
        <w:rFonts w:ascii="Vialog LT Light" w:hAnsi="Vialog LT Light"/>
        <w:noProof/>
        <w:lang w:val="en-GB" w:eastAsia="en-GB"/>
      </w:rPr>
      <mc:AlternateContent>
        <mc:Choice Requires="wps">
          <w:drawing>
            <wp:anchor distT="0" distB="0" distL="114300" distR="114300" simplePos="0" relativeHeight="251671552" behindDoc="0" locked="0" layoutInCell="1" allowOverlap="1" wp14:anchorId="13D09290" wp14:editId="7370ACE5">
              <wp:simplePos x="0" y="0"/>
              <wp:positionH relativeFrom="page">
                <wp:posOffset>1043305</wp:posOffset>
              </wp:positionH>
              <wp:positionV relativeFrom="paragraph">
                <wp:posOffset>-92075</wp:posOffset>
              </wp:positionV>
              <wp:extent cx="57600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F2C3A" id="Straight Connector 7"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82.15pt,-7.25pt" to="535.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" strokecolor="#7f7f7f [1612]" strokeweight=".5pt">
              <v:stroke joinstyle="miter"/>
              <w10:wrap anchorx="page"/>
            </v:line>
          </w:pict>
        </mc:Fallback>
      </mc:AlternateContent>
    </w:r>
    <w:r w:rsidRPr="00E04BB7">
      <w:rPr>
        <w:rFonts w:asciiTheme="minorBidi" w:hAnsiTheme="minorBidi"/>
        <w:iCs/>
        <w:color w:val="808080"/>
        <w:sz w:val="20"/>
        <w:szCs w:val="20"/>
      </w:rPr>
      <w:t>Technical Commission on Health Medical Care and Sickness Insurance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E3A30" w14:textId="77777777" w:rsidR="001803F2" w:rsidRDefault="001803F2" w:rsidP="00C858FA">
    <w:pPr>
      <w:pStyle w:val="Footer"/>
      <w:rPr>
        <w:rFonts w:ascii="Vialog LT Light" w:hAnsi="Vialog LT Light"/>
        <w:lang w:val="fr-CH"/>
      </w:rPr>
    </w:pPr>
    <w:r>
      <w:rPr>
        <w:rFonts w:ascii="Vialog LT Light" w:hAnsi="Vialog LT Light"/>
        <w:noProof/>
        <w:lang w:val="en-GB" w:eastAsia="en-GB"/>
      </w:rPr>
      <mc:AlternateContent>
        <mc:Choice Requires="wps">
          <w:drawing>
            <wp:anchor distT="0" distB="0" distL="114300" distR="114300" simplePos="0" relativeHeight="251659264" behindDoc="0" locked="0" layoutInCell="1" allowOverlap="1" wp14:anchorId="406D531B" wp14:editId="3D1A19B0">
              <wp:simplePos x="0" y="0"/>
              <wp:positionH relativeFrom="page">
                <wp:posOffset>900430</wp:posOffset>
              </wp:positionH>
              <wp:positionV relativeFrom="paragraph">
                <wp:posOffset>107950</wp:posOffset>
              </wp:positionV>
              <wp:extent cx="5760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66F2E"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8.5pt" to="52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" strokecolor="#7f7f7f [1612]" strokeweight=".5pt">
              <v:stroke joinstyle="miter"/>
              <w10:wrap anchorx="page"/>
            </v:line>
          </w:pict>
        </mc:Fallback>
      </mc:AlternateContent>
    </w:r>
  </w:p>
  <w:p w14:paraId="6CCB0E2C" w14:textId="79C60A70" w:rsidR="001803F2" w:rsidRPr="00E04BB7" w:rsidRDefault="001803F2" w:rsidP="00CB1B46">
    <w:pPr>
      <w:pStyle w:val="Footer"/>
      <w:rPr>
        <w:rFonts w:asciiTheme="minorBidi" w:hAnsiTheme="minorBidi"/>
        <w:sz w:val="20"/>
        <w:szCs w:val="20"/>
      </w:rPr>
    </w:pPr>
    <w:r w:rsidRPr="00E04BB7">
      <w:rPr>
        <w:rFonts w:asciiTheme="minorBidi" w:hAnsiTheme="minorBidi"/>
        <w:iCs/>
        <w:color w:val="808080"/>
        <w:sz w:val="20"/>
        <w:szCs w:val="20"/>
      </w:rPr>
      <w:t>Technical Commission on Health Medical Care and Sickness Insurance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0A80B" w14:textId="6B84BBD6" w:rsidR="001803F2" w:rsidRDefault="001803F2" w:rsidP="001803F2">
    <w:pPr>
      <w:pStyle w:val="Footer"/>
      <w:rPr>
        <w:rFonts w:ascii="Vialog LT Light" w:hAnsi="Vialog LT Light"/>
        <w:lang w:val="fr-CH"/>
      </w:rPr>
    </w:pPr>
    <w:r>
      <w:rPr>
        <w:noProof/>
        <w:lang w:val="en-GB" w:eastAsia="en-GB"/>
      </w:rPr>
      <mc:AlternateContent>
        <mc:Choice Requires="wps">
          <w:drawing>
            <wp:anchor distT="0" distB="0" distL="114300" distR="114300" simplePos="0" relativeHeight="251677696" behindDoc="0" locked="0" layoutInCell="0" allowOverlap="1" wp14:anchorId="4DE34363" wp14:editId="72F95529">
              <wp:simplePos x="0" y="0"/>
              <wp:positionH relativeFrom="rightMargin">
                <wp:posOffset>852170</wp:posOffset>
              </wp:positionH>
              <wp:positionV relativeFrom="margin">
                <wp:posOffset>4697095</wp:posOffset>
              </wp:positionV>
              <wp:extent cx="727710" cy="329565"/>
              <wp:effectExtent l="0" t="0" r="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399C3" w14:textId="77777777" w:rsidR="001803F2" w:rsidRPr="00CB1B46" w:rsidRDefault="001803F2" w:rsidP="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1</w:t>
                          </w:r>
                          <w:r w:rsidRPr="00CB1B46">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DE34363" id="Rectangle 13" o:spid="_x0000_s1028" style="position:absolute;left:0;text-align:left;margin-left:67.1pt;margin-top:369.85pt;width:57.3pt;height:25.95pt;z-index:251677696;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9zhQIAAA4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" o:allowincell="f" stroked="f">
              <v:textbox>
                <w:txbxContent>
                  <w:p w14:paraId="0E9399C3" w14:textId="77777777" w:rsidR="001803F2" w:rsidRPr="00CB1B46" w:rsidRDefault="001803F2" w:rsidP="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1</w:t>
                    </w:r>
                    <w:r w:rsidRPr="00CB1B46">
                      <w:rPr>
                        <w:rFonts w:asciiTheme="majorBidi" w:hAnsiTheme="majorBidi" w:cstheme="majorBidi"/>
                        <w:noProof/>
                      </w:rPr>
                      <w:fldChar w:fldCharType="end"/>
                    </w:r>
                  </w:p>
                </w:txbxContent>
              </v:textbox>
              <w10:wrap anchorx="margin" anchory="margin"/>
            </v:rect>
          </w:pict>
        </mc:Fallback>
      </mc:AlternateContent>
    </w:r>
  </w:p>
  <w:p w14:paraId="65CB929F" w14:textId="77777777" w:rsidR="001803F2" w:rsidRPr="00E04BB7" w:rsidRDefault="001803F2" w:rsidP="001803F2">
    <w:pPr>
      <w:pStyle w:val="Footer"/>
      <w:rPr>
        <w:rFonts w:asciiTheme="minorBidi" w:hAnsiTheme="minorBidi"/>
        <w:sz w:val="20"/>
        <w:szCs w:val="20"/>
      </w:rPr>
    </w:pPr>
    <w:r w:rsidRPr="00E04BB7">
      <w:rPr>
        <w:rFonts w:asciiTheme="minorBidi" w:hAnsiTheme="minorBidi"/>
        <w:iCs/>
        <w:color w:val="808080"/>
        <w:sz w:val="20"/>
        <w:szCs w:val="20"/>
      </w:rPr>
      <w:t>Technical Commission on Health Medical Care and Sickness Insurance</w:t>
    </w:r>
  </w:p>
  <w:p w14:paraId="5C112E41" w14:textId="5E26FEFF" w:rsidR="001803F2" w:rsidRDefault="001803F2">
    <w:pPr>
      <w:pStyle w:val="Footer"/>
    </w:pPr>
    <w:r>
      <w:rPr>
        <w:rFonts w:ascii="Vialog LT Light" w:hAnsi="Vialog LT Light"/>
        <w:noProof/>
        <w:lang w:val="en-GB" w:eastAsia="en-GB"/>
      </w:rPr>
      <mc:AlternateContent>
        <mc:Choice Requires="wps">
          <w:drawing>
            <wp:anchor distT="0" distB="0" distL="114300" distR="114300" simplePos="0" relativeHeight="251675648" behindDoc="0" locked="0" layoutInCell="1" allowOverlap="1" wp14:anchorId="4DC4DBCA" wp14:editId="79D28007">
              <wp:simplePos x="0" y="0"/>
              <wp:positionH relativeFrom="page">
                <wp:posOffset>2767330</wp:posOffset>
              </wp:positionH>
              <wp:positionV relativeFrom="paragraph">
                <wp:posOffset>-215265</wp:posOffset>
              </wp:positionV>
              <wp:extent cx="57600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A24DA9" id="Straight Connector 11"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17.9pt,-16.95pt" to="671.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" strokecolor="#7f7f7f [1612]" strokeweight=".5pt">
              <v:stroke joinstyle="miter"/>
              <w10:wrap anchorx="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735" w14:textId="1B31E178" w:rsidR="001803F2" w:rsidRDefault="001803F2" w:rsidP="001803F2">
    <w:pPr>
      <w:pStyle w:val="Footer"/>
      <w:rPr>
        <w:rFonts w:ascii="Vialog LT Light" w:hAnsi="Vialog LT Light"/>
        <w:lang w:val="fr-CH"/>
      </w:rPr>
    </w:pPr>
    <w:r>
      <w:rPr>
        <w:rFonts w:ascii="Vialog LT Light" w:hAnsi="Vialog LT Light"/>
        <w:noProof/>
        <w:lang w:val="en-GB" w:eastAsia="en-GB"/>
      </w:rPr>
      <mc:AlternateContent>
        <mc:Choice Requires="wps">
          <w:drawing>
            <wp:anchor distT="0" distB="0" distL="114300" distR="114300" simplePos="0" relativeHeight="251688960" behindDoc="0" locked="0" layoutInCell="1" allowOverlap="1" wp14:anchorId="23779548" wp14:editId="1A92BE93">
              <wp:simplePos x="0" y="0"/>
              <wp:positionH relativeFrom="page">
                <wp:posOffset>923924</wp:posOffset>
              </wp:positionH>
              <wp:positionV relativeFrom="paragraph">
                <wp:posOffset>100330</wp:posOffset>
              </wp:positionV>
              <wp:extent cx="88106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8810625"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5A55B" id="Straight Connector 21"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2.75pt,7.9pt" to="76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" strokecolor="#7f7f7f [1612]" strokeweight=".5pt">
              <v:stroke joinstyle="miter"/>
              <w10:wrap anchorx="page"/>
            </v:line>
          </w:pict>
        </mc:Fallback>
      </mc:AlternateContent>
    </w:r>
    <w:r>
      <w:rPr>
        <w:noProof/>
        <w:lang w:val="en-GB" w:eastAsia="en-GB"/>
      </w:rPr>
      <mc:AlternateContent>
        <mc:Choice Requires="wps">
          <w:drawing>
            <wp:anchor distT="0" distB="0" distL="114300" distR="114300" simplePos="0" relativeHeight="251689984" behindDoc="0" locked="0" layoutInCell="0" allowOverlap="1" wp14:anchorId="24C22FE0" wp14:editId="48B35959">
              <wp:simplePos x="0" y="0"/>
              <wp:positionH relativeFrom="rightMargin">
                <wp:posOffset>852170</wp:posOffset>
              </wp:positionH>
              <wp:positionV relativeFrom="margin">
                <wp:posOffset>4697095</wp:posOffset>
              </wp:positionV>
              <wp:extent cx="727710" cy="329565"/>
              <wp:effectExtent l="0" t="0" r="0" b="38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85F75" w14:textId="77777777" w:rsidR="001803F2" w:rsidRPr="00CB1B46" w:rsidRDefault="001803F2" w:rsidP="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17</w:t>
                          </w:r>
                          <w:r w:rsidRPr="00CB1B46">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C22FE0" id="Rectangle 20" o:spid="_x0000_s1030" style="position:absolute;left:0;text-align:left;margin-left:67.1pt;margin-top:369.85pt;width:57.3pt;height:25.95pt;z-index:251689984;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QbhAIAAA4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" o:allowincell="f" stroked="f">
              <v:textbox>
                <w:txbxContent>
                  <w:p w14:paraId="2A385F75" w14:textId="77777777" w:rsidR="001803F2" w:rsidRPr="00CB1B46" w:rsidRDefault="001803F2" w:rsidP="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17</w:t>
                    </w:r>
                    <w:r w:rsidRPr="00CB1B46">
                      <w:rPr>
                        <w:rFonts w:asciiTheme="majorBidi" w:hAnsiTheme="majorBidi" w:cstheme="majorBidi"/>
                        <w:noProof/>
                      </w:rPr>
                      <w:fldChar w:fldCharType="end"/>
                    </w:r>
                  </w:p>
                </w:txbxContent>
              </v:textbox>
              <w10:wrap anchorx="margin" anchory="margin"/>
            </v:rect>
          </w:pict>
        </mc:Fallback>
      </mc:AlternateContent>
    </w:r>
  </w:p>
  <w:p w14:paraId="5388D25A" w14:textId="77777777" w:rsidR="001803F2" w:rsidRPr="00E04BB7" w:rsidRDefault="001803F2" w:rsidP="001803F2">
    <w:pPr>
      <w:pStyle w:val="Footer"/>
      <w:rPr>
        <w:rFonts w:asciiTheme="minorBidi" w:hAnsiTheme="minorBidi"/>
        <w:sz w:val="20"/>
        <w:szCs w:val="20"/>
      </w:rPr>
    </w:pPr>
    <w:r w:rsidRPr="00E04BB7">
      <w:rPr>
        <w:rFonts w:asciiTheme="minorBidi" w:hAnsiTheme="minorBidi"/>
        <w:iCs/>
        <w:color w:val="808080"/>
        <w:sz w:val="20"/>
        <w:szCs w:val="20"/>
      </w:rPr>
      <w:t>Technical Commission on Health Medical Care and Sickness Insurance</w:t>
    </w:r>
  </w:p>
  <w:p w14:paraId="42FAA614" w14:textId="2073F2AF" w:rsidR="001803F2" w:rsidRDefault="00180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4711F" w14:textId="77777777" w:rsidR="00A359BF" w:rsidRDefault="00A359BF" w:rsidP="00B646A3">
      <w:pPr>
        <w:spacing w:after="0"/>
      </w:pPr>
      <w:r>
        <w:separator/>
      </w:r>
    </w:p>
  </w:footnote>
  <w:footnote w:type="continuationSeparator" w:id="0">
    <w:p w14:paraId="542D4A95" w14:textId="77777777" w:rsidR="00A359BF" w:rsidRDefault="00A359BF" w:rsidP="00B646A3">
      <w:pPr>
        <w:spacing w:after="0"/>
      </w:pPr>
      <w:r>
        <w:continuationSeparator/>
      </w:r>
    </w:p>
  </w:footnote>
  <w:footnote w:id="1">
    <w:p w14:paraId="2C550230" w14:textId="7E969F78" w:rsidR="001803F2" w:rsidRPr="0081070D" w:rsidRDefault="001803F2" w:rsidP="0073027D">
      <w:pPr>
        <w:spacing w:after="0"/>
        <w:rPr>
          <w:rFonts w:asciiTheme="majorBidi" w:hAnsiTheme="majorBidi" w:cstheme="majorBidi"/>
          <w:sz w:val="20"/>
          <w:szCs w:val="20"/>
        </w:rPr>
      </w:pPr>
      <w:r w:rsidRPr="0081070D">
        <w:rPr>
          <w:rStyle w:val="FootnoteReference"/>
          <w:sz w:val="20"/>
          <w:szCs w:val="20"/>
          <w:vertAlign w:val="baseline"/>
        </w:rPr>
        <w:footnoteRef/>
      </w:r>
      <w:r w:rsidRPr="0081070D">
        <w:rPr>
          <w:sz w:val="20"/>
          <w:szCs w:val="20"/>
        </w:rPr>
        <w:t xml:space="preserve">. </w:t>
      </w:r>
      <w:r w:rsidRPr="0081070D">
        <w:rPr>
          <w:rFonts w:asciiTheme="majorBidi" w:hAnsiTheme="majorBidi" w:cstheme="majorBidi"/>
          <w:sz w:val="20"/>
          <w:szCs w:val="20"/>
        </w:rPr>
        <w:t xml:space="preserve">In support of this </w:t>
      </w:r>
      <w:r w:rsidRPr="0081070D">
        <w:rPr>
          <w:rFonts w:asciiTheme="majorBidi" w:hAnsiTheme="majorBidi" w:cstheme="majorBidi"/>
          <w:color w:val="000000" w:themeColor="text1"/>
          <w:sz w:val="20"/>
          <w:szCs w:val="20"/>
        </w:rPr>
        <w:t>this policy</w:t>
      </w:r>
      <w:r w:rsidRPr="0081070D">
        <w:rPr>
          <w:rFonts w:asciiTheme="majorBidi" w:hAnsiTheme="majorBidi" w:cstheme="majorBidi"/>
          <w:sz w:val="20"/>
          <w:szCs w:val="20"/>
        </w:rPr>
        <w:t>, WHO has embarked on a Global Age-Friendly Cit</w:t>
      </w:r>
      <w:r>
        <w:rPr>
          <w:rFonts w:asciiTheme="majorBidi" w:hAnsiTheme="majorBidi" w:cstheme="majorBidi"/>
          <w:sz w:val="20"/>
          <w:szCs w:val="20"/>
        </w:rPr>
        <w:t>ies project for 33 cities in 22 </w:t>
      </w:r>
      <w:r w:rsidRPr="0081070D">
        <w:rPr>
          <w:rFonts w:asciiTheme="majorBidi" w:hAnsiTheme="majorBidi" w:cstheme="majorBidi"/>
          <w:sz w:val="20"/>
          <w:szCs w:val="20"/>
        </w:rPr>
        <w:t>countries.</w:t>
      </w:r>
    </w:p>
  </w:footnote>
  <w:footnote w:id="2">
    <w:p w14:paraId="57111658" w14:textId="77777777" w:rsidR="001803F2" w:rsidRPr="00992433" w:rsidRDefault="001803F2" w:rsidP="00E04BB7">
      <w:pPr>
        <w:pStyle w:val="FootnoteText"/>
      </w:pPr>
      <w:r w:rsidRPr="00235D37">
        <w:rPr>
          <w:rStyle w:val="FootnoteReference"/>
          <w:rFonts w:cs="Times New Roman"/>
          <w:vertAlign w:val="baseline"/>
        </w:rPr>
        <w:footnoteRef/>
      </w:r>
      <w:r w:rsidRPr="00235D37">
        <w:rPr>
          <w:rFonts w:cs="Times New Roman"/>
        </w:rPr>
        <w:t>. See “</w:t>
      </w:r>
      <w:hyperlink r:id="rId1" w:history="1">
        <w:r w:rsidRPr="00204DED">
          <w:rPr>
            <w:rStyle w:val="Hyperlink"/>
            <w:rFonts w:cs="Times New Roman"/>
            <w:u w:val="none"/>
          </w:rPr>
          <w:t>Caregiving benefits and leave: What caregiving benefits offer</w:t>
        </w:r>
      </w:hyperlink>
      <w:r w:rsidRPr="00235D37">
        <w:rPr>
          <w:rFonts w:cs="Times New Roman"/>
        </w:rPr>
        <w:t>”.</w:t>
      </w:r>
    </w:p>
  </w:footnote>
  <w:footnote w:id="3">
    <w:p w14:paraId="04190C69" w14:textId="77777777" w:rsidR="001803F2" w:rsidRPr="00B8296A" w:rsidRDefault="001803F2" w:rsidP="001278B5">
      <w:pPr>
        <w:pStyle w:val="FootnoteText"/>
        <w:rPr>
          <w:rFonts w:asciiTheme="majorBidi" w:hAnsiTheme="majorBidi" w:cstheme="majorBidi"/>
          <w:lang w:val="fr-FR"/>
        </w:rPr>
      </w:pPr>
      <w:r w:rsidRPr="00992433">
        <w:rPr>
          <w:rStyle w:val="FootnoteReference"/>
          <w:rFonts w:asciiTheme="majorBidi" w:hAnsiTheme="majorBidi" w:cstheme="majorBidi"/>
          <w:vertAlign w:val="baseline"/>
        </w:rPr>
        <w:footnoteRef/>
      </w:r>
      <w:r>
        <w:rPr>
          <w:rFonts w:asciiTheme="majorBidi" w:hAnsiTheme="majorBidi" w:cstheme="majorBidi"/>
          <w:lang w:val="fr-FR"/>
        </w:rPr>
        <w:t>.</w:t>
      </w:r>
      <w:r w:rsidRPr="00B8296A">
        <w:rPr>
          <w:rFonts w:asciiTheme="majorBidi" w:hAnsiTheme="majorBidi" w:cstheme="majorBidi"/>
          <w:lang w:val="fr-FR"/>
        </w:rPr>
        <w:t xml:space="preserve"> Contribution Sociale Généralisée (CSG)</w:t>
      </w:r>
      <w:r>
        <w:rPr>
          <w:rFonts w:asciiTheme="majorBidi" w:hAnsiTheme="majorBidi" w:cstheme="majorBidi"/>
          <w:lang w:val="fr-FR"/>
        </w:rPr>
        <w:t xml:space="preserve"> et C</w:t>
      </w:r>
      <w:r w:rsidRPr="00B8296A">
        <w:rPr>
          <w:rFonts w:asciiTheme="majorBidi" w:hAnsiTheme="majorBidi" w:cstheme="majorBidi"/>
          <w:lang w:val="fr-FR"/>
        </w:rPr>
        <w:t>ontribut</w:t>
      </w:r>
      <w:r>
        <w:rPr>
          <w:rFonts w:asciiTheme="majorBidi" w:hAnsiTheme="majorBidi" w:cstheme="majorBidi"/>
          <w:lang w:val="fr-FR"/>
        </w:rPr>
        <w:t>ion Solidarité Autonomie (CSA).</w:t>
      </w:r>
    </w:p>
  </w:footnote>
  <w:footnote w:id="4">
    <w:p w14:paraId="4FFDBF55" w14:textId="77777777" w:rsidR="001803F2" w:rsidRPr="00992433" w:rsidRDefault="001803F2">
      <w:pPr>
        <w:pStyle w:val="FootnoteText"/>
      </w:pPr>
      <w:r w:rsidRPr="00992433">
        <w:rPr>
          <w:rStyle w:val="FootnoteReference"/>
          <w:vertAlign w:val="baseline"/>
        </w:rPr>
        <w:footnoteRef/>
      </w:r>
      <w:r w:rsidRPr="00A52DE1">
        <w:t xml:space="preserve">. </w:t>
      </w:r>
      <w:r w:rsidRPr="00A52DE1">
        <w:rPr>
          <w:rFonts w:cs="Times New Roman"/>
        </w:rPr>
        <w:t>The ormer “</w:t>
      </w:r>
      <w:r w:rsidRPr="00A52DE1">
        <w:rPr>
          <w:rFonts w:cs="Times New Roman"/>
          <w:i/>
        </w:rPr>
        <w:t>Zorgverzekering</w:t>
      </w:r>
      <w:r w:rsidRPr="00A52DE1">
        <w:rPr>
          <w:rFonts w:cs="Times New Roman"/>
        </w:rPr>
        <w:t>”, now call</w:t>
      </w:r>
      <w:r w:rsidRPr="00992433">
        <w:rPr>
          <w:rFonts w:cs="Times New Roman"/>
        </w:rPr>
        <w:t xml:space="preserve">ed </w:t>
      </w:r>
      <w:r>
        <w:rPr>
          <w:rFonts w:cs="Times New Roman"/>
        </w:rPr>
        <w:t>the “</w:t>
      </w:r>
      <w:r w:rsidRPr="00992433">
        <w:rPr>
          <w:rFonts w:cs="Times New Roman"/>
          <w:i/>
        </w:rPr>
        <w:t>Zorgbudget</w:t>
      </w:r>
      <w:r>
        <w:rPr>
          <w:rFonts w:cs="Times New Roman"/>
        </w:rPr>
        <w:t>”.</w:t>
      </w:r>
    </w:p>
  </w:footnote>
  <w:footnote w:id="5">
    <w:p w14:paraId="54A1F9A4" w14:textId="2B047242" w:rsidR="001803F2" w:rsidRPr="005E29A6" w:rsidRDefault="001803F2" w:rsidP="001803F2">
      <w:pPr>
        <w:spacing w:after="0"/>
        <w:rPr>
          <w:rFonts w:cs="Times New Roman"/>
          <w:color w:val="1F497D"/>
          <w:szCs w:val="24"/>
        </w:rPr>
      </w:pPr>
      <w:r w:rsidRPr="005E29A6">
        <w:rPr>
          <w:rFonts w:asciiTheme="majorBidi" w:hAnsiTheme="majorBidi"/>
          <w:sz w:val="20"/>
          <w:szCs w:val="20"/>
        </w:rPr>
        <w:footnoteRef/>
      </w:r>
      <w:r>
        <w:rPr>
          <w:rFonts w:asciiTheme="majorBidi" w:hAnsiTheme="majorBidi"/>
          <w:sz w:val="20"/>
          <w:szCs w:val="20"/>
        </w:rPr>
        <w:t>.</w:t>
      </w:r>
      <w:r w:rsidRPr="00992433">
        <w:rPr>
          <w:rFonts w:asciiTheme="majorBidi" w:hAnsiTheme="majorBidi"/>
          <w:sz w:val="20"/>
          <w:szCs w:val="20"/>
        </w:rPr>
        <w:t xml:space="preserve"> For </w:t>
      </w:r>
      <w:r>
        <w:rPr>
          <w:rFonts w:asciiTheme="majorBidi" w:hAnsiTheme="majorBidi"/>
          <w:sz w:val="20"/>
          <w:szCs w:val="20"/>
        </w:rPr>
        <w:t>more information, see</w:t>
      </w:r>
      <w:r w:rsidRPr="00992433">
        <w:rPr>
          <w:rFonts w:asciiTheme="majorBidi" w:hAnsiTheme="majorBidi"/>
          <w:sz w:val="20"/>
          <w:szCs w:val="20"/>
        </w:rPr>
        <w:t xml:space="preserve"> </w:t>
      </w:r>
      <w:hyperlink r:id="rId2" w:history="1">
        <w:r w:rsidRPr="00992433">
          <w:rPr>
            <w:rFonts w:asciiTheme="majorBidi" w:hAnsiTheme="majorBidi"/>
            <w:sz w:val="20"/>
            <w:szCs w:val="20"/>
          </w:rPr>
          <w:t>www.integre</w:t>
        </w:r>
        <w:r w:rsidRPr="005E29A6">
          <w:rPr>
            <w:rFonts w:asciiTheme="majorBidi" w:hAnsiTheme="majorBidi"/>
            <w:sz w:val="20"/>
            <w:szCs w:val="20"/>
          </w:rPr>
          <w:t>o.be</w:t>
        </w:r>
      </w:hyperlink>
      <w:r>
        <w:rPr>
          <w:rFonts w:asciiTheme="majorBidi" w:hAnsiTheme="majorBidi"/>
          <w:sz w:val="20"/>
          <w:szCs w:val="20"/>
        </w:rPr>
        <w:t>.</w:t>
      </w:r>
    </w:p>
  </w:footnote>
  <w:footnote w:id="6">
    <w:p w14:paraId="64F2F9A5" w14:textId="77777777" w:rsidR="001803F2" w:rsidRPr="00A53181" w:rsidRDefault="001803F2" w:rsidP="00A53181">
      <w:pPr>
        <w:pStyle w:val="FootnoteText"/>
      </w:pPr>
      <w:r w:rsidRPr="00391976">
        <w:rPr>
          <w:rStyle w:val="FootnoteReference"/>
          <w:vertAlign w:val="baseline"/>
        </w:rPr>
        <w:footnoteRef/>
      </w:r>
      <w:r>
        <w:t xml:space="preserve">. </w:t>
      </w:r>
      <w:r w:rsidRPr="00A53181">
        <w:rPr>
          <w:rFonts w:asciiTheme="majorBidi" w:hAnsiTheme="majorBidi"/>
        </w:rPr>
        <w:t>A</w:t>
      </w:r>
      <w:r w:rsidRPr="00A53181">
        <w:rPr>
          <w:rFonts w:asciiTheme="majorBidi" w:hAnsiTheme="majorBidi"/>
          <w:b/>
          <w:bCs/>
        </w:rPr>
        <w:t xml:space="preserve"> </w:t>
      </w:r>
      <w:r w:rsidRPr="00A53181">
        <w:rPr>
          <w:rFonts w:asciiTheme="majorBidi" w:hAnsiTheme="majorBidi"/>
        </w:rPr>
        <w:t>pioneering care facility for seniors</w:t>
      </w:r>
      <w:r w:rsidRPr="00A53181">
        <w:rPr>
          <w:rFonts w:asciiTheme="majorBidi" w:hAnsiTheme="majorBidi"/>
          <w:color w:val="FF0000"/>
        </w:rPr>
        <w:t xml:space="preserve"> </w:t>
      </w:r>
      <w:r w:rsidRPr="00A53181">
        <w:rPr>
          <w:rFonts w:asciiTheme="majorBidi" w:hAnsiTheme="majorBidi"/>
        </w:rPr>
        <w:t>with dementia, promoting ag</w:t>
      </w:r>
      <w:r>
        <w:rPr>
          <w:rFonts w:asciiTheme="majorBidi" w:hAnsiTheme="majorBidi"/>
        </w:rPr>
        <w:t>e</w:t>
      </w:r>
      <w:r w:rsidRPr="00A53181">
        <w:rPr>
          <w:rFonts w:asciiTheme="majorBidi" w:hAnsiTheme="majorBidi"/>
        </w:rPr>
        <w:t>ing-in-place and quality LTC was c</w:t>
      </w:r>
      <w:r>
        <w:rPr>
          <w:rFonts w:asciiTheme="majorBidi" w:hAnsiTheme="majorBidi"/>
        </w:rPr>
        <w:t>onstructed in 2009 as a nursing-</w:t>
      </w:r>
      <w:r w:rsidRPr="00A53181">
        <w:rPr>
          <w:rFonts w:asciiTheme="majorBidi" w:hAnsiTheme="majorBidi"/>
        </w:rPr>
        <w:t xml:space="preserve">home town named </w:t>
      </w:r>
      <w:r w:rsidRPr="00A53181">
        <w:rPr>
          <w:rFonts w:asciiTheme="majorBidi" w:hAnsiTheme="majorBidi"/>
          <w:i/>
          <w:iCs/>
        </w:rPr>
        <w:t>Hogeweyk</w:t>
      </w:r>
      <w:r w:rsidRPr="00A53181">
        <w:rPr>
          <w:rFonts w:asciiTheme="majorBidi" w:hAnsiTheme="majorBidi"/>
        </w:rPr>
        <w:t xml:space="preserve"> in the Netherlands. The facility </w:t>
      </w:r>
      <w:r w:rsidRPr="00A53181">
        <w:rPr>
          <w:rFonts w:asciiTheme="majorBidi" w:hAnsiTheme="majorBidi" w:hint="eastAsia"/>
        </w:rPr>
        <w:t xml:space="preserve">is called a </w:t>
      </w:r>
      <w:r w:rsidRPr="000D61DA">
        <w:rPr>
          <w:rFonts w:asciiTheme="majorBidi" w:hAnsiTheme="majorBidi" w:hint="eastAsia"/>
          <w:i/>
          <w:iCs/>
        </w:rPr>
        <w:t>village</w:t>
      </w:r>
      <w:r w:rsidRPr="00A53181">
        <w:rPr>
          <w:rFonts w:asciiTheme="majorBidi" w:hAnsiTheme="majorBidi" w:hint="eastAsia"/>
        </w:rPr>
        <w:t xml:space="preserve">, not a hospital, and </w:t>
      </w:r>
      <w:r w:rsidRPr="00A53181">
        <w:rPr>
          <w:rFonts w:asciiTheme="majorBidi" w:hAnsiTheme="majorBidi"/>
        </w:rPr>
        <w:t>its</w:t>
      </w:r>
      <w:r w:rsidRPr="00A53181">
        <w:rPr>
          <w:rFonts w:asciiTheme="majorBidi" w:hAnsiTheme="majorBidi" w:hint="eastAsia"/>
        </w:rPr>
        <w:t xml:space="preserve"> </w:t>
      </w:r>
      <w:r w:rsidRPr="00A53181">
        <w:rPr>
          <w:rFonts w:asciiTheme="majorBidi" w:hAnsiTheme="majorBidi"/>
        </w:rPr>
        <w:t>inhabitants</w:t>
      </w:r>
      <w:r w:rsidRPr="00A53181">
        <w:rPr>
          <w:rFonts w:asciiTheme="majorBidi" w:hAnsiTheme="majorBidi" w:hint="eastAsia"/>
        </w:rPr>
        <w:t xml:space="preserve"> are called </w:t>
      </w:r>
      <w:r w:rsidRPr="000D61DA">
        <w:rPr>
          <w:rFonts w:asciiTheme="majorBidi" w:hAnsiTheme="majorBidi" w:hint="eastAsia"/>
          <w:i/>
          <w:iCs/>
        </w:rPr>
        <w:t>residents</w:t>
      </w:r>
      <w:r w:rsidRPr="00A53181">
        <w:rPr>
          <w:rFonts w:asciiTheme="majorBidi" w:hAnsiTheme="majorBidi" w:hint="eastAsia"/>
        </w:rPr>
        <w:t xml:space="preserve">, not patients. </w:t>
      </w:r>
      <w:r w:rsidRPr="00A53181">
        <w:rPr>
          <w:rFonts w:asciiTheme="majorBidi" w:hAnsiTheme="majorBidi"/>
        </w:rPr>
        <w:t>The cost is between</w:t>
      </w:r>
      <w:r w:rsidRPr="00A53181">
        <w:rPr>
          <w:rFonts w:asciiTheme="majorBidi" w:hAnsiTheme="majorBidi" w:hint="eastAsia"/>
        </w:rPr>
        <w:t xml:space="preserve"> </w:t>
      </w:r>
      <w:r>
        <w:rPr>
          <w:rFonts w:asciiTheme="majorBidi" w:hAnsiTheme="majorBidi"/>
        </w:rPr>
        <w:t xml:space="preserve">EUR </w:t>
      </w:r>
      <w:r w:rsidRPr="00A53181">
        <w:rPr>
          <w:rFonts w:asciiTheme="majorBidi" w:hAnsiTheme="majorBidi" w:hint="eastAsia"/>
        </w:rPr>
        <w:t xml:space="preserve">500 </w:t>
      </w:r>
      <w:r w:rsidRPr="00A53181">
        <w:rPr>
          <w:rFonts w:asciiTheme="majorBidi" w:hAnsiTheme="majorBidi"/>
        </w:rPr>
        <w:t xml:space="preserve">to </w:t>
      </w:r>
      <w:r>
        <w:rPr>
          <w:rFonts w:asciiTheme="majorBidi" w:hAnsiTheme="majorBidi"/>
        </w:rPr>
        <w:t xml:space="preserve">EUR </w:t>
      </w:r>
      <w:r w:rsidRPr="00A53181">
        <w:rPr>
          <w:rFonts w:asciiTheme="majorBidi" w:hAnsiTheme="majorBidi"/>
        </w:rPr>
        <w:t>2</w:t>
      </w:r>
      <w:r>
        <w:rPr>
          <w:rFonts w:asciiTheme="majorBidi" w:hAnsiTheme="majorBidi"/>
        </w:rPr>
        <w:t>,</w:t>
      </w:r>
      <w:r w:rsidRPr="00A53181">
        <w:rPr>
          <w:rFonts w:asciiTheme="majorBidi" w:hAnsiTheme="majorBidi"/>
        </w:rPr>
        <w:t xml:space="preserve">500 </w:t>
      </w:r>
      <w:r w:rsidRPr="00A53181">
        <w:rPr>
          <w:rFonts w:asciiTheme="majorBidi" w:hAnsiTheme="majorBidi" w:hint="eastAsia"/>
        </w:rPr>
        <w:t>a month.</w:t>
      </w:r>
      <w:r w:rsidRPr="00A53181">
        <w:rPr>
          <w:rFonts w:asciiTheme="majorBidi" w:hAnsiTheme="majorBidi"/>
        </w:rPr>
        <w:t xml:space="preserve"> </w:t>
      </w:r>
      <w:r w:rsidRPr="00A53181">
        <w:rPr>
          <w:rFonts w:asciiTheme="majorBidi" w:hAnsiTheme="majorBidi" w:hint="eastAsia"/>
        </w:rPr>
        <w:t>Hogeweyk is a no</w:t>
      </w:r>
      <w:r w:rsidRPr="00A53181">
        <w:rPr>
          <w:rFonts w:asciiTheme="majorBidi" w:hAnsiTheme="majorBidi"/>
        </w:rPr>
        <w:t>t</w:t>
      </w:r>
      <w:r w:rsidRPr="00A53181">
        <w:rPr>
          <w:rFonts w:asciiTheme="majorBidi" w:hAnsiTheme="majorBidi" w:hint="eastAsia"/>
        </w:rPr>
        <w:t>-</w:t>
      </w:r>
      <w:r w:rsidRPr="00A53181">
        <w:rPr>
          <w:rFonts w:asciiTheme="majorBidi" w:hAnsiTheme="majorBidi"/>
        </w:rPr>
        <w:t>for-</w:t>
      </w:r>
      <w:r w:rsidRPr="00A53181">
        <w:rPr>
          <w:rFonts w:asciiTheme="majorBidi" w:hAnsiTheme="majorBidi" w:hint="eastAsia"/>
        </w:rPr>
        <w:t>profit organization</w:t>
      </w:r>
      <w:r>
        <w:rPr>
          <w:rFonts w:asciiTheme="majorBidi" w:hAnsiTheme="majorBidi"/>
        </w:rPr>
        <w:t>, but</w:t>
      </w:r>
      <w:r w:rsidRPr="00A53181">
        <w:rPr>
          <w:rFonts w:asciiTheme="majorBidi" w:hAnsiTheme="majorBidi" w:hint="eastAsia"/>
        </w:rPr>
        <w:t xml:space="preserve"> the support of the Dutch social security system</w:t>
      </w:r>
      <w:r w:rsidRPr="00A53181">
        <w:rPr>
          <w:rFonts w:asciiTheme="majorBidi" w:hAnsiTheme="majorBidi"/>
        </w:rPr>
        <w:t xml:space="preserve"> makes it sustainable</w:t>
      </w:r>
      <w:r w:rsidRPr="00A53181">
        <w:rPr>
          <w:rFonts w:asciiTheme="majorBidi" w:hAnsiTheme="majorBidi"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2EDC7" w14:textId="0607C983" w:rsidR="001803F2" w:rsidRPr="00F97218" w:rsidRDefault="001803F2" w:rsidP="006F7D28">
    <w:pPr>
      <w:pStyle w:val="Headers"/>
      <w:rPr>
        <w:lang w:val="en-GB"/>
      </w:rPr>
    </w:pPr>
    <w:r>
      <w:rPr>
        <w:lang w:val="en-GB"/>
      </w:rPr>
      <w:t>World Social Security Forum, Brussels</w:t>
    </w:r>
    <w:r w:rsidRPr="00F97218">
      <w:rPr>
        <w:lang w:val="en-GB"/>
      </w:rPr>
      <w:t xml:space="preserve">, </w:t>
    </w:r>
    <w:r w:rsidR="006F7D28" w:rsidRPr="006F7D28">
      <w:rPr>
        <w:lang w:val="en-GB"/>
      </w:rPr>
      <w:t xml:space="preserve">14–18 October 2019 </w:t>
    </w:r>
    <w:sdt>
      <w:sdtPr>
        <w:id w:val="691496518"/>
        <w:docPartObj>
          <w:docPartGallery w:val="Page Numbers (Margins)"/>
          <w:docPartUnique/>
        </w:docPartObj>
      </w:sdtPr>
      <w:sdtEndPr/>
      <w:sdtContent>
        <w:r>
          <w:rPr>
            <w:noProof/>
            <w:lang w:val="en-GB" w:eastAsia="en-GB"/>
          </w:rPr>
          <mc:AlternateContent>
            <mc:Choice Requires="wps">
              <w:drawing>
                <wp:anchor distT="0" distB="0" distL="114300" distR="114300" simplePos="0" relativeHeight="251663360" behindDoc="0" locked="0" layoutInCell="0" allowOverlap="1" wp14:anchorId="038898A3" wp14:editId="2A544882">
                  <wp:simplePos x="0" y="0"/>
                  <wp:positionH relativeFrom="leftMargin">
                    <wp:align>left</wp:align>
                  </wp:positionH>
                  <wp:positionV relativeFrom="margin">
                    <wp:align>center</wp:align>
                  </wp:positionV>
                  <wp:extent cx="727710" cy="329565"/>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A8BFD" w14:textId="77777777" w:rsidR="001803F2" w:rsidRDefault="001803F2">
                              <w:pPr>
                                <w:pBdr>
                                  <w:bottom w:val="single" w:sz="4" w:space="1" w:color="auto"/>
                                </w:pBdr>
                                <w:jc w:val="right"/>
                              </w:pPr>
                              <w:r>
                                <w:fldChar w:fldCharType="begin"/>
                              </w:r>
                              <w:r>
                                <w:instrText xml:space="preserve"> PAGE   \* MERGEFORMAT </w:instrText>
                              </w:r>
                              <w:r>
                                <w:fldChar w:fldCharType="separate"/>
                              </w:r>
                              <w:r w:rsidR="005D0943">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38898A3" id="Rectangle 6" o:spid="_x0000_s1026" style="position:absolute;left:0;text-align:left;margin-left:0;margin-top:0;width:57.3pt;height:25.95pt;z-index:251663360;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zlgAIAAAU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MTd/OWAAgAA&#10;BQUAAA4AAAAAAAAAAAAAAAAALgIAAGRycy9lMm9Eb2MueG1sUEsBAi0AFAAGAAgAAAAhAHGmhoPc&#10;AAAABAEAAA8AAAAAAAAAAAAAAAAA2gQAAGRycy9kb3ducmV2LnhtbFBLBQYAAAAABAAEAPMAAADj&#10;BQAAAAA=&#10;" o:allowincell="f" stroked="f">
                  <v:textbox>
                    <w:txbxContent>
                      <w:p w14:paraId="77CA8BFD" w14:textId="77777777" w:rsidR="001803F2" w:rsidRDefault="001803F2">
                        <w:pPr>
                          <w:pBdr>
                            <w:bottom w:val="single" w:sz="4" w:space="1" w:color="auto"/>
                          </w:pBdr>
                          <w:jc w:val="right"/>
                        </w:pPr>
                        <w:r>
                          <w:fldChar w:fldCharType="begin"/>
                        </w:r>
                        <w:r>
                          <w:instrText xml:space="preserve"> PAGE   \* MERGEFORMAT </w:instrText>
                        </w:r>
                        <w:r>
                          <w:fldChar w:fldCharType="separate"/>
                        </w:r>
                        <w:r w:rsidR="005D0943">
                          <w:rPr>
                            <w:noProof/>
                          </w:rPr>
                          <w:t>2</w:t>
                        </w:r>
                        <w:r>
                          <w:rPr>
                            <w:noProof/>
                          </w:rPr>
                          <w:fldChar w:fldCharType="end"/>
                        </w:r>
                      </w:p>
                    </w:txbxContent>
                  </v:textbox>
                  <w10:wrap anchorx="margin" anchory="margin"/>
                </v:rect>
              </w:pict>
            </mc:Fallback>
          </mc:AlternateContent>
        </w:r>
      </w:sdtContent>
    </w:sdt>
  </w:p>
  <w:p w14:paraId="5858C415" w14:textId="77777777" w:rsidR="001803F2" w:rsidRPr="00CB1B46" w:rsidRDefault="001803F2" w:rsidP="004E614F">
    <w:pPr>
      <w:pStyle w:val="Footer"/>
      <w:rPr>
        <w:rFonts w:ascii="Vialog LT Com Light" w:hAnsi="Vialog LT Com Light"/>
        <w:i w:val="0"/>
        <w:color w:val="808080" w:themeColor="background1" w:themeShade="80"/>
      </w:rPr>
    </w:pPr>
    <w:r>
      <w:rPr>
        <w:rFonts w:ascii="Vialog LT Light" w:hAnsi="Vialog LT Light"/>
        <w:noProof/>
        <w:lang w:val="en-GB" w:eastAsia="en-GB"/>
      </w:rPr>
      <mc:AlternateContent>
        <mc:Choice Requires="wps">
          <w:drawing>
            <wp:anchor distT="0" distB="0" distL="114300" distR="114300" simplePos="0" relativeHeight="251667456" behindDoc="0" locked="0" layoutInCell="1" allowOverlap="1" wp14:anchorId="7E6E6BE7" wp14:editId="6D2E8476">
              <wp:simplePos x="0" y="0"/>
              <wp:positionH relativeFrom="page">
                <wp:posOffset>900430</wp:posOffset>
              </wp:positionH>
              <wp:positionV relativeFrom="paragraph">
                <wp:posOffset>71755</wp:posOffset>
              </wp:positionV>
              <wp:extent cx="57600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4F687D" id="Straight Connector 10"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5.65pt" to="52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" strokecolor="#7f7f7f [1612]" strokeweight=".5pt">
              <v:stroke joinstyle="miter"/>
              <w10:wrap anchorx="page"/>
            </v:line>
          </w:pict>
        </mc:Fallback>
      </mc:AlternateContent>
    </w:r>
  </w:p>
  <w:p w14:paraId="60673CD5" w14:textId="77777777" w:rsidR="001803F2" w:rsidRDefault="00180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426D" w14:textId="77777777" w:rsidR="001803F2" w:rsidRPr="00C93E10" w:rsidRDefault="001803F2" w:rsidP="00A121E5">
    <w:pPr>
      <w:pStyle w:val="Headers"/>
      <w:jc w:val="right"/>
      <w:rPr>
        <w:lang w:val="en-GB"/>
      </w:rPr>
    </w:pPr>
    <w:r>
      <w:rPr>
        <w:lang w:val="en-GB"/>
      </w:rPr>
      <w:t xml:space="preserve">Technical Report on Aging-in-place and Long-term care </w:t>
    </w:r>
  </w:p>
  <w:p w14:paraId="00922672" w14:textId="77777777" w:rsidR="001803F2" w:rsidRPr="00CB1B46" w:rsidRDefault="001803F2" w:rsidP="00CB1B46">
    <w:pPr>
      <w:pStyle w:val="Footer"/>
      <w:rPr>
        <w:rFonts w:ascii="Vialog LT Com Light" w:hAnsi="Vialog LT Com Light"/>
        <w:i w:val="0"/>
        <w:color w:val="808080" w:themeColor="background1" w:themeShade="80"/>
      </w:rPr>
    </w:pPr>
    <w:r>
      <w:rPr>
        <w:rFonts w:ascii="Vialog LT Light" w:hAnsi="Vialog LT Light"/>
        <w:noProof/>
        <w:lang w:val="en-GB" w:eastAsia="en-GB"/>
      </w:rPr>
      <mc:AlternateContent>
        <mc:Choice Requires="wps">
          <w:drawing>
            <wp:anchor distT="0" distB="0" distL="114300" distR="114300" simplePos="0" relativeHeight="251665408" behindDoc="0" locked="0" layoutInCell="1" allowOverlap="1" wp14:anchorId="2C9C9356" wp14:editId="0DCD1673">
              <wp:simplePos x="0" y="0"/>
              <wp:positionH relativeFrom="page">
                <wp:posOffset>900430</wp:posOffset>
              </wp:positionH>
              <wp:positionV relativeFrom="paragraph">
                <wp:posOffset>71755</wp:posOffset>
              </wp:positionV>
              <wp:extent cx="57600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1A9C9" id="Straight Connector 8"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5.65pt" to="52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" strokecolor="#7f7f7f [1612]" strokeweight=".5pt">
              <v:stroke joinstyle="miter"/>
              <w10:wrap anchorx="page"/>
            </v:line>
          </w:pict>
        </mc:Fallback>
      </mc:AlternateContent>
    </w:r>
    <w:sdt>
      <w:sdtPr>
        <w:id w:val="-348486149"/>
        <w:docPartObj>
          <w:docPartGallery w:val="Page Numbers (Margins)"/>
          <w:docPartUnique/>
        </w:docPartObj>
      </w:sdtPr>
      <w:sdtEndPr/>
      <w:sdtContent>
        <w:r>
          <w:rPr>
            <w:noProof/>
            <w:lang w:val="en-GB" w:eastAsia="en-GB"/>
          </w:rPr>
          <mc:AlternateContent>
            <mc:Choice Requires="wps">
              <w:drawing>
                <wp:anchor distT="0" distB="0" distL="114300" distR="114300" simplePos="0" relativeHeight="251661312" behindDoc="0" locked="0" layoutInCell="0" allowOverlap="1" wp14:anchorId="0FE2E2D7" wp14:editId="0E251A44">
                  <wp:simplePos x="0" y="0"/>
                  <wp:positionH relativeFrom="rightMargin">
                    <wp:align>right</wp:align>
                  </wp:positionH>
                  <wp:positionV relativeFrom="margin">
                    <wp:align>center</wp:align>
                  </wp:positionV>
                  <wp:extent cx="727710" cy="329565"/>
                  <wp:effectExtent l="0"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D0197" w14:textId="77777777" w:rsidR="001803F2" w:rsidRPr="00CB1B46" w:rsidRDefault="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21</w:t>
                              </w:r>
                              <w:r w:rsidRPr="00CB1B46">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FE2E2D7" id="Rectangle 5" o:spid="_x0000_s1027"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" o:allowincell="f" stroked="f">
                  <v:textbox>
                    <w:txbxContent>
                      <w:p w14:paraId="555D0197" w14:textId="77777777" w:rsidR="001803F2" w:rsidRPr="00CB1B46" w:rsidRDefault="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21</w:t>
                        </w:r>
                        <w:r w:rsidRPr="00CB1B46">
                          <w:rPr>
                            <w:rFonts w:asciiTheme="majorBidi" w:hAnsiTheme="majorBidi" w:cstheme="majorBidi"/>
                            <w:noProof/>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0F80C" w14:textId="0033637D" w:rsidR="001803F2" w:rsidRPr="001803F2" w:rsidRDefault="0011495D" w:rsidP="0011495D">
    <w:pPr>
      <w:pStyle w:val="Footer"/>
      <w:jc w:val="left"/>
      <w:rPr>
        <w:rFonts w:ascii="Vialog LT Com Light" w:hAnsi="Vialog LT Com Light"/>
        <w:i w:val="0"/>
        <w:color w:val="808080" w:themeColor="background1" w:themeShade="80"/>
      </w:rPr>
    </w:pPr>
    <w:r>
      <w:rPr>
        <w:rFonts w:ascii="Vialog LT Light" w:hAnsi="Vialog LT Light"/>
        <w:noProof/>
        <w:lang w:val="en-GB" w:eastAsia="en-GB"/>
      </w:rPr>
      <mc:AlternateContent>
        <mc:Choice Requires="wps">
          <w:drawing>
            <wp:anchor distT="0" distB="0" distL="114300" distR="114300" simplePos="0" relativeHeight="251686912" behindDoc="0" locked="0" layoutInCell="1" allowOverlap="1" wp14:anchorId="63B8DF2A" wp14:editId="0D4CFAB7">
              <wp:simplePos x="0" y="0"/>
              <wp:positionH relativeFrom="page">
                <wp:posOffset>923925</wp:posOffset>
              </wp:positionH>
              <wp:positionV relativeFrom="paragraph">
                <wp:posOffset>198120</wp:posOffset>
              </wp:positionV>
              <wp:extent cx="88106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8810625"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CB695D" id="Straight Connector 17" o:spid="_x0000_s1026" style="position:absolute;z-index:2516869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2.75pt,15.6pt" to="76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" strokecolor="#7f7f7f [1612]" strokeweight=".5pt">
              <v:stroke joinstyle="miter"/>
              <w10:wrap anchorx="page"/>
            </v:line>
          </w:pict>
        </mc:Fallback>
      </mc:AlternateContent>
    </w:r>
    <w:r>
      <w:rPr>
        <w:noProof/>
        <w:lang w:val="en-GB" w:eastAsia="en-GB"/>
      </w:rPr>
      <mc:AlternateContent>
        <mc:Choice Requires="wps">
          <w:drawing>
            <wp:anchor distT="0" distB="0" distL="114300" distR="114300" simplePos="0" relativeHeight="251685888" behindDoc="0" locked="0" layoutInCell="0" allowOverlap="1" wp14:anchorId="766369AD" wp14:editId="4E7C516E">
              <wp:simplePos x="0" y="0"/>
              <wp:positionH relativeFrom="rightMargin">
                <wp:posOffset>-9685020</wp:posOffset>
              </wp:positionH>
              <wp:positionV relativeFrom="margin">
                <wp:posOffset>2545080</wp:posOffset>
              </wp:positionV>
              <wp:extent cx="727710" cy="329565"/>
              <wp:effectExtent l="0" t="0" r="0" b="38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C1639" w14:textId="77777777" w:rsidR="001803F2" w:rsidRPr="00CB1B46" w:rsidRDefault="001803F2" w:rsidP="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16</w:t>
                          </w:r>
                          <w:r w:rsidRPr="00CB1B46">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6369AD" id="Rectangle 18" o:spid="_x0000_s1029" style="position:absolute;margin-left:-762.6pt;margin-top:200.4pt;width:57.3pt;height:25.95pt;z-index:251685888;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" o:allowincell="f" stroked="f">
              <v:textbox>
                <w:txbxContent>
                  <w:p w14:paraId="019C1639" w14:textId="77777777" w:rsidR="001803F2" w:rsidRPr="00CB1B46" w:rsidRDefault="001803F2" w:rsidP="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16</w:t>
                    </w:r>
                    <w:r w:rsidRPr="00CB1B46">
                      <w:rPr>
                        <w:rFonts w:asciiTheme="majorBidi" w:hAnsiTheme="majorBidi" w:cstheme="majorBidi"/>
                        <w:noProof/>
                      </w:rPr>
                      <w:fldChar w:fldCharType="end"/>
                    </w:r>
                  </w:p>
                </w:txbxContent>
              </v:textbox>
              <w10:wrap anchorx="margin" anchory="margin"/>
            </v:rect>
          </w:pict>
        </mc:Fallback>
      </mc:AlternateContent>
    </w:r>
    <w:sdt>
      <w:sdtPr>
        <w:id w:val="384995637"/>
        <w:docPartObj>
          <w:docPartGallery w:val="Page Numbers (Margins)"/>
          <w:docPartUnique/>
        </w:docPartObj>
      </w:sdtPr>
      <w:sdtEndPr/>
      <w:sdtContent/>
    </w:sdt>
    <w:r w:rsidR="001803F2" w:rsidRPr="001803F2">
      <w:rPr>
        <w:lang w:val="en-GB"/>
      </w:rPr>
      <w:t xml:space="preserve"> </w:t>
    </w:r>
    <w:r w:rsidR="001803F2" w:rsidRPr="0011495D">
      <w:rPr>
        <w:rFonts w:asciiTheme="minorBidi" w:hAnsiTheme="minorBidi"/>
        <w:sz w:val="20"/>
        <w:szCs w:val="20"/>
        <w:lang w:val="en-GB"/>
      </w:rPr>
      <w:t>World Social Security Forum, Brussels,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B397" w14:textId="07339029" w:rsidR="001803F2" w:rsidRPr="00C93E10" w:rsidRDefault="001803F2" w:rsidP="001803F2">
    <w:pPr>
      <w:pStyle w:val="Headers"/>
      <w:jc w:val="right"/>
      <w:rPr>
        <w:lang w:val="en-GB"/>
      </w:rPr>
    </w:pPr>
    <w:r>
      <w:rPr>
        <w:rFonts w:ascii="Vialog LT Light" w:hAnsi="Vialog LT Light"/>
        <w:noProof/>
        <w:lang w:val="en-GB" w:eastAsia="en-GB"/>
      </w:rPr>
      <mc:AlternateContent>
        <mc:Choice Requires="wps">
          <w:drawing>
            <wp:anchor distT="0" distB="0" distL="114300" distR="114300" simplePos="0" relativeHeight="251694080" behindDoc="0" locked="0" layoutInCell="1" allowOverlap="1" wp14:anchorId="2716D77B" wp14:editId="0E85BA8C">
              <wp:simplePos x="0" y="0"/>
              <wp:positionH relativeFrom="page">
                <wp:posOffset>919480</wp:posOffset>
              </wp:positionH>
              <wp:positionV relativeFrom="paragraph">
                <wp:posOffset>233680</wp:posOffset>
              </wp:positionV>
              <wp:extent cx="576000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FE0482" id="Straight Connector 22" o:spid="_x0000_s1026" style="position:absolute;z-index:2516940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2.4pt,18.4pt" to="52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" strokecolor="#7f7f7f [1612]" strokeweight=".5pt">
              <v:stroke joinstyle="miter"/>
              <w10:wrap anchorx="page"/>
            </v:line>
          </w:pict>
        </mc:Fallback>
      </mc:AlternateContent>
    </w:r>
    <w:sdt>
      <w:sdtPr>
        <w:id w:val="1191032911"/>
        <w:docPartObj>
          <w:docPartGallery w:val="Page Numbers (Margins)"/>
          <w:docPartUnique/>
        </w:docPartObj>
      </w:sdtPr>
      <w:sdtEndPr/>
      <w:sdtContent>
        <w:r>
          <w:rPr>
            <w:noProof/>
            <w:lang w:val="en-GB" w:eastAsia="en-GB"/>
          </w:rPr>
          <mc:AlternateContent>
            <mc:Choice Requires="wps">
              <w:drawing>
                <wp:anchor distT="0" distB="0" distL="114300" distR="114300" simplePos="0" relativeHeight="251693056" behindDoc="0" locked="0" layoutInCell="0" allowOverlap="1" wp14:anchorId="0FC6C9A4" wp14:editId="58325378">
                  <wp:simplePos x="0" y="0"/>
                  <wp:positionH relativeFrom="rightMargin">
                    <wp:align>right</wp:align>
                  </wp:positionH>
                  <wp:positionV relativeFrom="margin">
                    <wp:align>center</wp:align>
                  </wp:positionV>
                  <wp:extent cx="727710" cy="329565"/>
                  <wp:effectExtent l="0" t="0" r="0" b="38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D364E" w14:textId="77777777" w:rsidR="001803F2" w:rsidRPr="00CB1B46" w:rsidRDefault="001803F2" w:rsidP="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17</w:t>
                              </w:r>
                              <w:r w:rsidRPr="00CB1B46">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FC6C9A4" id="Rectangle 23" o:spid="_x0000_s1031" style="position:absolute;left:0;text-align:left;margin-left:6.1pt;margin-top:0;width:57.3pt;height:25.95pt;z-index:25169305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lIhAIAAA4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" o:allowincell="f" stroked="f">
                  <v:textbox>
                    <w:txbxContent>
                      <w:p w14:paraId="10AD364E" w14:textId="77777777" w:rsidR="001803F2" w:rsidRPr="00CB1B46" w:rsidRDefault="001803F2" w:rsidP="001803F2">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5D0943">
                          <w:rPr>
                            <w:rFonts w:asciiTheme="majorBidi" w:hAnsiTheme="majorBidi" w:cstheme="majorBidi"/>
                            <w:noProof/>
                          </w:rPr>
                          <w:t>17</w:t>
                        </w:r>
                        <w:r w:rsidRPr="00CB1B46">
                          <w:rPr>
                            <w:rFonts w:asciiTheme="majorBidi" w:hAnsiTheme="majorBidi" w:cstheme="majorBidi"/>
                            <w:noProof/>
                          </w:rPr>
                          <w:fldChar w:fldCharType="end"/>
                        </w:r>
                      </w:p>
                    </w:txbxContent>
                  </v:textbox>
                  <w10:wrap anchorx="margin" anchory="margin"/>
                </v:rect>
              </w:pict>
            </mc:Fallback>
          </mc:AlternateContent>
        </w:r>
      </w:sdtContent>
    </w:sdt>
    <w:r w:rsidRPr="001803F2">
      <w:rPr>
        <w:lang w:val="en-GB"/>
      </w:rPr>
      <w:t xml:space="preserve"> </w:t>
    </w:r>
    <w:r>
      <w:rPr>
        <w:lang w:val="en-GB"/>
      </w:rPr>
      <w:t xml:space="preserve">Technical Report on Aging-in-place and Long-term care </w:t>
    </w:r>
  </w:p>
  <w:p w14:paraId="2AF57F06" w14:textId="77777777" w:rsidR="001803F2" w:rsidRPr="001803F2" w:rsidRDefault="001803F2" w:rsidP="001803F2">
    <w:pPr>
      <w:pStyle w:val="Footer"/>
      <w:rPr>
        <w:rFonts w:ascii="Vialog LT Com Light" w:hAnsi="Vialog LT Com Light"/>
        <w:i w:val="0"/>
        <w:color w:val="808080" w:themeColor="background1" w:themeShade="80"/>
      </w:rPr>
    </w:pPr>
    <w:r w:rsidRPr="00B87BF2">
      <w:rPr>
        <w:noProof/>
        <w:lang w:val="en-GB" w:eastAsia="en-GB"/>
      </w:rPr>
      <mc:AlternateContent>
        <mc:Choice Requires="wps">
          <w:drawing>
            <wp:anchor distT="0" distB="0" distL="114300" distR="114300" simplePos="0" relativeHeight="251692032" behindDoc="0" locked="0" layoutInCell="0" allowOverlap="1" wp14:anchorId="1DB919F5" wp14:editId="61258D0A">
              <wp:simplePos x="0" y="0"/>
              <wp:positionH relativeFrom="leftMargin">
                <wp:posOffset>9886950</wp:posOffset>
              </wp:positionH>
              <wp:positionV relativeFrom="margin">
                <wp:posOffset>2283460</wp:posOffset>
              </wp:positionV>
              <wp:extent cx="727710" cy="329565"/>
              <wp:effectExtent l="0" t="0" r="3810" b="381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60D096C" w14:textId="77777777" w:rsidR="001803F2" w:rsidRDefault="001803F2">
                          <w:pPr>
                            <w:pBdr>
                              <w:bottom w:val="single" w:sz="4" w:space="1" w:color="auto"/>
                            </w:pBdr>
                            <w:jc w:val="right"/>
                          </w:pPr>
                          <w:r>
                            <w:fldChar w:fldCharType="begin"/>
                          </w:r>
                          <w:r>
                            <w:instrText xml:space="preserve"> PAGE   \* MERGEFORMAT </w:instrText>
                          </w:r>
                          <w:r>
                            <w:fldChar w:fldCharType="separate"/>
                          </w:r>
                          <w:r w:rsidR="005D0943">
                            <w:rPr>
                              <w:noProof/>
                            </w:rPr>
                            <w:t>17</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DB919F5" id="Rectangle 24" o:spid="_x0000_s1032" style="position:absolute;left:0;text-align:left;margin-left:778.5pt;margin-top:179.8pt;width:57.3pt;height:25.95pt;z-index:251692032;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" o:allowincell="f" stroked="f">
              <v:textbox>
                <w:txbxContent>
                  <w:p w14:paraId="560D096C" w14:textId="77777777" w:rsidR="001803F2" w:rsidRDefault="001803F2">
                    <w:pPr>
                      <w:pBdr>
                        <w:bottom w:val="single" w:sz="4" w:space="1" w:color="auto"/>
                      </w:pBdr>
                      <w:jc w:val="right"/>
                    </w:pPr>
                    <w:r>
                      <w:fldChar w:fldCharType="begin"/>
                    </w:r>
                    <w:r>
                      <w:instrText xml:space="preserve"> PAGE   \* MERGEFORMAT </w:instrText>
                    </w:r>
                    <w:r>
                      <w:fldChar w:fldCharType="separate"/>
                    </w:r>
                    <w:r w:rsidR="005D0943">
                      <w:rPr>
                        <w:noProof/>
                      </w:rPr>
                      <w:t>17</w:t>
                    </w:r>
                    <w:r>
                      <w:rPr>
                        <w:noProof/>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D64F8A8"/>
    <w:lvl w:ilvl="0">
      <w:start w:val="1"/>
      <w:numFmt w:val="decimal"/>
      <w:lvlText w:val="%1."/>
      <w:lvlJc w:val="left"/>
      <w:pPr>
        <w:tabs>
          <w:tab w:val="num" w:pos="1492"/>
        </w:tabs>
        <w:ind w:left="1492" w:hanging="360"/>
      </w:pPr>
    </w:lvl>
  </w:abstractNum>
  <w:abstractNum w:abstractNumId="1">
    <w:nsid w:val="FFFFFF7D"/>
    <w:multiLevelType w:val="singleLevel"/>
    <w:tmpl w:val="0C768944"/>
    <w:lvl w:ilvl="0">
      <w:start w:val="1"/>
      <w:numFmt w:val="decimal"/>
      <w:lvlText w:val="%1."/>
      <w:lvlJc w:val="left"/>
      <w:pPr>
        <w:tabs>
          <w:tab w:val="num" w:pos="1209"/>
        </w:tabs>
        <w:ind w:left="1209" w:hanging="360"/>
      </w:pPr>
    </w:lvl>
  </w:abstractNum>
  <w:abstractNum w:abstractNumId="2">
    <w:nsid w:val="FFFFFF7E"/>
    <w:multiLevelType w:val="singleLevel"/>
    <w:tmpl w:val="8B8634D0"/>
    <w:lvl w:ilvl="0">
      <w:start w:val="1"/>
      <w:numFmt w:val="decimal"/>
      <w:lvlText w:val="%1."/>
      <w:lvlJc w:val="left"/>
      <w:pPr>
        <w:tabs>
          <w:tab w:val="num" w:pos="926"/>
        </w:tabs>
        <w:ind w:left="926" w:hanging="360"/>
      </w:pPr>
    </w:lvl>
  </w:abstractNum>
  <w:abstractNum w:abstractNumId="3">
    <w:nsid w:val="FFFFFF7F"/>
    <w:multiLevelType w:val="singleLevel"/>
    <w:tmpl w:val="43104130"/>
    <w:lvl w:ilvl="0">
      <w:start w:val="1"/>
      <w:numFmt w:val="decimal"/>
      <w:lvlText w:val="%1."/>
      <w:lvlJc w:val="left"/>
      <w:pPr>
        <w:tabs>
          <w:tab w:val="num" w:pos="643"/>
        </w:tabs>
        <w:ind w:left="643" w:hanging="360"/>
      </w:pPr>
    </w:lvl>
  </w:abstractNum>
  <w:abstractNum w:abstractNumId="4">
    <w:nsid w:val="FFFFFF80"/>
    <w:multiLevelType w:val="singleLevel"/>
    <w:tmpl w:val="48101A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69A90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C5B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5602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5AF2F6"/>
    <w:lvl w:ilvl="0">
      <w:start w:val="1"/>
      <w:numFmt w:val="decimal"/>
      <w:lvlText w:val="%1."/>
      <w:lvlJc w:val="left"/>
      <w:pPr>
        <w:tabs>
          <w:tab w:val="num" w:pos="360"/>
        </w:tabs>
        <w:ind w:left="360" w:hanging="360"/>
      </w:pPr>
    </w:lvl>
  </w:abstractNum>
  <w:abstractNum w:abstractNumId="9">
    <w:nsid w:val="FFFFFF89"/>
    <w:multiLevelType w:val="singleLevel"/>
    <w:tmpl w:val="A32EAD9E"/>
    <w:lvl w:ilvl="0">
      <w:start w:val="1"/>
      <w:numFmt w:val="bullet"/>
      <w:lvlText w:val=""/>
      <w:lvlJc w:val="left"/>
      <w:pPr>
        <w:tabs>
          <w:tab w:val="num" w:pos="360"/>
        </w:tabs>
        <w:ind w:left="360" w:hanging="360"/>
      </w:pPr>
      <w:rPr>
        <w:rFonts w:ascii="Symbol" w:hAnsi="Symbol" w:hint="default"/>
      </w:rPr>
    </w:lvl>
  </w:abstractNum>
  <w:abstractNum w:abstractNumId="10">
    <w:nsid w:val="00271897"/>
    <w:multiLevelType w:val="multilevel"/>
    <w:tmpl w:val="35B00AA8"/>
    <w:numStyleLink w:val="Style2"/>
  </w:abstractNum>
  <w:abstractNum w:abstractNumId="11">
    <w:nsid w:val="0521673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FA0205C"/>
    <w:multiLevelType w:val="multilevel"/>
    <w:tmpl w:val="35B00AA8"/>
    <w:numStyleLink w:val="Style2"/>
  </w:abstractNum>
  <w:abstractNum w:abstractNumId="13">
    <w:nsid w:val="0FD50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0A65FF8"/>
    <w:multiLevelType w:val="multilevel"/>
    <w:tmpl w:val="35B00AA8"/>
    <w:styleLink w:val="Style2"/>
    <w:lvl w:ilvl="0">
      <w:start w:val="1"/>
      <w:numFmt w:val="decimal"/>
      <w:pStyle w:val="Heading1"/>
      <w:lvlText w:val="%1."/>
      <w:lvlJc w:val="left"/>
      <w:pPr>
        <w:tabs>
          <w:tab w:val="num" w:pos="1141"/>
        </w:tabs>
        <w:ind w:left="1141" w:hanging="431"/>
      </w:pPr>
      <w:rPr>
        <w:rFonts w:hint="default"/>
        <w:b w:val="0"/>
        <w:i w:val="0"/>
        <w:sz w:val="36"/>
      </w:rPr>
    </w:lvl>
    <w:lvl w:ilvl="1">
      <w:start w:val="1"/>
      <w:numFmt w:val="decimal"/>
      <w:pStyle w:val="Heading2"/>
      <w:lvlText w:val="%1.%2."/>
      <w:lvlJc w:val="left"/>
      <w:pPr>
        <w:tabs>
          <w:tab w:val="num" w:pos="578"/>
        </w:tabs>
        <w:ind w:left="578" w:hanging="578"/>
      </w:pPr>
      <w:rPr>
        <w:rFonts w:ascii="Vialog LT Com" w:hAnsi="Vialog LT Com" w:cs="Vialog LT Com" w:hint="default"/>
        <w:b w:val="0"/>
        <w:i w:val="0"/>
        <w:sz w:val="32"/>
      </w:rPr>
    </w:lvl>
    <w:lvl w:ilvl="2">
      <w:start w:val="1"/>
      <w:numFmt w:val="decimal"/>
      <w:pStyle w:val="Heading3"/>
      <w:lvlText w:val="%1.%2.%3."/>
      <w:lvlJc w:val="left"/>
      <w:pPr>
        <w:tabs>
          <w:tab w:val="num" w:pos="720"/>
        </w:tabs>
        <w:ind w:left="720" w:hanging="720"/>
      </w:pPr>
      <w:rPr>
        <w:rFonts w:ascii="Vialog LT Com" w:hAnsi="Vialog LT Com" w:cs="Vialog LT Com" w:hint="default"/>
        <w:b w:val="0"/>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87270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A6954F4"/>
    <w:multiLevelType w:val="hybridMultilevel"/>
    <w:tmpl w:val="C0E6AA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4FE5CEE"/>
    <w:multiLevelType w:val="hybridMultilevel"/>
    <w:tmpl w:val="A93ABC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A4263A3"/>
    <w:multiLevelType w:val="multilevel"/>
    <w:tmpl w:val="E822FDA6"/>
    <w:styleLink w:val="HeadingsTR"/>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E133D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F6D2A3D"/>
    <w:multiLevelType w:val="multilevel"/>
    <w:tmpl w:val="35B00AA8"/>
    <w:numStyleLink w:val="Style2"/>
  </w:abstractNum>
  <w:abstractNum w:abstractNumId="21">
    <w:nsid w:val="310252BC"/>
    <w:multiLevelType w:val="hybridMultilevel"/>
    <w:tmpl w:val="54EA1D94"/>
    <w:lvl w:ilvl="0" w:tplc="0DFA800E">
      <w:start w:val="1"/>
      <w:numFmt w:val="bullet"/>
      <w:lvlText w:val=""/>
      <w:lvlJc w:val="left"/>
      <w:pPr>
        <w:ind w:left="720" w:hanging="360"/>
      </w:pPr>
      <w:rPr>
        <w:rFonts w:ascii="Symbol" w:hAnsi="Symbol" w:hint="default"/>
      </w:rPr>
    </w:lvl>
    <w:lvl w:ilvl="1" w:tplc="2EA2808A" w:tentative="1">
      <w:start w:val="1"/>
      <w:numFmt w:val="bullet"/>
      <w:lvlText w:val="o"/>
      <w:lvlJc w:val="left"/>
      <w:pPr>
        <w:ind w:left="1440" w:hanging="360"/>
      </w:pPr>
      <w:rPr>
        <w:rFonts w:ascii="Courier New" w:hAnsi="Courier New" w:cs="Courier New" w:hint="default"/>
      </w:rPr>
    </w:lvl>
    <w:lvl w:ilvl="2" w:tplc="B18A6BDE" w:tentative="1">
      <w:start w:val="1"/>
      <w:numFmt w:val="bullet"/>
      <w:lvlText w:val=""/>
      <w:lvlJc w:val="left"/>
      <w:pPr>
        <w:ind w:left="2160" w:hanging="360"/>
      </w:pPr>
      <w:rPr>
        <w:rFonts w:ascii="Wingdings" w:hAnsi="Wingdings" w:hint="default"/>
      </w:rPr>
    </w:lvl>
    <w:lvl w:ilvl="3" w:tplc="A242381E" w:tentative="1">
      <w:start w:val="1"/>
      <w:numFmt w:val="bullet"/>
      <w:lvlText w:val=""/>
      <w:lvlJc w:val="left"/>
      <w:pPr>
        <w:ind w:left="2880" w:hanging="360"/>
      </w:pPr>
      <w:rPr>
        <w:rFonts w:ascii="Symbol" w:hAnsi="Symbol" w:hint="default"/>
      </w:rPr>
    </w:lvl>
    <w:lvl w:ilvl="4" w:tplc="1FC65E5C" w:tentative="1">
      <w:start w:val="1"/>
      <w:numFmt w:val="bullet"/>
      <w:lvlText w:val="o"/>
      <w:lvlJc w:val="left"/>
      <w:pPr>
        <w:ind w:left="3600" w:hanging="360"/>
      </w:pPr>
      <w:rPr>
        <w:rFonts w:ascii="Courier New" w:hAnsi="Courier New" w:cs="Courier New" w:hint="default"/>
      </w:rPr>
    </w:lvl>
    <w:lvl w:ilvl="5" w:tplc="55F64E30" w:tentative="1">
      <w:start w:val="1"/>
      <w:numFmt w:val="bullet"/>
      <w:lvlText w:val=""/>
      <w:lvlJc w:val="left"/>
      <w:pPr>
        <w:ind w:left="4320" w:hanging="360"/>
      </w:pPr>
      <w:rPr>
        <w:rFonts w:ascii="Wingdings" w:hAnsi="Wingdings" w:hint="default"/>
      </w:rPr>
    </w:lvl>
    <w:lvl w:ilvl="6" w:tplc="0DFCC3C0" w:tentative="1">
      <w:start w:val="1"/>
      <w:numFmt w:val="bullet"/>
      <w:lvlText w:val=""/>
      <w:lvlJc w:val="left"/>
      <w:pPr>
        <w:ind w:left="5040" w:hanging="360"/>
      </w:pPr>
      <w:rPr>
        <w:rFonts w:ascii="Symbol" w:hAnsi="Symbol" w:hint="default"/>
      </w:rPr>
    </w:lvl>
    <w:lvl w:ilvl="7" w:tplc="21D2B590" w:tentative="1">
      <w:start w:val="1"/>
      <w:numFmt w:val="bullet"/>
      <w:lvlText w:val="o"/>
      <w:lvlJc w:val="left"/>
      <w:pPr>
        <w:ind w:left="5760" w:hanging="360"/>
      </w:pPr>
      <w:rPr>
        <w:rFonts w:ascii="Courier New" w:hAnsi="Courier New" w:cs="Courier New" w:hint="default"/>
      </w:rPr>
    </w:lvl>
    <w:lvl w:ilvl="8" w:tplc="E380590E" w:tentative="1">
      <w:start w:val="1"/>
      <w:numFmt w:val="bullet"/>
      <w:lvlText w:val=""/>
      <w:lvlJc w:val="left"/>
      <w:pPr>
        <w:ind w:left="6480" w:hanging="360"/>
      </w:pPr>
      <w:rPr>
        <w:rFonts w:ascii="Wingdings" w:hAnsi="Wingdings" w:hint="default"/>
      </w:rPr>
    </w:lvl>
  </w:abstractNum>
  <w:abstractNum w:abstractNumId="22">
    <w:nsid w:val="32D71A22"/>
    <w:multiLevelType w:val="hybridMultilevel"/>
    <w:tmpl w:val="4AC01F40"/>
    <w:lvl w:ilvl="0" w:tplc="506CD750">
      <w:start w:val="1"/>
      <w:numFmt w:val="bullet"/>
      <w:pStyle w:val="bullets"/>
      <w:lvlText w:val=""/>
      <w:lvlJc w:val="left"/>
      <w:pPr>
        <w:ind w:left="567" w:hanging="283"/>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3B6535"/>
    <w:multiLevelType w:val="multilevel"/>
    <w:tmpl w:val="35B00AA8"/>
    <w:numStyleLink w:val="Style2"/>
  </w:abstractNum>
  <w:abstractNum w:abstractNumId="24">
    <w:nsid w:val="402B7E39"/>
    <w:multiLevelType w:val="hybridMultilevel"/>
    <w:tmpl w:val="3F78500E"/>
    <w:lvl w:ilvl="0" w:tplc="CB02C9EA">
      <w:start w:val="1"/>
      <w:numFmt w:val="bullet"/>
      <w:lvlText w:val=""/>
      <w:lvlJc w:val="left"/>
      <w:pPr>
        <w:ind w:left="1080" w:hanging="360"/>
      </w:pPr>
      <w:rPr>
        <w:rFonts w:ascii="Symbol" w:hAnsi="Symbol" w:hint="default"/>
      </w:rPr>
    </w:lvl>
    <w:lvl w:ilvl="1" w:tplc="9744B974" w:tentative="1">
      <w:start w:val="1"/>
      <w:numFmt w:val="bullet"/>
      <w:lvlText w:val="o"/>
      <w:lvlJc w:val="left"/>
      <w:pPr>
        <w:ind w:left="1800" w:hanging="360"/>
      </w:pPr>
      <w:rPr>
        <w:rFonts w:ascii="Courier New" w:hAnsi="Courier New" w:cs="Courier New" w:hint="default"/>
      </w:rPr>
    </w:lvl>
    <w:lvl w:ilvl="2" w:tplc="2AF08CF6" w:tentative="1">
      <w:start w:val="1"/>
      <w:numFmt w:val="bullet"/>
      <w:lvlText w:val=""/>
      <w:lvlJc w:val="left"/>
      <w:pPr>
        <w:ind w:left="2520" w:hanging="360"/>
      </w:pPr>
      <w:rPr>
        <w:rFonts w:ascii="Wingdings" w:hAnsi="Wingdings" w:hint="default"/>
      </w:rPr>
    </w:lvl>
    <w:lvl w:ilvl="3" w:tplc="4C2ED91A" w:tentative="1">
      <w:start w:val="1"/>
      <w:numFmt w:val="bullet"/>
      <w:lvlText w:val=""/>
      <w:lvlJc w:val="left"/>
      <w:pPr>
        <w:ind w:left="3240" w:hanging="360"/>
      </w:pPr>
      <w:rPr>
        <w:rFonts w:ascii="Symbol" w:hAnsi="Symbol" w:hint="default"/>
      </w:rPr>
    </w:lvl>
    <w:lvl w:ilvl="4" w:tplc="5694E8C2" w:tentative="1">
      <w:start w:val="1"/>
      <w:numFmt w:val="bullet"/>
      <w:lvlText w:val="o"/>
      <w:lvlJc w:val="left"/>
      <w:pPr>
        <w:ind w:left="3960" w:hanging="360"/>
      </w:pPr>
      <w:rPr>
        <w:rFonts w:ascii="Courier New" w:hAnsi="Courier New" w:cs="Courier New" w:hint="default"/>
      </w:rPr>
    </w:lvl>
    <w:lvl w:ilvl="5" w:tplc="E85A7DBA" w:tentative="1">
      <w:start w:val="1"/>
      <w:numFmt w:val="bullet"/>
      <w:lvlText w:val=""/>
      <w:lvlJc w:val="left"/>
      <w:pPr>
        <w:ind w:left="4680" w:hanging="360"/>
      </w:pPr>
      <w:rPr>
        <w:rFonts w:ascii="Wingdings" w:hAnsi="Wingdings" w:hint="default"/>
      </w:rPr>
    </w:lvl>
    <w:lvl w:ilvl="6" w:tplc="F098A7AA" w:tentative="1">
      <w:start w:val="1"/>
      <w:numFmt w:val="bullet"/>
      <w:lvlText w:val=""/>
      <w:lvlJc w:val="left"/>
      <w:pPr>
        <w:ind w:left="5400" w:hanging="360"/>
      </w:pPr>
      <w:rPr>
        <w:rFonts w:ascii="Symbol" w:hAnsi="Symbol" w:hint="default"/>
      </w:rPr>
    </w:lvl>
    <w:lvl w:ilvl="7" w:tplc="C6044316" w:tentative="1">
      <w:start w:val="1"/>
      <w:numFmt w:val="bullet"/>
      <w:lvlText w:val="o"/>
      <w:lvlJc w:val="left"/>
      <w:pPr>
        <w:ind w:left="6120" w:hanging="360"/>
      </w:pPr>
      <w:rPr>
        <w:rFonts w:ascii="Courier New" w:hAnsi="Courier New" w:cs="Courier New" w:hint="default"/>
      </w:rPr>
    </w:lvl>
    <w:lvl w:ilvl="8" w:tplc="07AEE5CA" w:tentative="1">
      <w:start w:val="1"/>
      <w:numFmt w:val="bullet"/>
      <w:lvlText w:val=""/>
      <w:lvlJc w:val="left"/>
      <w:pPr>
        <w:ind w:left="6840" w:hanging="360"/>
      </w:pPr>
      <w:rPr>
        <w:rFonts w:ascii="Wingdings" w:hAnsi="Wingdings" w:hint="default"/>
      </w:rPr>
    </w:lvl>
  </w:abstractNum>
  <w:abstractNum w:abstractNumId="25">
    <w:nsid w:val="40914409"/>
    <w:multiLevelType w:val="multilevel"/>
    <w:tmpl w:val="08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6">
    <w:nsid w:val="428C3D8F"/>
    <w:multiLevelType w:val="hybridMultilevel"/>
    <w:tmpl w:val="128617EE"/>
    <w:lvl w:ilvl="0" w:tplc="98CC57EA">
      <w:start w:val="1"/>
      <w:numFmt w:val="bullet"/>
      <w:pStyle w:val="Heading5"/>
      <w:lvlText w:val=""/>
      <w:lvlJc w:val="left"/>
      <w:pPr>
        <w:ind w:left="763"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6D385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26001A3"/>
    <w:multiLevelType w:val="multilevel"/>
    <w:tmpl w:val="35B00AA8"/>
    <w:numStyleLink w:val="Style2"/>
  </w:abstractNum>
  <w:abstractNum w:abstractNumId="29">
    <w:nsid w:val="59ED14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B6D23FF"/>
    <w:multiLevelType w:val="hybridMultilevel"/>
    <w:tmpl w:val="626C6164"/>
    <w:lvl w:ilvl="0" w:tplc="F28A23AC">
      <w:start w:val="1"/>
      <w:numFmt w:val="bullet"/>
      <w:lvlText w:val=""/>
      <w:lvlJc w:val="left"/>
      <w:pPr>
        <w:ind w:left="1157" w:hanging="360"/>
      </w:pPr>
      <w:rPr>
        <w:rFonts w:ascii="Symbol" w:hAnsi="Symbol" w:cs="Symbol" w:hint="default"/>
        <w:sz w:val="20"/>
        <w:szCs w:val="20"/>
      </w:rPr>
    </w:lvl>
    <w:lvl w:ilvl="1" w:tplc="D9226924" w:tentative="1">
      <w:start w:val="1"/>
      <w:numFmt w:val="bullet"/>
      <w:lvlText w:val="o"/>
      <w:lvlJc w:val="left"/>
      <w:pPr>
        <w:ind w:left="1877" w:hanging="360"/>
      </w:pPr>
      <w:rPr>
        <w:rFonts w:ascii="Courier New" w:hAnsi="Courier New" w:cs="Courier New" w:hint="default"/>
      </w:rPr>
    </w:lvl>
    <w:lvl w:ilvl="2" w:tplc="F2F06188" w:tentative="1">
      <w:start w:val="1"/>
      <w:numFmt w:val="bullet"/>
      <w:lvlText w:val=""/>
      <w:lvlJc w:val="left"/>
      <w:pPr>
        <w:ind w:left="2597" w:hanging="360"/>
      </w:pPr>
      <w:rPr>
        <w:rFonts w:ascii="Wingdings" w:hAnsi="Wingdings" w:hint="default"/>
      </w:rPr>
    </w:lvl>
    <w:lvl w:ilvl="3" w:tplc="067637D6" w:tentative="1">
      <w:start w:val="1"/>
      <w:numFmt w:val="bullet"/>
      <w:lvlText w:val=""/>
      <w:lvlJc w:val="left"/>
      <w:pPr>
        <w:ind w:left="3317" w:hanging="360"/>
      </w:pPr>
      <w:rPr>
        <w:rFonts w:ascii="Symbol" w:hAnsi="Symbol" w:hint="default"/>
      </w:rPr>
    </w:lvl>
    <w:lvl w:ilvl="4" w:tplc="910CE982" w:tentative="1">
      <w:start w:val="1"/>
      <w:numFmt w:val="bullet"/>
      <w:lvlText w:val="o"/>
      <w:lvlJc w:val="left"/>
      <w:pPr>
        <w:ind w:left="4037" w:hanging="360"/>
      </w:pPr>
      <w:rPr>
        <w:rFonts w:ascii="Courier New" w:hAnsi="Courier New" w:cs="Courier New" w:hint="default"/>
      </w:rPr>
    </w:lvl>
    <w:lvl w:ilvl="5" w:tplc="B1221BF2" w:tentative="1">
      <w:start w:val="1"/>
      <w:numFmt w:val="bullet"/>
      <w:lvlText w:val=""/>
      <w:lvlJc w:val="left"/>
      <w:pPr>
        <w:ind w:left="4757" w:hanging="360"/>
      </w:pPr>
      <w:rPr>
        <w:rFonts w:ascii="Wingdings" w:hAnsi="Wingdings" w:hint="default"/>
      </w:rPr>
    </w:lvl>
    <w:lvl w:ilvl="6" w:tplc="6428B362" w:tentative="1">
      <w:start w:val="1"/>
      <w:numFmt w:val="bullet"/>
      <w:lvlText w:val=""/>
      <w:lvlJc w:val="left"/>
      <w:pPr>
        <w:ind w:left="5477" w:hanging="360"/>
      </w:pPr>
      <w:rPr>
        <w:rFonts w:ascii="Symbol" w:hAnsi="Symbol" w:hint="default"/>
      </w:rPr>
    </w:lvl>
    <w:lvl w:ilvl="7" w:tplc="4656BD0C" w:tentative="1">
      <w:start w:val="1"/>
      <w:numFmt w:val="bullet"/>
      <w:lvlText w:val="o"/>
      <w:lvlJc w:val="left"/>
      <w:pPr>
        <w:ind w:left="6197" w:hanging="360"/>
      </w:pPr>
      <w:rPr>
        <w:rFonts w:ascii="Courier New" w:hAnsi="Courier New" w:cs="Courier New" w:hint="default"/>
      </w:rPr>
    </w:lvl>
    <w:lvl w:ilvl="8" w:tplc="1996D09E" w:tentative="1">
      <w:start w:val="1"/>
      <w:numFmt w:val="bullet"/>
      <w:lvlText w:val=""/>
      <w:lvlJc w:val="left"/>
      <w:pPr>
        <w:ind w:left="6917" w:hanging="360"/>
      </w:pPr>
      <w:rPr>
        <w:rFonts w:ascii="Wingdings" w:hAnsi="Wingdings" w:hint="default"/>
      </w:rPr>
    </w:lvl>
  </w:abstractNum>
  <w:abstractNum w:abstractNumId="31">
    <w:nsid w:val="60D1038D"/>
    <w:multiLevelType w:val="multilevel"/>
    <w:tmpl w:val="A4F6F3E2"/>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0EE4BB9"/>
    <w:multiLevelType w:val="multilevel"/>
    <w:tmpl w:val="3EBE5296"/>
    <w:lvl w:ilvl="0">
      <w:start w:val="1"/>
      <w:numFmt w:val="decimal"/>
      <w:lvlText w:val="%1."/>
      <w:lvlJc w:val="left"/>
      <w:pPr>
        <w:ind w:left="0" w:firstLine="0"/>
      </w:pPr>
      <w:rPr>
        <w:rFonts w:ascii="Vialog LT Medium" w:hAnsi="Vialog LT Medium" w:hint="default"/>
        <w:b w:val="0"/>
        <w:i w:val="0"/>
        <w:spacing w:val="0"/>
        <w:w w:val="100"/>
        <w:position w:val="0"/>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nsid w:val="631903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404765"/>
    <w:multiLevelType w:val="multilevel"/>
    <w:tmpl w:val="35B00AA8"/>
    <w:numStyleLink w:val="Style2"/>
  </w:abstractNum>
  <w:abstractNum w:abstractNumId="35">
    <w:nsid w:val="658738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73248CA"/>
    <w:multiLevelType w:val="multilevel"/>
    <w:tmpl w:val="647A3C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9DF67FD"/>
    <w:multiLevelType w:val="hybridMultilevel"/>
    <w:tmpl w:val="93940EA2"/>
    <w:lvl w:ilvl="0" w:tplc="D138083A">
      <w:start w:val="1"/>
      <w:numFmt w:val="bullet"/>
      <w:pStyle w:val="Heading4"/>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3505FC"/>
    <w:multiLevelType w:val="multilevel"/>
    <w:tmpl w:val="83A85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1FF167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7E26BA6"/>
    <w:multiLevelType w:val="singleLevel"/>
    <w:tmpl w:val="4E34B05A"/>
    <w:lvl w:ilvl="0">
      <w:start w:val="1"/>
      <w:numFmt w:val="bullet"/>
      <w:lvlText w:val=""/>
      <w:lvlJc w:val="left"/>
      <w:pPr>
        <w:ind w:left="763" w:hanging="360"/>
      </w:pPr>
      <w:rPr>
        <w:rFonts w:ascii="Symbol" w:hAnsi="Symbol" w:cs="Symbol" w:hint="default"/>
        <w:sz w:val="20"/>
        <w:szCs w:val="20"/>
      </w:rPr>
    </w:lvl>
  </w:abstractNum>
  <w:abstractNum w:abstractNumId="41">
    <w:nsid w:val="7A4D4071"/>
    <w:multiLevelType w:val="multilevel"/>
    <w:tmpl w:val="060EA8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7F9377B5"/>
    <w:multiLevelType w:val="multilevel"/>
    <w:tmpl w:val="9836EA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8"/>
  </w:num>
  <w:num w:numId="2">
    <w:abstractNumId w:val="18"/>
  </w:num>
  <w:num w:numId="3">
    <w:abstractNumId w:val="40"/>
  </w:num>
  <w:num w:numId="4">
    <w:abstractNumId w:val="14"/>
    <w:lvlOverride w:ilvl="0">
      <w:lvl w:ilvl="0">
        <w:start w:val="1"/>
        <w:numFmt w:val="decimal"/>
        <w:pStyle w:val="Heading1"/>
        <w:suff w:val="space"/>
        <w:lvlText w:val="%1."/>
        <w:lvlJc w:val="left"/>
        <w:pPr>
          <w:ind w:left="0" w:firstLine="0"/>
        </w:pPr>
        <w:rPr>
          <w:rFonts w:ascii="Vialog LT Com" w:hAnsi="Vialog LT Com" w:hint="default"/>
          <w:b w:val="0"/>
          <w:i w:val="0"/>
          <w:sz w:val="32"/>
        </w:rPr>
      </w:lvl>
    </w:lvlOverride>
    <w:lvlOverride w:ilvl="1">
      <w:lvl w:ilvl="1">
        <w:start w:val="1"/>
        <w:numFmt w:val="decimal"/>
        <w:pStyle w:val="Heading2"/>
        <w:suff w:val="space"/>
        <w:lvlText w:val="%1.%2."/>
        <w:lvlJc w:val="left"/>
        <w:pPr>
          <w:ind w:left="0" w:firstLine="0"/>
        </w:pPr>
        <w:rPr>
          <w:rFonts w:ascii="Vialog LT Com" w:hAnsi="Vialog LT Com" w:hint="default"/>
          <w:b w:val="0"/>
          <w:i w:val="0"/>
          <w:sz w:val="28"/>
        </w:rPr>
      </w:lvl>
    </w:lvlOverride>
    <w:lvlOverride w:ilvl="2">
      <w:lvl w:ilvl="2">
        <w:start w:val="1"/>
        <w:numFmt w:val="decimal"/>
        <w:pStyle w:val="Heading3"/>
        <w:suff w:val="space"/>
        <w:lvlText w:val="%1.%3.%2."/>
        <w:lvlJc w:val="left"/>
        <w:pPr>
          <w:ind w:left="0" w:firstLine="0"/>
        </w:pPr>
        <w:rPr>
          <w:rFonts w:ascii="Vialog LT Com" w:hAnsi="Vialog LT Com" w:hint="default"/>
          <w:b w:val="0"/>
          <w:i w:val="0"/>
          <w:sz w:val="28"/>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7"/>
  </w:num>
  <w:num w:numId="6">
    <w:abstractNumId w:val="11"/>
  </w:num>
  <w:num w:numId="7">
    <w:abstractNumId w:val="14"/>
  </w:num>
  <w:num w:numId="8">
    <w:abstractNumId w:val="32"/>
  </w:num>
  <w:num w:numId="9">
    <w:abstractNumId w:val="39"/>
  </w:num>
  <w:num w:numId="10">
    <w:abstractNumId w:val="31"/>
  </w:num>
  <w:num w:numId="11">
    <w:abstractNumId w:val="22"/>
  </w:num>
  <w:num w:numId="12">
    <w:abstractNumId w:val="15"/>
  </w:num>
  <w:num w:numId="13">
    <w:abstractNumId w:val="29"/>
  </w:num>
  <w:num w:numId="14">
    <w:abstractNumId w:val="19"/>
  </w:num>
  <w:num w:numId="15">
    <w:abstractNumId w:val="25"/>
  </w:num>
  <w:num w:numId="16">
    <w:abstractNumId w:val="33"/>
  </w:num>
  <w:num w:numId="17">
    <w:abstractNumId w:val="41"/>
  </w:num>
  <w:num w:numId="18">
    <w:abstractNumId w:val="13"/>
  </w:num>
  <w:num w:numId="19">
    <w:abstractNumId w:val="35"/>
  </w:num>
  <w:num w:numId="20">
    <w:abstractNumId w:val="27"/>
  </w:num>
  <w:num w:numId="21">
    <w:abstractNumId w:val="28"/>
  </w:num>
  <w:num w:numId="22">
    <w:abstractNumId w:val="23"/>
  </w:num>
  <w:num w:numId="23">
    <w:abstractNumId w:val="3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12"/>
  </w:num>
  <w:num w:numId="36">
    <w:abstractNumId w:val="10"/>
    <w:lvlOverride w:ilvl="1">
      <w:lvl w:ilvl="1">
        <w:start w:val="1"/>
        <w:numFmt w:val="decimal"/>
        <w:pStyle w:val="Heading2"/>
        <w:lvlText w:val="%1.%2."/>
        <w:lvlJc w:val="left"/>
        <w:pPr>
          <w:tabs>
            <w:tab w:val="num" w:pos="578"/>
          </w:tabs>
          <w:ind w:left="578" w:hanging="578"/>
        </w:pPr>
        <w:rPr>
          <w:rFonts w:ascii="Arial" w:hAnsi="Arial" w:cs="Vialog LT Com" w:hint="default"/>
          <w:b w:val="0"/>
          <w:i w:val="0"/>
          <w:sz w:val="28"/>
        </w:rPr>
      </w:lvl>
    </w:lvlOverride>
    <w:lvlOverride w:ilvl="2">
      <w:lvl w:ilvl="2">
        <w:start w:val="1"/>
        <w:numFmt w:val="decimal"/>
        <w:pStyle w:val="Heading3"/>
        <w:lvlText w:val="%1.%2.%3."/>
        <w:lvlJc w:val="left"/>
        <w:pPr>
          <w:tabs>
            <w:tab w:val="num" w:pos="720"/>
          </w:tabs>
          <w:ind w:left="720" w:hanging="720"/>
        </w:pPr>
        <w:rPr>
          <w:rFonts w:ascii="Arial" w:hAnsi="Arial" w:cs="Vialog LT Com" w:hint="default"/>
          <w:b w:val="0"/>
          <w:i w:val="0"/>
          <w:sz w:val="24"/>
        </w:rPr>
      </w:lvl>
    </w:lvlOverride>
  </w:num>
  <w:num w:numId="37">
    <w:abstractNumId w:val="16"/>
  </w:num>
  <w:num w:numId="38">
    <w:abstractNumId w:val="24"/>
  </w:num>
  <w:num w:numId="39">
    <w:abstractNumId w:val="26"/>
  </w:num>
  <w:num w:numId="40">
    <w:abstractNumId w:val="17"/>
  </w:num>
  <w:num w:numId="41">
    <w:abstractNumId w:val="30"/>
  </w:num>
  <w:num w:numId="42">
    <w:abstractNumId w:val="10"/>
    <w:lvlOverride w:ilvl="0">
      <w:lvl w:ilvl="0">
        <w:start w:val="1"/>
        <w:numFmt w:val="decimal"/>
        <w:pStyle w:val="Heading1"/>
        <w:lvlText w:val="%1."/>
        <w:lvlJc w:val="left"/>
        <w:pPr>
          <w:tabs>
            <w:tab w:val="num" w:pos="1141"/>
          </w:tabs>
          <w:ind w:left="1141" w:hanging="431"/>
        </w:pPr>
        <w:rPr>
          <w:rFonts w:hint="default"/>
          <w:b w:val="0"/>
          <w:i w:val="0"/>
          <w:sz w:val="32"/>
          <w:szCs w:val="32"/>
        </w:rPr>
      </w:lvl>
    </w:lvlOverride>
    <w:lvlOverride w:ilvl="1">
      <w:lvl w:ilvl="1">
        <w:start w:val="1"/>
        <w:numFmt w:val="decimal"/>
        <w:pStyle w:val="Heading2"/>
        <w:lvlText w:val="%1.%2."/>
        <w:lvlJc w:val="left"/>
        <w:pPr>
          <w:tabs>
            <w:tab w:val="num" w:pos="578"/>
          </w:tabs>
          <w:ind w:left="578" w:hanging="578"/>
        </w:pPr>
        <w:rPr>
          <w:rFonts w:ascii="Arial" w:hAnsi="Arial" w:cs="Vialog LT Com" w:hint="default"/>
          <w:b w:val="0"/>
          <w:i w:val="0"/>
          <w:sz w:val="28"/>
        </w:rPr>
      </w:lvl>
    </w:lvlOverride>
    <w:lvlOverride w:ilvl="2">
      <w:lvl w:ilvl="2">
        <w:start w:val="1"/>
        <w:numFmt w:val="decimal"/>
        <w:pStyle w:val="Heading3"/>
        <w:lvlText w:val="%1.%2.%3."/>
        <w:lvlJc w:val="left"/>
        <w:pPr>
          <w:tabs>
            <w:tab w:val="num" w:pos="720"/>
          </w:tabs>
          <w:ind w:left="720" w:hanging="720"/>
        </w:pPr>
        <w:rPr>
          <w:rFonts w:ascii="Arial" w:hAnsi="Arial" w:cs="Vialog LT Com" w:hint="default"/>
          <w:b w:val="0"/>
          <w:i w:val="0"/>
          <w:sz w:val="24"/>
        </w:rPr>
      </w:lvl>
    </w:lvlOverride>
  </w:num>
  <w:num w:numId="43">
    <w:abstractNumId w:val="21"/>
  </w:num>
  <w:num w:numId="44">
    <w:abstractNumId w:val="42"/>
  </w:num>
  <w:num w:numId="45">
    <w:abstractNumId w:val="36"/>
  </w:num>
  <w:num w:numId="46">
    <w:abstractNumId w:val="10"/>
    <w:lvlOverride w:ilvl="0">
      <w:lvl w:ilvl="0">
        <w:start w:val="1"/>
        <w:numFmt w:val="decimal"/>
        <w:pStyle w:val="Heading1"/>
        <w:lvlText w:val="%1."/>
        <w:lvlJc w:val="left"/>
        <w:pPr>
          <w:tabs>
            <w:tab w:val="num" w:pos="1141"/>
          </w:tabs>
          <w:ind w:left="1141"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tabs>
            <w:tab w:val="num" w:pos="578"/>
          </w:tabs>
          <w:ind w:left="578" w:hanging="578"/>
        </w:pPr>
        <w:rPr>
          <w:rFonts w:ascii="Arial" w:hAnsi="Arial" w:cs="Vialog LT Com" w:hint="default"/>
          <w:b w:val="0"/>
          <w:i w:val="0"/>
          <w:sz w:val="28"/>
        </w:rPr>
      </w:lvl>
    </w:lvlOverride>
    <w:lvlOverride w:ilvl="2">
      <w:lvl w:ilvl="2">
        <w:start w:val="1"/>
        <w:numFmt w:val="decimal"/>
        <w:pStyle w:val="Heading3"/>
        <w:lvlText w:val="%1.%2.%3."/>
        <w:lvlJc w:val="left"/>
        <w:pPr>
          <w:tabs>
            <w:tab w:val="num" w:pos="720"/>
          </w:tabs>
          <w:ind w:left="720" w:hanging="720"/>
        </w:pPr>
        <w:rPr>
          <w:rFonts w:ascii="Arial" w:hAnsi="Arial" w:cs="Vialog LT Com" w:hint="default"/>
          <w:b w:val="0"/>
          <w:i w:val="0"/>
          <w:sz w:val="24"/>
        </w:rPr>
      </w:lvl>
    </w:lvlOverride>
  </w:num>
  <w:num w:numId="47">
    <w:abstractNumId w:val="10"/>
    <w:lvlOverride w:ilvl="0">
      <w:lvl w:ilvl="0">
        <w:start w:val="1"/>
        <w:numFmt w:val="decimal"/>
        <w:pStyle w:val="Heading1"/>
        <w:lvlText w:val="%1."/>
        <w:lvlJc w:val="left"/>
        <w:pPr>
          <w:tabs>
            <w:tab w:val="num" w:pos="1141"/>
          </w:tabs>
          <w:ind w:left="1141"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tabs>
            <w:tab w:val="num" w:pos="578"/>
          </w:tabs>
          <w:ind w:left="578" w:hanging="578"/>
        </w:pPr>
        <w:rPr>
          <w:rFonts w:ascii="Arial" w:hAnsi="Arial" w:cs="Vialog LT Com" w:hint="default"/>
          <w:b w:val="0"/>
          <w:i w:val="0"/>
          <w:sz w:val="28"/>
        </w:rPr>
      </w:lvl>
    </w:lvlOverride>
    <w:lvlOverride w:ilvl="2">
      <w:lvl w:ilvl="2">
        <w:start w:val="1"/>
        <w:numFmt w:val="decimal"/>
        <w:pStyle w:val="Heading3"/>
        <w:lvlText w:val="%1.%2.%3."/>
        <w:lvlJc w:val="left"/>
        <w:pPr>
          <w:tabs>
            <w:tab w:val="num" w:pos="720"/>
          </w:tabs>
          <w:ind w:left="720" w:hanging="720"/>
        </w:pPr>
        <w:rPr>
          <w:rFonts w:ascii="Arial" w:hAnsi="Arial" w:cs="Vialog LT Com" w:hint="default"/>
          <w:b w:val="0"/>
          <w:i w:val="0"/>
          <w:sz w:val="24"/>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linkStyle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MwNTWyNDc2MjY2M7VU0lEKTi0uzszPAykwNKgFADeO234tAAAA"/>
  </w:docVars>
  <w:rsids>
    <w:rsidRoot w:val="00B646A3"/>
    <w:rsid w:val="0000600B"/>
    <w:rsid w:val="00016564"/>
    <w:rsid w:val="000219CF"/>
    <w:rsid w:val="00024A34"/>
    <w:rsid w:val="0002681E"/>
    <w:rsid w:val="00031AB0"/>
    <w:rsid w:val="00034CD1"/>
    <w:rsid w:val="00035185"/>
    <w:rsid w:val="00035205"/>
    <w:rsid w:val="000354E4"/>
    <w:rsid w:val="000418A2"/>
    <w:rsid w:val="00042399"/>
    <w:rsid w:val="000427B2"/>
    <w:rsid w:val="0004486F"/>
    <w:rsid w:val="00045D19"/>
    <w:rsid w:val="00046D91"/>
    <w:rsid w:val="000475F9"/>
    <w:rsid w:val="00061321"/>
    <w:rsid w:val="00070A9C"/>
    <w:rsid w:val="00072D08"/>
    <w:rsid w:val="00073E7D"/>
    <w:rsid w:val="00077E1E"/>
    <w:rsid w:val="00081ED3"/>
    <w:rsid w:val="00093EF6"/>
    <w:rsid w:val="000A11FE"/>
    <w:rsid w:val="000A2E18"/>
    <w:rsid w:val="000A7701"/>
    <w:rsid w:val="000B19A0"/>
    <w:rsid w:val="000C0228"/>
    <w:rsid w:val="000C174B"/>
    <w:rsid w:val="000C485A"/>
    <w:rsid w:val="000C5BD4"/>
    <w:rsid w:val="000C693A"/>
    <w:rsid w:val="000C6CE4"/>
    <w:rsid w:val="000D3902"/>
    <w:rsid w:val="000D48C3"/>
    <w:rsid w:val="000D61DA"/>
    <w:rsid w:val="000E5472"/>
    <w:rsid w:val="000E7206"/>
    <w:rsid w:val="000F2E40"/>
    <w:rsid w:val="000F52A7"/>
    <w:rsid w:val="000F6CF4"/>
    <w:rsid w:val="00105C76"/>
    <w:rsid w:val="00106B4F"/>
    <w:rsid w:val="00106B85"/>
    <w:rsid w:val="00107D60"/>
    <w:rsid w:val="001139C3"/>
    <w:rsid w:val="0011495D"/>
    <w:rsid w:val="00114E4E"/>
    <w:rsid w:val="001157A7"/>
    <w:rsid w:val="00116B28"/>
    <w:rsid w:val="00123612"/>
    <w:rsid w:val="00125EBA"/>
    <w:rsid w:val="0012696D"/>
    <w:rsid w:val="001278B5"/>
    <w:rsid w:val="0013245C"/>
    <w:rsid w:val="00152F4D"/>
    <w:rsid w:val="00153C06"/>
    <w:rsid w:val="00153E87"/>
    <w:rsid w:val="0016243E"/>
    <w:rsid w:val="001640A4"/>
    <w:rsid w:val="0017008B"/>
    <w:rsid w:val="001736E9"/>
    <w:rsid w:val="00173759"/>
    <w:rsid w:val="00177569"/>
    <w:rsid w:val="00177731"/>
    <w:rsid w:val="001803F2"/>
    <w:rsid w:val="00182939"/>
    <w:rsid w:val="001829C7"/>
    <w:rsid w:val="00183151"/>
    <w:rsid w:val="001862E8"/>
    <w:rsid w:val="00186A6C"/>
    <w:rsid w:val="001920A1"/>
    <w:rsid w:val="001953B6"/>
    <w:rsid w:val="001969BE"/>
    <w:rsid w:val="001A22DA"/>
    <w:rsid w:val="001A35EC"/>
    <w:rsid w:val="001A7706"/>
    <w:rsid w:val="001B28BB"/>
    <w:rsid w:val="001B382F"/>
    <w:rsid w:val="001C05EF"/>
    <w:rsid w:val="001C1EE3"/>
    <w:rsid w:val="001C34DC"/>
    <w:rsid w:val="001C416C"/>
    <w:rsid w:val="001D145B"/>
    <w:rsid w:val="001D1930"/>
    <w:rsid w:val="001D3F6C"/>
    <w:rsid w:val="001D4302"/>
    <w:rsid w:val="001D464F"/>
    <w:rsid w:val="001D5C2D"/>
    <w:rsid w:val="001E66AF"/>
    <w:rsid w:val="001F1CDC"/>
    <w:rsid w:val="00204DED"/>
    <w:rsid w:val="002051BB"/>
    <w:rsid w:val="00205609"/>
    <w:rsid w:val="00211290"/>
    <w:rsid w:val="00215499"/>
    <w:rsid w:val="00221390"/>
    <w:rsid w:val="00222548"/>
    <w:rsid w:val="002226E1"/>
    <w:rsid w:val="002229D0"/>
    <w:rsid w:val="00225923"/>
    <w:rsid w:val="002272D3"/>
    <w:rsid w:val="00234292"/>
    <w:rsid w:val="0023576D"/>
    <w:rsid w:val="00235D37"/>
    <w:rsid w:val="00237F3B"/>
    <w:rsid w:val="00240519"/>
    <w:rsid w:val="00252399"/>
    <w:rsid w:val="00254DD9"/>
    <w:rsid w:val="00255BD3"/>
    <w:rsid w:val="00256560"/>
    <w:rsid w:val="00262772"/>
    <w:rsid w:val="002726A1"/>
    <w:rsid w:val="002742A3"/>
    <w:rsid w:val="00286215"/>
    <w:rsid w:val="002862BE"/>
    <w:rsid w:val="00286DEC"/>
    <w:rsid w:val="002875BA"/>
    <w:rsid w:val="0028783B"/>
    <w:rsid w:val="00291081"/>
    <w:rsid w:val="002911BE"/>
    <w:rsid w:val="00291BAC"/>
    <w:rsid w:val="00292684"/>
    <w:rsid w:val="00292E56"/>
    <w:rsid w:val="0029582D"/>
    <w:rsid w:val="002A027E"/>
    <w:rsid w:val="002A34F9"/>
    <w:rsid w:val="002B5D13"/>
    <w:rsid w:val="002B65CE"/>
    <w:rsid w:val="002B6F31"/>
    <w:rsid w:val="002B7CE2"/>
    <w:rsid w:val="002C037F"/>
    <w:rsid w:val="002C0AA8"/>
    <w:rsid w:val="002D2974"/>
    <w:rsid w:val="002D563B"/>
    <w:rsid w:val="002D652C"/>
    <w:rsid w:val="002D766D"/>
    <w:rsid w:val="002D7A04"/>
    <w:rsid w:val="002E047D"/>
    <w:rsid w:val="002E2C97"/>
    <w:rsid w:val="002E3461"/>
    <w:rsid w:val="002F02F4"/>
    <w:rsid w:val="002F31DF"/>
    <w:rsid w:val="002F47D7"/>
    <w:rsid w:val="002F4C70"/>
    <w:rsid w:val="002F5635"/>
    <w:rsid w:val="002F6283"/>
    <w:rsid w:val="002F77EF"/>
    <w:rsid w:val="00303364"/>
    <w:rsid w:val="00304A53"/>
    <w:rsid w:val="003129BD"/>
    <w:rsid w:val="00317786"/>
    <w:rsid w:val="00320AD3"/>
    <w:rsid w:val="00321212"/>
    <w:rsid w:val="00323877"/>
    <w:rsid w:val="003249B0"/>
    <w:rsid w:val="003269FD"/>
    <w:rsid w:val="00326F6C"/>
    <w:rsid w:val="00335B5E"/>
    <w:rsid w:val="003404C1"/>
    <w:rsid w:val="003415AB"/>
    <w:rsid w:val="00342DD5"/>
    <w:rsid w:val="00345C3E"/>
    <w:rsid w:val="003545F6"/>
    <w:rsid w:val="003662DC"/>
    <w:rsid w:val="00366BB0"/>
    <w:rsid w:val="0037115D"/>
    <w:rsid w:val="003757F0"/>
    <w:rsid w:val="00376B68"/>
    <w:rsid w:val="00382607"/>
    <w:rsid w:val="003833C9"/>
    <w:rsid w:val="00383E93"/>
    <w:rsid w:val="00385A5A"/>
    <w:rsid w:val="00385BA5"/>
    <w:rsid w:val="00391742"/>
    <w:rsid w:val="0039175A"/>
    <w:rsid w:val="00391976"/>
    <w:rsid w:val="00392971"/>
    <w:rsid w:val="00393443"/>
    <w:rsid w:val="00393FEE"/>
    <w:rsid w:val="003975D8"/>
    <w:rsid w:val="003A0C8D"/>
    <w:rsid w:val="003A6EDC"/>
    <w:rsid w:val="003A7CB1"/>
    <w:rsid w:val="003B0E2C"/>
    <w:rsid w:val="003B65EF"/>
    <w:rsid w:val="003C53B6"/>
    <w:rsid w:val="003C566C"/>
    <w:rsid w:val="003C7F8F"/>
    <w:rsid w:val="003D307F"/>
    <w:rsid w:val="003F0B63"/>
    <w:rsid w:val="003F0BB1"/>
    <w:rsid w:val="003F34C4"/>
    <w:rsid w:val="00404D5F"/>
    <w:rsid w:val="004123EC"/>
    <w:rsid w:val="00413CF2"/>
    <w:rsid w:val="004178B8"/>
    <w:rsid w:val="004178E0"/>
    <w:rsid w:val="00423947"/>
    <w:rsid w:val="0042562D"/>
    <w:rsid w:val="00434F50"/>
    <w:rsid w:val="004433E8"/>
    <w:rsid w:val="00446490"/>
    <w:rsid w:val="00451516"/>
    <w:rsid w:val="0045210B"/>
    <w:rsid w:val="004530F8"/>
    <w:rsid w:val="00455388"/>
    <w:rsid w:val="0045714A"/>
    <w:rsid w:val="004573C1"/>
    <w:rsid w:val="004631C3"/>
    <w:rsid w:val="004663C4"/>
    <w:rsid w:val="00467061"/>
    <w:rsid w:val="00470069"/>
    <w:rsid w:val="00473323"/>
    <w:rsid w:val="00474218"/>
    <w:rsid w:val="004761B8"/>
    <w:rsid w:val="0048033B"/>
    <w:rsid w:val="0048682A"/>
    <w:rsid w:val="00487D1B"/>
    <w:rsid w:val="00491EF8"/>
    <w:rsid w:val="004A4F0B"/>
    <w:rsid w:val="004A621F"/>
    <w:rsid w:val="004B2888"/>
    <w:rsid w:val="004B4A1F"/>
    <w:rsid w:val="004B59E9"/>
    <w:rsid w:val="004C0512"/>
    <w:rsid w:val="004C18CC"/>
    <w:rsid w:val="004C4772"/>
    <w:rsid w:val="004C5CD3"/>
    <w:rsid w:val="004C6810"/>
    <w:rsid w:val="004C7865"/>
    <w:rsid w:val="004D1C57"/>
    <w:rsid w:val="004D380E"/>
    <w:rsid w:val="004D3F94"/>
    <w:rsid w:val="004D46FD"/>
    <w:rsid w:val="004E3B90"/>
    <w:rsid w:val="004E3D6C"/>
    <w:rsid w:val="004E5F8B"/>
    <w:rsid w:val="004E614F"/>
    <w:rsid w:val="004F01EF"/>
    <w:rsid w:val="004F122E"/>
    <w:rsid w:val="004F1F49"/>
    <w:rsid w:val="004F4EC0"/>
    <w:rsid w:val="004F567F"/>
    <w:rsid w:val="004F7A7A"/>
    <w:rsid w:val="00501FC3"/>
    <w:rsid w:val="0050314F"/>
    <w:rsid w:val="005049BB"/>
    <w:rsid w:val="00504ED7"/>
    <w:rsid w:val="00504F42"/>
    <w:rsid w:val="0050677A"/>
    <w:rsid w:val="00506F09"/>
    <w:rsid w:val="005226C5"/>
    <w:rsid w:val="00524FC8"/>
    <w:rsid w:val="00526FF6"/>
    <w:rsid w:val="005374CF"/>
    <w:rsid w:val="0054524D"/>
    <w:rsid w:val="005455B6"/>
    <w:rsid w:val="005502FE"/>
    <w:rsid w:val="00553892"/>
    <w:rsid w:val="005556F2"/>
    <w:rsid w:val="00557186"/>
    <w:rsid w:val="005573A3"/>
    <w:rsid w:val="00570D55"/>
    <w:rsid w:val="0057240C"/>
    <w:rsid w:val="00572914"/>
    <w:rsid w:val="0057522E"/>
    <w:rsid w:val="005766FE"/>
    <w:rsid w:val="00582021"/>
    <w:rsid w:val="00587548"/>
    <w:rsid w:val="00597AC5"/>
    <w:rsid w:val="005A4BCD"/>
    <w:rsid w:val="005A4CE1"/>
    <w:rsid w:val="005A7FAB"/>
    <w:rsid w:val="005B35DC"/>
    <w:rsid w:val="005B4717"/>
    <w:rsid w:val="005B4BA2"/>
    <w:rsid w:val="005C30FB"/>
    <w:rsid w:val="005C3796"/>
    <w:rsid w:val="005D0943"/>
    <w:rsid w:val="005D09F7"/>
    <w:rsid w:val="005D5211"/>
    <w:rsid w:val="005D56C7"/>
    <w:rsid w:val="005D58F6"/>
    <w:rsid w:val="005D5FC3"/>
    <w:rsid w:val="005E2690"/>
    <w:rsid w:val="005E29A6"/>
    <w:rsid w:val="005E3ED5"/>
    <w:rsid w:val="005E5356"/>
    <w:rsid w:val="005E5B67"/>
    <w:rsid w:val="005F0A24"/>
    <w:rsid w:val="005F245E"/>
    <w:rsid w:val="005F3812"/>
    <w:rsid w:val="005F5CD3"/>
    <w:rsid w:val="005F7F5E"/>
    <w:rsid w:val="00600300"/>
    <w:rsid w:val="006030A1"/>
    <w:rsid w:val="00611569"/>
    <w:rsid w:val="006126EA"/>
    <w:rsid w:val="006128A3"/>
    <w:rsid w:val="00615AB7"/>
    <w:rsid w:val="006220F1"/>
    <w:rsid w:val="00622760"/>
    <w:rsid w:val="00623B7F"/>
    <w:rsid w:val="00623D91"/>
    <w:rsid w:val="00626CE3"/>
    <w:rsid w:val="00645071"/>
    <w:rsid w:val="00646CF5"/>
    <w:rsid w:val="00651E49"/>
    <w:rsid w:val="0065787C"/>
    <w:rsid w:val="00657B38"/>
    <w:rsid w:val="00667654"/>
    <w:rsid w:val="00672FC2"/>
    <w:rsid w:val="00674594"/>
    <w:rsid w:val="00674B4D"/>
    <w:rsid w:val="0067569F"/>
    <w:rsid w:val="00675D43"/>
    <w:rsid w:val="00677A6E"/>
    <w:rsid w:val="0068029C"/>
    <w:rsid w:val="00682C5A"/>
    <w:rsid w:val="00682DC0"/>
    <w:rsid w:val="00684872"/>
    <w:rsid w:val="0068496E"/>
    <w:rsid w:val="006878CA"/>
    <w:rsid w:val="006951D9"/>
    <w:rsid w:val="00695787"/>
    <w:rsid w:val="00695858"/>
    <w:rsid w:val="006A1E70"/>
    <w:rsid w:val="006A5C3E"/>
    <w:rsid w:val="006A69BC"/>
    <w:rsid w:val="006B0435"/>
    <w:rsid w:val="006B05C9"/>
    <w:rsid w:val="006B7720"/>
    <w:rsid w:val="006C36FB"/>
    <w:rsid w:val="006C3E8B"/>
    <w:rsid w:val="006C59C4"/>
    <w:rsid w:val="006C7F01"/>
    <w:rsid w:val="006D43C3"/>
    <w:rsid w:val="006D6593"/>
    <w:rsid w:val="006E3D27"/>
    <w:rsid w:val="006E47AA"/>
    <w:rsid w:val="006E7960"/>
    <w:rsid w:val="006F072F"/>
    <w:rsid w:val="006F2011"/>
    <w:rsid w:val="006F34E4"/>
    <w:rsid w:val="006F5EF0"/>
    <w:rsid w:val="006F7D28"/>
    <w:rsid w:val="006F7FBC"/>
    <w:rsid w:val="00703026"/>
    <w:rsid w:val="00704D8F"/>
    <w:rsid w:val="00704DFC"/>
    <w:rsid w:val="0070718A"/>
    <w:rsid w:val="007129BC"/>
    <w:rsid w:val="00714837"/>
    <w:rsid w:val="00720C05"/>
    <w:rsid w:val="007272BF"/>
    <w:rsid w:val="00727AA1"/>
    <w:rsid w:val="0073027D"/>
    <w:rsid w:val="0073302D"/>
    <w:rsid w:val="0073346B"/>
    <w:rsid w:val="00736E36"/>
    <w:rsid w:val="007433C9"/>
    <w:rsid w:val="007519A4"/>
    <w:rsid w:val="00753161"/>
    <w:rsid w:val="00753936"/>
    <w:rsid w:val="00755EFD"/>
    <w:rsid w:val="007616CF"/>
    <w:rsid w:val="00763856"/>
    <w:rsid w:val="00770A3C"/>
    <w:rsid w:val="00773D39"/>
    <w:rsid w:val="00777F7A"/>
    <w:rsid w:val="00783ED1"/>
    <w:rsid w:val="0079078D"/>
    <w:rsid w:val="0079256D"/>
    <w:rsid w:val="0079450E"/>
    <w:rsid w:val="00794CC3"/>
    <w:rsid w:val="007A0116"/>
    <w:rsid w:val="007A0600"/>
    <w:rsid w:val="007A1A2A"/>
    <w:rsid w:val="007B1028"/>
    <w:rsid w:val="007B19A9"/>
    <w:rsid w:val="007B3406"/>
    <w:rsid w:val="007B4566"/>
    <w:rsid w:val="007B4779"/>
    <w:rsid w:val="007B60FB"/>
    <w:rsid w:val="007C2065"/>
    <w:rsid w:val="007D27D0"/>
    <w:rsid w:val="007D5956"/>
    <w:rsid w:val="007E71ED"/>
    <w:rsid w:val="007F04BE"/>
    <w:rsid w:val="007F19D1"/>
    <w:rsid w:val="008033CC"/>
    <w:rsid w:val="008057E7"/>
    <w:rsid w:val="00806179"/>
    <w:rsid w:val="0081070D"/>
    <w:rsid w:val="00811D5F"/>
    <w:rsid w:val="00813A43"/>
    <w:rsid w:val="00815252"/>
    <w:rsid w:val="00815954"/>
    <w:rsid w:val="00815CC1"/>
    <w:rsid w:val="00825075"/>
    <w:rsid w:val="008254A2"/>
    <w:rsid w:val="008315D7"/>
    <w:rsid w:val="008330DB"/>
    <w:rsid w:val="008349CF"/>
    <w:rsid w:val="00836353"/>
    <w:rsid w:val="00842E0E"/>
    <w:rsid w:val="00844849"/>
    <w:rsid w:val="00844BE2"/>
    <w:rsid w:val="00845410"/>
    <w:rsid w:val="00846473"/>
    <w:rsid w:val="00847F81"/>
    <w:rsid w:val="00850233"/>
    <w:rsid w:val="00850EA0"/>
    <w:rsid w:val="0085253E"/>
    <w:rsid w:val="00854E31"/>
    <w:rsid w:val="00855058"/>
    <w:rsid w:val="00855666"/>
    <w:rsid w:val="008605F3"/>
    <w:rsid w:val="00860892"/>
    <w:rsid w:val="00860CFE"/>
    <w:rsid w:val="00863434"/>
    <w:rsid w:val="00865F74"/>
    <w:rsid w:val="0086634F"/>
    <w:rsid w:val="00866D5D"/>
    <w:rsid w:val="00867B91"/>
    <w:rsid w:val="00871624"/>
    <w:rsid w:val="008836D5"/>
    <w:rsid w:val="00890DB1"/>
    <w:rsid w:val="00890EE5"/>
    <w:rsid w:val="00893595"/>
    <w:rsid w:val="008948BA"/>
    <w:rsid w:val="008A0362"/>
    <w:rsid w:val="008A14C9"/>
    <w:rsid w:val="008A3A99"/>
    <w:rsid w:val="008A4532"/>
    <w:rsid w:val="008B0688"/>
    <w:rsid w:val="008B0F10"/>
    <w:rsid w:val="008B24C3"/>
    <w:rsid w:val="008B512F"/>
    <w:rsid w:val="008B5632"/>
    <w:rsid w:val="008B583A"/>
    <w:rsid w:val="008C016F"/>
    <w:rsid w:val="008C3DC6"/>
    <w:rsid w:val="008D3714"/>
    <w:rsid w:val="008D4A29"/>
    <w:rsid w:val="008D62F4"/>
    <w:rsid w:val="008D7816"/>
    <w:rsid w:val="008E24C8"/>
    <w:rsid w:val="008E48CF"/>
    <w:rsid w:val="008F5900"/>
    <w:rsid w:val="00900069"/>
    <w:rsid w:val="009003DB"/>
    <w:rsid w:val="0090100F"/>
    <w:rsid w:val="009016FB"/>
    <w:rsid w:val="009023F5"/>
    <w:rsid w:val="00902BC9"/>
    <w:rsid w:val="00902FF1"/>
    <w:rsid w:val="00917368"/>
    <w:rsid w:val="0092340E"/>
    <w:rsid w:val="00923B4B"/>
    <w:rsid w:val="0092408E"/>
    <w:rsid w:val="0092699E"/>
    <w:rsid w:val="009321CA"/>
    <w:rsid w:val="00932407"/>
    <w:rsid w:val="009325C0"/>
    <w:rsid w:val="00935A1D"/>
    <w:rsid w:val="00941D4F"/>
    <w:rsid w:val="00947EAA"/>
    <w:rsid w:val="009517AA"/>
    <w:rsid w:val="0095255D"/>
    <w:rsid w:val="00952FD1"/>
    <w:rsid w:val="00957B2E"/>
    <w:rsid w:val="00963E65"/>
    <w:rsid w:val="00966AA6"/>
    <w:rsid w:val="0097084F"/>
    <w:rsid w:val="009725F2"/>
    <w:rsid w:val="00973424"/>
    <w:rsid w:val="00973FAB"/>
    <w:rsid w:val="009742BD"/>
    <w:rsid w:val="00983038"/>
    <w:rsid w:val="00984B60"/>
    <w:rsid w:val="00987F8A"/>
    <w:rsid w:val="009908C1"/>
    <w:rsid w:val="00992433"/>
    <w:rsid w:val="009927BD"/>
    <w:rsid w:val="00992FC8"/>
    <w:rsid w:val="009A169B"/>
    <w:rsid w:val="009A2180"/>
    <w:rsid w:val="009A7974"/>
    <w:rsid w:val="009B041A"/>
    <w:rsid w:val="009B19A4"/>
    <w:rsid w:val="009B1E38"/>
    <w:rsid w:val="009B34FF"/>
    <w:rsid w:val="009B5FFB"/>
    <w:rsid w:val="009C20BD"/>
    <w:rsid w:val="009C3C3B"/>
    <w:rsid w:val="009C717C"/>
    <w:rsid w:val="009D0589"/>
    <w:rsid w:val="009D22AE"/>
    <w:rsid w:val="009D3715"/>
    <w:rsid w:val="009D4C20"/>
    <w:rsid w:val="009D5A2E"/>
    <w:rsid w:val="009E1970"/>
    <w:rsid w:val="009E2534"/>
    <w:rsid w:val="009E3144"/>
    <w:rsid w:val="009E3A8A"/>
    <w:rsid w:val="009E517D"/>
    <w:rsid w:val="009E59D5"/>
    <w:rsid w:val="009F095C"/>
    <w:rsid w:val="009F3A9E"/>
    <w:rsid w:val="009F3AA7"/>
    <w:rsid w:val="009F4A37"/>
    <w:rsid w:val="009F6BE4"/>
    <w:rsid w:val="009F6BF0"/>
    <w:rsid w:val="00A01EE8"/>
    <w:rsid w:val="00A03230"/>
    <w:rsid w:val="00A03AD4"/>
    <w:rsid w:val="00A0670F"/>
    <w:rsid w:val="00A114E1"/>
    <w:rsid w:val="00A121E5"/>
    <w:rsid w:val="00A12B87"/>
    <w:rsid w:val="00A13117"/>
    <w:rsid w:val="00A1443C"/>
    <w:rsid w:val="00A2036A"/>
    <w:rsid w:val="00A2473B"/>
    <w:rsid w:val="00A251D9"/>
    <w:rsid w:val="00A258CB"/>
    <w:rsid w:val="00A30BE1"/>
    <w:rsid w:val="00A30D92"/>
    <w:rsid w:val="00A34122"/>
    <w:rsid w:val="00A359BF"/>
    <w:rsid w:val="00A427B4"/>
    <w:rsid w:val="00A4777E"/>
    <w:rsid w:val="00A50DD0"/>
    <w:rsid w:val="00A52DE1"/>
    <w:rsid w:val="00A53181"/>
    <w:rsid w:val="00A5499C"/>
    <w:rsid w:val="00A64882"/>
    <w:rsid w:val="00A674C7"/>
    <w:rsid w:val="00A677C7"/>
    <w:rsid w:val="00A7115C"/>
    <w:rsid w:val="00A73FDB"/>
    <w:rsid w:val="00A75FF0"/>
    <w:rsid w:val="00A760F8"/>
    <w:rsid w:val="00A8060B"/>
    <w:rsid w:val="00A806F8"/>
    <w:rsid w:val="00A81C42"/>
    <w:rsid w:val="00A82A91"/>
    <w:rsid w:val="00A83753"/>
    <w:rsid w:val="00A90491"/>
    <w:rsid w:val="00A90966"/>
    <w:rsid w:val="00A91603"/>
    <w:rsid w:val="00A93DCA"/>
    <w:rsid w:val="00AA71D0"/>
    <w:rsid w:val="00AB402D"/>
    <w:rsid w:val="00AC0991"/>
    <w:rsid w:val="00AC0BDF"/>
    <w:rsid w:val="00AC1982"/>
    <w:rsid w:val="00AC2236"/>
    <w:rsid w:val="00AC2F5F"/>
    <w:rsid w:val="00AC3774"/>
    <w:rsid w:val="00AC6FAA"/>
    <w:rsid w:val="00AD07B7"/>
    <w:rsid w:val="00AD198B"/>
    <w:rsid w:val="00AD2AEE"/>
    <w:rsid w:val="00AD53C6"/>
    <w:rsid w:val="00AD5FC2"/>
    <w:rsid w:val="00AE605C"/>
    <w:rsid w:val="00AF73AE"/>
    <w:rsid w:val="00AF74EF"/>
    <w:rsid w:val="00B03538"/>
    <w:rsid w:val="00B0580D"/>
    <w:rsid w:val="00B110BF"/>
    <w:rsid w:val="00B11DCC"/>
    <w:rsid w:val="00B120D1"/>
    <w:rsid w:val="00B15590"/>
    <w:rsid w:val="00B20835"/>
    <w:rsid w:val="00B22157"/>
    <w:rsid w:val="00B24A89"/>
    <w:rsid w:val="00B2644D"/>
    <w:rsid w:val="00B3031A"/>
    <w:rsid w:val="00B33978"/>
    <w:rsid w:val="00B34212"/>
    <w:rsid w:val="00B3603E"/>
    <w:rsid w:val="00B37563"/>
    <w:rsid w:val="00B40F1C"/>
    <w:rsid w:val="00B473FE"/>
    <w:rsid w:val="00B52720"/>
    <w:rsid w:val="00B56C21"/>
    <w:rsid w:val="00B646A3"/>
    <w:rsid w:val="00B64F33"/>
    <w:rsid w:val="00B72264"/>
    <w:rsid w:val="00B760C4"/>
    <w:rsid w:val="00B818C9"/>
    <w:rsid w:val="00B8296A"/>
    <w:rsid w:val="00B84037"/>
    <w:rsid w:val="00B8462F"/>
    <w:rsid w:val="00B876F5"/>
    <w:rsid w:val="00B928B7"/>
    <w:rsid w:val="00B945CF"/>
    <w:rsid w:val="00BA0CC3"/>
    <w:rsid w:val="00BA15A1"/>
    <w:rsid w:val="00BA2664"/>
    <w:rsid w:val="00BA43FF"/>
    <w:rsid w:val="00BB4376"/>
    <w:rsid w:val="00BC3213"/>
    <w:rsid w:val="00BC6C59"/>
    <w:rsid w:val="00BD0088"/>
    <w:rsid w:val="00BD0662"/>
    <w:rsid w:val="00BD0D62"/>
    <w:rsid w:val="00BD1B94"/>
    <w:rsid w:val="00BD5928"/>
    <w:rsid w:val="00BD75B6"/>
    <w:rsid w:val="00BE39B1"/>
    <w:rsid w:val="00BE4896"/>
    <w:rsid w:val="00BE5190"/>
    <w:rsid w:val="00BE5ABC"/>
    <w:rsid w:val="00BF4168"/>
    <w:rsid w:val="00C00F59"/>
    <w:rsid w:val="00C046E9"/>
    <w:rsid w:val="00C110F4"/>
    <w:rsid w:val="00C1186F"/>
    <w:rsid w:val="00C1193A"/>
    <w:rsid w:val="00C17882"/>
    <w:rsid w:val="00C215C3"/>
    <w:rsid w:val="00C23987"/>
    <w:rsid w:val="00C25260"/>
    <w:rsid w:val="00C358E4"/>
    <w:rsid w:val="00C3727D"/>
    <w:rsid w:val="00C41277"/>
    <w:rsid w:val="00C412E4"/>
    <w:rsid w:val="00C44DF1"/>
    <w:rsid w:val="00C46C70"/>
    <w:rsid w:val="00C47068"/>
    <w:rsid w:val="00C50CFF"/>
    <w:rsid w:val="00C53380"/>
    <w:rsid w:val="00C53E2B"/>
    <w:rsid w:val="00C55ADF"/>
    <w:rsid w:val="00C57507"/>
    <w:rsid w:val="00C60772"/>
    <w:rsid w:val="00C63341"/>
    <w:rsid w:val="00C63AEB"/>
    <w:rsid w:val="00C655E5"/>
    <w:rsid w:val="00C66A4F"/>
    <w:rsid w:val="00C70E39"/>
    <w:rsid w:val="00C7194C"/>
    <w:rsid w:val="00C74656"/>
    <w:rsid w:val="00C7480E"/>
    <w:rsid w:val="00C750E8"/>
    <w:rsid w:val="00C75D5C"/>
    <w:rsid w:val="00C80A60"/>
    <w:rsid w:val="00C8226D"/>
    <w:rsid w:val="00C84CD9"/>
    <w:rsid w:val="00C858FA"/>
    <w:rsid w:val="00C870FA"/>
    <w:rsid w:val="00C877ED"/>
    <w:rsid w:val="00C907EC"/>
    <w:rsid w:val="00C9573A"/>
    <w:rsid w:val="00C95F98"/>
    <w:rsid w:val="00C96A56"/>
    <w:rsid w:val="00CA4F4C"/>
    <w:rsid w:val="00CA774E"/>
    <w:rsid w:val="00CB072A"/>
    <w:rsid w:val="00CB077D"/>
    <w:rsid w:val="00CB1463"/>
    <w:rsid w:val="00CB1B46"/>
    <w:rsid w:val="00CB3682"/>
    <w:rsid w:val="00CB385A"/>
    <w:rsid w:val="00CB3FAD"/>
    <w:rsid w:val="00CB5126"/>
    <w:rsid w:val="00CB65ED"/>
    <w:rsid w:val="00CB692F"/>
    <w:rsid w:val="00CB79CB"/>
    <w:rsid w:val="00CD0242"/>
    <w:rsid w:val="00CD2EDC"/>
    <w:rsid w:val="00CD6AEC"/>
    <w:rsid w:val="00CE0888"/>
    <w:rsid w:val="00CE0A94"/>
    <w:rsid w:val="00CE63EA"/>
    <w:rsid w:val="00CE6915"/>
    <w:rsid w:val="00CE7581"/>
    <w:rsid w:val="00CE797A"/>
    <w:rsid w:val="00CF1451"/>
    <w:rsid w:val="00CF3F79"/>
    <w:rsid w:val="00CF57F0"/>
    <w:rsid w:val="00CF62C1"/>
    <w:rsid w:val="00D028FE"/>
    <w:rsid w:val="00D0539A"/>
    <w:rsid w:val="00D10DB5"/>
    <w:rsid w:val="00D10EA9"/>
    <w:rsid w:val="00D152A4"/>
    <w:rsid w:val="00D16341"/>
    <w:rsid w:val="00D2697C"/>
    <w:rsid w:val="00D27512"/>
    <w:rsid w:val="00D27830"/>
    <w:rsid w:val="00D27D53"/>
    <w:rsid w:val="00D31247"/>
    <w:rsid w:val="00D337FE"/>
    <w:rsid w:val="00D342B6"/>
    <w:rsid w:val="00D35ED1"/>
    <w:rsid w:val="00D372F0"/>
    <w:rsid w:val="00D40628"/>
    <w:rsid w:val="00D4088E"/>
    <w:rsid w:val="00D43906"/>
    <w:rsid w:val="00D52D42"/>
    <w:rsid w:val="00D554FA"/>
    <w:rsid w:val="00D57216"/>
    <w:rsid w:val="00D5723A"/>
    <w:rsid w:val="00D60B56"/>
    <w:rsid w:val="00D629AC"/>
    <w:rsid w:val="00D62FAB"/>
    <w:rsid w:val="00D6359D"/>
    <w:rsid w:val="00D63A01"/>
    <w:rsid w:val="00D64C53"/>
    <w:rsid w:val="00D66EE6"/>
    <w:rsid w:val="00D70083"/>
    <w:rsid w:val="00D701C3"/>
    <w:rsid w:val="00D730A0"/>
    <w:rsid w:val="00D81033"/>
    <w:rsid w:val="00D875A8"/>
    <w:rsid w:val="00D90EFA"/>
    <w:rsid w:val="00D94A73"/>
    <w:rsid w:val="00DA2350"/>
    <w:rsid w:val="00DA34B8"/>
    <w:rsid w:val="00DA4C33"/>
    <w:rsid w:val="00DB06B3"/>
    <w:rsid w:val="00DB0C70"/>
    <w:rsid w:val="00DB36BC"/>
    <w:rsid w:val="00DB66F4"/>
    <w:rsid w:val="00DB688A"/>
    <w:rsid w:val="00DB7746"/>
    <w:rsid w:val="00DC0EA9"/>
    <w:rsid w:val="00DC4A8D"/>
    <w:rsid w:val="00DD1318"/>
    <w:rsid w:val="00DD30AF"/>
    <w:rsid w:val="00DD7DEC"/>
    <w:rsid w:val="00DE0AA6"/>
    <w:rsid w:val="00DE4A25"/>
    <w:rsid w:val="00DE54D3"/>
    <w:rsid w:val="00DE5508"/>
    <w:rsid w:val="00DF19DA"/>
    <w:rsid w:val="00DF501B"/>
    <w:rsid w:val="00DF73DA"/>
    <w:rsid w:val="00E007BE"/>
    <w:rsid w:val="00E00FE6"/>
    <w:rsid w:val="00E03825"/>
    <w:rsid w:val="00E04BB7"/>
    <w:rsid w:val="00E052E6"/>
    <w:rsid w:val="00E157AA"/>
    <w:rsid w:val="00E16018"/>
    <w:rsid w:val="00E20FAC"/>
    <w:rsid w:val="00E27D96"/>
    <w:rsid w:val="00E31503"/>
    <w:rsid w:val="00E31FAC"/>
    <w:rsid w:val="00E32793"/>
    <w:rsid w:val="00E3401C"/>
    <w:rsid w:val="00E350C9"/>
    <w:rsid w:val="00E36395"/>
    <w:rsid w:val="00E36900"/>
    <w:rsid w:val="00E37288"/>
    <w:rsid w:val="00E37A91"/>
    <w:rsid w:val="00E40818"/>
    <w:rsid w:val="00E442ED"/>
    <w:rsid w:val="00E45C4C"/>
    <w:rsid w:val="00E507DA"/>
    <w:rsid w:val="00E50AB3"/>
    <w:rsid w:val="00E513F8"/>
    <w:rsid w:val="00E538D1"/>
    <w:rsid w:val="00E54032"/>
    <w:rsid w:val="00E6045F"/>
    <w:rsid w:val="00E620B2"/>
    <w:rsid w:val="00E64EF8"/>
    <w:rsid w:val="00E70AB1"/>
    <w:rsid w:val="00E713CA"/>
    <w:rsid w:val="00E73A43"/>
    <w:rsid w:val="00E771AF"/>
    <w:rsid w:val="00E837F4"/>
    <w:rsid w:val="00E846E1"/>
    <w:rsid w:val="00E8487B"/>
    <w:rsid w:val="00E92B67"/>
    <w:rsid w:val="00E94E58"/>
    <w:rsid w:val="00E96870"/>
    <w:rsid w:val="00E97BE9"/>
    <w:rsid w:val="00EA08CC"/>
    <w:rsid w:val="00EA0A2B"/>
    <w:rsid w:val="00EA1714"/>
    <w:rsid w:val="00EA2E21"/>
    <w:rsid w:val="00EA4A96"/>
    <w:rsid w:val="00EA51F8"/>
    <w:rsid w:val="00EA5D7F"/>
    <w:rsid w:val="00EB35C6"/>
    <w:rsid w:val="00EB6F40"/>
    <w:rsid w:val="00EC0A43"/>
    <w:rsid w:val="00EC2F66"/>
    <w:rsid w:val="00EC3F98"/>
    <w:rsid w:val="00EC42FA"/>
    <w:rsid w:val="00EC6CB8"/>
    <w:rsid w:val="00EC74AD"/>
    <w:rsid w:val="00ED5CE2"/>
    <w:rsid w:val="00EE0E52"/>
    <w:rsid w:val="00EE21DA"/>
    <w:rsid w:val="00EE2F11"/>
    <w:rsid w:val="00EE61C1"/>
    <w:rsid w:val="00EF1A8D"/>
    <w:rsid w:val="00EF4FCF"/>
    <w:rsid w:val="00F01783"/>
    <w:rsid w:val="00F0306F"/>
    <w:rsid w:val="00F0684B"/>
    <w:rsid w:val="00F10E69"/>
    <w:rsid w:val="00F12139"/>
    <w:rsid w:val="00F13C78"/>
    <w:rsid w:val="00F231FF"/>
    <w:rsid w:val="00F27239"/>
    <w:rsid w:val="00F35E5B"/>
    <w:rsid w:val="00F41FAF"/>
    <w:rsid w:val="00F42A11"/>
    <w:rsid w:val="00F42E76"/>
    <w:rsid w:val="00F508BF"/>
    <w:rsid w:val="00F544B7"/>
    <w:rsid w:val="00F5482B"/>
    <w:rsid w:val="00F55341"/>
    <w:rsid w:val="00F55F2B"/>
    <w:rsid w:val="00F63FD2"/>
    <w:rsid w:val="00F71771"/>
    <w:rsid w:val="00F73CBE"/>
    <w:rsid w:val="00F80C43"/>
    <w:rsid w:val="00F82F02"/>
    <w:rsid w:val="00F83EA3"/>
    <w:rsid w:val="00F841F1"/>
    <w:rsid w:val="00F84653"/>
    <w:rsid w:val="00F93D1A"/>
    <w:rsid w:val="00F959D1"/>
    <w:rsid w:val="00F95AF1"/>
    <w:rsid w:val="00F96CB6"/>
    <w:rsid w:val="00FA3118"/>
    <w:rsid w:val="00FA566D"/>
    <w:rsid w:val="00FB39C1"/>
    <w:rsid w:val="00FB6884"/>
    <w:rsid w:val="00FB7AF0"/>
    <w:rsid w:val="00FC42B9"/>
    <w:rsid w:val="00FC7B47"/>
    <w:rsid w:val="00FD53D3"/>
    <w:rsid w:val="00FE0BE9"/>
    <w:rsid w:val="00FE2923"/>
    <w:rsid w:val="00FE3FFB"/>
    <w:rsid w:val="00FE6849"/>
    <w:rsid w:val="00FE744D"/>
    <w:rsid w:val="00FF7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3AC02"/>
  <w15:chartTrackingRefBased/>
  <w15:docId w15:val="{96DC8051-DB81-470B-AD98-D46B2D2A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1ED"/>
    <w:pPr>
      <w:spacing w:after="240" w:line="240" w:lineRule="auto"/>
      <w:jc w:val="both"/>
    </w:pPr>
    <w:rPr>
      <w:rFonts w:ascii="Times New Roman" w:eastAsiaTheme="minorHAnsi" w:hAnsi="Times New Roman"/>
      <w:sz w:val="24"/>
      <w:lang w:val="en-US"/>
    </w:rPr>
  </w:style>
  <w:style w:type="paragraph" w:styleId="Heading1">
    <w:name w:val="heading 1"/>
    <w:next w:val="Normal"/>
    <w:link w:val="Heading1Char"/>
    <w:uiPriority w:val="9"/>
    <w:qFormat/>
    <w:rsid w:val="007E71ED"/>
    <w:pPr>
      <w:keepNext/>
      <w:keepLines/>
      <w:numPr>
        <w:numId w:val="46"/>
      </w:numPr>
      <w:tabs>
        <w:tab w:val="left" w:pos="540"/>
      </w:tabs>
      <w:spacing w:before="240" w:after="240" w:line="240" w:lineRule="auto"/>
      <w:ind w:left="0" w:firstLine="0"/>
      <w:outlineLvl w:val="0"/>
    </w:pPr>
    <w:rPr>
      <w:rFonts w:ascii="Arial" w:eastAsiaTheme="majorEastAsia" w:hAnsi="Arial" w:cstheme="majorBidi"/>
      <w:bCs/>
      <w:color w:val="000000" w:themeColor="text1"/>
      <w:sz w:val="32"/>
      <w:szCs w:val="28"/>
      <w:lang w:val="fr-FR"/>
    </w:rPr>
  </w:style>
  <w:style w:type="paragraph" w:styleId="Heading2">
    <w:name w:val="heading 2"/>
    <w:basedOn w:val="Heading1"/>
    <w:next w:val="Normal"/>
    <w:link w:val="Heading2Char"/>
    <w:uiPriority w:val="9"/>
    <w:unhideWhenUsed/>
    <w:qFormat/>
    <w:rsid w:val="007E71ED"/>
    <w:pPr>
      <w:numPr>
        <w:ilvl w:val="1"/>
      </w:numPr>
      <w:outlineLvl w:val="1"/>
    </w:pPr>
    <w:rPr>
      <w:bCs w:val="0"/>
      <w:sz w:val="28"/>
      <w:szCs w:val="26"/>
    </w:rPr>
  </w:style>
  <w:style w:type="paragraph" w:styleId="Heading3">
    <w:name w:val="heading 3"/>
    <w:basedOn w:val="Heading2"/>
    <w:next w:val="Normal"/>
    <w:link w:val="Heading3Char"/>
    <w:uiPriority w:val="9"/>
    <w:unhideWhenUsed/>
    <w:qFormat/>
    <w:rsid w:val="007E71ED"/>
    <w:pPr>
      <w:numPr>
        <w:ilvl w:val="2"/>
      </w:numPr>
      <w:outlineLvl w:val="2"/>
    </w:pPr>
    <w:rPr>
      <w:bCs/>
      <w:sz w:val="24"/>
    </w:rPr>
  </w:style>
  <w:style w:type="paragraph" w:styleId="Heading4">
    <w:name w:val="heading 4"/>
    <w:basedOn w:val="Normal"/>
    <w:next w:val="Normal"/>
    <w:link w:val="Heading4Char"/>
    <w:uiPriority w:val="9"/>
    <w:unhideWhenUsed/>
    <w:qFormat/>
    <w:rsid w:val="007E71ED"/>
    <w:pPr>
      <w:keepNext/>
      <w:keepLines/>
      <w:numPr>
        <w:numId w:val="5"/>
      </w:numPr>
      <w:spacing w:before="240"/>
      <w:outlineLvl w:val="3"/>
    </w:pPr>
    <w:rPr>
      <w:rFonts w:ascii="Arial" w:eastAsiaTheme="majorEastAsia" w:hAnsi="Arial" w:cstheme="majorBidi"/>
      <w:bCs/>
      <w:iCs/>
      <w:sz w:val="22"/>
      <w:lang w:val="en-GB"/>
    </w:rPr>
  </w:style>
  <w:style w:type="paragraph" w:styleId="Heading5">
    <w:name w:val="heading 5"/>
    <w:basedOn w:val="ListParagraph"/>
    <w:next w:val="Normal"/>
    <w:link w:val="Heading5Char"/>
    <w:uiPriority w:val="9"/>
    <w:unhideWhenUsed/>
    <w:qFormat/>
    <w:rsid w:val="007E71ED"/>
    <w:pPr>
      <w:numPr>
        <w:numId w:val="39"/>
      </w:numPr>
      <w:contextualSpacing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E71ED"/>
    <w:pPr>
      <w:spacing w:after="0"/>
    </w:pPr>
    <w:rPr>
      <w:sz w:val="20"/>
      <w:szCs w:val="20"/>
    </w:rPr>
  </w:style>
  <w:style w:type="character" w:customStyle="1" w:styleId="FootnoteTextChar">
    <w:name w:val="Footnote Text Char"/>
    <w:basedOn w:val="DefaultParagraphFont"/>
    <w:link w:val="FootnoteText"/>
    <w:rsid w:val="007E71ED"/>
    <w:rPr>
      <w:rFonts w:ascii="Times New Roman" w:eastAsiaTheme="minorHAnsi" w:hAnsi="Times New Roman"/>
      <w:sz w:val="20"/>
      <w:szCs w:val="20"/>
      <w:lang w:val="en-US"/>
    </w:rPr>
  </w:style>
  <w:style w:type="character" w:styleId="FootnoteReference">
    <w:name w:val="footnote reference"/>
    <w:aliases w:val="4_G,Footnotes refss,Footnote Ref,16 Point,Superscript 6 Point,ftref,Ref,de nota al pie"/>
    <w:basedOn w:val="DefaultParagraphFont"/>
    <w:unhideWhenUsed/>
    <w:rsid w:val="007E71ED"/>
    <w:rPr>
      <w:rFonts w:ascii="Times New Roman" w:hAnsi="Times New Roman"/>
      <w:vertAlign w:val="superscript"/>
    </w:rPr>
  </w:style>
  <w:style w:type="paragraph" w:styleId="Header">
    <w:name w:val="header"/>
    <w:basedOn w:val="Normal"/>
    <w:link w:val="HeaderChar"/>
    <w:uiPriority w:val="99"/>
    <w:unhideWhenUsed/>
    <w:rsid w:val="007E71ED"/>
    <w:pPr>
      <w:tabs>
        <w:tab w:val="center" w:pos="4513"/>
        <w:tab w:val="right" w:pos="9026"/>
      </w:tabs>
      <w:spacing w:after="0"/>
    </w:pPr>
  </w:style>
  <w:style w:type="character" w:customStyle="1" w:styleId="HeaderChar">
    <w:name w:val="Header Char"/>
    <w:basedOn w:val="DefaultParagraphFont"/>
    <w:link w:val="Header"/>
    <w:uiPriority w:val="99"/>
    <w:rsid w:val="007E71ED"/>
    <w:rPr>
      <w:rFonts w:ascii="Times New Roman" w:eastAsiaTheme="minorHAnsi" w:hAnsi="Times New Roman"/>
      <w:sz w:val="24"/>
      <w:lang w:val="en-US"/>
    </w:rPr>
  </w:style>
  <w:style w:type="paragraph" w:styleId="Footer">
    <w:name w:val="footer"/>
    <w:basedOn w:val="Normal"/>
    <w:link w:val="FooterChar"/>
    <w:uiPriority w:val="99"/>
    <w:unhideWhenUsed/>
    <w:rsid w:val="007E71ED"/>
    <w:pPr>
      <w:tabs>
        <w:tab w:val="center" w:pos="4513"/>
        <w:tab w:val="right" w:pos="9026"/>
      </w:tabs>
      <w:spacing w:after="0"/>
      <w:jc w:val="center"/>
    </w:pPr>
    <w:rPr>
      <w:rFonts w:ascii="Vialog LT Medium" w:hAnsi="Vialog LT Medium"/>
      <w:i/>
    </w:rPr>
  </w:style>
  <w:style w:type="character" w:customStyle="1" w:styleId="FooterChar">
    <w:name w:val="Footer Char"/>
    <w:basedOn w:val="DefaultParagraphFont"/>
    <w:link w:val="Footer"/>
    <w:uiPriority w:val="99"/>
    <w:rsid w:val="007E71ED"/>
    <w:rPr>
      <w:rFonts w:ascii="Vialog LT Medium" w:eastAsiaTheme="minorHAnsi" w:hAnsi="Vialog LT Medium"/>
      <w:i/>
      <w:sz w:val="24"/>
      <w:lang w:val="en-US"/>
    </w:rPr>
  </w:style>
  <w:style w:type="paragraph" w:styleId="ListParagraph">
    <w:name w:val="List Paragraph"/>
    <w:basedOn w:val="Normal"/>
    <w:uiPriority w:val="34"/>
    <w:rsid w:val="007E71ED"/>
    <w:pPr>
      <w:ind w:left="720"/>
      <w:contextualSpacing/>
    </w:pPr>
  </w:style>
  <w:style w:type="character" w:styleId="Hyperlink">
    <w:name w:val="Hyperlink"/>
    <w:basedOn w:val="DefaultParagraphFont"/>
    <w:uiPriority w:val="99"/>
    <w:rsid w:val="007E71ED"/>
    <w:rPr>
      <w:color w:val="0563C1" w:themeColor="hyperlink"/>
      <w:u w:val="single"/>
    </w:rPr>
  </w:style>
  <w:style w:type="character" w:customStyle="1" w:styleId="Heading1Char">
    <w:name w:val="Heading 1 Char"/>
    <w:basedOn w:val="DefaultParagraphFont"/>
    <w:link w:val="Heading1"/>
    <w:uiPriority w:val="9"/>
    <w:rsid w:val="007E71ED"/>
    <w:rPr>
      <w:rFonts w:ascii="Arial" w:eastAsiaTheme="majorEastAsia" w:hAnsi="Arial" w:cstheme="majorBidi"/>
      <w:bCs/>
      <w:color w:val="000000" w:themeColor="text1"/>
      <w:sz w:val="32"/>
      <w:szCs w:val="28"/>
      <w:lang w:val="fr-FR"/>
    </w:rPr>
  </w:style>
  <w:style w:type="character" w:customStyle="1" w:styleId="Heading2Char">
    <w:name w:val="Heading 2 Char"/>
    <w:basedOn w:val="DefaultParagraphFont"/>
    <w:link w:val="Heading2"/>
    <w:uiPriority w:val="9"/>
    <w:rsid w:val="007E71ED"/>
    <w:rPr>
      <w:rFonts w:ascii="Arial" w:eastAsiaTheme="majorEastAsia" w:hAnsi="Arial" w:cstheme="majorBidi"/>
      <w:color w:val="000000" w:themeColor="text1"/>
      <w:sz w:val="28"/>
      <w:szCs w:val="26"/>
      <w:lang w:val="fr-FR"/>
    </w:rPr>
  </w:style>
  <w:style w:type="character" w:customStyle="1" w:styleId="Heading3Char">
    <w:name w:val="Heading 3 Char"/>
    <w:basedOn w:val="DefaultParagraphFont"/>
    <w:link w:val="Heading3"/>
    <w:uiPriority w:val="9"/>
    <w:rsid w:val="007E71ED"/>
    <w:rPr>
      <w:rFonts w:ascii="Arial" w:eastAsiaTheme="majorEastAsia" w:hAnsi="Arial" w:cstheme="majorBidi"/>
      <w:bCs/>
      <w:color w:val="000000" w:themeColor="text1"/>
      <w:sz w:val="24"/>
      <w:szCs w:val="26"/>
      <w:lang w:val="fr-FR"/>
    </w:rPr>
  </w:style>
  <w:style w:type="table" w:styleId="TableGrid">
    <w:name w:val="Table Grid"/>
    <w:basedOn w:val="TableNormal"/>
    <w:rsid w:val="007E71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1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1ED"/>
    <w:rPr>
      <w:rFonts w:ascii="Tahoma" w:eastAsiaTheme="minorHAnsi" w:hAnsi="Tahoma" w:cs="Tahoma"/>
      <w:sz w:val="16"/>
      <w:szCs w:val="16"/>
      <w:lang w:val="en-US"/>
    </w:rPr>
  </w:style>
  <w:style w:type="paragraph" w:styleId="TOCHeading">
    <w:name w:val="TOC Heading"/>
    <w:basedOn w:val="Heading1"/>
    <w:next w:val="Normal"/>
    <w:uiPriority w:val="39"/>
    <w:unhideWhenUsed/>
    <w:qFormat/>
    <w:rsid w:val="00304A53"/>
    <w:pPr>
      <w:outlineLvl w:val="9"/>
    </w:pPr>
    <w:rPr>
      <w:lang w:val="en-US" w:eastAsia="en-US"/>
    </w:rPr>
  </w:style>
  <w:style w:type="paragraph" w:styleId="TOC2">
    <w:name w:val="toc 2"/>
    <w:basedOn w:val="Normal"/>
    <w:next w:val="Normal"/>
    <w:autoRedefine/>
    <w:uiPriority w:val="39"/>
    <w:rsid w:val="007E71ED"/>
    <w:pPr>
      <w:ind w:left="240"/>
    </w:pPr>
  </w:style>
  <w:style w:type="paragraph" w:styleId="TOC1">
    <w:name w:val="toc 1"/>
    <w:basedOn w:val="Normal"/>
    <w:next w:val="Normal"/>
    <w:autoRedefine/>
    <w:uiPriority w:val="39"/>
    <w:rsid w:val="007E71ED"/>
    <w:pPr>
      <w:tabs>
        <w:tab w:val="right" w:leader="dot" w:pos="9350"/>
      </w:tabs>
      <w:spacing w:before="120" w:after="120"/>
    </w:pPr>
  </w:style>
  <w:style w:type="paragraph" w:styleId="TOC3">
    <w:name w:val="toc 3"/>
    <w:basedOn w:val="Normal"/>
    <w:next w:val="Normal"/>
    <w:autoRedefine/>
    <w:uiPriority w:val="39"/>
    <w:rsid w:val="007E71ED"/>
    <w:pPr>
      <w:ind w:left="480"/>
    </w:pPr>
  </w:style>
  <w:style w:type="paragraph" w:customStyle="1" w:styleId="Default">
    <w:name w:val="Default"/>
    <w:rsid w:val="00487D1B"/>
    <w:pPr>
      <w:autoSpaceDE w:val="0"/>
      <w:autoSpaceDN w:val="0"/>
      <w:adjustRightInd w:val="0"/>
      <w:spacing w:after="0" w:line="240" w:lineRule="auto"/>
    </w:pPr>
    <w:rPr>
      <w:rFonts w:ascii="Corbel" w:hAnsi="Corbel" w:cs="Corbel"/>
      <w:color w:val="000000"/>
      <w:sz w:val="24"/>
      <w:szCs w:val="24"/>
    </w:rPr>
  </w:style>
  <w:style w:type="paragraph" w:styleId="Bibliography">
    <w:name w:val="Bibliography"/>
    <w:basedOn w:val="Normal"/>
    <w:next w:val="Normal"/>
    <w:uiPriority w:val="37"/>
    <w:unhideWhenUsed/>
    <w:rsid w:val="009742BD"/>
  </w:style>
  <w:style w:type="character" w:styleId="CommentReference">
    <w:name w:val="annotation reference"/>
    <w:basedOn w:val="DefaultParagraphFont"/>
    <w:semiHidden/>
    <w:rsid w:val="007E71ED"/>
    <w:rPr>
      <w:sz w:val="16"/>
      <w:szCs w:val="16"/>
    </w:rPr>
  </w:style>
  <w:style w:type="paragraph" w:styleId="CommentText">
    <w:name w:val="annotation text"/>
    <w:basedOn w:val="Normal"/>
    <w:link w:val="CommentTextChar"/>
    <w:rsid w:val="007E71ED"/>
    <w:rPr>
      <w:szCs w:val="20"/>
    </w:rPr>
  </w:style>
  <w:style w:type="character" w:customStyle="1" w:styleId="CommentTextChar">
    <w:name w:val="Comment Text Char"/>
    <w:basedOn w:val="DefaultParagraphFont"/>
    <w:link w:val="CommentText"/>
    <w:rsid w:val="001D464F"/>
    <w:rPr>
      <w:rFonts w:ascii="Times New Roman" w:eastAsiaTheme="minorHAnsi" w:hAnsi="Times New Roman"/>
      <w:sz w:val="24"/>
      <w:szCs w:val="20"/>
      <w:lang w:val="en-US"/>
    </w:rPr>
  </w:style>
  <w:style w:type="paragraph" w:styleId="CommentSubject">
    <w:name w:val="annotation subject"/>
    <w:basedOn w:val="CommentText"/>
    <w:next w:val="CommentText"/>
    <w:link w:val="CommentSubjectChar"/>
    <w:semiHidden/>
    <w:rsid w:val="007E71ED"/>
    <w:rPr>
      <w:b/>
      <w:bCs/>
    </w:rPr>
  </w:style>
  <w:style w:type="character" w:customStyle="1" w:styleId="CommentSubjectChar">
    <w:name w:val="Comment Subject Char"/>
    <w:basedOn w:val="CommentTextChar"/>
    <w:link w:val="CommentSubject"/>
    <w:semiHidden/>
    <w:rsid w:val="001D464F"/>
    <w:rPr>
      <w:rFonts w:ascii="Times New Roman" w:eastAsiaTheme="minorHAnsi" w:hAnsi="Times New Roman"/>
      <w:b/>
      <w:bCs/>
      <w:sz w:val="24"/>
      <w:szCs w:val="20"/>
      <w:lang w:val="en-US"/>
    </w:rPr>
  </w:style>
  <w:style w:type="paragraph" w:styleId="NoSpacing">
    <w:name w:val="No Spacing"/>
    <w:link w:val="NoSpacingChar"/>
    <w:uiPriority w:val="1"/>
    <w:qFormat/>
    <w:rsid w:val="00EA2E21"/>
    <w:pPr>
      <w:spacing w:after="0" w:line="240" w:lineRule="auto"/>
    </w:pPr>
    <w:rPr>
      <w:lang w:val="en-US" w:eastAsia="en-US"/>
    </w:rPr>
  </w:style>
  <w:style w:type="character" w:customStyle="1" w:styleId="NoSpacingChar">
    <w:name w:val="No Spacing Char"/>
    <w:basedOn w:val="DefaultParagraphFont"/>
    <w:link w:val="NoSpacing"/>
    <w:uiPriority w:val="1"/>
    <w:rsid w:val="00EA2E21"/>
    <w:rPr>
      <w:lang w:val="en-US" w:eastAsia="en-US"/>
    </w:rPr>
  </w:style>
  <w:style w:type="paragraph" w:styleId="Title">
    <w:name w:val="Title"/>
    <w:basedOn w:val="Normal"/>
    <w:next w:val="Normal"/>
    <w:link w:val="TitleChar"/>
    <w:uiPriority w:val="10"/>
    <w:qFormat/>
    <w:rsid w:val="007E71ED"/>
    <w:pPr>
      <w:spacing w:before="960" w:after="0"/>
      <w:contextualSpacing/>
      <w:jc w:val="left"/>
    </w:pPr>
    <w:rPr>
      <w:rFonts w:ascii="Arial" w:eastAsia="Times New Roman" w:hAnsi="Arial" w:cs="Times New Roman"/>
      <w:b/>
      <w:spacing w:val="5"/>
      <w:kern w:val="28"/>
      <w:sz w:val="36"/>
      <w:szCs w:val="52"/>
      <w:lang w:eastAsia="en-US"/>
    </w:rPr>
  </w:style>
  <w:style w:type="character" w:customStyle="1" w:styleId="TitleChar">
    <w:name w:val="Title Char"/>
    <w:link w:val="Title"/>
    <w:uiPriority w:val="10"/>
    <w:rsid w:val="007E71ED"/>
    <w:rPr>
      <w:rFonts w:ascii="Arial" w:eastAsia="Times New Roman" w:hAnsi="Arial" w:cs="Times New Roman"/>
      <w:b/>
      <w:spacing w:val="5"/>
      <w:kern w:val="28"/>
      <w:sz w:val="36"/>
      <w:szCs w:val="52"/>
      <w:lang w:val="en-US" w:eastAsia="en-US"/>
    </w:rPr>
  </w:style>
  <w:style w:type="paragraph" w:customStyle="1" w:styleId="summarytext">
    <w:name w:val="summary text"/>
    <w:basedOn w:val="Normal"/>
    <w:qFormat/>
    <w:rsid w:val="007E71ED"/>
    <w:pPr>
      <w:spacing w:after="0"/>
      <w:ind w:left="720"/>
    </w:pPr>
    <w:rPr>
      <w:i/>
      <w:lang w:val="en-GB"/>
    </w:rPr>
  </w:style>
  <w:style w:type="paragraph" w:customStyle="1" w:styleId="summarytitle">
    <w:name w:val="summary title"/>
    <w:basedOn w:val="summarytext"/>
    <w:qFormat/>
    <w:rsid w:val="007E71ED"/>
    <w:rPr>
      <w:b/>
    </w:rPr>
  </w:style>
  <w:style w:type="paragraph" w:customStyle="1" w:styleId="author">
    <w:name w:val="author"/>
    <w:basedOn w:val="Normal"/>
    <w:qFormat/>
    <w:rsid w:val="007E71ED"/>
    <w:pPr>
      <w:spacing w:before="480" w:after="480"/>
      <w:contextualSpacing/>
    </w:pPr>
    <w:rPr>
      <w:rFonts w:ascii="Arial" w:hAnsi="Arial"/>
      <w:sz w:val="28"/>
      <w:szCs w:val="32"/>
      <w:lang w:val="en-GB" w:eastAsia="en-US"/>
    </w:rPr>
  </w:style>
  <w:style w:type="paragraph" w:styleId="Subtitle">
    <w:name w:val="Subtitle"/>
    <w:basedOn w:val="Normal"/>
    <w:next w:val="Normal"/>
    <w:link w:val="SubtitleChar"/>
    <w:uiPriority w:val="11"/>
    <w:qFormat/>
    <w:rsid w:val="007E71ED"/>
    <w:pPr>
      <w:numPr>
        <w:ilvl w:val="1"/>
      </w:numPr>
      <w:spacing w:before="240" w:after="0"/>
      <w:contextualSpacing/>
    </w:pPr>
    <w:rPr>
      <w:rFonts w:ascii="Arial" w:eastAsiaTheme="majorEastAsia" w:hAnsi="Arial" w:cstheme="majorBidi"/>
      <w:iCs/>
      <w:sz w:val="32"/>
      <w:szCs w:val="24"/>
    </w:rPr>
  </w:style>
  <w:style w:type="character" w:customStyle="1" w:styleId="SubtitleChar">
    <w:name w:val="Subtitle Char"/>
    <w:basedOn w:val="DefaultParagraphFont"/>
    <w:link w:val="Subtitle"/>
    <w:uiPriority w:val="11"/>
    <w:rsid w:val="007E71ED"/>
    <w:rPr>
      <w:rFonts w:ascii="Arial" w:eastAsiaTheme="majorEastAsia" w:hAnsi="Arial" w:cstheme="majorBidi"/>
      <w:iCs/>
      <w:sz w:val="32"/>
      <w:szCs w:val="24"/>
      <w:lang w:val="en-US"/>
    </w:rPr>
  </w:style>
  <w:style w:type="paragraph" w:customStyle="1" w:styleId="Footers">
    <w:name w:val="Footers"/>
    <w:basedOn w:val="Footer"/>
    <w:qFormat/>
    <w:rsid w:val="007E71ED"/>
    <w:rPr>
      <w:rFonts w:ascii="Arial" w:hAnsi="Arial"/>
      <w:color w:val="808080" w:themeColor="background1" w:themeShade="80"/>
      <w:sz w:val="20"/>
      <w:lang w:val="fr-CH"/>
    </w:rPr>
  </w:style>
  <w:style w:type="paragraph" w:customStyle="1" w:styleId="Headers">
    <w:name w:val="Headers"/>
    <w:basedOn w:val="Header"/>
    <w:qFormat/>
    <w:rsid w:val="007E71ED"/>
    <w:rPr>
      <w:rFonts w:ascii="Arial" w:hAnsi="Arial"/>
      <w:color w:val="808080" w:themeColor="background1" w:themeShade="80"/>
      <w:sz w:val="20"/>
      <w:lang w:val="fr-CH"/>
    </w:rPr>
  </w:style>
  <w:style w:type="paragraph" w:styleId="Revision">
    <w:name w:val="Revision"/>
    <w:hidden/>
    <w:uiPriority w:val="99"/>
    <w:semiHidden/>
    <w:rsid w:val="007E71ED"/>
    <w:pPr>
      <w:spacing w:after="0" w:line="240" w:lineRule="auto"/>
    </w:pPr>
    <w:rPr>
      <w:rFonts w:ascii="Times" w:eastAsia="Times New Roman" w:hAnsi="Times" w:cs="Times New Roman"/>
      <w:sz w:val="24"/>
      <w:szCs w:val="24"/>
      <w:lang w:val="fr-CA" w:eastAsia="fr-CA"/>
    </w:rPr>
  </w:style>
  <w:style w:type="character" w:styleId="FollowedHyperlink">
    <w:name w:val="FollowedHyperlink"/>
    <w:basedOn w:val="DefaultParagraphFont"/>
    <w:uiPriority w:val="99"/>
    <w:semiHidden/>
    <w:unhideWhenUsed/>
    <w:rsid w:val="007E71ED"/>
    <w:rPr>
      <w:color w:val="954F72" w:themeColor="followedHyperlink"/>
      <w:u w:val="single"/>
    </w:rPr>
  </w:style>
  <w:style w:type="character" w:customStyle="1" w:styleId="Heading4Char">
    <w:name w:val="Heading 4 Char"/>
    <w:basedOn w:val="DefaultParagraphFont"/>
    <w:link w:val="Heading4"/>
    <w:uiPriority w:val="9"/>
    <w:rsid w:val="007E71ED"/>
    <w:rPr>
      <w:rFonts w:ascii="Arial" w:eastAsiaTheme="majorEastAsia" w:hAnsi="Arial" w:cstheme="majorBidi"/>
      <w:bCs/>
      <w:iCs/>
    </w:rPr>
  </w:style>
  <w:style w:type="character" w:customStyle="1" w:styleId="Heading5Char">
    <w:name w:val="Heading 5 Char"/>
    <w:basedOn w:val="DefaultParagraphFont"/>
    <w:link w:val="Heading5"/>
    <w:uiPriority w:val="9"/>
    <w:rsid w:val="007E71ED"/>
    <w:rPr>
      <w:rFonts w:ascii="Times New Roman" w:eastAsiaTheme="minorHAnsi" w:hAnsi="Times New Roman"/>
      <w:sz w:val="24"/>
      <w:lang w:val="en-US"/>
    </w:rPr>
  </w:style>
  <w:style w:type="paragraph" w:customStyle="1" w:styleId="Style1">
    <w:name w:val="Style1"/>
    <w:basedOn w:val="Heading1"/>
    <w:rsid w:val="007E71ED"/>
    <w:pPr>
      <w:numPr>
        <w:numId w:val="0"/>
      </w:numPr>
    </w:pPr>
  </w:style>
  <w:style w:type="paragraph" w:customStyle="1" w:styleId="Revue">
    <w:name w:val="Revue"/>
    <w:next w:val="Normal"/>
    <w:rsid w:val="007E71ED"/>
    <w:pPr>
      <w:spacing w:after="120" w:line="360" w:lineRule="auto"/>
      <w:jc w:val="both"/>
    </w:pPr>
    <w:rPr>
      <w:rFonts w:ascii="Times New Roman" w:eastAsiaTheme="majorEastAsia" w:hAnsi="Times New Roman" w:cstheme="majorBidi"/>
      <w:bCs/>
      <w:sz w:val="24"/>
      <w:szCs w:val="28"/>
      <w:lang w:eastAsia="en-US"/>
    </w:rPr>
  </w:style>
  <w:style w:type="paragraph" w:customStyle="1" w:styleId="Tableandfiguretitle">
    <w:name w:val="Table and figure title"/>
    <w:basedOn w:val="Normal"/>
    <w:qFormat/>
    <w:rsid w:val="007E71ED"/>
    <w:pPr>
      <w:spacing w:before="120" w:after="120"/>
      <w:jc w:val="left"/>
    </w:pPr>
    <w:rPr>
      <w:rFonts w:ascii="Arial Narrow" w:hAnsi="Arial Narrow"/>
      <w:szCs w:val="24"/>
      <w:lang w:val="fr-CH"/>
    </w:rPr>
  </w:style>
  <w:style w:type="paragraph" w:customStyle="1" w:styleId="notesandsource">
    <w:name w:val="notes and source"/>
    <w:basedOn w:val="Normal"/>
    <w:qFormat/>
    <w:rsid w:val="007E71ED"/>
    <w:pPr>
      <w:spacing w:before="120" w:after="120"/>
    </w:pPr>
    <w:rPr>
      <w:rFonts w:ascii="Arial Narrow" w:hAnsi="Arial Narrow"/>
      <w:sz w:val="20"/>
    </w:rPr>
  </w:style>
  <w:style w:type="paragraph" w:customStyle="1" w:styleId="bullets">
    <w:name w:val="bullets"/>
    <w:basedOn w:val="Normal"/>
    <w:qFormat/>
    <w:rsid w:val="007E71ED"/>
    <w:pPr>
      <w:numPr>
        <w:numId w:val="11"/>
      </w:numPr>
      <w:spacing w:after="120" w:line="300" w:lineRule="auto"/>
    </w:pPr>
    <w:rPr>
      <w:lang w:val="fr-CH"/>
    </w:rPr>
  </w:style>
  <w:style w:type="paragraph" w:customStyle="1" w:styleId="quotation">
    <w:name w:val="quotation"/>
    <w:basedOn w:val="Normal"/>
    <w:qFormat/>
    <w:rsid w:val="007E71ED"/>
    <w:pPr>
      <w:ind w:left="720"/>
    </w:pPr>
    <w:rPr>
      <w:sz w:val="22"/>
      <w:lang w:val="fr-CH"/>
    </w:rPr>
  </w:style>
  <w:style w:type="paragraph" w:customStyle="1" w:styleId="boxtext">
    <w:name w:val="box text"/>
    <w:basedOn w:val="Tableandfiguretitle"/>
    <w:rsid w:val="007E71ED"/>
    <w:pPr>
      <w:jc w:val="both"/>
    </w:pPr>
    <w:rPr>
      <w:rFonts w:ascii="Vialog LT Light" w:hAnsi="Vialog LT Light"/>
      <w:sz w:val="22"/>
    </w:rPr>
  </w:style>
  <w:style w:type="paragraph" w:customStyle="1" w:styleId="Reference">
    <w:name w:val="Reference"/>
    <w:basedOn w:val="Heading1"/>
    <w:qFormat/>
    <w:rsid w:val="007E71ED"/>
    <w:pPr>
      <w:numPr>
        <w:numId w:val="0"/>
      </w:numPr>
    </w:pPr>
  </w:style>
  <w:style w:type="paragraph" w:customStyle="1" w:styleId="Referencetext">
    <w:name w:val="Reference text"/>
    <w:basedOn w:val="Normal"/>
    <w:qFormat/>
    <w:rsid w:val="007E71ED"/>
    <w:pPr>
      <w:spacing w:after="120"/>
    </w:pPr>
    <w:rPr>
      <w:sz w:val="22"/>
    </w:rPr>
  </w:style>
  <w:style w:type="character" w:styleId="SubtleEmphasis">
    <w:name w:val="Subtle Emphasis"/>
    <w:basedOn w:val="DefaultParagraphFont"/>
    <w:uiPriority w:val="19"/>
    <w:rsid w:val="007E71ED"/>
    <w:rPr>
      <w:i/>
      <w:iCs/>
      <w:color w:val="808080" w:themeColor="text1" w:themeTint="7F"/>
    </w:rPr>
  </w:style>
  <w:style w:type="paragraph" w:customStyle="1" w:styleId="commission">
    <w:name w:val="commission"/>
    <w:basedOn w:val="Normal"/>
    <w:qFormat/>
    <w:rsid w:val="007E71ED"/>
    <w:pPr>
      <w:spacing w:before="4440"/>
    </w:pPr>
    <w:rPr>
      <w:rFonts w:ascii="Vialog LT Medium" w:hAnsi="Vialog LT Medium"/>
      <w:sz w:val="32"/>
      <w:szCs w:val="32"/>
      <w:lang w:val="en-GB"/>
    </w:rPr>
  </w:style>
  <w:style w:type="paragraph" w:styleId="EndnoteText">
    <w:name w:val="endnote text"/>
    <w:basedOn w:val="Normal"/>
    <w:link w:val="EndnoteTextChar"/>
    <w:uiPriority w:val="99"/>
    <w:semiHidden/>
    <w:unhideWhenUsed/>
    <w:rsid w:val="007E71ED"/>
    <w:pPr>
      <w:spacing w:after="0"/>
    </w:pPr>
    <w:rPr>
      <w:sz w:val="20"/>
      <w:szCs w:val="20"/>
    </w:rPr>
  </w:style>
  <w:style w:type="character" w:customStyle="1" w:styleId="EndnoteTextChar">
    <w:name w:val="Endnote Text Char"/>
    <w:basedOn w:val="DefaultParagraphFont"/>
    <w:link w:val="EndnoteText"/>
    <w:uiPriority w:val="99"/>
    <w:semiHidden/>
    <w:rsid w:val="007E71ED"/>
    <w:rPr>
      <w:rFonts w:ascii="Times New Roman" w:eastAsiaTheme="minorHAnsi" w:hAnsi="Times New Roman"/>
      <w:sz w:val="20"/>
      <w:szCs w:val="20"/>
      <w:lang w:val="en-US"/>
    </w:rPr>
  </w:style>
  <w:style w:type="character" w:styleId="EndnoteReference">
    <w:name w:val="endnote reference"/>
    <w:basedOn w:val="DefaultParagraphFont"/>
    <w:uiPriority w:val="99"/>
    <w:semiHidden/>
    <w:unhideWhenUsed/>
    <w:rsid w:val="007E71ED"/>
    <w:rPr>
      <w:vertAlign w:val="superscript"/>
    </w:rPr>
  </w:style>
  <w:style w:type="paragraph" w:customStyle="1" w:styleId="Tablesandfigurestext">
    <w:name w:val="Tables and figures text"/>
    <w:qFormat/>
    <w:rsid w:val="007E71ED"/>
    <w:pPr>
      <w:spacing w:before="120" w:after="0" w:line="240" w:lineRule="auto"/>
      <w:jc w:val="both"/>
    </w:pPr>
    <w:rPr>
      <w:rFonts w:ascii="Arial Narrow" w:eastAsia="Times New Roman" w:hAnsi="Arial Narrow" w:cs="Times New Roman"/>
      <w:spacing w:val="5"/>
      <w:kern w:val="28"/>
      <w:lang w:val="en-US" w:eastAsia="en-US"/>
    </w:rPr>
  </w:style>
  <w:style w:type="numbering" w:customStyle="1" w:styleId="HeadingsTR">
    <w:name w:val="Headings TR"/>
    <w:uiPriority w:val="99"/>
    <w:rsid w:val="007E71ED"/>
    <w:pPr>
      <w:numPr>
        <w:numId w:val="2"/>
      </w:numPr>
    </w:pPr>
  </w:style>
  <w:style w:type="numbering" w:customStyle="1" w:styleId="Style2">
    <w:name w:val="Style2"/>
    <w:uiPriority w:val="99"/>
    <w:rsid w:val="007E71ED"/>
    <w:pPr>
      <w:numPr>
        <w:numId w:val="7"/>
      </w:numPr>
    </w:pPr>
  </w:style>
  <w:style w:type="paragraph" w:customStyle="1" w:styleId="Footnote">
    <w:name w:val="Footnote"/>
    <w:basedOn w:val="EndnoteText"/>
    <w:qFormat/>
    <w:rsid w:val="007E71ED"/>
  </w:style>
  <w:style w:type="paragraph" w:customStyle="1" w:styleId="Technicalreports">
    <w:name w:val="Technical reports"/>
    <w:basedOn w:val="FootnoteText"/>
    <w:link w:val="TechnicalreportsChar"/>
    <w:rsid w:val="007E71ED"/>
  </w:style>
  <w:style w:type="character" w:customStyle="1" w:styleId="TechnicalreportsChar">
    <w:name w:val="Technical reports Char"/>
    <w:basedOn w:val="FootnoteTextChar"/>
    <w:link w:val="Technicalreports"/>
    <w:rsid w:val="007E71ED"/>
    <w:rPr>
      <w:rFonts w:ascii="Times New Roman" w:eastAsiaTheme="minorHAnsi" w:hAnsi="Times New Roman"/>
      <w:sz w:val="20"/>
      <w:szCs w:val="20"/>
      <w:lang w:val="en-US"/>
    </w:rPr>
  </w:style>
  <w:style w:type="character" w:styleId="IntenseEmphasis">
    <w:name w:val="Intense Emphasis"/>
    <w:basedOn w:val="DefaultParagraphFont"/>
    <w:uiPriority w:val="21"/>
    <w:rsid w:val="007E71ED"/>
    <w:rPr>
      <w:b/>
      <w:bCs/>
      <w:i/>
      <w:iCs/>
      <w:color w:val="5B9BD5" w:themeColor="accent1"/>
    </w:rPr>
  </w:style>
  <w:style w:type="paragraph" w:styleId="NormalWeb">
    <w:name w:val="Normal (Web)"/>
    <w:basedOn w:val="Normal"/>
    <w:uiPriority w:val="99"/>
    <w:unhideWhenUsed/>
    <w:rsid w:val="007E71ED"/>
    <w:pPr>
      <w:spacing w:before="100" w:beforeAutospacing="1" w:after="100" w:afterAutospacing="1"/>
      <w:jc w:val="left"/>
    </w:pPr>
    <w:rPr>
      <w:rFonts w:eastAsiaTheme="minorEastAsia" w:cs="Times New Roman"/>
      <w:szCs w:val="24"/>
      <w:lang w:val="en-GB" w:eastAsia="en-GB"/>
    </w:rPr>
  </w:style>
  <w:style w:type="character" w:styleId="PageNumber">
    <w:name w:val="page number"/>
    <w:basedOn w:val="DefaultParagraphFont"/>
    <w:rsid w:val="007E71ED"/>
  </w:style>
  <w:style w:type="paragraph" w:styleId="DocumentMap">
    <w:name w:val="Document Map"/>
    <w:basedOn w:val="Normal"/>
    <w:link w:val="DocumentMapChar"/>
    <w:semiHidden/>
    <w:rsid w:val="007E71ED"/>
    <w:pPr>
      <w:shd w:val="clear" w:color="auto" w:fill="000080"/>
    </w:pPr>
    <w:rPr>
      <w:rFonts w:ascii="Tahoma" w:hAnsi="Tahoma" w:cs="Tahoma"/>
    </w:rPr>
  </w:style>
  <w:style w:type="character" w:customStyle="1" w:styleId="DocumentMapChar">
    <w:name w:val="Document Map Char"/>
    <w:basedOn w:val="DefaultParagraphFont"/>
    <w:link w:val="DocumentMap"/>
    <w:semiHidden/>
    <w:rsid w:val="00570D55"/>
    <w:rPr>
      <w:rFonts w:ascii="Tahoma" w:eastAsiaTheme="minorHAnsi" w:hAnsi="Tahoma" w:cs="Tahoma"/>
      <w:sz w:val="24"/>
      <w:shd w:val="clear" w:color="auto" w:fill="000080"/>
      <w:lang w:val="en-US"/>
    </w:rPr>
  </w:style>
  <w:style w:type="paragraph" w:styleId="TOC4">
    <w:name w:val="toc 4"/>
    <w:basedOn w:val="Normal"/>
    <w:next w:val="Normal"/>
    <w:autoRedefine/>
    <w:semiHidden/>
    <w:rsid w:val="007E71ED"/>
    <w:pPr>
      <w:ind w:left="720"/>
    </w:pPr>
  </w:style>
  <w:style w:type="paragraph" w:styleId="TOC5">
    <w:name w:val="toc 5"/>
    <w:basedOn w:val="Normal"/>
    <w:next w:val="Normal"/>
    <w:autoRedefine/>
    <w:semiHidden/>
    <w:rsid w:val="007E71ED"/>
    <w:pPr>
      <w:ind w:left="960"/>
    </w:pPr>
  </w:style>
  <w:style w:type="paragraph" w:styleId="TOC6">
    <w:name w:val="toc 6"/>
    <w:basedOn w:val="Normal"/>
    <w:next w:val="Normal"/>
    <w:autoRedefine/>
    <w:semiHidden/>
    <w:rsid w:val="007E71ED"/>
    <w:pPr>
      <w:ind w:left="1200"/>
    </w:pPr>
  </w:style>
  <w:style w:type="paragraph" w:styleId="TOC7">
    <w:name w:val="toc 7"/>
    <w:basedOn w:val="Normal"/>
    <w:next w:val="Normal"/>
    <w:autoRedefine/>
    <w:semiHidden/>
    <w:rsid w:val="007E71ED"/>
    <w:pPr>
      <w:ind w:left="1440"/>
    </w:pPr>
  </w:style>
  <w:style w:type="paragraph" w:styleId="TOC8">
    <w:name w:val="toc 8"/>
    <w:basedOn w:val="Normal"/>
    <w:next w:val="Normal"/>
    <w:autoRedefine/>
    <w:semiHidden/>
    <w:rsid w:val="007E71ED"/>
    <w:pPr>
      <w:ind w:left="1680"/>
    </w:pPr>
  </w:style>
  <w:style w:type="paragraph" w:styleId="TOC9">
    <w:name w:val="toc 9"/>
    <w:basedOn w:val="Normal"/>
    <w:next w:val="Normal"/>
    <w:autoRedefine/>
    <w:semiHidden/>
    <w:rsid w:val="007E71ED"/>
    <w:pPr>
      <w:ind w:left="1920"/>
    </w:pPr>
  </w:style>
  <w:style w:type="paragraph" w:customStyle="1" w:styleId="Titregraph">
    <w:name w:val="Titre graph"/>
    <w:basedOn w:val="Normal"/>
    <w:rsid w:val="007E71ED"/>
    <w:pPr>
      <w:keepNext/>
      <w:outlineLvl w:val="0"/>
    </w:pPr>
    <w:rPr>
      <w:b/>
    </w:rPr>
  </w:style>
  <w:style w:type="paragraph" w:styleId="PlainText">
    <w:name w:val="Plain Text"/>
    <w:basedOn w:val="Normal"/>
    <w:link w:val="PlainTextChar"/>
    <w:uiPriority w:val="99"/>
    <w:unhideWhenUsed/>
    <w:rsid w:val="007E71ED"/>
    <w:rPr>
      <w:rFonts w:ascii="Consolas" w:eastAsia="Calibri" w:hAnsi="Consolas"/>
      <w:sz w:val="21"/>
      <w:szCs w:val="21"/>
      <w:lang w:eastAsia="en-US" w:bidi="en-US"/>
    </w:rPr>
  </w:style>
  <w:style w:type="character" w:customStyle="1" w:styleId="PlainTextChar">
    <w:name w:val="Plain Text Char"/>
    <w:basedOn w:val="DefaultParagraphFont"/>
    <w:link w:val="PlainText"/>
    <w:uiPriority w:val="99"/>
    <w:rsid w:val="007E71ED"/>
    <w:rPr>
      <w:rFonts w:ascii="Consolas" w:eastAsia="Calibri" w:hAnsi="Consolas"/>
      <w:sz w:val="21"/>
      <w:szCs w:val="21"/>
      <w:lang w:val="en-US" w:eastAsia="en-US" w:bidi="en-US"/>
    </w:rPr>
  </w:style>
  <w:style w:type="paragraph" w:styleId="E-mailSignature">
    <w:name w:val="E-mail Signature"/>
    <w:basedOn w:val="Normal"/>
    <w:link w:val="E-mailSignatureChar"/>
    <w:uiPriority w:val="99"/>
    <w:semiHidden/>
    <w:unhideWhenUsed/>
    <w:rsid w:val="007E71ED"/>
    <w:rPr>
      <w:rFonts w:eastAsia="Calibri"/>
    </w:rPr>
  </w:style>
  <w:style w:type="character" w:customStyle="1" w:styleId="E-mailSignatureChar">
    <w:name w:val="E-mail Signature Char"/>
    <w:basedOn w:val="DefaultParagraphFont"/>
    <w:link w:val="E-mailSignature"/>
    <w:uiPriority w:val="99"/>
    <w:semiHidden/>
    <w:rsid w:val="007E71ED"/>
    <w:rPr>
      <w:rFonts w:ascii="Times New Roman" w:eastAsia="Calibri" w:hAnsi="Times New Roman"/>
      <w:sz w:val="24"/>
      <w:lang w:val="en-US"/>
    </w:rPr>
  </w:style>
  <w:style w:type="character" w:customStyle="1" w:styleId="hnpara4">
    <w:name w:val="hn_para4"/>
    <w:basedOn w:val="DefaultParagraphFont"/>
    <w:rsid w:val="007E71ED"/>
  </w:style>
  <w:style w:type="character" w:styleId="Strong">
    <w:name w:val="Strong"/>
    <w:basedOn w:val="DefaultParagraphFont"/>
    <w:uiPriority w:val="22"/>
    <w:qFormat/>
    <w:rsid w:val="007E71ED"/>
    <w:rPr>
      <w:b/>
      <w:bCs/>
    </w:rPr>
  </w:style>
  <w:style w:type="character" w:styleId="Emphasis">
    <w:name w:val="Emphasis"/>
    <w:basedOn w:val="DefaultParagraphFont"/>
    <w:uiPriority w:val="20"/>
    <w:qFormat/>
    <w:rsid w:val="007E71ED"/>
    <w:rPr>
      <w:i/>
      <w:iCs/>
    </w:rPr>
  </w:style>
  <w:style w:type="character" w:customStyle="1" w:styleId="normal2">
    <w:name w:val="normal2"/>
    <w:basedOn w:val="DefaultParagraphFont"/>
    <w:rsid w:val="007E71ED"/>
    <w:rPr>
      <w:rFonts w:ascii="Verdana" w:hAnsi="Verdana" w:hint="default"/>
      <w:b w:val="0"/>
      <w:bCs w:val="0"/>
      <w:i w:val="0"/>
      <w:iCs w:val="0"/>
      <w:color w:val="363636"/>
      <w:sz w:val="24"/>
      <w:szCs w:val="24"/>
    </w:rPr>
  </w:style>
  <w:style w:type="character" w:customStyle="1" w:styleId="sdfn1">
    <w:name w:val="s_dfn1"/>
    <w:basedOn w:val="DefaultParagraphFont"/>
    <w:rsid w:val="007E71ED"/>
    <w:rPr>
      <w:i w:val="0"/>
      <w:iCs w:val="0"/>
      <w:color w:val="333399"/>
    </w:rPr>
  </w:style>
  <w:style w:type="character" w:customStyle="1" w:styleId="st1">
    <w:name w:val="st1"/>
    <w:basedOn w:val="DefaultParagraphFont"/>
    <w:rsid w:val="007E71ED"/>
  </w:style>
  <w:style w:type="paragraph" w:customStyle="1" w:styleId="Titre1SV">
    <w:name w:val="Titre1_SV"/>
    <w:basedOn w:val="Normal"/>
    <w:qFormat/>
    <w:rsid w:val="007E71ED"/>
    <w:rPr>
      <w:rFonts w:asciiTheme="minorHAnsi" w:hAnsiTheme="minorHAnsi"/>
      <w:b/>
      <w:caps/>
      <w:lang w:eastAsia="en-US"/>
    </w:rPr>
  </w:style>
  <w:style w:type="paragraph" w:customStyle="1" w:styleId="Titre2SV">
    <w:name w:val="Titre2_SV"/>
    <w:basedOn w:val="Titre1SV"/>
    <w:qFormat/>
    <w:rsid w:val="007E71ED"/>
    <w:pPr>
      <w:spacing w:after="120"/>
    </w:pPr>
    <w:rPr>
      <w:caps w:val="0"/>
      <w:sz w:val="22"/>
    </w:rPr>
  </w:style>
  <w:style w:type="paragraph" w:customStyle="1" w:styleId="Titre3SV">
    <w:name w:val="Titre3_SV"/>
    <w:basedOn w:val="Titre2SV"/>
    <w:qFormat/>
    <w:rsid w:val="007E71ED"/>
    <w:pPr>
      <w:tabs>
        <w:tab w:val="left" w:pos="547"/>
      </w:tabs>
    </w:pPr>
    <w:rPr>
      <w:b w:val="0"/>
      <w:i/>
    </w:rPr>
  </w:style>
  <w:style w:type="paragraph" w:styleId="Caption">
    <w:name w:val="caption"/>
    <w:basedOn w:val="Normal"/>
    <w:next w:val="Normal"/>
    <w:uiPriority w:val="35"/>
    <w:unhideWhenUsed/>
    <w:qFormat/>
    <w:rsid w:val="007E71E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9987">
      <w:bodyDiv w:val="1"/>
      <w:marLeft w:val="0"/>
      <w:marRight w:val="0"/>
      <w:marTop w:val="0"/>
      <w:marBottom w:val="0"/>
      <w:divBdr>
        <w:top w:val="none" w:sz="0" w:space="0" w:color="auto"/>
        <w:left w:val="none" w:sz="0" w:space="0" w:color="auto"/>
        <w:bottom w:val="none" w:sz="0" w:space="0" w:color="auto"/>
        <w:right w:val="none" w:sz="0" w:space="0" w:color="auto"/>
      </w:divBdr>
    </w:div>
    <w:div w:id="87312923">
      <w:bodyDiv w:val="1"/>
      <w:marLeft w:val="0"/>
      <w:marRight w:val="0"/>
      <w:marTop w:val="0"/>
      <w:marBottom w:val="0"/>
      <w:divBdr>
        <w:top w:val="none" w:sz="0" w:space="0" w:color="auto"/>
        <w:left w:val="none" w:sz="0" w:space="0" w:color="auto"/>
        <w:bottom w:val="none" w:sz="0" w:space="0" w:color="auto"/>
        <w:right w:val="none" w:sz="0" w:space="0" w:color="auto"/>
      </w:divBdr>
    </w:div>
    <w:div w:id="108429177">
      <w:bodyDiv w:val="1"/>
      <w:marLeft w:val="0"/>
      <w:marRight w:val="0"/>
      <w:marTop w:val="0"/>
      <w:marBottom w:val="0"/>
      <w:divBdr>
        <w:top w:val="none" w:sz="0" w:space="0" w:color="auto"/>
        <w:left w:val="none" w:sz="0" w:space="0" w:color="auto"/>
        <w:bottom w:val="none" w:sz="0" w:space="0" w:color="auto"/>
        <w:right w:val="none" w:sz="0" w:space="0" w:color="auto"/>
      </w:divBdr>
    </w:div>
    <w:div w:id="149711857">
      <w:bodyDiv w:val="1"/>
      <w:marLeft w:val="0"/>
      <w:marRight w:val="0"/>
      <w:marTop w:val="0"/>
      <w:marBottom w:val="0"/>
      <w:divBdr>
        <w:top w:val="none" w:sz="0" w:space="0" w:color="auto"/>
        <w:left w:val="none" w:sz="0" w:space="0" w:color="auto"/>
        <w:bottom w:val="none" w:sz="0" w:space="0" w:color="auto"/>
        <w:right w:val="none" w:sz="0" w:space="0" w:color="auto"/>
      </w:divBdr>
    </w:div>
    <w:div w:id="150608963">
      <w:bodyDiv w:val="1"/>
      <w:marLeft w:val="0"/>
      <w:marRight w:val="0"/>
      <w:marTop w:val="0"/>
      <w:marBottom w:val="0"/>
      <w:divBdr>
        <w:top w:val="none" w:sz="0" w:space="0" w:color="auto"/>
        <w:left w:val="none" w:sz="0" w:space="0" w:color="auto"/>
        <w:bottom w:val="none" w:sz="0" w:space="0" w:color="auto"/>
        <w:right w:val="none" w:sz="0" w:space="0" w:color="auto"/>
      </w:divBdr>
    </w:div>
    <w:div w:id="165636873">
      <w:bodyDiv w:val="1"/>
      <w:marLeft w:val="0"/>
      <w:marRight w:val="0"/>
      <w:marTop w:val="0"/>
      <w:marBottom w:val="0"/>
      <w:divBdr>
        <w:top w:val="none" w:sz="0" w:space="0" w:color="auto"/>
        <w:left w:val="none" w:sz="0" w:space="0" w:color="auto"/>
        <w:bottom w:val="none" w:sz="0" w:space="0" w:color="auto"/>
        <w:right w:val="none" w:sz="0" w:space="0" w:color="auto"/>
      </w:divBdr>
    </w:div>
    <w:div w:id="181867135">
      <w:bodyDiv w:val="1"/>
      <w:marLeft w:val="0"/>
      <w:marRight w:val="0"/>
      <w:marTop w:val="0"/>
      <w:marBottom w:val="0"/>
      <w:divBdr>
        <w:top w:val="none" w:sz="0" w:space="0" w:color="auto"/>
        <w:left w:val="none" w:sz="0" w:space="0" w:color="auto"/>
        <w:bottom w:val="none" w:sz="0" w:space="0" w:color="auto"/>
        <w:right w:val="none" w:sz="0" w:space="0" w:color="auto"/>
      </w:divBdr>
    </w:div>
    <w:div w:id="187181272">
      <w:bodyDiv w:val="1"/>
      <w:marLeft w:val="0"/>
      <w:marRight w:val="0"/>
      <w:marTop w:val="0"/>
      <w:marBottom w:val="0"/>
      <w:divBdr>
        <w:top w:val="none" w:sz="0" w:space="0" w:color="auto"/>
        <w:left w:val="none" w:sz="0" w:space="0" w:color="auto"/>
        <w:bottom w:val="none" w:sz="0" w:space="0" w:color="auto"/>
        <w:right w:val="none" w:sz="0" w:space="0" w:color="auto"/>
      </w:divBdr>
    </w:div>
    <w:div w:id="239103309">
      <w:bodyDiv w:val="1"/>
      <w:marLeft w:val="0"/>
      <w:marRight w:val="0"/>
      <w:marTop w:val="0"/>
      <w:marBottom w:val="0"/>
      <w:divBdr>
        <w:top w:val="none" w:sz="0" w:space="0" w:color="auto"/>
        <w:left w:val="none" w:sz="0" w:space="0" w:color="auto"/>
        <w:bottom w:val="none" w:sz="0" w:space="0" w:color="auto"/>
        <w:right w:val="none" w:sz="0" w:space="0" w:color="auto"/>
      </w:divBdr>
    </w:div>
    <w:div w:id="282616182">
      <w:bodyDiv w:val="1"/>
      <w:marLeft w:val="0"/>
      <w:marRight w:val="0"/>
      <w:marTop w:val="0"/>
      <w:marBottom w:val="0"/>
      <w:divBdr>
        <w:top w:val="none" w:sz="0" w:space="0" w:color="auto"/>
        <w:left w:val="none" w:sz="0" w:space="0" w:color="auto"/>
        <w:bottom w:val="none" w:sz="0" w:space="0" w:color="auto"/>
        <w:right w:val="none" w:sz="0" w:space="0" w:color="auto"/>
      </w:divBdr>
    </w:div>
    <w:div w:id="338779733">
      <w:bodyDiv w:val="1"/>
      <w:marLeft w:val="0"/>
      <w:marRight w:val="0"/>
      <w:marTop w:val="0"/>
      <w:marBottom w:val="0"/>
      <w:divBdr>
        <w:top w:val="none" w:sz="0" w:space="0" w:color="auto"/>
        <w:left w:val="none" w:sz="0" w:space="0" w:color="auto"/>
        <w:bottom w:val="none" w:sz="0" w:space="0" w:color="auto"/>
        <w:right w:val="none" w:sz="0" w:space="0" w:color="auto"/>
      </w:divBdr>
    </w:div>
    <w:div w:id="371809924">
      <w:bodyDiv w:val="1"/>
      <w:marLeft w:val="0"/>
      <w:marRight w:val="0"/>
      <w:marTop w:val="0"/>
      <w:marBottom w:val="0"/>
      <w:divBdr>
        <w:top w:val="none" w:sz="0" w:space="0" w:color="auto"/>
        <w:left w:val="none" w:sz="0" w:space="0" w:color="auto"/>
        <w:bottom w:val="none" w:sz="0" w:space="0" w:color="auto"/>
        <w:right w:val="none" w:sz="0" w:space="0" w:color="auto"/>
      </w:divBdr>
    </w:div>
    <w:div w:id="375814082">
      <w:bodyDiv w:val="1"/>
      <w:marLeft w:val="0"/>
      <w:marRight w:val="0"/>
      <w:marTop w:val="0"/>
      <w:marBottom w:val="0"/>
      <w:divBdr>
        <w:top w:val="none" w:sz="0" w:space="0" w:color="auto"/>
        <w:left w:val="none" w:sz="0" w:space="0" w:color="auto"/>
        <w:bottom w:val="none" w:sz="0" w:space="0" w:color="auto"/>
        <w:right w:val="none" w:sz="0" w:space="0" w:color="auto"/>
      </w:divBdr>
    </w:div>
    <w:div w:id="411124388">
      <w:bodyDiv w:val="1"/>
      <w:marLeft w:val="0"/>
      <w:marRight w:val="0"/>
      <w:marTop w:val="0"/>
      <w:marBottom w:val="0"/>
      <w:divBdr>
        <w:top w:val="none" w:sz="0" w:space="0" w:color="auto"/>
        <w:left w:val="none" w:sz="0" w:space="0" w:color="auto"/>
        <w:bottom w:val="none" w:sz="0" w:space="0" w:color="auto"/>
        <w:right w:val="none" w:sz="0" w:space="0" w:color="auto"/>
      </w:divBdr>
    </w:div>
    <w:div w:id="418478607">
      <w:bodyDiv w:val="1"/>
      <w:marLeft w:val="0"/>
      <w:marRight w:val="0"/>
      <w:marTop w:val="0"/>
      <w:marBottom w:val="0"/>
      <w:divBdr>
        <w:top w:val="none" w:sz="0" w:space="0" w:color="auto"/>
        <w:left w:val="none" w:sz="0" w:space="0" w:color="auto"/>
        <w:bottom w:val="none" w:sz="0" w:space="0" w:color="auto"/>
        <w:right w:val="none" w:sz="0" w:space="0" w:color="auto"/>
      </w:divBdr>
    </w:div>
    <w:div w:id="438841064">
      <w:bodyDiv w:val="1"/>
      <w:marLeft w:val="0"/>
      <w:marRight w:val="0"/>
      <w:marTop w:val="0"/>
      <w:marBottom w:val="0"/>
      <w:divBdr>
        <w:top w:val="none" w:sz="0" w:space="0" w:color="auto"/>
        <w:left w:val="none" w:sz="0" w:space="0" w:color="auto"/>
        <w:bottom w:val="none" w:sz="0" w:space="0" w:color="auto"/>
        <w:right w:val="none" w:sz="0" w:space="0" w:color="auto"/>
      </w:divBdr>
    </w:div>
    <w:div w:id="460156259">
      <w:bodyDiv w:val="1"/>
      <w:marLeft w:val="0"/>
      <w:marRight w:val="0"/>
      <w:marTop w:val="0"/>
      <w:marBottom w:val="0"/>
      <w:divBdr>
        <w:top w:val="none" w:sz="0" w:space="0" w:color="auto"/>
        <w:left w:val="none" w:sz="0" w:space="0" w:color="auto"/>
        <w:bottom w:val="none" w:sz="0" w:space="0" w:color="auto"/>
        <w:right w:val="none" w:sz="0" w:space="0" w:color="auto"/>
      </w:divBdr>
    </w:div>
    <w:div w:id="479931730">
      <w:bodyDiv w:val="1"/>
      <w:marLeft w:val="0"/>
      <w:marRight w:val="0"/>
      <w:marTop w:val="0"/>
      <w:marBottom w:val="0"/>
      <w:divBdr>
        <w:top w:val="none" w:sz="0" w:space="0" w:color="auto"/>
        <w:left w:val="none" w:sz="0" w:space="0" w:color="auto"/>
        <w:bottom w:val="none" w:sz="0" w:space="0" w:color="auto"/>
        <w:right w:val="none" w:sz="0" w:space="0" w:color="auto"/>
      </w:divBdr>
    </w:div>
    <w:div w:id="559054760">
      <w:bodyDiv w:val="1"/>
      <w:marLeft w:val="0"/>
      <w:marRight w:val="0"/>
      <w:marTop w:val="0"/>
      <w:marBottom w:val="0"/>
      <w:divBdr>
        <w:top w:val="none" w:sz="0" w:space="0" w:color="auto"/>
        <w:left w:val="none" w:sz="0" w:space="0" w:color="auto"/>
        <w:bottom w:val="none" w:sz="0" w:space="0" w:color="auto"/>
        <w:right w:val="none" w:sz="0" w:space="0" w:color="auto"/>
      </w:divBdr>
    </w:div>
    <w:div w:id="623388690">
      <w:bodyDiv w:val="1"/>
      <w:marLeft w:val="0"/>
      <w:marRight w:val="0"/>
      <w:marTop w:val="0"/>
      <w:marBottom w:val="0"/>
      <w:divBdr>
        <w:top w:val="none" w:sz="0" w:space="0" w:color="auto"/>
        <w:left w:val="none" w:sz="0" w:space="0" w:color="auto"/>
        <w:bottom w:val="none" w:sz="0" w:space="0" w:color="auto"/>
        <w:right w:val="none" w:sz="0" w:space="0" w:color="auto"/>
      </w:divBdr>
    </w:div>
    <w:div w:id="728312138">
      <w:bodyDiv w:val="1"/>
      <w:marLeft w:val="0"/>
      <w:marRight w:val="0"/>
      <w:marTop w:val="0"/>
      <w:marBottom w:val="0"/>
      <w:divBdr>
        <w:top w:val="none" w:sz="0" w:space="0" w:color="auto"/>
        <w:left w:val="none" w:sz="0" w:space="0" w:color="auto"/>
        <w:bottom w:val="none" w:sz="0" w:space="0" w:color="auto"/>
        <w:right w:val="none" w:sz="0" w:space="0" w:color="auto"/>
      </w:divBdr>
    </w:div>
    <w:div w:id="728962806">
      <w:bodyDiv w:val="1"/>
      <w:marLeft w:val="0"/>
      <w:marRight w:val="0"/>
      <w:marTop w:val="0"/>
      <w:marBottom w:val="0"/>
      <w:divBdr>
        <w:top w:val="none" w:sz="0" w:space="0" w:color="auto"/>
        <w:left w:val="none" w:sz="0" w:space="0" w:color="auto"/>
        <w:bottom w:val="none" w:sz="0" w:space="0" w:color="auto"/>
        <w:right w:val="none" w:sz="0" w:space="0" w:color="auto"/>
      </w:divBdr>
    </w:div>
    <w:div w:id="735467792">
      <w:bodyDiv w:val="1"/>
      <w:marLeft w:val="0"/>
      <w:marRight w:val="0"/>
      <w:marTop w:val="0"/>
      <w:marBottom w:val="0"/>
      <w:divBdr>
        <w:top w:val="none" w:sz="0" w:space="0" w:color="auto"/>
        <w:left w:val="none" w:sz="0" w:space="0" w:color="auto"/>
        <w:bottom w:val="none" w:sz="0" w:space="0" w:color="auto"/>
        <w:right w:val="none" w:sz="0" w:space="0" w:color="auto"/>
      </w:divBdr>
    </w:div>
    <w:div w:id="797376898">
      <w:bodyDiv w:val="1"/>
      <w:marLeft w:val="0"/>
      <w:marRight w:val="0"/>
      <w:marTop w:val="0"/>
      <w:marBottom w:val="0"/>
      <w:divBdr>
        <w:top w:val="none" w:sz="0" w:space="0" w:color="auto"/>
        <w:left w:val="none" w:sz="0" w:space="0" w:color="auto"/>
        <w:bottom w:val="none" w:sz="0" w:space="0" w:color="auto"/>
        <w:right w:val="none" w:sz="0" w:space="0" w:color="auto"/>
      </w:divBdr>
    </w:div>
    <w:div w:id="904797528">
      <w:bodyDiv w:val="1"/>
      <w:marLeft w:val="0"/>
      <w:marRight w:val="0"/>
      <w:marTop w:val="0"/>
      <w:marBottom w:val="0"/>
      <w:divBdr>
        <w:top w:val="none" w:sz="0" w:space="0" w:color="auto"/>
        <w:left w:val="none" w:sz="0" w:space="0" w:color="auto"/>
        <w:bottom w:val="none" w:sz="0" w:space="0" w:color="auto"/>
        <w:right w:val="none" w:sz="0" w:space="0" w:color="auto"/>
      </w:divBdr>
    </w:div>
    <w:div w:id="912355902">
      <w:bodyDiv w:val="1"/>
      <w:marLeft w:val="0"/>
      <w:marRight w:val="0"/>
      <w:marTop w:val="0"/>
      <w:marBottom w:val="0"/>
      <w:divBdr>
        <w:top w:val="none" w:sz="0" w:space="0" w:color="auto"/>
        <w:left w:val="none" w:sz="0" w:space="0" w:color="auto"/>
        <w:bottom w:val="none" w:sz="0" w:space="0" w:color="auto"/>
        <w:right w:val="none" w:sz="0" w:space="0" w:color="auto"/>
      </w:divBdr>
    </w:div>
    <w:div w:id="950013390">
      <w:bodyDiv w:val="1"/>
      <w:marLeft w:val="0"/>
      <w:marRight w:val="0"/>
      <w:marTop w:val="0"/>
      <w:marBottom w:val="0"/>
      <w:divBdr>
        <w:top w:val="none" w:sz="0" w:space="0" w:color="auto"/>
        <w:left w:val="none" w:sz="0" w:space="0" w:color="auto"/>
        <w:bottom w:val="none" w:sz="0" w:space="0" w:color="auto"/>
        <w:right w:val="none" w:sz="0" w:space="0" w:color="auto"/>
      </w:divBdr>
    </w:div>
    <w:div w:id="976882069">
      <w:bodyDiv w:val="1"/>
      <w:marLeft w:val="0"/>
      <w:marRight w:val="0"/>
      <w:marTop w:val="0"/>
      <w:marBottom w:val="0"/>
      <w:divBdr>
        <w:top w:val="none" w:sz="0" w:space="0" w:color="auto"/>
        <w:left w:val="none" w:sz="0" w:space="0" w:color="auto"/>
        <w:bottom w:val="none" w:sz="0" w:space="0" w:color="auto"/>
        <w:right w:val="none" w:sz="0" w:space="0" w:color="auto"/>
      </w:divBdr>
    </w:div>
    <w:div w:id="1004240270">
      <w:bodyDiv w:val="1"/>
      <w:marLeft w:val="0"/>
      <w:marRight w:val="0"/>
      <w:marTop w:val="0"/>
      <w:marBottom w:val="0"/>
      <w:divBdr>
        <w:top w:val="none" w:sz="0" w:space="0" w:color="auto"/>
        <w:left w:val="none" w:sz="0" w:space="0" w:color="auto"/>
        <w:bottom w:val="none" w:sz="0" w:space="0" w:color="auto"/>
        <w:right w:val="none" w:sz="0" w:space="0" w:color="auto"/>
      </w:divBdr>
    </w:div>
    <w:div w:id="1045713828">
      <w:bodyDiv w:val="1"/>
      <w:marLeft w:val="0"/>
      <w:marRight w:val="0"/>
      <w:marTop w:val="0"/>
      <w:marBottom w:val="0"/>
      <w:divBdr>
        <w:top w:val="none" w:sz="0" w:space="0" w:color="auto"/>
        <w:left w:val="none" w:sz="0" w:space="0" w:color="auto"/>
        <w:bottom w:val="none" w:sz="0" w:space="0" w:color="auto"/>
        <w:right w:val="none" w:sz="0" w:space="0" w:color="auto"/>
      </w:divBdr>
    </w:div>
    <w:div w:id="1123615874">
      <w:bodyDiv w:val="1"/>
      <w:marLeft w:val="0"/>
      <w:marRight w:val="0"/>
      <w:marTop w:val="0"/>
      <w:marBottom w:val="0"/>
      <w:divBdr>
        <w:top w:val="none" w:sz="0" w:space="0" w:color="auto"/>
        <w:left w:val="none" w:sz="0" w:space="0" w:color="auto"/>
        <w:bottom w:val="none" w:sz="0" w:space="0" w:color="auto"/>
        <w:right w:val="none" w:sz="0" w:space="0" w:color="auto"/>
      </w:divBdr>
    </w:div>
    <w:div w:id="1127895405">
      <w:bodyDiv w:val="1"/>
      <w:marLeft w:val="0"/>
      <w:marRight w:val="0"/>
      <w:marTop w:val="0"/>
      <w:marBottom w:val="0"/>
      <w:divBdr>
        <w:top w:val="none" w:sz="0" w:space="0" w:color="auto"/>
        <w:left w:val="none" w:sz="0" w:space="0" w:color="auto"/>
        <w:bottom w:val="none" w:sz="0" w:space="0" w:color="auto"/>
        <w:right w:val="none" w:sz="0" w:space="0" w:color="auto"/>
      </w:divBdr>
    </w:div>
    <w:div w:id="1271205288">
      <w:bodyDiv w:val="1"/>
      <w:marLeft w:val="0"/>
      <w:marRight w:val="0"/>
      <w:marTop w:val="0"/>
      <w:marBottom w:val="0"/>
      <w:divBdr>
        <w:top w:val="none" w:sz="0" w:space="0" w:color="auto"/>
        <w:left w:val="none" w:sz="0" w:space="0" w:color="auto"/>
        <w:bottom w:val="none" w:sz="0" w:space="0" w:color="auto"/>
        <w:right w:val="none" w:sz="0" w:space="0" w:color="auto"/>
      </w:divBdr>
    </w:div>
    <w:div w:id="1305694469">
      <w:bodyDiv w:val="1"/>
      <w:marLeft w:val="0"/>
      <w:marRight w:val="0"/>
      <w:marTop w:val="0"/>
      <w:marBottom w:val="0"/>
      <w:divBdr>
        <w:top w:val="none" w:sz="0" w:space="0" w:color="auto"/>
        <w:left w:val="none" w:sz="0" w:space="0" w:color="auto"/>
        <w:bottom w:val="none" w:sz="0" w:space="0" w:color="auto"/>
        <w:right w:val="none" w:sz="0" w:space="0" w:color="auto"/>
      </w:divBdr>
    </w:div>
    <w:div w:id="1312253993">
      <w:bodyDiv w:val="1"/>
      <w:marLeft w:val="0"/>
      <w:marRight w:val="0"/>
      <w:marTop w:val="0"/>
      <w:marBottom w:val="0"/>
      <w:divBdr>
        <w:top w:val="none" w:sz="0" w:space="0" w:color="auto"/>
        <w:left w:val="none" w:sz="0" w:space="0" w:color="auto"/>
        <w:bottom w:val="none" w:sz="0" w:space="0" w:color="auto"/>
        <w:right w:val="none" w:sz="0" w:space="0" w:color="auto"/>
      </w:divBdr>
    </w:div>
    <w:div w:id="1320385946">
      <w:bodyDiv w:val="1"/>
      <w:marLeft w:val="0"/>
      <w:marRight w:val="0"/>
      <w:marTop w:val="0"/>
      <w:marBottom w:val="0"/>
      <w:divBdr>
        <w:top w:val="none" w:sz="0" w:space="0" w:color="auto"/>
        <w:left w:val="none" w:sz="0" w:space="0" w:color="auto"/>
        <w:bottom w:val="none" w:sz="0" w:space="0" w:color="auto"/>
        <w:right w:val="none" w:sz="0" w:space="0" w:color="auto"/>
      </w:divBdr>
    </w:div>
    <w:div w:id="1338078739">
      <w:bodyDiv w:val="1"/>
      <w:marLeft w:val="0"/>
      <w:marRight w:val="0"/>
      <w:marTop w:val="0"/>
      <w:marBottom w:val="0"/>
      <w:divBdr>
        <w:top w:val="none" w:sz="0" w:space="0" w:color="auto"/>
        <w:left w:val="none" w:sz="0" w:space="0" w:color="auto"/>
        <w:bottom w:val="none" w:sz="0" w:space="0" w:color="auto"/>
        <w:right w:val="none" w:sz="0" w:space="0" w:color="auto"/>
      </w:divBdr>
    </w:div>
    <w:div w:id="1371224195">
      <w:bodyDiv w:val="1"/>
      <w:marLeft w:val="0"/>
      <w:marRight w:val="0"/>
      <w:marTop w:val="0"/>
      <w:marBottom w:val="0"/>
      <w:divBdr>
        <w:top w:val="none" w:sz="0" w:space="0" w:color="auto"/>
        <w:left w:val="none" w:sz="0" w:space="0" w:color="auto"/>
        <w:bottom w:val="none" w:sz="0" w:space="0" w:color="auto"/>
        <w:right w:val="none" w:sz="0" w:space="0" w:color="auto"/>
      </w:divBdr>
    </w:div>
    <w:div w:id="1477840801">
      <w:bodyDiv w:val="1"/>
      <w:marLeft w:val="0"/>
      <w:marRight w:val="0"/>
      <w:marTop w:val="0"/>
      <w:marBottom w:val="0"/>
      <w:divBdr>
        <w:top w:val="none" w:sz="0" w:space="0" w:color="auto"/>
        <w:left w:val="none" w:sz="0" w:space="0" w:color="auto"/>
        <w:bottom w:val="none" w:sz="0" w:space="0" w:color="auto"/>
        <w:right w:val="none" w:sz="0" w:space="0" w:color="auto"/>
      </w:divBdr>
    </w:div>
    <w:div w:id="1483041971">
      <w:bodyDiv w:val="1"/>
      <w:marLeft w:val="0"/>
      <w:marRight w:val="0"/>
      <w:marTop w:val="0"/>
      <w:marBottom w:val="0"/>
      <w:divBdr>
        <w:top w:val="none" w:sz="0" w:space="0" w:color="auto"/>
        <w:left w:val="none" w:sz="0" w:space="0" w:color="auto"/>
        <w:bottom w:val="none" w:sz="0" w:space="0" w:color="auto"/>
        <w:right w:val="none" w:sz="0" w:space="0" w:color="auto"/>
      </w:divBdr>
    </w:div>
    <w:div w:id="1570118677">
      <w:bodyDiv w:val="1"/>
      <w:marLeft w:val="0"/>
      <w:marRight w:val="0"/>
      <w:marTop w:val="0"/>
      <w:marBottom w:val="0"/>
      <w:divBdr>
        <w:top w:val="none" w:sz="0" w:space="0" w:color="auto"/>
        <w:left w:val="none" w:sz="0" w:space="0" w:color="auto"/>
        <w:bottom w:val="none" w:sz="0" w:space="0" w:color="auto"/>
        <w:right w:val="none" w:sz="0" w:space="0" w:color="auto"/>
      </w:divBdr>
    </w:div>
    <w:div w:id="1593587218">
      <w:bodyDiv w:val="1"/>
      <w:marLeft w:val="0"/>
      <w:marRight w:val="0"/>
      <w:marTop w:val="0"/>
      <w:marBottom w:val="0"/>
      <w:divBdr>
        <w:top w:val="none" w:sz="0" w:space="0" w:color="auto"/>
        <w:left w:val="none" w:sz="0" w:space="0" w:color="auto"/>
        <w:bottom w:val="none" w:sz="0" w:space="0" w:color="auto"/>
        <w:right w:val="none" w:sz="0" w:space="0" w:color="auto"/>
      </w:divBdr>
    </w:div>
    <w:div w:id="1620379878">
      <w:bodyDiv w:val="1"/>
      <w:marLeft w:val="0"/>
      <w:marRight w:val="0"/>
      <w:marTop w:val="0"/>
      <w:marBottom w:val="0"/>
      <w:divBdr>
        <w:top w:val="none" w:sz="0" w:space="0" w:color="auto"/>
        <w:left w:val="none" w:sz="0" w:space="0" w:color="auto"/>
        <w:bottom w:val="none" w:sz="0" w:space="0" w:color="auto"/>
        <w:right w:val="none" w:sz="0" w:space="0" w:color="auto"/>
      </w:divBdr>
    </w:div>
    <w:div w:id="1634941922">
      <w:bodyDiv w:val="1"/>
      <w:marLeft w:val="0"/>
      <w:marRight w:val="0"/>
      <w:marTop w:val="0"/>
      <w:marBottom w:val="0"/>
      <w:divBdr>
        <w:top w:val="none" w:sz="0" w:space="0" w:color="auto"/>
        <w:left w:val="none" w:sz="0" w:space="0" w:color="auto"/>
        <w:bottom w:val="none" w:sz="0" w:space="0" w:color="auto"/>
        <w:right w:val="none" w:sz="0" w:space="0" w:color="auto"/>
      </w:divBdr>
    </w:div>
    <w:div w:id="1642223272">
      <w:bodyDiv w:val="1"/>
      <w:marLeft w:val="0"/>
      <w:marRight w:val="0"/>
      <w:marTop w:val="0"/>
      <w:marBottom w:val="0"/>
      <w:divBdr>
        <w:top w:val="none" w:sz="0" w:space="0" w:color="auto"/>
        <w:left w:val="none" w:sz="0" w:space="0" w:color="auto"/>
        <w:bottom w:val="none" w:sz="0" w:space="0" w:color="auto"/>
        <w:right w:val="none" w:sz="0" w:space="0" w:color="auto"/>
      </w:divBdr>
    </w:div>
    <w:div w:id="1895579129">
      <w:bodyDiv w:val="1"/>
      <w:marLeft w:val="0"/>
      <w:marRight w:val="0"/>
      <w:marTop w:val="0"/>
      <w:marBottom w:val="0"/>
      <w:divBdr>
        <w:top w:val="none" w:sz="0" w:space="0" w:color="auto"/>
        <w:left w:val="none" w:sz="0" w:space="0" w:color="auto"/>
        <w:bottom w:val="none" w:sz="0" w:space="0" w:color="auto"/>
        <w:right w:val="none" w:sz="0" w:space="0" w:color="auto"/>
      </w:divBdr>
    </w:div>
    <w:div w:id="1913738559">
      <w:bodyDiv w:val="1"/>
      <w:marLeft w:val="0"/>
      <w:marRight w:val="0"/>
      <w:marTop w:val="0"/>
      <w:marBottom w:val="0"/>
      <w:divBdr>
        <w:top w:val="none" w:sz="0" w:space="0" w:color="auto"/>
        <w:left w:val="none" w:sz="0" w:space="0" w:color="auto"/>
        <w:bottom w:val="none" w:sz="0" w:space="0" w:color="auto"/>
        <w:right w:val="none" w:sz="0" w:space="0" w:color="auto"/>
      </w:divBdr>
    </w:div>
    <w:div w:id="1921088643">
      <w:bodyDiv w:val="1"/>
      <w:marLeft w:val="0"/>
      <w:marRight w:val="0"/>
      <w:marTop w:val="0"/>
      <w:marBottom w:val="0"/>
      <w:divBdr>
        <w:top w:val="none" w:sz="0" w:space="0" w:color="auto"/>
        <w:left w:val="none" w:sz="0" w:space="0" w:color="auto"/>
        <w:bottom w:val="none" w:sz="0" w:space="0" w:color="auto"/>
        <w:right w:val="none" w:sz="0" w:space="0" w:color="auto"/>
      </w:divBdr>
    </w:div>
    <w:div w:id="1947999512">
      <w:bodyDiv w:val="1"/>
      <w:marLeft w:val="0"/>
      <w:marRight w:val="0"/>
      <w:marTop w:val="0"/>
      <w:marBottom w:val="0"/>
      <w:divBdr>
        <w:top w:val="none" w:sz="0" w:space="0" w:color="auto"/>
        <w:left w:val="none" w:sz="0" w:space="0" w:color="auto"/>
        <w:bottom w:val="none" w:sz="0" w:space="0" w:color="auto"/>
        <w:right w:val="none" w:sz="0" w:space="0" w:color="auto"/>
      </w:divBdr>
    </w:div>
    <w:div w:id="1954170126">
      <w:bodyDiv w:val="1"/>
      <w:marLeft w:val="0"/>
      <w:marRight w:val="0"/>
      <w:marTop w:val="0"/>
      <w:marBottom w:val="0"/>
      <w:divBdr>
        <w:top w:val="none" w:sz="0" w:space="0" w:color="auto"/>
        <w:left w:val="none" w:sz="0" w:space="0" w:color="auto"/>
        <w:bottom w:val="none" w:sz="0" w:space="0" w:color="auto"/>
        <w:right w:val="none" w:sz="0" w:space="0" w:color="auto"/>
      </w:divBdr>
    </w:div>
    <w:div w:id="2012178379">
      <w:bodyDiv w:val="1"/>
      <w:marLeft w:val="0"/>
      <w:marRight w:val="0"/>
      <w:marTop w:val="0"/>
      <w:marBottom w:val="0"/>
      <w:divBdr>
        <w:top w:val="none" w:sz="0" w:space="0" w:color="auto"/>
        <w:left w:val="none" w:sz="0" w:space="0" w:color="auto"/>
        <w:bottom w:val="none" w:sz="0" w:space="0" w:color="auto"/>
        <w:right w:val="none" w:sz="0" w:space="0" w:color="auto"/>
      </w:divBdr>
    </w:div>
    <w:div w:id="2033603360">
      <w:bodyDiv w:val="1"/>
      <w:marLeft w:val="0"/>
      <w:marRight w:val="0"/>
      <w:marTop w:val="0"/>
      <w:marBottom w:val="0"/>
      <w:divBdr>
        <w:top w:val="none" w:sz="0" w:space="0" w:color="auto"/>
        <w:left w:val="none" w:sz="0" w:space="0" w:color="auto"/>
        <w:bottom w:val="none" w:sz="0" w:space="0" w:color="auto"/>
        <w:right w:val="none" w:sz="0" w:space="0" w:color="auto"/>
      </w:divBdr>
    </w:div>
    <w:div w:id="20947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gedcare.health.gov.au/" TargetMode="External"/><Relationship Id="rId26" Type="http://schemas.openxmlformats.org/officeDocument/2006/relationships/hyperlink" Target="https://www.gov.uk/attendance-allowance" TargetMode="External"/><Relationship Id="rId39" Type="http://schemas.openxmlformats.org/officeDocument/2006/relationships/hyperlink" Target="https://www.indexmundi.com/france/demographics_profile.html" TargetMode="External"/><Relationship Id="rId3" Type="http://schemas.openxmlformats.org/officeDocument/2006/relationships/styles" Target="styles.xml"/><Relationship Id="rId21" Type="http://schemas.openxmlformats.org/officeDocument/2006/relationships/hyperlink" Target="https://www.ifa-fiv.org/wp-content/uploads/global-ageing/7.2/7.2.bartlett.carroll.pdf" TargetMode="External"/><Relationship Id="rId34" Type="http://schemas.openxmlformats.org/officeDocument/2006/relationships/hyperlink" Target="https://www.indexmundi.com/australia/demographics_profile.html" TargetMode="External"/><Relationship Id="rId42" Type="http://schemas.openxmlformats.org/officeDocument/2006/relationships/hyperlink" Target="https://www.indexmundi.com/south_korea/demographics_profile.html" TargetMode="External"/><Relationship Id="rId47" Type="http://schemas.openxmlformats.org/officeDocument/2006/relationships/hyperlink" Target="http://www.mdk.de./" TargetMode="External"/><Relationship Id="rId50" Type="http://schemas.openxmlformats.org/officeDocument/2006/relationships/hyperlink" Target="https://www.reseau1quebec.c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4.gouv.qc.ca/EN/Portail/Citoyens/Evenements/aines/Pages/placement-adulte-centre-hebergement.aspx" TargetMode="External"/><Relationship Id="rId33" Type="http://schemas.openxmlformats.org/officeDocument/2006/relationships/hyperlink" Target="https://www.government.se/government-policy/social-services-including-care-for-older-people" TargetMode="External"/><Relationship Id="rId38" Type="http://schemas.openxmlformats.org/officeDocument/2006/relationships/hyperlink" Target="https://www.indexmundi.com/united_kingdom/demographics_profile.html" TargetMode="External"/><Relationship Id="rId46" Type="http://schemas.openxmlformats.org/officeDocument/2006/relationships/hyperlink" Target="http://japanhpn.org/en/longtermcare/"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ec.europa.eu/social/BlobServlet?docId=16074&amp;langId=en" TargetMode="External"/><Relationship Id="rId29" Type="http://schemas.openxmlformats.org/officeDocument/2006/relationships/hyperlink" Target="file:///C:\Users\cartoceti\AppData\Local\Microsoft\Windows\Temporary%20Internet%20Files\Content.Outlook\NSPC0DJR\:%20https:\www.canada.ca\en\services\benefits\publicpensions\cpp\old-age-security.html" TargetMode="External"/><Relationship Id="rId41" Type="http://schemas.openxmlformats.org/officeDocument/2006/relationships/hyperlink" Target="https://www.indexmundi.com/japan/demographics_profile.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nsa.fr/accompagnement-en-etablissement-et-service/allocation-de-ressources/analyse-des-couts" TargetMode="External"/><Relationship Id="rId32" Type="http://schemas.openxmlformats.org/officeDocument/2006/relationships/hyperlink" Target="https://www.government.nl/topics/care-and-support-at-home/long-term-care-at-home" TargetMode="External"/><Relationship Id="rId37" Type="http://schemas.openxmlformats.org/officeDocument/2006/relationships/hyperlink" Target="https://www.indexmundi.com/netherlands/demographics_profile.html" TargetMode="External"/><Relationship Id="rId40" Type="http://schemas.openxmlformats.org/officeDocument/2006/relationships/hyperlink" Target="https://www.indexmundi.com/germany/demographics_profile.html" TargetMode="External"/><Relationship Id="rId45" Type="http://schemas.openxmlformats.org/officeDocument/2006/relationships/hyperlink" Target="https://ww1.issa.int/news/achieving-universal-social-protection-2030"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nsa.fr/qui-sommes-nous/budget" TargetMode="External"/><Relationship Id="rId28" Type="http://schemas.openxmlformats.org/officeDocument/2006/relationships/hyperlink" Target="file:///C:\Users\cartoceti\AppData\Local\Microsoft\Windows\Temporary%20Internet%20Files\Content.Outlook\NSPC0DJR\:%20https:\www.canada.ca\en\financial-consumer-agency\services\insurance\long-term-care.html" TargetMode="External"/><Relationship Id="rId36" Type="http://schemas.openxmlformats.org/officeDocument/2006/relationships/hyperlink" Target="https://www.indexmundi.com/canada/demographics_profile.html" TargetMode="External"/><Relationship Id="rId49" Type="http://schemas.openxmlformats.org/officeDocument/2006/relationships/hyperlink" Target="https://www.nhs.uk/conditions/social-care-and-support-guide/" TargetMode="External"/><Relationship Id="rId10" Type="http://schemas.openxmlformats.org/officeDocument/2006/relationships/chart" Target="charts/chart2.xml"/><Relationship Id="rId19" Type="http://schemas.openxmlformats.org/officeDocument/2006/relationships/hyperlink" Target="https://www.myagedcare.gov.au/home-start-here" TargetMode="External"/><Relationship Id="rId31" Type="http://schemas.openxmlformats.org/officeDocument/2006/relationships/hyperlink" Target="https://www.veterans.gc.ca/eng/health-support/physical-health-and-wellness/medical-costs/long-term-care" TargetMode="External"/><Relationship Id="rId44" Type="http://schemas.openxmlformats.org/officeDocument/2006/relationships/hyperlink" Target="https://www.issa.int/en/ten-global-challenges-for-social-security"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hyperlink" Target="http://www.german-health-insurance.de/about.php" TargetMode="External"/><Relationship Id="rId27" Type="http://schemas.openxmlformats.org/officeDocument/2006/relationships/hyperlink" Target="file:///C:\Users\cartoceti\AppData\Local\Microsoft\Windows\Temporary%20Internet%20Files\Content.Outlook\NSPC0DJR\:%20https:\www.gov.uk\carers-allowance\print" TargetMode="External"/><Relationship Id="rId30" Type="http://schemas.openxmlformats.org/officeDocument/2006/relationships/hyperlink" Target="https://www.canada.ca/en/services/benefits/ei/caregiving.html" TargetMode="External"/><Relationship Id="rId35" Type="http://schemas.openxmlformats.org/officeDocument/2006/relationships/hyperlink" Target="https://www.indexmundi.com/belgium/demographics_profile.html" TargetMode="External"/><Relationship Id="rId43" Type="http://schemas.openxmlformats.org/officeDocument/2006/relationships/hyperlink" Target="https://www.indexmundi.com/sweden/demographics_profile.html" TargetMode="External"/><Relationship Id="rId48" Type="http://schemas.openxmlformats.org/officeDocument/2006/relationships/hyperlink" Target="https://www.nhis.or.kr/static/html/wbd/g/a/wbdga0501.html" TargetMode="External"/><Relationship Id="rId8" Type="http://schemas.openxmlformats.org/officeDocument/2006/relationships/hyperlink" Target="https://en.wikipedia.org/wiki/Centers_for_Disease_Control_and_Prevention" TargetMode="External"/><Relationship Id="rId51" Type="http://schemas.openxmlformats.org/officeDocument/2006/relationships/hyperlink" Target="https://en.wikipedia.org/wiki/Centers_for_Disease_Control_and_Preven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ntegreo.be" TargetMode="External"/><Relationship Id="rId1" Type="http://schemas.openxmlformats.org/officeDocument/2006/relationships/hyperlink" Target="https://www.canada.ca/en/services/benefits/ei/caregiv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cquet\AppData\Roaming\Microsoft\Templates\1-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ilo.org\gva\AISS\V-AISS\HOME\elziniy\Technical%20Report\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ilo.org\gva\AISS\V-AISS\HOME\elziniy\Technical%20Report\OECD_beneficeri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Sheet2!$B$1:$B$2</c:f>
              <c:strCache>
                <c:ptCount val="2"/>
                <c:pt idx="0">
                  <c:v>% of population aged 65+</c:v>
                </c:pt>
              </c:strCache>
            </c:strRef>
          </c:tx>
          <c:spPr>
            <a:solidFill>
              <a:srgbClr val="569BBE"/>
            </a:solidFill>
            <a:ln>
              <a:solidFill>
                <a:schemeClr val="tx1">
                  <a:lumMod val="75000"/>
                  <a:lumOff val="25000"/>
                </a:schemeClr>
              </a:solidFill>
            </a:ln>
            <a:effectLst/>
          </c:spPr>
          <c:invertIfNegative val="0"/>
          <c:cat>
            <c:strRef>
              <c:f>Sheet2!$A$3:$A$12</c:f>
              <c:strCache>
                <c:ptCount val="10"/>
                <c:pt idx="0">
                  <c:v>Germany </c:v>
                </c:pt>
                <c:pt idx="1">
                  <c:v>Japan</c:v>
                </c:pt>
                <c:pt idx="2">
                  <c:v>Republic of Korea</c:v>
                </c:pt>
                <c:pt idx="3">
                  <c:v>France</c:v>
                </c:pt>
                <c:pt idx="4">
                  <c:v>Belgium</c:v>
                </c:pt>
                <c:pt idx="5">
                  <c:v>Netherlands</c:v>
                </c:pt>
                <c:pt idx="6">
                  <c:v>United Kingdom</c:v>
                </c:pt>
                <c:pt idx="7">
                  <c:v>Australia</c:v>
                </c:pt>
                <c:pt idx="8">
                  <c:v>Canada</c:v>
                </c:pt>
                <c:pt idx="9">
                  <c:v>Sweden</c:v>
                </c:pt>
              </c:strCache>
            </c:strRef>
          </c:cat>
          <c:val>
            <c:numRef>
              <c:f>Sheet2!$B$3:$B$12</c:f>
              <c:numCache>
                <c:formatCode>General</c:formatCode>
                <c:ptCount val="10"/>
                <c:pt idx="0">
                  <c:v>22.06</c:v>
                </c:pt>
                <c:pt idx="1">
                  <c:v>27.87</c:v>
                </c:pt>
                <c:pt idx="2">
                  <c:v>14.12</c:v>
                </c:pt>
                <c:pt idx="3">
                  <c:v>19.48</c:v>
                </c:pt>
                <c:pt idx="4">
                  <c:v>18.579999999999998</c:v>
                </c:pt>
                <c:pt idx="5">
                  <c:v>18.73</c:v>
                </c:pt>
                <c:pt idx="6">
                  <c:v>18.04</c:v>
                </c:pt>
                <c:pt idx="7">
                  <c:v>16.14</c:v>
                </c:pt>
                <c:pt idx="8">
                  <c:v>18.63</c:v>
                </c:pt>
                <c:pt idx="9">
                  <c:v>20.260000000000002</c:v>
                </c:pt>
              </c:numCache>
            </c:numRef>
          </c:val>
        </c:ser>
        <c:dLbls>
          <c:showLegendKey val="0"/>
          <c:showVal val="0"/>
          <c:showCatName val="0"/>
          <c:showSerName val="0"/>
          <c:showPercent val="0"/>
          <c:showBubbleSize val="0"/>
        </c:dLbls>
        <c:gapWidth val="150"/>
        <c:axId val="281423432"/>
        <c:axId val="281425000"/>
      </c:barChart>
      <c:catAx>
        <c:axId val="281423432"/>
        <c:scaling>
          <c:orientation val="minMax"/>
        </c:scaling>
        <c:delete val="0"/>
        <c:axPos val="b"/>
        <c:numFmt formatCode="General" sourceLinked="1"/>
        <c:majorTickMark val="none"/>
        <c:minorTickMark val="none"/>
        <c:tickLblPos val="nextTo"/>
        <c:spPr>
          <a:noFill/>
          <a:ln>
            <a:solidFill>
              <a:schemeClr val="bg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281425000"/>
        <c:crosses val="autoZero"/>
        <c:auto val="1"/>
        <c:lblAlgn val="ctr"/>
        <c:lblOffset val="100"/>
        <c:noMultiLvlLbl val="0"/>
      </c:catAx>
      <c:valAx>
        <c:axId val="281425000"/>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281423432"/>
        <c:crosses val="autoZero"/>
        <c:crossBetween val="between"/>
      </c:valAx>
      <c:spPr>
        <a:noFill/>
        <a:ln>
          <a:noFill/>
        </a:ln>
        <a:effectLst/>
      </c:spPr>
    </c:plotArea>
    <c:plotVisOnly val="1"/>
    <c:dispBlanksAs val="gap"/>
    <c:showDLblsOverMax val="0"/>
  </c:chart>
  <c:spPr>
    <a:solidFill>
      <a:schemeClr val="bg1">
        <a:lumMod val="85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Arial Narrow" panose="020B0606020202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5.6538905624669025E-2"/>
          <c:y val="5.1103458864299352E-2"/>
          <c:w val="0.91754820400100168"/>
          <c:h val="0.6935351186951213"/>
        </c:manualLayout>
      </c:layout>
      <c:lineChart>
        <c:grouping val="standard"/>
        <c:varyColors val="0"/>
        <c:ser>
          <c:idx val="0"/>
          <c:order val="0"/>
          <c:tx>
            <c:strRef>
              <c:f>Data11.13!$B$27</c:f>
              <c:strCache>
                <c:ptCount val="1"/>
              </c:strCache>
            </c:strRef>
          </c:tx>
          <c:spPr>
            <a:ln w="28575" cap="rnd" cmpd="sng" algn="ctr">
              <a:noFill/>
              <a:prstDash val="solid"/>
              <a:round/>
            </a:ln>
            <a:effectLst/>
          </c:spPr>
          <c:marker>
            <c:symbol val="circle"/>
            <c:size val="7"/>
            <c:spPr>
              <a:solidFill>
                <a:schemeClr val="accent1">
                  <a:tint val="77000"/>
                </a:schemeClr>
              </a:solidFill>
              <a:ln w="9525" cap="flat" cmpd="sng" algn="ctr">
                <a:solidFill>
                  <a:schemeClr val="accent1">
                    <a:tint val="77000"/>
                    <a:shade val="95000"/>
                    <a:satMod val="105000"/>
                  </a:schemeClr>
                </a:solidFill>
                <a:prstDash val="solid"/>
                <a:round/>
              </a:ln>
              <a:effectLst/>
            </c:spPr>
          </c:marker>
          <c:dPt>
            <c:idx val="8"/>
            <c:bubble3D val="0"/>
          </c:dPt>
          <c:dPt>
            <c:idx val="9"/>
            <c:bubble3D val="0"/>
          </c:dPt>
          <c:cat>
            <c:strRef>
              <c:f>Data11.13!$A$28:$A$37</c:f>
              <c:strCache>
                <c:ptCount val="10"/>
                <c:pt idx="0">
                  <c:v>Japan</c:v>
                </c:pt>
                <c:pt idx="1">
                  <c:v>Republic of Korea</c:v>
                </c:pt>
                <c:pt idx="2">
                  <c:v>France</c:v>
                </c:pt>
                <c:pt idx="3">
                  <c:v>OECD18</c:v>
                </c:pt>
                <c:pt idx="4">
                  <c:v>Germany</c:v>
                </c:pt>
                <c:pt idx="5">
                  <c:v>Australia</c:v>
                </c:pt>
                <c:pt idx="6">
                  <c:v>Sweden</c:v>
                </c:pt>
                <c:pt idx="7">
                  <c:v>Netherlands</c:v>
                </c:pt>
                <c:pt idx="8">
                  <c:v>Canada¹</c:v>
                </c:pt>
                <c:pt idx="9">
                  <c:v>Belgium¹</c:v>
                </c:pt>
              </c:strCache>
            </c:strRef>
          </c:cat>
          <c:val>
            <c:numRef>
              <c:f>Data11.13!$B$28:$B$37</c:f>
              <c:numCache>
                <c:formatCode>General</c:formatCode>
                <c:ptCount val="10"/>
              </c:numCache>
            </c:numRef>
          </c:val>
          <c:smooth val="0"/>
        </c:ser>
        <c:ser>
          <c:idx val="1"/>
          <c:order val="1"/>
          <c:tx>
            <c:strRef>
              <c:f>Data11.13!$D$27</c:f>
              <c:strCache>
                <c:ptCount val="1"/>
              </c:strCache>
            </c:strRef>
          </c:tx>
          <c:spPr>
            <a:ln w="28575" cap="rnd" cmpd="sng" algn="ctr">
              <a:noFill/>
              <a:prstDash val="solid"/>
              <a:round/>
            </a:ln>
            <a:effectLst/>
          </c:spPr>
          <c:marker>
            <c:symbol val="circle"/>
            <c:size val="7"/>
            <c:spPr>
              <a:solidFill>
                <a:srgbClr val="569BBE"/>
              </a:solidFill>
              <a:ln w="9525" cap="flat" cmpd="sng" algn="ctr">
                <a:solidFill>
                  <a:schemeClr val="tx1">
                    <a:lumMod val="85000"/>
                    <a:lumOff val="15000"/>
                  </a:schemeClr>
                </a:solidFill>
                <a:prstDash val="solid"/>
                <a:round/>
              </a:ln>
              <a:effectLst/>
            </c:spPr>
          </c:marker>
          <c:dPt>
            <c:idx val="8"/>
            <c:bubble3D val="0"/>
          </c:dPt>
          <c:dPt>
            <c:idx val="9"/>
            <c:bubble3D val="0"/>
          </c:dPt>
          <c:dLbls>
            <c:dLbl>
              <c:idx val="1"/>
              <c:layout>
                <c:manualLayout>
                  <c:x val="-3.2892536695822809E-2"/>
                  <c:y val="6.40376368048333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3.7083131716444895E-2"/>
                  <c:y val="5.39747437230723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3.2361439238788814E-2"/>
                  <c:y val="5.39747437230723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7083131716444895E-2"/>
                  <c:y val="5.397474372307235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lgn="ctr">
                  <a:defRPr sz="1100" b="0" i="0" u="none" strike="noStrike" kern="1200" baseline="0">
                    <a:solidFill>
                      <a:srgbClr val="000000"/>
                    </a:solidFill>
                    <a:latin typeface="Arial Narrow" panose="020B0606020202030204" pitchFamily="34" charset="0"/>
                    <a:ea typeface="Calibri"/>
                    <a:cs typeface="Calibri"/>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Data11.13!$A$28:$A$37</c:f>
              <c:strCache>
                <c:ptCount val="10"/>
                <c:pt idx="0">
                  <c:v>Japan</c:v>
                </c:pt>
                <c:pt idx="1">
                  <c:v>Republic of Korea</c:v>
                </c:pt>
                <c:pt idx="2">
                  <c:v>France</c:v>
                </c:pt>
                <c:pt idx="3">
                  <c:v>OECD18</c:v>
                </c:pt>
                <c:pt idx="4">
                  <c:v>Germany</c:v>
                </c:pt>
                <c:pt idx="5">
                  <c:v>Australia</c:v>
                </c:pt>
                <c:pt idx="6">
                  <c:v>Sweden</c:v>
                </c:pt>
                <c:pt idx="7">
                  <c:v>Netherlands</c:v>
                </c:pt>
                <c:pt idx="8">
                  <c:v>Canada¹</c:v>
                </c:pt>
                <c:pt idx="9">
                  <c:v>Belgium¹</c:v>
                </c:pt>
              </c:strCache>
            </c:strRef>
          </c:cat>
          <c:val>
            <c:numRef>
              <c:f>Data11.13!$D$28:$D$37</c:f>
              <c:numCache>
                <c:formatCode>General</c:formatCode>
                <c:ptCount val="10"/>
                <c:pt idx="0">
                  <c:v>17</c:v>
                </c:pt>
                <c:pt idx="1">
                  <c:v>7.4</c:v>
                </c:pt>
                <c:pt idx="2">
                  <c:v>10.3</c:v>
                </c:pt>
                <c:pt idx="3" formatCode="0.0">
                  <c:v>13</c:v>
                </c:pt>
                <c:pt idx="4">
                  <c:v>13.4</c:v>
                </c:pt>
                <c:pt idx="5">
                  <c:v>14.399999999999999</c:v>
                </c:pt>
                <c:pt idx="6">
                  <c:v>17</c:v>
                </c:pt>
                <c:pt idx="7">
                  <c:v>18.399999999999999</c:v>
                </c:pt>
                <c:pt idx="8">
                  <c:v>3.8</c:v>
                </c:pt>
                <c:pt idx="9">
                  <c:v>8.8000000000000007</c:v>
                </c:pt>
              </c:numCache>
            </c:numRef>
          </c:val>
          <c:smooth val="0"/>
        </c:ser>
        <c:dLbls>
          <c:showLegendKey val="0"/>
          <c:showVal val="0"/>
          <c:showCatName val="0"/>
          <c:showSerName val="0"/>
          <c:showPercent val="0"/>
          <c:showBubbleSize val="0"/>
        </c:dLbls>
        <c:hiLowLines>
          <c:spPr>
            <a:ln w="9525" cap="flat" cmpd="sng" algn="ctr">
              <a:solidFill>
                <a:schemeClr val="tx1">
                  <a:shade val="95000"/>
                  <a:satMod val="105000"/>
                </a:schemeClr>
              </a:solidFill>
              <a:prstDash val="solid"/>
              <a:round/>
            </a:ln>
            <a:effectLst/>
          </c:spPr>
        </c:hiLowLines>
        <c:marker val="1"/>
        <c:smooth val="0"/>
        <c:axId val="279804816"/>
        <c:axId val="279802856"/>
      </c:lineChart>
      <c:catAx>
        <c:axId val="279804816"/>
        <c:scaling>
          <c:orientation val="minMax"/>
        </c:scaling>
        <c:delete val="0"/>
        <c:axPos val="b"/>
        <c:majorGridlines>
          <c:spPr>
            <a:ln w="9525" cap="flat" cmpd="sng" algn="ctr">
              <a:noFill/>
              <a:prstDash val="solid"/>
              <a:round/>
            </a:ln>
            <a:effectLst/>
          </c:spPr>
        </c:majorGridlines>
        <c:numFmt formatCode="General" sourceLinked="1"/>
        <c:majorTickMark val="out"/>
        <c:minorTickMark val="none"/>
        <c:tickLblPos val="nextTo"/>
        <c:spPr>
          <a:noFill/>
          <a:ln w="9525" cap="flat" cmpd="sng" algn="ctr">
            <a:solidFill>
              <a:schemeClr val="bg1"/>
            </a:solidFill>
            <a:prstDash val="solid"/>
            <a:round/>
          </a:ln>
          <a:effectLst/>
        </c:spPr>
        <c:txPr>
          <a:bodyPr rot="-5400000" spcFirstLastPara="1" vertOverflow="ellipsis" wrap="square" anchor="ctr" anchorCtr="1"/>
          <a:lstStyle/>
          <a:p>
            <a:pPr>
              <a:defRPr sz="1100" b="0" i="0" u="none" strike="noStrike" kern="1200" baseline="0">
                <a:solidFill>
                  <a:srgbClr val="000000"/>
                </a:solidFill>
                <a:latin typeface="Arial Narrow" panose="020B0606020202030204" pitchFamily="34" charset="0"/>
                <a:ea typeface="Calibri"/>
                <a:cs typeface="Calibri"/>
              </a:defRPr>
            </a:pPr>
            <a:endParaRPr lang="en-US"/>
          </a:p>
        </c:txPr>
        <c:crossAx val="279802856"/>
        <c:crosses val="autoZero"/>
        <c:auto val="1"/>
        <c:lblAlgn val="ctr"/>
        <c:lblOffset val="100"/>
        <c:noMultiLvlLbl val="0"/>
      </c:catAx>
      <c:valAx>
        <c:axId val="279802856"/>
        <c:scaling>
          <c:orientation val="minMax"/>
        </c:scaling>
        <c:delete val="0"/>
        <c:axPos val="l"/>
        <c:majorGridlines>
          <c:spPr>
            <a:ln w="6350" cap="flat" cmpd="sng" algn="ctr">
              <a:solidFill>
                <a:schemeClr val="bg1"/>
              </a:solidFill>
              <a:prstDash val="solid"/>
              <a:round/>
            </a:ln>
            <a:effectLst/>
          </c:spPr>
        </c:majorGridlines>
        <c:numFmt formatCode="0" sourceLinked="0"/>
        <c:majorTickMark val="out"/>
        <c:minorTickMark val="none"/>
        <c:tickLblPos val="nextTo"/>
        <c:spPr>
          <a:noFill/>
          <a:ln w="9525" cap="flat" cmpd="sng" algn="ctr">
            <a:noFill/>
            <a:prstDash val="solid"/>
            <a:round/>
          </a:ln>
          <a:effectLst/>
        </c:spPr>
        <c:txPr>
          <a:bodyPr rot="0" spcFirstLastPara="1" vertOverflow="ellipsis" wrap="square" anchor="ctr" anchorCtr="1"/>
          <a:lstStyle/>
          <a:p>
            <a:pPr>
              <a:defRPr sz="1100" b="0" i="0" u="none" strike="noStrike" kern="1200" baseline="0">
                <a:solidFill>
                  <a:srgbClr val="000000"/>
                </a:solidFill>
                <a:latin typeface="Arial Narrow" panose="020B0606020202030204" pitchFamily="34" charset="0"/>
                <a:ea typeface="Calibri"/>
                <a:cs typeface="Calibri"/>
              </a:defRPr>
            </a:pPr>
            <a:endParaRPr lang="en-US"/>
          </a:p>
        </c:txPr>
        <c:crossAx val="279804816"/>
        <c:crosses val="autoZero"/>
        <c:crossBetween val="between"/>
      </c:valAx>
      <c:spPr>
        <a:noFill/>
        <a:ln w="25400">
          <a:noFill/>
        </a:ln>
        <a:effectLst/>
      </c:spPr>
    </c:plotArea>
    <c:plotVisOnly val="1"/>
    <c:dispBlanksAs val="gap"/>
    <c:showDLblsOverMax val="0"/>
  </c:chart>
  <c:spPr>
    <a:solidFill>
      <a:schemeClr val="bg1">
        <a:lumMod val="85000"/>
      </a:schemeClr>
    </a:solidFill>
    <a:ln w="6350" cap="flat" cmpd="sng" algn="ctr">
      <a:noFill/>
      <a:prstDash val="solid"/>
      <a:round/>
    </a:ln>
    <a:effectLst/>
  </c:spPr>
  <c:txPr>
    <a:bodyPr/>
    <a:lstStyle/>
    <a:p>
      <a:pPr>
        <a:defRPr sz="1100" b="0" i="0" u="none" strike="noStrike" baseline="0">
          <a:solidFill>
            <a:srgbClr val="000000"/>
          </a:solidFill>
          <a:latin typeface="Arial Narrow" panose="020B0606020202030204" pitchFamily="34" charset="0"/>
          <a:ea typeface="Calibri"/>
          <a:cs typeface="Calibri"/>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Hil11</b:Tag>
    <b:SourceType>Report</b:SourceType>
    <b:Guid>{729DA452-BECD-4AC0-A6A4-7EE1E65ECC00}</b:Guid>
    <b:Author>
      <b:Author>
        <b:NameList>
          <b:Person>
            <b:Last>Theobald</b:Last>
            <b:First>Hildegard</b:First>
          </b:Person>
        </b:NameList>
      </b:Author>
    </b:Author>
    <b:Title>Long-term Care Insurance in Germany: Assessments, benefits, care arrangements and funding</b:Title>
    <b:Year>2011</b:Year>
    <b:Publisher>Institute for future studies</b:Publisher>
    <b:City>Stockholm</b:City>
    <b:RefOrder>5</b:RefOrder>
  </b:Source>
  <b:Source>
    <b:Tag>Eri10</b:Tag>
    <b:SourceType>Report</b:SourceType>
    <b:Guid>{93C24E2A-EBB9-496C-80AE-7EB824CCED1B}</b:Guid>
    <b:Author>
      <b:Author>
        <b:NameList>
          <b:Person>
            <b:Last>Schulz</b:Last>
            <b:First>Erika</b:First>
          </b:Person>
        </b:NameList>
      </b:Author>
    </b:Author>
    <b:Title>The Long-Term Care System for the Elderly in Germany</b:Title>
    <b:Year>2010</b:Year>
    <b:Publisher>European Network of Economic Policy Research Institutes</b:Publisher>
    <b:City>Berlin</b:City>
    <b:RefOrder>7</b:RefOrder>
  </b:Source>
  <b:Source>
    <b:Tag>Bäc16</b:Tag>
    <b:SourceType>Report</b:SourceType>
    <b:Guid>{DFF542B6-B7E0-40F0-B73A-8855B7F9666A}</b:Guid>
    <b:Author>
      <b:Author>
        <b:NameList>
          <b:Person>
            <b:Last>Bäcker</b:Last>
            <b:First>Gerhard</b:First>
          </b:Person>
        </b:NameList>
      </b:Author>
    </b:Author>
    <b:Title>Reform of the long-term care insurance in Germany</b:Title>
    <b:Year>2016</b:Year>
    <b:Publisher>European Social Policy Network (ESPN)</b:Publisher>
    <b:RefOrder>6</b:RefOrder>
  </b:Source>
  <b:Source>
    <b:Tag>Jeo17</b:Tag>
    <b:SourceType>JournalArticle</b:SourceType>
    <b:Guid>{FB2AFA5E-8242-4EE1-9AE4-41A8FF36673F}</b:Guid>
    <b:Title>Health and Long-Term Care Systems for Older People in the Republic of Korea: Policy Challenges and Lessons</b:Title>
    <b:Year>2017</b:Year>
    <b:JournalName>Health Systems &amp; Reform</b:JournalName>
    <b:Pages>214-223</b:Pages>
    <b:Author>
      <b:Author>
        <b:NameList>
          <b:Person>
            <b:Last>Jeon</b:Last>
            <b:First>Boyoung </b:First>
          </b:Person>
          <b:Person>
            <b:Last>Kwon</b:Last>
            <b:First>Soonman </b:First>
          </b:Person>
        </b:NameList>
      </b:Author>
    </b:Author>
    <b:RefOrder>12</b:RefOrder>
  </b:Source>
  <b:Source>
    <b:Tag>Oli14</b:Tag>
    <b:SourceType>BookSection</b:SourceType>
    <b:Guid>{49E5095C-90CE-4FDE-86D1-5DD0C19D33EE}</b:Guid>
    <b:Title>Chapter 2: Development of the Long-Term Care</b:Title>
    <b:Year>2014</b:Year>
    <b:Pages>15-42</b:Pages>
    <b:BookTitle>Trends and Factors in Japan's Long-Term Care Insurance System: Japan's 10-year Experience</b:BookTitle>
    <b:Publisher>SpringerBriefs in Aging</b:Publisher>
    <b:Author>
      <b:Author>
        <b:NameList>
          <b:Person>
            <b:Last>Olivares-Tirado</b:Last>
            <b:First>P</b:First>
          </b:Person>
          <b:Person>
            <b:Last>Tamiya</b:Last>
            <b:First>N</b:First>
          </b:Person>
        </b:NameList>
      </b:Author>
      <b:BookAuthor>
        <b:NameList>
          <b:Person>
            <b:Last>Olivares-Tirado</b:Last>
            <b:First>P</b:First>
          </b:Person>
          <b:Person>
            <b:Last>Tamiya</b:Last>
            <b:First>N</b:First>
          </b:Person>
        </b:NameList>
      </b:BookAuthor>
    </b:Author>
    <b:RefOrder>10</b:RefOrder>
  </b:Source>
  <b:Source>
    <b:Tag>LeB13</b:Tag>
    <b:SourceType>BookSection</b:SourceType>
    <b:Guid>{A89B7C00-0793-4575-A3F8-F66C870CE659}</b:Guid>
    <b:Title>Chapter 7: Steps Toward a Long-Term Care Policy in France: Specificities, Process, and Actors</b:Title>
    <b:BookTitle>Reforms in Long-Term Care Policies in Europe. Investigating Institutional Change and Social Impacts</b:BookTitle>
    <b:Year>2013</b:Year>
    <b:Publisher>Springer</b:Publisher>
    <b:Author>
      <b:Author>
        <b:NameList>
          <b:Person>
            <b:Last>Le Bihan</b:Last>
            <b:First>Blanche</b:First>
          </b:Person>
          <b:Person>
            <b:Last>Martin</b:Last>
            <b:First>Claude </b:First>
          </b:Person>
        </b:NameList>
      </b:Author>
    </b:Author>
    <b:RefOrder>14</b:RefOrder>
  </b:Source>
  <b:Source>
    <b:Tag>EC16</b:Tag>
    <b:SourceType>Report</b:SourceType>
    <b:Guid>{02A324EF-E0A6-4A94-A97D-52F48F27EB56}</b:Guid>
    <b:Title>France: Healthcare &amp; Long-Term Care Systems</b:Title>
    <b:Year>2016</b:Year>
    <b:Publisher>European Commission - Economic and Financial Affairs - Economic Policy Committee</b:Publisher>
    <b:Author>
      <b:Author>
        <b:Corporate>EC</b:Corporate>
      </b:Author>
    </b:Author>
    <b:RefOrder>15</b:RefOrder>
  </b:Source>
  <b:Source>
    <b:Tag>JOË10</b:Tag>
    <b:SourceType>Report</b:SourceType>
    <b:Guid>{FEAE08B6-DAC4-43EA-A3D2-6CC274F35C5A}</b:Guid>
    <b:Title>Long-Term Care in France</b:Title>
    <b:Year>2010</b:Year>
    <b:Publisher>European Network of Economic Policy Research Institutes</b:Publisher>
    <b:Author>
      <b:Author>
        <b:NameList>
          <b:Person>
            <b:Last>Joel</b:Last>
            <b:First>Marie-Eve</b:First>
          </b:Person>
          <b:Person>
            <b:Last>Dufour-Kippelen</b:Last>
            <b:First>Sandarine</b:First>
          </b:Person>
          <b:Person>
            <b:Last>Duchêne</b:Last>
            <b:First>Catherine</b:First>
          </b:Person>
          <b:Person>
            <b:Last>Marmier</b:Last>
            <b:First>Mathilde</b:First>
          </b:Person>
        </b:NameList>
      </b:Author>
    </b:Author>
    <b:RefOrder>16</b:RefOrder>
  </b:Source>
  <b:Source>
    <b:Tag>EC161</b:Tag>
    <b:SourceType>Report</b:SourceType>
    <b:Guid>{0EF49923-D95E-4802-9CE2-839CB912878C}</b:Guid>
    <b:Author>
      <b:Author>
        <b:Corporate>EC</b:Corporate>
      </b:Author>
    </b:Author>
    <b:Title>Belgium: Healthcare and Long-Term Care Systems</b:Title>
    <b:Year>2016</b:Year>
    <b:Publisher>European Commission: Economic and Financial Affairs - Economic Policy Committee</b:Publisher>
    <b:RefOrder>20</b:RefOrder>
  </b:Source>
  <b:Source>
    <b:Tag>OEC13</b:Tag>
    <b:SourceType>Report</b:SourceType>
    <b:Guid>{E1CE73CE-5BB3-4C8F-AF89-99886C6E59CC}</b:Guid>
    <b:Author>
      <b:Author>
        <b:Corporate>OECD/EC</b:Corporate>
      </b:Author>
    </b:Author>
    <b:Title>The Netherlands: Highlights from A Good Life in Old Age? Monitoring and Improving Quality in Long-Term Care</b:Title>
    <b:Year>2013</b:Year>
    <b:Publisher>OECD Publishing</b:Publisher>
    <b:RefOrder>23</b:RefOrder>
  </b:Source>
  <b:Source>
    <b:Tag>Gro16</b:Tag>
    <b:SourceType>ArticleInAPeriodical</b:SourceType>
    <b:Guid>{8BF70B0E-3CC8-4494-A4E1-2490F2E27A69}</b:Guid>
    <b:Title>Aged Care: a quick guide</b:Title>
    <b:Year>2016</b:Year>
    <b:PeriodicalTitle>Parliamentary Liberary Research Paper Series 2016–17</b:PeriodicalTitle>
    <b:Month>October</b:Month>
    <b:Day>24</b:Day>
    <b:Author>
      <b:Author>
        <b:NameList>
          <b:Person>
            <b:Last>Grove</b:Last>
            <b:First>Alex</b:First>
          </b:Person>
        </b:NameList>
      </b:Author>
    </b:Author>
    <b:RefOrder>26</b:RefOrder>
  </b:Source>
  <b:Source>
    <b:Tag>Hus16</b:Tag>
    <b:SourceType>ArticleInAPeriodical</b:SourceType>
    <b:Guid>{7933DE54-1B74-4604-B4E2-391B050558D4}</b:Guid>
    <b:Title>The Ability to Pay for Long-Term Care in the Netherlands: A Life-cycle Perspective</b:Title>
    <b:PeriodicalTitle>De Economist</b:PeriodicalTitle>
    <b:Year>2016</b:Year>
    <b:Month>February</b:Month>
    <b:Day>11</b:Day>
    <b:Pages>209-234</b:Pages>
    <b:Author>
      <b:Author>
        <b:NameList>
          <b:Person>
            <b:Last>Hussem</b:Last>
            <b:First>Arjen</b:First>
          </b:Person>
          <b:Person>
            <b:Last>Ewijk</b:Last>
            <b:Middle>van</b:Middle>
            <b:First>Casper</b:First>
          </b:Person>
          <b:Person>
            <b:Last>Rele</b:Last>
            <b:Middle>ter</b:Middle>
            <b:First>Harry</b:First>
          </b:Person>
          <b:Person>
            <b:Last>Wong</b:Last>
            <b:First>Albert</b:First>
          </b:Person>
        </b:NameList>
      </b:Author>
    </b:Author>
    <b:RefOrder>22</b:RefOrder>
  </b:Source>
  <b:Source>
    <b:Tag>OEC131</b:Tag>
    <b:SourceType>BookSection</b:SourceType>
    <b:Guid>{933E8166-0CDF-4FB2-9B11-6E5A1D5BC661}</b:Guid>
    <b:Author>
      <b:Author>
        <b:Corporate>OECD</b:Corporate>
      </b:Author>
    </b:Author>
    <b:Title>Long Term Care in Sweden</b:Title>
    <b:Year>2013</b:Year>
    <b:Publisher>OECD</b:Publisher>
    <b:City>Paris</b:City>
    <b:BookTitle>OECD Reviews of Health Care Quality: Sweden 2013</b:BookTitle>
    <b:Pages>121-169</b:Pages>
    <b:RefOrder>3</b:RefOrder>
  </b:Source>
  <b:Source>
    <b:Tag>OEC17</b:Tag>
    <b:SourceType>Report</b:SourceType>
    <b:Guid>{52E5D37D-2F75-409E-A8A4-FE9558FDA31C}</b:Guid>
    <b:Title>Health at a Glance 2017: OECD Indicators</b:Title>
    <b:Year>2017</b:Year>
    <b:City>Paris</b:City>
    <b:Publisher>OECD Publishing</b:Publisher>
    <b:Author>
      <b:Author>
        <b:Corporate>OECD</b:Corporate>
      </b:Author>
    </b:Author>
    <b:RefOrder>2</b:RefOrder>
  </b:Source>
  <b:Source>
    <b:Tag>Héb03</b:Tag>
    <b:SourceType>JournalArticle</b:SourceType>
    <b:Guid>{2BE2124B-3979-4134-86F8-714F14E0E484}</b:Guid>
    <b:Title>PRISMA: a new model of integrated service delivery for the frail older people in Canada</b:Title>
    <b:Year>2003</b:Year>
    <b:JournalName>International Journal of Integrated Care</b:JournalName>
    <b:Pages>Vol. 3</b:Pages>
    <b:Author>
      <b:Author>
        <b:NameList>
          <b:Person>
            <b:Last>Hébert</b:Last>
            <b:First>R</b:First>
          </b:Person>
          <b:Person>
            <b:Last>Durand</b:Last>
            <b:Middle>J</b:Middle>
            <b:First>P</b:First>
          </b:Person>
          <b:Person>
            <b:Last>Dubuc</b:Last>
            <b:First>N</b:First>
          </b:Person>
          <b:Person>
            <b:Last>Tourigny</b:Last>
            <b:First>A</b:First>
          </b:Person>
          <b:Person>
            <b:Last>The PRISMA Group</b:Last>
          </b:Person>
        </b:NameList>
      </b:Author>
    </b:Author>
    <b:RefOrder>28</b:RefOrder>
  </b:Source>
  <b:Source>
    <b:Tag>Ind19</b:Tag>
    <b:SourceType>InternetSite</b:SourceType>
    <b:Guid>{7E21824C-19A9-4BBC-BECB-0E072CA2DCF4}</b:Guid>
    <b:Title>Korea, South Demographics Profile 2018</b:Title>
    <b:Year>2019</b:Year>
    <b:Author>
      <b:Author>
        <b:Corporate>Indexmundi</b:Corporate>
      </b:Author>
    </b:Author>
    <b:InternetSiteTitle>Indexmundi</b:InternetSiteTitle>
    <b:Month>January</b:Month>
    <b:Day>08</b:Day>
    <b:URL>https://www.indexmundi.com/south_korea/demographics_profile.html</b:URL>
    <b:RefOrder>11</b:RefOrder>
  </b:Source>
  <b:Source>
    <b:Tag>Ind191</b:Tag>
    <b:SourceType>InternetSite</b:SourceType>
    <b:Guid>{54382033-BC19-4257-851B-EA9A9EFD0BDE}</b:Guid>
    <b:Author>
      <b:Author>
        <b:Corporate>Indexmundi</b:Corporate>
      </b:Author>
    </b:Author>
    <b:Title>Japan Demographics Profile 2018</b:Title>
    <b:InternetSiteTitle>Indexmundi.com</b:InternetSiteTitle>
    <b:Year>2019</b:Year>
    <b:Month>January</b:Month>
    <b:Day>08</b:Day>
    <b:URL>https://www.indexmundi.com/japan/demographics_profile.html</b:URL>
    <b:RefOrder>8</b:RefOrder>
  </b:Source>
  <b:Source>
    <b:Tag>Ind192</b:Tag>
    <b:SourceType>InternetSite</b:SourceType>
    <b:Guid>{76D2ACC1-7B14-4781-B6CF-122799817EC2}</b:Guid>
    <b:Author>
      <b:Author>
        <b:Corporate>Indexmundi</b:Corporate>
      </b:Author>
    </b:Author>
    <b:Title>Germany Demographics Profile 2018</b:Title>
    <b:InternetSiteTitle>Indexmundi.com</b:InternetSiteTitle>
    <b:Year>2019</b:Year>
    <b:Month>January</b:Month>
    <b:Day>03</b:Day>
    <b:URL>https://www.indexmundi.com/germany/demographics_profile.html</b:URL>
    <b:RefOrder>4</b:RefOrder>
  </b:Source>
  <b:Source>
    <b:Tag>ind19</b:Tag>
    <b:SourceType>InternetSite</b:SourceType>
    <b:Guid>{6186BA71-9105-4D52-B530-78E4EC6FD4C0}</b:Guid>
    <b:Author>
      <b:Author>
        <b:Corporate>indexmundi</b:Corporate>
      </b:Author>
    </b:Author>
    <b:Title>France Demographics Profile 2018</b:Title>
    <b:InternetSiteTitle>indexmundi.com</b:InternetSiteTitle>
    <b:Year>2019</b:Year>
    <b:Month>January</b:Month>
    <b:Day>05</b:Day>
    <b:URL>https://www.indexmundi.com/france/demographics_profile.html</b:URL>
    <b:RefOrder>13</b:RefOrder>
  </b:Source>
  <b:Source>
    <b:Tag>Uni17</b:Tag>
    <b:SourceType>Report</b:SourceType>
    <b:Guid>{0A7A6314-778C-4906-BFC3-965AE1A27C0F}</b:Guid>
    <b:Author>
      <b:Author>
        <b:Corporate>United Nations, Department of Economic and Social Affairs, Population Division</b:Corporate>
      </b:Author>
    </b:Author>
    <b:Title>World Population Prospects: The 2017 Revision, Key Findings and Advance Tables</b:Title>
    <b:Year>2017</b:Year>
    <b:Publisher>United Nations</b:Publisher>
    <b:City>New York</b:City>
    <b:RefOrder>1</b:RefOrder>
  </b:Source>
  <b:Source>
    <b:Tag>JHP18</b:Tag>
    <b:SourceType>InternetSite</b:SourceType>
    <b:Guid>{52F14C3C-710A-4E4F-9CD0-4ECB1FF3B258}</b:Guid>
    <b:Title>Long-term Care Insurance</b:Title>
    <b:Year>2018</b:Year>
    <b:Author>
      <b:Author>
        <b:Corporate>JHPN</b:Corporate>
      </b:Author>
    </b:Author>
    <b:InternetSiteTitle>Japan Health POlicy Now</b:InternetSiteTitle>
    <b:Month>December</b:Month>
    <b:Day>13</b:Day>
    <b:URL>http://japanhpn.org/en/longtermcare/ </b:URL>
    <b:RefOrder>9</b:RefOrder>
  </b:Source>
  <b:Source>
    <b:Tag>CNS18</b:Tag>
    <b:SourceType>InternetSite</b:SourceType>
    <b:Guid>{B82E7C95-7A99-4FD1-81DE-EF80DC319DE1}</b:Guid>
    <b:Author>
      <b:Author>
        <b:Corporate>CNSA</b:Corporate>
      </b:Author>
    </b:Author>
    <b:Title>Budget</b:Title>
    <b:InternetSiteTitle>Caisse nationale de solidarité pour l'autonomie</b:InternetSiteTitle>
    <b:Year>2018</b:Year>
    <b:Month>12</b:Month>
    <b:Day>11</b:Day>
    <b:URL>https://www.cnsa.fr/qui-sommes-nous/budget </b:URL>
    <b:RefOrder>17</b:RefOrder>
  </b:Source>
  <b:Source>
    <b:Tag>NHI14</b:Tag>
    <b:SourceType>Report</b:SourceType>
    <b:Guid>{44D099BA-C897-4E88-9109-808541A10E3B}</b:Guid>
    <b:Author>
      <b:Author>
        <b:Corporate>NHIS</b:Corporate>
      </b:Author>
    </b:Author>
    <b:Title>Status of Health Insurance System and Reform Trends in Major Countries 주요국의 건강보장 제도 현황과 개혁동향 </b:Title>
    <b:Year>2014</b:Year>
    <b:Publisher>NHIS</b:Publisher>
    <b:City>Seoul</b:City>
    <b:RefOrder>18</b:RefOrder>
  </b:Source>
  <b:Source>
    <b:Tag>OEC161</b:Tag>
    <b:SourceType>Report</b:SourceType>
    <b:Guid>{25364839-ED63-4DBD-BE84-D67BD96FABED}</b:Guid>
    <b:Author>
      <b:Author>
        <b:Corporate>OECD</b:Corporate>
      </b:Author>
    </b:Author>
    <b:Title>Society at a Glance 2016: OECD Social Indicators</b:Title>
    <b:Year>2016</b:Year>
    <b:Publisher>OECD Publishing</b:Publisher>
    <b:City>Paris</b:City>
    <b:RefOrder>33</b:RefOrder>
  </b:Source>
  <b:Source>
    <b:Tag>WHO13</b:Tag>
    <b:SourceType>Report</b:SourceType>
    <b:Guid>{0AFDC2AB-6D52-496E-B00B-49C09326B5C2}</b:Guid>
    <b:Author>
      <b:Author>
        <b:Corporate>WHO</b:Corporate>
      </b:Author>
    </b:Author>
    <b:Title>The World Health Report: Research for Universal Health Coverage</b:Title>
    <b:Year>2013</b:Year>
    <b:Publisher>World Health Organisation</b:Publisher>
    <b:City>Geneva</b:City>
    <b:RefOrder>32</b:RefOrder>
  </b:Source>
  <b:Source>
    <b:Tag>WHO10</b:Tag>
    <b:SourceType>Report</b:SourceType>
    <b:Guid>{DD97154A-B701-4E45-B9A0-FF0930898D37}</b:Guid>
    <b:Author>
      <b:Author>
        <b:Corporate>WHO</b:Corporate>
      </b:Author>
    </b:Author>
    <b:Title>The World Health Report: Health System Financing, The path to universal coverage</b:Title>
    <b:Year>2010</b:Year>
    <b:Publisher>World Health Organisation</b:Publisher>
    <b:City>Geneva</b:City>
    <b:RefOrder>34</b:RefOrder>
  </b:Source>
  <b:Source>
    <b:Tag>ISS16</b:Tag>
    <b:SourceType>Report</b:SourceType>
    <b:Guid>{B00BA33E-48AA-4B43-8A47-D242B525BA50}</b:Guid>
    <b:Author>
      <b:Author>
        <b:Corporate>ISSA</b:Corporate>
      </b:Author>
    </b:Author>
    <b:Title>10 Global Challenges for Social Security</b:Title>
    <b:Year>2016</b:Year>
    <b:Publisher>International Social Security Association</b:Publisher>
    <b:City>Geneva</b:City>
    <b:RefOrder>35</b:RefOrder>
  </b:Source>
  <b:Source>
    <b:Tag>MDK18</b:Tag>
    <b:SourceType>InternetSite</b:SourceType>
    <b:Guid>{66D9C543-C2CE-4141-A6FD-148CE40493A5}</b:Guid>
    <b:Title>Medizinischer Dienst der Krankenversicherung</b:Title>
    <b:Year>2018</b:Year>
    <b:Author>
      <b:Author>
        <b:Corporate>MDK</b:Corporate>
      </b:Author>
    </b:Author>
    <b:InternetSiteTitle> Medical review board of statutory Health Insurance funds</b:InternetSiteTitle>
    <b:Month>December</b:Month>
    <b:Day>21</b:Day>
    <b:URL>http://www.mdk.de./</b:URL>
    <b:RefOrder>36</b:RefOrder>
  </b:Source>
  <b:Source>
    <b:Tag>ind18</b:Tag>
    <b:SourceType>InternetSite</b:SourceType>
    <b:Guid>{507A15B3-0613-4960-985B-E1F672057F2D}</b:Guid>
    <b:Author>
      <b:Author>
        <b:Corporate>indexmundi</b:Corporate>
      </b:Author>
    </b:Author>
    <b:Title>Belgium Demographics Profile 2018</b:Title>
    <b:InternetSiteTitle>indexmundi.com</b:InternetSiteTitle>
    <b:Year>2018</b:Year>
    <b:Month>December </b:Month>
    <b:Day>13</b:Day>
    <b:URL>https://www.indexmundi.com/belgium/demographics_profile.html </b:URL>
    <b:RefOrder>19</b:RefOrder>
  </b:Source>
  <b:Source>
    <b:Tag>ind181</b:Tag>
    <b:SourceType>InternetSite</b:SourceType>
    <b:Guid>{4907FB9B-F95C-4E59-8022-8C8B9318B5DF}</b:Guid>
    <b:Author>
      <b:Author>
        <b:Corporate>indexmundi</b:Corporate>
      </b:Author>
    </b:Author>
    <b:Title>Netherlands Demographics Profile 2018</b:Title>
    <b:InternetSiteTitle>indexmundi.com</b:InternetSiteTitle>
    <b:Year>2018</b:Year>
    <b:Month>December</b:Month>
    <b:Day>13</b:Day>
    <b:URL>https://www.indexmundi.com/netherlands/demographics_profile.html </b:URL>
    <b:RefOrder>21</b:RefOrder>
  </b:Source>
  <b:Source>
    <b:Tag>ind182</b:Tag>
    <b:SourceType>InternetSite</b:SourceType>
    <b:Guid>{8A2C45AC-DFA9-4559-916D-4C480E99B3E9}</b:Guid>
    <b:Author>
      <b:Author>
        <b:Corporate>indexmundi</b:Corporate>
      </b:Author>
    </b:Author>
    <b:Title>United Kingdom Demographics Profile 2018</b:Title>
    <b:InternetSiteTitle>indexmundi.com</b:InternetSiteTitle>
    <b:Year>2018</b:Year>
    <b:Month>December</b:Month>
    <b:Day>11</b:Day>
    <b:URL>  https://www.indexmundi.com/united_kingdom/demographics_profile.html 	</b:URL>
    <b:RefOrder>24</b:RefOrder>
  </b:Source>
  <b:Source>
    <b:Tag>KEM18</b:Tag>
    <b:SourceType>Report</b:SourceType>
    <b:Guid>{F7BD5ED0-D9EA-4F21-A2F8-6B13BC2CAF6D}</b:Guid>
    <b:Title>Health Insurance, Long-term care insurance and health insurance societies in Japan 2018</b:Title>
    <b:Year>2018</b:Year>
    <b:Author>
      <b:Author>
        <b:Corporate>KEMPOREN</b:Corporate>
      </b:Author>
    </b:Author>
    <b:Publisher>KEMPOREN National Federation of Health Insurance Societes</b:Publisher>
    <b:City>Tokyo</b:City>
    <b:RefOrder>37</b:RefOrder>
  </b:Source>
  <b:Source>
    <b:Tag>Ind181</b:Tag>
    <b:SourceType>InternetSite</b:SourceType>
    <b:Guid>{A9080D71-D623-49CA-ADDF-89C24D176304}</b:Guid>
    <b:Title>Australia Demographics Profile 2018</b:Title>
    <b:Year>2018</b:Year>
    <b:Author>
      <b:Author>
        <b:Corporate>Indexmundi</b:Corporate>
      </b:Author>
    </b:Author>
    <b:InternetSiteTitle>indexmundi.com</b:InternetSiteTitle>
    <b:Month>December</b:Month>
    <b:Day>4</b:Day>
    <b:URL>https://www.indexmundi.com/australia/demographics_profile.html</b:URL>
    <b:RefOrder>25</b:RefOrder>
  </b:Source>
  <b:Source>
    <b:Tag>Ind182</b:Tag>
    <b:SourceType>InternetSite</b:SourceType>
    <b:Guid>{2E1C1F07-EC60-48B9-82D1-24750A79F33A}</b:Guid>
    <b:Author>
      <b:Author>
        <b:Corporate>Indexmundi</b:Corporate>
      </b:Author>
    </b:Author>
    <b:Title>Canada Demographics Profile 2018</b:Title>
    <b:InternetSiteTitle>Indexmundi.com</b:InternetSiteTitle>
    <b:Year>2018</b:Year>
    <b:Month>December</b:Month>
    <b:Day>5</b:Day>
    <b:URL>https://www.indexmundi.com/canada/demographics_profile.html</b:URL>
    <b:RefOrder>27</b:RefOrder>
  </b:Source>
  <b:Source>
    <b:Tag>Rés19</b:Tag>
    <b:SourceType>InternetSite</b:SourceType>
    <b:Guid>{65B30382-4232-4DEA-9D14-27B2F2872330}</b:Guid>
    <b:Author>
      <b:Author>
        <b:Corporate>Réseau de connaissances en services et soins de santé intégrés de première ligne</b:Corporate>
      </b:Author>
    </b:Author>
    <b:Title>Réseau-1 Québec</b:Title>
    <b:InternetSiteTitle>reseau1quebec.ca</b:InternetSiteTitle>
    <b:Year>2019</b:Year>
    <b:Month>January</b:Month>
    <b:Day>3</b:Day>
    <b:URL>https://www.reseau1quebec.ca</b:URL>
    <b:RefOrder>29</b:RefOrder>
  </b:Source>
  <b:Source>
    <b:Tag>Mea13</b:Tag>
    <b:SourceType>BookSection</b:SourceType>
    <b:Guid>{1E7F4835-A85F-4877-BBDC-74394ED35704}</b:Guid>
    <b:Title>Chapter 3: Long-term Care in Sweden: Trend, Actors, and Consequences</b:Title>
    <b:Year>2013</b:Year>
    <b:BookTitle>Reforms in Long-Term Care Policies in Europe</b:BookTitle>
    <b:Pages>55-78</b:Pages>
    <b:City>New York</b:City>
    <b:Publisher> Springer Science+Business Media</b:Publisher>
    <b:Author>
      <b:Author>
        <b:NameList>
          <b:Person>
            <b:Last>Meagher</b:Last>
            <b:First>Gabrielle</b:First>
          </b:Person>
          <b:Person>
            <b:Last>Szebehely</b:Last>
            <b:First>Marta</b:First>
          </b:Person>
        </b:NameList>
      </b:Author>
      <b:BookAuthor>
        <b:NameList>
          <b:Person>
            <b:Last>C. Ranci</b:Last>
            <b:First>E.</b:First>
            <b:Middle>Pavolini</b:Middle>
          </b:Person>
        </b:NameList>
      </b:BookAuthor>
    </b:Author>
    <b:RefOrder>31</b:RefOrder>
  </b:Source>
  <b:Source>
    <b:Tag>Ind193</b:Tag>
    <b:SourceType>InternetSite</b:SourceType>
    <b:Guid>{76BE694D-5824-439B-8939-3C9C8C957EB2}</b:Guid>
    <b:Title>Sweden Demographics Profile 2018</b:Title>
    <b:Year>2019</b:Year>
    <b:Author>
      <b:Author>
        <b:Corporate>Indexmundi</b:Corporate>
      </b:Author>
    </b:Author>
    <b:InternetSiteTitle>indexmundi.com</b:InternetSiteTitle>
    <b:Month>January</b:Month>
    <b:Day>3</b:Day>
    <b:URL>https://www.indexmundi.com/sweden/demographics_profile.html </b:URL>
    <b:RefOrder>30</b:RefOrder>
  </b:Source>
  <b:Source>
    <b:Tag>Spa181</b:Tag>
    <b:SourceType>Report</b:SourceType>
    <b:Guid>{EF3279DD-788E-4CCF-A468-30FBA34271F5}</b:Guid>
    <b:Title>Challenges in long-term care in Europe: A study of national policies 2018</b:Title>
    <b:Year>2018</b:Year>
    <b:Publisher>European Social Policy Network (ESPN), European Commission</b:Publisher>
    <b:City>Brussels</b:City>
    <b:Author>
      <b:Author>
        <b:NameList>
          <b:Person>
            <b:Last>Spasova</b:Last>
            <b:First>Slavina</b:First>
          </b:Person>
          <b:Person>
            <b:Last>Baeten</b:Last>
            <b:First>Rita</b:First>
          </b:Person>
          <b:Person>
            <b:Last>Coster</b:Last>
            <b:First>Stéphanie</b:First>
          </b:Person>
          <b:Person>
            <b:Last>Ghailani</b:Last>
            <b:First>Dalila</b:First>
          </b:Person>
          <b:Person>
            <b:Last> Peña-Casas</b:Last>
            <b:First>Ramon</b:First>
          </b:Person>
          <b:Person>
            <b:Last>Vanhercke</b:Last>
            <b:First>Bart</b:First>
          </b:Person>
        </b:NameList>
      </b:Author>
    </b:Author>
    <b:RefOrder>39</b:RefOrder>
  </b:Source>
  <b:Source>
    <b:Tag>Bet19</b:Tag>
    <b:SourceType>InternetSite</b:SourceType>
    <b:Guid>{9319D7D3-4C56-4E81-BFB9-96A62E71BCF6}</b:Guid>
    <b:Title>Overview</b:Title>
    <b:Year>2019</b:Year>
    <b:Author>
      <b:Author>
        <b:Corporate>Bettina Ostermann</b:Corporate>
      </b:Author>
    </b:Author>
    <b:InternetSiteTitle>German health insurance</b:InternetSiteTitle>
    <b:Month>February </b:Month>
    <b:Day>10</b:Day>
    <b:URL>http://www.german-health-insurance.de/about.php</b:URL>
    <b:RefOrder>40</b:RefOrder>
  </b:Source>
  <b:Source>
    <b:Tag>JHP181</b:Tag>
    <b:SourceType>InternetSite</b:SourceType>
    <b:Guid>{BA4775A2-66A2-4143-B039-1314B120EEE7}</b:Guid>
    <b:Author>
      <b:Author>
        <b:Corporate>JHPN</b:Corporate>
      </b:Author>
    </b:Author>
    <b:Title>Long-term Care Insurance</b:Title>
    <b:InternetSiteTitle>Japan Health Policy Now</b:InternetSiteTitle>
    <b:Year>2018</b:Year>
    <b:Month>December</b:Month>
    <b:Day>22</b:Day>
    <b:URL>http://japanhpn.org/en/longtermcare/</b:URL>
    <b:RefOrder>41</b:RefOrder>
  </b:Source>
  <b:Source>
    <b:Tag>NHI19</b:Tag>
    <b:SourceType>InternetSite</b:SourceType>
    <b:Guid>{AAB06FBB-8BAE-4087-9FA5-EB1F7A1ACEC5}</b:Guid>
    <b:Author>
      <b:Author>
        <b:Corporate>NHIS</b:Corporate>
      </b:Author>
    </b:Author>
    <b:Title>Long-term care Insurance</b:Title>
    <b:InternetSiteTitle>Korean National Health Insurance Services </b:InternetSiteTitle>
    <b:Year>2019</b:Year>
    <b:Month>January</b:Month>
    <b:Day>23</b:Day>
    <b:URL>https://www.nhis.or.kr/static/html/wbd/g/a/wbdga0501.html</b:URL>
    <b:RefOrder>42</b:RefOrder>
  </b:Source>
  <b:Source>
    <b:Tag>CNS19</b:Tag>
    <b:SourceType>InternetSite</b:SourceType>
    <b:Guid>{147F8875-7F3A-48EA-BC55-91108405B831}</b:Guid>
    <b:Author>
      <b:Author>
        <b:Corporate>CNSA</b:Corporate>
      </b:Author>
    </b:Author>
    <b:Title>accompagnement en etablissement et service</b:Title>
    <b:InternetSiteTitle>Caisse nationale de solidarité pour l'autonomie</b:InternetSiteTitle>
    <b:Year>2019</b:Year>
    <b:Month>January </b:Month>
    <b:Day>26</b:Day>
    <b:URL>https://www.cnsa.fr/accompagnement-en-etablissement-et-service/allocation-de-ressources/analyse-des-couts</b:URL>
    <b:RefOrder>43</b:RefOrder>
  </b:Source>
  <b:Source>
    <b:Tag>Gov19</b:Tag>
    <b:SourceType>InternetSite</b:SourceType>
    <b:Guid>{84AFDD62-1791-4F5E-B029-5CD42CF45F17}</b:Guid>
    <b:Author>
      <b:Author>
        <b:Corporate>Government of Netherlands</b:Corporate>
      </b:Author>
    </b:Author>
    <b:Title>Nursing homes and residential care</b:Title>
    <b:InternetSiteTitle>Government of Netherlands</b:InternetSiteTitle>
    <b:Year>2019</b:Year>
    <b:Month>February</b:Month>
    <b:Day>18</b:Day>
    <b:URL>https://www.government.nl/topics/care-and-support-at-home/long-term-care-at-home</b:URL>
    <b:RefOrder>44</b:RefOrder>
  </b:Source>
  <b:Source>
    <b:Tag>NHS19</b:Tag>
    <b:SourceType>InternetSite</b:SourceType>
    <b:Guid>{1EA3FBC0-4BA6-4BDC-B73B-E8B1A92ACC57}</b:Guid>
    <b:Author>
      <b:Author>
        <b:Corporate>NHS-UK</b:Corporate>
      </b:Author>
    </b:Author>
    <b:Title>Social care and support guide</b:Title>
    <b:InternetSiteTitle>National Health Serices </b:InternetSiteTitle>
    <b:Year>2019</b:Year>
    <b:Month>February</b:Month>
    <b:Day>14</b:Day>
    <b:URL>https://www.nhs.uk/conditions/social-care-and-support-guide/</b:URL>
    <b:RefOrder>45</b:RefOrder>
  </b:Source>
  <b:Source>
    <b:Tag>Aus19</b:Tag>
    <b:SourceType>InternetSite</b:SourceType>
    <b:Guid>{E91B620E-322F-443F-AF3B-8BC9D5FFEAE4}</b:Guid>
    <b:Author>
      <b:Author>
        <b:Corporate>Australian Government</b:Corporate>
      </b:Author>
    </b:Author>
    <b:Title>hpme start here</b:Title>
    <b:InternetSiteTitle>my aged care</b:InternetSiteTitle>
    <b:Year>2019</b:Year>
    <b:Month>February</b:Month>
    <b:Day>11</b:Day>
    <b:URL>https://www.myagedcare.gov.au/home-start-here</b:URL>
    <b:RefOrder>46</b:RefOrder>
  </b:Source>
  <b:Source>
    <b:Tag>Aus191</b:Tag>
    <b:SourceType>InternetSite</b:SourceType>
    <b:Guid>{3005592D-6827-4668-9E82-93DF209DFB9B}</b:Guid>
    <b:Author>
      <b:Author>
        <b:Corporate>Australian Department of Health</b:Corporate>
      </b:Author>
    </b:Author>
    <b:Title>Aging and aged care</b:Title>
    <b:InternetSiteTitle>Australian Government Department of Health</b:InternetSiteTitle>
    <b:Year>2019</b:Year>
    <b:Month>February</b:Month>
    <b:Day>10</b:Day>
    <b:URL>https://agedcare.health.gov.au/</b:URL>
    <b:RefOrder>47</b:RefOrder>
  </b:Source>
  <b:Source>
    <b:Tag>Gov18</b:Tag>
    <b:SourceType>InternetSite</b:SourceType>
    <b:Guid>{C9E1EE0A-F605-43C5-A33D-31AA774B24B9}</b:Guid>
    <b:Author>
      <b:Author>
        <b:Corporate>Government of Canada</b:Corporate>
      </b:Author>
    </b:Author>
    <b:Title>Long term care insurance</b:Title>
    <b:InternetSiteTitle>The official website of the Government of Canada</b:InternetSiteTitle>
    <b:Year>2018</b:Year>
    <b:Month>11</b:Month>
    <b:Day>30</b:Day>
    <b:URL>https://www.canada.ca/en/financial-consumer-agency/services/insurance/long-term-care.html</b:URL>
    <b:RefOrder>48</b:RefOrder>
  </b:Source>
  <b:Source>
    <b:Tag>Spa18</b:Tag>
    <b:SourceType>ArticleInAPeriodical</b:SourceType>
    <b:Guid>{2E1654B9-FB0A-4835-B0AD-D86CB40AB087}</b:Guid>
    <b:Title>Challenges in Long-Term Care in Europe</b:Title>
    <b:Year>2018</b:Year>
    <b:PeriodicalTitle>Eurohealth: Quarterly of the European Observatory on Health Systems and Policies</b:PeriodicalTitle>
    <b:Day>Vol 24, No 4</b:Day>
    <b:Pages>7-12</b:Pages>
    <b:Author>
      <b:Author>
        <b:NameList>
          <b:Person>
            <b:Last>Spasova</b:Last>
            <b:First>Slavina</b:First>
          </b:Person>
          <b:Person>
            <b:Last>Baeten</b:Last>
            <b:First>Rita</b:First>
          </b:Person>
          <b:Person>
            <b:Last>Vanhercke</b:Last>
            <b:First>Bart</b:First>
          </b:Person>
        </b:NameList>
      </b:Author>
    </b:Author>
    <b:RefOrder>38</b:RefOrder>
  </b:Source>
  <b:Source>
    <b:Tag>Gov191</b:Tag>
    <b:SourceType>InternetSite</b:SourceType>
    <b:Guid>{C920F971-AFEA-4184-B588-3C5EE8C44BAA}</b:Guid>
    <b:Author>
      <b:Author>
        <b:Corporate>Government of Sweden</b:Corporate>
      </b:Author>
    </b:Author>
    <b:Title>Social services including care for older people</b:Title>
    <b:InternetSiteTitle>Government Offices of Sweden</b:InternetSiteTitle>
    <b:Year>2019</b:Year>
    <b:Month>02</b:Month>
    <b:Day>12</b:Day>
    <b:URL>https://www.government.se/government-policy/social-services-including-care-for-older-people/</b:URL>
    <b:RefOrder>49</b:RefOrder>
  </b:Source>
  <b:Source>
    <b:Tag>ISS19</b:Tag>
    <b:SourceType>InternetSite</b:SourceType>
    <b:Guid>{840F9460-A996-4DDF-BB71-1BE97C6C4AA7}</b:Guid>
    <b:Author>
      <b:Author>
        <b:Corporate>ISSA</b:Corporate>
      </b:Author>
    </b:Author>
    <b:Title>News</b:Title>
    <b:InternetSiteTitle>International Social Security Association</b:InternetSiteTitle>
    <b:Year>2019</b:Year>
    <b:Month>02</b:Month>
    <b:Day>14</b:Day>
    <b:URL>https://ww1.issa.int/news/achieving-universal-social-protection-2030</b:URL>
    <b:RefOrder>50</b:RefOrder>
  </b:Source>
</b:Sources>
</file>

<file path=customXml/itemProps1.xml><?xml version="1.0" encoding="utf-8"?>
<ds:datastoreItem xmlns:ds="http://schemas.openxmlformats.org/officeDocument/2006/customXml" ds:itemID="{120D5BA9-0962-4DA7-A1EC-C97B51F4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1-template.dotx</Template>
  <TotalTime>0</TotalTime>
  <Pages>21</Pages>
  <Words>6886</Words>
  <Characters>39252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Gijong</dc:creator>
  <cp:keywords/>
  <dc:description/>
  <cp:lastModifiedBy>Cartoceti, Greta</cp:lastModifiedBy>
  <cp:revision>2</cp:revision>
  <cp:lastPrinted>2019-04-03T11:54:00Z</cp:lastPrinted>
  <dcterms:created xsi:type="dcterms:W3CDTF">2019-07-01T12:43:00Z</dcterms:created>
  <dcterms:modified xsi:type="dcterms:W3CDTF">2019-07-01T12:43:00Z</dcterms:modified>
</cp:coreProperties>
</file>