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3C2DC" w14:textId="77777777" w:rsidR="004E614F" w:rsidRDefault="00813A43" w:rsidP="004E614F">
      <w:pPr>
        <w:pStyle w:val="Title"/>
      </w:pPr>
      <w:r>
        <w:t xml:space="preserve">Technical Report on </w:t>
      </w:r>
      <w:r w:rsidR="004E614F">
        <w:t xml:space="preserve">Aging-in-place and </w:t>
      </w:r>
    </w:p>
    <w:p w14:paraId="6AF718BC" w14:textId="77777777" w:rsidR="004E614F" w:rsidRDefault="00813A43" w:rsidP="00813A43">
      <w:pPr>
        <w:pStyle w:val="Title"/>
      </w:pPr>
      <w:r>
        <w:t>Long-term care</w:t>
      </w:r>
    </w:p>
    <w:p w14:paraId="247CC196" w14:textId="77777777" w:rsidR="005D5211" w:rsidRDefault="00813A43" w:rsidP="00813A43">
      <w:pPr>
        <w:pStyle w:val="Title"/>
      </w:pPr>
      <w:r>
        <w:t xml:space="preserve"> </w:t>
      </w:r>
    </w:p>
    <w:p w14:paraId="611B5083" w14:textId="77777777" w:rsidR="00813A43" w:rsidRPr="00E94D10" w:rsidRDefault="00813A43" w:rsidP="00813A43">
      <w:pPr>
        <w:pStyle w:val="author"/>
      </w:pPr>
      <w:r>
        <w:t>Gi Jong Yoon</w:t>
      </w:r>
      <w:r w:rsidR="00623D91">
        <w:t>, Ph.D</w:t>
      </w:r>
    </w:p>
    <w:p w14:paraId="6FEC9431" w14:textId="77777777" w:rsidR="00623D91" w:rsidRPr="00623D91" w:rsidRDefault="00623D91" w:rsidP="00623D91">
      <w:pPr>
        <w:pStyle w:val="author"/>
      </w:pPr>
      <w:r w:rsidRPr="00623D91">
        <w:t>Director</w:t>
      </w:r>
    </w:p>
    <w:p w14:paraId="61FE1D80" w14:textId="3FC039EB" w:rsidR="00623D91" w:rsidRPr="00623D91" w:rsidRDefault="00623D91" w:rsidP="00623D91">
      <w:pPr>
        <w:pStyle w:val="author"/>
      </w:pPr>
      <w:r w:rsidRPr="00623D91">
        <w:t>Na</w:t>
      </w:r>
      <w:r w:rsidR="00A53181">
        <w:t>tional Health Insurance Service</w:t>
      </w:r>
    </w:p>
    <w:p w14:paraId="6CBEA185" w14:textId="77777777" w:rsidR="00623D91" w:rsidRPr="00623D91" w:rsidRDefault="00623D91" w:rsidP="00623D91">
      <w:pPr>
        <w:pStyle w:val="author"/>
      </w:pPr>
      <w:r w:rsidRPr="00623D91">
        <w:t>Wonju, R.O.K</w:t>
      </w:r>
    </w:p>
    <w:p w14:paraId="68476C57" w14:textId="77777777" w:rsidR="00813A43" w:rsidRDefault="00813A43" w:rsidP="00813A43">
      <w:pPr>
        <w:pStyle w:val="author"/>
      </w:pPr>
    </w:p>
    <w:p w14:paraId="17143DB8" w14:textId="77777777" w:rsidR="00813A43" w:rsidRDefault="00813A43" w:rsidP="00813A43">
      <w:pPr>
        <w:pStyle w:val="author"/>
      </w:pPr>
    </w:p>
    <w:p w14:paraId="7E9075D6" w14:textId="77777777" w:rsidR="00813A43" w:rsidRDefault="00813A43" w:rsidP="00813A43">
      <w:pPr>
        <w:pStyle w:val="author"/>
      </w:pPr>
      <w:r>
        <w:t>Dr. Dalya Elizniy</w:t>
      </w:r>
      <w:r w:rsidR="00623D91">
        <w:t>, MD, MPH</w:t>
      </w:r>
    </w:p>
    <w:p w14:paraId="07058337" w14:textId="77777777" w:rsidR="00813A43" w:rsidRDefault="00813A43" w:rsidP="00813A43">
      <w:pPr>
        <w:pStyle w:val="author"/>
      </w:pPr>
      <w:r>
        <w:t>Senior Technical Specialist in Health</w:t>
      </w:r>
    </w:p>
    <w:p w14:paraId="79877AD1" w14:textId="77777777" w:rsidR="00813A43" w:rsidRDefault="00813A43" w:rsidP="00813A43">
      <w:pPr>
        <w:pStyle w:val="author"/>
      </w:pPr>
      <w:r>
        <w:t>International Social Security Association</w:t>
      </w:r>
    </w:p>
    <w:p w14:paraId="5D7F99B6" w14:textId="77777777" w:rsidR="00813A43" w:rsidRDefault="00813A43" w:rsidP="00813A43">
      <w:pPr>
        <w:pStyle w:val="author"/>
      </w:pPr>
      <w:r>
        <w:t>Geneva</w:t>
      </w:r>
    </w:p>
    <w:p w14:paraId="0338C9A4" w14:textId="77777777" w:rsidR="00813A43" w:rsidRDefault="00813A43" w:rsidP="00813A43">
      <w:pPr>
        <w:pStyle w:val="author"/>
      </w:pPr>
    </w:p>
    <w:p w14:paraId="349C48FC" w14:textId="77777777" w:rsidR="00813A43" w:rsidRDefault="00813A43" w:rsidP="00813A43">
      <w:pPr>
        <w:pStyle w:val="author"/>
      </w:pPr>
    </w:p>
    <w:p w14:paraId="6AA8AC0F" w14:textId="77777777" w:rsidR="00813A43" w:rsidRDefault="00813A43" w:rsidP="00813A43">
      <w:pPr>
        <w:pStyle w:val="author"/>
      </w:pPr>
    </w:p>
    <w:p w14:paraId="63DDBB5A" w14:textId="77777777" w:rsidR="00813A43" w:rsidRDefault="00813A43">
      <w:pPr>
        <w:rPr>
          <w:rFonts w:asciiTheme="majorBidi" w:hAnsiTheme="majorBidi" w:cstheme="majorBidi"/>
          <w:color w:val="2E74B5" w:themeColor="accent1" w:themeShade="BF"/>
          <w:sz w:val="24"/>
          <w:szCs w:val="24"/>
        </w:rPr>
      </w:pPr>
    </w:p>
    <w:p w14:paraId="4C6947DB" w14:textId="77777777" w:rsidR="00813A43" w:rsidRDefault="00813A43">
      <w:pPr>
        <w:rPr>
          <w:rFonts w:asciiTheme="majorBidi" w:hAnsiTheme="majorBidi" w:cstheme="majorBidi"/>
          <w:color w:val="2E74B5" w:themeColor="accent1" w:themeShade="BF"/>
          <w:sz w:val="24"/>
          <w:szCs w:val="24"/>
        </w:rPr>
      </w:pPr>
    </w:p>
    <w:p w14:paraId="7DF6866E" w14:textId="77777777" w:rsidR="00813A43" w:rsidRDefault="00813A43">
      <w:pPr>
        <w:rPr>
          <w:rFonts w:asciiTheme="majorBidi" w:hAnsiTheme="majorBidi" w:cstheme="majorBidi"/>
          <w:color w:val="2E74B5" w:themeColor="accent1" w:themeShade="BF"/>
          <w:sz w:val="24"/>
          <w:szCs w:val="24"/>
        </w:rPr>
      </w:pPr>
    </w:p>
    <w:p w14:paraId="75901D0C" w14:textId="77777777" w:rsidR="00813A43" w:rsidRDefault="00813A43">
      <w:pPr>
        <w:rPr>
          <w:rFonts w:asciiTheme="majorBidi" w:hAnsiTheme="majorBidi" w:cstheme="majorBidi"/>
          <w:color w:val="2E74B5" w:themeColor="accent1" w:themeShade="BF"/>
          <w:sz w:val="24"/>
          <w:szCs w:val="24"/>
        </w:rPr>
      </w:pPr>
    </w:p>
    <w:p w14:paraId="34B75590" w14:textId="77777777" w:rsidR="00813A43" w:rsidRDefault="00813A43">
      <w:pPr>
        <w:rPr>
          <w:rFonts w:asciiTheme="majorBidi" w:hAnsiTheme="majorBidi" w:cstheme="majorBidi"/>
          <w:color w:val="2E74B5" w:themeColor="accent1" w:themeShade="BF"/>
          <w:sz w:val="24"/>
          <w:szCs w:val="24"/>
        </w:rPr>
      </w:pPr>
    </w:p>
    <w:p w14:paraId="785A470E" w14:textId="77777777" w:rsidR="00813A43" w:rsidRDefault="00813A43">
      <w:pPr>
        <w:rPr>
          <w:rFonts w:asciiTheme="majorBidi" w:hAnsiTheme="majorBidi" w:cstheme="majorBidi"/>
          <w:color w:val="2E74B5" w:themeColor="accent1" w:themeShade="BF"/>
          <w:sz w:val="24"/>
          <w:szCs w:val="24"/>
        </w:rPr>
      </w:pPr>
    </w:p>
    <w:p w14:paraId="3A64EACF" w14:textId="77777777" w:rsidR="00813A43" w:rsidRDefault="00813A43">
      <w:pPr>
        <w:rPr>
          <w:rFonts w:asciiTheme="majorBidi" w:hAnsiTheme="majorBidi" w:cstheme="majorBidi"/>
          <w:color w:val="2E74B5" w:themeColor="accent1" w:themeShade="BF"/>
          <w:sz w:val="24"/>
          <w:szCs w:val="24"/>
        </w:rPr>
      </w:pPr>
    </w:p>
    <w:p w14:paraId="4C90D174" w14:textId="77777777" w:rsidR="00813A43" w:rsidRDefault="00813A43">
      <w:pPr>
        <w:rPr>
          <w:rFonts w:asciiTheme="majorBidi" w:hAnsiTheme="majorBidi" w:cstheme="majorBidi"/>
          <w:color w:val="2E74B5" w:themeColor="accent1" w:themeShade="BF"/>
          <w:sz w:val="24"/>
          <w:szCs w:val="24"/>
        </w:rPr>
      </w:pPr>
    </w:p>
    <w:p w14:paraId="6AC02934" w14:textId="77777777" w:rsidR="00813A43" w:rsidRDefault="00813A43">
      <w:pPr>
        <w:rPr>
          <w:rFonts w:asciiTheme="majorBidi" w:hAnsiTheme="majorBidi" w:cstheme="majorBidi"/>
          <w:color w:val="2E74B5" w:themeColor="accent1" w:themeShade="BF"/>
          <w:sz w:val="24"/>
          <w:szCs w:val="24"/>
        </w:rPr>
      </w:pPr>
    </w:p>
    <w:p w14:paraId="68F99677" w14:textId="77777777" w:rsidR="00813A43" w:rsidRDefault="00813A43">
      <w:pPr>
        <w:rPr>
          <w:rFonts w:asciiTheme="majorBidi" w:hAnsiTheme="majorBidi" w:cstheme="majorBidi"/>
          <w:color w:val="2E74B5" w:themeColor="accent1" w:themeShade="BF"/>
          <w:sz w:val="24"/>
          <w:szCs w:val="24"/>
        </w:rPr>
      </w:pPr>
    </w:p>
    <w:p w14:paraId="4A0E469F" w14:textId="77777777" w:rsidR="00813A43" w:rsidRDefault="00813A43">
      <w:pPr>
        <w:rPr>
          <w:rFonts w:asciiTheme="majorBidi" w:hAnsiTheme="majorBidi" w:cstheme="majorBidi"/>
          <w:color w:val="2E74B5" w:themeColor="accent1" w:themeShade="BF"/>
          <w:sz w:val="24"/>
          <w:szCs w:val="24"/>
        </w:rPr>
      </w:pPr>
    </w:p>
    <w:p w14:paraId="20B8111D" w14:textId="77777777" w:rsidR="00813A43" w:rsidRDefault="00813A43">
      <w:pPr>
        <w:rPr>
          <w:rFonts w:asciiTheme="majorBidi" w:hAnsiTheme="majorBidi" w:cstheme="majorBidi"/>
          <w:color w:val="2E74B5" w:themeColor="accent1" w:themeShade="BF"/>
          <w:sz w:val="24"/>
          <w:szCs w:val="24"/>
        </w:rPr>
      </w:pPr>
    </w:p>
    <w:p w14:paraId="507546B9" w14:textId="77777777" w:rsidR="00813A43" w:rsidRDefault="00813A43">
      <w:pPr>
        <w:rPr>
          <w:rFonts w:asciiTheme="majorBidi" w:hAnsiTheme="majorBidi" w:cstheme="majorBidi"/>
          <w:color w:val="2E74B5" w:themeColor="accent1" w:themeShade="BF"/>
          <w:sz w:val="24"/>
          <w:szCs w:val="24"/>
        </w:rPr>
      </w:pPr>
    </w:p>
    <w:p w14:paraId="3E270218" w14:textId="77777777" w:rsidR="00813A43" w:rsidRDefault="00813A43">
      <w:pPr>
        <w:rPr>
          <w:rFonts w:asciiTheme="majorBidi" w:hAnsiTheme="majorBidi" w:cstheme="majorBidi"/>
          <w:color w:val="2E74B5" w:themeColor="accent1" w:themeShade="BF"/>
          <w:sz w:val="24"/>
          <w:szCs w:val="24"/>
        </w:rPr>
      </w:pPr>
    </w:p>
    <w:sdt>
      <w:sdtPr>
        <w:rPr>
          <w:rFonts w:asciiTheme="minorHAnsi" w:eastAsiaTheme="minorEastAsia" w:hAnsiTheme="minorHAnsi" w:cstheme="minorBidi"/>
          <w:color w:val="auto"/>
          <w:sz w:val="22"/>
          <w:szCs w:val="22"/>
          <w:lang w:val="en-GB" w:eastAsia="zh-CN"/>
        </w:rPr>
        <w:id w:val="1196583953"/>
        <w:docPartObj>
          <w:docPartGallery w:val="Table of Contents"/>
          <w:docPartUnique/>
        </w:docPartObj>
      </w:sdtPr>
      <w:sdtEndPr>
        <w:rPr>
          <w:b/>
          <w:bCs/>
          <w:noProof/>
        </w:rPr>
      </w:sdtEndPr>
      <w:sdtContent>
        <w:p w14:paraId="79883938" w14:textId="77777777" w:rsidR="00813A43" w:rsidRDefault="00813A43">
          <w:pPr>
            <w:pStyle w:val="TOCHeading"/>
          </w:pPr>
          <w:r>
            <w:t>Contents</w:t>
          </w:r>
        </w:p>
        <w:p w14:paraId="5ACF66FC" w14:textId="77777777" w:rsidR="005D58F6" w:rsidRDefault="00813A43">
          <w:pPr>
            <w:pStyle w:val="TOC1"/>
            <w:tabs>
              <w:tab w:val="right" w:leader="dot" w:pos="9016"/>
            </w:tabs>
            <w:rPr>
              <w:rFonts w:cstheme="minorBidi"/>
              <w:noProof/>
              <w:lang w:val="en-GB" w:eastAsia="en-GB"/>
            </w:rPr>
          </w:pPr>
          <w:r>
            <w:fldChar w:fldCharType="begin"/>
          </w:r>
          <w:r>
            <w:instrText xml:space="preserve"> TOC \o "1-3" \h \z \u </w:instrText>
          </w:r>
          <w:r>
            <w:fldChar w:fldCharType="separate"/>
          </w:r>
          <w:hyperlink w:anchor="_Toc3544258" w:history="1">
            <w:r w:rsidR="005D58F6" w:rsidRPr="002822F2">
              <w:rPr>
                <w:rStyle w:val="Hyperlink"/>
                <w:rFonts w:asciiTheme="majorBidi" w:hAnsiTheme="majorBidi"/>
                <w:i/>
                <w:iCs/>
                <w:noProof/>
              </w:rPr>
              <w:t>Summary</w:t>
            </w:r>
            <w:r w:rsidR="005D58F6">
              <w:rPr>
                <w:noProof/>
                <w:webHidden/>
              </w:rPr>
              <w:tab/>
            </w:r>
            <w:r w:rsidR="005D58F6">
              <w:rPr>
                <w:noProof/>
                <w:webHidden/>
              </w:rPr>
              <w:fldChar w:fldCharType="begin"/>
            </w:r>
            <w:r w:rsidR="005D58F6">
              <w:rPr>
                <w:noProof/>
                <w:webHidden/>
              </w:rPr>
              <w:instrText xml:space="preserve"> PAGEREF _Toc3544258 \h </w:instrText>
            </w:r>
            <w:r w:rsidR="005D58F6">
              <w:rPr>
                <w:noProof/>
                <w:webHidden/>
              </w:rPr>
            </w:r>
            <w:r w:rsidR="005D58F6">
              <w:rPr>
                <w:noProof/>
                <w:webHidden/>
              </w:rPr>
              <w:fldChar w:fldCharType="separate"/>
            </w:r>
            <w:r w:rsidR="005D58F6">
              <w:rPr>
                <w:noProof/>
                <w:webHidden/>
              </w:rPr>
              <w:t>4</w:t>
            </w:r>
            <w:r w:rsidR="005D58F6">
              <w:rPr>
                <w:noProof/>
                <w:webHidden/>
              </w:rPr>
              <w:fldChar w:fldCharType="end"/>
            </w:r>
          </w:hyperlink>
        </w:p>
        <w:p w14:paraId="61AEC0F7" w14:textId="77777777" w:rsidR="005D58F6" w:rsidRDefault="005D58F6">
          <w:pPr>
            <w:pStyle w:val="TOC1"/>
            <w:tabs>
              <w:tab w:val="right" w:leader="dot" w:pos="9016"/>
            </w:tabs>
            <w:rPr>
              <w:rFonts w:cstheme="minorBidi"/>
              <w:noProof/>
              <w:lang w:val="en-GB" w:eastAsia="en-GB"/>
            </w:rPr>
          </w:pPr>
          <w:hyperlink w:anchor="_Toc3544259" w:history="1">
            <w:r w:rsidRPr="002822F2">
              <w:rPr>
                <w:rStyle w:val="Hyperlink"/>
                <w:rFonts w:asciiTheme="majorBidi" w:hAnsiTheme="majorBidi"/>
                <w:noProof/>
              </w:rPr>
              <w:t>Introduction</w:t>
            </w:r>
            <w:r>
              <w:rPr>
                <w:noProof/>
                <w:webHidden/>
              </w:rPr>
              <w:tab/>
            </w:r>
            <w:r>
              <w:rPr>
                <w:noProof/>
                <w:webHidden/>
              </w:rPr>
              <w:fldChar w:fldCharType="begin"/>
            </w:r>
            <w:r>
              <w:rPr>
                <w:noProof/>
                <w:webHidden/>
              </w:rPr>
              <w:instrText xml:space="preserve"> PAGEREF _Toc3544259 \h </w:instrText>
            </w:r>
            <w:r>
              <w:rPr>
                <w:noProof/>
                <w:webHidden/>
              </w:rPr>
            </w:r>
            <w:r>
              <w:rPr>
                <w:noProof/>
                <w:webHidden/>
              </w:rPr>
              <w:fldChar w:fldCharType="separate"/>
            </w:r>
            <w:r>
              <w:rPr>
                <w:noProof/>
                <w:webHidden/>
              </w:rPr>
              <w:t>4</w:t>
            </w:r>
            <w:r>
              <w:rPr>
                <w:noProof/>
                <w:webHidden/>
              </w:rPr>
              <w:fldChar w:fldCharType="end"/>
            </w:r>
          </w:hyperlink>
        </w:p>
        <w:p w14:paraId="082DA165" w14:textId="77777777" w:rsidR="005D58F6" w:rsidRDefault="005D58F6">
          <w:pPr>
            <w:pStyle w:val="TOC1"/>
            <w:tabs>
              <w:tab w:val="left" w:pos="440"/>
              <w:tab w:val="right" w:leader="dot" w:pos="9016"/>
            </w:tabs>
            <w:rPr>
              <w:rFonts w:cstheme="minorBidi"/>
              <w:noProof/>
              <w:lang w:val="en-GB" w:eastAsia="en-GB"/>
            </w:rPr>
          </w:pPr>
          <w:hyperlink w:anchor="_Toc3544260" w:history="1">
            <w:r w:rsidRPr="002822F2">
              <w:rPr>
                <w:rStyle w:val="Hyperlink"/>
                <w:rFonts w:asciiTheme="majorBidi" w:hAnsiTheme="majorBidi"/>
                <w:noProof/>
              </w:rPr>
              <w:t>A.</w:t>
            </w:r>
            <w:r>
              <w:rPr>
                <w:rFonts w:cstheme="minorBidi"/>
                <w:noProof/>
                <w:lang w:val="en-GB" w:eastAsia="en-GB"/>
              </w:rPr>
              <w:tab/>
            </w:r>
            <w:r w:rsidRPr="002822F2">
              <w:rPr>
                <w:rStyle w:val="Hyperlink"/>
                <w:rFonts w:asciiTheme="majorBidi" w:hAnsiTheme="majorBidi"/>
                <w:noProof/>
              </w:rPr>
              <w:t>Literature review</w:t>
            </w:r>
            <w:r>
              <w:rPr>
                <w:noProof/>
                <w:webHidden/>
              </w:rPr>
              <w:tab/>
            </w:r>
            <w:r>
              <w:rPr>
                <w:noProof/>
                <w:webHidden/>
              </w:rPr>
              <w:fldChar w:fldCharType="begin"/>
            </w:r>
            <w:r>
              <w:rPr>
                <w:noProof/>
                <w:webHidden/>
              </w:rPr>
              <w:instrText xml:space="preserve"> PAGEREF _Toc3544260 \h </w:instrText>
            </w:r>
            <w:r>
              <w:rPr>
                <w:noProof/>
                <w:webHidden/>
              </w:rPr>
            </w:r>
            <w:r>
              <w:rPr>
                <w:noProof/>
                <w:webHidden/>
              </w:rPr>
              <w:fldChar w:fldCharType="separate"/>
            </w:r>
            <w:r>
              <w:rPr>
                <w:noProof/>
                <w:webHidden/>
              </w:rPr>
              <w:t>5</w:t>
            </w:r>
            <w:r>
              <w:rPr>
                <w:noProof/>
                <w:webHidden/>
              </w:rPr>
              <w:fldChar w:fldCharType="end"/>
            </w:r>
          </w:hyperlink>
        </w:p>
        <w:p w14:paraId="5995551D" w14:textId="77777777" w:rsidR="005D58F6" w:rsidRDefault="005D58F6">
          <w:pPr>
            <w:pStyle w:val="TOC1"/>
            <w:tabs>
              <w:tab w:val="left" w:pos="440"/>
              <w:tab w:val="right" w:leader="dot" w:pos="9016"/>
            </w:tabs>
            <w:rPr>
              <w:rFonts w:cstheme="minorBidi"/>
              <w:noProof/>
              <w:lang w:val="en-GB" w:eastAsia="en-GB"/>
            </w:rPr>
          </w:pPr>
          <w:hyperlink w:anchor="_Toc3544261" w:history="1">
            <w:r w:rsidRPr="002822F2">
              <w:rPr>
                <w:rStyle w:val="Hyperlink"/>
                <w:rFonts w:asciiTheme="majorBidi" w:hAnsiTheme="majorBidi"/>
                <w:noProof/>
              </w:rPr>
              <w:t>B.</w:t>
            </w:r>
            <w:r>
              <w:rPr>
                <w:rFonts w:cstheme="minorBidi"/>
                <w:noProof/>
                <w:lang w:val="en-GB" w:eastAsia="en-GB"/>
              </w:rPr>
              <w:tab/>
            </w:r>
            <w:r w:rsidRPr="002822F2">
              <w:rPr>
                <w:rStyle w:val="Hyperlink"/>
                <w:rFonts w:asciiTheme="majorBidi" w:hAnsiTheme="majorBidi"/>
                <w:noProof/>
              </w:rPr>
              <w:t>Healthcare System Challenges</w:t>
            </w:r>
            <w:r>
              <w:rPr>
                <w:noProof/>
                <w:webHidden/>
              </w:rPr>
              <w:tab/>
            </w:r>
            <w:r>
              <w:rPr>
                <w:noProof/>
                <w:webHidden/>
              </w:rPr>
              <w:fldChar w:fldCharType="begin"/>
            </w:r>
            <w:r>
              <w:rPr>
                <w:noProof/>
                <w:webHidden/>
              </w:rPr>
              <w:instrText xml:space="preserve"> PAGEREF _Toc3544261 \h </w:instrText>
            </w:r>
            <w:r>
              <w:rPr>
                <w:noProof/>
                <w:webHidden/>
              </w:rPr>
            </w:r>
            <w:r>
              <w:rPr>
                <w:noProof/>
                <w:webHidden/>
              </w:rPr>
              <w:fldChar w:fldCharType="separate"/>
            </w:r>
            <w:r>
              <w:rPr>
                <w:noProof/>
                <w:webHidden/>
              </w:rPr>
              <w:t>6</w:t>
            </w:r>
            <w:r>
              <w:rPr>
                <w:noProof/>
                <w:webHidden/>
              </w:rPr>
              <w:fldChar w:fldCharType="end"/>
            </w:r>
          </w:hyperlink>
        </w:p>
        <w:p w14:paraId="50EF26EE" w14:textId="77777777" w:rsidR="005D58F6" w:rsidRDefault="005D58F6">
          <w:pPr>
            <w:pStyle w:val="TOC1"/>
            <w:tabs>
              <w:tab w:val="left" w:pos="440"/>
              <w:tab w:val="right" w:leader="dot" w:pos="9016"/>
            </w:tabs>
            <w:rPr>
              <w:rFonts w:cstheme="minorBidi"/>
              <w:noProof/>
              <w:lang w:val="en-GB" w:eastAsia="en-GB"/>
            </w:rPr>
          </w:pPr>
          <w:hyperlink w:anchor="_Toc3544262" w:history="1">
            <w:r w:rsidRPr="002822F2">
              <w:rPr>
                <w:rStyle w:val="Hyperlink"/>
                <w:rFonts w:asciiTheme="majorBidi" w:hAnsiTheme="majorBidi"/>
                <w:noProof/>
              </w:rPr>
              <w:t>C.</w:t>
            </w:r>
            <w:r>
              <w:rPr>
                <w:rFonts w:cstheme="minorBidi"/>
                <w:noProof/>
                <w:lang w:val="en-GB" w:eastAsia="en-GB"/>
              </w:rPr>
              <w:tab/>
            </w:r>
            <w:r w:rsidRPr="002822F2">
              <w:rPr>
                <w:rStyle w:val="Hyperlink"/>
                <w:rFonts w:asciiTheme="majorBidi" w:hAnsiTheme="majorBidi"/>
                <w:noProof/>
              </w:rPr>
              <w:t>Social Security Considerations</w:t>
            </w:r>
            <w:r>
              <w:rPr>
                <w:noProof/>
                <w:webHidden/>
              </w:rPr>
              <w:tab/>
            </w:r>
            <w:r>
              <w:rPr>
                <w:noProof/>
                <w:webHidden/>
              </w:rPr>
              <w:fldChar w:fldCharType="begin"/>
            </w:r>
            <w:r>
              <w:rPr>
                <w:noProof/>
                <w:webHidden/>
              </w:rPr>
              <w:instrText xml:space="preserve"> PAGEREF _Toc3544262 \h </w:instrText>
            </w:r>
            <w:r>
              <w:rPr>
                <w:noProof/>
                <w:webHidden/>
              </w:rPr>
            </w:r>
            <w:r>
              <w:rPr>
                <w:noProof/>
                <w:webHidden/>
              </w:rPr>
              <w:fldChar w:fldCharType="separate"/>
            </w:r>
            <w:r>
              <w:rPr>
                <w:noProof/>
                <w:webHidden/>
              </w:rPr>
              <w:t>6</w:t>
            </w:r>
            <w:r>
              <w:rPr>
                <w:noProof/>
                <w:webHidden/>
              </w:rPr>
              <w:fldChar w:fldCharType="end"/>
            </w:r>
          </w:hyperlink>
        </w:p>
        <w:p w14:paraId="01B559CC" w14:textId="77777777" w:rsidR="005D58F6" w:rsidRDefault="005D58F6">
          <w:pPr>
            <w:pStyle w:val="TOC1"/>
            <w:tabs>
              <w:tab w:val="left" w:pos="440"/>
              <w:tab w:val="right" w:leader="dot" w:pos="9016"/>
            </w:tabs>
            <w:rPr>
              <w:rFonts w:cstheme="minorBidi"/>
              <w:noProof/>
              <w:lang w:val="en-GB" w:eastAsia="en-GB"/>
            </w:rPr>
          </w:pPr>
          <w:hyperlink w:anchor="_Toc3544263" w:history="1">
            <w:r w:rsidRPr="002822F2">
              <w:rPr>
                <w:rStyle w:val="Hyperlink"/>
                <w:rFonts w:asciiTheme="majorBidi" w:hAnsiTheme="majorBidi"/>
                <w:noProof/>
              </w:rPr>
              <w:t>D.</w:t>
            </w:r>
            <w:r>
              <w:rPr>
                <w:rFonts w:cstheme="minorBidi"/>
                <w:noProof/>
                <w:lang w:val="en-GB" w:eastAsia="en-GB"/>
              </w:rPr>
              <w:tab/>
            </w:r>
            <w:r w:rsidRPr="002822F2">
              <w:rPr>
                <w:rStyle w:val="Hyperlink"/>
                <w:rFonts w:asciiTheme="majorBidi" w:hAnsiTheme="majorBidi"/>
                <w:noProof/>
              </w:rPr>
              <w:t>Comparative analysis of countries’ models of national LTC systems</w:t>
            </w:r>
            <w:r>
              <w:rPr>
                <w:noProof/>
                <w:webHidden/>
              </w:rPr>
              <w:tab/>
            </w:r>
            <w:r>
              <w:rPr>
                <w:noProof/>
                <w:webHidden/>
              </w:rPr>
              <w:fldChar w:fldCharType="begin"/>
            </w:r>
            <w:r>
              <w:rPr>
                <w:noProof/>
                <w:webHidden/>
              </w:rPr>
              <w:instrText xml:space="preserve"> PAGEREF _Toc3544263 \h </w:instrText>
            </w:r>
            <w:r>
              <w:rPr>
                <w:noProof/>
                <w:webHidden/>
              </w:rPr>
            </w:r>
            <w:r>
              <w:rPr>
                <w:noProof/>
                <w:webHidden/>
              </w:rPr>
              <w:fldChar w:fldCharType="separate"/>
            </w:r>
            <w:r>
              <w:rPr>
                <w:noProof/>
                <w:webHidden/>
              </w:rPr>
              <w:t>7</w:t>
            </w:r>
            <w:r>
              <w:rPr>
                <w:noProof/>
                <w:webHidden/>
              </w:rPr>
              <w:fldChar w:fldCharType="end"/>
            </w:r>
          </w:hyperlink>
        </w:p>
        <w:p w14:paraId="254298B7" w14:textId="77777777" w:rsidR="005D58F6" w:rsidRDefault="005D58F6">
          <w:pPr>
            <w:pStyle w:val="TOC2"/>
            <w:tabs>
              <w:tab w:val="left" w:pos="660"/>
              <w:tab w:val="right" w:leader="dot" w:pos="9016"/>
            </w:tabs>
            <w:rPr>
              <w:rFonts w:cstheme="minorBidi"/>
              <w:noProof/>
              <w:lang w:val="en-GB" w:eastAsia="en-GB"/>
            </w:rPr>
          </w:pPr>
          <w:hyperlink w:anchor="_Toc3544264" w:history="1">
            <w:r w:rsidRPr="002822F2">
              <w:rPr>
                <w:rStyle w:val="Hyperlink"/>
                <w:rFonts w:asciiTheme="majorBidi" w:hAnsiTheme="majorBidi"/>
                <w:b/>
                <w:bCs/>
                <w:noProof/>
              </w:rPr>
              <w:t>1)</w:t>
            </w:r>
            <w:r>
              <w:rPr>
                <w:rFonts w:cstheme="minorBidi"/>
                <w:noProof/>
                <w:lang w:val="en-GB" w:eastAsia="en-GB"/>
              </w:rPr>
              <w:tab/>
            </w:r>
            <w:r w:rsidRPr="002822F2">
              <w:rPr>
                <w:rStyle w:val="Hyperlink"/>
                <w:rFonts w:asciiTheme="majorBidi" w:hAnsiTheme="majorBidi"/>
                <w:b/>
                <w:bCs/>
                <w:noProof/>
              </w:rPr>
              <w:t>Contribution based LTC system</w:t>
            </w:r>
            <w:r>
              <w:rPr>
                <w:noProof/>
                <w:webHidden/>
              </w:rPr>
              <w:tab/>
            </w:r>
            <w:r>
              <w:rPr>
                <w:noProof/>
                <w:webHidden/>
              </w:rPr>
              <w:fldChar w:fldCharType="begin"/>
            </w:r>
            <w:r>
              <w:rPr>
                <w:noProof/>
                <w:webHidden/>
              </w:rPr>
              <w:instrText xml:space="preserve"> PAGEREF _Toc3544264 \h </w:instrText>
            </w:r>
            <w:r>
              <w:rPr>
                <w:noProof/>
                <w:webHidden/>
              </w:rPr>
            </w:r>
            <w:r>
              <w:rPr>
                <w:noProof/>
                <w:webHidden/>
              </w:rPr>
              <w:fldChar w:fldCharType="separate"/>
            </w:r>
            <w:r>
              <w:rPr>
                <w:noProof/>
                <w:webHidden/>
              </w:rPr>
              <w:t>7</w:t>
            </w:r>
            <w:r>
              <w:rPr>
                <w:noProof/>
                <w:webHidden/>
              </w:rPr>
              <w:fldChar w:fldCharType="end"/>
            </w:r>
          </w:hyperlink>
        </w:p>
        <w:p w14:paraId="06E96167" w14:textId="77777777" w:rsidR="005D58F6" w:rsidRDefault="005D58F6">
          <w:pPr>
            <w:pStyle w:val="TOC3"/>
            <w:tabs>
              <w:tab w:val="left" w:pos="1100"/>
              <w:tab w:val="right" w:leader="dot" w:pos="9016"/>
            </w:tabs>
            <w:rPr>
              <w:rFonts w:cstheme="minorBidi"/>
              <w:noProof/>
              <w:lang w:val="en-GB" w:eastAsia="en-GB"/>
            </w:rPr>
          </w:pPr>
          <w:hyperlink w:anchor="_Toc3544265" w:history="1">
            <w:r w:rsidRPr="002822F2">
              <w:rPr>
                <w:rStyle w:val="Hyperlink"/>
                <w:rFonts w:asciiTheme="majorBidi" w:hAnsiTheme="majorBidi"/>
                <w:b/>
                <w:bCs/>
                <w:noProof/>
              </w:rPr>
              <w:t>1.1.</w:t>
            </w:r>
            <w:r>
              <w:rPr>
                <w:rFonts w:cstheme="minorBidi"/>
                <w:noProof/>
                <w:lang w:val="en-GB" w:eastAsia="en-GB"/>
              </w:rPr>
              <w:tab/>
            </w:r>
            <w:r w:rsidRPr="002822F2">
              <w:rPr>
                <w:rStyle w:val="Hyperlink"/>
                <w:rFonts w:asciiTheme="majorBidi" w:hAnsiTheme="majorBidi"/>
                <w:b/>
                <w:bCs/>
                <w:noProof/>
              </w:rPr>
              <w:t>GERMANY</w:t>
            </w:r>
            <w:r>
              <w:rPr>
                <w:noProof/>
                <w:webHidden/>
              </w:rPr>
              <w:tab/>
            </w:r>
            <w:r>
              <w:rPr>
                <w:noProof/>
                <w:webHidden/>
              </w:rPr>
              <w:fldChar w:fldCharType="begin"/>
            </w:r>
            <w:r>
              <w:rPr>
                <w:noProof/>
                <w:webHidden/>
              </w:rPr>
              <w:instrText xml:space="preserve"> PAGEREF _Toc3544265 \h </w:instrText>
            </w:r>
            <w:r>
              <w:rPr>
                <w:noProof/>
                <w:webHidden/>
              </w:rPr>
            </w:r>
            <w:r>
              <w:rPr>
                <w:noProof/>
                <w:webHidden/>
              </w:rPr>
              <w:fldChar w:fldCharType="separate"/>
            </w:r>
            <w:r>
              <w:rPr>
                <w:noProof/>
                <w:webHidden/>
              </w:rPr>
              <w:t>7</w:t>
            </w:r>
            <w:r>
              <w:rPr>
                <w:noProof/>
                <w:webHidden/>
              </w:rPr>
              <w:fldChar w:fldCharType="end"/>
            </w:r>
          </w:hyperlink>
        </w:p>
        <w:p w14:paraId="424A6A62" w14:textId="77777777" w:rsidR="005D58F6" w:rsidRDefault="005D58F6">
          <w:pPr>
            <w:pStyle w:val="TOC3"/>
            <w:tabs>
              <w:tab w:val="left" w:pos="1100"/>
              <w:tab w:val="right" w:leader="dot" w:pos="9016"/>
            </w:tabs>
            <w:rPr>
              <w:rFonts w:cstheme="minorBidi"/>
              <w:noProof/>
              <w:lang w:val="en-GB" w:eastAsia="en-GB"/>
            </w:rPr>
          </w:pPr>
          <w:hyperlink w:anchor="_Toc3544266" w:history="1">
            <w:r w:rsidRPr="002822F2">
              <w:rPr>
                <w:rStyle w:val="Hyperlink"/>
                <w:rFonts w:asciiTheme="majorBidi" w:hAnsiTheme="majorBidi"/>
                <w:b/>
                <w:bCs/>
                <w:noProof/>
              </w:rPr>
              <w:t>1.2.</w:t>
            </w:r>
            <w:r>
              <w:rPr>
                <w:rFonts w:cstheme="minorBidi"/>
                <w:noProof/>
                <w:lang w:val="en-GB" w:eastAsia="en-GB"/>
              </w:rPr>
              <w:tab/>
            </w:r>
            <w:r w:rsidRPr="002822F2">
              <w:rPr>
                <w:rStyle w:val="Hyperlink"/>
                <w:rFonts w:asciiTheme="majorBidi" w:hAnsiTheme="majorBidi"/>
                <w:b/>
                <w:bCs/>
                <w:noProof/>
              </w:rPr>
              <w:t>JAPAN</w:t>
            </w:r>
            <w:r>
              <w:rPr>
                <w:noProof/>
                <w:webHidden/>
              </w:rPr>
              <w:tab/>
            </w:r>
            <w:r>
              <w:rPr>
                <w:noProof/>
                <w:webHidden/>
              </w:rPr>
              <w:fldChar w:fldCharType="begin"/>
            </w:r>
            <w:r>
              <w:rPr>
                <w:noProof/>
                <w:webHidden/>
              </w:rPr>
              <w:instrText xml:space="preserve"> PAGEREF _Toc3544266 \h </w:instrText>
            </w:r>
            <w:r>
              <w:rPr>
                <w:noProof/>
                <w:webHidden/>
              </w:rPr>
            </w:r>
            <w:r>
              <w:rPr>
                <w:noProof/>
                <w:webHidden/>
              </w:rPr>
              <w:fldChar w:fldCharType="separate"/>
            </w:r>
            <w:r>
              <w:rPr>
                <w:noProof/>
                <w:webHidden/>
              </w:rPr>
              <w:t>8</w:t>
            </w:r>
            <w:r>
              <w:rPr>
                <w:noProof/>
                <w:webHidden/>
              </w:rPr>
              <w:fldChar w:fldCharType="end"/>
            </w:r>
          </w:hyperlink>
        </w:p>
        <w:p w14:paraId="3BE013C2" w14:textId="77777777" w:rsidR="005D58F6" w:rsidRDefault="005D58F6">
          <w:pPr>
            <w:pStyle w:val="TOC3"/>
            <w:tabs>
              <w:tab w:val="left" w:pos="1100"/>
              <w:tab w:val="right" w:leader="dot" w:pos="9016"/>
            </w:tabs>
            <w:rPr>
              <w:rFonts w:cstheme="minorBidi"/>
              <w:noProof/>
              <w:lang w:val="en-GB" w:eastAsia="en-GB"/>
            </w:rPr>
          </w:pPr>
          <w:hyperlink w:anchor="_Toc3544267" w:history="1">
            <w:r w:rsidRPr="002822F2">
              <w:rPr>
                <w:rStyle w:val="Hyperlink"/>
                <w:rFonts w:asciiTheme="majorBidi" w:hAnsiTheme="majorBidi"/>
                <w:b/>
                <w:bCs/>
                <w:noProof/>
              </w:rPr>
              <w:t>1.3.</w:t>
            </w:r>
            <w:r>
              <w:rPr>
                <w:rFonts w:cstheme="minorBidi"/>
                <w:noProof/>
                <w:lang w:val="en-GB" w:eastAsia="en-GB"/>
              </w:rPr>
              <w:tab/>
            </w:r>
            <w:r w:rsidRPr="002822F2">
              <w:rPr>
                <w:rStyle w:val="Hyperlink"/>
                <w:rFonts w:asciiTheme="majorBidi" w:hAnsiTheme="majorBidi"/>
                <w:b/>
                <w:bCs/>
                <w:noProof/>
              </w:rPr>
              <w:t>KOREA</w:t>
            </w:r>
            <w:r>
              <w:rPr>
                <w:noProof/>
                <w:webHidden/>
              </w:rPr>
              <w:tab/>
            </w:r>
            <w:r>
              <w:rPr>
                <w:noProof/>
                <w:webHidden/>
              </w:rPr>
              <w:fldChar w:fldCharType="begin"/>
            </w:r>
            <w:r>
              <w:rPr>
                <w:noProof/>
                <w:webHidden/>
              </w:rPr>
              <w:instrText xml:space="preserve"> PAGEREF _Toc3544267 \h </w:instrText>
            </w:r>
            <w:r>
              <w:rPr>
                <w:noProof/>
                <w:webHidden/>
              </w:rPr>
            </w:r>
            <w:r>
              <w:rPr>
                <w:noProof/>
                <w:webHidden/>
              </w:rPr>
              <w:fldChar w:fldCharType="separate"/>
            </w:r>
            <w:r>
              <w:rPr>
                <w:noProof/>
                <w:webHidden/>
              </w:rPr>
              <w:t>9</w:t>
            </w:r>
            <w:r>
              <w:rPr>
                <w:noProof/>
                <w:webHidden/>
              </w:rPr>
              <w:fldChar w:fldCharType="end"/>
            </w:r>
          </w:hyperlink>
        </w:p>
        <w:p w14:paraId="1E62D15F" w14:textId="77777777" w:rsidR="005D58F6" w:rsidRDefault="005D58F6">
          <w:pPr>
            <w:pStyle w:val="TOC3"/>
            <w:tabs>
              <w:tab w:val="left" w:pos="1100"/>
              <w:tab w:val="right" w:leader="dot" w:pos="9016"/>
            </w:tabs>
            <w:rPr>
              <w:rFonts w:cstheme="minorBidi"/>
              <w:noProof/>
              <w:lang w:val="en-GB" w:eastAsia="en-GB"/>
            </w:rPr>
          </w:pPr>
          <w:hyperlink w:anchor="_Toc3544268" w:history="1">
            <w:r w:rsidRPr="002822F2">
              <w:rPr>
                <w:rStyle w:val="Hyperlink"/>
                <w:rFonts w:asciiTheme="majorBidi" w:hAnsiTheme="majorBidi"/>
                <w:b/>
                <w:bCs/>
                <w:noProof/>
              </w:rPr>
              <w:t>1.4.</w:t>
            </w:r>
            <w:r>
              <w:rPr>
                <w:rFonts w:cstheme="minorBidi"/>
                <w:noProof/>
                <w:lang w:val="en-GB" w:eastAsia="en-GB"/>
              </w:rPr>
              <w:tab/>
            </w:r>
            <w:r w:rsidRPr="002822F2">
              <w:rPr>
                <w:rStyle w:val="Hyperlink"/>
                <w:rFonts w:asciiTheme="majorBidi" w:hAnsiTheme="majorBidi"/>
                <w:b/>
                <w:bCs/>
                <w:noProof/>
              </w:rPr>
              <w:t>FRANCE</w:t>
            </w:r>
            <w:r>
              <w:rPr>
                <w:noProof/>
                <w:webHidden/>
              </w:rPr>
              <w:tab/>
            </w:r>
            <w:r>
              <w:rPr>
                <w:noProof/>
                <w:webHidden/>
              </w:rPr>
              <w:fldChar w:fldCharType="begin"/>
            </w:r>
            <w:r>
              <w:rPr>
                <w:noProof/>
                <w:webHidden/>
              </w:rPr>
              <w:instrText xml:space="preserve"> PAGEREF _Toc3544268 \h </w:instrText>
            </w:r>
            <w:r>
              <w:rPr>
                <w:noProof/>
                <w:webHidden/>
              </w:rPr>
            </w:r>
            <w:r>
              <w:rPr>
                <w:noProof/>
                <w:webHidden/>
              </w:rPr>
              <w:fldChar w:fldCharType="separate"/>
            </w:r>
            <w:r>
              <w:rPr>
                <w:noProof/>
                <w:webHidden/>
              </w:rPr>
              <w:t>10</w:t>
            </w:r>
            <w:r>
              <w:rPr>
                <w:noProof/>
                <w:webHidden/>
              </w:rPr>
              <w:fldChar w:fldCharType="end"/>
            </w:r>
          </w:hyperlink>
        </w:p>
        <w:p w14:paraId="5006DF76" w14:textId="77777777" w:rsidR="005D58F6" w:rsidRDefault="005D58F6">
          <w:pPr>
            <w:pStyle w:val="TOC3"/>
            <w:tabs>
              <w:tab w:val="left" w:pos="1100"/>
              <w:tab w:val="right" w:leader="dot" w:pos="9016"/>
            </w:tabs>
            <w:rPr>
              <w:rFonts w:cstheme="minorBidi"/>
              <w:noProof/>
              <w:lang w:val="en-GB" w:eastAsia="en-GB"/>
            </w:rPr>
          </w:pPr>
          <w:hyperlink w:anchor="_Toc3544269" w:history="1">
            <w:r w:rsidRPr="002822F2">
              <w:rPr>
                <w:rStyle w:val="Hyperlink"/>
                <w:rFonts w:asciiTheme="majorBidi" w:hAnsiTheme="majorBidi"/>
                <w:b/>
                <w:bCs/>
                <w:noProof/>
              </w:rPr>
              <w:t>1.5.</w:t>
            </w:r>
            <w:r>
              <w:rPr>
                <w:rFonts w:cstheme="minorBidi"/>
                <w:noProof/>
                <w:lang w:val="en-GB" w:eastAsia="en-GB"/>
              </w:rPr>
              <w:tab/>
            </w:r>
            <w:r w:rsidRPr="002822F2">
              <w:rPr>
                <w:rStyle w:val="Hyperlink"/>
                <w:rFonts w:asciiTheme="majorBidi" w:hAnsiTheme="majorBidi"/>
                <w:b/>
                <w:bCs/>
                <w:noProof/>
              </w:rPr>
              <w:t>BELGIUM</w:t>
            </w:r>
            <w:r>
              <w:rPr>
                <w:noProof/>
                <w:webHidden/>
              </w:rPr>
              <w:tab/>
            </w:r>
            <w:r>
              <w:rPr>
                <w:noProof/>
                <w:webHidden/>
              </w:rPr>
              <w:fldChar w:fldCharType="begin"/>
            </w:r>
            <w:r>
              <w:rPr>
                <w:noProof/>
                <w:webHidden/>
              </w:rPr>
              <w:instrText xml:space="preserve"> PAGEREF _Toc3544269 \h </w:instrText>
            </w:r>
            <w:r>
              <w:rPr>
                <w:noProof/>
                <w:webHidden/>
              </w:rPr>
            </w:r>
            <w:r>
              <w:rPr>
                <w:noProof/>
                <w:webHidden/>
              </w:rPr>
              <w:fldChar w:fldCharType="separate"/>
            </w:r>
            <w:r>
              <w:rPr>
                <w:noProof/>
                <w:webHidden/>
              </w:rPr>
              <w:t>10</w:t>
            </w:r>
            <w:r>
              <w:rPr>
                <w:noProof/>
                <w:webHidden/>
              </w:rPr>
              <w:fldChar w:fldCharType="end"/>
            </w:r>
          </w:hyperlink>
        </w:p>
        <w:p w14:paraId="32B78351" w14:textId="77777777" w:rsidR="005D58F6" w:rsidRDefault="005D58F6">
          <w:pPr>
            <w:pStyle w:val="TOC3"/>
            <w:tabs>
              <w:tab w:val="left" w:pos="1100"/>
              <w:tab w:val="right" w:leader="dot" w:pos="9016"/>
            </w:tabs>
            <w:rPr>
              <w:rFonts w:cstheme="minorBidi"/>
              <w:noProof/>
              <w:lang w:val="en-GB" w:eastAsia="en-GB"/>
            </w:rPr>
          </w:pPr>
          <w:hyperlink w:anchor="_Toc3544270" w:history="1">
            <w:r w:rsidRPr="002822F2">
              <w:rPr>
                <w:rStyle w:val="Hyperlink"/>
                <w:rFonts w:asciiTheme="majorBidi" w:hAnsiTheme="majorBidi"/>
                <w:b/>
                <w:bCs/>
                <w:noProof/>
              </w:rPr>
              <w:t>1.6.</w:t>
            </w:r>
            <w:r>
              <w:rPr>
                <w:rFonts w:cstheme="minorBidi"/>
                <w:noProof/>
                <w:lang w:val="en-GB" w:eastAsia="en-GB"/>
              </w:rPr>
              <w:tab/>
            </w:r>
            <w:r w:rsidRPr="002822F2">
              <w:rPr>
                <w:rStyle w:val="Hyperlink"/>
                <w:rFonts w:asciiTheme="majorBidi" w:hAnsiTheme="majorBidi"/>
                <w:b/>
                <w:bCs/>
                <w:noProof/>
              </w:rPr>
              <w:t>THE NETHERLANDS</w:t>
            </w:r>
            <w:r>
              <w:rPr>
                <w:noProof/>
                <w:webHidden/>
              </w:rPr>
              <w:tab/>
            </w:r>
            <w:r>
              <w:rPr>
                <w:noProof/>
                <w:webHidden/>
              </w:rPr>
              <w:fldChar w:fldCharType="begin"/>
            </w:r>
            <w:r>
              <w:rPr>
                <w:noProof/>
                <w:webHidden/>
              </w:rPr>
              <w:instrText xml:space="preserve"> PAGEREF _Toc3544270 \h </w:instrText>
            </w:r>
            <w:r>
              <w:rPr>
                <w:noProof/>
                <w:webHidden/>
              </w:rPr>
            </w:r>
            <w:r>
              <w:rPr>
                <w:noProof/>
                <w:webHidden/>
              </w:rPr>
              <w:fldChar w:fldCharType="separate"/>
            </w:r>
            <w:r>
              <w:rPr>
                <w:noProof/>
                <w:webHidden/>
              </w:rPr>
              <w:t>11</w:t>
            </w:r>
            <w:r>
              <w:rPr>
                <w:noProof/>
                <w:webHidden/>
              </w:rPr>
              <w:fldChar w:fldCharType="end"/>
            </w:r>
          </w:hyperlink>
        </w:p>
        <w:p w14:paraId="45357EE9" w14:textId="77777777" w:rsidR="005D58F6" w:rsidRDefault="005D58F6">
          <w:pPr>
            <w:pStyle w:val="TOC2"/>
            <w:tabs>
              <w:tab w:val="left" w:pos="660"/>
              <w:tab w:val="right" w:leader="dot" w:pos="9016"/>
            </w:tabs>
            <w:rPr>
              <w:rFonts w:cstheme="minorBidi"/>
              <w:noProof/>
              <w:lang w:val="en-GB" w:eastAsia="en-GB"/>
            </w:rPr>
          </w:pPr>
          <w:hyperlink w:anchor="_Toc3544271" w:history="1">
            <w:r w:rsidRPr="002822F2">
              <w:rPr>
                <w:rStyle w:val="Hyperlink"/>
                <w:rFonts w:asciiTheme="majorBidi" w:hAnsiTheme="majorBidi"/>
                <w:b/>
                <w:bCs/>
                <w:noProof/>
              </w:rPr>
              <w:t>2)</w:t>
            </w:r>
            <w:r>
              <w:rPr>
                <w:rFonts w:cstheme="minorBidi"/>
                <w:noProof/>
                <w:lang w:val="en-GB" w:eastAsia="en-GB"/>
              </w:rPr>
              <w:tab/>
            </w:r>
            <w:r w:rsidRPr="002822F2">
              <w:rPr>
                <w:rStyle w:val="Hyperlink"/>
                <w:rFonts w:asciiTheme="majorBidi" w:hAnsiTheme="majorBidi"/>
                <w:b/>
                <w:bCs/>
                <w:noProof/>
              </w:rPr>
              <w:t>Tax-funded LTC system</w:t>
            </w:r>
            <w:r>
              <w:rPr>
                <w:noProof/>
                <w:webHidden/>
              </w:rPr>
              <w:tab/>
            </w:r>
            <w:r>
              <w:rPr>
                <w:noProof/>
                <w:webHidden/>
              </w:rPr>
              <w:fldChar w:fldCharType="begin"/>
            </w:r>
            <w:r>
              <w:rPr>
                <w:noProof/>
                <w:webHidden/>
              </w:rPr>
              <w:instrText xml:space="preserve"> PAGEREF _Toc3544271 \h </w:instrText>
            </w:r>
            <w:r>
              <w:rPr>
                <w:noProof/>
                <w:webHidden/>
              </w:rPr>
            </w:r>
            <w:r>
              <w:rPr>
                <w:noProof/>
                <w:webHidden/>
              </w:rPr>
              <w:fldChar w:fldCharType="separate"/>
            </w:r>
            <w:r>
              <w:rPr>
                <w:noProof/>
                <w:webHidden/>
              </w:rPr>
              <w:t>12</w:t>
            </w:r>
            <w:r>
              <w:rPr>
                <w:noProof/>
                <w:webHidden/>
              </w:rPr>
              <w:fldChar w:fldCharType="end"/>
            </w:r>
          </w:hyperlink>
        </w:p>
        <w:p w14:paraId="30528B3C" w14:textId="77777777" w:rsidR="005D58F6" w:rsidRDefault="005D58F6">
          <w:pPr>
            <w:pStyle w:val="TOC3"/>
            <w:tabs>
              <w:tab w:val="right" w:leader="dot" w:pos="9016"/>
            </w:tabs>
            <w:rPr>
              <w:rFonts w:cstheme="minorBidi"/>
              <w:noProof/>
              <w:lang w:val="en-GB" w:eastAsia="en-GB"/>
            </w:rPr>
          </w:pPr>
          <w:hyperlink w:anchor="_Toc3544272" w:history="1">
            <w:r w:rsidRPr="002822F2">
              <w:rPr>
                <w:rStyle w:val="Hyperlink"/>
                <w:rFonts w:asciiTheme="majorBidi" w:hAnsiTheme="majorBidi"/>
                <w:b/>
                <w:bCs/>
                <w:noProof/>
              </w:rPr>
              <w:t>2.1. UNITED KINGDOM (UK)</w:t>
            </w:r>
            <w:r>
              <w:rPr>
                <w:noProof/>
                <w:webHidden/>
              </w:rPr>
              <w:tab/>
            </w:r>
            <w:r>
              <w:rPr>
                <w:noProof/>
                <w:webHidden/>
              </w:rPr>
              <w:fldChar w:fldCharType="begin"/>
            </w:r>
            <w:r>
              <w:rPr>
                <w:noProof/>
                <w:webHidden/>
              </w:rPr>
              <w:instrText xml:space="preserve"> PAGEREF _Toc3544272 \h </w:instrText>
            </w:r>
            <w:r>
              <w:rPr>
                <w:noProof/>
                <w:webHidden/>
              </w:rPr>
            </w:r>
            <w:r>
              <w:rPr>
                <w:noProof/>
                <w:webHidden/>
              </w:rPr>
              <w:fldChar w:fldCharType="separate"/>
            </w:r>
            <w:r>
              <w:rPr>
                <w:noProof/>
                <w:webHidden/>
              </w:rPr>
              <w:t>12</w:t>
            </w:r>
            <w:r>
              <w:rPr>
                <w:noProof/>
                <w:webHidden/>
              </w:rPr>
              <w:fldChar w:fldCharType="end"/>
            </w:r>
          </w:hyperlink>
        </w:p>
        <w:p w14:paraId="69B4476C" w14:textId="77777777" w:rsidR="005D58F6" w:rsidRDefault="005D58F6">
          <w:pPr>
            <w:pStyle w:val="TOC3"/>
            <w:tabs>
              <w:tab w:val="right" w:leader="dot" w:pos="9016"/>
            </w:tabs>
            <w:rPr>
              <w:rFonts w:cstheme="minorBidi"/>
              <w:noProof/>
              <w:lang w:val="en-GB" w:eastAsia="en-GB"/>
            </w:rPr>
          </w:pPr>
          <w:hyperlink w:anchor="_Toc3544273" w:history="1">
            <w:r w:rsidRPr="002822F2">
              <w:rPr>
                <w:rStyle w:val="Hyperlink"/>
                <w:rFonts w:asciiTheme="majorBidi" w:hAnsiTheme="majorBidi"/>
                <w:b/>
                <w:bCs/>
                <w:noProof/>
              </w:rPr>
              <w:t>2.2. AUSTRALIA</w:t>
            </w:r>
            <w:r>
              <w:rPr>
                <w:noProof/>
                <w:webHidden/>
              </w:rPr>
              <w:tab/>
            </w:r>
            <w:r>
              <w:rPr>
                <w:noProof/>
                <w:webHidden/>
              </w:rPr>
              <w:fldChar w:fldCharType="begin"/>
            </w:r>
            <w:r>
              <w:rPr>
                <w:noProof/>
                <w:webHidden/>
              </w:rPr>
              <w:instrText xml:space="preserve"> PAGEREF _Toc3544273 \h </w:instrText>
            </w:r>
            <w:r>
              <w:rPr>
                <w:noProof/>
                <w:webHidden/>
              </w:rPr>
            </w:r>
            <w:r>
              <w:rPr>
                <w:noProof/>
                <w:webHidden/>
              </w:rPr>
              <w:fldChar w:fldCharType="separate"/>
            </w:r>
            <w:r>
              <w:rPr>
                <w:noProof/>
                <w:webHidden/>
              </w:rPr>
              <w:t>13</w:t>
            </w:r>
            <w:r>
              <w:rPr>
                <w:noProof/>
                <w:webHidden/>
              </w:rPr>
              <w:fldChar w:fldCharType="end"/>
            </w:r>
          </w:hyperlink>
        </w:p>
        <w:p w14:paraId="4424F724" w14:textId="77777777" w:rsidR="005D58F6" w:rsidRDefault="005D58F6">
          <w:pPr>
            <w:pStyle w:val="TOC3"/>
            <w:tabs>
              <w:tab w:val="right" w:leader="dot" w:pos="9016"/>
            </w:tabs>
            <w:rPr>
              <w:rFonts w:cstheme="minorBidi"/>
              <w:noProof/>
              <w:lang w:val="en-GB" w:eastAsia="en-GB"/>
            </w:rPr>
          </w:pPr>
          <w:hyperlink w:anchor="_Toc3544274" w:history="1">
            <w:r w:rsidRPr="002822F2">
              <w:rPr>
                <w:rStyle w:val="Hyperlink"/>
                <w:rFonts w:asciiTheme="majorBidi" w:hAnsiTheme="majorBidi"/>
                <w:b/>
                <w:bCs/>
                <w:noProof/>
              </w:rPr>
              <w:t>2.3. CANADA</w:t>
            </w:r>
            <w:r>
              <w:rPr>
                <w:noProof/>
                <w:webHidden/>
              </w:rPr>
              <w:tab/>
            </w:r>
            <w:r>
              <w:rPr>
                <w:noProof/>
                <w:webHidden/>
              </w:rPr>
              <w:fldChar w:fldCharType="begin"/>
            </w:r>
            <w:r>
              <w:rPr>
                <w:noProof/>
                <w:webHidden/>
              </w:rPr>
              <w:instrText xml:space="preserve"> PAGEREF _Toc3544274 \h </w:instrText>
            </w:r>
            <w:r>
              <w:rPr>
                <w:noProof/>
                <w:webHidden/>
              </w:rPr>
            </w:r>
            <w:r>
              <w:rPr>
                <w:noProof/>
                <w:webHidden/>
              </w:rPr>
              <w:fldChar w:fldCharType="separate"/>
            </w:r>
            <w:r>
              <w:rPr>
                <w:noProof/>
                <w:webHidden/>
              </w:rPr>
              <w:t>14</w:t>
            </w:r>
            <w:r>
              <w:rPr>
                <w:noProof/>
                <w:webHidden/>
              </w:rPr>
              <w:fldChar w:fldCharType="end"/>
            </w:r>
          </w:hyperlink>
        </w:p>
        <w:p w14:paraId="5929F20C" w14:textId="77777777" w:rsidR="005D58F6" w:rsidRDefault="005D58F6">
          <w:pPr>
            <w:pStyle w:val="TOC3"/>
            <w:tabs>
              <w:tab w:val="right" w:leader="dot" w:pos="9016"/>
            </w:tabs>
            <w:rPr>
              <w:rFonts w:cstheme="minorBidi"/>
              <w:noProof/>
              <w:lang w:val="en-GB" w:eastAsia="en-GB"/>
            </w:rPr>
          </w:pPr>
          <w:hyperlink w:anchor="_Toc3544275" w:history="1">
            <w:r w:rsidRPr="002822F2">
              <w:rPr>
                <w:rStyle w:val="Hyperlink"/>
                <w:rFonts w:asciiTheme="majorBidi" w:hAnsiTheme="majorBidi"/>
                <w:b/>
                <w:bCs/>
                <w:noProof/>
              </w:rPr>
              <w:t>2.4. SWEDEN</w:t>
            </w:r>
            <w:r>
              <w:rPr>
                <w:noProof/>
                <w:webHidden/>
              </w:rPr>
              <w:tab/>
            </w:r>
            <w:r>
              <w:rPr>
                <w:noProof/>
                <w:webHidden/>
              </w:rPr>
              <w:fldChar w:fldCharType="begin"/>
            </w:r>
            <w:r>
              <w:rPr>
                <w:noProof/>
                <w:webHidden/>
              </w:rPr>
              <w:instrText xml:space="preserve"> PAGEREF _Toc3544275 \h </w:instrText>
            </w:r>
            <w:r>
              <w:rPr>
                <w:noProof/>
                <w:webHidden/>
              </w:rPr>
            </w:r>
            <w:r>
              <w:rPr>
                <w:noProof/>
                <w:webHidden/>
              </w:rPr>
              <w:fldChar w:fldCharType="separate"/>
            </w:r>
            <w:r>
              <w:rPr>
                <w:noProof/>
                <w:webHidden/>
              </w:rPr>
              <w:t>15</w:t>
            </w:r>
            <w:r>
              <w:rPr>
                <w:noProof/>
                <w:webHidden/>
              </w:rPr>
              <w:fldChar w:fldCharType="end"/>
            </w:r>
          </w:hyperlink>
        </w:p>
        <w:p w14:paraId="3937AB9F" w14:textId="77777777" w:rsidR="005D58F6" w:rsidRDefault="005D58F6">
          <w:pPr>
            <w:pStyle w:val="TOC1"/>
            <w:tabs>
              <w:tab w:val="left" w:pos="440"/>
              <w:tab w:val="right" w:leader="dot" w:pos="9016"/>
            </w:tabs>
            <w:rPr>
              <w:rFonts w:cstheme="minorBidi"/>
              <w:noProof/>
              <w:lang w:val="en-GB" w:eastAsia="en-GB"/>
            </w:rPr>
          </w:pPr>
          <w:hyperlink w:anchor="_Toc3544276" w:history="1">
            <w:r w:rsidRPr="002822F2">
              <w:rPr>
                <w:rStyle w:val="Hyperlink"/>
                <w:rFonts w:asciiTheme="majorBidi" w:hAnsiTheme="majorBidi"/>
                <w:noProof/>
              </w:rPr>
              <w:t>E.</w:t>
            </w:r>
            <w:r>
              <w:rPr>
                <w:rFonts w:cstheme="minorBidi"/>
                <w:noProof/>
                <w:lang w:val="en-GB" w:eastAsia="en-GB"/>
              </w:rPr>
              <w:tab/>
            </w:r>
            <w:r w:rsidRPr="002822F2">
              <w:rPr>
                <w:rStyle w:val="Hyperlink"/>
                <w:rFonts w:asciiTheme="majorBidi" w:hAnsiTheme="majorBidi"/>
                <w:noProof/>
              </w:rPr>
              <w:t>Summing-up and Discussion</w:t>
            </w:r>
            <w:r>
              <w:rPr>
                <w:noProof/>
                <w:webHidden/>
              </w:rPr>
              <w:tab/>
            </w:r>
            <w:r>
              <w:rPr>
                <w:noProof/>
                <w:webHidden/>
              </w:rPr>
              <w:fldChar w:fldCharType="begin"/>
            </w:r>
            <w:r>
              <w:rPr>
                <w:noProof/>
                <w:webHidden/>
              </w:rPr>
              <w:instrText xml:space="preserve"> PAGEREF _Toc3544276 \h </w:instrText>
            </w:r>
            <w:r>
              <w:rPr>
                <w:noProof/>
                <w:webHidden/>
              </w:rPr>
            </w:r>
            <w:r>
              <w:rPr>
                <w:noProof/>
                <w:webHidden/>
              </w:rPr>
              <w:fldChar w:fldCharType="separate"/>
            </w:r>
            <w:r>
              <w:rPr>
                <w:noProof/>
                <w:webHidden/>
              </w:rPr>
              <w:t>16</w:t>
            </w:r>
            <w:r>
              <w:rPr>
                <w:noProof/>
                <w:webHidden/>
              </w:rPr>
              <w:fldChar w:fldCharType="end"/>
            </w:r>
          </w:hyperlink>
        </w:p>
        <w:p w14:paraId="27BFD6DE" w14:textId="77777777" w:rsidR="005D58F6" w:rsidRDefault="005D58F6">
          <w:pPr>
            <w:pStyle w:val="TOC1"/>
            <w:tabs>
              <w:tab w:val="left" w:pos="440"/>
              <w:tab w:val="right" w:leader="dot" w:pos="9016"/>
            </w:tabs>
            <w:rPr>
              <w:rFonts w:cstheme="minorBidi"/>
              <w:noProof/>
              <w:lang w:val="en-GB" w:eastAsia="en-GB"/>
            </w:rPr>
          </w:pPr>
          <w:hyperlink w:anchor="_Toc3544277" w:history="1">
            <w:r w:rsidRPr="002822F2">
              <w:rPr>
                <w:rStyle w:val="Hyperlink"/>
                <w:rFonts w:asciiTheme="majorBidi" w:hAnsiTheme="majorBidi"/>
                <w:noProof/>
              </w:rPr>
              <w:t>F.</w:t>
            </w:r>
            <w:r>
              <w:rPr>
                <w:rFonts w:cstheme="minorBidi"/>
                <w:noProof/>
                <w:lang w:val="en-GB" w:eastAsia="en-GB"/>
              </w:rPr>
              <w:tab/>
            </w:r>
            <w:r w:rsidRPr="002822F2">
              <w:rPr>
                <w:rStyle w:val="Hyperlink"/>
                <w:rFonts w:asciiTheme="majorBidi" w:hAnsiTheme="majorBidi"/>
                <w:noProof/>
              </w:rPr>
              <w:t>Conclusion</w:t>
            </w:r>
            <w:r>
              <w:rPr>
                <w:noProof/>
                <w:webHidden/>
              </w:rPr>
              <w:tab/>
            </w:r>
            <w:r>
              <w:rPr>
                <w:noProof/>
                <w:webHidden/>
              </w:rPr>
              <w:fldChar w:fldCharType="begin"/>
            </w:r>
            <w:r>
              <w:rPr>
                <w:noProof/>
                <w:webHidden/>
              </w:rPr>
              <w:instrText xml:space="preserve"> PAGEREF _Toc3544277 \h </w:instrText>
            </w:r>
            <w:r>
              <w:rPr>
                <w:noProof/>
                <w:webHidden/>
              </w:rPr>
            </w:r>
            <w:r>
              <w:rPr>
                <w:noProof/>
                <w:webHidden/>
              </w:rPr>
              <w:fldChar w:fldCharType="separate"/>
            </w:r>
            <w:r>
              <w:rPr>
                <w:noProof/>
                <w:webHidden/>
              </w:rPr>
              <w:t>17</w:t>
            </w:r>
            <w:r>
              <w:rPr>
                <w:noProof/>
                <w:webHidden/>
              </w:rPr>
              <w:fldChar w:fldCharType="end"/>
            </w:r>
          </w:hyperlink>
        </w:p>
        <w:p w14:paraId="05A2CFE7" w14:textId="77777777" w:rsidR="005D58F6" w:rsidRDefault="005D58F6">
          <w:pPr>
            <w:pStyle w:val="TOC1"/>
            <w:tabs>
              <w:tab w:val="right" w:leader="dot" w:pos="9016"/>
            </w:tabs>
            <w:rPr>
              <w:rFonts w:cstheme="minorBidi"/>
              <w:noProof/>
              <w:lang w:val="en-GB" w:eastAsia="en-GB"/>
            </w:rPr>
          </w:pPr>
          <w:hyperlink w:anchor="_Toc3544278" w:history="1">
            <w:r w:rsidRPr="002822F2">
              <w:rPr>
                <w:rStyle w:val="Hyperlink"/>
                <w:rFonts w:asciiTheme="majorBidi" w:hAnsiTheme="majorBidi"/>
                <w:b/>
                <w:bCs/>
                <w:noProof/>
              </w:rPr>
              <w:t>Bibliography</w:t>
            </w:r>
            <w:r>
              <w:rPr>
                <w:noProof/>
                <w:webHidden/>
              </w:rPr>
              <w:tab/>
            </w:r>
            <w:r>
              <w:rPr>
                <w:noProof/>
                <w:webHidden/>
              </w:rPr>
              <w:fldChar w:fldCharType="begin"/>
            </w:r>
            <w:r>
              <w:rPr>
                <w:noProof/>
                <w:webHidden/>
              </w:rPr>
              <w:instrText xml:space="preserve"> PAGEREF _Toc3544278 \h </w:instrText>
            </w:r>
            <w:r>
              <w:rPr>
                <w:noProof/>
                <w:webHidden/>
              </w:rPr>
            </w:r>
            <w:r>
              <w:rPr>
                <w:noProof/>
                <w:webHidden/>
              </w:rPr>
              <w:fldChar w:fldCharType="separate"/>
            </w:r>
            <w:r>
              <w:rPr>
                <w:noProof/>
                <w:webHidden/>
              </w:rPr>
              <w:t>18</w:t>
            </w:r>
            <w:r>
              <w:rPr>
                <w:noProof/>
                <w:webHidden/>
              </w:rPr>
              <w:fldChar w:fldCharType="end"/>
            </w:r>
          </w:hyperlink>
        </w:p>
        <w:p w14:paraId="579B74C4" w14:textId="77777777" w:rsidR="00813A43" w:rsidRDefault="00813A43">
          <w:r>
            <w:rPr>
              <w:b/>
              <w:bCs/>
              <w:noProof/>
            </w:rPr>
            <w:fldChar w:fldCharType="end"/>
          </w:r>
        </w:p>
      </w:sdtContent>
    </w:sdt>
    <w:p w14:paraId="01DB6510" w14:textId="77777777" w:rsidR="004573C1" w:rsidRDefault="004573C1" w:rsidP="00304A53">
      <w:pPr>
        <w:rPr>
          <w:rFonts w:asciiTheme="majorBidi" w:hAnsiTheme="majorBidi" w:cstheme="majorBidi"/>
          <w:color w:val="2E74B5" w:themeColor="accent1" w:themeShade="BF"/>
          <w:sz w:val="24"/>
          <w:szCs w:val="24"/>
        </w:rPr>
      </w:pPr>
    </w:p>
    <w:p w14:paraId="58C0D2D4" w14:textId="77777777" w:rsidR="004573C1" w:rsidRDefault="004573C1" w:rsidP="00304A53">
      <w:pPr>
        <w:rPr>
          <w:rFonts w:asciiTheme="majorBidi" w:hAnsiTheme="majorBidi" w:cstheme="majorBidi"/>
          <w:color w:val="2E74B5" w:themeColor="accent1" w:themeShade="BF"/>
          <w:sz w:val="24"/>
          <w:szCs w:val="24"/>
        </w:rPr>
      </w:pPr>
    </w:p>
    <w:p w14:paraId="7864FBD0" w14:textId="77777777" w:rsidR="004573C1" w:rsidRDefault="004573C1" w:rsidP="00304A53">
      <w:pPr>
        <w:rPr>
          <w:rFonts w:asciiTheme="majorBidi" w:hAnsiTheme="majorBidi" w:cstheme="majorBidi"/>
          <w:color w:val="2E74B5" w:themeColor="accent1" w:themeShade="BF"/>
          <w:sz w:val="24"/>
          <w:szCs w:val="24"/>
        </w:rPr>
      </w:pPr>
    </w:p>
    <w:p w14:paraId="551D4183" w14:textId="77777777" w:rsidR="004573C1" w:rsidRDefault="004573C1" w:rsidP="00304A53">
      <w:pPr>
        <w:rPr>
          <w:rFonts w:asciiTheme="majorBidi" w:hAnsiTheme="majorBidi" w:cstheme="majorBidi"/>
          <w:color w:val="2E74B5" w:themeColor="accent1" w:themeShade="BF"/>
          <w:sz w:val="24"/>
          <w:szCs w:val="24"/>
        </w:rPr>
      </w:pPr>
    </w:p>
    <w:p w14:paraId="5E672E9B" w14:textId="77777777" w:rsidR="00E37288" w:rsidRDefault="00E37288" w:rsidP="00304A53">
      <w:pPr>
        <w:rPr>
          <w:rFonts w:asciiTheme="majorBidi" w:hAnsiTheme="majorBidi" w:cstheme="majorBidi"/>
          <w:color w:val="2E74B5" w:themeColor="accent1" w:themeShade="BF"/>
          <w:sz w:val="24"/>
          <w:szCs w:val="24"/>
        </w:rPr>
      </w:pPr>
    </w:p>
    <w:p w14:paraId="3773DF5A" w14:textId="77777777" w:rsidR="00E37288" w:rsidRDefault="00E37288" w:rsidP="00304A53">
      <w:pPr>
        <w:rPr>
          <w:rFonts w:asciiTheme="majorBidi" w:hAnsiTheme="majorBidi" w:cstheme="majorBidi"/>
          <w:color w:val="2E74B5" w:themeColor="accent1" w:themeShade="BF"/>
          <w:sz w:val="24"/>
          <w:szCs w:val="24"/>
        </w:rPr>
      </w:pPr>
    </w:p>
    <w:p w14:paraId="734C60E0" w14:textId="77777777" w:rsidR="004573C1" w:rsidRDefault="004573C1" w:rsidP="00304A53">
      <w:pPr>
        <w:rPr>
          <w:rFonts w:asciiTheme="majorBidi" w:hAnsiTheme="majorBidi" w:cstheme="majorBidi"/>
          <w:color w:val="2E74B5" w:themeColor="accent1" w:themeShade="BF"/>
          <w:sz w:val="24"/>
          <w:szCs w:val="24"/>
        </w:rPr>
      </w:pPr>
    </w:p>
    <w:p w14:paraId="542D61C4" w14:textId="77777777" w:rsidR="004573C1" w:rsidRDefault="004573C1" w:rsidP="00304A53">
      <w:pPr>
        <w:rPr>
          <w:rFonts w:asciiTheme="majorBidi" w:hAnsiTheme="majorBidi" w:cstheme="majorBidi"/>
          <w:color w:val="2E74B5" w:themeColor="accent1" w:themeShade="BF"/>
          <w:sz w:val="24"/>
          <w:szCs w:val="24"/>
        </w:rPr>
      </w:pPr>
    </w:p>
    <w:p w14:paraId="6C0C87B9" w14:textId="77777777" w:rsidR="004573C1" w:rsidRDefault="004573C1" w:rsidP="00304A53">
      <w:pPr>
        <w:rPr>
          <w:rFonts w:asciiTheme="majorBidi" w:hAnsiTheme="majorBidi" w:cstheme="majorBidi"/>
          <w:color w:val="2E74B5" w:themeColor="accent1" w:themeShade="BF"/>
          <w:sz w:val="24"/>
          <w:szCs w:val="24"/>
        </w:rPr>
      </w:pPr>
    </w:p>
    <w:p w14:paraId="37BFB726" w14:textId="77777777" w:rsidR="004573C1" w:rsidRDefault="004573C1" w:rsidP="00304A53">
      <w:pPr>
        <w:rPr>
          <w:rFonts w:asciiTheme="majorBidi" w:hAnsiTheme="majorBidi" w:cstheme="majorBidi"/>
          <w:color w:val="2E74B5" w:themeColor="accent1" w:themeShade="BF"/>
          <w:sz w:val="24"/>
          <w:szCs w:val="24"/>
        </w:rPr>
      </w:pPr>
    </w:p>
    <w:p w14:paraId="50E1F8DB" w14:textId="77777777" w:rsidR="00813A43" w:rsidRDefault="00813A43" w:rsidP="00304A53">
      <w:pPr>
        <w:rPr>
          <w:rFonts w:asciiTheme="majorBidi" w:hAnsiTheme="majorBidi" w:cstheme="majorBidi"/>
          <w:color w:val="2E74B5" w:themeColor="accent1" w:themeShade="BF"/>
          <w:sz w:val="24"/>
          <w:szCs w:val="24"/>
        </w:rPr>
      </w:pPr>
    </w:p>
    <w:p w14:paraId="0814D16A" w14:textId="77777777" w:rsidR="00304A53" w:rsidRDefault="00304A53" w:rsidP="00455388">
      <w:pPr>
        <w:pageBreakBefore/>
        <w:rPr>
          <w:rFonts w:asciiTheme="majorBidi" w:hAnsiTheme="majorBidi" w:cstheme="majorBidi"/>
          <w:color w:val="2E74B5" w:themeColor="accent1" w:themeShade="BF"/>
          <w:sz w:val="24"/>
          <w:szCs w:val="24"/>
        </w:rPr>
      </w:pPr>
      <w:r w:rsidRPr="00304A53">
        <w:rPr>
          <w:rFonts w:asciiTheme="majorBidi" w:hAnsiTheme="majorBidi" w:cstheme="majorBidi"/>
          <w:color w:val="2E74B5" w:themeColor="accent1" w:themeShade="BF"/>
          <w:sz w:val="24"/>
          <w:szCs w:val="24"/>
        </w:rPr>
        <w:lastRenderedPageBreak/>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09"/>
        <w:gridCol w:w="6327"/>
      </w:tblGrid>
      <w:tr w:rsidR="00304A53" w14:paraId="1B2330FA" w14:textId="77777777" w:rsidTr="009A7974">
        <w:tc>
          <w:tcPr>
            <w:tcW w:w="1271" w:type="dxa"/>
          </w:tcPr>
          <w:p w14:paraId="21B2798B" w14:textId="77777777" w:rsidR="00304A53" w:rsidRDefault="00E73A43" w:rsidP="00304A53">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ADL</w:t>
            </w:r>
          </w:p>
        </w:tc>
        <w:tc>
          <w:tcPr>
            <w:tcW w:w="709" w:type="dxa"/>
          </w:tcPr>
          <w:p w14:paraId="56ED9F83" w14:textId="77777777" w:rsidR="00304A53" w:rsidRDefault="00304A53" w:rsidP="00304A53">
            <w:pPr>
              <w:rPr>
                <w:rFonts w:asciiTheme="majorBidi" w:hAnsiTheme="majorBidi" w:cstheme="majorBidi"/>
                <w:color w:val="000000" w:themeColor="text1"/>
                <w:sz w:val="24"/>
                <w:szCs w:val="24"/>
              </w:rPr>
            </w:pPr>
          </w:p>
        </w:tc>
        <w:tc>
          <w:tcPr>
            <w:tcW w:w="6327" w:type="dxa"/>
          </w:tcPr>
          <w:p w14:paraId="750D5282" w14:textId="77777777" w:rsidR="00304A53" w:rsidRDefault="00E73A43" w:rsidP="00304A53">
            <w:pPr>
              <w:rPr>
                <w:rFonts w:asciiTheme="majorBidi" w:hAnsiTheme="majorBidi" w:cstheme="majorBidi"/>
                <w:color w:val="000000" w:themeColor="text1"/>
                <w:sz w:val="24"/>
                <w:szCs w:val="24"/>
              </w:rPr>
            </w:pPr>
            <w:r>
              <w:rPr>
                <w:rFonts w:asciiTheme="majorBidi" w:hAnsiTheme="majorBidi" w:cstheme="majorBidi"/>
                <w:sz w:val="24"/>
                <w:szCs w:val="24"/>
              </w:rPr>
              <w:t>Activities of Daily L</w:t>
            </w:r>
            <w:r w:rsidRPr="00CA774E">
              <w:rPr>
                <w:rFonts w:asciiTheme="majorBidi" w:hAnsiTheme="majorBidi" w:cstheme="majorBidi"/>
                <w:sz w:val="24"/>
                <w:szCs w:val="24"/>
              </w:rPr>
              <w:t>ife</w:t>
            </w:r>
          </w:p>
        </w:tc>
      </w:tr>
      <w:tr w:rsidR="00304A53" w14:paraId="22E2342D" w14:textId="77777777" w:rsidTr="009A7974">
        <w:tc>
          <w:tcPr>
            <w:tcW w:w="1271" w:type="dxa"/>
          </w:tcPr>
          <w:p w14:paraId="301AA217" w14:textId="77777777" w:rsidR="00304A53" w:rsidRDefault="00587548" w:rsidP="00304A53">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APA</w:t>
            </w:r>
          </w:p>
        </w:tc>
        <w:tc>
          <w:tcPr>
            <w:tcW w:w="709" w:type="dxa"/>
          </w:tcPr>
          <w:p w14:paraId="08C919D6" w14:textId="77777777" w:rsidR="00304A53" w:rsidRDefault="00304A53" w:rsidP="00304A53">
            <w:pPr>
              <w:rPr>
                <w:rFonts w:asciiTheme="majorBidi" w:hAnsiTheme="majorBidi" w:cstheme="majorBidi"/>
                <w:color w:val="000000" w:themeColor="text1"/>
                <w:sz w:val="24"/>
                <w:szCs w:val="24"/>
              </w:rPr>
            </w:pPr>
          </w:p>
        </w:tc>
        <w:tc>
          <w:tcPr>
            <w:tcW w:w="6327" w:type="dxa"/>
          </w:tcPr>
          <w:p w14:paraId="25F0D32D" w14:textId="77777777" w:rsidR="00304A53" w:rsidRDefault="00587548" w:rsidP="00587548">
            <w:pPr>
              <w:rPr>
                <w:rFonts w:asciiTheme="majorBidi" w:hAnsiTheme="majorBidi" w:cstheme="majorBidi"/>
                <w:color w:val="000000" w:themeColor="text1"/>
                <w:sz w:val="24"/>
                <w:szCs w:val="24"/>
              </w:rPr>
            </w:pPr>
            <w:r w:rsidRPr="00C23987">
              <w:rPr>
                <w:rFonts w:asciiTheme="majorBidi" w:hAnsiTheme="majorBidi" w:cstheme="majorBidi"/>
                <w:noProof/>
                <w:sz w:val="24"/>
                <w:szCs w:val="24"/>
              </w:rPr>
              <w:t>Personalised</w:t>
            </w:r>
            <w:r>
              <w:rPr>
                <w:rFonts w:asciiTheme="majorBidi" w:hAnsiTheme="majorBidi" w:cstheme="majorBidi"/>
                <w:sz w:val="24"/>
                <w:szCs w:val="24"/>
              </w:rPr>
              <w:t xml:space="preserve"> Allowance for A</w:t>
            </w:r>
            <w:r w:rsidRPr="005A7FAB">
              <w:rPr>
                <w:rFonts w:asciiTheme="majorBidi" w:hAnsiTheme="majorBidi" w:cstheme="majorBidi"/>
                <w:sz w:val="24"/>
                <w:szCs w:val="24"/>
              </w:rPr>
              <w:t>utonomy</w:t>
            </w:r>
            <w:r>
              <w:rPr>
                <w:rFonts w:asciiTheme="majorBidi" w:hAnsiTheme="majorBidi" w:cstheme="majorBidi"/>
                <w:sz w:val="24"/>
                <w:szCs w:val="24"/>
              </w:rPr>
              <w:t xml:space="preserve"> </w:t>
            </w:r>
            <w:r w:rsidR="00CE63EA">
              <w:rPr>
                <w:rFonts w:asciiTheme="majorBidi" w:hAnsiTheme="majorBidi" w:cstheme="majorBidi"/>
                <w:sz w:val="24"/>
                <w:szCs w:val="24"/>
              </w:rPr>
              <w:t>(</w:t>
            </w:r>
            <w:r>
              <w:rPr>
                <w:rFonts w:asciiTheme="majorBidi" w:hAnsiTheme="majorBidi" w:cstheme="majorBidi"/>
                <w:sz w:val="24"/>
                <w:szCs w:val="24"/>
              </w:rPr>
              <w:t>France</w:t>
            </w:r>
            <w:r w:rsidR="00E40818">
              <w:rPr>
                <w:rFonts w:asciiTheme="majorBidi" w:hAnsiTheme="majorBidi" w:cstheme="majorBidi"/>
                <w:sz w:val="24"/>
                <w:szCs w:val="24"/>
              </w:rPr>
              <w:t>)</w:t>
            </w:r>
          </w:p>
        </w:tc>
      </w:tr>
      <w:tr w:rsidR="00304A53" w14:paraId="521A89A4" w14:textId="77777777" w:rsidTr="009A7974">
        <w:tc>
          <w:tcPr>
            <w:tcW w:w="1271" w:type="dxa"/>
          </w:tcPr>
          <w:p w14:paraId="5AF8591E" w14:textId="77777777" w:rsidR="00304A53" w:rsidRDefault="00E73A43" w:rsidP="00304A53">
            <w:pPr>
              <w:rPr>
                <w:rFonts w:asciiTheme="majorBidi" w:hAnsiTheme="majorBidi" w:cstheme="majorBidi"/>
                <w:color w:val="000000" w:themeColor="text1"/>
                <w:sz w:val="24"/>
                <w:szCs w:val="24"/>
              </w:rPr>
            </w:pPr>
            <w:r w:rsidRPr="00E20FAC">
              <w:rPr>
                <w:rFonts w:asciiTheme="majorBidi" w:hAnsiTheme="majorBidi" w:cstheme="majorBidi"/>
                <w:sz w:val="24"/>
                <w:szCs w:val="24"/>
              </w:rPr>
              <w:t>AWBZ</w:t>
            </w:r>
          </w:p>
        </w:tc>
        <w:tc>
          <w:tcPr>
            <w:tcW w:w="709" w:type="dxa"/>
          </w:tcPr>
          <w:p w14:paraId="047FCBA3" w14:textId="77777777" w:rsidR="00304A53" w:rsidRDefault="00304A53" w:rsidP="00304A53">
            <w:pPr>
              <w:rPr>
                <w:rFonts w:asciiTheme="majorBidi" w:hAnsiTheme="majorBidi" w:cstheme="majorBidi"/>
                <w:color w:val="000000" w:themeColor="text1"/>
                <w:sz w:val="24"/>
                <w:szCs w:val="24"/>
              </w:rPr>
            </w:pPr>
          </w:p>
        </w:tc>
        <w:tc>
          <w:tcPr>
            <w:tcW w:w="6327" w:type="dxa"/>
          </w:tcPr>
          <w:p w14:paraId="35B3E9BB" w14:textId="77777777" w:rsidR="00304A53" w:rsidRDefault="00E73A43" w:rsidP="00304A53">
            <w:pPr>
              <w:rPr>
                <w:rFonts w:asciiTheme="majorBidi" w:hAnsiTheme="majorBidi" w:cstheme="majorBidi"/>
                <w:color w:val="000000" w:themeColor="text1"/>
                <w:sz w:val="24"/>
                <w:szCs w:val="24"/>
              </w:rPr>
            </w:pPr>
            <w:r w:rsidRPr="00E20FAC">
              <w:rPr>
                <w:rFonts w:asciiTheme="majorBidi" w:hAnsiTheme="majorBidi" w:cstheme="majorBidi"/>
                <w:sz w:val="24"/>
                <w:szCs w:val="24"/>
              </w:rPr>
              <w:t>Exceptional Medical Expenses Act</w:t>
            </w:r>
            <w:r>
              <w:rPr>
                <w:rFonts w:asciiTheme="majorBidi" w:hAnsiTheme="majorBidi" w:cstheme="majorBidi"/>
                <w:sz w:val="24"/>
                <w:szCs w:val="24"/>
              </w:rPr>
              <w:t xml:space="preserve"> </w:t>
            </w:r>
            <w:r w:rsidR="00CE63EA">
              <w:rPr>
                <w:rFonts w:asciiTheme="majorBidi" w:hAnsiTheme="majorBidi" w:cstheme="majorBidi"/>
                <w:sz w:val="24"/>
                <w:szCs w:val="24"/>
              </w:rPr>
              <w:t>(</w:t>
            </w:r>
            <w:r>
              <w:rPr>
                <w:rFonts w:asciiTheme="majorBidi" w:hAnsiTheme="majorBidi" w:cstheme="majorBidi"/>
                <w:sz w:val="24"/>
                <w:szCs w:val="24"/>
              </w:rPr>
              <w:t>Netherlands</w:t>
            </w:r>
            <w:r w:rsidR="00E40818">
              <w:rPr>
                <w:rFonts w:asciiTheme="majorBidi" w:hAnsiTheme="majorBidi" w:cstheme="majorBidi"/>
                <w:sz w:val="24"/>
                <w:szCs w:val="24"/>
              </w:rPr>
              <w:t>)</w:t>
            </w:r>
          </w:p>
        </w:tc>
      </w:tr>
      <w:tr w:rsidR="001A35EC" w14:paraId="0DFD0D56" w14:textId="77777777" w:rsidTr="009A7974">
        <w:tc>
          <w:tcPr>
            <w:tcW w:w="1271" w:type="dxa"/>
          </w:tcPr>
          <w:p w14:paraId="5F1F4932" w14:textId="77777777"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CDC</w:t>
            </w:r>
          </w:p>
        </w:tc>
        <w:tc>
          <w:tcPr>
            <w:tcW w:w="709" w:type="dxa"/>
          </w:tcPr>
          <w:p w14:paraId="4E47DD3A" w14:textId="77777777" w:rsidR="001A35EC" w:rsidRDefault="001A35EC" w:rsidP="001A35EC">
            <w:pPr>
              <w:rPr>
                <w:rFonts w:asciiTheme="majorBidi" w:hAnsiTheme="majorBidi" w:cstheme="majorBidi"/>
                <w:color w:val="000000" w:themeColor="text1"/>
                <w:sz w:val="24"/>
                <w:szCs w:val="24"/>
              </w:rPr>
            </w:pPr>
          </w:p>
        </w:tc>
        <w:tc>
          <w:tcPr>
            <w:tcW w:w="6327" w:type="dxa"/>
          </w:tcPr>
          <w:p w14:paraId="35FEE0A6" w14:textId="77777777" w:rsidR="001A35EC" w:rsidRDefault="00A53181" w:rsidP="001A35EC">
            <w:pPr>
              <w:rPr>
                <w:rFonts w:asciiTheme="majorBidi" w:hAnsiTheme="majorBidi" w:cstheme="majorBidi"/>
                <w:color w:val="000000" w:themeColor="text1"/>
                <w:sz w:val="24"/>
                <w:szCs w:val="24"/>
              </w:rPr>
            </w:pPr>
            <w:hyperlink r:id="rId8" w:tooltip="Centers for Disease Control and Prevention" w:history="1">
              <w:r w:rsidR="001A35EC" w:rsidRPr="00CE32AA">
                <w:rPr>
                  <w:rFonts w:asciiTheme="majorBidi" w:hAnsiTheme="majorBidi" w:cstheme="majorBidi"/>
                  <w:sz w:val="24"/>
                  <w:szCs w:val="24"/>
                </w:rPr>
                <w:t>Center for Disease Control and Prevention</w:t>
              </w:r>
            </w:hyperlink>
          </w:p>
        </w:tc>
      </w:tr>
      <w:tr w:rsidR="001A35EC" w14:paraId="432BADCF" w14:textId="77777777" w:rsidTr="009A7974">
        <w:tc>
          <w:tcPr>
            <w:tcW w:w="1271" w:type="dxa"/>
          </w:tcPr>
          <w:p w14:paraId="3FF5453A" w14:textId="77777777"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CNSA</w:t>
            </w:r>
          </w:p>
        </w:tc>
        <w:tc>
          <w:tcPr>
            <w:tcW w:w="709" w:type="dxa"/>
          </w:tcPr>
          <w:p w14:paraId="3F6DA99F" w14:textId="77777777" w:rsidR="001A35EC" w:rsidRDefault="001A35EC" w:rsidP="001A35EC">
            <w:pPr>
              <w:rPr>
                <w:rFonts w:asciiTheme="majorBidi" w:hAnsiTheme="majorBidi" w:cstheme="majorBidi"/>
                <w:color w:val="000000" w:themeColor="text1"/>
                <w:sz w:val="24"/>
                <w:szCs w:val="24"/>
              </w:rPr>
            </w:pPr>
          </w:p>
        </w:tc>
        <w:tc>
          <w:tcPr>
            <w:tcW w:w="6327" w:type="dxa"/>
          </w:tcPr>
          <w:p w14:paraId="6D1113A6" w14:textId="77777777" w:rsidR="001A35EC" w:rsidRDefault="001A35EC" w:rsidP="001A35EC">
            <w:pPr>
              <w:rPr>
                <w:rFonts w:asciiTheme="majorBidi" w:hAnsiTheme="majorBidi" w:cstheme="majorBidi"/>
                <w:color w:val="000000" w:themeColor="text1"/>
                <w:sz w:val="24"/>
                <w:szCs w:val="24"/>
              </w:rPr>
            </w:pPr>
            <w:r w:rsidRPr="001C05EF">
              <w:rPr>
                <w:rFonts w:asciiTheme="majorBidi" w:hAnsiTheme="majorBidi" w:cstheme="majorBidi"/>
                <w:sz w:val="24"/>
                <w:szCs w:val="24"/>
              </w:rPr>
              <w:t>National So</w:t>
            </w:r>
            <w:r>
              <w:rPr>
                <w:rFonts w:asciiTheme="majorBidi" w:hAnsiTheme="majorBidi" w:cstheme="majorBidi"/>
                <w:sz w:val="24"/>
                <w:szCs w:val="24"/>
              </w:rPr>
              <w:t xml:space="preserve">lidarity Fund for Autonomy </w:t>
            </w:r>
            <w:r w:rsidR="00CE63EA">
              <w:rPr>
                <w:rFonts w:asciiTheme="majorBidi" w:hAnsiTheme="majorBidi" w:cstheme="majorBidi"/>
                <w:sz w:val="24"/>
                <w:szCs w:val="24"/>
              </w:rPr>
              <w:t>(</w:t>
            </w:r>
            <w:r>
              <w:rPr>
                <w:rFonts w:asciiTheme="majorBidi" w:hAnsiTheme="majorBidi" w:cstheme="majorBidi"/>
                <w:sz w:val="24"/>
                <w:szCs w:val="24"/>
              </w:rPr>
              <w:t>France</w:t>
            </w:r>
            <w:r w:rsidR="00CE63EA">
              <w:rPr>
                <w:rFonts w:asciiTheme="majorBidi" w:hAnsiTheme="majorBidi" w:cstheme="majorBidi"/>
                <w:sz w:val="24"/>
                <w:szCs w:val="24"/>
              </w:rPr>
              <w:t>)</w:t>
            </w:r>
          </w:p>
        </w:tc>
      </w:tr>
      <w:tr w:rsidR="001A35EC" w14:paraId="141CAE02" w14:textId="77777777" w:rsidTr="009A7974">
        <w:tc>
          <w:tcPr>
            <w:tcW w:w="1271" w:type="dxa"/>
          </w:tcPr>
          <w:p w14:paraId="7DB7A441" w14:textId="77777777"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EU</w:t>
            </w:r>
          </w:p>
        </w:tc>
        <w:tc>
          <w:tcPr>
            <w:tcW w:w="709" w:type="dxa"/>
          </w:tcPr>
          <w:p w14:paraId="09254B73" w14:textId="77777777" w:rsidR="001A35EC" w:rsidRDefault="001A35EC" w:rsidP="001A35EC">
            <w:pPr>
              <w:rPr>
                <w:rFonts w:asciiTheme="majorBidi" w:hAnsiTheme="majorBidi" w:cstheme="majorBidi"/>
                <w:color w:val="000000" w:themeColor="text1"/>
                <w:sz w:val="24"/>
                <w:szCs w:val="24"/>
              </w:rPr>
            </w:pPr>
          </w:p>
        </w:tc>
        <w:tc>
          <w:tcPr>
            <w:tcW w:w="6327" w:type="dxa"/>
          </w:tcPr>
          <w:p w14:paraId="76CC3BBD" w14:textId="77777777"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European Union</w:t>
            </w:r>
          </w:p>
        </w:tc>
      </w:tr>
      <w:tr w:rsidR="001A35EC" w14:paraId="2A082EBF" w14:textId="77777777" w:rsidTr="009A7974">
        <w:tc>
          <w:tcPr>
            <w:tcW w:w="1271" w:type="dxa"/>
          </w:tcPr>
          <w:p w14:paraId="2B4C4F61" w14:textId="77777777"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GDP</w:t>
            </w:r>
          </w:p>
        </w:tc>
        <w:tc>
          <w:tcPr>
            <w:tcW w:w="709" w:type="dxa"/>
          </w:tcPr>
          <w:p w14:paraId="298E0F1C" w14:textId="77777777" w:rsidR="001A35EC" w:rsidRDefault="001A35EC" w:rsidP="001A35EC">
            <w:pPr>
              <w:rPr>
                <w:rFonts w:asciiTheme="majorBidi" w:hAnsiTheme="majorBidi" w:cstheme="majorBidi"/>
                <w:color w:val="000000" w:themeColor="text1"/>
                <w:sz w:val="24"/>
                <w:szCs w:val="24"/>
              </w:rPr>
            </w:pPr>
          </w:p>
        </w:tc>
        <w:tc>
          <w:tcPr>
            <w:tcW w:w="6327" w:type="dxa"/>
          </w:tcPr>
          <w:p w14:paraId="49E67AF7" w14:textId="77777777" w:rsidR="001A35EC" w:rsidRDefault="001A35EC" w:rsidP="001A35EC">
            <w:pPr>
              <w:rPr>
                <w:rFonts w:asciiTheme="majorBidi" w:hAnsiTheme="majorBidi" w:cstheme="majorBidi"/>
                <w:color w:val="000000" w:themeColor="text1"/>
                <w:sz w:val="24"/>
                <w:szCs w:val="24"/>
              </w:rPr>
            </w:pPr>
            <w:r w:rsidRPr="005502FE">
              <w:rPr>
                <w:rFonts w:asciiTheme="majorBidi" w:hAnsiTheme="majorBidi" w:cstheme="majorBidi"/>
                <w:color w:val="000000" w:themeColor="text1"/>
                <w:sz w:val="24"/>
                <w:szCs w:val="24"/>
              </w:rPr>
              <w:t xml:space="preserve">Gross domestic product </w:t>
            </w:r>
          </w:p>
        </w:tc>
      </w:tr>
      <w:tr w:rsidR="001A35EC" w14:paraId="5E7DA1E8" w14:textId="77777777" w:rsidTr="009A7974">
        <w:tc>
          <w:tcPr>
            <w:tcW w:w="1271" w:type="dxa"/>
          </w:tcPr>
          <w:p w14:paraId="16F62723" w14:textId="77777777"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ISHC</w:t>
            </w:r>
          </w:p>
        </w:tc>
        <w:tc>
          <w:tcPr>
            <w:tcW w:w="709" w:type="dxa"/>
          </w:tcPr>
          <w:p w14:paraId="7C4823B5" w14:textId="77777777" w:rsidR="001A35EC" w:rsidRDefault="001A35EC" w:rsidP="001A35EC">
            <w:pPr>
              <w:rPr>
                <w:rFonts w:asciiTheme="majorBidi" w:hAnsiTheme="majorBidi" w:cstheme="majorBidi"/>
                <w:color w:val="000000" w:themeColor="text1"/>
                <w:sz w:val="24"/>
                <w:szCs w:val="24"/>
              </w:rPr>
            </w:pPr>
          </w:p>
        </w:tc>
        <w:tc>
          <w:tcPr>
            <w:tcW w:w="6327" w:type="dxa"/>
          </w:tcPr>
          <w:p w14:paraId="768EC738" w14:textId="77777777" w:rsidR="001A35EC" w:rsidRDefault="001A35EC" w:rsidP="001A35EC">
            <w:pPr>
              <w:rPr>
                <w:rFonts w:asciiTheme="majorBidi" w:hAnsiTheme="majorBidi" w:cstheme="majorBidi"/>
                <w:color w:val="000000" w:themeColor="text1"/>
                <w:sz w:val="24"/>
                <w:szCs w:val="24"/>
              </w:rPr>
            </w:pPr>
            <w:r w:rsidRPr="00D52D42">
              <w:rPr>
                <w:rFonts w:asciiTheme="majorBidi" w:hAnsiTheme="majorBidi" w:cstheme="majorBidi"/>
                <w:sz w:val="24"/>
                <w:szCs w:val="24"/>
              </w:rPr>
              <w:t>Integra</w:t>
            </w:r>
            <w:r>
              <w:rPr>
                <w:rFonts w:asciiTheme="majorBidi" w:hAnsiTheme="majorBidi" w:cstheme="majorBidi"/>
                <w:sz w:val="24"/>
                <w:szCs w:val="24"/>
              </w:rPr>
              <w:t xml:space="preserve">ted Services for Home Care </w:t>
            </w:r>
          </w:p>
        </w:tc>
      </w:tr>
      <w:tr w:rsidR="001A35EC" w14:paraId="7B052709" w14:textId="77777777" w:rsidTr="009A7974">
        <w:tc>
          <w:tcPr>
            <w:tcW w:w="1271" w:type="dxa"/>
          </w:tcPr>
          <w:p w14:paraId="14B93725" w14:textId="77777777"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ISSA</w:t>
            </w:r>
          </w:p>
        </w:tc>
        <w:tc>
          <w:tcPr>
            <w:tcW w:w="709" w:type="dxa"/>
          </w:tcPr>
          <w:p w14:paraId="20855591" w14:textId="77777777" w:rsidR="001A35EC" w:rsidRDefault="001A35EC" w:rsidP="001A35EC">
            <w:pPr>
              <w:rPr>
                <w:rFonts w:asciiTheme="majorBidi" w:hAnsiTheme="majorBidi" w:cstheme="majorBidi"/>
                <w:color w:val="000000" w:themeColor="text1"/>
                <w:sz w:val="24"/>
                <w:szCs w:val="24"/>
              </w:rPr>
            </w:pPr>
          </w:p>
        </w:tc>
        <w:tc>
          <w:tcPr>
            <w:tcW w:w="6327" w:type="dxa"/>
          </w:tcPr>
          <w:p w14:paraId="36306E53" w14:textId="77777777" w:rsidR="001A35EC" w:rsidRDefault="001A35EC" w:rsidP="001A35EC">
            <w:pPr>
              <w:rPr>
                <w:rFonts w:asciiTheme="majorBidi" w:hAnsiTheme="majorBidi" w:cstheme="majorBidi"/>
                <w:color w:val="000000" w:themeColor="text1"/>
                <w:sz w:val="24"/>
                <w:szCs w:val="24"/>
              </w:rPr>
            </w:pPr>
            <w:r w:rsidRPr="00CE32AA">
              <w:rPr>
                <w:rFonts w:asciiTheme="majorBidi" w:hAnsiTheme="majorBidi" w:cstheme="majorBidi"/>
                <w:sz w:val="24"/>
                <w:szCs w:val="24"/>
              </w:rPr>
              <w:t>International S</w:t>
            </w:r>
            <w:r>
              <w:rPr>
                <w:rFonts w:asciiTheme="majorBidi" w:hAnsiTheme="majorBidi" w:cstheme="majorBidi"/>
                <w:sz w:val="24"/>
                <w:szCs w:val="24"/>
              </w:rPr>
              <w:t xml:space="preserve">ocial Security Association </w:t>
            </w:r>
          </w:p>
        </w:tc>
      </w:tr>
      <w:tr w:rsidR="001A35EC" w14:paraId="4A2B0314" w14:textId="77777777" w:rsidTr="009A7974">
        <w:tc>
          <w:tcPr>
            <w:tcW w:w="1271" w:type="dxa"/>
          </w:tcPr>
          <w:p w14:paraId="0FB79004" w14:textId="77777777"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LTC</w:t>
            </w:r>
          </w:p>
        </w:tc>
        <w:tc>
          <w:tcPr>
            <w:tcW w:w="709" w:type="dxa"/>
          </w:tcPr>
          <w:p w14:paraId="101C93CA" w14:textId="77777777" w:rsidR="001A35EC" w:rsidRDefault="001A35EC" w:rsidP="001A35EC">
            <w:pPr>
              <w:rPr>
                <w:rFonts w:asciiTheme="majorBidi" w:hAnsiTheme="majorBidi" w:cstheme="majorBidi"/>
                <w:color w:val="000000" w:themeColor="text1"/>
                <w:sz w:val="24"/>
                <w:szCs w:val="24"/>
              </w:rPr>
            </w:pPr>
          </w:p>
        </w:tc>
        <w:tc>
          <w:tcPr>
            <w:tcW w:w="6327" w:type="dxa"/>
          </w:tcPr>
          <w:p w14:paraId="335E77E9" w14:textId="77777777"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Long Term Care</w:t>
            </w:r>
          </w:p>
        </w:tc>
      </w:tr>
      <w:tr w:rsidR="001A35EC" w14:paraId="05E50885" w14:textId="77777777" w:rsidTr="009A7974">
        <w:tc>
          <w:tcPr>
            <w:tcW w:w="1271" w:type="dxa"/>
          </w:tcPr>
          <w:p w14:paraId="6F220382" w14:textId="77777777"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LTCI</w:t>
            </w:r>
          </w:p>
        </w:tc>
        <w:tc>
          <w:tcPr>
            <w:tcW w:w="709" w:type="dxa"/>
          </w:tcPr>
          <w:p w14:paraId="06ED8BFD" w14:textId="77777777" w:rsidR="001A35EC" w:rsidRDefault="001A35EC" w:rsidP="001A35EC">
            <w:pPr>
              <w:rPr>
                <w:rFonts w:asciiTheme="majorBidi" w:hAnsiTheme="majorBidi" w:cstheme="majorBidi"/>
                <w:color w:val="000000" w:themeColor="text1"/>
                <w:sz w:val="24"/>
                <w:szCs w:val="24"/>
              </w:rPr>
            </w:pPr>
          </w:p>
        </w:tc>
        <w:tc>
          <w:tcPr>
            <w:tcW w:w="6327" w:type="dxa"/>
          </w:tcPr>
          <w:p w14:paraId="622022D4" w14:textId="77777777" w:rsidR="001A35EC" w:rsidRDefault="001A35EC" w:rsidP="001A35EC">
            <w:pPr>
              <w:rPr>
                <w:rFonts w:asciiTheme="majorBidi" w:hAnsiTheme="majorBidi" w:cstheme="majorBidi"/>
                <w:sz w:val="24"/>
                <w:szCs w:val="24"/>
              </w:rPr>
            </w:pPr>
            <w:r>
              <w:rPr>
                <w:rFonts w:asciiTheme="majorBidi" w:hAnsiTheme="majorBidi" w:cstheme="majorBidi"/>
                <w:color w:val="000000" w:themeColor="text1"/>
                <w:sz w:val="24"/>
                <w:szCs w:val="24"/>
              </w:rPr>
              <w:t>Long Term Care Insurance</w:t>
            </w:r>
          </w:p>
        </w:tc>
      </w:tr>
      <w:tr w:rsidR="001A35EC" w14:paraId="0A936AB0" w14:textId="77777777" w:rsidTr="009A7974">
        <w:tc>
          <w:tcPr>
            <w:tcW w:w="1271" w:type="dxa"/>
          </w:tcPr>
          <w:p w14:paraId="3E848034" w14:textId="77777777" w:rsidR="001A35EC" w:rsidRDefault="001A35EC" w:rsidP="001A35EC">
            <w:pPr>
              <w:rPr>
                <w:rFonts w:asciiTheme="majorBidi" w:hAnsiTheme="majorBidi" w:cstheme="majorBidi"/>
                <w:color w:val="000000" w:themeColor="text1"/>
                <w:sz w:val="24"/>
                <w:szCs w:val="24"/>
              </w:rPr>
            </w:pPr>
            <w:r w:rsidRPr="00917368">
              <w:rPr>
                <w:rFonts w:asciiTheme="majorBidi" w:hAnsiTheme="majorBidi" w:cstheme="majorBidi"/>
                <w:sz w:val="24"/>
                <w:szCs w:val="24"/>
              </w:rPr>
              <w:t>MOHW</w:t>
            </w:r>
          </w:p>
        </w:tc>
        <w:tc>
          <w:tcPr>
            <w:tcW w:w="709" w:type="dxa"/>
          </w:tcPr>
          <w:p w14:paraId="7C3712F8" w14:textId="77777777" w:rsidR="001A35EC" w:rsidRDefault="001A35EC" w:rsidP="001A35EC">
            <w:pPr>
              <w:rPr>
                <w:rFonts w:asciiTheme="majorBidi" w:hAnsiTheme="majorBidi" w:cstheme="majorBidi"/>
                <w:color w:val="000000" w:themeColor="text1"/>
                <w:sz w:val="24"/>
                <w:szCs w:val="24"/>
              </w:rPr>
            </w:pPr>
          </w:p>
        </w:tc>
        <w:tc>
          <w:tcPr>
            <w:tcW w:w="6327" w:type="dxa"/>
          </w:tcPr>
          <w:p w14:paraId="67DFAA41" w14:textId="7F83AF17" w:rsidR="001A35EC" w:rsidRDefault="001A35EC" w:rsidP="001A35EC">
            <w:pPr>
              <w:rPr>
                <w:rFonts w:asciiTheme="majorBidi" w:hAnsiTheme="majorBidi" w:cstheme="majorBidi"/>
                <w:color w:val="000000" w:themeColor="text1"/>
                <w:sz w:val="24"/>
                <w:szCs w:val="24"/>
              </w:rPr>
            </w:pPr>
            <w:r w:rsidRPr="00917368">
              <w:rPr>
                <w:rFonts w:asciiTheme="majorBidi" w:hAnsiTheme="majorBidi" w:cstheme="majorBidi"/>
                <w:sz w:val="24"/>
                <w:szCs w:val="24"/>
              </w:rPr>
              <w:t>Ministry of Health and Social Welfare</w:t>
            </w:r>
            <w:r>
              <w:rPr>
                <w:rFonts w:asciiTheme="majorBidi" w:hAnsiTheme="majorBidi" w:cstheme="majorBidi"/>
                <w:sz w:val="24"/>
                <w:szCs w:val="24"/>
              </w:rPr>
              <w:t xml:space="preserve"> </w:t>
            </w:r>
            <w:r w:rsidR="00C9573A">
              <w:rPr>
                <w:rFonts w:asciiTheme="majorBidi" w:hAnsiTheme="majorBidi" w:cstheme="majorBidi"/>
                <w:sz w:val="24"/>
                <w:szCs w:val="24"/>
              </w:rPr>
              <w:t>(Korea)</w:t>
            </w:r>
          </w:p>
        </w:tc>
      </w:tr>
      <w:tr w:rsidR="0079256D" w14:paraId="489F8145" w14:textId="77777777" w:rsidTr="009A7974">
        <w:tc>
          <w:tcPr>
            <w:tcW w:w="1271" w:type="dxa"/>
          </w:tcPr>
          <w:p w14:paraId="5470AB11" w14:textId="77777777" w:rsidR="0079256D" w:rsidRPr="00917368" w:rsidRDefault="0079256D" w:rsidP="001A35EC">
            <w:pPr>
              <w:rPr>
                <w:rFonts w:asciiTheme="majorBidi" w:hAnsiTheme="majorBidi" w:cstheme="majorBidi"/>
                <w:sz w:val="24"/>
                <w:szCs w:val="24"/>
              </w:rPr>
            </w:pPr>
            <w:r>
              <w:rPr>
                <w:rFonts w:asciiTheme="majorBidi" w:hAnsiTheme="majorBidi" w:cstheme="majorBidi"/>
                <w:sz w:val="24"/>
                <w:szCs w:val="24"/>
              </w:rPr>
              <w:t>N</w:t>
            </w:r>
            <w:r w:rsidR="0092340E">
              <w:rPr>
                <w:rFonts w:asciiTheme="majorBidi" w:hAnsiTheme="majorBidi" w:cstheme="majorBidi"/>
                <w:sz w:val="24"/>
                <w:szCs w:val="24"/>
              </w:rPr>
              <w:t>/</w:t>
            </w:r>
            <w:r>
              <w:rPr>
                <w:rFonts w:asciiTheme="majorBidi" w:hAnsiTheme="majorBidi" w:cstheme="majorBidi"/>
                <w:sz w:val="24"/>
                <w:szCs w:val="24"/>
              </w:rPr>
              <w:t>A</w:t>
            </w:r>
          </w:p>
        </w:tc>
        <w:tc>
          <w:tcPr>
            <w:tcW w:w="709" w:type="dxa"/>
          </w:tcPr>
          <w:p w14:paraId="015F8FCF" w14:textId="77777777" w:rsidR="0079256D" w:rsidRDefault="0079256D" w:rsidP="001A35EC">
            <w:pPr>
              <w:rPr>
                <w:rFonts w:asciiTheme="majorBidi" w:hAnsiTheme="majorBidi" w:cstheme="majorBidi"/>
                <w:color w:val="000000" w:themeColor="text1"/>
                <w:sz w:val="24"/>
                <w:szCs w:val="24"/>
              </w:rPr>
            </w:pPr>
          </w:p>
        </w:tc>
        <w:tc>
          <w:tcPr>
            <w:tcW w:w="6327" w:type="dxa"/>
          </w:tcPr>
          <w:p w14:paraId="4A1CA980" w14:textId="77777777" w:rsidR="0079256D" w:rsidRPr="00917368" w:rsidRDefault="0079256D" w:rsidP="001A35EC">
            <w:pPr>
              <w:rPr>
                <w:rFonts w:asciiTheme="majorBidi" w:hAnsiTheme="majorBidi" w:cstheme="majorBidi"/>
                <w:sz w:val="24"/>
                <w:szCs w:val="24"/>
              </w:rPr>
            </w:pPr>
            <w:r>
              <w:rPr>
                <w:rFonts w:asciiTheme="majorBidi" w:hAnsiTheme="majorBidi" w:cstheme="majorBidi"/>
                <w:sz w:val="24"/>
                <w:szCs w:val="24"/>
              </w:rPr>
              <w:t>Not Available</w:t>
            </w:r>
          </w:p>
        </w:tc>
      </w:tr>
      <w:tr w:rsidR="00DB36BC" w14:paraId="69964AF9" w14:textId="77777777" w:rsidTr="009A7974">
        <w:tc>
          <w:tcPr>
            <w:tcW w:w="1271" w:type="dxa"/>
          </w:tcPr>
          <w:p w14:paraId="2A2F1D58" w14:textId="77777777" w:rsidR="00DB36BC" w:rsidRPr="00917368" w:rsidRDefault="00DB36BC" w:rsidP="001A35EC">
            <w:pPr>
              <w:rPr>
                <w:rFonts w:asciiTheme="majorBidi" w:hAnsiTheme="majorBidi" w:cstheme="majorBidi"/>
                <w:sz w:val="24"/>
                <w:szCs w:val="24"/>
              </w:rPr>
            </w:pPr>
            <w:r>
              <w:rPr>
                <w:rFonts w:asciiTheme="majorBidi" w:hAnsiTheme="majorBidi" w:cstheme="majorBidi"/>
                <w:sz w:val="24"/>
                <w:szCs w:val="24"/>
              </w:rPr>
              <w:t>NDCs</w:t>
            </w:r>
          </w:p>
        </w:tc>
        <w:tc>
          <w:tcPr>
            <w:tcW w:w="709" w:type="dxa"/>
          </w:tcPr>
          <w:p w14:paraId="6C85744F" w14:textId="77777777" w:rsidR="00DB36BC" w:rsidRDefault="00DB36BC" w:rsidP="001A35EC">
            <w:pPr>
              <w:rPr>
                <w:rFonts w:asciiTheme="majorBidi" w:hAnsiTheme="majorBidi" w:cstheme="majorBidi"/>
                <w:color w:val="000000" w:themeColor="text1"/>
                <w:sz w:val="24"/>
                <w:szCs w:val="24"/>
              </w:rPr>
            </w:pPr>
          </w:p>
        </w:tc>
        <w:tc>
          <w:tcPr>
            <w:tcW w:w="6327" w:type="dxa"/>
          </w:tcPr>
          <w:p w14:paraId="56CBF581" w14:textId="77777777" w:rsidR="00DB36BC" w:rsidRPr="00917368" w:rsidRDefault="00DB36BC" w:rsidP="001A35EC">
            <w:pPr>
              <w:rPr>
                <w:rFonts w:asciiTheme="majorBidi" w:hAnsiTheme="majorBidi" w:cstheme="majorBidi"/>
                <w:sz w:val="24"/>
                <w:szCs w:val="24"/>
              </w:rPr>
            </w:pPr>
            <w:r>
              <w:rPr>
                <w:rFonts w:asciiTheme="majorBidi" w:hAnsiTheme="majorBidi" w:cstheme="majorBidi"/>
                <w:sz w:val="24"/>
                <w:szCs w:val="24"/>
              </w:rPr>
              <w:t>Non-communicable Diseases</w:t>
            </w:r>
          </w:p>
        </w:tc>
      </w:tr>
      <w:tr w:rsidR="001A35EC" w14:paraId="5E54E6F7" w14:textId="77777777" w:rsidTr="009A7974">
        <w:tc>
          <w:tcPr>
            <w:tcW w:w="1271" w:type="dxa"/>
          </w:tcPr>
          <w:p w14:paraId="45C72EFD" w14:textId="77777777"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NHI</w:t>
            </w:r>
          </w:p>
        </w:tc>
        <w:tc>
          <w:tcPr>
            <w:tcW w:w="709" w:type="dxa"/>
          </w:tcPr>
          <w:p w14:paraId="05627568" w14:textId="77777777" w:rsidR="001A35EC" w:rsidRDefault="001A35EC" w:rsidP="001A35EC">
            <w:pPr>
              <w:rPr>
                <w:rFonts w:asciiTheme="majorBidi" w:hAnsiTheme="majorBidi" w:cstheme="majorBidi"/>
                <w:color w:val="000000" w:themeColor="text1"/>
                <w:sz w:val="24"/>
                <w:szCs w:val="24"/>
              </w:rPr>
            </w:pPr>
          </w:p>
        </w:tc>
        <w:tc>
          <w:tcPr>
            <w:tcW w:w="6327" w:type="dxa"/>
          </w:tcPr>
          <w:p w14:paraId="2D3ED3ED" w14:textId="77777777"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National Health Insurance </w:t>
            </w:r>
          </w:p>
        </w:tc>
      </w:tr>
      <w:tr w:rsidR="001A35EC" w14:paraId="136C42E9" w14:textId="77777777" w:rsidTr="009A7974">
        <w:tc>
          <w:tcPr>
            <w:tcW w:w="1271" w:type="dxa"/>
          </w:tcPr>
          <w:p w14:paraId="7A2D7096" w14:textId="77777777" w:rsidR="001A35EC" w:rsidRDefault="001A35EC" w:rsidP="001A35EC">
            <w:pPr>
              <w:rPr>
                <w:rFonts w:asciiTheme="majorBidi" w:hAnsiTheme="majorBidi" w:cstheme="majorBidi"/>
                <w:color w:val="000000" w:themeColor="text1"/>
                <w:sz w:val="24"/>
                <w:szCs w:val="24"/>
              </w:rPr>
            </w:pPr>
            <w:r w:rsidRPr="008550AE">
              <w:rPr>
                <w:rFonts w:asciiTheme="majorBidi" w:hAnsiTheme="majorBidi" w:cstheme="majorBidi"/>
              </w:rPr>
              <w:t>NHIS</w:t>
            </w:r>
          </w:p>
        </w:tc>
        <w:tc>
          <w:tcPr>
            <w:tcW w:w="709" w:type="dxa"/>
          </w:tcPr>
          <w:p w14:paraId="3C45290C" w14:textId="77777777" w:rsidR="001A35EC" w:rsidRDefault="001A35EC" w:rsidP="001A35EC">
            <w:pPr>
              <w:rPr>
                <w:rFonts w:asciiTheme="majorBidi" w:hAnsiTheme="majorBidi" w:cstheme="majorBidi"/>
                <w:color w:val="000000" w:themeColor="text1"/>
                <w:sz w:val="24"/>
                <w:szCs w:val="24"/>
              </w:rPr>
            </w:pPr>
          </w:p>
        </w:tc>
        <w:tc>
          <w:tcPr>
            <w:tcW w:w="6327" w:type="dxa"/>
          </w:tcPr>
          <w:p w14:paraId="44448342" w14:textId="77777777" w:rsidR="001A35EC" w:rsidRDefault="001A35EC" w:rsidP="001A35EC">
            <w:pPr>
              <w:rPr>
                <w:rFonts w:asciiTheme="majorBidi" w:hAnsiTheme="majorBidi" w:cstheme="majorBidi"/>
                <w:sz w:val="24"/>
                <w:szCs w:val="24"/>
              </w:rPr>
            </w:pPr>
            <w:r>
              <w:rPr>
                <w:rFonts w:asciiTheme="majorBidi" w:hAnsiTheme="majorBidi" w:cstheme="majorBidi"/>
                <w:sz w:val="24"/>
                <w:szCs w:val="24"/>
              </w:rPr>
              <w:t>Na</w:t>
            </w:r>
            <w:r w:rsidR="00434F50">
              <w:rPr>
                <w:rFonts w:asciiTheme="majorBidi" w:hAnsiTheme="majorBidi" w:cstheme="majorBidi"/>
                <w:sz w:val="24"/>
                <w:szCs w:val="24"/>
              </w:rPr>
              <w:t>tional Health Insurance Service</w:t>
            </w:r>
          </w:p>
        </w:tc>
      </w:tr>
      <w:tr w:rsidR="001A35EC" w14:paraId="7C5C9335" w14:textId="77777777" w:rsidTr="009A7974">
        <w:tc>
          <w:tcPr>
            <w:tcW w:w="1271" w:type="dxa"/>
          </w:tcPr>
          <w:p w14:paraId="3B4FA682" w14:textId="77777777"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NHS</w:t>
            </w:r>
          </w:p>
        </w:tc>
        <w:tc>
          <w:tcPr>
            <w:tcW w:w="709" w:type="dxa"/>
          </w:tcPr>
          <w:p w14:paraId="79B3961A" w14:textId="77777777" w:rsidR="001A35EC" w:rsidRDefault="001A35EC" w:rsidP="001A35EC">
            <w:pPr>
              <w:rPr>
                <w:rFonts w:asciiTheme="majorBidi" w:hAnsiTheme="majorBidi" w:cstheme="majorBidi"/>
                <w:color w:val="000000" w:themeColor="text1"/>
                <w:sz w:val="24"/>
                <w:szCs w:val="24"/>
              </w:rPr>
            </w:pPr>
          </w:p>
        </w:tc>
        <w:tc>
          <w:tcPr>
            <w:tcW w:w="6327" w:type="dxa"/>
          </w:tcPr>
          <w:p w14:paraId="79924B38" w14:textId="77777777" w:rsidR="001A35EC" w:rsidRDefault="001A35EC" w:rsidP="001A35EC">
            <w:pPr>
              <w:rPr>
                <w:rFonts w:asciiTheme="majorBidi" w:hAnsiTheme="majorBidi" w:cstheme="majorBidi"/>
                <w:color w:val="000000" w:themeColor="text1"/>
                <w:sz w:val="24"/>
                <w:szCs w:val="24"/>
              </w:rPr>
            </w:pPr>
            <w:r w:rsidRPr="00CE32AA">
              <w:rPr>
                <w:rFonts w:asciiTheme="majorBidi" w:hAnsiTheme="majorBidi" w:cstheme="majorBidi"/>
                <w:sz w:val="24"/>
                <w:szCs w:val="24"/>
              </w:rPr>
              <w:t>National Health</w:t>
            </w:r>
            <w:r w:rsidR="00983038">
              <w:rPr>
                <w:rFonts w:asciiTheme="majorBidi" w:hAnsiTheme="majorBidi" w:cstheme="majorBidi"/>
                <w:sz w:val="24"/>
                <w:szCs w:val="24"/>
              </w:rPr>
              <w:t>care</w:t>
            </w:r>
            <w:r w:rsidRPr="00CE32AA">
              <w:rPr>
                <w:rFonts w:asciiTheme="majorBidi" w:hAnsiTheme="majorBidi" w:cstheme="majorBidi"/>
                <w:sz w:val="24"/>
                <w:szCs w:val="24"/>
              </w:rPr>
              <w:t xml:space="preserve"> Service</w:t>
            </w:r>
          </w:p>
        </w:tc>
      </w:tr>
      <w:tr w:rsidR="00CF57F0" w14:paraId="11DE7BA6" w14:textId="77777777" w:rsidTr="009A7974">
        <w:tc>
          <w:tcPr>
            <w:tcW w:w="1271" w:type="dxa"/>
          </w:tcPr>
          <w:p w14:paraId="06885FCE" w14:textId="77777777" w:rsidR="00CF57F0" w:rsidRDefault="00CF57F0"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OAS</w:t>
            </w:r>
          </w:p>
        </w:tc>
        <w:tc>
          <w:tcPr>
            <w:tcW w:w="709" w:type="dxa"/>
          </w:tcPr>
          <w:p w14:paraId="38D00594" w14:textId="77777777" w:rsidR="00CF57F0" w:rsidRDefault="00CF57F0" w:rsidP="001A35EC">
            <w:pPr>
              <w:rPr>
                <w:rFonts w:asciiTheme="majorBidi" w:hAnsiTheme="majorBidi" w:cstheme="majorBidi"/>
                <w:color w:val="000000" w:themeColor="text1"/>
                <w:sz w:val="24"/>
                <w:szCs w:val="24"/>
              </w:rPr>
            </w:pPr>
          </w:p>
        </w:tc>
        <w:tc>
          <w:tcPr>
            <w:tcW w:w="6327" w:type="dxa"/>
          </w:tcPr>
          <w:p w14:paraId="1F72CAE5" w14:textId="77777777" w:rsidR="00CF57F0" w:rsidRPr="005502FE" w:rsidRDefault="00CF57F0" w:rsidP="008B24C3">
            <w:pPr>
              <w:rPr>
                <w:rFonts w:asciiTheme="majorBidi" w:hAnsiTheme="majorBidi" w:cstheme="majorBidi"/>
                <w:sz w:val="24"/>
                <w:szCs w:val="24"/>
              </w:rPr>
            </w:pPr>
            <w:r>
              <w:rPr>
                <w:rFonts w:asciiTheme="majorBidi" w:hAnsiTheme="majorBidi" w:cstheme="majorBidi"/>
                <w:sz w:val="24"/>
                <w:szCs w:val="24"/>
              </w:rPr>
              <w:t>Old Age Security program</w:t>
            </w:r>
          </w:p>
        </w:tc>
      </w:tr>
      <w:tr w:rsidR="001A35EC" w14:paraId="25007CA0" w14:textId="77777777" w:rsidTr="009A7974">
        <w:tc>
          <w:tcPr>
            <w:tcW w:w="1271" w:type="dxa"/>
          </w:tcPr>
          <w:p w14:paraId="1F3A5B96" w14:textId="77777777"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OECD</w:t>
            </w:r>
          </w:p>
        </w:tc>
        <w:tc>
          <w:tcPr>
            <w:tcW w:w="709" w:type="dxa"/>
          </w:tcPr>
          <w:p w14:paraId="1CD83986" w14:textId="77777777" w:rsidR="001A35EC" w:rsidRDefault="001A35EC" w:rsidP="001A35EC">
            <w:pPr>
              <w:rPr>
                <w:rFonts w:asciiTheme="majorBidi" w:hAnsiTheme="majorBidi" w:cstheme="majorBidi"/>
                <w:color w:val="000000" w:themeColor="text1"/>
                <w:sz w:val="24"/>
                <w:szCs w:val="24"/>
              </w:rPr>
            </w:pPr>
          </w:p>
        </w:tc>
        <w:tc>
          <w:tcPr>
            <w:tcW w:w="6327" w:type="dxa"/>
          </w:tcPr>
          <w:p w14:paraId="2E238DB7" w14:textId="77777777" w:rsidR="001A35EC" w:rsidRDefault="001A35EC" w:rsidP="008B24C3">
            <w:pPr>
              <w:rPr>
                <w:rFonts w:asciiTheme="majorBidi" w:hAnsiTheme="majorBidi" w:cstheme="majorBidi"/>
                <w:sz w:val="24"/>
                <w:szCs w:val="24"/>
              </w:rPr>
            </w:pPr>
            <w:r w:rsidRPr="005502FE">
              <w:rPr>
                <w:rFonts w:asciiTheme="majorBidi" w:hAnsiTheme="majorBidi" w:cstheme="majorBidi"/>
                <w:sz w:val="24"/>
                <w:szCs w:val="24"/>
              </w:rPr>
              <w:t xml:space="preserve">Organisation for </w:t>
            </w:r>
            <w:r w:rsidRPr="009C3C3B">
              <w:rPr>
                <w:rFonts w:asciiTheme="majorBidi" w:hAnsiTheme="majorBidi" w:cstheme="majorBidi"/>
                <w:color w:val="000000" w:themeColor="text1"/>
                <w:sz w:val="24"/>
                <w:szCs w:val="24"/>
              </w:rPr>
              <w:t xml:space="preserve">Economic Cooperation </w:t>
            </w:r>
            <w:r w:rsidRPr="005502FE">
              <w:rPr>
                <w:rFonts w:asciiTheme="majorBidi" w:hAnsiTheme="majorBidi" w:cstheme="majorBidi"/>
                <w:sz w:val="24"/>
                <w:szCs w:val="24"/>
              </w:rPr>
              <w:t>and Development</w:t>
            </w:r>
          </w:p>
        </w:tc>
      </w:tr>
      <w:tr w:rsidR="00D0539A" w14:paraId="5D97F55C" w14:textId="77777777" w:rsidTr="009A7974">
        <w:tc>
          <w:tcPr>
            <w:tcW w:w="1271" w:type="dxa"/>
          </w:tcPr>
          <w:p w14:paraId="1EB9C31E" w14:textId="77777777" w:rsidR="00D0539A" w:rsidRDefault="00D0539A"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OOP</w:t>
            </w:r>
          </w:p>
        </w:tc>
        <w:tc>
          <w:tcPr>
            <w:tcW w:w="709" w:type="dxa"/>
          </w:tcPr>
          <w:p w14:paraId="577F2A31" w14:textId="77777777" w:rsidR="00D0539A" w:rsidRDefault="00D0539A" w:rsidP="001A35EC">
            <w:pPr>
              <w:rPr>
                <w:rFonts w:asciiTheme="majorBidi" w:hAnsiTheme="majorBidi" w:cstheme="majorBidi"/>
                <w:color w:val="000000" w:themeColor="text1"/>
                <w:sz w:val="24"/>
                <w:szCs w:val="24"/>
              </w:rPr>
            </w:pPr>
          </w:p>
        </w:tc>
        <w:tc>
          <w:tcPr>
            <w:tcW w:w="6327" w:type="dxa"/>
          </w:tcPr>
          <w:p w14:paraId="448280E7" w14:textId="77777777" w:rsidR="00D0539A" w:rsidRPr="005502FE" w:rsidRDefault="00AC6FAA" w:rsidP="008B24C3">
            <w:pPr>
              <w:rPr>
                <w:rFonts w:asciiTheme="majorBidi" w:hAnsiTheme="majorBidi" w:cstheme="majorBidi"/>
                <w:sz w:val="24"/>
                <w:szCs w:val="24"/>
              </w:rPr>
            </w:pPr>
            <w:r>
              <w:rPr>
                <w:rFonts w:asciiTheme="majorBidi" w:hAnsiTheme="majorBidi" w:cstheme="majorBidi"/>
                <w:sz w:val="24"/>
                <w:szCs w:val="24"/>
              </w:rPr>
              <w:t>Out-of-</w:t>
            </w:r>
            <w:r w:rsidR="00D0539A">
              <w:rPr>
                <w:rFonts w:asciiTheme="majorBidi" w:hAnsiTheme="majorBidi" w:cstheme="majorBidi"/>
                <w:sz w:val="24"/>
                <w:szCs w:val="24"/>
              </w:rPr>
              <w:t>Pocket payment</w:t>
            </w:r>
          </w:p>
        </w:tc>
      </w:tr>
      <w:tr w:rsidR="004573C1" w14:paraId="6339B645" w14:textId="77777777" w:rsidTr="009A7974">
        <w:tc>
          <w:tcPr>
            <w:tcW w:w="1271" w:type="dxa"/>
          </w:tcPr>
          <w:p w14:paraId="29ACA34A" w14:textId="77777777" w:rsidR="004573C1" w:rsidRDefault="004573C1" w:rsidP="004573C1">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PSD</w:t>
            </w:r>
          </w:p>
        </w:tc>
        <w:tc>
          <w:tcPr>
            <w:tcW w:w="709" w:type="dxa"/>
          </w:tcPr>
          <w:p w14:paraId="5F0111B1" w14:textId="77777777" w:rsidR="004573C1" w:rsidRDefault="004573C1" w:rsidP="004573C1">
            <w:pPr>
              <w:rPr>
                <w:rFonts w:asciiTheme="majorBidi" w:hAnsiTheme="majorBidi" w:cstheme="majorBidi"/>
                <w:color w:val="000000" w:themeColor="text1"/>
                <w:sz w:val="24"/>
                <w:szCs w:val="24"/>
              </w:rPr>
            </w:pPr>
          </w:p>
        </w:tc>
        <w:tc>
          <w:tcPr>
            <w:tcW w:w="6327" w:type="dxa"/>
          </w:tcPr>
          <w:p w14:paraId="47109BE7" w14:textId="77777777" w:rsidR="004573C1" w:rsidRDefault="004573C1" w:rsidP="004573C1">
            <w:pPr>
              <w:rPr>
                <w:rFonts w:asciiTheme="majorBidi" w:hAnsiTheme="majorBidi" w:cstheme="majorBidi"/>
                <w:sz w:val="24"/>
                <w:szCs w:val="24"/>
              </w:rPr>
            </w:pPr>
            <w:r>
              <w:rPr>
                <w:rFonts w:asciiTheme="majorBidi" w:hAnsiTheme="majorBidi" w:cstheme="majorBidi"/>
                <w:sz w:val="24"/>
                <w:szCs w:val="24"/>
              </w:rPr>
              <w:t>S</w:t>
            </w:r>
            <w:r w:rsidRPr="005A7FAB">
              <w:rPr>
                <w:rFonts w:asciiTheme="majorBidi" w:hAnsiTheme="majorBidi" w:cstheme="majorBidi"/>
                <w:sz w:val="24"/>
                <w:szCs w:val="24"/>
              </w:rPr>
              <w:t>pecifi</w:t>
            </w:r>
            <w:r>
              <w:rPr>
                <w:rFonts w:asciiTheme="majorBidi" w:hAnsiTheme="majorBidi" w:cstheme="majorBidi"/>
                <w:sz w:val="24"/>
                <w:szCs w:val="24"/>
              </w:rPr>
              <w:t xml:space="preserve">c Allowance for Dependency </w:t>
            </w:r>
            <w:r w:rsidR="00CE63EA">
              <w:rPr>
                <w:rFonts w:asciiTheme="majorBidi" w:hAnsiTheme="majorBidi" w:cstheme="majorBidi"/>
                <w:sz w:val="24"/>
                <w:szCs w:val="24"/>
              </w:rPr>
              <w:t>(</w:t>
            </w:r>
            <w:r>
              <w:rPr>
                <w:rFonts w:asciiTheme="majorBidi" w:hAnsiTheme="majorBidi" w:cstheme="majorBidi"/>
                <w:sz w:val="24"/>
                <w:szCs w:val="24"/>
              </w:rPr>
              <w:t>France</w:t>
            </w:r>
            <w:r w:rsidR="00CE63EA">
              <w:rPr>
                <w:rFonts w:asciiTheme="majorBidi" w:hAnsiTheme="majorBidi" w:cstheme="majorBidi"/>
                <w:sz w:val="24"/>
                <w:szCs w:val="24"/>
              </w:rPr>
              <w:t>)</w:t>
            </w:r>
            <w:r>
              <w:rPr>
                <w:rFonts w:asciiTheme="majorBidi" w:hAnsiTheme="majorBidi" w:cstheme="majorBidi"/>
                <w:sz w:val="24"/>
                <w:szCs w:val="24"/>
              </w:rPr>
              <w:t xml:space="preserve"> </w:t>
            </w:r>
          </w:p>
        </w:tc>
      </w:tr>
      <w:tr w:rsidR="001A35EC" w14:paraId="187E8BE8" w14:textId="77777777" w:rsidTr="009A7974">
        <w:tc>
          <w:tcPr>
            <w:tcW w:w="1271" w:type="dxa"/>
          </w:tcPr>
          <w:p w14:paraId="38126E9A" w14:textId="77777777" w:rsidR="001A35EC" w:rsidRDefault="001A35E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SDG</w:t>
            </w:r>
          </w:p>
        </w:tc>
        <w:tc>
          <w:tcPr>
            <w:tcW w:w="709" w:type="dxa"/>
          </w:tcPr>
          <w:p w14:paraId="3629D540" w14:textId="77777777" w:rsidR="001A35EC" w:rsidRDefault="001A35EC" w:rsidP="001A35EC">
            <w:pPr>
              <w:rPr>
                <w:rFonts w:asciiTheme="majorBidi" w:hAnsiTheme="majorBidi" w:cstheme="majorBidi"/>
                <w:color w:val="000000" w:themeColor="text1"/>
                <w:sz w:val="24"/>
                <w:szCs w:val="24"/>
              </w:rPr>
            </w:pPr>
          </w:p>
        </w:tc>
        <w:tc>
          <w:tcPr>
            <w:tcW w:w="6327" w:type="dxa"/>
          </w:tcPr>
          <w:p w14:paraId="7DE6C0C7" w14:textId="77777777" w:rsidR="001A35EC" w:rsidRDefault="001A35EC" w:rsidP="001A35EC">
            <w:pPr>
              <w:rPr>
                <w:rFonts w:asciiTheme="majorBidi" w:hAnsiTheme="majorBidi" w:cstheme="majorBidi"/>
                <w:color w:val="000000" w:themeColor="text1"/>
                <w:sz w:val="24"/>
                <w:szCs w:val="24"/>
              </w:rPr>
            </w:pPr>
            <w:r w:rsidRPr="002B6F31">
              <w:rPr>
                <w:rFonts w:asciiTheme="majorBidi" w:hAnsiTheme="majorBidi" w:cstheme="majorBidi"/>
                <w:sz w:val="24"/>
                <w:szCs w:val="24"/>
              </w:rPr>
              <w:t>Su</w:t>
            </w:r>
            <w:r>
              <w:rPr>
                <w:rFonts w:asciiTheme="majorBidi" w:hAnsiTheme="majorBidi" w:cstheme="majorBidi"/>
                <w:sz w:val="24"/>
                <w:szCs w:val="24"/>
              </w:rPr>
              <w:t>stainable Development Goals</w:t>
            </w:r>
          </w:p>
        </w:tc>
      </w:tr>
      <w:tr w:rsidR="001A35EC" w14:paraId="3FFD491D" w14:textId="77777777" w:rsidTr="009A7974">
        <w:tc>
          <w:tcPr>
            <w:tcW w:w="1271" w:type="dxa"/>
          </w:tcPr>
          <w:p w14:paraId="49C9EF44" w14:textId="77777777" w:rsidR="001A35EC" w:rsidRDefault="0065787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SSS</w:t>
            </w:r>
          </w:p>
        </w:tc>
        <w:tc>
          <w:tcPr>
            <w:tcW w:w="709" w:type="dxa"/>
          </w:tcPr>
          <w:p w14:paraId="62ECCF14" w14:textId="77777777" w:rsidR="001A35EC" w:rsidRDefault="001A35EC" w:rsidP="001A35EC">
            <w:pPr>
              <w:rPr>
                <w:rFonts w:asciiTheme="majorBidi" w:hAnsiTheme="majorBidi" w:cstheme="majorBidi"/>
                <w:color w:val="000000" w:themeColor="text1"/>
                <w:sz w:val="24"/>
                <w:szCs w:val="24"/>
              </w:rPr>
            </w:pPr>
          </w:p>
        </w:tc>
        <w:tc>
          <w:tcPr>
            <w:tcW w:w="6327" w:type="dxa"/>
          </w:tcPr>
          <w:p w14:paraId="31D12821" w14:textId="77777777" w:rsidR="001A35EC" w:rsidRDefault="0065787C" w:rsidP="001A35E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Social Security System</w:t>
            </w:r>
          </w:p>
        </w:tc>
      </w:tr>
      <w:tr w:rsidR="0065787C" w14:paraId="5B8D7CC0" w14:textId="77777777" w:rsidTr="009A7974">
        <w:tc>
          <w:tcPr>
            <w:tcW w:w="1271" w:type="dxa"/>
          </w:tcPr>
          <w:p w14:paraId="72EAB02E" w14:textId="77777777" w:rsidR="0065787C" w:rsidRDefault="0065787C" w:rsidP="0065787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UHC</w:t>
            </w:r>
          </w:p>
        </w:tc>
        <w:tc>
          <w:tcPr>
            <w:tcW w:w="709" w:type="dxa"/>
          </w:tcPr>
          <w:p w14:paraId="3075BBF7" w14:textId="77777777" w:rsidR="0065787C" w:rsidRDefault="0065787C" w:rsidP="0065787C">
            <w:pPr>
              <w:rPr>
                <w:rFonts w:asciiTheme="majorBidi" w:hAnsiTheme="majorBidi" w:cstheme="majorBidi"/>
                <w:color w:val="000000" w:themeColor="text1"/>
                <w:sz w:val="24"/>
                <w:szCs w:val="24"/>
              </w:rPr>
            </w:pPr>
          </w:p>
        </w:tc>
        <w:tc>
          <w:tcPr>
            <w:tcW w:w="6327" w:type="dxa"/>
          </w:tcPr>
          <w:p w14:paraId="2FB8B1E5" w14:textId="77777777" w:rsidR="0065787C" w:rsidRDefault="0065787C" w:rsidP="0065787C">
            <w:pPr>
              <w:rPr>
                <w:rFonts w:asciiTheme="majorBidi" w:hAnsiTheme="majorBidi" w:cstheme="majorBidi"/>
                <w:color w:val="000000" w:themeColor="text1"/>
                <w:sz w:val="24"/>
                <w:szCs w:val="24"/>
              </w:rPr>
            </w:pPr>
            <w:r>
              <w:rPr>
                <w:rFonts w:asciiTheme="majorBidi" w:hAnsiTheme="majorBidi" w:cstheme="majorBidi"/>
                <w:sz w:val="24"/>
                <w:szCs w:val="24"/>
              </w:rPr>
              <w:t xml:space="preserve">Universal Health Coverage </w:t>
            </w:r>
          </w:p>
        </w:tc>
      </w:tr>
      <w:tr w:rsidR="000D61DA" w14:paraId="44AD3A47" w14:textId="77777777" w:rsidTr="009A7974">
        <w:tc>
          <w:tcPr>
            <w:tcW w:w="1271" w:type="dxa"/>
          </w:tcPr>
          <w:p w14:paraId="1677E1CB" w14:textId="44A19195" w:rsidR="000D61DA" w:rsidRDefault="000D61DA" w:rsidP="0065787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USP</w:t>
            </w:r>
          </w:p>
        </w:tc>
        <w:tc>
          <w:tcPr>
            <w:tcW w:w="709" w:type="dxa"/>
          </w:tcPr>
          <w:p w14:paraId="101DEE48" w14:textId="77777777" w:rsidR="000D61DA" w:rsidRDefault="000D61DA" w:rsidP="0065787C">
            <w:pPr>
              <w:rPr>
                <w:rFonts w:asciiTheme="majorBidi" w:hAnsiTheme="majorBidi" w:cstheme="majorBidi"/>
                <w:color w:val="000000" w:themeColor="text1"/>
                <w:sz w:val="24"/>
                <w:szCs w:val="24"/>
              </w:rPr>
            </w:pPr>
          </w:p>
        </w:tc>
        <w:tc>
          <w:tcPr>
            <w:tcW w:w="6327" w:type="dxa"/>
          </w:tcPr>
          <w:p w14:paraId="674B0936" w14:textId="595FE6B5" w:rsidR="000D61DA" w:rsidRDefault="000D61DA" w:rsidP="0065787C">
            <w:pPr>
              <w:rPr>
                <w:rFonts w:asciiTheme="majorBidi" w:hAnsiTheme="majorBidi" w:cstheme="majorBidi"/>
                <w:sz w:val="24"/>
                <w:szCs w:val="24"/>
              </w:rPr>
            </w:pPr>
            <w:r>
              <w:rPr>
                <w:rFonts w:asciiTheme="majorBidi" w:hAnsiTheme="majorBidi" w:cstheme="majorBidi"/>
                <w:sz w:val="24"/>
                <w:szCs w:val="24"/>
              </w:rPr>
              <w:t>Universal Social P</w:t>
            </w:r>
            <w:r w:rsidRPr="00651E49">
              <w:rPr>
                <w:rFonts w:asciiTheme="majorBidi" w:hAnsiTheme="majorBidi" w:cstheme="majorBidi"/>
                <w:sz w:val="24"/>
                <w:szCs w:val="24"/>
              </w:rPr>
              <w:t>rotection</w:t>
            </w:r>
          </w:p>
        </w:tc>
      </w:tr>
      <w:tr w:rsidR="0065787C" w14:paraId="30B3857B" w14:textId="77777777" w:rsidTr="009A7974">
        <w:tc>
          <w:tcPr>
            <w:tcW w:w="1271" w:type="dxa"/>
          </w:tcPr>
          <w:p w14:paraId="5DF7B46E" w14:textId="77777777" w:rsidR="0065787C" w:rsidRDefault="0065787C" w:rsidP="0065787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WHO</w:t>
            </w:r>
          </w:p>
        </w:tc>
        <w:tc>
          <w:tcPr>
            <w:tcW w:w="709" w:type="dxa"/>
          </w:tcPr>
          <w:p w14:paraId="02D1C245" w14:textId="77777777" w:rsidR="0065787C" w:rsidRDefault="0065787C" w:rsidP="0065787C">
            <w:pPr>
              <w:rPr>
                <w:rFonts w:asciiTheme="majorBidi" w:hAnsiTheme="majorBidi" w:cstheme="majorBidi"/>
                <w:color w:val="000000" w:themeColor="text1"/>
                <w:sz w:val="24"/>
                <w:szCs w:val="24"/>
              </w:rPr>
            </w:pPr>
          </w:p>
        </w:tc>
        <w:tc>
          <w:tcPr>
            <w:tcW w:w="6327" w:type="dxa"/>
          </w:tcPr>
          <w:p w14:paraId="44169088" w14:textId="77777777" w:rsidR="0065787C" w:rsidRDefault="0065787C" w:rsidP="0065787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World Health Organisation</w:t>
            </w:r>
          </w:p>
        </w:tc>
      </w:tr>
      <w:tr w:rsidR="0065787C" w14:paraId="05759CD8" w14:textId="77777777" w:rsidTr="009A7974">
        <w:tc>
          <w:tcPr>
            <w:tcW w:w="1271" w:type="dxa"/>
          </w:tcPr>
          <w:p w14:paraId="72148284" w14:textId="77777777" w:rsidR="0065787C" w:rsidRDefault="0065787C" w:rsidP="00CE63EA">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w:t>
            </w:r>
            <w:r w:rsidR="00CE63EA">
              <w:rPr>
                <w:rFonts w:asciiTheme="majorBidi" w:hAnsiTheme="majorBidi" w:cstheme="majorBidi"/>
                <w:color w:val="000000" w:themeColor="text1"/>
                <w:sz w:val="24"/>
                <w:szCs w:val="24"/>
              </w:rPr>
              <w:t>MO</w:t>
            </w:r>
          </w:p>
        </w:tc>
        <w:tc>
          <w:tcPr>
            <w:tcW w:w="709" w:type="dxa"/>
          </w:tcPr>
          <w:p w14:paraId="17E0030F" w14:textId="77777777" w:rsidR="0065787C" w:rsidRDefault="0065787C" w:rsidP="0065787C">
            <w:pPr>
              <w:rPr>
                <w:rFonts w:asciiTheme="majorBidi" w:hAnsiTheme="majorBidi" w:cstheme="majorBidi"/>
                <w:color w:val="000000" w:themeColor="text1"/>
                <w:sz w:val="24"/>
                <w:szCs w:val="24"/>
              </w:rPr>
            </w:pPr>
          </w:p>
        </w:tc>
        <w:tc>
          <w:tcPr>
            <w:tcW w:w="6327" w:type="dxa"/>
          </w:tcPr>
          <w:p w14:paraId="07E208BB" w14:textId="77777777" w:rsidR="0065787C" w:rsidRDefault="0065787C" w:rsidP="0065787C">
            <w:pPr>
              <w:rPr>
                <w:rFonts w:asciiTheme="majorBidi" w:hAnsiTheme="majorBidi" w:cstheme="majorBidi"/>
                <w:sz w:val="24"/>
                <w:szCs w:val="24"/>
              </w:rPr>
            </w:pPr>
            <w:r w:rsidRPr="00E20FAC">
              <w:rPr>
                <w:rFonts w:asciiTheme="majorBidi" w:hAnsiTheme="majorBidi" w:cstheme="majorBidi"/>
                <w:sz w:val="24"/>
                <w:szCs w:val="24"/>
              </w:rPr>
              <w:t>Social Support Act</w:t>
            </w:r>
            <w:r>
              <w:rPr>
                <w:rFonts w:asciiTheme="majorBidi" w:hAnsiTheme="majorBidi" w:cstheme="majorBidi"/>
                <w:sz w:val="24"/>
                <w:szCs w:val="24"/>
              </w:rPr>
              <w:t xml:space="preserve"> </w:t>
            </w:r>
            <w:r w:rsidR="00CE63EA">
              <w:rPr>
                <w:rFonts w:asciiTheme="majorBidi" w:hAnsiTheme="majorBidi" w:cstheme="majorBidi"/>
                <w:sz w:val="24"/>
                <w:szCs w:val="24"/>
              </w:rPr>
              <w:t>(</w:t>
            </w:r>
            <w:r>
              <w:rPr>
                <w:rFonts w:asciiTheme="majorBidi" w:hAnsiTheme="majorBidi" w:cstheme="majorBidi"/>
                <w:sz w:val="24"/>
                <w:szCs w:val="24"/>
              </w:rPr>
              <w:t>Netherlands</w:t>
            </w:r>
            <w:r w:rsidR="00CE63EA">
              <w:rPr>
                <w:rFonts w:asciiTheme="majorBidi" w:hAnsiTheme="majorBidi" w:cstheme="majorBidi"/>
                <w:sz w:val="24"/>
                <w:szCs w:val="24"/>
              </w:rPr>
              <w:t>)</w:t>
            </w:r>
          </w:p>
        </w:tc>
      </w:tr>
      <w:tr w:rsidR="00304A53" w14:paraId="0E9B02EA" w14:textId="77777777" w:rsidTr="009A7974">
        <w:tc>
          <w:tcPr>
            <w:tcW w:w="1271" w:type="dxa"/>
          </w:tcPr>
          <w:p w14:paraId="0C0EB2B5" w14:textId="77777777" w:rsidR="00304A53" w:rsidRDefault="00E40818" w:rsidP="00304A53">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WLZ</w:t>
            </w:r>
          </w:p>
        </w:tc>
        <w:tc>
          <w:tcPr>
            <w:tcW w:w="709" w:type="dxa"/>
          </w:tcPr>
          <w:p w14:paraId="2AEA91FD" w14:textId="77777777" w:rsidR="00304A53" w:rsidRDefault="00304A53" w:rsidP="00304A53">
            <w:pPr>
              <w:rPr>
                <w:rFonts w:asciiTheme="majorBidi" w:hAnsiTheme="majorBidi" w:cstheme="majorBidi"/>
                <w:color w:val="000000" w:themeColor="text1"/>
                <w:sz w:val="24"/>
                <w:szCs w:val="24"/>
              </w:rPr>
            </w:pPr>
          </w:p>
        </w:tc>
        <w:tc>
          <w:tcPr>
            <w:tcW w:w="6327" w:type="dxa"/>
          </w:tcPr>
          <w:p w14:paraId="03EF4E49" w14:textId="77777777" w:rsidR="00304A53" w:rsidRDefault="00E40818" w:rsidP="00304A53">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Chronic Care Act (Netherlands)</w:t>
            </w:r>
          </w:p>
        </w:tc>
      </w:tr>
      <w:tr w:rsidR="00304A53" w14:paraId="23941DDE" w14:textId="77777777" w:rsidTr="009A7974">
        <w:tc>
          <w:tcPr>
            <w:tcW w:w="1271" w:type="dxa"/>
          </w:tcPr>
          <w:p w14:paraId="6BCB8DEB" w14:textId="77777777" w:rsidR="00304A53" w:rsidRDefault="00304A53" w:rsidP="00304A53">
            <w:pPr>
              <w:rPr>
                <w:rFonts w:asciiTheme="majorBidi" w:hAnsiTheme="majorBidi" w:cstheme="majorBidi"/>
                <w:color w:val="000000" w:themeColor="text1"/>
                <w:sz w:val="24"/>
                <w:szCs w:val="24"/>
              </w:rPr>
            </w:pPr>
          </w:p>
        </w:tc>
        <w:tc>
          <w:tcPr>
            <w:tcW w:w="709" w:type="dxa"/>
          </w:tcPr>
          <w:p w14:paraId="7B105213" w14:textId="77777777" w:rsidR="00304A53" w:rsidRDefault="00304A53" w:rsidP="00304A53">
            <w:pPr>
              <w:rPr>
                <w:rFonts w:asciiTheme="majorBidi" w:hAnsiTheme="majorBidi" w:cstheme="majorBidi"/>
                <w:color w:val="000000" w:themeColor="text1"/>
                <w:sz w:val="24"/>
                <w:szCs w:val="24"/>
              </w:rPr>
            </w:pPr>
          </w:p>
        </w:tc>
        <w:tc>
          <w:tcPr>
            <w:tcW w:w="6327" w:type="dxa"/>
          </w:tcPr>
          <w:p w14:paraId="3C299DB6" w14:textId="77777777" w:rsidR="00304A53" w:rsidRDefault="00304A53" w:rsidP="00304A53">
            <w:pPr>
              <w:rPr>
                <w:rFonts w:asciiTheme="majorBidi" w:hAnsiTheme="majorBidi" w:cstheme="majorBidi"/>
                <w:color w:val="000000" w:themeColor="text1"/>
                <w:sz w:val="24"/>
                <w:szCs w:val="24"/>
              </w:rPr>
            </w:pPr>
          </w:p>
        </w:tc>
      </w:tr>
      <w:tr w:rsidR="00304A53" w14:paraId="04E7CF1C" w14:textId="77777777" w:rsidTr="009A7974">
        <w:tc>
          <w:tcPr>
            <w:tcW w:w="1271" w:type="dxa"/>
          </w:tcPr>
          <w:p w14:paraId="044AA3D2" w14:textId="77777777" w:rsidR="00304A53" w:rsidRDefault="00304A53" w:rsidP="00304A53">
            <w:pPr>
              <w:rPr>
                <w:rFonts w:asciiTheme="majorBidi" w:hAnsiTheme="majorBidi" w:cstheme="majorBidi"/>
                <w:color w:val="000000" w:themeColor="text1"/>
                <w:sz w:val="24"/>
                <w:szCs w:val="24"/>
              </w:rPr>
            </w:pPr>
          </w:p>
        </w:tc>
        <w:tc>
          <w:tcPr>
            <w:tcW w:w="709" w:type="dxa"/>
          </w:tcPr>
          <w:p w14:paraId="3E7B5E6B" w14:textId="77777777" w:rsidR="00304A53" w:rsidRDefault="00304A53" w:rsidP="00304A53">
            <w:pPr>
              <w:rPr>
                <w:rFonts w:asciiTheme="majorBidi" w:hAnsiTheme="majorBidi" w:cstheme="majorBidi"/>
                <w:color w:val="000000" w:themeColor="text1"/>
                <w:sz w:val="24"/>
                <w:szCs w:val="24"/>
              </w:rPr>
            </w:pPr>
          </w:p>
        </w:tc>
        <w:tc>
          <w:tcPr>
            <w:tcW w:w="6327" w:type="dxa"/>
          </w:tcPr>
          <w:p w14:paraId="1DE21261" w14:textId="77777777" w:rsidR="00304A53" w:rsidRDefault="00304A53" w:rsidP="00304A53">
            <w:pPr>
              <w:rPr>
                <w:rFonts w:asciiTheme="majorBidi" w:hAnsiTheme="majorBidi" w:cstheme="majorBidi"/>
                <w:sz w:val="24"/>
                <w:szCs w:val="24"/>
              </w:rPr>
            </w:pPr>
          </w:p>
        </w:tc>
      </w:tr>
      <w:tr w:rsidR="00304A53" w14:paraId="233F646E" w14:textId="77777777" w:rsidTr="009A7974">
        <w:tc>
          <w:tcPr>
            <w:tcW w:w="1271" w:type="dxa"/>
          </w:tcPr>
          <w:p w14:paraId="4C011DAB" w14:textId="77777777" w:rsidR="00304A53" w:rsidRDefault="00304A53" w:rsidP="00304A53">
            <w:pPr>
              <w:rPr>
                <w:rFonts w:asciiTheme="majorBidi" w:hAnsiTheme="majorBidi" w:cstheme="majorBidi"/>
                <w:color w:val="000000" w:themeColor="text1"/>
                <w:sz w:val="24"/>
                <w:szCs w:val="24"/>
              </w:rPr>
            </w:pPr>
          </w:p>
        </w:tc>
        <w:tc>
          <w:tcPr>
            <w:tcW w:w="709" w:type="dxa"/>
          </w:tcPr>
          <w:p w14:paraId="61DC014F" w14:textId="77777777" w:rsidR="00304A53" w:rsidRDefault="00304A53" w:rsidP="00304A53">
            <w:pPr>
              <w:rPr>
                <w:rFonts w:asciiTheme="majorBidi" w:hAnsiTheme="majorBidi" w:cstheme="majorBidi"/>
                <w:color w:val="000000" w:themeColor="text1"/>
                <w:sz w:val="24"/>
                <w:szCs w:val="24"/>
              </w:rPr>
            </w:pPr>
          </w:p>
        </w:tc>
        <w:tc>
          <w:tcPr>
            <w:tcW w:w="6327" w:type="dxa"/>
          </w:tcPr>
          <w:p w14:paraId="502B2BE2" w14:textId="77777777" w:rsidR="00304A53" w:rsidRDefault="00304A53" w:rsidP="00304A53">
            <w:pPr>
              <w:rPr>
                <w:rFonts w:asciiTheme="majorBidi" w:hAnsiTheme="majorBidi" w:cstheme="majorBidi"/>
                <w:sz w:val="24"/>
                <w:szCs w:val="24"/>
              </w:rPr>
            </w:pPr>
          </w:p>
        </w:tc>
      </w:tr>
      <w:tr w:rsidR="00304A53" w14:paraId="7ABCAEDE" w14:textId="77777777" w:rsidTr="009A7974">
        <w:tc>
          <w:tcPr>
            <w:tcW w:w="1271" w:type="dxa"/>
          </w:tcPr>
          <w:p w14:paraId="51FC95F1" w14:textId="77777777" w:rsidR="00304A53" w:rsidRDefault="00304A53" w:rsidP="00304A53">
            <w:pPr>
              <w:rPr>
                <w:rFonts w:asciiTheme="majorBidi" w:hAnsiTheme="majorBidi" w:cstheme="majorBidi"/>
                <w:color w:val="000000" w:themeColor="text1"/>
                <w:sz w:val="24"/>
                <w:szCs w:val="24"/>
              </w:rPr>
            </w:pPr>
          </w:p>
        </w:tc>
        <w:tc>
          <w:tcPr>
            <w:tcW w:w="709" w:type="dxa"/>
          </w:tcPr>
          <w:p w14:paraId="6211316A" w14:textId="77777777" w:rsidR="00304A53" w:rsidRDefault="00304A53" w:rsidP="00304A53">
            <w:pPr>
              <w:rPr>
                <w:rFonts w:asciiTheme="majorBidi" w:hAnsiTheme="majorBidi" w:cstheme="majorBidi"/>
                <w:color w:val="000000" w:themeColor="text1"/>
                <w:sz w:val="24"/>
                <w:szCs w:val="24"/>
              </w:rPr>
            </w:pPr>
          </w:p>
        </w:tc>
        <w:tc>
          <w:tcPr>
            <w:tcW w:w="6327" w:type="dxa"/>
          </w:tcPr>
          <w:p w14:paraId="48A19ACE" w14:textId="77777777" w:rsidR="00304A53" w:rsidRDefault="00304A53" w:rsidP="00304A53">
            <w:pPr>
              <w:rPr>
                <w:rFonts w:asciiTheme="majorBidi" w:hAnsiTheme="majorBidi" w:cstheme="majorBidi"/>
                <w:sz w:val="24"/>
                <w:szCs w:val="24"/>
              </w:rPr>
            </w:pPr>
          </w:p>
        </w:tc>
      </w:tr>
      <w:tr w:rsidR="00304A53" w14:paraId="70E33161" w14:textId="77777777" w:rsidTr="009A7974">
        <w:tc>
          <w:tcPr>
            <w:tcW w:w="1271" w:type="dxa"/>
          </w:tcPr>
          <w:p w14:paraId="338D7947" w14:textId="77777777" w:rsidR="00304A53" w:rsidRDefault="00304A53" w:rsidP="00304A53">
            <w:pPr>
              <w:rPr>
                <w:rFonts w:asciiTheme="majorBidi" w:hAnsiTheme="majorBidi" w:cstheme="majorBidi"/>
                <w:color w:val="000000" w:themeColor="text1"/>
                <w:sz w:val="24"/>
                <w:szCs w:val="24"/>
              </w:rPr>
            </w:pPr>
          </w:p>
        </w:tc>
        <w:tc>
          <w:tcPr>
            <w:tcW w:w="709" w:type="dxa"/>
          </w:tcPr>
          <w:p w14:paraId="557271BB" w14:textId="77777777" w:rsidR="00304A53" w:rsidRDefault="00304A53" w:rsidP="00304A53">
            <w:pPr>
              <w:rPr>
                <w:rFonts w:asciiTheme="majorBidi" w:hAnsiTheme="majorBidi" w:cstheme="majorBidi"/>
                <w:color w:val="000000" w:themeColor="text1"/>
                <w:sz w:val="24"/>
                <w:szCs w:val="24"/>
              </w:rPr>
            </w:pPr>
          </w:p>
        </w:tc>
        <w:tc>
          <w:tcPr>
            <w:tcW w:w="6327" w:type="dxa"/>
          </w:tcPr>
          <w:p w14:paraId="22820414" w14:textId="77777777" w:rsidR="00304A53" w:rsidRDefault="00304A53" w:rsidP="00C110F4">
            <w:pPr>
              <w:rPr>
                <w:rFonts w:asciiTheme="majorBidi" w:hAnsiTheme="majorBidi" w:cstheme="majorBidi"/>
                <w:sz w:val="24"/>
                <w:szCs w:val="24"/>
              </w:rPr>
            </w:pPr>
          </w:p>
        </w:tc>
      </w:tr>
      <w:tr w:rsidR="00304A53" w14:paraId="6254D85C" w14:textId="77777777" w:rsidTr="009A7974">
        <w:tc>
          <w:tcPr>
            <w:tcW w:w="1271" w:type="dxa"/>
          </w:tcPr>
          <w:p w14:paraId="56EA4654" w14:textId="77777777" w:rsidR="00304A53" w:rsidRDefault="00304A53" w:rsidP="00304A53">
            <w:pPr>
              <w:rPr>
                <w:rFonts w:asciiTheme="majorBidi" w:hAnsiTheme="majorBidi" w:cstheme="majorBidi"/>
                <w:color w:val="000000" w:themeColor="text1"/>
                <w:sz w:val="24"/>
                <w:szCs w:val="24"/>
              </w:rPr>
            </w:pPr>
          </w:p>
        </w:tc>
        <w:tc>
          <w:tcPr>
            <w:tcW w:w="709" w:type="dxa"/>
          </w:tcPr>
          <w:p w14:paraId="7498FA86" w14:textId="77777777" w:rsidR="00304A53" w:rsidRDefault="00304A53" w:rsidP="00304A53">
            <w:pPr>
              <w:rPr>
                <w:rFonts w:asciiTheme="majorBidi" w:hAnsiTheme="majorBidi" w:cstheme="majorBidi"/>
                <w:color w:val="000000" w:themeColor="text1"/>
                <w:sz w:val="24"/>
                <w:szCs w:val="24"/>
              </w:rPr>
            </w:pPr>
          </w:p>
        </w:tc>
        <w:tc>
          <w:tcPr>
            <w:tcW w:w="6327" w:type="dxa"/>
          </w:tcPr>
          <w:p w14:paraId="2BCFEA1B" w14:textId="77777777" w:rsidR="00304A53" w:rsidRDefault="00304A53" w:rsidP="00304A53">
            <w:pPr>
              <w:rPr>
                <w:rFonts w:asciiTheme="majorBidi" w:hAnsiTheme="majorBidi" w:cstheme="majorBidi"/>
                <w:sz w:val="24"/>
                <w:szCs w:val="24"/>
              </w:rPr>
            </w:pPr>
          </w:p>
        </w:tc>
      </w:tr>
      <w:tr w:rsidR="00304A53" w14:paraId="207077E5" w14:textId="77777777" w:rsidTr="009A7974">
        <w:tc>
          <w:tcPr>
            <w:tcW w:w="1271" w:type="dxa"/>
          </w:tcPr>
          <w:p w14:paraId="6BFD375B" w14:textId="77777777" w:rsidR="00304A53" w:rsidRDefault="00304A53" w:rsidP="00304A53">
            <w:pPr>
              <w:rPr>
                <w:rFonts w:asciiTheme="majorBidi" w:hAnsiTheme="majorBidi" w:cstheme="majorBidi"/>
                <w:color w:val="000000" w:themeColor="text1"/>
                <w:sz w:val="24"/>
                <w:szCs w:val="24"/>
              </w:rPr>
            </w:pPr>
          </w:p>
        </w:tc>
        <w:tc>
          <w:tcPr>
            <w:tcW w:w="709" w:type="dxa"/>
          </w:tcPr>
          <w:p w14:paraId="6C419A83" w14:textId="77777777" w:rsidR="00304A53" w:rsidRDefault="00304A53" w:rsidP="00304A53">
            <w:pPr>
              <w:rPr>
                <w:rFonts w:asciiTheme="majorBidi" w:hAnsiTheme="majorBidi" w:cstheme="majorBidi"/>
                <w:color w:val="000000" w:themeColor="text1"/>
                <w:sz w:val="24"/>
                <w:szCs w:val="24"/>
              </w:rPr>
            </w:pPr>
          </w:p>
        </w:tc>
        <w:tc>
          <w:tcPr>
            <w:tcW w:w="6327" w:type="dxa"/>
          </w:tcPr>
          <w:p w14:paraId="2BD1888E" w14:textId="77777777" w:rsidR="00304A53" w:rsidRDefault="00304A53" w:rsidP="00304A53">
            <w:pPr>
              <w:rPr>
                <w:rFonts w:asciiTheme="majorBidi" w:hAnsiTheme="majorBidi" w:cstheme="majorBidi"/>
                <w:sz w:val="24"/>
                <w:szCs w:val="24"/>
              </w:rPr>
            </w:pPr>
          </w:p>
        </w:tc>
      </w:tr>
      <w:tr w:rsidR="005502FE" w14:paraId="709A7F57" w14:textId="77777777" w:rsidTr="009A7974">
        <w:tc>
          <w:tcPr>
            <w:tcW w:w="1271" w:type="dxa"/>
          </w:tcPr>
          <w:p w14:paraId="15B44A89" w14:textId="77777777" w:rsidR="005502FE" w:rsidRDefault="005502FE" w:rsidP="00304A53">
            <w:pPr>
              <w:rPr>
                <w:rFonts w:asciiTheme="majorBidi" w:hAnsiTheme="majorBidi" w:cstheme="majorBidi"/>
                <w:color w:val="000000" w:themeColor="text1"/>
                <w:sz w:val="24"/>
                <w:szCs w:val="24"/>
              </w:rPr>
            </w:pPr>
          </w:p>
        </w:tc>
        <w:tc>
          <w:tcPr>
            <w:tcW w:w="709" w:type="dxa"/>
          </w:tcPr>
          <w:p w14:paraId="409C220A" w14:textId="77777777" w:rsidR="005502FE" w:rsidRDefault="005502FE" w:rsidP="00304A53">
            <w:pPr>
              <w:rPr>
                <w:rFonts w:asciiTheme="majorBidi" w:hAnsiTheme="majorBidi" w:cstheme="majorBidi"/>
                <w:color w:val="000000" w:themeColor="text1"/>
                <w:sz w:val="24"/>
                <w:szCs w:val="24"/>
              </w:rPr>
            </w:pPr>
          </w:p>
        </w:tc>
        <w:tc>
          <w:tcPr>
            <w:tcW w:w="6327" w:type="dxa"/>
          </w:tcPr>
          <w:p w14:paraId="40D2C348" w14:textId="77777777" w:rsidR="005502FE" w:rsidRDefault="005502FE" w:rsidP="00304A53">
            <w:pPr>
              <w:rPr>
                <w:rFonts w:asciiTheme="majorBidi" w:hAnsiTheme="majorBidi" w:cstheme="majorBidi"/>
                <w:sz w:val="24"/>
                <w:szCs w:val="24"/>
              </w:rPr>
            </w:pPr>
          </w:p>
        </w:tc>
      </w:tr>
      <w:tr w:rsidR="005502FE" w14:paraId="7DC2FD26" w14:textId="77777777" w:rsidTr="009A7974">
        <w:tc>
          <w:tcPr>
            <w:tcW w:w="1271" w:type="dxa"/>
          </w:tcPr>
          <w:p w14:paraId="721412CE" w14:textId="77777777" w:rsidR="005502FE" w:rsidRDefault="005502FE" w:rsidP="00304A53">
            <w:pPr>
              <w:rPr>
                <w:rFonts w:asciiTheme="majorBidi" w:hAnsiTheme="majorBidi" w:cstheme="majorBidi"/>
                <w:color w:val="000000" w:themeColor="text1"/>
                <w:sz w:val="24"/>
                <w:szCs w:val="24"/>
              </w:rPr>
            </w:pPr>
          </w:p>
        </w:tc>
        <w:tc>
          <w:tcPr>
            <w:tcW w:w="709" w:type="dxa"/>
          </w:tcPr>
          <w:p w14:paraId="07225FC0" w14:textId="77777777" w:rsidR="005502FE" w:rsidRDefault="005502FE" w:rsidP="00304A53">
            <w:pPr>
              <w:rPr>
                <w:rFonts w:asciiTheme="majorBidi" w:hAnsiTheme="majorBidi" w:cstheme="majorBidi"/>
                <w:color w:val="000000" w:themeColor="text1"/>
                <w:sz w:val="24"/>
                <w:szCs w:val="24"/>
              </w:rPr>
            </w:pPr>
          </w:p>
        </w:tc>
        <w:tc>
          <w:tcPr>
            <w:tcW w:w="6327" w:type="dxa"/>
          </w:tcPr>
          <w:p w14:paraId="4CC0066A" w14:textId="77777777" w:rsidR="005502FE" w:rsidRDefault="005502FE" w:rsidP="00304A53">
            <w:pPr>
              <w:rPr>
                <w:rFonts w:asciiTheme="majorBidi" w:hAnsiTheme="majorBidi" w:cstheme="majorBidi"/>
                <w:sz w:val="24"/>
                <w:szCs w:val="24"/>
              </w:rPr>
            </w:pPr>
          </w:p>
        </w:tc>
      </w:tr>
      <w:tr w:rsidR="005502FE" w14:paraId="765903DD" w14:textId="77777777" w:rsidTr="009A7974">
        <w:tc>
          <w:tcPr>
            <w:tcW w:w="1271" w:type="dxa"/>
          </w:tcPr>
          <w:p w14:paraId="3C76A98B" w14:textId="77777777" w:rsidR="005502FE" w:rsidRDefault="005502FE" w:rsidP="00304A53">
            <w:pPr>
              <w:rPr>
                <w:rFonts w:asciiTheme="majorBidi" w:hAnsiTheme="majorBidi" w:cstheme="majorBidi"/>
                <w:color w:val="000000" w:themeColor="text1"/>
                <w:sz w:val="24"/>
                <w:szCs w:val="24"/>
              </w:rPr>
            </w:pPr>
          </w:p>
        </w:tc>
        <w:tc>
          <w:tcPr>
            <w:tcW w:w="709" w:type="dxa"/>
          </w:tcPr>
          <w:p w14:paraId="2F531463" w14:textId="77777777" w:rsidR="005502FE" w:rsidRDefault="005502FE" w:rsidP="00304A53">
            <w:pPr>
              <w:rPr>
                <w:rFonts w:asciiTheme="majorBidi" w:hAnsiTheme="majorBidi" w:cstheme="majorBidi"/>
                <w:color w:val="000000" w:themeColor="text1"/>
                <w:sz w:val="24"/>
                <w:szCs w:val="24"/>
              </w:rPr>
            </w:pPr>
          </w:p>
        </w:tc>
        <w:tc>
          <w:tcPr>
            <w:tcW w:w="6327" w:type="dxa"/>
          </w:tcPr>
          <w:p w14:paraId="2141DA1B" w14:textId="77777777" w:rsidR="005502FE" w:rsidRDefault="005502FE" w:rsidP="00304A53">
            <w:pPr>
              <w:rPr>
                <w:rFonts w:asciiTheme="majorBidi" w:hAnsiTheme="majorBidi" w:cstheme="majorBidi"/>
                <w:sz w:val="24"/>
                <w:szCs w:val="24"/>
              </w:rPr>
            </w:pPr>
          </w:p>
        </w:tc>
      </w:tr>
    </w:tbl>
    <w:p w14:paraId="4FF62F1E" w14:textId="77777777" w:rsidR="00304A53" w:rsidRDefault="00304A53" w:rsidP="00304A53">
      <w:pPr>
        <w:rPr>
          <w:rFonts w:asciiTheme="majorBidi" w:hAnsiTheme="majorBidi" w:cstheme="majorBidi"/>
          <w:color w:val="000000" w:themeColor="text1"/>
          <w:sz w:val="24"/>
          <w:szCs w:val="24"/>
        </w:rPr>
      </w:pPr>
    </w:p>
    <w:p w14:paraId="327A793A" w14:textId="77777777" w:rsidR="001A35EC" w:rsidRDefault="001A35EC" w:rsidP="00304A53">
      <w:pPr>
        <w:rPr>
          <w:rFonts w:asciiTheme="majorBidi" w:hAnsiTheme="majorBidi" w:cstheme="majorBidi"/>
          <w:color w:val="000000" w:themeColor="text1"/>
          <w:sz w:val="24"/>
          <w:szCs w:val="24"/>
        </w:rPr>
      </w:pPr>
    </w:p>
    <w:p w14:paraId="1F896C0E" w14:textId="77777777" w:rsidR="001A35EC" w:rsidRDefault="001A35EC" w:rsidP="00304A53">
      <w:pPr>
        <w:rPr>
          <w:rFonts w:asciiTheme="majorBidi" w:hAnsiTheme="majorBidi" w:cstheme="majorBidi"/>
          <w:color w:val="000000" w:themeColor="text1"/>
          <w:sz w:val="24"/>
          <w:szCs w:val="24"/>
        </w:rPr>
      </w:pPr>
    </w:p>
    <w:p w14:paraId="76032196" w14:textId="77777777" w:rsidR="00DB36BC" w:rsidRDefault="00DB36BC" w:rsidP="00304A53">
      <w:pPr>
        <w:rPr>
          <w:rFonts w:asciiTheme="majorBidi" w:hAnsiTheme="majorBidi" w:cstheme="majorBidi"/>
          <w:color w:val="000000" w:themeColor="text1"/>
          <w:sz w:val="24"/>
          <w:szCs w:val="24"/>
        </w:rPr>
      </w:pPr>
    </w:p>
    <w:p w14:paraId="712C62C9" w14:textId="77777777" w:rsidR="00DB36BC" w:rsidRDefault="00DB36BC" w:rsidP="00304A53">
      <w:pPr>
        <w:rPr>
          <w:rFonts w:asciiTheme="majorBidi" w:hAnsiTheme="majorBidi" w:cstheme="majorBidi"/>
          <w:color w:val="000000" w:themeColor="text1"/>
          <w:sz w:val="24"/>
          <w:szCs w:val="24"/>
        </w:rPr>
      </w:pPr>
    </w:p>
    <w:p w14:paraId="4ED6BD6B" w14:textId="77777777" w:rsidR="00DB36BC" w:rsidRDefault="00DB36BC" w:rsidP="00304A53">
      <w:pPr>
        <w:rPr>
          <w:rFonts w:asciiTheme="majorBidi" w:hAnsiTheme="majorBidi" w:cstheme="majorBidi"/>
          <w:color w:val="000000" w:themeColor="text1"/>
          <w:sz w:val="24"/>
          <w:szCs w:val="24"/>
        </w:rPr>
      </w:pPr>
    </w:p>
    <w:p w14:paraId="311C1960" w14:textId="77777777" w:rsidR="006E7960" w:rsidRDefault="00813A43" w:rsidP="00455388">
      <w:pPr>
        <w:pStyle w:val="Heading1"/>
        <w:pageBreakBefore/>
        <w:ind w:left="425"/>
        <w:rPr>
          <w:rFonts w:asciiTheme="majorBidi" w:hAnsiTheme="majorBidi"/>
          <w:sz w:val="26"/>
          <w:szCs w:val="26"/>
        </w:rPr>
      </w:pPr>
      <w:bookmarkStart w:id="0" w:name="_Toc3544258"/>
      <w:r w:rsidRPr="009A7974">
        <w:rPr>
          <w:rFonts w:asciiTheme="majorBidi" w:hAnsiTheme="majorBidi"/>
          <w:i/>
          <w:iCs/>
          <w:sz w:val="26"/>
          <w:szCs w:val="26"/>
        </w:rPr>
        <w:t>S</w:t>
      </w:r>
      <w:r w:rsidR="006E7960" w:rsidRPr="009A7974">
        <w:rPr>
          <w:rFonts w:asciiTheme="majorBidi" w:hAnsiTheme="majorBidi"/>
          <w:i/>
          <w:iCs/>
          <w:sz w:val="26"/>
          <w:szCs w:val="26"/>
        </w:rPr>
        <w:t>ummary</w:t>
      </w:r>
      <w:bookmarkEnd w:id="0"/>
    </w:p>
    <w:p w14:paraId="1E0656F6" w14:textId="77777777" w:rsidR="00611569" w:rsidRDefault="00611569" w:rsidP="00611569">
      <w:pPr>
        <w:spacing w:after="0"/>
        <w:rPr>
          <w:rFonts w:asciiTheme="majorBidi" w:hAnsiTheme="majorBidi" w:cstheme="majorBidi"/>
          <w:sz w:val="24"/>
          <w:szCs w:val="24"/>
        </w:rPr>
      </w:pPr>
    </w:p>
    <w:p w14:paraId="7442E219" w14:textId="12297AC3" w:rsidR="00611569" w:rsidRPr="000A2E18" w:rsidRDefault="005374CF" w:rsidP="00D94A73">
      <w:pPr>
        <w:spacing w:after="0" w:line="276" w:lineRule="auto"/>
        <w:jc w:val="both"/>
        <w:rPr>
          <w:rFonts w:asciiTheme="majorBidi" w:hAnsiTheme="majorBidi" w:cstheme="majorBidi"/>
          <w:i/>
          <w:iCs/>
          <w:sz w:val="24"/>
          <w:szCs w:val="24"/>
        </w:rPr>
      </w:pPr>
      <w:r w:rsidRPr="000A2E18">
        <w:rPr>
          <w:rFonts w:ascii="Times New Roman" w:hAnsi="Times New Roman" w:cs="Times New Roman"/>
          <w:i/>
          <w:iCs/>
          <w:sz w:val="24"/>
          <w:szCs w:val="24"/>
        </w:rPr>
        <w:t xml:space="preserve">The </w:t>
      </w:r>
      <w:r w:rsidR="00342DD5" w:rsidRPr="000A2E18">
        <w:rPr>
          <w:rFonts w:ascii="Times New Roman" w:hAnsi="Times New Roman" w:cs="Times New Roman"/>
          <w:i/>
          <w:iCs/>
          <w:sz w:val="24"/>
          <w:szCs w:val="24"/>
        </w:rPr>
        <w:t>phenomenon</w:t>
      </w:r>
      <w:r w:rsidR="00A4777E" w:rsidRPr="000A2E18">
        <w:rPr>
          <w:rFonts w:ascii="Times New Roman" w:hAnsi="Times New Roman" w:cs="Times New Roman"/>
          <w:i/>
          <w:iCs/>
          <w:color w:val="000000" w:themeColor="text1"/>
          <w:sz w:val="24"/>
          <w:szCs w:val="24"/>
        </w:rPr>
        <w:t xml:space="preserve"> of population aging </w:t>
      </w:r>
      <w:r w:rsidR="00F84653">
        <w:rPr>
          <w:rFonts w:ascii="Times New Roman" w:hAnsi="Times New Roman" w:cs="Times New Roman"/>
          <w:i/>
          <w:iCs/>
          <w:color w:val="000000" w:themeColor="text1"/>
          <w:sz w:val="24"/>
          <w:szCs w:val="24"/>
        </w:rPr>
        <w:t>has increased</w:t>
      </w:r>
      <w:r w:rsidR="00A4777E" w:rsidRPr="000A2E18">
        <w:rPr>
          <w:rFonts w:ascii="Times New Roman" w:hAnsi="Times New Roman" w:cs="Times New Roman"/>
          <w:i/>
          <w:iCs/>
          <w:sz w:val="24"/>
          <w:szCs w:val="24"/>
        </w:rPr>
        <w:t xml:space="preserve"> the demand for long term care (LTC)</w:t>
      </w:r>
      <w:r w:rsidRPr="000A2E18">
        <w:rPr>
          <w:rFonts w:ascii="Times New Roman" w:hAnsi="Times New Roman" w:cs="Times New Roman"/>
          <w:i/>
          <w:iCs/>
          <w:sz w:val="24"/>
          <w:szCs w:val="24"/>
        </w:rPr>
        <w:t>.  C</w:t>
      </w:r>
      <w:r w:rsidR="00A4777E" w:rsidRPr="000A2E18">
        <w:rPr>
          <w:rFonts w:ascii="Times New Roman" w:hAnsi="Times New Roman" w:cs="Times New Roman"/>
          <w:i/>
          <w:iCs/>
          <w:sz w:val="24"/>
          <w:szCs w:val="24"/>
        </w:rPr>
        <w:t xml:space="preserve">ountries </w:t>
      </w:r>
      <w:r w:rsidR="00A4777E" w:rsidRPr="000A2E18">
        <w:rPr>
          <w:rFonts w:ascii="Times New Roman" w:hAnsi="Times New Roman" w:cs="Times New Roman"/>
          <w:i/>
          <w:iCs/>
          <w:color w:val="000000" w:themeColor="text1"/>
          <w:sz w:val="24"/>
          <w:szCs w:val="24"/>
        </w:rPr>
        <w:t xml:space="preserve">respond differently </w:t>
      </w:r>
      <w:r w:rsidR="00A4777E" w:rsidRPr="00C23987">
        <w:rPr>
          <w:rFonts w:ascii="Times New Roman" w:hAnsi="Times New Roman" w:cs="Times New Roman"/>
          <w:i/>
          <w:iCs/>
          <w:noProof/>
          <w:color w:val="000000" w:themeColor="text1"/>
          <w:sz w:val="24"/>
          <w:szCs w:val="24"/>
        </w:rPr>
        <w:t>with</w:t>
      </w:r>
      <w:r w:rsidR="00A4777E" w:rsidRPr="000A2E18">
        <w:rPr>
          <w:rFonts w:ascii="Times New Roman" w:hAnsi="Times New Roman" w:cs="Times New Roman"/>
          <w:i/>
          <w:iCs/>
          <w:color w:val="000000" w:themeColor="text1"/>
          <w:sz w:val="24"/>
          <w:szCs w:val="24"/>
        </w:rPr>
        <w:t xml:space="preserve"> various degrees of urgencies.</w:t>
      </w:r>
      <w:r w:rsidR="00A4777E" w:rsidRPr="000A2E18">
        <w:rPr>
          <w:rFonts w:asciiTheme="majorBidi" w:hAnsiTheme="majorBidi" w:cstheme="majorBidi"/>
          <w:i/>
          <w:iCs/>
          <w:color w:val="000000" w:themeColor="text1"/>
          <w:sz w:val="24"/>
          <w:szCs w:val="24"/>
        </w:rPr>
        <w:t xml:space="preserve"> T</w:t>
      </w:r>
      <w:r w:rsidR="00611569" w:rsidRPr="000A2E18">
        <w:rPr>
          <w:rFonts w:asciiTheme="majorBidi" w:hAnsiTheme="majorBidi" w:cstheme="majorBidi"/>
          <w:i/>
          <w:iCs/>
          <w:color w:val="000000" w:themeColor="text1"/>
          <w:sz w:val="24"/>
          <w:szCs w:val="24"/>
        </w:rPr>
        <w:t xml:space="preserve">his report reviews </w:t>
      </w:r>
      <w:r w:rsidR="00A4777E" w:rsidRPr="000A2E18">
        <w:rPr>
          <w:rFonts w:asciiTheme="majorBidi" w:hAnsiTheme="majorBidi" w:cstheme="majorBidi"/>
          <w:i/>
          <w:iCs/>
          <w:color w:val="000000" w:themeColor="text1"/>
          <w:sz w:val="24"/>
          <w:szCs w:val="24"/>
        </w:rPr>
        <w:t xml:space="preserve">LTC systems in </w:t>
      </w:r>
      <w:r w:rsidR="00611569" w:rsidRPr="000A2E18">
        <w:rPr>
          <w:rFonts w:asciiTheme="majorBidi" w:hAnsiTheme="majorBidi" w:cstheme="majorBidi"/>
          <w:i/>
          <w:iCs/>
          <w:color w:val="000000" w:themeColor="text1"/>
          <w:sz w:val="24"/>
          <w:szCs w:val="24"/>
        </w:rPr>
        <w:t xml:space="preserve">10 </w:t>
      </w:r>
      <w:r w:rsidR="00D94A73">
        <w:rPr>
          <w:rFonts w:asciiTheme="majorBidi" w:hAnsiTheme="majorBidi" w:cstheme="majorBidi"/>
          <w:i/>
          <w:iCs/>
          <w:color w:val="000000" w:themeColor="text1"/>
          <w:sz w:val="24"/>
          <w:szCs w:val="24"/>
        </w:rPr>
        <w:t xml:space="preserve">OECD </w:t>
      </w:r>
      <w:r w:rsidR="00611569" w:rsidRPr="000A2E18">
        <w:rPr>
          <w:rFonts w:asciiTheme="majorBidi" w:hAnsiTheme="majorBidi" w:cstheme="majorBidi"/>
          <w:i/>
          <w:iCs/>
          <w:color w:val="000000" w:themeColor="text1"/>
          <w:sz w:val="24"/>
          <w:szCs w:val="24"/>
        </w:rPr>
        <w:t>countries</w:t>
      </w:r>
      <w:r w:rsidR="00F84653">
        <w:rPr>
          <w:rFonts w:asciiTheme="majorBidi" w:hAnsiTheme="majorBidi" w:cstheme="majorBidi"/>
          <w:i/>
          <w:iCs/>
          <w:color w:val="000000" w:themeColor="text1"/>
          <w:sz w:val="24"/>
          <w:szCs w:val="24"/>
        </w:rPr>
        <w:t xml:space="preserve"> who have taken actions</w:t>
      </w:r>
      <w:r w:rsidRPr="000A2E18">
        <w:rPr>
          <w:rFonts w:asciiTheme="majorBidi" w:hAnsiTheme="majorBidi" w:cstheme="majorBidi"/>
          <w:i/>
          <w:iCs/>
          <w:color w:val="000000" w:themeColor="text1"/>
          <w:sz w:val="24"/>
          <w:szCs w:val="24"/>
        </w:rPr>
        <w:t>, some funded by contributions, some by taxes</w:t>
      </w:r>
      <w:r w:rsidRPr="000A2E18">
        <w:rPr>
          <w:rFonts w:asciiTheme="majorBidi" w:hAnsiTheme="majorBidi" w:cstheme="majorBidi"/>
          <w:i/>
          <w:iCs/>
          <w:sz w:val="24"/>
          <w:szCs w:val="24"/>
        </w:rPr>
        <w:t>.</w:t>
      </w:r>
      <w:r w:rsidR="00A4777E" w:rsidRPr="000A2E18">
        <w:rPr>
          <w:rFonts w:asciiTheme="majorBidi" w:hAnsiTheme="majorBidi" w:cstheme="majorBidi"/>
          <w:i/>
          <w:iCs/>
          <w:sz w:val="24"/>
          <w:szCs w:val="24"/>
        </w:rPr>
        <w:t xml:space="preserve"> </w:t>
      </w:r>
      <w:r w:rsidRPr="000A2E18">
        <w:rPr>
          <w:rFonts w:asciiTheme="majorBidi" w:hAnsiTheme="majorBidi" w:cstheme="majorBidi"/>
          <w:i/>
          <w:iCs/>
          <w:sz w:val="24"/>
          <w:szCs w:val="24"/>
        </w:rPr>
        <w:t xml:space="preserve">Despite the different funding modalities </w:t>
      </w:r>
      <w:r w:rsidR="00D94A73">
        <w:rPr>
          <w:rFonts w:asciiTheme="majorBidi" w:hAnsiTheme="majorBidi" w:cstheme="majorBidi"/>
          <w:i/>
          <w:iCs/>
          <w:sz w:val="24"/>
          <w:szCs w:val="24"/>
        </w:rPr>
        <w:t xml:space="preserve">in the </w:t>
      </w:r>
      <w:r w:rsidRPr="000A2E18">
        <w:rPr>
          <w:rFonts w:asciiTheme="majorBidi" w:hAnsiTheme="majorBidi" w:cstheme="majorBidi"/>
          <w:i/>
          <w:iCs/>
          <w:sz w:val="24"/>
          <w:szCs w:val="24"/>
        </w:rPr>
        <w:t xml:space="preserve">10 </w:t>
      </w:r>
      <w:r w:rsidR="00D94A73">
        <w:rPr>
          <w:rFonts w:asciiTheme="majorBidi" w:hAnsiTheme="majorBidi" w:cstheme="majorBidi"/>
          <w:i/>
          <w:iCs/>
          <w:sz w:val="24"/>
          <w:szCs w:val="24"/>
        </w:rPr>
        <w:t>countries</w:t>
      </w:r>
      <w:r w:rsidRPr="000A2E18">
        <w:rPr>
          <w:rFonts w:asciiTheme="majorBidi" w:hAnsiTheme="majorBidi" w:cstheme="majorBidi"/>
          <w:i/>
          <w:iCs/>
          <w:sz w:val="24"/>
          <w:szCs w:val="24"/>
        </w:rPr>
        <w:t xml:space="preserve"> presented, they all share concerns o</w:t>
      </w:r>
      <w:r w:rsidR="00DB66F4">
        <w:rPr>
          <w:rFonts w:asciiTheme="majorBidi" w:hAnsiTheme="majorBidi" w:cstheme="majorBidi"/>
          <w:i/>
          <w:iCs/>
          <w:sz w:val="24"/>
          <w:szCs w:val="24"/>
        </w:rPr>
        <w:t>n</w:t>
      </w:r>
      <w:r w:rsidRPr="000A2E18">
        <w:rPr>
          <w:rFonts w:asciiTheme="majorBidi" w:hAnsiTheme="majorBidi" w:cstheme="majorBidi"/>
          <w:i/>
          <w:iCs/>
          <w:sz w:val="24"/>
          <w:szCs w:val="24"/>
        </w:rPr>
        <w:t xml:space="preserve"> financial sustainability and cost-effectiveness of services.  </w:t>
      </w:r>
      <w:r w:rsidR="00A4777E" w:rsidRPr="000A2E18">
        <w:rPr>
          <w:rFonts w:asciiTheme="majorBidi" w:hAnsiTheme="majorBidi" w:cstheme="majorBidi"/>
          <w:i/>
          <w:iCs/>
          <w:sz w:val="24"/>
          <w:szCs w:val="24"/>
        </w:rPr>
        <w:t>T</w:t>
      </w:r>
      <w:r w:rsidR="006C3E8B" w:rsidRPr="000A2E18">
        <w:rPr>
          <w:rFonts w:asciiTheme="majorBidi" w:hAnsiTheme="majorBidi" w:cstheme="majorBidi"/>
          <w:i/>
          <w:iCs/>
          <w:sz w:val="24"/>
          <w:szCs w:val="24"/>
        </w:rPr>
        <w:t>here is</w:t>
      </w:r>
      <w:r w:rsidR="00611569" w:rsidRPr="000A2E18">
        <w:rPr>
          <w:rFonts w:asciiTheme="majorBidi" w:hAnsiTheme="majorBidi" w:cstheme="majorBidi"/>
          <w:i/>
          <w:iCs/>
          <w:sz w:val="24"/>
          <w:szCs w:val="24"/>
        </w:rPr>
        <w:t xml:space="preserve"> </w:t>
      </w:r>
      <w:r w:rsidRPr="000A2E18">
        <w:rPr>
          <w:rFonts w:asciiTheme="majorBidi" w:hAnsiTheme="majorBidi" w:cstheme="majorBidi"/>
          <w:i/>
          <w:iCs/>
          <w:sz w:val="24"/>
          <w:szCs w:val="24"/>
        </w:rPr>
        <w:t xml:space="preserve">a </w:t>
      </w:r>
      <w:r w:rsidR="00611569" w:rsidRPr="000A2E18">
        <w:rPr>
          <w:rFonts w:asciiTheme="majorBidi" w:hAnsiTheme="majorBidi" w:cstheme="majorBidi"/>
          <w:i/>
          <w:iCs/>
          <w:sz w:val="24"/>
          <w:szCs w:val="24"/>
        </w:rPr>
        <w:t xml:space="preserve">prevailing tendency towards reforming </w:t>
      </w:r>
      <w:r w:rsidR="00A4777E" w:rsidRPr="000A2E18">
        <w:rPr>
          <w:rFonts w:asciiTheme="majorBidi" w:hAnsiTheme="majorBidi" w:cstheme="majorBidi"/>
          <w:i/>
          <w:iCs/>
          <w:sz w:val="24"/>
          <w:szCs w:val="24"/>
        </w:rPr>
        <w:t>these systems</w:t>
      </w:r>
      <w:r w:rsidR="00611569" w:rsidRPr="000A2E18">
        <w:rPr>
          <w:rFonts w:asciiTheme="majorBidi" w:hAnsiTheme="majorBidi" w:cstheme="majorBidi"/>
          <w:i/>
          <w:iCs/>
          <w:sz w:val="24"/>
          <w:szCs w:val="24"/>
        </w:rPr>
        <w:t xml:space="preserve"> </w:t>
      </w:r>
      <w:r w:rsidR="00A4777E" w:rsidRPr="000A2E18">
        <w:rPr>
          <w:rFonts w:asciiTheme="majorBidi" w:hAnsiTheme="majorBidi" w:cstheme="majorBidi"/>
          <w:i/>
          <w:iCs/>
          <w:sz w:val="24"/>
          <w:szCs w:val="24"/>
        </w:rPr>
        <w:t>in accordance with</w:t>
      </w:r>
      <w:r w:rsidR="00611569" w:rsidRPr="000A2E18">
        <w:rPr>
          <w:rFonts w:asciiTheme="majorBidi" w:hAnsiTheme="majorBidi" w:cstheme="majorBidi"/>
          <w:i/>
          <w:iCs/>
          <w:sz w:val="24"/>
          <w:szCs w:val="24"/>
        </w:rPr>
        <w:t xml:space="preserve"> the concept of aging-in-place and the provision of care at home. </w:t>
      </w:r>
    </w:p>
    <w:p w14:paraId="44E8C4E7" w14:textId="77777777" w:rsidR="006E7960" w:rsidRDefault="006E7960" w:rsidP="000A2E18">
      <w:pPr>
        <w:pStyle w:val="Heading1"/>
        <w:ind w:left="426"/>
        <w:rPr>
          <w:rFonts w:asciiTheme="majorBidi" w:hAnsiTheme="majorBidi"/>
          <w:sz w:val="26"/>
          <w:szCs w:val="26"/>
        </w:rPr>
      </w:pPr>
      <w:bookmarkStart w:id="1" w:name="_Toc3544259"/>
      <w:r w:rsidRPr="006E7960">
        <w:rPr>
          <w:rFonts w:asciiTheme="majorBidi" w:hAnsiTheme="majorBidi"/>
          <w:sz w:val="26"/>
          <w:szCs w:val="26"/>
        </w:rPr>
        <w:t>Introduction</w:t>
      </w:r>
      <w:bookmarkEnd w:id="1"/>
    </w:p>
    <w:p w14:paraId="30D6BA72" w14:textId="77777777" w:rsidR="001A35EC" w:rsidRDefault="001A35EC" w:rsidP="001A35EC">
      <w:pPr>
        <w:spacing w:after="0"/>
        <w:jc w:val="both"/>
        <w:rPr>
          <w:rFonts w:asciiTheme="majorBidi" w:hAnsiTheme="majorBidi" w:cstheme="majorBidi"/>
          <w:sz w:val="24"/>
          <w:szCs w:val="24"/>
        </w:rPr>
      </w:pPr>
    </w:p>
    <w:p w14:paraId="38BB69CD" w14:textId="541DAC03" w:rsidR="00073E7D" w:rsidRDefault="009C3C3B" w:rsidP="00455388">
      <w:pPr>
        <w:spacing w:after="0" w:line="276" w:lineRule="auto"/>
        <w:jc w:val="both"/>
        <w:rPr>
          <w:rFonts w:asciiTheme="majorBidi" w:hAnsiTheme="majorBidi" w:cstheme="majorBidi"/>
          <w:color w:val="000000" w:themeColor="text1"/>
          <w:sz w:val="24"/>
          <w:szCs w:val="24"/>
        </w:rPr>
      </w:pPr>
      <w:r w:rsidRPr="009C3C3B">
        <w:rPr>
          <w:rFonts w:asciiTheme="majorBidi" w:hAnsiTheme="majorBidi" w:cstheme="majorBidi"/>
          <w:color w:val="000000" w:themeColor="text1"/>
          <w:sz w:val="24"/>
          <w:szCs w:val="24"/>
        </w:rPr>
        <w:t>Population aging</w:t>
      </w:r>
      <w:r w:rsidR="00A4777E" w:rsidRPr="009C3C3B">
        <w:rPr>
          <w:rFonts w:asciiTheme="majorBidi" w:hAnsiTheme="majorBidi" w:cstheme="majorBidi"/>
          <w:color w:val="000000" w:themeColor="text1"/>
          <w:sz w:val="24"/>
          <w:szCs w:val="24"/>
        </w:rPr>
        <w:t xml:space="preserve"> is one of the most significant social transformations of the 21st century with many implications on </w:t>
      </w:r>
      <w:r w:rsidR="00A4777E" w:rsidRPr="00CE32AA">
        <w:rPr>
          <w:rFonts w:asciiTheme="majorBidi" w:hAnsiTheme="majorBidi" w:cstheme="majorBidi"/>
          <w:sz w:val="24"/>
          <w:szCs w:val="24"/>
        </w:rPr>
        <w:t>various sec</w:t>
      </w:r>
      <w:r w:rsidR="00A4777E">
        <w:rPr>
          <w:rFonts w:asciiTheme="majorBidi" w:hAnsiTheme="majorBidi" w:cstheme="majorBidi"/>
          <w:sz w:val="24"/>
          <w:szCs w:val="24"/>
        </w:rPr>
        <w:t xml:space="preserve">tors of societies. </w:t>
      </w:r>
      <w:r w:rsidR="00CA774E">
        <w:rPr>
          <w:rFonts w:asciiTheme="majorBidi" w:hAnsiTheme="majorBidi" w:cstheme="majorBidi"/>
          <w:sz w:val="24"/>
          <w:szCs w:val="24"/>
        </w:rPr>
        <w:t>In 2017, there were</w:t>
      </w:r>
      <w:r w:rsidR="00935A1D" w:rsidRPr="00CE32AA">
        <w:rPr>
          <w:rFonts w:asciiTheme="majorBidi" w:hAnsiTheme="majorBidi" w:cstheme="majorBidi"/>
          <w:sz w:val="24"/>
          <w:szCs w:val="24"/>
        </w:rPr>
        <w:t xml:space="preserve"> an estimated 962 million people aged 60 or over </w:t>
      </w:r>
      <w:r w:rsidR="00DB66F4">
        <w:rPr>
          <w:rFonts w:asciiTheme="majorBidi" w:hAnsiTheme="majorBidi" w:cstheme="majorBidi"/>
          <w:sz w:val="24"/>
          <w:szCs w:val="24"/>
        </w:rPr>
        <w:t>worldwide</w:t>
      </w:r>
      <w:r w:rsidR="00935A1D" w:rsidRPr="00CE32AA">
        <w:rPr>
          <w:rFonts w:asciiTheme="majorBidi" w:hAnsiTheme="majorBidi" w:cstheme="majorBidi"/>
          <w:sz w:val="24"/>
          <w:szCs w:val="24"/>
        </w:rPr>
        <w:t xml:space="preserve">, comprising 13 percent of </w:t>
      </w:r>
      <w:r w:rsidR="006C3E8B">
        <w:rPr>
          <w:rFonts w:asciiTheme="majorBidi" w:hAnsiTheme="majorBidi" w:cstheme="majorBidi"/>
          <w:sz w:val="24"/>
          <w:szCs w:val="24"/>
        </w:rPr>
        <w:t>the global population. T</w:t>
      </w:r>
      <w:r w:rsidR="00935A1D" w:rsidRPr="00CE32AA">
        <w:rPr>
          <w:rFonts w:asciiTheme="majorBidi" w:hAnsiTheme="majorBidi" w:cstheme="majorBidi"/>
          <w:sz w:val="24"/>
          <w:szCs w:val="24"/>
        </w:rPr>
        <w:t xml:space="preserve">he number </w:t>
      </w:r>
      <w:r w:rsidR="00935A1D" w:rsidRPr="009C3C3B">
        <w:rPr>
          <w:rFonts w:asciiTheme="majorBidi" w:hAnsiTheme="majorBidi" w:cstheme="majorBidi"/>
          <w:color w:val="000000" w:themeColor="text1"/>
          <w:sz w:val="24"/>
          <w:szCs w:val="24"/>
        </w:rPr>
        <w:t xml:space="preserve">of </w:t>
      </w:r>
      <w:r w:rsidR="005374CF">
        <w:rPr>
          <w:rFonts w:asciiTheme="majorBidi" w:hAnsiTheme="majorBidi" w:cstheme="majorBidi"/>
          <w:color w:val="000000" w:themeColor="text1"/>
          <w:sz w:val="24"/>
          <w:szCs w:val="24"/>
        </w:rPr>
        <w:t>seniors</w:t>
      </w:r>
      <w:r w:rsidR="00CA774E" w:rsidRPr="009C3C3B">
        <w:rPr>
          <w:rFonts w:asciiTheme="majorBidi" w:hAnsiTheme="majorBidi" w:cstheme="majorBidi"/>
          <w:color w:val="000000" w:themeColor="text1"/>
          <w:sz w:val="24"/>
          <w:szCs w:val="24"/>
        </w:rPr>
        <w:t xml:space="preserve"> in the world </w:t>
      </w:r>
      <w:r w:rsidR="00CA774E">
        <w:rPr>
          <w:rFonts w:asciiTheme="majorBidi" w:hAnsiTheme="majorBidi" w:cstheme="majorBidi"/>
          <w:sz w:val="24"/>
          <w:szCs w:val="24"/>
        </w:rPr>
        <w:t>is projected to reach</w:t>
      </w:r>
      <w:r w:rsidR="00935A1D" w:rsidRPr="00CE32AA">
        <w:rPr>
          <w:rFonts w:asciiTheme="majorBidi" w:hAnsiTheme="majorBidi" w:cstheme="majorBidi"/>
          <w:sz w:val="24"/>
          <w:szCs w:val="24"/>
        </w:rPr>
        <w:t xml:space="preserve"> 1.4 billion </w:t>
      </w:r>
      <w:r w:rsidR="004178E0">
        <w:rPr>
          <w:rFonts w:asciiTheme="majorBidi" w:hAnsiTheme="majorBidi" w:cstheme="majorBidi"/>
          <w:sz w:val="24"/>
          <w:szCs w:val="24"/>
        </w:rPr>
        <w:t>in 2030 and 2.1 billion in 2050</w:t>
      </w:r>
      <w:r w:rsidR="00935A1D" w:rsidRPr="00CE32AA">
        <w:rPr>
          <w:rFonts w:asciiTheme="majorBidi" w:hAnsiTheme="majorBidi" w:cstheme="majorBidi"/>
          <w:sz w:val="24"/>
          <w:szCs w:val="24"/>
        </w:rPr>
        <w:t xml:space="preserve">. At the forefront of this impact is the requirement for </w:t>
      </w:r>
      <w:r w:rsidR="004573C1">
        <w:rPr>
          <w:rFonts w:asciiTheme="majorBidi" w:hAnsiTheme="majorBidi" w:cstheme="majorBidi"/>
          <w:sz w:val="24"/>
          <w:szCs w:val="24"/>
        </w:rPr>
        <w:t>adapted LTC</w:t>
      </w:r>
      <w:r w:rsidR="00935A1D" w:rsidRPr="00CE32AA">
        <w:rPr>
          <w:rFonts w:asciiTheme="majorBidi" w:hAnsiTheme="majorBidi" w:cstheme="majorBidi"/>
          <w:sz w:val="24"/>
          <w:szCs w:val="24"/>
        </w:rPr>
        <w:t xml:space="preserve"> services.  </w:t>
      </w:r>
      <w:r w:rsidR="00611569" w:rsidRPr="00CE32AA">
        <w:rPr>
          <w:rFonts w:asciiTheme="majorBidi" w:hAnsiTheme="majorBidi" w:cstheme="majorBidi"/>
          <w:sz w:val="24"/>
          <w:szCs w:val="24"/>
        </w:rPr>
        <w:t xml:space="preserve">While the extended </w:t>
      </w:r>
      <w:r w:rsidR="00611569" w:rsidRPr="009C3C3B">
        <w:rPr>
          <w:rFonts w:asciiTheme="majorBidi" w:hAnsiTheme="majorBidi" w:cstheme="majorBidi"/>
          <w:color w:val="000000" w:themeColor="text1"/>
          <w:sz w:val="24"/>
          <w:szCs w:val="24"/>
        </w:rPr>
        <w:t xml:space="preserve">family </w:t>
      </w:r>
      <w:r w:rsidR="005374CF">
        <w:rPr>
          <w:rFonts w:asciiTheme="majorBidi" w:hAnsiTheme="majorBidi" w:cstheme="majorBidi"/>
          <w:color w:val="000000" w:themeColor="text1"/>
          <w:sz w:val="24"/>
          <w:szCs w:val="24"/>
        </w:rPr>
        <w:t xml:space="preserve">historically </w:t>
      </w:r>
      <w:r w:rsidR="00611569" w:rsidRPr="009C3C3B">
        <w:rPr>
          <w:rFonts w:asciiTheme="majorBidi" w:hAnsiTheme="majorBidi" w:cstheme="majorBidi"/>
          <w:color w:val="000000" w:themeColor="text1"/>
          <w:sz w:val="24"/>
          <w:szCs w:val="24"/>
        </w:rPr>
        <w:t xml:space="preserve">provided much </w:t>
      </w:r>
      <w:r w:rsidR="00611569" w:rsidRPr="009C3C3B">
        <w:rPr>
          <w:rFonts w:asciiTheme="majorBidi" w:hAnsiTheme="majorBidi" w:cstheme="majorBidi"/>
          <w:color w:val="000000" w:themeColor="text1"/>
          <w:sz w:val="24"/>
          <w:szCs w:val="24"/>
        </w:rPr>
        <w:lastRenderedPageBreak/>
        <w:t>support, the changing family structure, the new demands of labo</w:t>
      </w:r>
      <w:r w:rsidR="005E5B67">
        <w:rPr>
          <w:rFonts w:asciiTheme="majorBidi" w:hAnsiTheme="majorBidi" w:cstheme="majorBidi"/>
          <w:color w:val="000000" w:themeColor="text1"/>
          <w:sz w:val="24"/>
          <w:szCs w:val="24"/>
        </w:rPr>
        <w:t>u</w:t>
      </w:r>
      <w:r w:rsidR="00611569" w:rsidRPr="009C3C3B">
        <w:rPr>
          <w:rFonts w:asciiTheme="majorBidi" w:hAnsiTheme="majorBidi" w:cstheme="majorBidi"/>
          <w:color w:val="000000" w:themeColor="text1"/>
          <w:sz w:val="24"/>
          <w:szCs w:val="24"/>
        </w:rPr>
        <w:t>r markets</w:t>
      </w:r>
      <w:r w:rsidR="00DB66F4">
        <w:rPr>
          <w:rFonts w:asciiTheme="majorBidi" w:hAnsiTheme="majorBidi" w:cstheme="majorBidi"/>
          <w:color w:val="000000" w:themeColor="text1"/>
          <w:sz w:val="24"/>
          <w:szCs w:val="24"/>
        </w:rPr>
        <w:t>,</w:t>
      </w:r>
      <w:r w:rsidR="00611569" w:rsidRPr="009C3C3B">
        <w:rPr>
          <w:rFonts w:asciiTheme="majorBidi" w:hAnsiTheme="majorBidi" w:cstheme="majorBidi"/>
          <w:color w:val="000000" w:themeColor="text1"/>
          <w:sz w:val="24"/>
          <w:szCs w:val="24"/>
        </w:rPr>
        <w:t xml:space="preserve"> and the sheer volume of </w:t>
      </w:r>
      <w:r w:rsidR="00DB66F4">
        <w:rPr>
          <w:rFonts w:asciiTheme="majorBidi" w:hAnsiTheme="majorBidi" w:cstheme="majorBidi"/>
          <w:color w:val="000000" w:themeColor="text1"/>
          <w:sz w:val="24"/>
          <w:szCs w:val="24"/>
        </w:rPr>
        <w:t xml:space="preserve">the </w:t>
      </w:r>
      <w:r w:rsidR="00611569" w:rsidRPr="009C3C3B">
        <w:rPr>
          <w:rFonts w:asciiTheme="majorBidi" w:hAnsiTheme="majorBidi" w:cstheme="majorBidi"/>
          <w:color w:val="000000" w:themeColor="text1"/>
          <w:sz w:val="24"/>
          <w:szCs w:val="24"/>
        </w:rPr>
        <w:t>aging population constitute a daunting challenge.</w:t>
      </w:r>
      <w:r w:rsidR="008B24C3" w:rsidRPr="009C3C3B">
        <w:rPr>
          <w:rFonts w:asciiTheme="majorBidi" w:hAnsiTheme="majorBidi" w:cstheme="majorBidi"/>
          <w:color w:val="000000" w:themeColor="text1"/>
          <w:sz w:val="24"/>
          <w:szCs w:val="24"/>
        </w:rPr>
        <w:t xml:space="preserve"> In this regard, the International Social Security Association (ISSA) had launched the “</w:t>
      </w:r>
      <w:r w:rsidR="008B24C3" w:rsidRPr="009C3C3B">
        <w:rPr>
          <w:rFonts w:asciiTheme="majorBidi" w:hAnsiTheme="majorBidi" w:cstheme="majorBidi"/>
          <w:i/>
          <w:iCs/>
          <w:color w:val="000000" w:themeColor="text1"/>
          <w:sz w:val="24"/>
          <w:szCs w:val="24"/>
        </w:rPr>
        <w:t>1</w:t>
      </w:r>
      <w:r>
        <w:rPr>
          <w:rFonts w:asciiTheme="majorBidi" w:hAnsiTheme="majorBidi" w:cstheme="majorBidi"/>
          <w:i/>
          <w:iCs/>
          <w:color w:val="000000" w:themeColor="text1"/>
          <w:sz w:val="24"/>
          <w:szCs w:val="24"/>
        </w:rPr>
        <w:t xml:space="preserve">0 Global Challenges for Social </w:t>
      </w:r>
      <w:r w:rsidR="008B24C3" w:rsidRPr="009C3C3B">
        <w:rPr>
          <w:rFonts w:asciiTheme="majorBidi" w:hAnsiTheme="majorBidi" w:cstheme="majorBidi"/>
          <w:i/>
          <w:iCs/>
          <w:color w:val="000000" w:themeColor="text1"/>
          <w:sz w:val="24"/>
          <w:szCs w:val="24"/>
        </w:rPr>
        <w:t>Security</w:t>
      </w:r>
      <w:r w:rsidR="008B24C3" w:rsidRPr="009C3C3B">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report </w:t>
      </w:r>
      <w:r w:rsidR="008B24C3" w:rsidRPr="009C3C3B">
        <w:rPr>
          <w:rFonts w:asciiTheme="majorBidi" w:hAnsiTheme="majorBidi" w:cstheme="majorBidi"/>
          <w:color w:val="000000" w:themeColor="text1"/>
          <w:sz w:val="24"/>
          <w:szCs w:val="24"/>
        </w:rPr>
        <w:t>at the 2016 World Social Security Forum</w:t>
      </w:r>
      <w:r>
        <w:rPr>
          <w:rFonts w:asciiTheme="majorBidi" w:hAnsiTheme="majorBidi" w:cstheme="majorBidi"/>
          <w:color w:val="000000" w:themeColor="text1"/>
          <w:sz w:val="24"/>
          <w:szCs w:val="24"/>
        </w:rPr>
        <w:t xml:space="preserve"> including the concepts of </w:t>
      </w:r>
      <w:r w:rsidR="008B24C3" w:rsidRPr="009C3C3B">
        <w:rPr>
          <w:rFonts w:asciiTheme="majorBidi" w:hAnsiTheme="majorBidi" w:cstheme="majorBidi"/>
          <w:color w:val="000000" w:themeColor="text1"/>
          <w:sz w:val="24"/>
          <w:szCs w:val="24"/>
        </w:rPr>
        <w:t>popul</w:t>
      </w:r>
      <w:r w:rsidR="006C3E8B">
        <w:rPr>
          <w:rFonts w:asciiTheme="majorBidi" w:hAnsiTheme="majorBidi" w:cstheme="majorBidi"/>
          <w:color w:val="000000" w:themeColor="text1"/>
          <w:sz w:val="24"/>
          <w:szCs w:val="24"/>
        </w:rPr>
        <w:t>ation aging, health</w:t>
      </w:r>
      <w:r w:rsidR="00DB66F4">
        <w:rPr>
          <w:rFonts w:asciiTheme="majorBidi" w:hAnsiTheme="majorBidi" w:cstheme="majorBidi"/>
          <w:color w:val="000000" w:themeColor="text1"/>
          <w:sz w:val="24"/>
          <w:szCs w:val="24"/>
        </w:rPr>
        <w:t>,</w:t>
      </w:r>
      <w:r w:rsidR="006C3E8B">
        <w:rPr>
          <w:rFonts w:asciiTheme="majorBidi" w:hAnsiTheme="majorBidi" w:cstheme="majorBidi"/>
          <w:color w:val="000000" w:themeColor="text1"/>
          <w:sz w:val="24"/>
          <w:szCs w:val="24"/>
        </w:rPr>
        <w:t xml:space="preserve"> and LTC</w:t>
      </w:r>
      <w:r w:rsidR="008B24C3" w:rsidRPr="009C3C3B">
        <w:rPr>
          <w:rFonts w:asciiTheme="majorBidi" w:hAnsiTheme="majorBidi" w:cstheme="majorBidi"/>
          <w:color w:val="000000" w:themeColor="text1"/>
          <w:sz w:val="24"/>
          <w:szCs w:val="24"/>
        </w:rPr>
        <w:t xml:space="preserve">. </w:t>
      </w:r>
    </w:p>
    <w:p w14:paraId="08D6B4C5" w14:textId="77777777" w:rsidR="009C3C3B" w:rsidRPr="009C3C3B" w:rsidRDefault="009C3C3B" w:rsidP="00455388">
      <w:pPr>
        <w:spacing w:after="0" w:line="276" w:lineRule="auto"/>
        <w:jc w:val="both"/>
        <w:rPr>
          <w:rFonts w:asciiTheme="majorBidi" w:hAnsiTheme="majorBidi" w:cstheme="majorBidi"/>
          <w:color w:val="000000" w:themeColor="text1"/>
          <w:sz w:val="24"/>
          <w:szCs w:val="24"/>
        </w:rPr>
      </w:pPr>
    </w:p>
    <w:p w14:paraId="2FE18E22" w14:textId="115CD5E5" w:rsidR="00935A1D" w:rsidRDefault="005374CF" w:rsidP="00455388">
      <w:pPr>
        <w:spacing w:line="276" w:lineRule="auto"/>
        <w:jc w:val="both"/>
        <w:rPr>
          <w:rFonts w:asciiTheme="majorBidi" w:hAnsiTheme="majorBidi" w:cstheme="majorBidi"/>
          <w:sz w:val="24"/>
          <w:szCs w:val="24"/>
        </w:rPr>
      </w:pPr>
      <w:r>
        <w:rPr>
          <w:rFonts w:asciiTheme="majorBidi" w:hAnsiTheme="majorBidi" w:cstheme="majorBidi"/>
          <w:color w:val="000000" w:themeColor="text1"/>
          <w:sz w:val="24"/>
          <w:szCs w:val="24"/>
        </w:rPr>
        <w:t xml:space="preserve">The </w:t>
      </w:r>
      <w:r w:rsidR="00935A1D" w:rsidRPr="009C3C3B">
        <w:rPr>
          <w:rFonts w:asciiTheme="majorBidi" w:hAnsiTheme="majorBidi" w:cstheme="majorBidi"/>
          <w:color w:val="000000" w:themeColor="text1"/>
          <w:sz w:val="24"/>
          <w:szCs w:val="24"/>
        </w:rPr>
        <w:t xml:space="preserve">ISSA’s Technical Commission on Medical Care and Sickness Insurance </w:t>
      </w:r>
      <w:r>
        <w:rPr>
          <w:rFonts w:asciiTheme="majorBidi" w:hAnsiTheme="majorBidi" w:cstheme="majorBidi"/>
          <w:color w:val="000000" w:themeColor="text1"/>
          <w:sz w:val="24"/>
          <w:szCs w:val="24"/>
        </w:rPr>
        <w:t>prepared</w:t>
      </w:r>
      <w:r w:rsidR="00935A1D" w:rsidRPr="009C3C3B">
        <w:rPr>
          <w:rFonts w:asciiTheme="majorBidi" w:hAnsiTheme="majorBidi" w:cstheme="majorBidi"/>
          <w:color w:val="000000" w:themeColor="text1"/>
          <w:sz w:val="24"/>
          <w:szCs w:val="24"/>
        </w:rPr>
        <w:t xml:space="preserve"> this technical report to</w:t>
      </w:r>
      <w:r w:rsidR="006C3E8B">
        <w:rPr>
          <w:rFonts w:asciiTheme="majorBidi" w:hAnsiTheme="majorBidi" w:cstheme="majorBidi"/>
          <w:color w:val="000000" w:themeColor="text1"/>
          <w:sz w:val="24"/>
          <w:szCs w:val="24"/>
        </w:rPr>
        <w:t xml:space="preserve"> highlight concerns for </w:t>
      </w:r>
      <w:r w:rsidR="00935A1D" w:rsidRPr="009C3C3B">
        <w:rPr>
          <w:rFonts w:asciiTheme="majorBidi" w:hAnsiTheme="majorBidi" w:cstheme="majorBidi"/>
          <w:color w:val="000000" w:themeColor="text1"/>
          <w:sz w:val="24"/>
          <w:szCs w:val="24"/>
        </w:rPr>
        <w:t>social security and healthcare system</w:t>
      </w:r>
      <w:r w:rsidR="006C3E8B">
        <w:rPr>
          <w:rFonts w:asciiTheme="majorBidi" w:hAnsiTheme="majorBidi" w:cstheme="majorBidi"/>
          <w:color w:val="000000" w:themeColor="text1"/>
          <w:sz w:val="24"/>
          <w:szCs w:val="24"/>
        </w:rPr>
        <w:t>s</w:t>
      </w:r>
      <w:r w:rsidR="00935A1D" w:rsidRPr="009C3C3B">
        <w:rPr>
          <w:rFonts w:asciiTheme="majorBidi" w:hAnsiTheme="majorBidi" w:cstheme="majorBidi"/>
          <w:color w:val="000000" w:themeColor="text1"/>
          <w:sz w:val="24"/>
          <w:szCs w:val="24"/>
        </w:rPr>
        <w:t xml:space="preserve"> </w:t>
      </w:r>
      <w:r w:rsidR="006C3E8B">
        <w:rPr>
          <w:rFonts w:asciiTheme="majorBidi" w:hAnsiTheme="majorBidi" w:cstheme="majorBidi"/>
          <w:color w:val="000000" w:themeColor="text1"/>
          <w:sz w:val="24"/>
          <w:szCs w:val="24"/>
        </w:rPr>
        <w:t>in rel</w:t>
      </w:r>
      <w:r>
        <w:rPr>
          <w:rFonts w:asciiTheme="majorBidi" w:hAnsiTheme="majorBidi" w:cstheme="majorBidi"/>
          <w:color w:val="000000" w:themeColor="text1"/>
          <w:sz w:val="24"/>
          <w:szCs w:val="24"/>
        </w:rPr>
        <w:t>ation</w:t>
      </w:r>
      <w:r w:rsidR="006C3E8B">
        <w:rPr>
          <w:rFonts w:asciiTheme="majorBidi" w:hAnsiTheme="majorBidi" w:cstheme="majorBidi"/>
          <w:color w:val="000000" w:themeColor="text1"/>
          <w:sz w:val="24"/>
          <w:szCs w:val="24"/>
        </w:rPr>
        <w:t xml:space="preserve"> to</w:t>
      </w:r>
      <w:r w:rsidR="00935A1D" w:rsidRPr="009C3C3B">
        <w:rPr>
          <w:rFonts w:asciiTheme="majorBidi" w:hAnsiTheme="majorBidi" w:cstheme="majorBidi"/>
          <w:color w:val="000000" w:themeColor="text1"/>
          <w:sz w:val="24"/>
          <w:szCs w:val="24"/>
        </w:rPr>
        <w:t xml:space="preserve"> population</w:t>
      </w:r>
      <w:r w:rsidR="009C3C3B" w:rsidRPr="009C3C3B">
        <w:rPr>
          <w:rFonts w:asciiTheme="majorBidi" w:hAnsiTheme="majorBidi" w:cstheme="majorBidi"/>
          <w:color w:val="000000" w:themeColor="text1"/>
          <w:sz w:val="24"/>
          <w:szCs w:val="24"/>
        </w:rPr>
        <w:t xml:space="preserve"> aging</w:t>
      </w:r>
      <w:r w:rsidR="00935A1D" w:rsidRPr="00CE32AA">
        <w:rPr>
          <w:rFonts w:asciiTheme="majorBidi" w:hAnsiTheme="majorBidi" w:cstheme="majorBidi"/>
          <w:sz w:val="24"/>
          <w:szCs w:val="24"/>
        </w:rPr>
        <w:t xml:space="preserve">. </w:t>
      </w:r>
      <w:r w:rsidR="00935A1D">
        <w:rPr>
          <w:rFonts w:asciiTheme="majorBidi" w:hAnsiTheme="majorBidi" w:cstheme="majorBidi"/>
          <w:sz w:val="24"/>
          <w:szCs w:val="24"/>
        </w:rPr>
        <w:t>The report</w:t>
      </w:r>
      <w:r w:rsidR="00935A1D" w:rsidRPr="00CE32AA">
        <w:rPr>
          <w:rFonts w:asciiTheme="majorBidi" w:hAnsiTheme="majorBidi" w:cstheme="majorBidi"/>
          <w:sz w:val="24"/>
          <w:szCs w:val="24"/>
        </w:rPr>
        <w:t xml:space="preserve"> present</w:t>
      </w:r>
      <w:r w:rsidR="00935A1D">
        <w:rPr>
          <w:rFonts w:asciiTheme="majorBidi" w:hAnsiTheme="majorBidi" w:cstheme="majorBidi"/>
          <w:sz w:val="24"/>
          <w:szCs w:val="24"/>
        </w:rPr>
        <w:t>s 10 countries’</w:t>
      </w:r>
      <w:r w:rsidR="00935A1D" w:rsidRPr="00CE32AA">
        <w:rPr>
          <w:rFonts w:asciiTheme="majorBidi" w:hAnsiTheme="majorBidi" w:cstheme="majorBidi"/>
          <w:sz w:val="24"/>
          <w:szCs w:val="24"/>
        </w:rPr>
        <w:t xml:space="preserve"> approaches </w:t>
      </w:r>
      <w:r w:rsidR="00DB66F4">
        <w:rPr>
          <w:rFonts w:asciiTheme="majorBidi" w:hAnsiTheme="majorBidi" w:cstheme="majorBidi"/>
          <w:sz w:val="24"/>
          <w:szCs w:val="24"/>
        </w:rPr>
        <w:t xml:space="preserve">to </w:t>
      </w:r>
      <w:r w:rsidR="006C3E8B">
        <w:rPr>
          <w:rFonts w:asciiTheme="majorBidi" w:hAnsiTheme="majorBidi" w:cstheme="majorBidi"/>
          <w:sz w:val="24"/>
          <w:szCs w:val="24"/>
        </w:rPr>
        <w:t>establishing and reforming their LTC systems</w:t>
      </w:r>
      <w:r w:rsidR="00935A1D" w:rsidRPr="00CE32AA">
        <w:rPr>
          <w:rFonts w:asciiTheme="majorBidi" w:hAnsiTheme="majorBidi" w:cstheme="majorBidi"/>
          <w:sz w:val="24"/>
          <w:szCs w:val="24"/>
        </w:rPr>
        <w:t>.</w:t>
      </w:r>
      <w:r w:rsidR="00935A1D">
        <w:rPr>
          <w:rFonts w:asciiTheme="majorBidi" w:hAnsiTheme="majorBidi" w:cstheme="majorBidi"/>
          <w:sz w:val="24"/>
          <w:szCs w:val="24"/>
        </w:rPr>
        <w:t xml:space="preserve"> </w:t>
      </w:r>
      <w:r w:rsidR="00E37288">
        <w:rPr>
          <w:rFonts w:asciiTheme="majorBidi" w:hAnsiTheme="majorBidi" w:cstheme="majorBidi"/>
          <w:sz w:val="24"/>
          <w:szCs w:val="24"/>
        </w:rPr>
        <w:t xml:space="preserve">The report starts with a literature review, then it highlights health system challenges and social security concerns </w:t>
      </w:r>
      <w:r w:rsidR="0079450E">
        <w:rPr>
          <w:rFonts w:asciiTheme="majorBidi" w:hAnsiTheme="majorBidi" w:cstheme="majorBidi"/>
          <w:sz w:val="24"/>
          <w:szCs w:val="24"/>
        </w:rPr>
        <w:t>relevant</w:t>
      </w:r>
      <w:r w:rsidR="00E37288">
        <w:rPr>
          <w:rFonts w:asciiTheme="majorBidi" w:hAnsiTheme="majorBidi" w:cstheme="majorBidi"/>
          <w:sz w:val="24"/>
          <w:szCs w:val="24"/>
        </w:rPr>
        <w:t xml:space="preserve"> to the </w:t>
      </w:r>
      <w:r w:rsidR="006C3E8B">
        <w:rPr>
          <w:rFonts w:asciiTheme="majorBidi" w:hAnsiTheme="majorBidi" w:cstheme="majorBidi"/>
          <w:sz w:val="24"/>
          <w:szCs w:val="24"/>
        </w:rPr>
        <w:t>reviewed systems</w:t>
      </w:r>
      <w:r w:rsidR="00E37288">
        <w:rPr>
          <w:rFonts w:asciiTheme="majorBidi" w:hAnsiTheme="majorBidi" w:cstheme="majorBidi"/>
          <w:sz w:val="24"/>
          <w:szCs w:val="24"/>
        </w:rPr>
        <w:t xml:space="preserve">. </w:t>
      </w:r>
      <w:r>
        <w:rPr>
          <w:rFonts w:asciiTheme="majorBidi" w:hAnsiTheme="majorBidi" w:cstheme="majorBidi"/>
          <w:sz w:val="24"/>
          <w:szCs w:val="24"/>
        </w:rPr>
        <w:t xml:space="preserve">A </w:t>
      </w:r>
      <w:r w:rsidR="00DB66F4">
        <w:rPr>
          <w:rFonts w:asciiTheme="majorBidi" w:hAnsiTheme="majorBidi" w:cstheme="majorBidi"/>
          <w:sz w:val="24"/>
          <w:szCs w:val="24"/>
        </w:rPr>
        <w:t xml:space="preserve">concise </w:t>
      </w:r>
      <w:r>
        <w:rPr>
          <w:rFonts w:asciiTheme="majorBidi" w:hAnsiTheme="majorBidi" w:cstheme="majorBidi"/>
          <w:sz w:val="24"/>
          <w:szCs w:val="24"/>
        </w:rPr>
        <w:t xml:space="preserve">description of </w:t>
      </w:r>
      <w:r w:rsidR="009F3AA7">
        <w:rPr>
          <w:rFonts w:asciiTheme="majorBidi" w:hAnsiTheme="majorBidi" w:cstheme="majorBidi"/>
          <w:sz w:val="24"/>
          <w:szCs w:val="24"/>
        </w:rPr>
        <w:t>the 10 c</w:t>
      </w:r>
      <w:r w:rsidR="00935A1D">
        <w:rPr>
          <w:rFonts w:asciiTheme="majorBidi" w:hAnsiTheme="majorBidi" w:cstheme="majorBidi"/>
          <w:sz w:val="24"/>
          <w:szCs w:val="24"/>
        </w:rPr>
        <w:t xml:space="preserve">ountries’ approaches to LTC </w:t>
      </w:r>
      <w:r>
        <w:rPr>
          <w:rFonts w:asciiTheme="majorBidi" w:hAnsiTheme="majorBidi" w:cstheme="majorBidi"/>
          <w:sz w:val="24"/>
          <w:szCs w:val="24"/>
        </w:rPr>
        <w:t>is presented</w:t>
      </w:r>
      <w:r w:rsidR="00E37288">
        <w:rPr>
          <w:rFonts w:asciiTheme="majorBidi" w:hAnsiTheme="majorBidi" w:cstheme="majorBidi"/>
          <w:sz w:val="24"/>
          <w:szCs w:val="24"/>
        </w:rPr>
        <w:t xml:space="preserve"> </w:t>
      </w:r>
      <w:r w:rsidR="00935A1D">
        <w:rPr>
          <w:rFonts w:asciiTheme="majorBidi" w:hAnsiTheme="majorBidi" w:cstheme="majorBidi"/>
          <w:sz w:val="24"/>
          <w:szCs w:val="24"/>
        </w:rPr>
        <w:t>based on t</w:t>
      </w:r>
      <w:r w:rsidR="00935A1D" w:rsidRPr="00CE32AA">
        <w:rPr>
          <w:rFonts w:asciiTheme="majorBidi" w:hAnsiTheme="majorBidi" w:cstheme="majorBidi"/>
          <w:sz w:val="24"/>
          <w:szCs w:val="24"/>
        </w:rPr>
        <w:t xml:space="preserve">he </w:t>
      </w:r>
      <w:r w:rsidR="00935A1D">
        <w:rPr>
          <w:rFonts w:asciiTheme="majorBidi" w:hAnsiTheme="majorBidi" w:cstheme="majorBidi"/>
          <w:sz w:val="24"/>
          <w:szCs w:val="24"/>
        </w:rPr>
        <w:t>source of funding, either contribution-based</w:t>
      </w:r>
      <w:r w:rsidR="009F3AA7">
        <w:rPr>
          <w:rFonts w:asciiTheme="majorBidi" w:hAnsiTheme="majorBidi" w:cstheme="majorBidi"/>
          <w:sz w:val="24"/>
          <w:szCs w:val="24"/>
        </w:rPr>
        <w:t xml:space="preserve"> </w:t>
      </w:r>
      <w:r w:rsidR="00935A1D" w:rsidRPr="00CE32AA">
        <w:rPr>
          <w:rFonts w:asciiTheme="majorBidi" w:hAnsiTheme="majorBidi" w:cstheme="majorBidi"/>
          <w:sz w:val="24"/>
          <w:szCs w:val="24"/>
        </w:rPr>
        <w:t xml:space="preserve">or </w:t>
      </w:r>
      <w:r w:rsidR="00935A1D">
        <w:rPr>
          <w:rFonts w:asciiTheme="majorBidi" w:hAnsiTheme="majorBidi" w:cstheme="majorBidi"/>
          <w:sz w:val="24"/>
          <w:szCs w:val="24"/>
        </w:rPr>
        <w:t xml:space="preserve">tax-based </w:t>
      </w:r>
      <w:r w:rsidR="00935A1D" w:rsidRPr="00CE32AA">
        <w:rPr>
          <w:rFonts w:asciiTheme="majorBidi" w:hAnsiTheme="majorBidi" w:cstheme="majorBidi"/>
          <w:sz w:val="24"/>
          <w:szCs w:val="24"/>
        </w:rPr>
        <w:t>within the framework of Universal Health Coverage (UHC).</w:t>
      </w:r>
      <w:r w:rsidR="00E37288">
        <w:rPr>
          <w:rFonts w:asciiTheme="majorBidi" w:hAnsiTheme="majorBidi" w:cstheme="majorBidi"/>
          <w:sz w:val="24"/>
          <w:szCs w:val="24"/>
        </w:rPr>
        <w:t xml:space="preserve"> The report ends </w:t>
      </w:r>
      <w:r w:rsidR="00DB66F4">
        <w:rPr>
          <w:rFonts w:asciiTheme="majorBidi" w:hAnsiTheme="majorBidi" w:cstheme="majorBidi"/>
          <w:sz w:val="24"/>
          <w:szCs w:val="24"/>
        </w:rPr>
        <w:t>with</w:t>
      </w:r>
      <w:r w:rsidR="00E37288">
        <w:rPr>
          <w:rFonts w:asciiTheme="majorBidi" w:hAnsiTheme="majorBidi" w:cstheme="majorBidi"/>
          <w:sz w:val="24"/>
          <w:szCs w:val="24"/>
        </w:rPr>
        <w:t xml:space="preserve"> a summary of commonalities among systems and </w:t>
      </w:r>
      <w:r w:rsidR="009F3AA7">
        <w:rPr>
          <w:rFonts w:asciiTheme="majorBidi" w:hAnsiTheme="majorBidi" w:cstheme="majorBidi"/>
          <w:sz w:val="24"/>
          <w:szCs w:val="24"/>
        </w:rPr>
        <w:t xml:space="preserve">a </w:t>
      </w:r>
      <w:r w:rsidR="00E37288">
        <w:rPr>
          <w:rFonts w:asciiTheme="majorBidi" w:hAnsiTheme="majorBidi" w:cstheme="majorBidi"/>
          <w:sz w:val="24"/>
          <w:szCs w:val="24"/>
        </w:rPr>
        <w:t xml:space="preserve">conclusion. </w:t>
      </w:r>
    </w:p>
    <w:p w14:paraId="7B167A67" w14:textId="77777777" w:rsidR="00F84653" w:rsidRDefault="00F84653" w:rsidP="009F3AA7">
      <w:pPr>
        <w:jc w:val="both"/>
        <w:rPr>
          <w:rFonts w:asciiTheme="majorBidi" w:hAnsiTheme="majorBidi" w:cstheme="majorBidi"/>
          <w:sz w:val="24"/>
          <w:szCs w:val="24"/>
        </w:rPr>
      </w:pPr>
    </w:p>
    <w:p w14:paraId="2862A945" w14:textId="77777777" w:rsidR="00F84653" w:rsidRDefault="00F84653" w:rsidP="009F3AA7">
      <w:pPr>
        <w:jc w:val="both"/>
        <w:rPr>
          <w:rFonts w:asciiTheme="majorBidi" w:hAnsiTheme="majorBidi" w:cstheme="majorBidi"/>
          <w:sz w:val="24"/>
          <w:szCs w:val="24"/>
        </w:rPr>
      </w:pPr>
    </w:p>
    <w:p w14:paraId="6C048C9D" w14:textId="77777777" w:rsidR="00F84653" w:rsidRDefault="00F84653" w:rsidP="009F3AA7">
      <w:pPr>
        <w:jc w:val="both"/>
        <w:rPr>
          <w:rFonts w:asciiTheme="majorBidi" w:hAnsiTheme="majorBidi" w:cstheme="majorBidi"/>
          <w:sz w:val="24"/>
          <w:szCs w:val="24"/>
        </w:rPr>
      </w:pPr>
    </w:p>
    <w:p w14:paraId="059346FE" w14:textId="77777777" w:rsidR="00F84653" w:rsidRPr="00CE32AA" w:rsidRDefault="00F84653" w:rsidP="009F3AA7">
      <w:pPr>
        <w:jc w:val="both"/>
        <w:rPr>
          <w:rFonts w:asciiTheme="majorBidi" w:hAnsiTheme="majorBidi" w:cstheme="majorBidi"/>
          <w:sz w:val="24"/>
          <w:szCs w:val="24"/>
        </w:rPr>
      </w:pPr>
    </w:p>
    <w:p w14:paraId="7E173DBC" w14:textId="77777777" w:rsidR="006E7960" w:rsidRDefault="006E7960" w:rsidP="000A2E18">
      <w:pPr>
        <w:pStyle w:val="Heading1"/>
        <w:pageBreakBefore/>
        <w:numPr>
          <w:ilvl w:val="0"/>
          <w:numId w:val="7"/>
        </w:numPr>
        <w:ind w:left="425" w:hanging="357"/>
        <w:rPr>
          <w:rFonts w:asciiTheme="majorBidi" w:hAnsiTheme="majorBidi"/>
          <w:sz w:val="26"/>
          <w:szCs w:val="26"/>
        </w:rPr>
      </w:pPr>
      <w:bookmarkStart w:id="2" w:name="_Toc3544260"/>
      <w:r w:rsidRPr="006E7960">
        <w:rPr>
          <w:rFonts w:asciiTheme="majorBidi" w:hAnsiTheme="majorBidi"/>
          <w:sz w:val="26"/>
          <w:szCs w:val="26"/>
        </w:rPr>
        <w:lastRenderedPageBreak/>
        <w:t>Literature review</w:t>
      </w:r>
      <w:bookmarkEnd w:id="2"/>
    </w:p>
    <w:p w14:paraId="5CA84FBA" w14:textId="77777777" w:rsidR="00CA774E" w:rsidRDefault="00CA774E" w:rsidP="00CA774E">
      <w:pPr>
        <w:spacing w:after="0"/>
        <w:jc w:val="both"/>
        <w:rPr>
          <w:rFonts w:asciiTheme="majorBidi" w:hAnsiTheme="majorBidi" w:cstheme="majorBidi"/>
          <w:sz w:val="24"/>
          <w:szCs w:val="24"/>
        </w:rPr>
      </w:pPr>
    </w:p>
    <w:p w14:paraId="40078B48" w14:textId="31866DC3" w:rsidR="00587548" w:rsidRDefault="004F567F" w:rsidP="00455388">
      <w:pPr>
        <w:spacing w:after="0" w:line="276" w:lineRule="auto"/>
        <w:jc w:val="both"/>
        <w:rPr>
          <w:rFonts w:asciiTheme="majorBidi" w:hAnsiTheme="majorBidi" w:cstheme="majorBidi"/>
          <w:sz w:val="24"/>
          <w:szCs w:val="24"/>
        </w:rPr>
      </w:pPr>
      <w:r>
        <w:rPr>
          <w:rFonts w:asciiTheme="majorBidi" w:hAnsiTheme="majorBidi" w:cstheme="majorBidi"/>
          <w:sz w:val="24"/>
          <w:szCs w:val="24"/>
        </w:rPr>
        <w:t>With rapid aging and</w:t>
      </w:r>
      <w:r w:rsidR="00CA774E" w:rsidRPr="00CA774E">
        <w:rPr>
          <w:rFonts w:asciiTheme="majorBidi" w:hAnsiTheme="majorBidi" w:cstheme="majorBidi"/>
          <w:sz w:val="24"/>
          <w:szCs w:val="24"/>
        </w:rPr>
        <w:t xml:space="preserve"> </w:t>
      </w:r>
      <w:r w:rsidR="000A2E18">
        <w:rPr>
          <w:rFonts w:asciiTheme="majorBidi" w:hAnsiTheme="majorBidi" w:cstheme="majorBidi"/>
          <w:sz w:val="24"/>
          <w:szCs w:val="24"/>
        </w:rPr>
        <w:t xml:space="preserve">changing </w:t>
      </w:r>
      <w:r w:rsidR="000A2E18" w:rsidRPr="00C23987">
        <w:rPr>
          <w:rFonts w:asciiTheme="majorBidi" w:hAnsiTheme="majorBidi" w:cstheme="majorBidi"/>
          <w:noProof/>
          <w:sz w:val="24"/>
          <w:szCs w:val="24"/>
        </w:rPr>
        <w:t>family</w:t>
      </w:r>
      <w:r w:rsidR="000A2E18">
        <w:rPr>
          <w:rFonts w:asciiTheme="majorBidi" w:hAnsiTheme="majorBidi" w:cstheme="majorBidi"/>
          <w:sz w:val="24"/>
          <w:szCs w:val="24"/>
        </w:rPr>
        <w:t xml:space="preserve"> structure</w:t>
      </w:r>
      <w:r w:rsidR="00E37288">
        <w:rPr>
          <w:rFonts w:asciiTheme="majorBidi" w:hAnsiTheme="majorBidi" w:cstheme="majorBidi"/>
          <w:sz w:val="24"/>
          <w:szCs w:val="24"/>
        </w:rPr>
        <w:t>,</w:t>
      </w:r>
      <w:r w:rsidR="00CA774E" w:rsidRPr="00CA774E">
        <w:rPr>
          <w:rFonts w:asciiTheme="majorBidi" w:hAnsiTheme="majorBidi" w:cstheme="majorBidi"/>
          <w:sz w:val="24"/>
          <w:szCs w:val="24"/>
        </w:rPr>
        <w:t xml:space="preserve"> care </w:t>
      </w:r>
      <w:r w:rsidR="00CA774E" w:rsidRPr="009C3C3B">
        <w:rPr>
          <w:rFonts w:asciiTheme="majorBidi" w:hAnsiTheme="majorBidi" w:cstheme="majorBidi"/>
          <w:color w:val="000000" w:themeColor="text1"/>
          <w:sz w:val="24"/>
          <w:szCs w:val="24"/>
        </w:rPr>
        <w:t xml:space="preserve">for the elderly is </w:t>
      </w:r>
      <w:r w:rsidR="00CA774E" w:rsidRPr="00CA774E">
        <w:rPr>
          <w:rFonts w:asciiTheme="majorBidi" w:hAnsiTheme="majorBidi" w:cstheme="majorBidi"/>
          <w:sz w:val="24"/>
          <w:szCs w:val="24"/>
        </w:rPr>
        <w:t xml:space="preserve">no longer the burden of </w:t>
      </w:r>
      <w:r w:rsidR="000A2E18">
        <w:rPr>
          <w:rFonts w:asciiTheme="majorBidi" w:hAnsiTheme="majorBidi" w:cstheme="majorBidi"/>
          <w:sz w:val="24"/>
          <w:szCs w:val="24"/>
        </w:rPr>
        <w:t>a family member</w:t>
      </w:r>
      <w:r w:rsidR="00CA774E" w:rsidRPr="00CA774E">
        <w:rPr>
          <w:rFonts w:asciiTheme="majorBidi" w:hAnsiTheme="majorBidi" w:cstheme="majorBidi"/>
          <w:sz w:val="24"/>
          <w:szCs w:val="24"/>
        </w:rPr>
        <w:t xml:space="preserve"> but </w:t>
      </w:r>
      <w:r>
        <w:rPr>
          <w:rFonts w:asciiTheme="majorBidi" w:hAnsiTheme="majorBidi" w:cstheme="majorBidi"/>
          <w:sz w:val="24"/>
          <w:szCs w:val="24"/>
        </w:rPr>
        <w:t xml:space="preserve">rather a </w:t>
      </w:r>
      <w:r w:rsidR="00CA774E" w:rsidRPr="00CA774E">
        <w:rPr>
          <w:rFonts w:asciiTheme="majorBidi" w:hAnsiTheme="majorBidi" w:cstheme="majorBidi"/>
          <w:sz w:val="24"/>
          <w:szCs w:val="24"/>
        </w:rPr>
        <w:t xml:space="preserve">social responsibility. Life expectancy at birth is 80.6 years on average across OECD </w:t>
      </w:r>
      <w:r w:rsidR="005502FE">
        <w:rPr>
          <w:rFonts w:asciiTheme="majorBidi" w:hAnsiTheme="majorBidi" w:cstheme="majorBidi"/>
          <w:sz w:val="24"/>
          <w:szCs w:val="24"/>
        </w:rPr>
        <w:t>countries; p</w:t>
      </w:r>
      <w:r w:rsidR="00CA774E" w:rsidRPr="00CA774E">
        <w:rPr>
          <w:rFonts w:asciiTheme="majorBidi" w:hAnsiTheme="majorBidi" w:cstheme="majorBidi"/>
          <w:sz w:val="24"/>
          <w:szCs w:val="24"/>
        </w:rPr>
        <w:t xml:space="preserve">eople </w:t>
      </w:r>
      <w:r w:rsidR="005502FE">
        <w:rPr>
          <w:rFonts w:asciiTheme="majorBidi" w:hAnsiTheme="majorBidi" w:cstheme="majorBidi"/>
          <w:sz w:val="24"/>
          <w:szCs w:val="24"/>
        </w:rPr>
        <w:t>are living longer</w:t>
      </w:r>
      <w:r w:rsidR="00CA774E" w:rsidRPr="00CA774E">
        <w:rPr>
          <w:rFonts w:asciiTheme="majorBidi" w:hAnsiTheme="majorBidi" w:cstheme="majorBidi"/>
          <w:sz w:val="24"/>
          <w:szCs w:val="24"/>
        </w:rPr>
        <w:t xml:space="preserve"> </w:t>
      </w:r>
      <w:r w:rsidR="005F0A24">
        <w:rPr>
          <w:rFonts w:asciiTheme="majorBidi" w:hAnsiTheme="majorBidi" w:cstheme="majorBidi"/>
          <w:sz w:val="24"/>
          <w:szCs w:val="24"/>
        </w:rPr>
        <w:t xml:space="preserve">– </w:t>
      </w:r>
      <w:r w:rsidR="001D464F">
        <w:rPr>
          <w:rFonts w:asciiTheme="majorBidi" w:hAnsiTheme="majorBidi" w:cstheme="majorBidi"/>
          <w:sz w:val="24"/>
          <w:szCs w:val="24"/>
        </w:rPr>
        <w:t xml:space="preserve">but </w:t>
      </w:r>
      <w:r w:rsidR="005F0A24">
        <w:rPr>
          <w:rFonts w:asciiTheme="majorBidi" w:hAnsiTheme="majorBidi" w:cstheme="majorBidi"/>
          <w:sz w:val="24"/>
          <w:szCs w:val="24"/>
        </w:rPr>
        <w:t xml:space="preserve">not necessarily </w:t>
      </w:r>
      <w:r w:rsidR="00B56C21">
        <w:rPr>
          <w:rFonts w:asciiTheme="majorBidi" w:hAnsiTheme="majorBidi" w:cstheme="majorBidi"/>
          <w:sz w:val="24"/>
          <w:szCs w:val="24"/>
        </w:rPr>
        <w:t>health</w:t>
      </w:r>
      <w:r w:rsidR="001D464F">
        <w:rPr>
          <w:rFonts w:asciiTheme="majorBidi" w:hAnsiTheme="majorBidi" w:cstheme="majorBidi"/>
          <w:sz w:val="24"/>
          <w:szCs w:val="24"/>
        </w:rPr>
        <w:t>ier</w:t>
      </w:r>
      <w:r w:rsidR="00B56C21">
        <w:rPr>
          <w:rFonts w:asciiTheme="majorBidi" w:hAnsiTheme="majorBidi" w:cstheme="majorBidi"/>
          <w:sz w:val="24"/>
          <w:szCs w:val="24"/>
        </w:rPr>
        <w:t xml:space="preserve"> </w:t>
      </w:r>
      <w:r w:rsidR="005F0A24">
        <w:rPr>
          <w:rFonts w:asciiTheme="majorBidi" w:hAnsiTheme="majorBidi" w:cstheme="majorBidi"/>
          <w:sz w:val="24"/>
          <w:szCs w:val="24"/>
        </w:rPr>
        <w:t xml:space="preserve">- </w:t>
      </w:r>
      <w:r w:rsidR="005502FE">
        <w:rPr>
          <w:rFonts w:asciiTheme="majorBidi" w:hAnsiTheme="majorBidi" w:cstheme="majorBidi"/>
          <w:sz w:val="24"/>
          <w:szCs w:val="24"/>
        </w:rPr>
        <w:t>with a rising</w:t>
      </w:r>
      <w:r w:rsidR="00CA774E" w:rsidRPr="00CA774E">
        <w:rPr>
          <w:rFonts w:asciiTheme="majorBidi" w:hAnsiTheme="majorBidi" w:cstheme="majorBidi"/>
          <w:sz w:val="24"/>
          <w:szCs w:val="24"/>
        </w:rPr>
        <w:t xml:space="preserve"> burden of mental illness and chronic disease </w:t>
      </w:r>
      <w:r w:rsidR="00587548">
        <w:rPr>
          <w:rFonts w:asciiTheme="majorBidi" w:hAnsiTheme="majorBidi" w:cstheme="majorBidi"/>
          <w:sz w:val="24"/>
          <w:szCs w:val="24"/>
        </w:rPr>
        <w:t xml:space="preserve">requiring </w:t>
      </w:r>
      <w:r w:rsidR="005F0A24">
        <w:rPr>
          <w:rFonts w:asciiTheme="majorBidi" w:hAnsiTheme="majorBidi" w:cstheme="majorBidi"/>
          <w:sz w:val="24"/>
          <w:szCs w:val="24"/>
        </w:rPr>
        <w:t>LTC</w:t>
      </w:r>
      <w:r w:rsidR="00CA774E" w:rsidRPr="00CA774E">
        <w:rPr>
          <w:rFonts w:asciiTheme="majorBidi" w:hAnsiTheme="majorBidi" w:cstheme="majorBidi"/>
          <w:sz w:val="24"/>
          <w:szCs w:val="24"/>
        </w:rPr>
        <w:t>.</w:t>
      </w:r>
      <w:r w:rsidR="00CA774E" w:rsidRPr="00CA774E">
        <w:rPr>
          <w:rFonts w:asciiTheme="majorBidi" w:hAnsiTheme="majorBidi" w:cstheme="majorBidi"/>
          <w:sz w:val="28"/>
          <w:szCs w:val="28"/>
          <w:vertAlign w:val="superscript"/>
        </w:rPr>
        <w:t xml:space="preserve"> </w:t>
      </w:r>
      <w:r w:rsidR="005F0A24">
        <w:rPr>
          <w:rFonts w:asciiTheme="majorBidi" w:hAnsiTheme="majorBidi" w:cstheme="majorBidi"/>
          <w:sz w:val="24"/>
          <w:szCs w:val="24"/>
        </w:rPr>
        <w:t>In this regard, LT</w:t>
      </w:r>
      <w:r w:rsidR="00587548">
        <w:rPr>
          <w:rFonts w:asciiTheme="majorBidi" w:hAnsiTheme="majorBidi" w:cstheme="majorBidi"/>
          <w:sz w:val="24"/>
          <w:szCs w:val="24"/>
        </w:rPr>
        <w:t>C</w:t>
      </w:r>
      <w:r w:rsidR="00CA774E" w:rsidRPr="00CA774E">
        <w:rPr>
          <w:rFonts w:asciiTheme="majorBidi" w:hAnsiTheme="majorBidi" w:cstheme="majorBidi"/>
          <w:sz w:val="24"/>
          <w:szCs w:val="24"/>
        </w:rPr>
        <w:t xml:space="preserve"> program</w:t>
      </w:r>
      <w:r w:rsidR="0079450E">
        <w:rPr>
          <w:rFonts w:asciiTheme="majorBidi" w:hAnsiTheme="majorBidi" w:cstheme="majorBidi"/>
          <w:sz w:val="24"/>
          <w:szCs w:val="24"/>
        </w:rPr>
        <w:t>me</w:t>
      </w:r>
      <w:r w:rsidR="00D43906">
        <w:rPr>
          <w:rFonts w:asciiTheme="majorBidi" w:hAnsiTheme="majorBidi" w:cstheme="majorBidi"/>
          <w:sz w:val="24"/>
          <w:szCs w:val="24"/>
        </w:rPr>
        <w:t>s have</w:t>
      </w:r>
      <w:r w:rsidR="00CA774E" w:rsidRPr="00CA774E">
        <w:rPr>
          <w:rFonts w:asciiTheme="majorBidi" w:hAnsiTheme="majorBidi" w:cstheme="majorBidi"/>
          <w:sz w:val="24"/>
          <w:szCs w:val="24"/>
        </w:rPr>
        <w:t xml:space="preserve"> been introduced </w:t>
      </w:r>
      <w:r w:rsidR="0079450E">
        <w:rPr>
          <w:rFonts w:asciiTheme="majorBidi" w:hAnsiTheme="majorBidi" w:cstheme="majorBidi"/>
          <w:sz w:val="24"/>
          <w:szCs w:val="24"/>
        </w:rPr>
        <w:t>in</w:t>
      </w:r>
      <w:r w:rsidR="00CA774E" w:rsidRPr="00CA774E">
        <w:rPr>
          <w:rFonts w:asciiTheme="majorBidi" w:hAnsiTheme="majorBidi" w:cstheme="majorBidi"/>
          <w:sz w:val="24"/>
          <w:szCs w:val="24"/>
        </w:rPr>
        <w:t xml:space="preserve"> som</w:t>
      </w:r>
      <w:r w:rsidR="00587548">
        <w:rPr>
          <w:rFonts w:asciiTheme="majorBidi" w:hAnsiTheme="majorBidi" w:cstheme="majorBidi"/>
          <w:sz w:val="24"/>
          <w:szCs w:val="24"/>
        </w:rPr>
        <w:t xml:space="preserve">e countries since </w:t>
      </w:r>
      <w:r w:rsidR="00D43906">
        <w:rPr>
          <w:rFonts w:asciiTheme="majorBidi" w:hAnsiTheme="majorBidi" w:cstheme="majorBidi"/>
          <w:sz w:val="24"/>
          <w:szCs w:val="24"/>
        </w:rPr>
        <w:t xml:space="preserve">the </w:t>
      </w:r>
      <w:r w:rsidR="00587548">
        <w:rPr>
          <w:rFonts w:asciiTheme="majorBidi" w:hAnsiTheme="majorBidi" w:cstheme="majorBidi"/>
          <w:sz w:val="24"/>
          <w:szCs w:val="24"/>
        </w:rPr>
        <w:t>mid-</w:t>
      </w:r>
      <w:r w:rsidR="00CA774E" w:rsidRPr="00CA774E">
        <w:rPr>
          <w:rFonts w:asciiTheme="majorBidi" w:hAnsiTheme="majorBidi" w:cstheme="majorBidi"/>
          <w:sz w:val="24"/>
          <w:szCs w:val="24"/>
        </w:rPr>
        <w:t xml:space="preserve">1990s to support </w:t>
      </w:r>
      <w:r w:rsidR="00E37288">
        <w:rPr>
          <w:rFonts w:asciiTheme="majorBidi" w:hAnsiTheme="majorBidi" w:cstheme="majorBidi"/>
          <w:sz w:val="24"/>
          <w:szCs w:val="24"/>
        </w:rPr>
        <w:t>elderlies</w:t>
      </w:r>
      <w:r w:rsidR="00CA774E" w:rsidRPr="00CA774E">
        <w:rPr>
          <w:rFonts w:asciiTheme="majorBidi" w:hAnsiTheme="majorBidi" w:cstheme="majorBidi"/>
          <w:sz w:val="24"/>
          <w:szCs w:val="24"/>
        </w:rPr>
        <w:t xml:space="preserve"> having difficulties </w:t>
      </w:r>
      <w:r w:rsidR="00D43906">
        <w:rPr>
          <w:rFonts w:asciiTheme="majorBidi" w:hAnsiTheme="majorBidi" w:cstheme="majorBidi"/>
          <w:sz w:val="24"/>
          <w:szCs w:val="24"/>
        </w:rPr>
        <w:t xml:space="preserve">to perform </w:t>
      </w:r>
      <w:r w:rsidR="00CA774E" w:rsidRPr="00CA774E">
        <w:rPr>
          <w:rFonts w:asciiTheme="majorBidi" w:hAnsiTheme="majorBidi" w:cstheme="majorBidi"/>
          <w:sz w:val="24"/>
          <w:szCs w:val="24"/>
        </w:rPr>
        <w:t xml:space="preserve">activities of daily life (ADL). </w:t>
      </w:r>
      <w:r w:rsidR="00587548" w:rsidRPr="00CE32AA">
        <w:rPr>
          <w:rFonts w:asciiTheme="majorBidi" w:hAnsiTheme="majorBidi" w:cstheme="majorBidi"/>
          <w:sz w:val="24"/>
          <w:szCs w:val="24"/>
        </w:rPr>
        <w:t xml:space="preserve">In response to most people’s preference to receive </w:t>
      </w:r>
      <w:r w:rsidR="00587548">
        <w:rPr>
          <w:rFonts w:asciiTheme="majorBidi" w:hAnsiTheme="majorBidi" w:cstheme="majorBidi"/>
          <w:sz w:val="24"/>
          <w:szCs w:val="24"/>
        </w:rPr>
        <w:t>LTC</w:t>
      </w:r>
      <w:r w:rsidR="00587548" w:rsidRPr="00CE32AA">
        <w:rPr>
          <w:rFonts w:asciiTheme="majorBidi" w:hAnsiTheme="majorBidi" w:cstheme="majorBidi"/>
          <w:sz w:val="24"/>
          <w:szCs w:val="24"/>
        </w:rPr>
        <w:t xml:space="preserve"> at home rather than in an institutional setting, many OECD countries have implemented progra</w:t>
      </w:r>
      <w:r w:rsidR="00E37288">
        <w:rPr>
          <w:rFonts w:asciiTheme="majorBidi" w:hAnsiTheme="majorBidi" w:cstheme="majorBidi"/>
          <w:sz w:val="24"/>
          <w:szCs w:val="24"/>
        </w:rPr>
        <w:t>mmes to support home-based care</w:t>
      </w:r>
      <w:r w:rsidR="00587548" w:rsidRPr="00CE32AA">
        <w:rPr>
          <w:rFonts w:asciiTheme="majorBidi" w:hAnsiTheme="majorBidi" w:cstheme="majorBidi"/>
          <w:sz w:val="24"/>
          <w:szCs w:val="24"/>
        </w:rPr>
        <w:t>.</w:t>
      </w:r>
      <w:r w:rsidR="001D464F">
        <w:rPr>
          <w:rFonts w:asciiTheme="majorBidi" w:hAnsiTheme="majorBidi" w:cstheme="majorBidi"/>
          <w:sz w:val="24"/>
          <w:szCs w:val="24"/>
        </w:rPr>
        <w:t xml:space="preserve">  Importantly, this approach </w:t>
      </w:r>
      <w:r w:rsidR="0079450E">
        <w:rPr>
          <w:rFonts w:asciiTheme="majorBidi" w:hAnsiTheme="majorBidi" w:cstheme="majorBidi"/>
          <w:sz w:val="24"/>
          <w:szCs w:val="24"/>
        </w:rPr>
        <w:t xml:space="preserve">generally </w:t>
      </w:r>
      <w:r w:rsidR="001D464F">
        <w:rPr>
          <w:rFonts w:asciiTheme="majorBidi" w:hAnsiTheme="majorBidi" w:cstheme="majorBidi"/>
          <w:sz w:val="24"/>
          <w:szCs w:val="24"/>
        </w:rPr>
        <w:t xml:space="preserve">brings </w:t>
      </w:r>
      <w:r w:rsidR="00D43906">
        <w:rPr>
          <w:rFonts w:asciiTheme="majorBidi" w:hAnsiTheme="majorBidi" w:cstheme="majorBidi"/>
          <w:sz w:val="24"/>
          <w:szCs w:val="24"/>
        </w:rPr>
        <w:t xml:space="preserve">a </w:t>
      </w:r>
      <w:r w:rsidR="001D464F">
        <w:rPr>
          <w:rFonts w:asciiTheme="majorBidi" w:hAnsiTheme="majorBidi" w:cstheme="majorBidi"/>
          <w:sz w:val="24"/>
          <w:szCs w:val="24"/>
        </w:rPr>
        <w:t xml:space="preserve">positive impact on the </w:t>
      </w:r>
      <w:r w:rsidR="006220F1">
        <w:rPr>
          <w:rFonts w:asciiTheme="majorBidi" w:hAnsiTheme="majorBidi" w:cstheme="majorBidi"/>
          <w:sz w:val="24"/>
          <w:szCs w:val="24"/>
        </w:rPr>
        <w:t>individual</w:t>
      </w:r>
      <w:r w:rsidR="001D464F">
        <w:rPr>
          <w:rFonts w:asciiTheme="majorBidi" w:hAnsiTheme="majorBidi" w:cstheme="majorBidi"/>
          <w:sz w:val="24"/>
          <w:szCs w:val="24"/>
        </w:rPr>
        <w:t xml:space="preserve"> </w:t>
      </w:r>
      <w:r w:rsidR="0079450E">
        <w:rPr>
          <w:rFonts w:asciiTheme="majorBidi" w:hAnsiTheme="majorBidi" w:cstheme="majorBidi"/>
          <w:sz w:val="24"/>
          <w:szCs w:val="24"/>
        </w:rPr>
        <w:t xml:space="preserve">wellness </w:t>
      </w:r>
      <w:r w:rsidR="001D464F">
        <w:rPr>
          <w:rFonts w:asciiTheme="majorBidi" w:hAnsiTheme="majorBidi" w:cstheme="majorBidi"/>
          <w:sz w:val="24"/>
          <w:szCs w:val="24"/>
        </w:rPr>
        <w:t>and is generally less expensive than institutional</w:t>
      </w:r>
      <w:r w:rsidR="00D43906">
        <w:rPr>
          <w:rFonts w:asciiTheme="majorBidi" w:hAnsiTheme="majorBidi" w:cstheme="majorBidi"/>
          <w:sz w:val="24"/>
          <w:szCs w:val="24"/>
        </w:rPr>
        <w:t>-based care</w:t>
      </w:r>
      <w:r w:rsidR="001D464F">
        <w:rPr>
          <w:rFonts w:asciiTheme="majorBidi" w:hAnsiTheme="majorBidi" w:cstheme="majorBidi"/>
          <w:sz w:val="24"/>
          <w:szCs w:val="24"/>
        </w:rPr>
        <w:t xml:space="preserve">, be it </w:t>
      </w:r>
      <w:r w:rsidR="00D43906">
        <w:rPr>
          <w:rFonts w:asciiTheme="majorBidi" w:hAnsiTheme="majorBidi" w:cstheme="majorBidi"/>
          <w:sz w:val="24"/>
          <w:szCs w:val="24"/>
        </w:rPr>
        <w:t>a nursing</w:t>
      </w:r>
      <w:r w:rsidR="001D464F">
        <w:rPr>
          <w:rFonts w:asciiTheme="majorBidi" w:hAnsiTheme="majorBidi" w:cstheme="majorBidi"/>
          <w:sz w:val="24"/>
          <w:szCs w:val="24"/>
        </w:rPr>
        <w:t xml:space="preserve"> facility or</w:t>
      </w:r>
      <w:r w:rsidR="00D43906">
        <w:rPr>
          <w:rFonts w:asciiTheme="majorBidi" w:hAnsiTheme="majorBidi" w:cstheme="majorBidi"/>
          <w:sz w:val="24"/>
          <w:szCs w:val="24"/>
        </w:rPr>
        <w:t xml:space="preserve"> a medical center</w:t>
      </w:r>
      <w:r w:rsidR="001D464F">
        <w:rPr>
          <w:rFonts w:asciiTheme="majorBidi" w:hAnsiTheme="majorBidi" w:cstheme="majorBidi"/>
          <w:sz w:val="24"/>
          <w:szCs w:val="24"/>
        </w:rPr>
        <w:t>.</w:t>
      </w:r>
    </w:p>
    <w:p w14:paraId="7C771488" w14:textId="77777777" w:rsidR="00C1186F" w:rsidRPr="00CE32AA" w:rsidRDefault="00C1186F" w:rsidP="00455388">
      <w:pPr>
        <w:spacing w:after="0" w:line="276" w:lineRule="auto"/>
        <w:jc w:val="both"/>
        <w:rPr>
          <w:rFonts w:asciiTheme="majorBidi" w:hAnsiTheme="majorBidi" w:cstheme="majorBidi"/>
          <w:sz w:val="24"/>
          <w:szCs w:val="24"/>
        </w:rPr>
      </w:pPr>
    </w:p>
    <w:p w14:paraId="7F5B9B44" w14:textId="77777777" w:rsidR="003415AB" w:rsidRDefault="003415AB" w:rsidP="00C23987">
      <w:pPr>
        <w:spacing w:after="0" w:line="276" w:lineRule="auto"/>
        <w:jc w:val="both"/>
        <w:rPr>
          <w:rFonts w:asciiTheme="majorBidi" w:hAnsiTheme="majorBidi" w:cstheme="majorBidi"/>
          <w:color w:val="000000" w:themeColor="text1"/>
          <w:sz w:val="24"/>
          <w:szCs w:val="24"/>
        </w:rPr>
      </w:pPr>
      <w:r w:rsidRPr="00CE32AA">
        <w:rPr>
          <w:rFonts w:asciiTheme="majorBidi" w:hAnsiTheme="majorBidi" w:cstheme="majorBidi"/>
          <w:sz w:val="24"/>
          <w:szCs w:val="24"/>
        </w:rPr>
        <w:t xml:space="preserve">The World Health Organisation (WHO) defines </w:t>
      </w:r>
      <w:r w:rsidR="00303364">
        <w:rPr>
          <w:rFonts w:asciiTheme="majorBidi" w:hAnsiTheme="majorBidi" w:cstheme="majorBidi"/>
          <w:sz w:val="24"/>
          <w:szCs w:val="24"/>
        </w:rPr>
        <w:t>LTC</w:t>
      </w:r>
      <w:r w:rsidRPr="00CE32AA">
        <w:rPr>
          <w:rFonts w:asciiTheme="majorBidi" w:hAnsiTheme="majorBidi" w:cstheme="majorBidi"/>
          <w:sz w:val="24"/>
          <w:szCs w:val="24"/>
        </w:rPr>
        <w:t xml:space="preserve"> as “</w:t>
      </w:r>
      <w:r w:rsidRPr="00CE32AA">
        <w:rPr>
          <w:rFonts w:asciiTheme="majorBidi" w:hAnsiTheme="majorBidi" w:cstheme="majorBidi"/>
          <w:i/>
          <w:iCs/>
          <w:sz w:val="24"/>
          <w:szCs w:val="24"/>
        </w:rPr>
        <w:t xml:space="preserve">the activities undertaken by others to ensure that people with, or at risk of, a significant ongoing loss of intrinsic capacity can maintain a level of functional ability consistent with their basic rights, </w:t>
      </w:r>
      <w:r w:rsidRPr="00CE32AA">
        <w:rPr>
          <w:rFonts w:asciiTheme="majorBidi" w:hAnsiTheme="majorBidi" w:cstheme="majorBidi"/>
          <w:i/>
          <w:iCs/>
          <w:sz w:val="24"/>
          <w:szCs w:val="24"/>
        </w:rPr>
        <w:lastRenderedPageBreak/>
        <w:t>fundamental freedoms</w:t>
      </w:r>
      <w:r w:rsidR="00C23987">
        <w:rPr>
          <w:rFonts w:asciiTheme="majorBidi" w:hAnsiTheme="majorBidi" w:cstheme="majorBidi"/>
          <w:i/>
          <w:iCs/>
          <w:sz w:val="24"/>
          <w:szCs w:val="24"/>
        </w:rPr>
        <w:t>,</w:t>
      </w:r>
      <w:r w:rsidRPr="00CE32AA">
        <w:rPr>
          <w:rFonts w:asciiTheme="majorBidi" w:hAnsiTheme="majorBidi" w:cstheme="majorBidi"/>
          <w:i/>
          <w:iCs/>
          <w:sz w:val="24"/>
          <w:szCs w:val="24"/>
        </w:rPr>
        <w:t xml:space="preserve"> </w:t>
      </w:r>
      <w:r w:rsidRPr="00C23987">
        <w:rPr>
          <w:rFonts w:asciiTheme="majorBidi" w:hAnsiTheme="majorBidi" w:cstheme="majorBidi"/>
          <w:i/>
          <w:iCs/>
          <w:noProof/>
          <w:sz w:val="24"/>
          <w:szCs w:val="24"/>
        </w:rPr>
        <w:t>and</w:t>
      </w:r>
      <w:r w:rsidRPr="00CE32AA">
        <w:rPr>
          <w:rFonts w:asciiTheme="majorBidi" w:hAnsiTheme="majorBidi" w:cstheme="majorBidi"/>
          <w:i/>
          <w:iCs/>
          <w:sz w:val="24"/>
          <w:szCs w:val="24"/>
        </w:rPr>
        <w:t xml:space="preserve"> human dignity</w:t>
      </w:r>
      <w:r w:rsidRPr="00CE32AA">
        <w:rPr>
          <w:rFonts w:asciiTheme="majorBidi" w:hAnsiTheme="majorBidi" w:cstheme="majorBidi"/>
          <w:sz w:val="24"/>
          <w:szCs w:val="24"/>
        </w:rPr>
        <w:t xml:space="preserve">”. </w:t>
      </w:r>
      <w:r w:rsidR="00E37288">
        <w:rPr>
          <w:rFonts w:asciiTheme="majorBidi" w:hAnsiTheme="majorBidi" w:cstheme="majorBidi"/>
          <w:sz w:val="24"/>
          <w:szCs w:val="24"/>
        </w:rPr>
        <w:t>LTC</w:t>
      </w:r>
      <w:r w:rsidRPr="00CE32AA">
        <w:rPr>
          <w:rFonts w:asciiTheme="majorBidi" w:hAnsiTheme="majorBidi" w:cstheme="majorBidi"/>
          <w:sz w:val="24"/>
          <w:szCs w:val="24"/>
        </w:rPr>
        <w:t xml:space="preserve"> aims ultimately at having </w:t>
      </w:r>
      <w:r w:rsidR="00D43906">
        <w:rPr>
          <w:rFonts w:asciiTheme="majorBidi" w:hAnsiTheme="majorBidi" w:cstheme="majorBidi"/>
          <w:sz w:val="24"/>
          <w:szCs w:val="24"/>
        </w:rPr>
        <w:t xml:space="preserve">a </w:t>
      </w:r>
      <w:r w:rsidRPr="00CE32AA">
        <w:rPr>
          <w:rFonts w:asciiTheme="majorBidi" w:hAnsiTheme="majorBidi" w:cstheme="majorBidi"/>
          <w:sz w:val="24"/>
          <w:szCs w:val="24"/>
        </w:rPr>
        <w:t xml:space="preserve">functional capacity, instead of simply focusing on meeting the basic needs </w:t>
      </w:r>
      <w:r w:rsidRPr="009C3C3B">
        <w:rPr>
          <w:rFonts w:asciiTheme="majorBidi" w:hAnsiTheme="majorBidi" w:cstheme="majorBidi"/>
          <w:color w:val="000000" w:themeColor="text1"/>
          <w:sz w:val="24"/>
          <w:szCs w:val="24"/>
        </w:rPr>
        <w:t xml:space="preserve">of </w:t>
      </w:r>
      <w:r w:rsidR="001D5C2D">
        <w:rPr>
          <w:rFonts w:asciiTheme="majorBidi" w:hAnsiTheme="majorBidi" w:cstheme="majorBidi"/>
          <w:color w:val="000000" w:themeColor="text1"/>
          <w:sz w:val="24"/>
          <w:szCs w:val="24"/>
        </w:rPr>
        <w:t>the elderly</w:t>
      </w:r>
      <w:r w:rsidRPr="009C3C3B">
        <w:rPr>
          <w:rFonts w:asciiTheme="majorBidi" w:hAnsiTheme="majorBidi" w:cstheme="majorBidi"/>
          <w:color w:val="000000" w:themeColor="text1"/>
          <w:sz w:val="24"/>
          <w:szCs w:val="24"/>
        </w:rPr>
        <w:t xml:space="preserve"> </w:t>
      </w:r>
      <w:r w:rsidR="00303364" w:rsidRPr="009C3C3B">
        <w:rPr>
          <w:rFonts w:asciiTheme="majorBidi" w:hAnsiTheme="majorBidi" w:cstheme="majorBidi"/>
          <w:color w:val="000000" w:themeColor="text1"/>
          <w:sz w:val="24"/>
          <w:szCs w:val="24"/>
        </w:rPr>
        <w:t xml:space="preserve">to </w:t>
      </w:r>
      <w:r w:rsidR="00303364">
        <w:rPr>
          <w:rFonts w:asciiTheme="majorBidi" w:hAnsiTheme="majorBidi" w:cstheme="majorBidi"/>
          <w:sz w:val="24"/>
          <w:szCs w:val="24"/>
        </w:rPr>
        <w:t>survive</w:t>
      </w:r>
      <w:r w:rsidRPr="00CE32AA">
        <w:rPr>
          <w:rFonts w:asciiTheme="majorBidi" w:hAnsiTheme="majorBidi" w:cstheme="majorBidi"/>
          <w:sz w:val="24"/>
          <w:szCs w:val="24"/>
        </w:rPr>
        <w:t xml:space="preserve">. This </w:t>
      </w:r>
      <w:r w:rsidR="00303364">
        <w:rPr>
          <w:rFonts w:asciiTheme="majorBidi" w:hAnsiTheme="majorBidi" w:cstheme="majorBidi"/>
          <w:sz w:val="24"/>
          <w:szCs w:val="24"/>
        </w:rPr>
        <w:t>requires</w:t>
      </w:r>
      <w:r w:rsidRPr="00CE32AA">
        <w:rPr>
          <w:rFonts w:asciiTheme="majorBidi" w:hAnsiTheme="majorBidi" w:cstheme="majorBidi"/>
          <w:sz w:val="24"/>
          <w:szCs w:val="24"/>
        </w:rPr>
        <w:t xml:space="preserve"> </w:t>
      </w:r>
      <w:r w:rsidR="00D4088E">
        <w:rPr>
          <w:rFonts w:asciiTheme="majorBidi" w:hAnsiTheme="majorBidi" w:cstheme="majorBidi"/>
          <w:sz w:val="24"/>
          <w:szCs w:val="24"/>
        </w:rPr>
        <w:t xml:space="preserve">coordination between </w:t>
      </w:r>
      <w:r w:rsidRPr="00CE32AA">
        <w:rPr>
          <w:rFonts w:asciiTheme="majorBidi" w:hAnsiTheme="majorBidi" w:cstheme="majorBidi"/>
          <w:sz w:val="24"/>
          <w:szCs w:val="24"/>
        </w:rPr>
        <w:t xml:space="preserve">social </w:t>
      </w:r>
      <w:r w:rsidR="001D464F">
        <w:rPr>
          <w:rFonts w:asciiTheme="majorBidi" w:hAnsiTheme="majorBidi" w:cstheme="majorBidi"/>
          <w:sz w:val="24"/>
          <w:szCs w:val="24"/>
        </w:rPr>
        <w:t xml:space="preserve">services </w:t>
      </w:r>
      <w:r w:rsidRPr="00CE32AA">
        <w:rPr>
          <w:rFonts w:asciiTheme="majorBidi" w:hAnsiTheme="majorBidi" w:cstheme="majorBidi"/>
          <w:sz w:val="24"/>
          <w:szCs w:val="24"/>
        </w:rPr>
        <w:t xml:space="preserve">and healthcare </w:t>
      </w:r>
      <w:r w:rsidR="00D4088E">
        <w:rPr>
          <w:rFonts w:asciiTheme="majorBidi" w:hAnsiTheme="majorBidi" w:cstheme="majorBidi"/>
          <w:sz w:val="24"/>
          <w:szCs w:val="24"/>
        </w:rPr>
        <w:t xml:space="preserve">to effectively </w:t>
      </w:r>
      <w:r w:rsidRPr="00CE32AA">
        <w:rPr>
          <w:rFonts w:asciiTheme="majorBidi" w:hAnsiTheme="majorBidi" w:cstheme="majorBidi"/>
          <w:sz w:val="24"/>
          <w:szCs w:val="24"/>
        </w:rPr>
        <w:t>respond to the</w:t>
      </w:r>
      <w:r w:rsidR="00D43906">
        <w:rPr>
          <w:rFonts w:asciiTheme="majorBidi" w:hAnsiTheme="majorBidi" w:cstheme="majorBidi"/>
          <w:sz w:val="24"/>
          <w:szCs w:val="24"/>
        </w:rPr>
        <w:t>se</w:t>
      </w:r>
      <w:r w:rsidRPr="00CE32AA">
        <w:rPr>
          <w:rFonts w:asciiTheme="majorBidi" w:hAnsiTheme="majorBidi" w:cstheme="majorBidi"/>
          <w:sz w:val="24"/>
          <w:szCs w:val="24"/>
        </w:rPr>
        <w:t xml:space="preserve"> needs</w:t>
      </w:r>
      <w:r w:rsidRPr="009C3C3B">
        <w:rPr>
          <w:rFonts w:asciiTheme="majorBidi" w:hAnsiTheme="majorBidi" w:cstheme="majorBidi"/>
          <w:color w:val="000000" w:themeColor="text1"/>
          <w:sz w:val="24"/>
          <w:szCs w:val="24"/>
        </w:rPr>
        <w:t xml:space="preserve">. </w:t>
      </w:r>
      <w:r w:rsidR="0073027D">
        <w:rPr>
          <w:rFonts w:asciiTheme="majorBidi" w:hAnsiTheme="majorBidi" w:cstheme="majorBidi"/>
          <w:sz w:val="24"/>
          <w:szCs w:val="24"/>
        </w:rPr>
        <w:t>In 2002</w:t>
      </w:r>
      <w:r w:rsidR="001D464F">
        <w:rPr>
          <w:rFonts w:asciiTheme="majorBidi" w:hAnsiTheme="majorBidi" w:cstheme="majorBidi"/>
          <w:sz w:val="24"/>
          <w:szCs w:val="24"/>
        </w:rPr>
        <w:t>, the</w:t>
      </w:r>
      <w:r w:rsidR="0073027D">
        <w:rPr>
          <w:rFonts w:asciiTheme="majorBidi" w:hAnsiTheme="majorBidi" w:cstheme="majorBidi"/>
          <w:sz w:val="24"/>
          <w:szCs w:val="24"/>
        </w:rPr>
        <w:t xml:space="preserve"> WHO released its policy on active aging defining it as </w:t>
      </w:r>
      <w:r w:rsidR="0073027D" w:rsidRPr="00AC0BDF">
        <w:rPr>
          <w:rFonts w:asciiTheme="majorBidi" w:hAnsiTheme="majorBidi" w:cstheme="majorBidi"/>
          <w:sz w:val="24"/>
          <w:szCs w:val="24"/>
        </w:rPr>
        <w:t>“</w:t>
      </w:r>
      <w:r w:rsidR="0073027D" w:rsidRPr="00AC0BDF">
        <w:rPr>
          <w:rFonts w:asciiTheme="majorBidi" w:hAnsiTheme="majorBidi" w:cstheme="majorBidi"/>
          <w:i/>
          <w:iCs/>
          <w:sz w:val="24"/>
          <w:szCs w:val="24"/>
        </w:rPr>
        <w:t>optimizing opportunities for health, participation</w:t>
      </w:r>
      <w:r w:rsidR="00C23987">
        <w:rPr>
          <w:rFonts w:asciiTheme="majorBidi" w:hAnsiTheme="majorBidi" w:cstheme="majorBidi"/>
          <w:i/>
          <w:iCs/>
          <w:sz w:val="24"/>
          <w:szCs w:val="24"/>
        </w:rPr>
        <w:t>,</w:t>
      </w:r>
      <w:r w:rsidR="0073027D" w:rsidRPr="00AC0BDF">
        <w:rPr>
          <w:rFonts w:asciiTheme="majorBidi" w:hAnsiTheme="majorBidi" w:cstheme="majorBidi"/>
          <w:i/>
          <w:iCs/>
          <w:sz w:val="24"/>
          <w:szCs w:val="24"/>
        </w:rPr>
        <w:t xml:space="preserve"> </w:t>
      </w:r>
      <w:r w:rsidR="0073027D" w:rsidRPr="00C23987">
        <w:rPr>
          <w:rFonts w:asciiTheme="majorBidi" w:hAnsiTheme="majorBidi" w:cstheme="majorBidi"/>
          <w:i/>
          <w:iCs/>
          <w:noProof/>
          <w:sz w:val="24"/>
          <w:szCs w:val="24"/>
        </w:rPr>
        <w:t>and</w:t>
      </w:r>
      <w:r w:rsidR="0073027D" w:rsidRPr="00AC0BDF">
        <w:rPr>
          <w:rFonts w:asciiTheme="majorBidi" w:hAnsiTheme="majorBidi" w:cstheme="majorBidi"/>
          <w:i/>
          <w:iCs/>
          <w:sz w:val="24"/>
          <w:szCs w:val="24"/>
        </w:rPr>
        <w:t xml:space="preserve"> security in order to enhance </w:t>
      </w:r>
      <w:r w:rsidR="0073027D" w:rsidRPr="00C23987">
        <w:rPr>
          <w:rFonts w:asciiTheme="majorBidi" w:hAnsiTheme="majorBidi" w:cstheme="majorBidi"/>
          <w:i/>
          <w:iCs/>
          <w:noProof/>
          <w:sz w:val="24"/>
          <w:szCs w:val="24"/>
        </w:rPr>
        <w:t>quality</w:t>
      </w:r>
      <w:r w:rsidR="0073027D" w:rsidRPr="00AC0BDF">
        <w:rPr>
          <w:rFonts w:asciiTheme="majorBidi" w:hAnsiTheme="majorBidi" w:cstheme="majorBidi"/>
          <w:i/>
          <w:iCs/>
          <w:sz w:val="24"/>
          <w:szCs w:val="24"/>
        </w:rPr>
        <w:t xml:space="preserve"> of life as people age</w:t>
      </w:r>
      <w:r w:rsidR="0073027D" w:rsidRPr="00AC0BDF">
        <w:rPr>
          <w:rFonts w:asciiTheme="majorBidi" w:hAnsiTheme="majorBidi" w:cstheme="majorBidi"/>
          <w:sz w:val="24"/>
          <w:szCs w:val="24"/>
        </w:rPr>
        <w:t>.”</w:t>
      </w:r>
      <w:r w:rsidR="0073027D">
        <w:rPr>
          <w:rStyle w:val="FootnoteReference"/>
          <w:rFonts w:asciiTheme="majorBidi" w:hAnsiTheme="majorBidi" w:cstheme="majorBidi"/>
          <w:sz w:val="24"/>
          <w:szCs w:val="24"/>
        </w:rPr>
        <w:footnoteReference w:id="1"/>
      </w:r>
    </w:p>
    <w:p w14:paraId="78607543" w14:textId="77777777" w:rsidR="009C3C3B" w:rsidRPr="00CE32AA" w:rsidRDefault="009C3C3B" w:rsidP="00455388">
      <w:pPr>
        <w:spacing w:after="0" w:line="276" w:lineRule="auto"/>
        <w:jc w:val="both"/>
        <w:rPr>
          <w:rFonts w:asciiTheme="majorBidi" w:hAnsiTheme="majorBidi" w:cstheme="majorBidi"/>
          <w:sz w:val="24"/>
          <w:szCs w:val="24"/>
        </w:rPr>
      </w:pPr>
    </w:p>
    <w:p w14:paraId="277F8B65" w14:textId="77777777" w:rsidR="00AC0BDF" w:rsidRDefault="00587548" w:rsidP="00455388">
      <w:pPr>
        <w:spacing w:after="0" w:line="276" w:lineRule="auto"/>
        <w:jc w:val="both"/>
        <w:rPr>
          <w:rFonts w:asciiTheme="majorBidi" w:hAnsiTheme="majorBidi" w:cstheme="majorBidi"/>
          <w:sz w:val="24"/>
          <w:szCs w:val="24"/>
        </w:rPr>
      </w:pPr>
      <w:r>
        <w:rPr>
          <w:rFonts w:asciiTheme="majorBidi" w:hAnsiTheme="majorBidi" w:cstheme="majorBidi"/>
          <w:sz w:val="24"/>
          <w:szCs w:val="24"/>
        </w:rPr>
        <w:t>T</w:t>
      </w:r>
      <w:r w:rsidR="003415AB" w:rsidRPr="00CE32AA">
        <w:rPr>
          <w:rFonts w:asciiTheme="majorBidi" w:hAnsiTheme="majorBidi" w:cstheme="majorBidi"/>
          <w:sz w:val="24"/>
          <w:szCs w:val="24"/>
        </w:rPr>
        <w:t>he U.S. </w:t>
      </w:r>
      <w:hyperlink r:id="rId9" w:tooltip="Centers for Disease Control and Prevention" w:history="1">
        <w:r w:rsidR="003415AB" w:rsidRPr="00CE32AA">
          <w:rPr>
            <w:rFonts w:asciiTheme="majorBidi" w:hAnsiTheme="majorBidi" w:cstheme="majorBidi"/>
            <w:sz w:val="24"/>
            <w:szCs w:val="24"/>
          </w:rPr>
          <w:t>Center for Disease Control and Prevention</w:t>
        </w:r>
      </w:hyperlink>
      <w:r w:rsidR="003415AB" w:rsidRPr="00CE32AA">
        <w:rPr>
          <w:rFonts w:asciiTheme="majorBidi" w:hAnsiTheme="majorBidi" w:cstheme="majorBidi"/>
          <w:sz w:val="24"/>
          <w:szCs w:val="24"/>
        </w:rPr>
        <w:t xml:space="preserve"> (CDC) </w:t>
      </w:r>
      <w:r w:rsidR="003415AB" w:rsidRPr="009C3C3B">
        <w:rPr>
          <w:rFonts w:asciiTheme="majorBidi" w:hAnsiTheme="majorBidi" w:cstheme="majorBidi"/>
          <w:color w:val="000000" w:themeColor="text1"/>
          <w:sz w:val="24"/>
          <w:szCs w:val="24"/>
        </w:rPr>
        <w:t>defines aging</w:t>
      </w:r>
      <w:r w:rsidR="00A82A91" w:rsidRPr="009C3C3B">
        <w:rPr>
          <w:rFonts w:asciiTheme="majorBidi" w:hAnsiTheme="majorBidi" w:cstheme="majorBidi"/>
          <w:color w:val="000000" w:themeColor="text1"/>
          <w:sz w:val="24"/>
          <w:szCs w:val="24"/>
        </w:rPr>
        <w:t>-</w:t>
      </w:r>
      <w:r w:rsidR="003415AB" w:rsidRPr="009C3C3B">
        <w:rPr>
          <w:rFonts w:asciiTheme="majorBidi" w:hAnsiTheme="majorBidi" w:cstheme="majorBidi"/>
          <w:color w:val="000000" w:themeColor="text1"/>
          <w:sz w:val="24"/>
          <w:szCs w:val="24"/>
        </w:rPr>
        <w:t>in</w:t>
      </w:r>
      <w:r w:rsidR="00A82A91" w:rsidRPr="009C3C3B">
        <w:rPr>
          <w:rFonts w:asciiTheme="majorBidi" w:hAnsiTheme="majorBidi" w:cstheme="majorBidi"/>
          <w:color w:val="000000" w:themeColor="text1"/>
          <w:sz w:val="24"/>
          <w:szCs w:val="24"/>
        </w:rPr>
        <w:t>-</w:t>
      </w:r>
      <w:r w:rsidR="003415AB" w:rsidRPr="009C3C3B">
        <w:rPr>
          <w:rFonts w:asciiTheme="majorBidi" w:hAnsiTheme="majorBidi" w:cstheme="majorBidi"/>
          <w:color w:val="000000" w:themeColor="text1"/>
          <w:sz w:val="24"/>
          <w:szCs w:val="24"/>
        </w:rPr>
        <w:t xml:space="preserve">place as </w:t>
      </w:r>
      <w:r w:rsidR="003415AB" w:rsidRPr="00CE32AA">
        <w:rPr>
          <w:rFonts w:asciiTheme="majorBidi" w:hAnsiTheme="majorBidi" w:cstheme="majorBidi"/>
          <w:sz w:val="24"/>
          <w:szCs w:val="24"/>
        </w:rPr>
        <w:t>"</w:t>
      </w:r>
      <w:r w:rsidR="003415AB" w:rsidRPr="00CE32AA">
        <w:rPr>
          <w:rFonts w:asciiTheme="majorBidi" w:hAnsiTheme="majorBidi" w:cstheme="majorBidi"/>
          <w:i/>
          <w:iCs/>
          <w:sz w:val="24"/>
          <w:szCs w:val="24"/>
        </w:rPr>
        <w:t>the ability to live in one's own home and community safely, independently, and comfortably, regardless of age, income, or ability level</w:t>
      </w:r>
      <w:r w:rsidR="003415AB" w:rsidRPr="00CE32AA">
        <w:rPr>
          <w:rFonts w:asciiTheme="majorBidi" w:hAnsiTheme="majorBidi" w:cstheme="majorBidi"/>
          <w:sz w:val="24"/>
          <w:szCs w:val="24"/>
        </w:rPr>
        <w:t>"</w:t>
      </w:r>
      <w:r w:rsidR="00A258CB">
        <w:rPr>
          <w:rFonts w:asciiTheme="majorBidi" w:hAnsiTheme="majorBidi" w:cstheme="majorBidi"/>
          <w:sz w:val="24"/>
          <w:szCs w:val="24"/>
        </w:rPr>
        <w:t>. This approach entails the benefits of</w:t>
      </w:r>
      <w:r w:rsidR="003415AB" w:rsidRPr="00CE32AA">
        <w:rPr>
          <w:rFonts w:asciiTheme="majorBidi" w:hAnsiTheme="majorBidi" w:cstheme="majorBidi"/>
          <w:sz w:val="24"/>
          <w:szCs w:val="24"/>
        </w:rPr>
        <w:t xml:space="preserve"> </w:t>
      </w:r>
      <w:r w:rsidR="00F0684B">
        <w:rPr>
          <w:rFonts w:asciiTheme="majorBidi" w:hAnsiTheme="majorBidi" w:cstheme="majorBidi"/>
          <w:sz w:val="24"/>
          <w:szCs w:val="24"/>
        </w:rPr>
        <w:t>familiar surroundings and</w:t>
      </w:r>
      <w:r w:rsidR="00A258CB">
        <w:rPr>
          <w:rFonts w:asciiTheme="majorBidi" w:hAnsiTheme="majorBidi" w:cstheme="majorBidi"/>
          <w:sz w:val="24"/>
          <w:szCs w:val="24"/>
        </w:rPr>
        <w:t xml:space="preserve"> </w:t>
      </w:r>
      <w:r w:rsidR="00F0684B">
        <w:rPr>
          <w:rFonts w:asciiTheme="majorBidi" w:hAnsiTheme="majorBidi" w:cstheme="majorBidi"/>
          <w:sz w:val="24"/>
          <w:szCs w:val="24"/>
        </w:rPr>
        <w:t xml:space="preserve">better </w:t>
      </w:r>
      <w:r w:rsidR="003415AB" w:rsidRPr="00CE32AA">
        <w:rPr>
          <w:rFonts w:asciiTheme="majorBidi" w:hAnsiTheme="majorBidi" w:cstheme="majorBidi"/>
          <w:sz w:val="24"/>
          <w:szCs w:val="24"/>
        </w:rPr>
        <w:t xml:space="preserve">social interaction, </w:t>
      </w:r>
      <w:r w:rsidR="00A258CB">
        <w:rPr>
          <w:rFonts w:asciiTheme="majorBidi" w:hAnsiTheme="majorBidi" w:cstheme="majorBidi"/>
          <w:sz w:val="24"/>
          <w:szCs w:val="24"/>
        </w:rPr>
        <w:t>together with</w:t>
      </w:r>
      <w:r w:rsidR="00F0684B">
        <w:rPr>
          <w:rFonts w:asciiTheme="majorBidi" w:hAnsiTheme="majorBidi" w:cstheme="majorBidi"/>
          <w:sz w:val="24"/>
          <w:szCs w:val="24"/>
        </w:rPr>
        <w:t xml:space="preserve"> a reduction </w:t>
      </w:r>
      <w:r w:rsidR="00C75D5C">
        <w:rPr>
          <w:rFonts w:asciiTheme="majorBidi" w:hAnsiTheme="majorBidi" w:cstheme="majorBidi"/>
          <w:sz w:val="24"/>
          <w:szCs w:val="24"/>
        </w:rPr>
        <w:t>in</w:t>
      </w:r>
      <w:r w:rsidR="00F0684B">
        <w:rPr>
          <w:rFonts w:asciiTheme="majorBidi" w:hAnsiTheme="majorBidi" w:cstheme="majorBidi"/>
          <w:sz w:val="24"/>
          <w:szCs w:val="24"/>
        </w:rPr>
        <w:t xml:space="preserve"> </w:t>
      </w:r>
      <w:r w:rsidR="00C75D5C">
        <w:rPr>
          <w:rFonts w:asciiTheme="majorBidi" w:hAnsiTheme="majorBidi" w:cstheme="majorBidi"/>
          <w:sz w:val="24"/>
          <w:szCs w:val="24"/>
        </w:rPr>
        <w:t xml:space="preserve">the </w:t>
      </w:r>
      <w:r w:rsidR="00F0684B">
        <w:rPr>
          <w:rFonts w:asciiTheme="majorBidi" w:hAnsiTheme="majorBidi" w:cstheme="majorBidi"/>
          <w:sz w:val="24"/>
          <w:szCs w:val="24"/>
        </w:rPr>
        <w:t xml:space="preserve">cost of services. </w:t>
      </w:r>
      <w:r w:rsidR="00A258CB">
        <w:rPr>
          <w:rFonts w:asciiTheme="majorBidi" w:hAnsiTheme="majorBidi" w:cstheme="majorBidi"/>
          <w:sz w:val="24"/>
          <w:szCs w:val="24"/>
        </w:rPr>
        <w:t>To prolong the duration of aging-in-place</w:t>
      </w:r>
      <w:r w:rsidR="003415AB" w:rsidRPr="00CE32AA">
        <w:rPr>
          <w:rFonts w:asciiTheme="majorBidi" w:hAnsiTheme="majorBidi" w:cstheme="majorBidi"/>
          <w:sz w:val="24"/>
          <w:szCs w:val="24"/>
        </w:rPr>
        <w:t>, a range of necessary requirements for a</w:t>
      </w:r>
      <w:r w:rsidR="00B64F33">
        <w:rPr>
          <w:rFonts w:asciiTheme="majorBidi" w:hAnsiTheme="majorBidi" w:cstheme="majorBidi"/>
          <w:sz w:val="24"/>
          <w:szCs w:val="24"/>
        </w:rPr>
        <w:t xml:space="preserve"> continuum of care must be met comprising</w:t>
      </w:r>
      <w:r w:rsidR="00C75D5C">
        <w:rPr>
          <w:rFonts w:asciiTheme="majorBidi" w:hAnsiTheme="majorBidi" w:cstheme="majorBidi"/>
          <w:sz w:val="24"/>
          <w:szCs w:val="24"/>
        </w:rPr>
        <w:t>;</w:t>
      </w:r>
      <w:r w:rsidR="00B64F33">
        <w:rPr>
          <w:rFonts w:asciiTheme="majorBidi" w:hAnsiTheme="majorBidi" w:cstheme="majorBidi"/>
          <w:sz w:val="24"/>
          <w:szCs w:val="24"/>
        </w:rPr>
        <w:t xml:space="preserve"> </w:t>
      </w:r>
      <w:r w:rsidR="003415AB" w:rsidRPr="00CE32AA">
        <w:rPr>
          <w:rFonts w:asciiTheme="majorBidi" w:hAnsiTheme="majorBidi" w:cstheme="majorBidi"/>
          <w:sz w:val="24"/>
          <w:szCs w:val="24"/>
        </w:rPr>
        <w:t>home adaptation, remote health monitoring, coordination of services at the community level</w:t>
      </w:r>
      <w:r w:rsidR="001D464F">
        <w:rPr>
          <w:rFonts w:asciiTheme="majorBidi" w:hAnsiTheme="majorBidi" w:cstheme="majorBidi"/>
          <w:sz w:val="24"/>
          <w:szCs w:val="24"/>
        </w:rPr>
        <w:t xml:space="preserve"> </w:t>
      </w:r>
      <w:r w:rsidR="003415AB" w:rsidRPr="00CE32AA">
        <w:rPr>
          <w:rFonts w:asciiTheme="majorBidi" w:hAnsiTheme="majorBidi" w:cstheme="majorBidi"/>
          <w:sz w:val="24"/>
          <w:szCs w:val="24"/>
        </w:rPr>
        <w:t>and</w:t>
      </w:r>
      <w:r w:rsidR="001D464F">
        <w:rPr>
          <w:rFonts w:asciiTheme="majorBidi" w:hAnsiTheme="majorBidi" w:cstheme="majorBidi"/>
          <w:sz w:val="24"/>
          <w:szCs w:val="24"/>
        </w:rPr>
        <w:t>,</w:t>
      </w:r>
      <w:r w:rsidR="003415AB" w:rsidRPr="00CE32AA">
        <w:rPr>
          <w:rFonts w:asciiTheme="majorBidi" w:hAnsiTheme="majorBidi" w:cstheme="majorBidi"/>
          <w:sz w:val="24"/>
          <w:szCs w:val="24"/>
        </w:rPr>
        <w:t xml:space="preserve"> an age-friendly surrounding environment. </w:t>
      </w:r>
    </w:p>
    <w:p w14:paraId="63136580" w14:textId="77777777" w:rsidR="009C3C3B" w:rsidRDefault="009C3C3B" w:rsidP="00455388">
      <w:pPr>
        <w:spacing w:after="0" w:line="276" w:lineRule="auto"/>
        <w:jc w:val="both"/>
        <w:rPr>
          <w:rFonts w:asciiTheme="majorBidi" w:hAnsiTheme="majorBidi" w:cstheme="majorBidi"/>
          <w:sz w:val="24"/>
          <w:szCs w:val="24"/>
        </w:rPr>
      </w:pPr>
    </w:p>
    <w:p w14:paraId="7A29C819" w14:textId="64F93D02" w:rsidR="006E7960" w:rsidRDefault="006E7960" w:rsidP="003D307F">
      <w:pPr>
        <w:pStyle w:val="Heading1"/>
        <w:pageBreakBefore/>
        <w:numPr>
          <w:ilvl w:val="0"/>
          <w:numId w:val="7"/>
        </w:numPr>
        <w:ind w:left="425" w:hanging="357"/>
        <w:rPr>
          <w:rFonts w:asciiTheme="majorBidi" w:hAnsiTheme="majorBidi"/>
          <w:sz w:val="26"/>
          <w:szCs w:val="26"/>
        </w:rPr>
      </w:pPr>
      <w:bookmarkStart w:id="3" w:name="_Toc3544261"/>
      <w:r w:rsidRPr="006E7960">
        <w:rPr>
          <w:rFonts w:asciiTheme="majorBidi" w:hAnsiTheme="majorBidi"/>
          <w:sz w:val="26"/>
          <w:szCs w:val="26"/>
        </w:rPr>
        <w:lastRenderedPageBreak/>
        <w:t>Healthcare System Challenges</w:t>
      </w:r>
      <w:bookmarkEnd w:id="3"/>
      <w:r w:rsidRPr="006E7960">
        <w:rPr>
          <w:rFonts w:asciiTheme="majorBidi" w:hAnsiTheme="majorBidi"/>
          <w:sz w:val="26"/>
          <w:szCs w:val="26"/>
        </w:rPr>
        <w:t xml:space="preserve"> </w:t>
      </w:r>
    </w:p>
    <w:p w14:paraId="0ABFC558" w14:textId="77777777" w:rsidR="00A53181" w:rsidRDefault="00A53181" w:rsidP="00D152A4">
      <w:pPr>
        <w:spacing w:after="0" w:line="276" w:lineRule="auto"/>
        <w:jc w:val="both"/>
      </w:pPr>
    </w:p>
    <w:p w14:paraId="2C62C54F" w14:textId="72FAA140" w:rsidR="00DB688A" w:rsidRDefault="008A4532" w:rsidP="00D152A4">
      <w:pPr>
        <w:spacing w:after="0" w:line="276" w:lineRule="auto"/>
        <w:jc w:val="both"/>
        <w:rPr>
          <w:rFonts w:asciiTheme="majorBidi" w:hAnsiTheme="majorBidi" w:cstheme="majorBidi"/>
          <w:sz w:val="24"/>
          <w:szCs w:val="24"/>
        </w:rPr>
      </w:pPr>
      <w:r w:rsidRPr="008A4532">
        <w:rPr>
          <w:rFonts w:asciiTheme="majorBidi" w:hAnsiTheme="majorBidi" w:cstheme="majorBidi"/>
          <w:sz w:val="24"/>
          <w:szCs w:val="24"/>
        </w:rPr>
        <w:t xml:space="preserve">Growing and aging populations along with rising rates of non-communicable diseases (NCDs) </w:t>
      </w:r>
      <w:r w:rsidR="00D94A73">
        <w:rPr>
          <w:rFonts w:asciiTheme="majorBidi" w:hAnsiTheme="majorBidi" w:cstheme="majorBidi"/>
          <w:sz w:val="24"/>
          <w:szCs w:val="24"/>
        </w:rPr>
        <w:t xml:space="preserve">like dementia, </w:t>
      </w:r>
      <w:r w:rsidRPr="008A4532">
        <w:rPr>
          <w:rFonts w:asciiTheme="majorBidi" w:hAnsiTheme="majorBidi" w:cstheme="majorBidi"/>
          <w:sz w:val="24"/>
          <w:szCs w:val="24"/>
        </w:rPr>
        <w:t xml:space="preserve">are driving demand for greater healthcare services, </w:t>
      </w:r>
      <w:r w:rsidRPr="008A4532">
        <w:rPr>
          <w:rFonts w:asciiTheme="majorBidi" w:hAnsiTheme="majorBidi" w:cstheme="majorBidi"/>
          <w:sz w:val="24"/>
          <w:szCs w:val="24"/>
        </w:rPr>
        <w:lastRenderedPageBreak/>
        <w:t>products, and infrastructure tailored to these needs.</w:t>
      </w:r>
      <w:r>
        <w:rPr>
          <w:rFonts w:asciiTheme="majorBidi" w:hAnsiTheme="majorBidi" w:cstheme="majorBidi"/>
          <w:sz w:val="24"/>
          <w:szCs w:val="24"/>
        </w:rPr>
        <w:t xml:space="preserve"> </w:t>
      </w:r>
      <w:r w:rsidRPr="008A4532">
        <w:rPr>
          <w:rFonts w:asciiTheme="majorBidi" w:hAnsiTheme="majorBidi" w:cstheme="majorBidi"/>
          <w:sz w:val="24"/>
          <w:szCs w:val="24"/>
        </w:rPr>
        <w:t>The 10 countries covered in this analysis face the same challenge of population aging</w:t>
      </w:r>
      <w:r w:rsidR="00A53181">
        <w:rPr>
          <w:rFonts w:asciiTheme="majorBidi" w:hAnsiTheme="majorBidi" w:cstheme="majorBidi"/>
          <w:sz w:val="24"/>
          <w:szCs w:val="24"/>
        </w:rPr>
        <w:t xml:space="preserve"> as shown in </w:t>
      </w:r>
      <w:r w:rsidR="00A53181" w:rsidRPr="00A53181">
        <w:rPr>
          <w:rFonts w:asciiTheme="majorBidi" w:hAnsiTheme="majorBidi" w:cstheme="majorBidi"/>
          <w:i/>
          <w:iCs/>
          <w:sz w:val="24"/>
          <w:szCs w:val="24"/>
        </w:rPr>
        <w:t>Figure 1</w:t>
      </w:r>
      <w:r w:rsidRPr="008A4532">
        <w:rPr>
          <w:rFonts w:asciiTheme="majorBidi" w:hAnsiTheme="majorBidi" w:cstheme="majorBidi"/>
          <w:sz w:val="24"/>
          <w:szCs w:val="24"/>
        </w:rPr>
        <w:t xml:space="preserve"> with different approaches in responding. Life expectancy at birth among them ranges from 80.8 to 88.8 years with the population aged 65+ ranging between 14% and 27.8%.</w:t>
      </w:r>
      <w:r>
        <w:rPr>
          <w:rFonts w:asciiTheme="majorBidi" w:hAnsiTheme="majorBidi" w:cstheme="majorBidi"/>
          <w:sz w:val="24"/>
          <w:szCs w:val="24"/>
        </w:rPr>
        <w:t xml:space="preserve"> </w:t>
      </w:r>
      <w:r w:rsidR="00DB688A" w:rsidRPr="003D307F">
        <w:rPr>
          <w:rFonts w:asciiTheme="majorBidi" w:hAnsiTheme="majorBidi" w:cstheme="majorBidi"/>
          <w:sz w:val="24"/>
          <w:szCs w:val="24"/>
        </w:rPr>
        <w:t>Six out of the 10 reported higher spending on LTC than t</w:t>
      </w:r>
      <w:r w:rsidR="00DB688A" w:rsidRPr="000A2E18">
        <w:rPr>
          <w:rFonts w:asciiTheme="majorBidi" w:hAnsiTheme="majorBidi" w:cstheme="majorBidi"/>
          <w:sz w:val="24"/>
          <w:szCs w:val="24"/>
        </w:rPr>
        <w:t xml:space="preserve">he average spending of OECD countries on LTC which is 1.7% of GDP; the highest </w:t>
      </w:r>
      <w:r w:rsidR="00DB688A" w:rsidRPr="00C23987">
        <w:rPr>
          <w:rFonts w:asciiTheme="majorBidi" w:hAnsiTheme="majorBidi" w:cstheme="majorBidi"/>
          <w:noProof/>
          <w:sz w:val="24"/>
          <w:szCs w:val="24"/>
        </w:rPr>
        <w:t>are</w:t>
      </w:r>
      <w:r w:rsidR="00DB688A" w:rsidRPr="000A2E18">
        <w:rPr>
          <w:rFonts w:asciiTheme="majorBidi" w:hAnsiTheme="majorBidi" w:cstheme="majorBidi"/>
          <w:sz w:val="24"/>
          <w:szCs w:val="24"/>
        </w:rPr>
        <w:t xml:space="preserve"> the</w:t>
      </w:r>
      <w:r w:rsidR="00B3031A" w:rsidRPr="000A2E18">
        <w:rPr>
          <w:rFonts w:asciiTheme="majorBidi" w:hAnsiTheme="majorBidi" w:cstheme="majorBidi"/>
          <w:sz w:val="24"/>
          <w:szCs w:val="24"/>
        </w:rPr>
        <w:t xml:space="preserve"> Netherlands 3.7% and Sweden 3.2</w:t>
      </w:r>
      <w:r w:rsidR="00DB688A" w:rsidRPr="000A2E18">
        <w:rPr>
          <w:rFonts w:asciiTheme="majorBidi" w:hAnsiTheme="majorBidi" w:cstheme="majorBidi"/>
          <w:sz w:val="24"/>
          <w:szCs w:val="24"/>
        </w:rPr>
        <w:t>%. Nevertheless, funding is</w:t>
      </w:r>
      <w:r w:rsidR="00B3031A" w:rsidRPr="000A2E18">
        <w:rPr>
          <w:rFonts w:asciiTheme="majorBidi" w:hAnsiTheme="majorBidi" w:cstheme="majorBidi"/>
          <w:sz w:val="24"/>
          <w:szCs w:val="24"/>
        </w:rPr>
        <w:t xml:space="preserve"> </w:t>
      </w:r>
      <w:r w:rsidR="00DB688A" w:rsidRPr="000A2E18">
        <w:rPr>
          <w:rFonts w:asciiTheme="majorBidi" w:hAnsiTheme="majorBidi" w:cstheme="majorBidi"/>
          <w:sz w:val="24"/>
          <w:szCs w:val="24"/>
        </w:rPr>
        <w:t>not found s</w:t>
      </w:r>
      <w:r w:rsidR="00EA08CC" w:rsidRPr="000A2E18">
        <w:rPr>
          <w:rFonts w:asciiTheme="majorBidi" w:hAnsiTheme="majorBidi" w:cstheme="majorBidi"/>
          <w:sz w:val="24"/>
          <w:szCs w:val="24"/>
        </w:rPr>
        <w:t>ufficient, and cost-sh</w:t>
      </w:r>
      <w:r w:rsidR="00EA08CC" w:rsidRPr="00CB1B46">
        <w:rPr>
          <w:rFonts w:asciiTheme="majorBidi" w:hAnsiTheme="majorBidi" w:cstheme="majorBidi"/>
          <w:sz w:val="24"/>
          <w:szCs w:val="24"/>
        </w:rPr>
        <w:t xml:space="preserve">aring </w:t>
      </w:r>
      <w:r w:rsidR="00EA08CC" w:rsidRPr="00CB1B46">
        <w:rPr>
          <w:rFonts w:asciiTheme="majorBidi" w:hAnsiTheme="majorBidi" w:cstheme="majorBidi"/>
          <w:color w:val="000000" w:themeColor="text1"/>
          <w:sz w:val="24"/>
          <w:szCs w:val="24"/>
        </w:rPr>
        <w:t>had</w:t>
      </w:r>
      <w:r w:rsidR="00AC1982" w:rsidRPr="003D307F">
        <w:rPr>
          <w:rFonts w:asciiTheme="majorBidi" w:hAnsiTheme="majorBidi" w:cstheme="majorBidi"/>
          <w:color w:val="000000" w:themeColor="text1"/>
          <w:sz w:val="24"/>
          <w:szCs w:val="24"/>
        </w:rPr>
        <w:t xml:space="preserve"> been</w:t>
      </w:r>
      <w:r w:rsidR="00DB688A" w:rsidRPr="003D307F">
        <w:rPr>
          <w:rFonts w:asciiTheme="majorBidi" w:hAnsiTheme="majorBidi" w:cstheme="majorBidi"/>
          <w:color w:val="000000" w:themeColor="text1"/>
          <w:sz w:val="24"/>
          <w:szCs w:val="24"/>
        </w:rPr>
        <w:t xml:space="preserve"> </w:t>
      </w:r>
      <w:r w:rsidR="00DB688A" w:rsidRPr="003D307F">
        <w:rPr>
          <w:rFonts w:asciiTheme="majorBidi" w:hAnsiTheme="majorBidi" w:cstheme="majorBidi"/>
          <w:sz w:val="24"/>
          <w:szCs w:val="24"/>
        </w:rPr>
        <w:t xml:space="preserve">applied in almost all the countries leading to inequalities of service distribution </w:t>
      </w:r>
      <w:r w:rsidR="0070718A" w:rsidRPr="003D307F">
        <w:rPr>
          <w:rFonts w:asciiTheme="majorBidi" w:hAnsiTheme="majorBidi" w:cstheme="majorBidi"/>
          <w:sz w:val="24"/>
          <w:szCs w:val="24"/>
        </w:rPr>
        <w:t>particularly for</w:t>
      </w:r>
      <w:r w:rsidR="00DB688A" w:rsidRPr="003D307F">
        <w:rPr>
          <w:rFonts w:asciiTheme="majorBidi" w:hAnsiTheme="majorBidi" w:cstheme="majorBidi"/>
          <w:sz w:val="24"/>
          <w:szCs w:val="24"/>
        </w:rPr>
        <w:t xml:space="preserve"> the lower socio-economic groups.</w:t>
      </w:r>
      <w:r w:rsidR="00DB36BC" w:rsidRPr="003D307F">
        <w:rPr>
          <w:rFonts w:asciiTheme="majorBidi" w:hAnsiTheme="majorBidi" w:cstheme="majorBidi"/>
          <w:sz w:val="24"/>
          <w:szCs w:val="24"/>
        </w:rPr>
        <w:t xml:space="preserve"> </w:t>
      </w:r>
    </w:p>
    <w:p w14:paraId="7C8768FB" w14:textId="77777777" w:rsidR="00A53181" w:rsidRPr="003D307F" w:rsidRDefault="00A53181" w:rsidP="00D152A4">
      <w:pPr>
        <w:spacing w:after="0" w:line="276" w:lineRule="auto"/>
        <w:jc w:val="both"/>
        <w:rPr>
          <w:rFonts w:asciiTheme="majorBidi" w:hAnsiTheme="majorBidi" w:cstheme="majorBidi"/>
          <w:sz w:val="24"/>
          <w:szCs w:val="24"/>
        </w:rPr>
      </w:pPr>
    </w:p>
    <w:p w14:paraId="39452A58" w14:textId="0B8C6ACF" w:rsidR="00A53181" w:rsidRPr="001D373C" w:rsidRDefault="00A53181" w:rsidP="00A53181">
      <w:pPr>
        <w:rPr>
          <w:rFonts w:asciiTheme="majorBidi" w:hAnsiTheme="majorBidi" w:cstheme="majorBidi"/>
          <w:b/>
          <w:bCs/>
          <w:sz w:val="24"/>
          <w:szCs w:val="24"/>
        </w:rPr>
      </w:pPr>
      <w:r>
        <w:rPr>
          <w:noProof/>
          <w:lang w:eastAsia="en-GB"/>
        </w:rPr>
        <w:drawing>
          <wp:anchor distT="0" distB="0" distL="114300" distR="114300" simplePos="0" relativeHeight="251667456" behindDoc="0" locked="0" layoutInCell="1" allowOverlap="1" wp14:anchorId="38587132" wp14:editId="18D61A79">
            <wp:simplePos x="0" y="0"/>
            <wp:positionH relativeFrom="margin">
              <wp:align>right</wp:align>
            </wp:positionH>
            <wp:positionV relativeFrom="paragraph">
              <wp:posOffset>256829</wp:posOffset>
            </wp:positionV>
            <wp:extent cx="5727700" cy="2642870"/>
            <wp:effectExtent l="0" t="0" r="6350" b="508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1D373C">
        <w:rPr>
          <w:rFonts w:asciiTheme="majorBidi" w:hAnsiTheme="majorBidi" w:cstheme="majorBidi"/>
          <w:b/>
          <w:bCs/>
          <w:sz w:val="24"/>
          <w:szCs w:val="24"/>
        </w:rPr>
        <w:t xml:space="preserve">Figure 1. </w:t>
      </w:r>
      <w:r w:rsidRPr="001D373C">
        <w:rPr>
          <w:rFonts w:asciiTheme="majorBidi" w:hAnsiTheme="majorBidi" w:cstheme="majorBidi"/>
          <w:i/>
          <w:iCs/>
          <w:sz w:val="24"/>
          <w:szCs w:val="24"/>
        </w:rPr>
        <w:t xml:space="preserve">Percentage of population ages 65+ of </w:t>
      </w:r>
      <w:r>
        <w:rPr>
          <w:rFonts w:asciiTheme="majorBidi" w:hAnsiTheme="majorBidi" w:cstheme="majorBidi"/>
          <w:i/>
          <w:iCs/>
          <w:sz w:val="24"/>
          <w:szCs w:val="24"/>
        </w:rPr>
        <w:t xml:space="preserve">the </w:t>
      </w:r>
      <w:r w:rsidRPr="00C23987">
        <w:rPr>
          <w:rFonts w:asciiTheme="majorBidi" w:hAnsiTheme="majorBidi" w:cstheme="majorBidi"/>
          <w:i/>
          <w:iCs/>
          <w:noProof/>
          <w:sz w:val="24"/>
          <w:szCs w:val="24"/>
        </w:rPr>
        <w:t>total</w:t>
      </w:r>
      <w:r w:rsidRPr="001D373C">
        <w:rPr>
          <w:rFonts w:asciiTheme="majorBidi" w:hAnsiTheme="majorBidi" w:cstheme="majorBidi"/>
          <w:i/>
          <w:iCs/>
          <w:sz w:val="24"/>
          <w:szCs w:val="24"/>
        </w:rPr>
        <w:t xml:space="preserve"> population</w:t>
      </w:r>
    </w:p>
    <w:p w14:paraId="30FA3B40" w14:textId="77777777" w:rsidR="00A53181" w:rsidRDefault="00A53181" w:rsidP="00A53181">
      <w:pPr>
        <w:spacing w:after="0" w:line="276" w:lineRule="auto"/>
        <w:jc w:val="both"/>
        <w:rPr>
          <w:rFonts w:asciiTheme="majorBidi" w:hAnsiTheme="majorBidi" w:cstheme="majorBidi"/>
          <w:sz w:val="24"/>
          <w:szCs w:val="24"/>
        </w:rPr>
      </w:pPr>
    </w:p>
    <w:p w14:paraId="5C48878A" w14:textId="7653E530" w:rsidR="008A4532" w:rsidRDefault="008A4532" w:rsidP="00A53181">
      <w:pPr>
        <w:spacing w:after="0" w:line="276" w:lineRule="auto"/>
        <w:jc w:val="both"/>
        <w:rPr>
          <w:rFonts w:asciiTheme="majorBidi" w:hAnsiTheme="majorBidi" w:cstheme="majorBidi"/>
          <w:sz w:val="24"/>
          <w:szCs w:val="24"/>
        </w:rPr>
      </w:pPr>
      <w:r w:rsidRPr="008A4532">
        <w:rPr>
          <w:rFonts w:asciiTheme="majorBidi" w:hAnsiTheme="majorBidi" w:cstheme="majorBidi"/>
          <w:sz w:val="24"/>
          <w:szCs w:val="24"/>
        </w:rPr>
        <w:t>In contribution-based programs where LTC is part of national health insurance (NHI), services provided in non-medical settings may not be recognized by the system</w:t>
      </w:r>
      <w:r w:rsidR="00847F81">
        <w:rPr>
          <w:rFonts w:asciiTheme="majorBidi" w:hAnsiTheme="majorBidi" w:cstheme="majorBidi"/>
          <w:sz w:val="24"/>
          <w:szCs w:val="24"/>
        </w:rPr>
        <w:t>,</w:t>
      </w:r>
      <w:r w:rsidRPr="008A4532">
        <w:rPr>
          <w:rFonts w:asciiTheme="majorBidi" w:hAnsiTheme="majorBidi" w:cstheme="majorBidi"/>
          <w:sz w:val="24"/>
          <w:szCs w:val="24"/>
        </w:rPr>
        <w:t xml:space="preserve"> leading to overload</w:t>
      </w:r>
      <w:r w:rsidR="00847F81">
        <w:rPr>
          <w:rFonts w:asciiTheme="majorBidi" w:hAnsiTheme="majorBidi" w:cstheme="majorBidi"/>
          <w:sz w:val="24"/>
          <w:szCs w:val="24"/>
        </w:rPr>
        <w:t>s in</w:t>
      </w:r>
      <w:r w:rsidRPr="008A4532">
        <w:rPr>
          <w:rFonts w:asciiTheme="majorBidi" w:hAnsiTheme="majorBidi" w:cstheme="majorBidi"/>
          <w:sz w:val="24"/>
          <w:szCs w:val="24"/>
        </w:rPr>
        <w:t xml:space="preserve"> hospitals and increas</w:t>
      </w:r>
      <w:r w:rsidR="00847F81">
        <w:rPr>
          <w:rFonts w:asciiTheme="majorBidi" w:hAnsiTheme="majorBidi" w:cstheme="majorBidi"/>
          <w:sz w:val="24"/>
          <w:szCs w:val="24"/>
        </w:rPr>
        <w:t>ed</w:t>
      </w:r>
      <w:r w:rsidRPr="008A4532">
        <w:rPr>
          <w:rFonts w:asciiTheme="majorBidi" w:hAnsiTheme="majorBidi" w:cstheme="majorBidi"/>
          <w:sz w:val="24"/>
          <w:szCs w:val="24"/>
        </w:rPr>
        <w:t xml:space="preserve"> cost of care. The </w:t>
      </w:r>
      <w:r>
        <w:rPr>
          <w:rFonts w:asciiTheme="majorBidi" w:hAnsiTheme="majorBidi" w:cstheme="majorBidi"/>
          <w:sz w:val="24"/>
          <w:szCs w:val="24"/>
        </w:rPr>
        <w:t xml:space="preserve">exclusive provision </w:t>
      </w:r>
      <w:r w:rsidRPr="008A4532">
        <w:rPr>
          <w:rFonts w:asciiTheme="majorBidi" w:hAnsiTheme="majorBidi" w:cstheme="majorBidi"/>
          <w:sz w:val="24"/>
          <w:szCs w:val="24"/>
        </w:rPr>
        <w:t xml:space="preserve">of LTC as part of the national healthcare service (NHS) narrows the services to medical care and may overlook the social needs. Given the nature of NCDs and the frailty of the elderly, NHS may not be well-equipped to provide the required care, </w:t>
      </w:r>
      <w:r w:rsidR="00847F81">
        <w:rPr>
          <w:rFonts w:asciiTheme="majorBidi" w:hAnsiTheme="majorBidi" w:cstheme="majorBidi"/>
          <w:sz w:val="24"/>
          <w:szCs w:val="24"/>
        </w:rPr>
        <w:t>compounded by</w:t>
      </w:r>
      <w:r w:rsidRPr="008A4532">
        <w:rPr>
          <w:rFonts w:asciiTheme="majorBidi" w:hAnsiTheme="majorBidi" w:cstheme="majorBidi"/>
          <w:sz w:val="24"/>
          <w:szCs w:val="24"/>
        </w:rPr>
        <w:t xml:space="preserve"> the global shortage of formal LTC professionals which risk</w:t>
      </w:r>
      <w:r w:rsidR="00847F81">
        <w:rPr>
          <w:rFonts w:asciiTheme="majorBidi" w:hAnsiTheme="majorBidi" w:cstheme="majorBidi"/>
          <w:sz w:val="24"/>
          <w:szCs w:val="24"/>
        </w:rPr>
        <w:t xml:space="preserve"> affecting</w:t>
      </w:r>
      <w:r w:rsidRPr="008A4532">
        <w:rPr>
          <w:rFonts w:asciiTheme="majorBidi" w:hAnsiTheme="majorBidi" w:cstheme="majorBidi"/>
          <w:sz w:val="24"/>
          <w:szCs w:val="24"/>
        </w:rPr>
        <w:t xml:space="preserve"> service quality. </w:t>
      </w:r>
    </w:p>
    <w:p w14:paraId="65848F4C" w14:textId="77777777" w:rsidR="0073027D" w:rsidRDefault="0073027D" w:rsidP="00D152A4">
      <w:pPr>
        <w:spacing w:after="0" w:line="276" w:lineRule="auto"/>
        <w:jc w:val="both"/>
        <w:rPr>
          <w:rFonts w:asciiTheme="majorBidi" w:hAnsiTheme="majorBidi" w:cstheme="majorBidi"/>
          <w:sz w:val="24"/>
          <w:szCs w:val="24"/>
        </w:rPr>
      </w:pPr>
    </w:p>
    <w:p w14:paraId="297A5278" w14:textId="77777777" w:rsidR="006E7960" w:rsidRPr="006E7960" w:rsidRDefault="006E7960" w:rsidP="00D152A4">
      <w:pPr>
        <w:pStyle w:val="Heading1"/>
        <w:numPr>
          <w:ilvl w:val="0"/>
          <w:numId w:val="7"/>
        </w:numPr>
        <w:spacing w:before="0" w:line="276" w:lineRule="auto"/>
        <w:ind w:left="426"/>
        <w:rPr>
          <w:rFonts w:asciiTheme="majorBidi" w:hAnsiTheme="majorBidi"/>
          <w:sz w:val="26"/>
          <w:szCs w:val="26"/>
        </w:rPr>
      </w:pPr>
      <w:bookmarkStart w:id="4" w:name="_Toc3544262"/>
      <w:r w:rsidRPr="006E7960">
        <w:rPr>
          <w:rFonts w:asciiTheme="majorBidi" w:hAnsiTheme="majorBidi"/>
          <w:sz w:val="26"/>
          <w:szCs w:val="26"/>
        </w:rPr>
        <w:t>Social Security Considerations</w:t>
      </w:r>
      <w:bookmarkEnd w:id="4"/>
    </w:p>
    <w:p w14:paraId="54BA82BC" w14:textId="77777777" w:rsidR="00487D1B" w:rsidRDefault="00487D1B" w:rsidP="00D152A4">
      <w:pPr>
        <w:spacing w:after="0" w:line="276" w:lineRule="auto"/>
        <w:rPr>
          <w:rFonts w:asciiTheme="majorBidi" w:hAnsiTheme="majorBidi" w:cstheme="majorBidi"/>
          <w:sz w:val="24"/>
          <w:szCs w:val="24"/>
        </w:rPr>
      </w:pPr>
    </w:p>
    <w:p w14:paraId="478941E7" w14:textId="16AACA1E" w:rsidR="00D152A4" w:rsidRDefault="0016243E" w:rsidP="005B4717">
      <w:pPr>
        <w:spacing w:after="0" w:line="276" w:lineRule="auto"/>
        <w:jc w:val="both"/>
        <w:rPr>
          <w:rFonts w:asciiTheme="majorBidi" w:hAnsiTheme="majorBidi" w:cstheme="majorBidi"/>
          <w:sz w:val="24"/>
          <w:szCs w:val="24"/>
        </w:rPr>
      </w:pPr>
      <w:r w:rsidRPr="0016243E">
        <w:rPr>
          <w:rFonts w:asciiTheme="majorBidi" w:hAnsiTheme="majorBidi" w:cstheme="majorBidi"/>
          <w:sz w:val="24"/>
          <w:szCs w:val="24"/>
        </w:rPr>
        <w:t xml:space="preserve">Organizing and funding social care in aging societies is a policy challenge that requires national strategy and </w:t>
      </w:r>
      <w:r w:rsidR="00847F81">
        <w:rPr>
          <w:rFonts w:asciiTheme="majorBidi" w:hAnsiTheme="majorBidi" w:cstheme="majorBidi"/>
          <w:sz w:val="24"/>
          <w:szCs w:val="24"/>
        </w:rPr>
        <w:t xml:space="preserve">strong </w:t>
      </w:r>
      <w:r w:rsidRPr="0016243E">
        <w:rPr>
          <w:rFonts w:asciiTheme="majorBidi" w:hAnsiTheme="majorBidi" w:cstheme="majorBidi"/>
          <w:sz w:val="24"/>
          <w:szCs w:val="24"/>
        </w:rPr>
        <w:t>political will. A lesson from Japan is that the sooner a country embraces the challenge, the better th</w:t>
      </w:r>
      <w:r w:rsidR="007A1A2A">
        <w:rPr>
          <w:rFonts w:asciiTheme="majorBidi" w:hAnsiTheme="majorBidi" w:cstheme="majorBidi"/>
          <w:sz w:val="24"/>
          <w:szCs w:val="24"/>
        </w:rPr>
        <w:t xml:space="preserve">e outcome. As shown in </w:t>
      </w:r>
      <w:r w:rsidR="007A1A2A" w:rsidRPr="007A1A2A">
        <w:rPr>
          <w:rFonts w:asciiTheme="majorBidi" w:hAnsiTheme="majorBidi" w:cstheme="majorBidi"/>
          <w:i/>
          <w:iCs/>
          <w:sz w:val="24"/>
          <w:szCs w:val="24"/>
        </w:rPr>
        <w:t>Figure 2</w:t>
      </w:r>
      <w:r w:rsidRPr="0016243E">
        <w:rPr>
          <w:rFonts w:asciiTheme="majorBidi" w:hAnsiTheme="majorBidi" w:cstheme="majorBidi"/>
          <w:sz w:val="24"/>
          <w:szCs w:val="24"/>
        </w:rPr>
        <w:t xml:space="preserve"> below, the OECD average of beneficiaries a</w:t>
      </w:r>
      <w:r w:rsidR="00847F81">
        <w:rPr>
          <w:rFonts w:asciiTheme="majorBidi" w:hAnsiTheme="majorBidi" w:cstheme="majorBidi"/>
          <w:sz w:val="24"/>
          <w:szCs w:val="24"/>
        </w:rPr>
        <w:t>ccessing</w:t>
      </w:r>
      <w:r w:rsidRPr="0016243E">
        <w:rPr>
          <w:rFonts w:asciiTheme="majorBidi" w:hAnsiTheme="majorBidi" w:cstheme="majorBidi"/>
          <w:sz w:val="24"/>
          <w:szCs w:val="24"/>
        </w:rPr>
        <w:t xml:space="preserve"> LTC is 13% of people over 65 years and the highest rates are reported in the Netherlands 18.4% and Japan 17%.  </w:t>
      </w:r>
      <w:r w:rsidR="005B4717">
        <w:rPr>
          <w:rFonts w:asciiTheme="majorBidi" w:hAnsiTheme="majorBidi" w:cstheme="majorBidi"/>
          <w:sz w:val="24"/>
          <w:szCs w:val="24"/>
        </w:rPr>
        <w:t>Although difficult to measure, u</w:t>
      </w:r>
      <w:r w:rsidRPr="0016243E">
        <w:rPr>
          <w:rFonts w:asciiTheme="majorBidi" w:hAnsiTheme="majorBidi" w:cstheme="majorBidi"/>
          <w:sz w:val="24"/>
          <w:szCs w:val="24"/>
        </w:rPr>
        <w:t xml:space="preserve">nmet need for care is </w:t>
      </w:r>
      <w:r w:rsidR="005B4717">
        <w:rPr>
          <w:rFonts w:asciiTheme="majorBidi" w:hAnsiTheme="majorBidi" w:cstheme="majorBidi"/>
          <w:sz w:val="24"/>
          <w:szCs w:val="24"/>
        </w:rPr>
        <w:t xml:space="preserve">still </w:t>
      </w:r>
      <w:r w:rsidRPr="0016243E">
        <w:rPr>
          <w:rFonts w:asciiTheme="majorBidi" w:hAnsiTheme="majorBidi" w:cstheme="majorBidi"/>
          <w:sz w:val="24"/>
          <w:szCs w:val="24"/>
        </w:rPr>
        <w:t xml:space="preserve">reported even </w:t>
      </w:r>
      <w:r w:rsidR="00847F81">
        <w:rPr>
          <w:rFonts w:asciiTheme="majorBidi" w:hAnsiTheme="majorBidi" w:cstheme="majorBidi"/>
          <w:sz w:val="24"/>
          <w:szCs w:val="24"/>
        </w:rPr>
        <w:t>in</w:t>
      </w:r>
      <w:r w:rsidRPr="0016243E">
        <w:rPr>
          <w:rFonts w:asciiTheme="majorBidi" w:hAnsiTheme="majorBidi" w:cstheme="majorBidi"/>
          <w:sz w:val="24"/>
          <w:szCs w:val="24"/>
        </w:rPr>
        <w:t xml:space="preserve"> generous systems such as in Sweden. </w:t>
      </w:r>
    </w:p>
    <w:p w14:paraId="77B2131B" w14:textId="77777777" w:rsidR="005D5211" w:rsidRDefault="0016243E" w:rsidP="002A027E">
      <w:pPr>
        <w:spacing w:after="0"/>
        <w:jc w:val="both"/>
        <w:rPr>
          <w:rFonts w:ascii="Times New Roman" w:hAnsi="Times New Roman" w:cs="Times New Roman"/>
          <w:sz w:val="24"/>
          <w:szCs w:val="24"/>
        </w:rPr>
      </w:pPr>
      <w:r w:rsidRPr="0016243E">
        <w:rPr>
          <w:rFonts w:asciiTheme="majorBidi" w:hAnsiTheme="majorBidi" w:cstheme="majorBidi"/>
          <w:sz w:val="24"/>
          <w:szCs w:val="24"/>
        </w:rPr>
        <w:t xml:space="preserve">   </w:t>
      </w:r>
    </w:p>
    <w:p w14:paraId="0593EAFF" w14:textId="77777777" w:rsidR="005D5211" w:rsidRDefault="005D5211" w:rsidP="00A121E5">
      <w:pPr>
        <w:spacing w:after="0"/>
        <w:jc w:val="both"/>
        <w:rPr>
          <w:rFonts w:ascii="Times New Roman" w:hAnsi="Times New Roman" w:cs="Times New Roman"/>
          <w:sz w:val="24"/>
          <w:szCs w:val="24"/>
        </w:rPr>
      </w:pPr>
      <w:r w:rsidRPr="0016243E">
        <w:rPr>
          <w:rFonts w:ascii="Times New Roman" w:hAnsi="Times New Roman" w:cs="Times New Roman"/>
          <w:b/>
          <w:bCs/>
          <w:sz w:val="24"/>
          <w:szCs w:val="24"/>
        </w:rPr>
        <w:t>Figure 2.</w:t>
      </w:r>
      <w:r>
        <w:rPr>
          <w:rFonts w:ascii="Times New Roman" w:hAnsi="Times New Roman" w:cs="Times New Roman"/>
          <w:sz w:val="24"/>
          <w:szCs w:val="24"/>
        </w:rPr>
        <w:t xml:space="preserve"> </w:t>
      </w:r>
      <w:r w:rsidR="00C23987">
        <w:rPr>
          <w:rFonts w:ascii="Times New Roman" w:hAnsi="Times New Roman" w:cs="Times New Roman"/>
          <w:i/>
          <w:iCs/>
          <w:noProof/>
          <w:sz w:val="24"/>
          <w:szCs w:val="24"/>
        </w:rPr>
        <w:t>The p</w:t>
      </w:r>
      <w:r w:rsidRPr="00C23987">
        <w:rPr>
          <w:rFonts w:ascii="Times New Roman" w:hAnsi="Times New Roman" w:cs="Times New Roman"/>
          <w:i/>
          <w:iCs/>
          <w:noProof/>
          <w:sz w:val="24"/>
          <w:szCs w:val="24"/>
        </w:rPr>
        <w:t>roportion</w:t>
      </w:r>
      <w:r w:rsidRPr="0016243E">
        <w:rPr>
          <w:rFonts w:ascii="Times New Roman" w:hAnsi="Times New Roman" w:cs="Times New Roman"/>
          <w:i/>
          <w:iCs/>
          <w:sz w:val="24"/>
          <w:szCs w:val="24"/>
        </w:rPr>
        <w:t xml:space="preserve"> of people aged 65+ receiving long-term care</w:t>
      </w:r>
      <w:r>
        <w:rPr>
          <w:rStyle w:val="FootnoteReference"/>
          <w:rFonts w:ascii="Times New Roman" w:hAnsi="Times New Roman" w:cs="Times New Roman"/>
          <w:i/>
          <w:iCs/>
          <w:sz w:val="24"/>
          <w:szCs w:val="24"/>
        </w:rPr>
        <w:footnoteReference w:id="2"/>
      </w:r>
    </w:p>
    <w:p w14:paraId="16AAF99A" w14:textId="77777777" w:rsidR="005D5211" w:rsidRDefault="005D5211" w:rsidP="002A027E">
      <w:pPr>
        <w:spacing w:after="0"/>
        <w:jc w:val="both"/>
        <w:rPr>
          <w:rFonts w:ascii="Times New Roman" w:hAnsi="Times New Roman" w:cs="Times New Roman"/>
          <w:sz w:val="24"/>
          <w:szCs w:val="24"/>
        </w:rPr>
      </w:pPr>
      <w:r>
        <w:rPr>
          <w:noProof/>
          <w:lang w:eastAsia="en-GB"/>
        </w:rPr>
        <w:lastRenderedPageBreak/>
        <w:drawing>
          <wp:inline distT="0" distB="0" distL="0" distR="0" wp14:anchorId="4D227743" wp14:editId="5C15B8C2">
            <wp:extent cx="5357446" cy="2110153"/>
            <wp:effectExtent l="0" t="0" r="15240"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364EEE" w14:textId="77777777" w:rsidR="005D5211" w:rsidRPr="0016243E" w:rsidRDefault="005D5211" w:rsidP="002A027E">
      <w:pPr>
        <w:spacing w:after="0"/>
        <w:jc w:val="both"/>
        <w:rPr>
          <w:rFonts w:ascii="Times New Roman" w:hAnsi="Times New Roman" w:cs="Times New Roman"/>
          <w:i/>
          <w:iCs/>
          <w:sz w:val="20"/>
          <w:szCs w:val="20"/>
        </w:rPr>
      </w:pPr>
      <w:r w:rsidRPr="0016243E">
        <w:rPr>
          <w:rFonts w:ascii="Times New Roman" w:hAnsi="Times New Roman" w:cs="Times New Roman"/>
          <w:i/>
          <w:iCs/>
          <w:sz w:val="20"/>
          <w:szCs w:val="20"/>
        </w:rPr>
        <w:t>Source: OECD Health Statistics 2017</w:t>
      </w:r>
    </w:p>
    <w:p w14:paraId="167ECCF7" w14:textId="77777777" w:rsidR="005D5211" w:rsidRDefault="005D5211" w:rsidP="002A027E">
      <w:pPr>
        <w:spacing w:after="0"/>
        <w:jc w:val="both"/>
        <w:rPr>
          <w:rFonts w:ascii="Times New Roman" w:hAnsi="Times New Roman" w:cs="Times New Roman"/>
          <w:sz w:val="24"/>
          <w:szCs w:val="24"/>
        </w:rPr>
      </w:pPr>
    </w:p>
    <w:p w14:paraId="1989E4AB" w14:textId="59778A9C" w:rsidR="00703026" w:rsidRDefault="00504ED7" w:rsidP="004F4EC0">
      <w:pPr>
        <w:spacing w:after="0" w:line="276" w:lineRule="auto"/>
        <w:jc w:val="both"/>
        <w:rPr>
          <w:rFonts w:asciiTheme="majorBidi" w:hAnsiTheme="majorBidi" w:cstheme="majorBidi"/>
          <w:sz w:val="24"/>
          <w:szCs w:val="24"/>
        </w:rPr>
      </w:pPr>
      <w:r w:rsidRPr="00504ED7">
        <w:rPr>
          <w:rFonts w:asciiTheme="majorBidi" w:hAnsiTheme="majorBidi" w:cstheme="majorBidi"/>
          <w:sz w:val="24"/>
          <w:szCs w:val="24"/>
        </w:rPr>
        <w:t>LTC entails medical treatment and social care with an overlap of responsibilities between health and social services, leading to a coordination challenge e.g. Belgium and Korea. The application of cost-sharing for LTC services requires a strong social security system (SSS) for people to be able to pay as in the Netherlands. When SSS provides either limited or no support for LTC, informal caregivers assume this role with the consequent dropout from the labo</w:t>
      </w:r>
      <w:r w:rsidR="00A53181">
        <w:rPr>
          <w:rFonts w:asciiTheme="majorBidi" w:hAnsiTheme="majorBidi" w:cstheme="majorBidi"/>
          <w:sz w:val="24"/>
          <w:szCs w:val="24"/>
        </w:rPr>
        <w:t>u</w:t>
      </w:r>
      <w:r w:rsidRPr="00504ED7">
        <w:rPr>
          <w:rFonts w:asciiTheme="majorBidi" w:hAnsiTheme="majorBidi" w:cstheme="majorBidi"/>
          <w:sz w:val="24"/>
          <w:szCs w:val="24"/>
        </w:rPr>
        <w:t>r force,</w:t>
      </w:r>
      <w:r w:rsidR="00C96A56">
        <w:rPr>
          <w:rFonts w:asciiTheme="majorBidi" w:hAnsiTheme="majorBidi" w:cstheme="majorBidi"/>
          <w:sz w:val="24"/>
          <w:szCs w:val="24"/>
        </w:rPr>
        <w:t xml:space="preserve"> </w:t>
      </w:r>
      <w:r w:rsidR="00CA4F4C">
        <w:rPr>
          <w:rFonts w:asciiTheme="majorBidi" w:hAnsiTheme="majorBidi" w:cstheme="majorBidi"/>
          <w:sz w:val="24"/>
          <w:szCs w:val="24"/>
        </w:rPr>
        <w:t>loss</w:t>
      </w:r>
      <w:r w:rsidRPr="00504ED7">
        <w:rPr>
          <w:rFonts w:asciiTheme="majorBidi" w:hAnsiTheme="majorBidi" w:cstheme="majorBidi"/>
          <w:sz w:val="24"/>
          <w:szCs w:val="24"/>
        </w:rPr>
        <w:t xml:space="preserve"> of social security coverage</w:t>
      </w:r>
      <w:r w:rsidR="00C96A56">
        <w:rPr>
          <w:rFonts w:asciiTheme="majorBidi" w:hAnsiTheme="majorBidi" w:cstheme="majorBidi"/>
          <w:sz w:val="24"/>
          <w:szCs w:val="24"/>
        </w:rPr>
        <w:t xml:space="preserve"> and potential increased future dependency to social welfare</w:t>
      </w:r>
      <w:r w:rsidRPr="00504ED7">
        <w:rPr>
          <w:rFonts w:asciiTheme="majorBidi" w:hAnsiTheme="majorBidi" w:cstheme="majorBidi"/>
          <w:sz w:val="24"/>
          <w:szCs w:val="24"/>
        </w:rPr>
        <w:t xml:space="preserve">. Few countries have implemented policies to support family carers and mitigate </w:t>
      </w:r>
      <w:r w:rsidRPr="00504ED7">
        <w:rPr>
          <w:rFonts w:asciiTheme="majorBidi" w:hAnsiTheme="majorBidi" w:cstheme="majorBidi"/>
          <w:sz w:val="24"/>
          <w:szCs w:val="24"/>
        </w:rPr>
        <w:lastRenderedPageBreak/>
        <w:t>these negative repercussio</w:t>
      </w:r>
      <w:r w:rsidR="004F4EC0">
        <w:rPr>
          <w:rFonts w:asciiTheme="majorBidi" w:hAnsiTheme="majorBidi" w:cstheme="majorBidi"/>
          <w:sz w:val="24"/>
          <w:szCs w:val="24"/>
        </w:rPr>
        <w:t>ns. In Canada, the</w:t>
      </w:r>
      <w:r w:rsidR="004F4EC0" w:rsidRPr="004F4EC0">
        <w:rPr>
          <w:rFonts w:asciiTheme="majorBidi" w:hAnsiTheme="majorBidi" w:cstheme="majorBidi"/>
          <w:sz w:val="24"/>
          <w:szCs w:val="24"/>
        </w:rPr>
        <w:t xml:space="preserve"> </w:t>
      </w:r>
      <w:r w:rsidR="004F4EC0" w:rsidRPr="005B4717">
        <w:rPr>
          <w:rFonts w:asciiTheme="majorBidi" w:hAnsiTheme="majorBidi" w:cstheme="majorBidi"/>
          <w:sz w:val="24"/>
          <w:szCs w:val="24"/>
        </w:rPr>
        <w:t>Employment Insuranc</w:t>
      </w:r>
      <w:r w:rsidR="004F4EC0" w:rsidRPr="005B4717">
        <w:rPr>
          <w:rFonts w:asciiTheme="majorBidi" w:hAnsiTheme="majorBidi" w:cstheme="majorBidi"/>
          <w:sz w:val="24"/>
          <w:szCs w:val="24"/>
        </w:rPr>
        <w:t>e</w:t>
      </w:r>
      <w:r w:rsidR="004F4EC0">
        <w:rPr>
          <w:rFonts w:asciiTheme="majorBidi" w:hAnsiTheme="majorBidi" w:cstheme="majorBidi"/>
          <w:sz w:val="24"/>
          <w:szCs w:val="24"/>
        </w:rPr>
        <w:t xml:space="preserve"> provides financial assistance of up to 55% of earning </w:t>
      </w:r>
      <w:r w:rsidR="001C34DC">
        <w:rPr>
          <w:rFonts w:asciiTheme="majorBidi" w:hAnsiTheme="majorBidi" w:cstheme="majorBidi"/>
          <w:sz w:val="24"/>
          <w:szCs w:val="24"/>
        </w:rPr>
        <w:t xml:space="preserve">up to a maximum, </w:t>
      </w:r>
      <w:r w:rsidR="004F4EC0">
        <w:rPr>
          <w:rFonts w:asciiTheme="majorBidi" w:hAnsiTheme="majorBidi" w:cstheme="majorBidi"/>
          <w:sz w:val="24"/>
          <w:szCs w:val="24"/>
        </w:rPr>
        <w:t xml:space="preserve">to family </w:t>
      </w:r>
      <w:r w:rsidR="004F4EC0" w:rsidRPr="00C23987">
        <w:rPr>
          <w:rFonts w:asciiTheme="majorBidi" w:hAnsiTheme="majorBidi" w:cstheme="majorBidi"/>
          <w:noProof/>
          <w:sz w:val="24"/>
          <w:szCs w:val="24"/>
        </w:rPr>
        <w:t>care givers</w:t>
      </w:r>
      <w:r w:rsidR="005B4717">
        <w:rPr>
          <w:rStyle w:val="FootnoteReference"/>
          <w:rFonts w:asciiTheme="majorBidi" w:hAnsiTheme="majorBidi" w:cstheme="majorBidi"/>
          <w:noProof/>
          <w:sz w:val="24"/>
          <w:szCs w:val="24"/>
        </w:rPr>
        <w:footnoteReference w:id="3"/>
      </w:r>
      <w:r w:rsidR="004F4EC0">
        <w:rPr>
          <w:rFonts w:asciiTheme="majorBidi" w:hAnsiTheme="majorBidi" w:cstheme="majorBidi"/>
          <w:sz w:val="24"/>
          <w:szCs w:val="24"/>
        </w:rPr>
        <w:t xml:space="preserve">. </w:t>
      </w:r>
    </w:p>
    <w:p w14:paraId="5A162BCB" w14:textId="77777777" w:rsidR="00C750E8" w:rsidRPr="00703026" w:rsidRDefault="00C750E8" w:rsidP="00D152A4">
      <w:pPr>
        <w:spacing w:after="0" w:line="276" w:lineRule="auto"/>
        <w:jc w:val="both"/>
        <w:rPr>
          <w:rFonts w:asciiTheme="majorBidi" w:hAnsiTheme="majorBidi" w:cstheme="majorBidi"/>
          <w:sz w:val="24"/>
          <w:szCs w:val="24"/>
        </w:rPr>
      </w:pPr>
    </w:p>
    <w:p w14:paraId="1F9AE304" w14:textId="77777777" w:rsidR="00B646A3" w:rsidRDefault="00F0684B" w:rsidP="00D152A4">
      <w:pPr>
        <w:pStyle w:val="Heading1"/>
        <w:numPr>
          <w:ilvl w:val="0"/>
          <w:numId w:val="7"/>
        </w:numPr>
        <w:spacing w:before="0" w:line="276" w:lineRule="auto"/>
        <w:ind w:left="426"/>
        <w:rPr>
          <w:rFonts w:asciiTheme="majorBidi" w:hAnsiTheme="majorBidi"/>
          <w:sz w:val="26"/>
          <w:szCs w:val="26"/>
        </w:rPr>
      </w:pPr>
      <w:bookmarkStart w:id="5" w:name="_Toc3544263"/>
      <w:r>
        <w:rPr>
          <w:rFonts w:asciiTheme="majorBidi" w:hAnsiTheme="majorBidi"/>
          <w:sz w:val="26"/>
          <w:szCs w:val="26"/>
        </w:rPr>
        <w:t>Comparative</w:t>
      </w:r>
      <w:r w:rsidR="00B646A3" w:rsidRPr="006E7960">
        <w:rPr>
          <w:rFonts w:asciiTheme="majorBidi" w:hAnsiTheme="majorBidi"/>
          <w:sz w:val="26"/>
          <w:szCs w:val="26"/>
        </w:rPr>
        <w:t xml:space="preserve"> analysis of countries’ models of </w:t>
      </w:r>
      <w:r>
        <w:rPr>
          <w:rFonts w:asciiTheme="majorBidi" w:hAnsiTheme="majorBidi"/>
          <w:sz w:val="26"/>
          <w:szCs w:val="26"/>
        </w:rPr>
        <w:t xml:space="preserve">national </w:t>
      </w:r>
      <w:r w:rsidR="00B646A3" w:rsidRPr="006E7960">
        <w:rPr>
          <w:rFonts w:asciiTheme="majorBidi" w:hAnsiTheme="majorBidi"/>
          <w:sz w:val="26"/>
          <w:szCs w:val="26"/>
        </w:rPr>
        <w:t>LTC</w:t>
      </w:r>
      <w:r w:rsidR="006E7960" w:rsidRPr="006E7960">
        <w:rPr>
          <w:rFonts w:asciiTheme="majorBidi" w:hAnsiTheme="majorBidi"/>
          <w:sz w:val="26"/>
          <w:szCs w:val="26"/>
        </w:rPr>
        <w:t xml:space="preserve"> </w:t>
      </w:r>
      <w:r w:rsidR="00B646A3" w:rsidRPr="006E7960">
        <w:rPr>
          <w:rFonts w:asciiTheme="majorBidi" w:hAnsiTheme="majorBidi"/>
          <w:sz w:val="26"/>
          <w:szCs w:val="26"/>
        </w:rPr>
        <w:t>systems</w:t>
      </w:r>
      <w:bookmarkEnd w:id="5"/>
    </w:p>
    <w:p w14:paraId="1403C2E2" w14:textId="77777777" w:rsidR="001A35EC" w:rsidRDefault="001A35EC" w:rsidP="00D152A4">
      <w:pPr>
        <w:spacing w:after="0" w:line="276" w:lineRule="auto"/>
        <w:jc w:val="both"/>
        <w:rPr>
          <w:rFonts w:asciiTheme="majorBidi" w:hAnsiTheme="majorBidi" w:cstheme="majorBidi"/>
          <w:sz w:val="24"/>
          <w:szCs w:val="24"/>
        </w:rPr>
      </w:pPr>
    </w:p>
    <w:p w14:paraId="6F5814F1" w14:textId="0A908A3B" w:rsidR="00597AC5" w:rsidRDefault="00FA566D" w:rsidP="00D152A4">
      <w:pPr>
        <w:spacing w:after="0" w:line="276" w:lineRule="auto"/>
        <w:jc w:val="both"/>
        <w:rPr>
          <w:rFonts w:asciiTheme="majorBidi" w:hAnsiTheme="majorBidi" w:cstheme="majorBidi"/>
          <w:sz w:val="24"/>
          <w:szCs w:val="24"/>
        </w:rPr>
      </w:pPr>
      <w:r w:rsidRPr="00FA566D">
        <w:rPr>
          <w:rFonts w:asciiTheme="majorBidi" w:hAnsiTheme="majorBidi" w:cstheme="majorBidi"/>
          <w:sz w:val="24"/>
          <w:szCs w:val="24"/>
        </w:rPr>
        <w:t>This section</w:t>
      </w:r>
      <w:r w:rsidR="00D028FE" w:rsidRPr="00FA566D">
        <w:rPr>
          <w:rFonts w:asciiTheme="majorBidi" w:hAnsiTheme="majorBidi" w:cstheme="majorBidi"/>
          <w:sz w:val="24"/>
          <w:szCs w:val="24"/>
        </w:rPr>
        <w:t xml:space="preserve"> </w:t>
      </w:r>
      <w:r w:rsidR="0079256D" w:rsidRPr="00FA566D">
        <w:rPr>
          <w:rFonts w:asciiTheme="majorBidi" w:hAnsiTheme="majorBidi" w:cstheme="majorBidi"/>
          <w:sz w:val="24"/>
          <w:szCs w:val="24"/>
        </w:rPr>
        <w:t xml:space="preserve">briefly </w:t>
      </w:r>
      <w:r w:rsidR="00CB077D" w:rsidRPr="00FA566D">
        <w:rPr>
          <w:rFonts w:asciiTheme="majorBidi" w:hAnsiTheme="majorBidi" w:cstheme="majorBidi"/>
          <w:sz w:val="24"/>
          <w:szCs w:val="24"/>
        </w:rPr>
        <w:t>review</w:t>
      </w:r>
      <w:r w:rsidR="00D028FE" w:rsidRPr="00FA566D">
        <w:rPr>
          <w:rFonts w:asciiTheme="majorBidi" w:hAnsiTheme="majorBidi" w:cstheme="majorBidi"/>
          <w:sz w:val="24"/>
          <w:szCs w:val="24"/>
        </w:rPr>
        <w:t>s</w:t>
      </w:r>
      <w:r w:rsidR="00CB077D" w:rsidRPr="00FA566D">
        <w:rPr>
          <w:rFonts w:asciiTheme="majorBidi" w:hAnsiTheme="majorBidi" w:cstheme="majorBidi"/>
          <w:sz w:val="24"/>
          <w:szCs w:val="24"/>
        </w:rPr>
        <w:t xml:space="preserve"> </w:t>
      </w:r>
      <w:r w:rsidR="001969BE">
        <w:rPr>
          <w:rFonts w:asciiTheme="majorBidi" w:hAnsiTheme="majorBidi" w:cstheme="majorBidi"/>
          <w:sz w:val="24"/>
          <w:szCs w:val="24"/>
        </w:rPr>
        <w:t>national</w:t>
      </w:r>
      <w:r w:rsidR="00CB077D" w:rsidRPr="00FA566D">
        <w:rPr>
          <w:rFonts w:asciiTheme="majorBidi" w:hAnsiTheme="majorBidi" w:cstheme="majorBidi"/>
          <w:sz w:val="24"/>
          <w:szCs w:val="24"/>
        </w:rPr>
        <w:t xml:space="preserve"> </w:t>
      </w:r>
      <w:r w:rsidR="00D028FE" w:rsidRPr="00FA566D">
        <w:rPr>
          <w:rFonts w:asciiTheme="majorBidi" w:hAnsiTheme="majorBidi" w:cstheme="majorBidi"/>
          <w:sz w:val="24"/>
          <w:szCs w:val="24"/>
        </w:rPr>
        <w:t xml:space="preserve">LTC </w:t>
      </w:r>
      <w:r w:rsidR="002D2974">
        <w:rPr>
          <w:rFonts w:asciiTheme="majorBidi" w:hAnsiTheme="majorBidi" w:cstheme="majorBidi"/>
          <w:sz w:val="24"/>
          <w:szCs w:val="24"/>
        </w:rPr>
        <w:t xml:space="preserve">programmes </w:t>
      </w:r>
      <w:r w:rsidR="00CB077D" w:rsidRPr="00FA566D">
        <w:rPr>
          <w:rFonts w:asciiTheme="majorBidi" w:hAnsiTheme="majorBidi" w:cstheme="majorBidi"/>
          <w:sz w:val="24"/>
          <w:szCs w:val="24"/>
        </w:rPr>
        <w:t>of 10 countries</w:t>
      </w:r>
      <w:r w:rsidRPr="00FA566D">
        <w:rPr>
          <w:rFonts w:asciiTheme="majorBidi" w:hAnsiTheme="majorBidi" w:cstheme="majorBidi"/>
          <w:sz w:val="24"/>
          <w:szCs w:val="24"/>
        </w:rPr>
        <w:t xml:space="preserve">. </w:t>
      </w:r>
      <w:r w:rsidR="00C750E8">
        <w:rPr>
          <w:rFonts w:asciiTheme="majorBidi" w:hAnsiTheme="majorBidi" w:cstheme="majorBidi"/>
          <w:sz w:val="24"/>
          <w:szCs w:val="24"/>
        </w:rPr>
        <w:t>The section for each country</w:t>
      </w:r>
      <w:r>
        <w:rPr>
          <w:rFonts w:asciiTheme="majorBidi" w:hAnsiTheme="majorBidi" w:cstheme="majorBidi"/>
          <w:sz w:val="24"/>
          <w:szCs w:val="24"/>
        </w:rPr>
        <w:t xml:space="preserve"> starts with </w:t>
      </w:r>
      <w:r w:rsidR="001D1930">
        <w:rPr>
          <w:rFonts w:asciiTheme="majorBidi" w:hAnsiTheme="majorBidi" w:cstheme="majorBidi"/>
          <w:sz w:val="24"/>
          <w:szCs w:val="24"/>
        </w:rPr>
        <w:t xml:space="preserve">a description of the </w:t>
      </w:r>
      <w:r w:rsidR="001D1930" w:rsidRPr="001D1930">
        <w:rPr>
          <w:rFonts w:asciiTheme="majorBidi" w:hAnsiTheme="majorBidi" w:cstheme="majorBidi"/>
          <w:i/>
          <w:iCs/>
          <w:sz w:val="24"/>
          <w:szCs w:val="24"/>
        </w:rPr>
        <w:t>context</w:t>
      </w:r>
      <w:r>
        <w:rPr>
          <w:rFonts w:asciiTheme="majorBidi" w:hAnsiTheme="majorBidi" w:cstheme="majorBidi"/>
          <w:sz w:val="24"/>
          <w:szCs w:val="24"/>
        </w:rPr>
        <w:t xml:space="preserve">, followed by a brief </w:t>
      </w:r>
      <w:r w:rsidR="001D1930">
        <w:rPr>
          <w:rFonts w:asciiTheme="majorBidi" w:hAnsiTheme="majorBidi" w:cstheme="majorBidi"/>
          <w:sz w:val="24"/>
          <w:szCs w:val="24"/>
        </w:rPr>
        <w:t>presentation</w:t>
      </w:r>
      <w:r>
        <w:rPr>
          <w:rFonts w:asciiTheme="majorBidi" w:hAnsiTheme="majorBidi" w:cstheme="majorBidi"/>
          <w:sz w:val="24"/>
          <w:szCs w:val="24"/>
        </w:rPr>
        <w:t xml:space="preserve"> of the </w:t>
      </w:r>
      <w:r w:rsidR="001D1930">
        <w:rPr>
          <w:rFonts w:asciiTheme="majorBidi" w:hAnsiTheme="majorBidi" w:cstheme="majorBidi"/>
          <w:i/>
          <w:iCs/>
          <w:sz w:val="24"/>
          <w:szCs w:val="24"/>
        </w:rPr>
        <w:t>system</w:t>
      </w:r>
      <w:r w:rsidR="001969BE">
        <w:rPr>
          <w:rFonts w:asciiTheme="majorBidi" w:hAnsiTheme="majorBidi" w:cstheme="majorBidi"/>
          <w:sz w:val="24"/>
          <w:szCs w:val="24"/>
        </w:rPr>
        <w:t xml:space="preserve"> and</w:t>
      </w:r>
      <w:r>
        <w:rPr>
          <w:rFonts w:asciiTheme="majorBidi" w:hAnsiTheme="majorBidi" w:cstheme="majorBidi"/>
          <w:sz w:val="24"/>
          <w:szCs w:val="24"/>
        </w:rPr>
        <w:t xml:space="preserve"> </w:t>
      </w:r>
      <w:r w:rsidR="001D1930">
        <w:rPr>
          <w:rFonts w:asciiTheme="majorBidi" w:hAnsiTheme="majorBidi" w:cstheme="majorBidi"/>
          <w:i/>
          <w:iCs/>
          <w:sz w:val="24"/>
          <w:szCs w:val="24"/>
        </w:rPr>
        <w:t>benefits</w:t>
      </w:r>
      <w:r w:rsidR="001C34DC">
        <w:rPr>
          <w:rFonts w:asciiTheme="majorBidi" w:hAnsiTheme="majorBidi" w:cstheme="majorBidi"/>
          <w:sz w:val="24"/>
          <w:szCs w:val="24"/>
        </w:rPr>
        <w:t>,</w:t>
      </w:r>
      <w:r>
        <w:rPr>
          <w:rFonts w:asciiTheme="majorBidi" w:hAnsiTheme="majorBidi" w:cstheme="majorBidi"/>
          <w:sz w:val="24"/>
          <w:szCs w:val="24"/>
        </w:rPr>
        <w:t xml:space="preserve"> the</w:t>
      </w:r>
      <w:r w:rsidR="001D1930">
        <w:rPr>
          <w:rFonts w:asciiTheme="majorBidi" w:hAnsiTheme="majorBidi" w:cstheme="majorBidi"/>
          <w:sz w:val="24"/>
          <w:szCs w:val="24"/>
        </w:rPr>
        <w:t xml:space="preserve"> source of</w:t>
      </w:r>
      <w:r>
        <w:rPr>
          <w:rFonts w:asciiTheme="majorBidi" w:hAnsiTheme="majorBidi" w:cstheme="majorBidi"/>
          <w:sz w:val="24"/>
          <w:szCs w:val="24"/>
        </w:rPr>
        <w:t xml:space="preserve"> </w:t>
      </w:r>
      <w:r w:rsidRPr="00FA566D">
        <w:rPr>
          <w:rFonts w:asciiTheme="majorBidi" w:hAnsiTheme="majorBidi" w:cstheme="majorBidi"/>
          <w:i/>
          <w:iCs/>
          <w:sz w:val="24"/>
          <w:szCs w:val="24"/>
        </w:rPr>
        <w:t>funding</w:t>
      </w:r>
      <w:r>
        <w:rPr>
          <w:rFonts w:asciiTheme="majorBidi" w:hAnsiTheme="majorBidi" w:cstheme="majorBidi"/>
          <w:sz w:val="24"/>
          <w:szCs w:val="24"/>
        </w:rPr>
        <w:t xml:space="preserve">, </w:t>
      </w:r>
      <w:r w:rsidR="001C34DC">
        <w:rPr>
          <w:rFonts w:asciiTheme="majorBidi" w:hAnsiTheme="majorBidi" w:cstheme="majorBidi"/>
          <w:sz w:val="24"/>
          <w:szCs w:val="24"/>
        </w:rPr>
        <w:t xml:space="preserve">and </w:t>
      </w:r>
      <w:r w:rsidRPr="0079256D">
        <w:rPr>
          <w:rFonts w:asciiTheme="majorBidi" w:hAnsiTheme="majorBidi" w:cstheme="majorBidi"/>
          <w:i/>
          <w:iCs/>
          <w:sz w:val="24"/>
          <w:szCs w:val="24"/>
        </w:rPr>
        <w:t>current</w:t>
      </w:r>
      <w:r>
        <w:rPr>
          <w:rFonts w:asciiTheme="majorBidi" w:hAnsiTheme="majorBidi" w:cstheme="majorBidi"/>
          <w:sz w:val="24"/>
          <w:szCs w:val="24"/>
        </w:rPr>
        <w:t xml:space="preserve"> </w:t>
      </w:r>
      <w:r w:rsidRPr="00FA566D">
        <w:rPr>
          <w:rFonts w:asciiTheme="majorBidi" w:hAnsiTheme="majorBidi" w:cstheme="majorBidi"/>
          <w:i/>
          <w:iCs/>
          <w:sz w:val="24"/>
          <w:szCs w:val="24"/>
        </w:rPr>
        <w:t>challenges</w:t>
      </w:r>
      <w:r w:rsidR="00CB79CB" w:rsidRPr="00FA566D">
        <w:rPr>
          <w:rFonts w:asciiTheme="majorBidi" w:hAnsiTheme="majorBidi" w:cstheme="majorBidi"/>
          <w:sz w:val="24"/>
          <w:szCs w:val="24"/>
        </w:rPr>
        <w:t xml:space="preserve">.  </w:t>
      </w:r>
    </w:p>
    <w:p w14:paraId="21284E46" w14:textId="77777777" w:rsidR="004E614F" w:rsidRDefault="004E614F" w:rsidP="00D152A4">
      <w:pPr>
        <w:spacing w:after="0" w:line="276" w:lineRule="auto"/>
        <w:jc w:val="both"/>
        <w:rPr>
          <w:rFonts w:asciiTheme="majorBidi" w:hAnsiTheme="majorBidi" w:cstheme="majorBidi"/>
          <w:sz w:val="24"/>
          <w:szCs w:val="24"/>
        </w:rPr>
      </w:pPr>
    </w:p>
    <w:p w14:paraId="224F9C7D" w14:textId="77777777" w:rsidR="00815252" w:rsidRDefault="006E7960" w:rsidP="00D152A4">
      <w:pPr>
        <w:pStyle w:val="Heading2"/>
        <w:numPr>
          <w:ilvl w:val="0"/>
          <w:numId w:val="8"/>
        </w:numPr>
        <w:spacing w:line="276" w:lineRule="auto"/>
        <w:rPr>
          <w:rFonts w:asciiTheme="majorBidi" w:hAnsiTheme="majorBidi"/>
          <w:b/>
          <w:bCs/>
        </w:rPr>
      </w:pPr>
      <w:bookmarkStart w:id="6" w:name="_Toc3544264"/>
      <w:r>
        <w:rPr>
          <w:rFonts w:asciiTheme="majorBidi" w:hAnsiTheme="majorBidi"/>
          <w:b/>
          <w:bCs/>
        </w:rPr>
        <w:t>Contribution based LTC system</w:t>
      </w:r>
      <w:bookmarkEnd w:id="6"/>
      <w:r w:rsidR="00D028FE" w:rsidRPr="006E7960">
        <w:rPr>
          <w:rFonts w:asciiTheme="majorBidi" w:hAnsiTheme="majorBidi"/>
          <w:b/>
          <w:bCs/>
        </w:rPr>
        <w:t xml:space="preserve"> </w:t>
      </w:r>
    </w:p>
    <w:p w14:paraId="63331EB5" w14:textId="77777777" w:rsidR="006E7960" w:rsidRPr="006E7960" w:rsidRDefault="006E7960" w:rsidP="00D152A4">
      <w:pPr>
        <w:spacing w:after="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14:paraId="6A325887" w14:textId="77777777" w:rsidTr="006E7960">
        <w:tc>
          <w:tcPr>
            <w:tcW w:w="9016" w:type="dxa"/>
            <w:shd w:val="clear" w:color="auto" w:fill="D9E2F3" w:themeFill="accent5" w:themeFillTint="33"/>
          </w:tcPr>
          <w:p w14:paraId="3B2DE18B" w14:textId="77777777" w:rsidR="006E7960" w:rsidRPr="006E7960" w:rsidRDefault="00F84653" w:rsidP="00D152A4">
            <w:pPr>
              <w:pStyle w:val="Heading3"/>
              <w:numPr>
                <w:ilvl w:val="1"/>
                <w:numId w:val="11"/>
              </w:numPr>
              <w:spacing w:line="276" w:lineRule="auto"/>
              <w:outlineLvl w:val="2"/>
              <w:rPr>
                <w:rFonts w:asciiTheme="majorBidi" w:hAnsiTheme="majorBidi"/>
                <w:b/>
                <w:bCs/>
                <w:color w:val="1F3864" w:themeColor="accent5" w:themeShade="80"/>
              </w:rPr>
            </w:pPr>
            <w:r>
              <w:rPr>
                <w:rFonts w:asciiTheme="majorBidi" w:hAnsiTheme="majorBidi"/>
                <w:b/>
                <w:bCs/>
                <w:color w:val="1F3864" w:themeColor="accent5" w:themeShade="80"/>
              </w:rPr>
              <w:t xml:space="preserve"> </w:t>
            </w:r>
            <w:bookmarkStart w:id="7" w:name="_Toc3544265"/>
            <w:r w:rsidR="006E7960" w:rsidRPr="006E7960">
              <w:rPr>
                <w:rFonts w:asciiTheme="majorBidi" w:hAnsiTheme="majorBidi"/>
                <w:b/>
                <w:bCs/>
                <w:color w:val="1F3864" w:themeColor="accent5" w:themeShade="80"/>
              </w:rPr>
              <w:t>GERMANY</w:t>
            </w:r>
            <w:bookmarkEnd w:id="7"/>
            <w:r w:rsidR="006E7960" w:rsidRPr="006E7960">
              <w:rPr>
                <w:rFonts w:asciiTheme="majorBidi" w:hAnsiTheme="majorBidi"/>
                <w:b/>
                <w:bCs/>
                <w:color w:val="1F3864" w:themeColor="accent5" w:themeShade="80"/>
              </w:rPr>
              <w:t xml:space="preserve"> </w:t>
            </w:r>
          </w:p>
        </w:tc>
      </w:tr>
    </w:tbl>
    <w:p w14:paraId="287B1460" w14:textId="77777777" w:rsidR="00A90491" w:rsidRPr="00B84037" w:rsidRDefault="00B84037" w:rsidP="00D152A4">
      <w:pPr>
        <w:spacing w:after="0" w:line="276" w:lineRule="auto"/>
        <w:rPr>
          <w:sz w:val="24"/>
          <w:szCs w:val="24"/>
        </w:rPr>
      </w:pPr>
      <w:r w:rsidRPr="00B84037">
        <w:rPr>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417"/>
        <w:gridCol w:w="284"/>
        <w:gridCol w:w="1706"/>
        <w:gridCol w:w="421"/>
        <w:gridCol w:w="1988"/>
      </w:tblGrid>
      <w:tr w:rsidR="00FD53D3" w:rsidRPr="00A90491" w14:paraId="169ACAB7" w14:textId="77777777" w:rsidTr="002D2974">
        <w:tc>
          <w:tcPr>
            <w:tcW w:w="2972" w:type="dxa"/>
            <w:shd w:val="clear" w:color="auto" w:fill="E7E6E6" w:themeFill="background2"/>
          </w:tcPr>
          <w:p w14:paraId="14C97ED8" w14:textId="77777777" w:rsidR="00A90491" w:rsidRPr="00A90491" w:rsidRDefault="00A90491" w:rsidP="00D152A4">
            <w:pPr>
              <w:spacing w:line="276" w:lineRule="auto"/>
              <w:rPr>
                <w:rFonts w:asciiTheme="majorBidi" w:hAnsiTheme="majorBidi" w:cstheme="majorBidi"/>
              </w:rPr>
            </w:pPr>
            <w:r w:rsidRPr="00A90491">
              <w:rPr>
                <w:rFonts w:asciiTheme="majorBidi" w:hAnsiTheme="majorBidi" w:cstheme="majorBidi"/>
              </w:rPr>
              <w:t>Population</w:t>
            </w:r>
          </w:p>
        </w:tc>
        <w:tc>
          <w:tcPr>
            <w:tcW w:w="284" w:type="dxa"/>
            <w:shd w:val="clear" w:color="auto" w:fill="E7E6E6" w:themeFill="background2"/>
          </w:tcPr>
          <w:p w14:paraId="1113E163" w14:textId="77777777" w:rsidR="00A90491" w:rsidRPr="00A90491" w:rsidRDefault="00A90491" w:rsidP="00D152A4">
            <w:pPr>
              <w:spacing w:line="276" w:lineRule="auto"/>
              <w:rPr>
                <w:rFonts w:asciiTheme="majorBidi" w:hAnsiTheme="majorBidi" w:cstheme="majorBidi"/>
              </w:rPr>
            </w:pPr>
          </w:p>
        </w:tc>
        <w:tc>
          <w:tcPr>
            <w:tcW w:w="1417" w:type="dxa"/>
            <w:shd w:val="clear" w:color="auto" w:fill="E7E6E6" w:themeFill="background2"/>
          </w:tcPr>
          <w:p w14:paraId="42BA604A" w14:textId="77777777" w:rsidR="00A90491" w:rsidRPr="00A90491" w:rsidRDefault="00F12139" w:rsidP="00D152A4">
            <w:pPr>
              <w:spacing w:line="276" w:lineRule="auto"/>
              <w:rPr>
                <w:rFonts w:asciiTheme="majorBidi" w:hAnsiTheme="majorBidi" w:cstheme="majorBidi"/>
              </w:rPr>
            </w:pPr>
            <w:r>
              <w:rPr>
                <w:rFonts w:asciiTheme="majorBidi" w:hAnsiTheme="majorBidi" w:cstheme="majorBidi"/>
              </w:rPr>
              <w:t>80.59</w:t>
            </w:r>
            <w:r w:rsidR="00FD53D3">
              <w:rPr>
                <w:rFonts w:asciiTheme="majorBidi" w:hAnsiTheme="majorBidi" w:cstheme="majorBidi"/>
              </w:rPr>
              <w:t xml:space="preserve"> million</w:t>
            </w:r>
          </w:p>
        </w:tc>
        <w:tc>
          <w:tcPr>
            <w:tcW w:w="284" w:type="dxa"/>
            <w:shd w:val="clear" w:color="auto" w:fill="E7E6E6" w:themeFill="background2"/>
          </w:tcPr>
          <w:p w14:paraId="030CE21C" w14:textId="77777777" w:rsidR="00A90491" w:rsidRPr="00A90491" w:rsidRDefault="00A90491" w:rsidP="00D152A4">
            <w:pPr>
              <w:spacing w:line="276" w:lineRule="auto"/>
              <w:rPr>
                <w:rFonts w:asciiTheme="majorBidi" w:hAnsiTheme="majorBidi" w:cstheme="majorBidi"/>
              </w:rPr>
            </w:pPr>
          </w:p>
        </w:tc>
        <w:tc>
          <w:tcPr>
            <w:tcW w:w="1706" w:type="dxa"/>
            <w:shd w:val="clear" w:color="auto" w:fill="E7E6E6" w:themeFill="background2"/>
          </w:tcPr>
          <w:p w14:paraId="204AFCE1" w14:textId="77777777" w:rsidR="00A90491" w:rsidRPr="00A90491" w:rsidRDefault="00FD53D3" w:rsidP="00D152A4">
            <w:pPr>
              <w:spacing w:line="276" w:lineRule="auto"/>
              <w:rPr>
                <w:rFonts w:asciiTheme="majorBidi" w:hAnsiTheme="majorBidi" w:cstheme="majorBidi"/>
              </w:rPr>
            </w:pPr>
            <w:r>
              <w:rPr>
                <w:rFonts w:asciiTheme="majorBidi" w:hAnsiTheme="majorBidi" w:cstheme="majorBidi"/>
              </w:rPr>
              <w:t>System Model</w:t>
            </w:r>
          </w:p>
        </w:tc>
        <w:tc>
          <w:tcPr>
            <w:tcW w:w="421" w:type="dxa"/>
            <w:shd w:val="clear" w:color="auto" w:fill="E7E6E6" w:themeFill="background2"/>
          </w:tcPr>
          <w:p w14:paraId="77D3F9C3" w14:textId="77777777" w:rsidR="00A90491" w:rsidRPr="00A90491" w:rsidRDefault="00A90491" w:rsidP="00D152A4">
            <w:pPr>
              <w:spacing w:line="276" w:lineRule="auto"/>
              <w:rPr>
                <w:rFonts w:asciiTheme="majorBidi" w:hAnsiTheme="majorBidi" w:cstheme="majorBidi"/>
              </w:rPr>
            </w:pPr>
          </w:p>
        </w:tc>
        <w:tc>
          <w:tcPr>
            <w:tcW w:w="1988" w:type="dxa"/>
            <w:shd w:val="clear" w:color="auto" w:fill="E7E6E6" w:themeFill="background2"/>
          </w:tcPr>
          <w:p w14:paraId="1A219D43" w14:textId="77777777" w:rsidR="00A90491" w:rsidRPr="00A90491" w:rsidRDefault="000418A2" w:rsidP="00D152A4">
            <w:pPr>
              <w:spacing w:line="276" w:lineRule="auto"/>
              <w:rPr>
                <w:rFonts w:asciiTheme="majorBidi" w:hAnsiTheme="majorBidi" w:cstheme="majorBidi"/>
              </w:rPr>
            </w:pPr>
            <w:r>
              <w:rPr>
                <w:rFonts w:asciiTheme="majorBidi" w:hAnsiTheme="majorBidi" w:cstheme="majorBidi"/>
              </w:rPr>
              <w:t xml:space="preserve">Mandatory </w:t>
            </w:r>
            <w:r w:rsidR="00FD53D3">
              <w:rPr>
                <w:rFonts w:asciiTheme="majorBidi" w:hAnsiTheme="majorBidi" w:cstheme="majorBidi"/>
              </w:rPr>
              <w:t>LTCI</w:t>
            </w:r>
          </w:p>
        </w:tc>
      </w:tr>
      <w:tr w:rsidR="00FD53D3" w:rsidRPr="00A90491" w14:paraId="1DA9D35B" w14:textId="77777777" w:rsidTr="002D2974">
        <w:tc>
          <w:tcPr>
            <w:tcW w:w="2972" w:type="dxa"/>
            <w:shd w:val="clear" w:color="auto" w:fill="E7E6E6" w:themeFill="background2"/>
          </w:tcPr>
          <w:p w14:paraId="4B5F8ADF" w14:textId="77777777" w:rsidR="00A90491" w:rsidRPr="00A90491" w:rsidRDefault="00FD53D3" w:rsidP="00D152A4">
            <w:pPr>
              <w:spacing w:line="276" w:lineRule="auto"/>
              <w:rPr>
                <w:rFonts w:asciiTheme="majorBidi" w:hAnsiTheme="majorBidi" w:cstheme="majorBidi"/>
              </w:rPr>
            </w:pPr>
            <w:r>
              <w:rPr>
                <w:rFonts w:asciiTheme="majorBidi" w:hAnsiTheme="majorBidi" w:cstheme="majorBidi"/>
              </w:rPr>
              <w:t>Average life expectancy</w:t>
            </w:r>
          </w:p>
        </w:tc>
        <w:tc>
          <w:tcPr>
            <w:tcW w:w="284" w:type="dxa"/>
            <w:shd w:val="clear" w:color="auto" w:fill="E7E6E6" w:themeFill="background2"/>
          </w:tcPr>
          <w:p w14:paraId="2B5F764A" w14:textId="77777777" w:rsidR="00A90491" w:rsidRPr="00A90491" w:rsidRDefault="00A90491" w:rsidP="00D152A4">
            <w:pPr>
              <w:spacing w:line="276" w:lineRule="auto"/>
              <w:rPr>
                <w:rFonts w:asciiTheme="majorBidi" w:hAnsiTheme="majorBidi" w:cstheme="majorBidi"/>
              </w:rPr>
            </w:pPr>
          </w:p>
        </w:tc>
        <w:tc>
          <w:tcPr>
            <w:tcW w:w="1417" w:type="dxa"/>
            <w:shd w:val="clear" w:color="auto" w:fill="E7E6E6" w:themeFill="background2"/>
          </w:tcPr>
          <w:p w14:paraId="0849B03B" w14:textId="77777777" w:rsidR="00A90491" w:rsidRPr="00A90491" w:rsidRDefault="00F12139" w:rsidP="00D152A4">
            <w:pPr>
              <w:spacing w:line="276" w:lineRule="auto"/>
              <w:rPr>
                <w:rFonts w:asciiTheme="majorBidi" w:hAnsiTheme="majorBidi" w:cstheme="majorBidi"/>
              </w:rPr>
            </w:pPr>
            <w:r>
              <w:rPr>
                <w:rFonts w:asciiTheme="majorBidi" w:hAnsiTheme="majorBidi" w:cstheme="majorBidi"/>
              </w:rPr>
              <w:t>80.8</w:t>
            </w:r>
            <w:r w:rsidR="00FD53D3">
              <w:rPr>
                <w:rFonts w:asciiTheme="majorBidi" w:hAnsiTheme="majorBidi" w:cstheme="majorBidi"/>
              </w:rPr>
              <w:t xml:space="preserve"> years</w:t>
            </w:r>
          </w:p>
        </w:tc>
        <w:tc>
          <w:tcPr>
            <w:tcW w:w="284" w:type="dxa"/>
            <w:shd w:val="clear" w:color="auto" w:fill="E7E6E6" w:themeFill="background2"/>
          </w:tcPr>
          <w:p w14:paraId="0DFA7585" w14:textId="77777777" w:rsidR="00A90491" w:rsidRPr="00A90491" w:rsidRDefault="00A90491" w:rsidP="00D152A4">
            <w:pPr>
              <w:spacing w:line="276" w:lineRule="auto"/>
              <w:rPr>
                <w:rFonts w:asciiTheme="majorBidi" w:hAnsiTheme="majorBidi" w:cstheme="majorBidi"/>
              </w:rPr>
            </w:pPr>
          </w:p>
        </w:tc>
        <w:tc>
          <w:tcPr>
            <w:tcW w:w="1706" w:type="dxa"/>
            <w:shd w:val="clear" w:color="auto" w:fill="E7E6E6" w:themeFill="background2"/>
          </w:tcPr>
          <w:p w14:paraId="5C7B17A0" w14:textId="77777777" w:rsidR="00A90491" w:rsidRPr="00A90491" w:rsidRDefault="00FD53D3" w:rsidP="00D152A4">
            <w:pPr>
              <w:spacing w:line="276" w:lineRule="auto"/>
              <w:rPr>
                <w:rFonts w:asciiTheme="majorBidi" w:hAnsiTheme="majorBidi" w:cstheme="majorBidi"/>
              </w:rPr>
            </w:pPr>
            <w:r>
              <w:rPr>
                <w:rFonts w:asciiTheme="majorBidi" w:hAnsiTheme="majorBidi" w:cstheme="majorBidi"/>
              </w:rPr>
              <w:t>Legal Coverage</w:t>
            </w:r>
          </w:p>
        </w:tc>
        <w:tc>
          <w:tcPr>
            <w:tcW w:w="421" w:type="dxa"/>
            <w:shd w:val="clear" w:color="auto" w:fill="E7E6E6" w:themeFill="background2"/>
          </w:tcPr>
          <w:p w14:paraId="79464AAF" w14:textId="77777777" w:rsidR="00A90491" w:rsidRPr="00A90491" w:rsidRDefault="00A90491" w:rsidP="00D152A4">
            <w:pPr>
              <w:spacing w:line="276" w:lineRule="auto"/>
              <w:rPr>
                <w:rFonts w:asciiTheme="majorBidi" w:hAnsiTheme="majorBidi" w:cstheme="majorBidi"/>
              </w:rPr>
            </w:pPr>
          </w:p>
        </w:tc>
        <w:tc>
          <w:tcPr>
            <w:tcW w:w="1988" w:type="dxa"/>
            <w:shd w:val="clear" w:color="auto" w:fill="E7E6E6" w:themeFill="background2"/>
          </w:tcPr>
          <w:p w14:paraId="18AC1B8E" w14:textId="77777777" w:rsidR="00A90491" w:rsidRPr="00A90491" w:rsidRDefault="00FD53D3" w:rsidP="00D152A4">
            <w:pPr>
              <w:spacing w:line="276" w:lineRule="auto"/>
              <w:rPr>
                <w:rFonts w:asciiTheme="majorBidi" w:hAnsiTheme="majorBidi" w:cstheme="majorBidi"/>
              </w:rPr>
            </w:pPr>
            <w:r>
              <w:rPr>
                <w:rFonts w:asciiTheme="majorBidi" w:hAnsiTheme="majorBidi" w:cstheme="majorBidi"/>
              </w:rPr>
              <w:t>Universal</w:t>
            </w:r>
          </w:p>
        </w:tc>
      </w:tr>
      <w:tr w:rsidR="00FD53D3" w:rsidRPr="00A90491" w14:paraId="5831B75C" w14:textId="77777777" w:rsidTr="002D2974">
        <w:tc>
          <w:tcPr>
            <w:tcW w:w="2972" w:type="dxa"/>
            <w:shd w:val="clear" w:color="auto" w:fill="E7E6E6" w:themeFill="background2"/>
          </w:tcPr>
          <w:p w14:paraId="171E0973" w14:textId="77777777" w:rsidR="00FD53D3" w:rsidRPr="00A90491" w:rsidRDefault="00FD53D3" w:rsidP="00D152A4">
            <w:pPr>
              <w:spacing w:line="276" w:lineRule="auto"/>
              <w:rPr>
                <w:rFonts w:asciiTheme="majorBidi" w:hAnsiTheme="majorBidi" w:cstheme="majorBidi"/>
              </w:rPr>
            </w:pPr>
            <w:r>
              <w:rPr>
                <w:rFonts w:asciiTheme="majorBidi" w:hAnsiTheme="majorBidi" w:cstheme="majorBidi"/>
              </w:rPr>
              <w:t>Population aged 65+</w:t>
            </w:r>
          </w:p>
        </w:tc>
        <w:tc>
          <w:tcPr>
            <w:tcW w:w="284" w:type="dxa"/>
            <w:shd w:val="clear" w:color="auto" w:fill="E7E6E6" w:themeFill="background2"/>
          </w:tcPr>
          <w:p w14:paraId="765D4DE0" w14:textId="77777777" w:rsidR="00FD53D3" w:rsidRPr="00A90491" w:rsidRDefault="00FD53D3" w:rsidP="00D152A4">
            <w:pPr>
              <w:spacing w:line="276" w:lineRule="auto"/>
              <w:rPr>
                <w:rFonts w:asciiTheme="majorBidi" w:hAnsiTheme="majorBidi" w:cstheme="majorBidi"/>
              </w:rPr>
            </w:pPr>
          </w:p>
        </w:tc>
        <w:tc>
          <w:tcPr>
            <w:tcW w:w="1417" w:type="dxa"/>
            <w:shd w:val="clear" w:color="auto" w:fill="E7E6E6" w:themeFill="background2"/>
          </w:tcPr>
          <w:p w14:paraId="7481870E" w14:textId="77777777" w:rsidR="00FD53D3" w:rsidRPr="00A90491" w:rsidRDefault="00F12139" w:rsidP="00D152A4">
            <w:pPr>
              <w:spacing w:line="276" w:lineRule="auto"/>
              <w:rPr>
                <w:rFonts w:asciiTheme="majorBidi" w:hAnsiTheme="majorBidi" w:cstheme="majorBidi"/>
              </w:rPr>
            </w:pPr>
            <w:r>
              <w:rPr>
                <w:rFonts w:asciiTheme="majorBidi" w:hAnsiTheme="majorBidi" w:cstheme="majorBidi"/>
              </w:rPr>
              <w:t>22.06</w:t>
            </w:r>
            <w:r w:rsidR="00FD53D3">
              <w:rPr>
                <w:rFonts w:asciiTheme="majorBidi" w:hAnsiTheme="majorBidi" w:cstheme="majorBidi"/>
              </w:rPr>
              <w:t>%</w:t>
            </w:r>
          </w:p>
        </w:tc>
        <w:tc>
          <w:tcPr>
            <w:tcW w:w="284" w:type="dxa"/>
            <w:shd w:val="clear" w:color="auto" w:fill="E7E6E6" w:themeFill="background2"/>
          </w:tcPr>
          <w:p w14:paraId="28270784" w14:textId="77777777" w:rsidR="00FD53D3" w:rsidRPr="00A90491" w:rsidRDefault="00FD53D3" w:rsidP="00D152A4">
            <w:pPr>
              <w:spacing w:line="276" w:lineRule="auto"/>
              <w:rPr>
                <w:rFonts w:asciiTheme="majorBidi" w:hAnsiTheme="majorBidi" w:cstheme="majorBidi"/>
              </w:rPr>
            </w:pPr>
          </w:p>
        </w:tc>
        <w:tc>
          <w:tcPr>
            <w:tcW w:w="1706" w:type="dxa"/>
            <w:shd w:val="clear" w:color="auto" w:fill="E7E6E6" w:themeFill="background2"/>
          </w:tcPr>
          <w:p w14:paraId="7C582E4A" w14:textId="77777777" w:rsidR="00FD53D3" w:rsidRPr="00A90491" w:rsidRDefault="000418A2" w:rsidP="00D152A4">
            <w:pPr>
              <w:spacing w:line="276" w:lineRule="auto"/>
              <w:rPr>
                <w:rFonts w:asciiTheme="majorBidi" w:hAnsiTheme="majorBidi" w:cstheme="majorBidi"/>
              </w:rPr>
            </w:pPr>
            <w:r>
              <w:rPr>
                <w:rFonts w:asciiTheme="majorBidi" w:hAnsiTheme="majorBidi" w:cstheme="majorBidi"/>
              </w:rPr>
              <w:t xml:space="preserve">Beneficiaries </w:t>
            </w:r>
          </w:p>
        </w:tc>
        <w:tc>
          <w:tcPr>
            <w:tcW w:w="421" w:type="dxa"/>
            <w:shd w:val="clear" w:color="auto" w:fill="E7E6E6" w:themeFill="background2"/>
          </w:tcPr>
          <w:p w14:paraId="5DF4B6D4" w14:textId="77777777" w:rsidR="00FD53D3" w:rsidRPr="00A90491" w:rsidRDefault="00FD53D3" w:rsidP="00D152A4">
            <w:pPr>
              <w:spacing w:line="276" w:lineRule="auto"/>
              <w:rPr>
                <w:rFonts w:asciiTheme="majorBidi" w:hAnsiTheme="majorBidi" w:cstheme="majorBidi"/>
              </w:rPr>
            </w:pPr>
          </w:p>
        </w:tc>
        <w:tc>
          <w:tcPr>
            <w:tcW w:w="1988" w:type="dxa"/>
            <w:shd w:val="clear" w:color="auto" w:fill="E7E6E6" w:themeFill="background2"/>
          </w:tcPr>
          <w:p w14:paraId="1016DD3A" w14:textId="77777777" w:rsidR="00FD53D3" w:rsidRPr="00A90491" w:rsidRDefault="00035185" w:rsidP="00D152A4">
            <w:pPr>
              <w:spacing w:line="276" w:lineRule="auto"/>
              <w:rPr>
                <w:rFonts w:asciiTheme="majorBidi" w:hAnsiTheme="majorBidi" w:cstheme="majorBidi"/>
              </w:rPr>
            </w:pPr>
            <w:r>
              <w:rPr>
                <w:rFonts w:asciiTheme="majorBidi" w:hAnsiTheme="majorBidi" w:cstheme="majorBidi"/>
              </w:rPr>
              <w:t>13.4</w:t>
            </w:r>
            <w:r w:rsidR="00FD53D3">
              <w:rPr>
                <w:rFonts w:asciiTheme="majorBidi" w:hAnsiTheme="majorBidi" w:cstheme="majorBidi"/>
              </w:rPr>
              <w:t>%</w:t>
            </w:r>
          </w:p>
        </w:tc>
      </w:tr>
      <w:tr w:rsidR="00FD53D3" w:rsidRPr="00A90491" w14:paraId="10ECA0FD" w14:textId="77777777" w:rsidTr="002D2974">
        <w:tc>
          <w:tcPr>
            <w:tcW w:w="2972" w:type="dxa"/>
            <w:shd w:val="clear" w:color="auto" w:fill="E7E6E6" w:themeFill="background2"/>
          </w:tcPr>
          <w:p w14:paraId="06543498" w14:textId="77777777" w:rsidR="00FD53D3" w:rsidRPr="00A90491" w:rsidRDefault="00FD53D3" w:rsidP="00D152A4">
            <w:pPr>
              <w:spacing w:line="276" w:lineRule="auto"/>
              <w:rPr>
                <w:rFonts w:asciiTheme="majorBidi" w:hAnsiTheme="majorBidi" w:cstheme="majorBidi"/>
              </w:rPr>
            </w:pPr>
            <w:r w:rsidRPr="00A90491">
              <w:rPr>
                <w:rFonts w:asciiTheme="majorBidi" w:hAnsiTheme="majorBidi" w:cstheme="majorBidi"/>
              </w:rPr>
              <w:t>LTC Expenditure</w:t>
            </w:r>
            <w:r>
              <w:rPr>
                <w:rFonts w:asciiTheme="majorBidi" w:hAnsiTheme="majorBidi" w:cstheme="majorBidi"/>
              </w:rPr>
              <w:t xml:space="preserve"> as % of GDP</w:t>
            </w:r>
          </w:p>
        </w:tc>
        <w:tc>
          <w:tcPr>
            <w:tcW w:w="284" w:type="dxa"/>
            <w:shd w:val="clear" w:color="auto" w:fill="E7E6E6" w:themeFill="background2"/>
          </w:tcPr>
          <w:p w14:paraId="67725B78" w14:textId="77777777" w:rsidR="00FD53D3" w:rsidRPr="00A90491" w:rsidRDefault="00FD53D3" w:rsidP="00D152A4">
            <w:pPr>
              <w:spacing w:line="276" w:lineRule="auto"/>
              <w:rPr>
                <w:rFonts w:asciiTheme="majorBidi" w:hAnsiTheme="majorBidi" w:cstheme="majorBidi"/>
              </w:rPr>
            </w:pPr>
          </w:p>
        </w:tc>
        <w:tc>
          <w:tcPr>
            <w:tcW w:w="1417" w:type="dxa"/>
            <w:shd w:val="clear" w:color="auto" w:fill="E7E6E6" w:themeFill="background2"/>
          </w:tcPr>
          <w:p w14:paraId="292C09E6" w14:textId="77777777" w:rsidR="00FD53D3" w:rsidRPr="00A90491" w:rsidRDefault="00FD53D3" w:rsidP="00D152A4">
            <w:pPr>
              <w:spacing w:line="276" w:lineRule="auto"/>
              <w:rPr>
                <w:rFonts w:asciiTheme="majorBidi" w:hAnsiTheme="majorBidi" w:cstheme="majorBidi"/>
              </w:rPr>
            </w:pPr>
            <w:r>
              <w:rPr>
                <w:rFonts w:asciiTheme="majorBidi" w:hAnsiTheme="majorBidi" w:cstheme="majorBidi"/>
              </w:rPr>
              <w:t>1</w:t>
            </w:r>
            <w:r w:rsidR="000219CF">
              <w:rPr>
                <w:rFonts w:asciiTheme="majorBidi" w:hAnsiTheme="majorBidi" w:cstheme="majorBidi"/>
              </w:rPr>
              <w:t>.3</w:t>
            </w:r>
            <w:r>
              <w:rPr>
                <w:rFonts w:asciiTheme="majorBidi" w:hAnsiTheme="majorBidi" w:cstheme="majorBidi"/>
              </w:rPr>
              <w:t>%</w:t>
            </w:r>
          </w:p>
        </w:tc>
        <w:tc>
          <w:tcPr>
            <w:tcW w:w="284" w:type="dxa"/>
            <w:shd w:val="clear" w:color="auto" w:fill="E7E6E6" w:themeFill="background2"/>
          </w:tcPr>
          <w:p w14:paraId="19848756" w14:textId="77777777" w:rsidR="00FD53D3" w:rsidRPr="00A90491" w:rsidRDefault="00FD53D3" w:rsidP="00D152A4">
            <w:pPr>
              <w:spacing w:line="276" w:lineRule="auto"/>
              <w:rPr>
                <w:rFonts w:asciiTheme="majorBidi" w:hAnsiTheme="majorBidi" w:cstheme="majorBidi"/>
              </w:rPr>
            </w:pPr>
          </w:p>
        </w:tc>
        <w:tc>
          <w:tcPr>
            <w:tcW w:w="1706" w:type="dxa"/>
            <w:shd w:val="clear" w:color="auto" w:fill="E7E6E6" w:themeFill="background2"/>
          </w:tcPr>
          <w:p w14:paraId="0C48AC5C" w14:textId="77777777" w:rsidR="00FD53D3" w:rsidRPr="00A90491" w:rsidRDefault="00173759" w:rsidP="00D152A4">
            <w:pPr>
              <w:spacing w:line="276" w:lineRule="auto"/>
              <w:rPr>
                <w:rFonts w:asciiTheme="majorBidi" w:hAnsiTheme="majorBidi" w:cstheme="majorBidi"/>
              </w:rPr>
            </w:pPr>
            <w:r>
              <w:rPr>
                <w:rFonts w:asciiTheme="majorBidi" w:hAnsiTheme="majorBidi" w:cstheme="majorBidi"/>
              </w:rPr>
              <w:t>Cost-sharing</w:t>
            </w:r>
          </w:p>
        </w:tc>
        <w:tc>
          <w:tcPr>
            <w:tcW w:w="421" w:type="dxa"/>
            <w:shd w:val="clear" w:color="auto" w:fill="E7E6E6" w:themeFill="background2"/>
          </w:tcPr>
          <w:p w14:paraId="5B090F26" w14:textId="77777777" w:rsidR="00FD53D3" w:rsidRPr="00A90491" w:rsidRDefault="00FD53D3" w:rsidP="00D152A4">
            <w:pPr>
              <w:spacing w:line="276" w:lineRule="auto"/>
              <w:rPr>
                <w:rFonts w:asciiTheme="majorBidi" w:hAnsiTheme="majorBidi" w:cstheme="majorBidi"/>
              </w:rPr>
            </w:pPr>
          </w:p>
        </w:tc>
        <w:tc>
          <w:tcPr>
            <w:tcW w:w="1988" w:type="dxa"/>
            <w:shd w:val="clear" w:color="auto" w:fill="E7E6E6" w:themeFill="background2"/>
          </w:tcPr>
          <w:p w14:paraId="05971AD2" w14:textId="77777777" w:rsidR="00FD53D3" w:rsidRPr="00A90491" w:rsidRDefault="00173759" w:rsidP="00D152A4">
            <w:pPr>
              <w:spacing w:line="276" w:lineRule="auto"/>
              <w:rPr>
                <w:rFonts w:asciiTheme="majorBidi" w:hAnsiTheme="majorBidi" w:cstheme="majorBidi"/>
              </w:rPr>
            </w:pPr>
            <w:r>
              <w:rPr>
                <w:rFonts w:asciiTheme="majorBidi" w:hAnsiTheme="majorBidi" w:cstheme="majorBidi"/>
              </w:rPr>
              <w:t>Yes</w:t>
            </w:r>
            <w:r w:rsidR="00D0539A">
              <w:rPr>
                <w:rFonts w:asciiTheme="majorBidi" w:hAnsiTheme="majorBidi" w:cstheme="majorBidi"/>
              </w:rPr>
              <w:t xml:space="preserve"> (means-tested)</w:t>
            </w:r>
          </w:p>
        </w:tc>
      </w:tr>
    </w:tbl>
    <w:p w14:paraId="60E8D450" w14:textId="77777777" w:rsidR="00E50AB3" w:rsidRDefault="00B84037" w:rsidP="00D152A4">
      <w:pPr>
        <w:spacing w:after="0" w:line="276" w:lineRule="auto"/>
        <w:rPr>
          <w:sz w:val="24"/>
          <w:szCs w:val="24"/>
        </w:rPr>
      </w:pPr>
      <w:r w:rsidRPr="00B84037">
        <w:rPr>
          <w:sz w:val="24"/>
          <w:szCs w:val="24"/>
        </w:rPr>
        <w:t xml:space="preserve">       </w:t>
      </w:r>
    </w:p>
    <w:p w14:paraId="5F25E910" w14:textId="77777777" w:rsidR="00794CC3" w:rsidRDefault="00794CC3" w:rsidP="00D152A4">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 xml:space="preserve">Context. </w:t>
      </w:r>
      <w:r>
        <w:rPr>
          <w:rFonts w:asciiTheme="majorBidi" w:hAnsiTheme="majorBidi" w:cstheme="majorBidi"/>
          <w:sz w:val="24"/>
          <w:szCs w:val="24"/>
        </w:rPr>
        <w:t>The count</w:t>
      </w:r>
      <w:r w:rsidR="002D2974">
        <w:rPr>
          <w:rFonts w:asciiTheme="majorBidi" w:hAnsiTheme="majorBidi" w:cstheme="majorBidi"/>
          <w:sz w:val="24"/>
          <w:szCs w:val="24"/>
        </w:rPr>
        <w:t>ry introduced the LTC</w:t>
      </w:r>
      <w:r>
        <w:rPr>
          <w:rFonts w:asciiTheme="majorBidi" w:hAnsiTheme="majorBidi" w:cstheme="majorBidi"/>
          <w:sz w:val="24"/>
          <w:szCs w:val="24"/>
        </w:rPr>
        <w:t xml:space="preserve"> </w:t>
      </w:r>
      <w:r w:rsidRPr="00E50AB3">
        <w:rPr>
          <w:rFonts w:asciiTheme="majorBidi" w:hAnsiTheme="majorBidi" w:cstheme="majorBidi"/>
          <w:sz w:val="24"/>
          <w:szCs w:val="24"/>
        </w:rPr>
        <w:t>A</w:t>
      </w:r>
      <w:r>
        <w:rPr>
          <w:rFonts w:asciiTheme="majorBidi" w:hAnsiTheme="majorBidi" w:cstheme="majorBidi"/>
          <w:sz w:val="24"/>
          <w:szCs w:val="24"/>
        </w:rPr>
        <w:t>ct in</w:t>
      </w:r>
      <w:r w:rsidRPr="00E50AB3">
        <w:rPr>
          <w:rFonts w:asciiTheme="majorBidi" w:hAnsiTheme="majorBidi" w:cstheme="majorBidi"/>
          <w:sz w:val="24"/>
          <w:szCs w:val="24"/>
        </w:rPr>
        <w:t xml:space="preserve"> 1995</w:t>
      </w:r>
      <w:r w:rsidR="002D2974">
        <w:rPr>
          <w:rFonts w:asciiTheme="majorBidi" w:hAnsiTheme="majorBidi" w:cstheme="majorBidi"/>
          <w:sz w:val="24"/>
          <w:szCs w:val="24"/>
        </w:rPr>
        <w:t xml:space="preserve"> to establish</w:t>
      </w:r>
      <w:r>
        <w:rPr>
          <w:rFonts w:asciiTheme="majorBidi" w:hAnsiTheme="majorBidi" w:cstheme="majorBidi"/>
          <w:sz w:val="24"/>
          <w:szCs w:val="24"/>
        </w:rPr>
        <w:t xml:space="preserve"> Long Term Care Insurance (LTCI) </w:t>
      </w:r>
      <w:r w:rsidR="002D2974">
        <w:rPr>
          <w:rFonts w:asciiTheme="majorBidi" w:hAnsiTheme="majorBidi" w:cstheme="majorBidi"/>
          <w:sz w:val="24"/>
          <w:szCs w:val="24"/>
        </w:rPr>
        <w:t>as the</w:t>
      </w:r>
      <w:r w:rsidRPr="009E3A8A">
        <w:rPr>
          <w:rFonts w:asciiTheme="majorBidi" w:hAnsiTheme="majorBidi" w:cstheme="majorBidi"/>
          <w:sz w:val="24"/>
          <w:szCs w:val="24"/>
        </w:rPr>
        <w:t xml:space="preserve"> fifth pillar of social insurance</w:t>
      </w:r>
      <w:r>
        <w:rPr>
          <w:rFonts w:asciiTheme="majorBidi" w:hAnsiTheme="majorBidi" w:cstheme="majorBidi"/>
          <w:sz w:val="24"/>
          <w:szCs w:val="24"/>
        </w:rPr>
        <w:t xml:space="preserve">. </w:t>
      </w:r>
      <w:r w:rsidRPr="00890DB1">
        <w:rPr>
          <w:rFonts w:asciiTheme="majorBidi" w:hAnsiTheme="majorBidi" w:cstheme="majorBidi"/>
          <w:sz w:val="24"/>
          <w:szCs w:val="24"/>
        </w:rPr>
        <w:t>T</w:t>
      </w:r>
      <w:r w:rsidR="002D2974">
        <w:rPr>
          <w:rFonts w:asciiTheme="majorBidi" w:hAnsiTheme="majorBidi" w:cstheme="majorBidi"/>
          <w:sz w:val="24"/>
          <w:szCs w:val="24"/>
        </w:rPr>
        <w:t>he LTCI law aimed to combine</w:t>
      </w:r>
      <w:r>
        <w:rPr>
          <w:rFonts w:asciiTheme="majorBidi" w:hAnsiTheme="majorBidi" w:cstheme="majorBidi"/>
          <w:sz w:val="24"/>
          <w:szCs w:val="24"/>
        </w:rPr>
        <w:t xml:space="preserve"> </w:t>
      </w:r>
      <w:r w:rsidRPr="00890DB1">
        <w:rPr>
          <w:rFonts w:asciiTheme="majorBidi" w:hAnsiTheme="majorBidi" w:cstheme="majorBidi"/>
          <w:sz w:val="24"/>
          <w:szCs w:val="24"/>
        </w:rPr>
        <w:t xml:space="preserve">universal social </w:t>
      </w:r>
      <w:r w:rsidRPr="00890DB1">
        <w:rPr>
          <w:rFonts w:asciiTheme="majorBidi" w:hAnsiTheme="majorBidi" w:cstheme="majorBidi"/>
          <w:sz w:val="24"/>
          <w:szCs w:val="24"/>
        </w:rPr>
        <w:lastRenderedPageBreak/>
        <w:t xml:space="preserve">rights, cost control, </w:t>
      </w:r>
      <w:r>
        <w:rPr>
          <w:rFonts w:asciiTheme="majorBidi" w:hAnsiTheme="majorBidi" w:cstheme="majorBidi"/>
          <w:sz w:val="24"/>
          <w:szCs w:val="24"/>
        </w:rPr>
        <w:t>expansion of care infrastructure, and t</w:t>
      </w:r>
      <w:r w:rsidR="002D2974">
        <w:rPr>
          <w:rFonts w:asciiTheme="majorBidi" w:hAnsiTheme="majorBidi" w:cstheme="majorBidi"/>
          <w:sz w:val="24"/>
          <w:szCs w:val="24"/>
        </w:rPr>
        <w:t>he promotion of ag</w:t>
      </w:r>
      <w:r>
        <w:rPr>
          <w:rFonts w:asciiTheme="majorBidi" w:hAnsiTheme="majorBidi" w:cstheme="majorBidi"/>
          <w:sz w:val="24"/>
          <w:szCs w:val="24"/>
        </w:rPr>
        <w:t>ing-</w:t>
      </w:r>
      <w:r w:rsidRPr="00890DB1">
        <w:rPr>
          <w:rFonts w:asciiTheme="majorBidi" w:hAnsiTheme="majorBidi" w:cstheme="majorBidi"/>
          <w:sz w:val="24"/>
          <w:szCs w:val="24"/>
        </w:rPr>
        <w:t>in</w:t>
      </w:r>
      <w:r>
        <w:rPr>
          <w:rFonts w:asciiTheme="majorBidi" w:hAnsiTheme="majorBidi" w:cstheme="majorBidi"/>
          <w:sz w:val="24"/>
          <w:szCs w:val="24"/>
        </w:rPr>
        <w:t xml:space="preserve">-place </w:t>
      </w:r>
      <w:r w:rsidRPr="00890DB1">
        <w:rPr>
          <w:rFonts w:asciiTheme="majorBidi" w:hAnsiTheme="majorBidi" w:cstheme="majorBidi"/>
          <w:sz w:val="24"/>
          <w:szCs w:val="24"/>
        </w:rPr>
        <w:t>with an emphasis on family</w:t>
      </w:r>
      <w:r w:rsidR="002D2974">
        <w:rPr>
          <w:rFonts w:asciiTheme="majorBidi" w:hAnsiTheme="majorBidi" w:cstheme="majorBidi"/>
          <w:sz w:val="24"/>
          <w:szCs w:val="24"/>
        </w:rPr>
        <w:t>-</w:t>
      </w:r>
      <w:r w:rsidR="00A806F8">
        <w:rPr>
          <w:rFonts w:asciiTheme="majorBidi" w:hAnsiTheme="majorBidi" w:cstheme="majorBidi"/>
          <w:sz w:val="24"/>
          <w:szCs w:val="24"/>
        </w:rPr>
        <w:t>oriented support.</w:t>
      </w:r>
    </w:p>
    <w:p w14:paraId="4C6AE926" w14:textId="77777777" w:rsidR="00794CC3" w:rsidRDefault="00794CC3" w:rsidP="00D152A4">
      <w:pPr>
        <w:spacing w:after="0" w:line="276" w:lineRule="auto"/>
        <w:rPr>
          <w:rFonts w:asciiTheme="majorBidi" w:hAnsiTheme="majorBidi" w:cstheme="majorBidi"/>
          <w:b/>
          <w:bCs/>
          <w:sz w:val="24"/>
          <w:szCs w:val="24"/>
        </w:rPr>
      </w:pPr>
    </w:p>
    <w:p w14:paraId="3C7F2495" w14:textId="77777777" w:rsidR="00794CC3" w:rsidRPr="009F3A9E" w:rsidRDefault="00794CC3" w:rsidP="00D152A4">
      <w:pPr>
        <w:spacing w:after="0" w:line="276" w:lineRule="auto"/>
        <w:jc w:val="both"/>
        <w:rPr>
          <w:rFonts w:asciiTheme="majorBidi" w:hAnsiTheme="majorBidi" w:cstheme="majorBidi"/>
          <w:sz w:val="24"/>
          <w:szCs w:val="24"/>
        </w:rPr>
      </w:pPr>
      <w:r w:rsidRPr="00984B60">
        <w:rPr>
          <w:rFonts w:asciiTheme="majorBidi" w:hAnsiTheme="majorBidi" w:cstheme="majorBidi"/>
          <w:b/>
          <w:bCs/>
          <w:sz w:val="24"/>
          <w:szCs w:val="24"/>
        </w:rPr>
        <w:t>System</w:t>
      </w:r>
      <w:r>
        <w:rPr>
          <w:rFonts w:asciiTheme="majorBidi" w:hAnsiTheme="majorBidi" w:cstheme="majorBidi"/>
          <w:b/>
          <w:bCs/>
          <w:sz w:val="24"/>
          <w:szCs w:val="24"/>
        </w:rPr>
        <w:t xml:space="preserve">. </w:t>
      </w:r>
      <w:r w:rsidR="002D2974" w:rsidRPr="002D2974">
        <w:rPr>
          <w:rFonts w:asciiTheme="majorBidi" w:hAnsiTheme="majorBidi" w:cstheme="majorBidi"/>
          <w:sz w:val="24"/>
          <w:szCs w:val="24"/>
        </w:rPr>
        <w:t>The system is characterized by having financially independent self-administrating insurers, installed in respective health insurance association, carrying out legally mandated tasks under government supervision but are organisationally independent. The LTCI, following the health insurance system, covers the entire population. People who have private health insurance are obliged to buy private LTCI providing the same benefit</w:t>
      </w:r>
      <w:r w:rsidR="002D2974">
        <w:rPr>
          <w:rFonts w:asciiTheme="majorBidi" w:hAnsiTheme="majorBidi" w:cstheme="majorBidi"/>
          <w:sz w:val="24"/>
          <w:szCs w:val="24"/>
        </w:rPr>
        <w:t>s</w:t>
      </w:r>
      <w:r w:rsidR="002D2974" w:rsidRPr="002D2974">
        <w:rPr>
          <w:rFonts w:asciiTheme="majorBidi" w:hAnsiTheme="majorBidi" w:cstheme="majorBidi"/>
          <w:sz w:val="24"/>
          <w:szCs w:val="24"/>
        </w:rPr>
        <w:t xml:space="preserve"> package.</w:t>
      </w:r>
    </w:p>
    <w:p w14:paraId="74AB306F" w14:textId="77777777" w:rsidR="00794CC3" w:rsidRDefault="00794CC3" w:rsidP="00D152A4">
      <w:pPr>
        <w:spacing w:after="0" w:line="276" w:lineRule="auto"/>
        <w:jc w:val="both"/>
        <w:rPr>
          <w:rFonts w:asciiTheme="majorBidi" w:hAnsiTheme="majorBidi" w:cstheme="majorBidi"/>
          <w:sz w:val="24"/>
          <w:szCs w:val="24"/>
        </w:rPr>
      </w:pPr>
    </w:p>
    <w:p w14:paraId="666DF707" w14:textId="376B897B" w:rsidR="00794CC3" w:rsidRPr="00D0539A" w:rsidRDefault="00794CC3" w:rsidP="00D152A4">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B</w:t>
      </w:r>
      <w:r w:rsidRPr="001157A7">
        <w:rPr>
          <w:rFonts w:asciiTheme="majorBidi" w:hAnsiTheme="majorBidi" w:cstheme="majorBidi"/>
          <w:b/>
          <w:bCs/>
          <w:sz w:val="24"/>
          <w:szCs w:val="24"/>
        </w:rPr>
        <w:t>enefits.</w:t>
      </w:r>
      <w:r>
        <w:rPr>
          <w:rFonts w:asciiTheme="majorBidi" w:hAnsiTheme="majorBidi" w:cstheme="majorBidi"/>
          <w:b/>
          <w:bCs/>
          <w:sz w:val="24"/>
          <w:szCs w:val="24"/>
        </w:rPr>
        <w:t xml:space="preserve"> </w:t>
      </w:r>
      <w:r w:rsidR="002D2974" w:rsidRPr="002D2974">
        <w:rPr>
          <w:rFonts w:asciiTheme="majorBidi" w:hAnsiTheme="majorBidi" w:cstheme="majorBidi"/>
          <w:sz w:val="24"/>
          <w:szCs w:val="24"/>
        </w:rPr>
        <w:t>The system covers only basic needs, recent reforms redefine five grades of care with increased new benefits. These include home care for ADLs, allowance for a caregiver, cost reimburse</w:t>
      </w:r>
      <w:r w:rsidR="000D61DA">
        <w:rPr>
          <w:rFonts w:asciiTheme="majorBidi" w:hAnsiTheme="majorBidi" w:cstheme="majorBidi"/>
          <w:sz w:val="24"/>
          <w:szCs w:val="24"/>
        </w:rPr>
        <w:t>ment, in-kind outpatient care,</w:t>
      </w:r>
      <w:r w:rsidR="002D2974" w:rsidRPr="002D2974">
        <w:rPr>
          <w:rFonts w:asciiTheme="majorBidi" w:hAnsiTheme="majorBidi" w:cstheme="majorBidi"/>
          <w:sz w:val="24"/>
          <w:szCs w:val="24"/>
        </w:rPr>
        <w:t xml:space="preserve"> in-patient care covering fee to a nursing home</w:t>
      </w:r>
      <w:r w:rsidR="000D61DA">
        <w:rPr>
          <w:rFonts w:asciiTheme="majorBidi" w:hAnsiTheme="majorBidi" w:cstheme="majorBidi"/>
          <w:sz w:val="24"/>
          <w:szCs w:val="24"/>
        </w:rPr>
        <w:t>, and mixed benefits</w:t>
      </w:r>
      <w:r w:rsidR="002D2974" w:rsidRPr="002D2974">
        <w:rPr>
          <w:rFonts w:asciiTheme="majorBidi" w:hAnsiTheme="majorBidi" w:cstheme="majorBidi"/>
          <w:sz w:val="24"/>
          <w:szCs w:val="24"/>
        </w:rPr>
        <w:t xml:space="preserve">. </w:t>
      </w:r>
      <w:r w:rsidR="0068029C">
        <w:rPr>
          <w:rFonts w:asciiTheme="majorBidi" w:hAnsiTheme="majorBidi" w:cstheme="majorBidi"/>
          <w:sz w:val="24"/>
          <w:szCs w:val="24"/>
        </w:rPr>
        <w:t xml:space="preserve">Beneficiaries of caregiver allowance can also be family members who opt to provide informal care. </w:t>
      </w:r>
      <w:r w:rsidR="002D2974" w:rsidRPr="002D2974">
        <w:rPr>
          <w:rFonts w:asciiTheme="majorBidi" w:hAnsiTheme="majorBidi" w:cstheme="majorBidi"/>
          <w:sz w:val="24"/>
          <w:szCs w:val="24"/>
        </w:rPr>
        <w:t>The country’s recent attempt is to expand the benefits package rather than to reduce</w:t>
      </w:r>
      <w:r w:rsidR="00AC6FAA">
        <w:rPr>
          <w:rFonts w:asciiTheme="majorBidi" w:hAnsiTheme="majorBidi" w:cstheme="majorBidi"/>
          <w:sz w:val="24"/>
          <w:szCs w:val="24"/>
        </w:rPr>
        <w:t xml:space="preserve"> </w:t>
      </w:r>
      <w:r w:rsidR="00AC6FAA" w:rsidRPr="00C47068">
        <w:rPr>
          <w:rFonts w:asciiTheme="majorBidi" w:hAnsiTheme="majorBidi" w:cstheme="majorBidi"/>
          <w:sz w:val="24"/>
          <w:szCs w:val="24"/>
        </w:rPr>
        <w:t>out-of-pocket payments</w:t>
      </w:r>
      <w:r w:rsidR="002D2974" w:rsidRPr="002D2974">
        <w:rPr>
          <w:rFonts w:asciiTheme="majorBidi" w:hAnsiTheme="majorBidi" w:cstheme="majorBidi"/>
          <w:sz w:val="24"/>
          <w:szCs w:val="24"/>
        </w:rPr>
        <w:t xml:space="preserve"> </w:t>
      </w:r>
      <w:r w:rsidR="00AC6FAA">
        <w:rPr>
          <w:rFonts w:asciiTheme="majorBidi" w:hAnsiTheme="majorBidi" w:cstheme="majorBidi"/>
          <w:sz w:val="24"/>
          <w:szCs w:val="24"/>
        </w:rPr>
        <w:t>(</w:t>
      </w:r>
      <w:r w:rsidR="002D2974" w:rsidRPr="002D2974">
        <w:rPr>
          <w:rFonts w:asciiTheme="majorBidi" w:hAnsiTheme="majorBidi" w:cstheme="majorBidi"/>
          <w:sz w:val="24"/>
          <w:szCs w:val="24"/>
        </w:rPr>
        <w:t>OOP</w:t>
      </w:r>
      <w:r w:rsidR="00AC6FAA">
        <w:rPr>
          <w:rFonts w:asciiTheme="majorBidi" w:hAnsiTheme="majorBidi" w:cstheme="majorBidi"/>
          <w:sz w:val="24"/>
          <w:szCs w:val="24"/>
        </w:rPr>
        <w:t>)</w:t>
      </w:r>
      <w:r w:rsidR="002D2974" w:rsidRPr="002D2974">
        <w:rPr>
          <w:rFonts w:asciiTheme="majorBidi" w:hAnsiTheme="majorBidi" w:cstheme="majorBidi"/>
          <w:sz w:val="24"/>
          <w:szCs w:val="24"/>
        </w:rPr>
        <w:t xml:space="preserve"> for certain vulnerable groups.</w:t>
      </w:r>
    </w:p>
    <w:p w14:paraId="23AAA62E" w14:textId="77777777" w:rsidR="00794CC3" w:rsidRDefault="00794CC3" w:rsidP="00D152A4">
      <w:pPr>
        <w:spacing w:after="0" w:line="276" w:lineRule="auto"/>
        <w:rPr>
          <w:rFonts w:asciiTheme="majorBidi" w:hAnsiTheme="majorBidi" w:cstheme="majorBidi"/>
          <w:b/>
          <w:bCs/>
          <w:sz w:val="24"/>
          <w:szCs w:val="24"/>
        </w:rPr>
      </w:pPr>
    </w:p>
    <w:p w14:paraId="64B5F5FF" w14:textId="77777777" w:rsidR="00794CC3" w:rsidRDefault="00794CC3" w:rsidP="00D152A4">
      <w:pPr>
        <w:spacing w:after="0" w:line="276" w:lineRule="auto"/>
        <w:jc w:val="both"/>
        <w:rPr>
          <w:rFonts w:asciiTheme="majorBidi" w:hAnsiTheme="majorBidi" w:cstheme="majorBidi"/>
          <w:sz w:val="24"/>
          <w:szCs w:val="24"/>
        </w:rPr>
      </w:pPr>
      <w:r w:rsidRPr="00E37A91">
        <w:rPr>
          <w:rFonts w:asciiTheme="majorBidi" w:hAnsiTheme="majorBidi" w:cstheme="majorBidi"/>
          <w:b/>
          <w:bCs/>
          <w:sz w:val="24"/>
          <w:szCs w:val="24"/>
        </w:rPr>
        <w:lastRenderedPageBreak/>
        <w:t xml:space="preserve">Funding. </w:t>
      </w:r>
      <w:r w:rsidR="002D2974" w:rsidRPr="002D2974">
        <w:rPr>
          <w:rFonts w:asciiTheme="majorBidi" w:hAnsiTheme="majorBidi" w:cstheme="majorBidi"/>
          <w:sz w:val="24"/>
          <w:szCs w:val="24"/>
        </w:rPr>
        <w:t>LTCI is funded by salary deductions of contributions. In 2017, the rate was 2.55% of income shared equally by employers and employees. Costs for services not covered by LTCI are paid by OOP. Sometimes people can apply for means-tested social assistance to cover these extra costs.</w:t>
      </w:r>
    </w:p>
    <w:p w14:paraId="33AB15D3" w14:textId="77777777" w:rsidR="00794CC3" w:rsidRDefault="00794CC3" w:rsidP="00D152A4">
      <w:pPr>
        <w:spacing w:after="0" w:line="276" w:lineRule="auto"/>
        <w:rPr>
          <w:rFonts w:asciiTheme="majorBidi" w:hAnsiTheme="majorBidi" w:cstheme="majorBidi"/>
          <w:b/>
          <w:bCs/>
          <w:sz w:val="24"/>
          <w:szCs w:val="24"/>
        </w:rPr>
      </w:pPr>
      <w:r w:rsidRPr="00984B60">
        <w:rPr>
          <w:rFonts w:asciiTheme="majorBidi" w:hAnsiTheme="majorBidi" w:cstheme="majorBidi"/>
          <w:b/>
          <w:bCs/>
          <w:sz w:val="24"/>
          <w:szCs w:val="24"/>
        </w:rPr>
        <w:t xml:space="preserve"> </w:t>
      </w:r>
    </w:p>
    <w:p w14:paraId="4570FF7E" w14:textId="77777777" w:rsidR="004B59E9" w:rsidRDefault="00FE0BE9" w:rsidP="00D152A4">
      <w:pPr>
        <w:spacing w:after="0" w:line="276" w:lineRule="auto"/>
        <w:jc w:val="both"/>
        <w:rPr>
          <w:rFonts w:asciiTheme="majorBidi" w:hAnsiTheme="majorBidi" w:cstheme="majorBidi"/>
          <w:sz w:val="24"/>
          <w:szCs w:val="24"/>
        </w:rPr>
      </w:pPr>
      <w:r w:rsidRPr="00984B60">
        <w:rPr>
          <w:rFonts w:asciiTheme="majorBidi" w:hAnsiTheme="majorBidi" w:cstheme="majorBidi"/>
          <w:b/>
          <w:bCs/>
          <w:sz w:val="24"/>
          <w:szCs w:val="24"/>
        </w:rPr>
        <w:t>Current Challenges</w:t>
      </w:r>
      <w:r>
        <w:rPr>
          <w:rFonts w:asciiTheme="majorBidi" w:hAnsiTheme="majorBidi" w:cstheme="majorBidi"/>
          <w:b/>
          <w:bCs/>
          <w:sz w:val="24"/>
          <w:szCs w:val="24"/>
        </w:rPr>
        <w:t xml:space="preserve">. </w:t>
      </w:r>
      <w:r w:rsidR="002D2974" w:rsidRPr="002D2974">
        <w:rPr>
          <w:rFonts w:asciiTheme="majorBidi" w:hAnsiTheme="majorBidi" w:cstheme="majorBidi"/>
          <w:sz w:val="24"/>
          <w:szCs w:val="24"/>
        </w:rPr>
        <w:t>The system has undergone continuous reforms since 2002. With the increased new benefits, expenditures will grow along with raising the contribution rate. The care infrastructure faces a shortage in out-patient and in-patient staff with an estimated current unmet need for 35,000 qualified care nurses.</w:t>
      </w:r>
    </w:p>
    <w:p w14:paraId="1B065553" w14:textId="77777777" w:rsidR="00F41FAF" w:rsidRPr="004B59E9" w:rsidRDefault="004B59E9" w:rsidP="00C53E2B">
      <w:pPr>
        <w:spacing w:after="0"/>
        <w:jc w:val="both"/>
        <w:rPr>
          <w:rFonts w:asciiTheme="majorBidi" w:hAnsiTheme="majorBidi" w:cstheme="majorBidi"/>
          <w:b/>
          <w:bCs/>
          <w:sz w:val="24"/>
          <w:szCs w:val="24"/>
        </w:rPr>
      </w:pPr>
      <w:r>
        <w:rPr>
          <w:rFonts w:asciiTheme="majorBidi" w:hAnsiTheme="majorBidi" w:cstheme="majorBid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14:paraId="7FB674B3" w14:textId="77777777" w:rsidTr="00932407">
        <w:tc>
          <w:tcPr>
            <w:tcW w:w="9016" w:type="dxa"/>
            <w:shd w:val="clear" w:color="auto" w:fill="D9E2F3" w:themeFill="accent5" w:themeFillTint="33"/>
          </w:tcPr>
          <w:p w14:paraId="5D040EBE" w14:textId="77777777" w:rsidR="006E7960" w:rsidRPr="006E7960" w:rsidRDefault="00F84653" w:rsidP="00D152A4">
            <w:pPr>
              <w:pStyle w:val="Heading3"/>
              <w:numPr>
                <w:ilvl w:val="1"/>
                <w:numId w:val="11"/>
              </w:numPr>
              <w:spacing w:line="276" w:lineRule="auto"/>
              <w:outlineLvl w:val="2"/>
              <w:rPr>
                <w:rFonts w:asciiTheme="majorBidi" w:hAnsiTheme="majorBidi"/>
                <w:b/>
                <w:bCs/>
                <w:color w:val="1F3864" w:themeColor="accent5" w:themeShade="80"/>
              </w:rPr>
            </w:pPr>
            <w:r>
              <w:rPr>
                <w:rFonts w:asciiTheme="majorBidi" w:hAnsiTheme="majorBidi"/>
                <w:b/>
                <w:bCs/>
                <w:color w:val="1F3864" w:themeColor="accent5" w:themeShade="80"/>
              </w:rPr>
              <w:t xml:space="preserve"> </w:t>
            </w:r>
            <w:bookmarkStart w:id="8" w:name="_Toc3544266"/>
            <w:r w:rsidR="006E7960" w:rsidRPr="006E7960">
              <w:rPr>
                <w:rFonts w:asciiTheme="majorBidi" w:hAnsiTheme="majorBidi"/>
                <w:b/>
                <w:bCs/>
                <w:color w:val="1F3864" w:themeColor="accent5" w:themeShade="80"/>
              </w:rPr>
              <w:t>JAPAN</w:t>
            </w:r>
            <w:bookmarkEnd w:id="8"/>
            <w:r w:rsidR="006E7960" w:rsidRPr="006E7960">
              <w:rPr>
                <w:rFonts w:asciiTheme="majorBidi" w:hAnsiTheme="majorBidi"/>
                <w:b/>
                <w:bCs/>
                <w:color w:val="1F3864" w:themeColor="accent5" w:themeShade="80"/>
              </w:rPr>
              <w:t xml:space="preserve"> </w:t>
            </w:r>
          </w:p>
        </w:tc>
      </w:tr>
    </w:tbl>
    <w:p w14:paraId="15A7E387" w14:textId="77777777" w:rsidR="004E3D6C" w:rsidRDefault="004E3D6C" w:rsidP="00D152A4">
      <w:pPr>
        <w:spacing w:after="0" w:line="276" w:lineRule="auto"/>
        <w:rPr>
          <w:sz w:val="24"/>
          <w:szCs w:val="24"/>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417"/>
        <w:gridCol w:w="284"/>
        <w:gridCol w:w="1985"/>
        <w:gridCol w:w="283"/>
        <w:gridCol w:w="1842"/>
      </w:tblGrid>
      <w:tr w:rsidR="00393FEE" w:rsidRPr="00A90491" w14:paraId="5659F3B3" w14:textId="77777777" w:rsidTr="00404D5F">
        <w:tc>
          <w:tcPr>
            <w:tcW w:w="2972" w:type="dxa"/>
            <w:shd w:val="clear" w:color="auto" w:fill="E7E6E6" w:themeFill="background2"/>
          </w:tcPr>
          <w:p w14:paraId="64D0661E" w14:textId="77777777" w:rsidR="00393FEE" w:rsidRPr="00A90491" w:rsidRDefault="00393FEE" w:rsidP="00D152A4">
            <w:pPr>
              <w:spacing w:line="276" w:lineRule="auto"/>
              <w:rPr>
                <w:rFonts w:asciiTheme="majorBidi" w:hAnsiTheme="majorBidi" w:cstheme="majorBidi"/>
              </w:rPr>
            </w:pPr>
            <w:r w:rsidRPr="00A90491">
              <w:rPr>
                <w:rFonts w:asciiTheme="majorBidi" w:hAnsiTheme="majorBidi" w:cstheme="majorBidi"/>
              </w:rPr>
              <w:t>Population</w:t>
            </w:r>
          </w:p>
        </w:tc>
        <w:tc>
          <w:tcPr>
            <w:tcW w:w="284" w:type="dxa"/>
            <w:shd w:val="clear" w:color="auto" w:fill="E7E6E6" w:themeFill="background2"/>
          </w:tcPr>
          <w:p w14:paraId="29EA6FF5" w14:textId="77777777" w:rsidR="00393FEE" w:rsidRPr="00A90491" w:rsidRDefault="00393FEE" w:rsidP="00D152A4">
            <w:pPr>
              <w:spacing w:line="276" w:lineRule="auto"/>
              <w:rPr>
                <w:rFonts w:asciiTheme="majorBidi" w:hAnsiTheme="majorBidi" w:cstheme="majorBidi"/>
              </w:rPr>
            </w:pPr>
          </w:p>
        </w:tc>
        <w:tc>
          <w:tcPr>
            <w:tcW w:w="1417" w:type="dxa"/>
            <w:shd w:val="clear" w:color="auto" w:fill="E7E6E6" w:themeFill="background2"/>
          </w:tcPr>
          <w:p w14:paraId="21D5C26D" w14:textId="77777777" w:rsidR="00393FEE" w:rsidRPr="00A90491" w:rsidRDefault="00F12139" w:rsidP="00D152A4">
            <w:pPr>
              <w:spacing w:line="276" w:lineRule="auto"/>
              <w:rPr>
                <w:rFonts w:asciiTheme="majorBidi" w:hAnsiTheme="majorBidi" w:cstheme="majorBidi"/>
              </w:rPr>
            </w:pPr>
            <w:r>
              <w:rPr>
                <w:rFonts w:asciiTheme="majorBidi" w:hAnsiTheme="majorBidi" w:cstheme="majorBidi"/>
              </w:rPr>
              <w:t>126.5</w:t>
            </w:r>
            <w:r w:rsidR="00393FEE">
              <w:rPr>
                <w:rFonts w:asciiTheme="majorBidi" w:hAnsiTheme="majorBidi" w:cstheme="majorBidi"/>
              </w:rPr>
              <w:t xml:space="preserve"> million</w:t>
            </w:r>
          </w:p>
        </w:tc>
        <w:tc>
          <w:tcPr>
            <w:tcW w:w="284" w:type="dxa"/>
            <w:shd w:val="clear" w:color="auto" w:fill="E7E6E6" w:themeFill="background2"/>
          </w:tcPr>
          <w:p w14:paraId="2090A0D2" w14:textId="77777777" w:rsidR="00393FEE" w:rsidRPr="00A90491" w:rsidRDefault="00393FEE" w:rsidP="00D152A4">
            <w:pPr>
              <w:spacing w:line="276" w:lineRule="auto"/>
              <w:rPr>
                <w:rFonts w:asciiTheme="majorBidi" w:hAnsiTheme="majorBidi" w:cstheme="majorBidi"/>
              </w:rPr>
            </w:pPr>
          </w:p>
        </w:tc>
        <w:tc>
          <w:tcPr>
            <w:tcW w:w="1985" w:type="dxa"/>
            <w:shd w:val="clear" w:color="auto" w:fill="E7E6E6" w:themeFill="background2"/>
          </w:tcPr>
          <w:p w14:paraId="67766E3B" w14:textId="77777777" w:rsidR="00393FEE" w:rsidRPr="00A90491" w:rsidRDefault="00393FEE" w:rsidP="00D152A4">
            <w:pPr>
              <w:spacing w:line="276" w:lineRule="auto"/>
              <w:rPr>
                <w:rFonts w:asciiTheme="majorBidi" w:hAnsiTheme="majorBidi" w:cstheme="majorBidi"/>
              </w:rPr>
            </w:pPr>
            <w:r>
              <w:rPr>
                <w:rFonts w:asciiTheme="majorBidi" w:hAnsiTheme="majorBidi" w:cstheme="majorBidi"/>
              </w:rPr>
              <w:t>System Model</w:t>
            </w:r>
          </w:p>
        </w:tc>
        <w:tc>
          <w:tcPr>
            <w:tcW w:w="283" w:type="dxa"/>
            <w:shd w:val="clear" w:color="auto" w:fill="E7E6E6" w:themeFill="background2"/>
          </w:tcPr>
          <w:p w14:paraId="456FB463" w14:textId="77777777" w:rsidR="00393FEE" w:rsidRPr="00A90491" w:rsidRDefault="00393FEE" w:rsidP="00D152A4">
            <w:pPr>
              <w:spacing w:line="276" w:lineRule="auto"/>
              <w:rPr>
                <w:rFonts w:asciiTheme="majorBidi" w:hAnsiTheme="majorBidi" w:cstheme="majorBidi"/>
              </w:rPr>
            </w:pPr>
          </w:p>
        </w:tc>
        <w:tc>
          <w:tcPr>
            <w:tcW w:w="1842" w:type="dxa"/>
            <w:shd w:val="clear" w:color="auto" w:fill="E7E6E6" w:themeFill="background2"/>
          </w:tcPr>
          <w:p w14:paraId="69680378" w14:textId="77777777" w:rsidR="00393FEE" w:rsidRPr="00A90491" w:rsidRDefault="000418A2" w:rsidP="00D152A4">
            <w:pPr>
              <w:spacing w:line="276" w:lineRule="auto"/>
              <w:rPr>
                <w:rFonts w:asciiTheme="majorBidi" w:hAnsiTheme="majorBidi" w:cstheme="majorBidi"/>
              </w:rPr>
            </w:pPr>
            <w:r>
              <w:rPr>
                <w:rFonts w:asciiTheme="majorBidi" w:hAnsiTheme="majorBidi" w:cstheme="majorBidi"/>
              </w:rPr>
              <w:t xml:space="preserve">Mandatory </w:t>
            </w:r>
            <w:r w:rsidR="00393FEE">
              <w:rPr>
                <w:rFonts w:asciiTheme="majorBidi" w:hAnsiTheme="majorBidi" w:cstheme="majorBidi"/>
              </w:rPr>
              <w:t>LTCI</w:t>
            </w:r>
          </w:p>
        </w:tc>
      </w:tr>
      <w:tr w:rsidR="00393FEE" w:rsidRPr="00A90491" w14:paraId="69269A83" w14:textId="77777777" w:rsidTr="00404D5F">
        <w:tc>
          <w:tcPr>
            <w:tcW w:w="2972" w:type="dxa"/>
            <w:shd w:val="clear" w:color="auto" w:fill="E7E6E6" w:themeFill="background2"/>
          </w:tcPr>
          <w:p w14:paraId="53E70373" w14:textId="77777777" w:rsidR="00393FEE" w:rsidRPr="00A90491" w:rsidRDefault="00393FEE" w:rsidP="00D152A4">
            <w:pPr>
              <w:spacing w:line="276" w:lineRule="auto"/>
              <w:rPr>
                <w:rFonts w:asciiTheme="majorBidi" w:hAnsiTheme="majorBidi" w:cstheme="majorBidi"/>
              </w:rPr>
            </w:pPr>
            <w:r>
              <w:rPr>
                <w:rFonts w:asciiTheme="majorBidi" w:hAnsiTheme="majorBidi" w:cstheme="majorBidi"/>
              </w:rPr>
              <w:t>Average life expectancy</w:t>
            </w:r>
          </w:p>
        </w:tc>
        <w:tc>
          <w:tcPr>
            <w:tcW w:w="284" w:type="dxa"/>
            <w:shd w:val="clear" w:color="auto" w:fill="E7E6E6" w:themeFill="background2"/>
          </w:tcPr>
          <w:p w14:paraId="607C426B" w14:textId="77777777" w:rsidR="00393FEE" w:rsidRPr="00A90491" w:rsidRDefault="00393FEE" w:rsidP="00D152A4">
            <w:pPr>
              <w:spacing w:line="276" w:lineRule="auto"/>
              <w:rPr>
                <w:rFonts w:asciiTheme="majorBidi" w:hAnsiTheme="majorBidi" w:cstheme="majorBidi"/>
              </w:rPr>
            </w:pPr>
          </w:p>
        </w:tc>
        <w:tc>
          <w:tcPr>
            <w:tcW w:w="1417" w:type="dxa"/>
            <w:shd w:val="clear" w:color="auto" w:fill="E7E6E6" w:themeFill="background2"/>
          </w:tcPr>
          <w:p w14:paraId="1A0CF570" w14:textId="77777777" w:rsidR="00393FEE" w:rsidRPr="00A90491" w:rsidRDefault="00F12139" w:rsidP="00D152A4">
            <w:pPr>
              <w:spacing w:line="276" w:lineRule="auto"/>
              <w:rPr>
                <w:rFonts w:asciiTheme="majorBidi" w:hAnsiTheme="majorBidi" w:cstheme="majorBidi"/>
              </w:rPr>
            </w:pPr>
            <w:r>
              <w:rPr>
                <w:rFonts w:asciiTheme="majorBidi" w:hAnsiTheme="majorBidi" w:cstheme="majorBidi"/>
              </w:rPr>
              <w:t>88.8</w:t>
            </w:r>
            <w:r w:rsidR="00393FEE">
              <w:rPr>
                <w:rFonts w:asciiTheme="majorBidi" w:hAnsiTheme="majorBidi" w:cstheme="majorBidi"/>
              </w:rPr>
              <w:t xml:space="preserve"> years</w:t>
            </w:r>
          </w:p>
        </w:tc>
        <w:tc>
          <w:tcPr>
            <w:tcW w:w="284" w:type="dxa"/>
            <w:shd w:val="clear" w:color="auto" w:fill="E7E6E6" w:themeFill="background2"/>
          </w:tcPr>
          <w:p w14:paraId="7E30991C" w14:textId="77777777" w:rsidR="00393FEE" w:rsidRPr="00A90491" w:rsidRDefault="00393FEE" w:rsidP="00D152A4">
            <w:pPr>
              <w:spacing w:line="276" w:lineRule="auto"/>
              <w:rPr>
                <w:rFonts w:asciiTheme="majorBidi" w:hAnsiTheme="majorBidi" w:cstheme="majorBidi"/>
              </w:rPr>
            </w:pPr>
          </w:p>
        </w:tc>
        <w:tc>
          <w:tcPr>
            <w:tcW w:w="1985" w:type="dxa"/>
            <w:shd w:val="clear" w:color="auto" w:fill="E7E6E6" w:themeFill="background2"/>
          </w:tcPr>
          <w:p w14:paraId="296EB5B1" w14:textId="77777777" w:rsidR="00393FEE" w:rsidRPr="00A90491" w:rsidRDefault="00393FEE" w:rsidP="00D152A4">
            <w:pPr>
              <w:spacing w:line="276" w:lineRule="auto"/>
              <w:rPr>
                <w:rFonts w:asciiTheme="majorBidi" w:hAnsiTheme="majorBidi" w:cstheme="majorBidi"/>
              </w:rPr>
            </w:pPr>
            <w:r>
              <w:rPr>
                <w:rFonts w:asciiTheme="majorBidi" w:hAnsiTheme="majorBidi" w:cstheme="majorBidi"/>
              </w:rPr>
              <w:t>Legal Coverage</w:t>
            </w:r>
          </w:p>
        </w:tc>
        <w:tc>
          <w:tcPr>
            <w:tcW w:w="283" w:type="dxa"/>
            <w:shd w:val="clear" w:color="auto" w:fill="E7E6E6" w:themeFill="background2"/>
          </w:tcPr>
          <w:p w14:paraId="173D1E25" w14:textId="77777777" w:rsidR="00393FEE" w:rsidRPr="00A90491" w:rsidRDefault="00393FEE" w:rsidP="00D152A4">
            <w:pPr>
              <w:spacing w:line="276" w:lineRule="auto"/>
              <w:rPr>
                <w:rFonts w:asciiTheme="majorBidi" w:hAnsiTheme="majorBidi" w:cstheme="majorBidi"/>
              </w:rPr>
            </w:pPr>
          </w:p>
        </w:tc>
        <w:tc>
          <w:tcPr>
            <w:tcW w:w="1842" w:type="dxa"/>
            <w:shd w:val="clear" w:color="auto" w:fill="E7E6E6" w:themeFill="background2"/>
          </w:tcPr>
          <w:p w14:paraId="1EBA38ED" w14:textId="77777777" w:rsidR="00393FEE" w:rsidRPr="00A90491" w:rsidRDefault="00393FEE" w:rsidP="00D152A4">
            <w:pPr>
              <w:spacing w:line="276" w:lineRule="auto"/>
              <w:rPr>
                <w:rFonts w:asciiTheme="majorBidi" w:hAnsiTheme="majorBidi" w:cstheme="majorBidi"/>
              </w:rPr>
            </w:pPr>
            <w:r>
              <w:rPr>
                <w:rFonts w:asciiTheme="majorBidi" w:hAnsiTheme="majorBidi" w:cstheme="majorBidi"/>
              </w:rPr>
              <w:t>Universal</w:t>
            </w:r>
          </w:p>
        </w:tc>
      </w:tr>
      <w:tr w:rsidR="00393FEE" w:rsidRPr="00A90491" w14:paraId="3485265C" w14:textId="77777777" w:rsidTr="00404D5F">
        <w:tc>
          <w:tcPr>
            <w:tcW w:w="2972" w:type="dxa"/>
            <w:shd w:val="clear" w:color="auto" w:fill="E7E6E6" w:themeFill="background2"/>
          </w:tcPr>
          <w:p w14:paraId="09027932" w14:textId="77777777" w:rsidR="00393FEE" w:rsidRPr="00A90491" w:rsidRDefault="00393FEE" w:rsidP="00D152A4">
            <w:pPr>
              <w:spacing w:line="276" w:lineRule="auto"/>
              <w:rPr>
                <w:rFonts w:asciiTheme="majorBidi" w:hAnsiTheme="majorBidi" w:cstheme="majorBidi"/>
              </w:rPr>
            </w:pPr>
            <w:r>
              <w:rPr>
                <w:rFonts w:asciiTheme="majorBidi" w:hAnsiTheme="majorBidi" w:cstheme="majorBidi"/>
              </w:rPr>
              <w:t>Population aged 65+</w:t>
            </w:r>
          </w:p>
        </w:tc>
        <w:tc>
          <w:tcPr>
            <w:tcW w:w="284" w:type="dxa"/>
            <w:shd w:val="clear" w:color="auto" w:fill="E7E6E6" w:themeFill="background2"/>
          </w:tcPr>
          <w:p w14:paraId="3EF03254" w14:textId="77777777" w:rsidR="00393FEE" w:rsidRPr="00A90491" w:rsidRDefault="00393FEE" w:rsidP="00D152A4">
            <w:pPr>
              <w:spacing w:line="276" w:lineRule="auto"/>
              <w:rPr>
                <w:rFonts w:asciiTheme="majorBidi" w:hAnsiTheme="majorBidi" w:cstheme="majorBidi"/>
              </w:rPr>
            </w:pPr>
          </w:p>
        </w:tc>
        <w:tc>
          <w:tcPr>
            <w:tcW w:w="1417" w:type="dxa"/>
            <w:shd w:val="clear" w:color="auto" w:fill="E7E6E6" w:themeFill="background2"/>
          </w:tcPr>
          <w:p w14:paraId="1FC79F14" w14:textId="77777777" w:rsidR="00393FEE" w:rsidRPr="00A90491" w:rsidRDefault="0042562D" w:rsidP="00D152A4">
            <w:pPr>
              <w:spacing w:line="276" w:lineRule="auto"/>
              <w:rPr>
                <w:rFonts w:asciiTheme="majorBidi" w:hAnsiTheme="majorBidi" w:cstheme="majorBidi"/>
              </w:rPr>
            </w:pPr>
            <w:r>
              <w:rPr>
                <w:rFonts w:asciiTheme="majorBidi" w:hAnsiTheme="majorBidi" w:cstheme="majorBidi"/>
              </w:rPr>
              <w:t>2</w:t>
            </w:r>
            <w:r w:rsidR="00393FEE">
              <w:rPr>
                <w:rFonts w:asciiTheme="majorBidi" w:hAnsiTheme="majorBidi" w:cstheme="majorBidi"/>
              </w:rPr>
              <w:t>7</w:t>
            </w:r>
            <w:r w:rsidR="00F12139">
              <w:rPr>
                <w:rFonts w:asciiTheme="majorBidi" w:hAnsiTheme="majorBidi" w:cstheme="majorBidi"/>
              </w:rPr>
              <w:t>.87</w:t>
            </w:r>
            <w:r w:rsidR="00393FEE">
              <w:rPr>
                <w:rFonts w:asciiTheme="majorBidi" w:hAnsiTheme="majorBidi" w:cstheme="majorBidi"/>
              </w:rPr>
              <w:t>%</w:t>
            </w:r>
          </w:p>
        </w:tc>
        <w:tc>
          <w:tcPr>
            <w:tcW w:w="284" w:type="dxa"/>
            <w:shd w:val="clear" w:color="auto" w:fill="E7E6E6" w:themeFill="background2"/>
          </w:tcPr>
          <w:p w14:paraId="482E7E95" w14:textId="77777777" w:rsidR="00393FEE" w:rsidRPr="00A90491" w:rsidRDefault="00393FEE" w:rsidP="00D152A4">
            <w:pPr>
              <w:spacing w:line="276" w:lineRule="auto"/>
              <w:rPr>
                <w:rFonts w:asciiTheme="majorBidi" w:hAnsiTheme="majorBidi" w:cstheme="majorBidi"/>
              </w:rPr>
            </w:pPr>
          </w:p>
        </w:tc>
        <w:tc>
          <w:tcPr>
            <w:tcW w:w="1985" w:type="dxa"/>
            <w:shd w:val="clear" w:color="auto" w:fill="E7E6E6" w:themeFill="background2"/>
          </w:tcPr>
          <w:p w14:paraId="3ABAFC6F" w14:textId="77777777" w:rsidR="00393FEE" w:rsidRPr="00A90491" w:rsidRDefault="000418A2" w:rsidP="00D152A4">
            <w:pPr>
              <w:spacing w:line="276" w:lineRule="auto"/>
              <w:rPr>
                <w:rFonts w:asciiTheme="majorBidi" w:hAnsiTheme="majorBidi" w:cstheme="majorBidi"/>
              </w:rPr>
            </w:pPr>
            <w:r>
              <w:rPr>
                <w:rFonts w:asciiTheme="majorBidi" w:hAnsiTheme="majorBidi" w:cstheme="majorBidi"/>
              </w:rPr>
              <w:t>Beneficiaries</w:t>
            </w:r>
          </w:p>
        </w:tc>
        <w:tc>
          <w:tcPr>
            <w:tcW w:w="283" w:type="dxa"/>
            <w:shd w:val="clear" w:color="auto" w:fill="E7E6E6" w:themeFill="background2"/>
          </w:tcPr>
          <w:p w14:paraId="32731427" w14:textId="77777777" w:rsidR="00393FEE" w:rsidRPr="00A90491" w:rsidRDefault="00393FEE" w:rsidP="00D152A4">
            <w:pPr>
              <w:spacing w:line="276" w:lineRule="auto"/>
              <w:rPr>
                <w:rFonts w:asciiTheme="majorBidi" w:hAnsiTheme="majorBidi" w:cstheme="majorBidi"/>
              </w:rPr>
            </w:pPr>
          </w:p>
        </w:tc>
        <w:tc>
          <w:tcPr>
            <w:tcW w:w="1842" w:type="dxa"/>
            <w:shd w:val="clear" w:color="auto" w:fill="E7E6E6" w:themeFill="background2"/>
          </w:tcPr>
          <w:p w14:paraId="03D8F03E" w14:textId="77777777" w:rsidR="00393FEE" w:rsidRPr="00A90491" w:rsidRDefault="00393FEE" w:rsidP="00D152A4">
            <w:pPr>
              <w:spacing w:line="276" w:lineRule="auto"/>
              <w:rPr>
                <w:rFonts w:asciiTheme="majorBidi" w:hAnsiTheme="majorBidi" w:cstheme="majorBidi"/>
              </w:rPr>
            </w:pPr>
            <w:r>
              <w:rPr>
                <w:rFonts w:asciiTheme="majorBidi" w:hAnsiTheme="majorBidi" w:cstheme="majorBidi"/>
              </w:rPr>
              <w:t>17%</w:t>
            </w:r>
          </w:p>
        </w:tc>
      </w:tr>
      <w:tr w:rsidR="00393FEE" w:rsidRPr="00A90491" w14:paraId="24706263" w14:textId="77777777" w:rsidTr="00404D5F">
        <w:tc>
          <w:tcPr>
            <w:tcW w:w="2972" w:type="dxa"/>
            <w:shd w:val="clear" w:color="auto" w:fill="E7E6E6" w:themeFill="background2"/>
          </w:tcPr>
          <w:p w14:paraId="731D54DC" w14:textId="77777777" w:rsidR="00393FEE" w:rsidRPr="00A90491" w:rsidRDefault="00393FEE" w:rsidP="00D152A4">
            <w:pPr>
              <w:spacing w:line="276" w:lineRule="auto"/>
              <w:rPr>
                <w:rFonts w:asciiTheme="majorBidi" w:hAnsiTheme="majorBidi" w:cstheme="majorBidi"/>
              </w:rPr>
            </w:pPr>
            <w:r w:rsidRPr="00A90491">
              <w:rPr>
                <w:rFonts w:asciiTheme="majorBidi" w:hAnsiTheme="majorBidi" w:cstheme="majorBidi"/>
              </w:rPr>
              <w:t>LTC Expenditure</w:t>
            </w:r>
            <w:r>
              <w:rPr>
                <w:rFonts w:asciiTheme="majorBidi" w:hAnsiTheme="majorBidi" w:cstheme="majorBidi"/>
              </w:rPr>
              <w:t xml:space="preserve"> as % of GDP</w:t>
            </w:r>
          </w:p>
        </w:tc>
        <w:tc>
          <w:tcPr>
            <w:tcW w:w="284" w:type="dxa"/>
            <w:shd w:val="clear" w:color="auto" w:fill="E7E6E6" w:themeFill="background2"/>
          </w:tcPr>
          <w:p w14:paraId="474D7A07" w14:textId="77777777" w:rsidR="00393FEE" w:rsidRPr="00A90491" w:rsidRDefault="00393FEE" w:rsidP="00D152A4">
            <w:pPr>
              <w:spacing w:line="276" w:lineRule="auto"/>
              <w:rPr>
                <w:rFonts w:asciiTheme="majorBidi" w:hAnsiTheme="majorBidi" w:cstheme="majorBidi"/>
              </w:rPr>
            </w:pPr>
          </w:p>
        </w:tc>
        <w:tc>
          <w:tcPr>
            <w:tcW w:w="1417" w:type="dxa"/>
            <w:shd w:val="clear" w:color="auto" w:fill="E7E6E6" w:themeFill="background2"/>
          </w:tcPr>
          <w:p w14:paraId="024F2CFF" w14:textId="77777777" w:rsidR="00393FEE" w:rsidRPr="00A90491" w:rsidRDefault="000219CF" w:rsidP="00D152A4">
            <w:pPr>
              <w:spacing w:line="276" w:lineRule="auto"/>
              <w:rPr>
                <w:rFonts w:asciiTheme="majorBidi" w:hAnsiTheme="majorBidi" w:cstheme="majorBidi"/>
              </w:rPr>
            </w:pPr>
            <w:r>
              <w:rPr>
                <w:rFonts w:asciiTheme="majorBidi" w:hAnsiTheme="majorBidi" w:cstheme="majorBidi"/>
              </w:rPr>
              <w:t>2</w:t>
            </w:r>
            <w:r w:rsidR="00393FEE">
              <w:rPr>
                <w:rFonts w:asciiTheme="majorBidi" w:hAnsiTheme="majorBidi" w:cstheme="majorBidi"/>
              </w:rPr>
              <w:t>%</w:t>
            </w:r>
          </w:p>
        </w:tc>
        <w:tc>
          <w:tcPr>
            <w:tcW w:w="284" w:type="dxa"/>
            <w:shd w:val="clear" w:color="auto" w:fill="E7E6E6" w:themeFill="background2"/>
          </w:tcPr>
          <w:p w14:paraId="327DECEF" w14:textId="77777777" w:rsidR="00393FEE" w:rsidRPr="00A90491" w:rsidRDefault="00393FEE" w:rsidP="00D152A4">
            <w:pPr>
              <w:spacing w:line="276" w:lineRule="auto"/>
              <w:rPr>
                <w:rFonts w:asciiTheme="majorBidi" w:hAnsiTheme="majorBidi" w:cstheme="majorBidi"/>
              </w:rPr>
            </w:pPr>
          </w:p>
        </w:tc>
        <w:tc>
          <w:tcPr>
            <w:tcW w:w="1985" w:type="dxa"/>
            <w:shd w:val="clear" w:color="auto" w:fill="E7E6E6" w:themeFill="background2"/>
          </w:tcPr>
          <w:p w14:paraId="23F74C71" w14:textId="77777777" w:rsidR="00393FEE" w:rsidRPr="00A90491" w:rsidRDefault="00173759" w:rsidP="00D152A4">
            <w:pPr>
              <w:spacing w:line="276" w:lineRule="auto"/>
              <w:rPr>
                <w:rFonts w:asciiTheme="majorBidi" w:hAnsiTheme="majorBidi" w:cstheme="majorBidi"/>
              </w:rPr>
            </w:pPr>
            <w:r>
              <w:rPr>
                <w:rFonts w:asciiTheme="majorBidi" w:hAnsiTheme="majorBidi" w:cstheme="majorBidi"/>
              </w:rPr>
              <w:t>Cost-sharing</w:t>
            </w:r>
          </w:p>
        </w:tc>
        <w:tc>
          <w:tcPr>
            <w:tcW w:w="283" w:type="dxa"/>
            <w:shd w:val="clear" w:color="auto" w:fill="E7E6E6" w:themeFill="background2"/>
          </w:tcPr>
          <w:p w14:paraId="613C5DB2" w14:textId="77777777" w:rsidR="00393FEE" w:rsidRPr="00A90491" w:rsidRDefault="00393FEE" w:rsidP="00D152A4">
            <w:pPr>
              <w:spacing w:line="276" w:lineRule="auto"/>
              <w:rPr>
                <w:rFonts w:asciiTheme="majorBidi" w:hAnsiTheme="majorBidi" w:cstheme="majorBidi"/>
              </w:rPr>
            </w:pPr>
          </w:p>
        </w:tc>
        <w:tc>
          <w:tcPr>
            <w:tcW w:w="1842" w:type="dxa"/>
            <w:shd w:val="clear" w:color="auto" w:fill="E7E6E6" w:themeFill="background2"/>
          </w:tcPr>
          <w:p w14:paraId="63E35CEA" w14:textId="77777777" w:rsidR="00393FEE" w:rsidRPr="00A90491" w:rsidRDefault="002742A3" w:rsidP="00D152A4">
            <w:pPr>
              <w:spacing w:line="276" w:lineRule="auto"/>
              <w:rPr>
                <w:rFonts w:asciiTheme="majorBidi" w:hAnsiTheme="majorBidi" w:cstheme="majorBidi"/>
              </w:rPr>
            </w:pPr>
            <w:r>
              <w:rPr>
                <w:rFonts w:asciiTheme="majorBidi" w:hAnsiTheme="majorBidi" w:cstheme="majorBidi"/>
              </w:rPr>
              <w:t>Yes</w:t>
            </w:r>
            <w:r w:rsidR="00D0539A">
              <w:rPr>
                <w:rFonts w:asciiTheme="majorBidi" w:hAnsiTheme="majorBidi" w:cstheme="majorBidi"/>
              </w:rPr>
              <w:t xml:space="preserve"> (10%)</w:t>
            </w:r>
          </w:p>
        </w:tc>
      </w:tr>
    </w:tbl>
    <w:p w14:paraId="067B4097" w14:textId="77777777" w:rsidR="00393FEE" w:rsidRDefault="00393FEE" w:rsidP="00D152A4">
      <w:pPr>
        <w:spacing w:after="0" w:line="276" w:lineRule="auto"/>
        <w:jc w:val="both"/>
        <w:rPr>
          <w:rFonts w:asciiTheme="majorBidi" w:hAnsiTheme="majorBidi" w:cstheme="majorBidi"/>
          <w:b/>
          <w:bCs/>
          <w:sz w:val="24"/>
          <w:szCs w:val="24"/>
        </w:rPr>
      </w:pPr>
    </w:p>
    <w:p w14:paraId="4169A56A" w14:textId="607F6C38" w:rsidR="00794CC3" w:rsidRPr="00F71771" w:rsidRDefault="00794CC3" w:rsidP="000D61DA">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 xml:space="preserve">Context. </w:t>
      </w:r>
      <w:r w:rsidR="00D342B6" w:rsidRPr="00D342B6">
        <w:rPr>
          <w:rFonts w:asciiTheme="majorBidi" w:hAnsiTheme="majorBidi" w:cstheme="majorBidi"/>
          <w:sz w:val="24"/>
          <w:szCs w:val="24"/>
        </w:rPr>
        <w:t xml:space="preserve">Since its inception in 2000 as social insurance, the LTCI system has been running with an objective of maintaining an independent daily life routine in accordance with one’s own abilities. </w:t>
      </w:r>
      <w:r w:rsidR="000D61DA">
        <w:rPr>
          <w:rFonts w:asciiTheme="majorBidi" w:hAnsiTheme="majorBidi" w:cstheme="majorBidi"/>
          <w:sz w:val="24"/>
          <w:szCs w:val="24"/>
        </w:rPr>
        <w:t>Since 2014,</w:t>
      </w:r>
      <w:r w:rsidR="00D342B6" w:rsidRPr="00D342B6">
        <w:rPr>
          <w:rFonts w:asciiTheme="majorBidi" w:hAnsiTheme="majorBidi" w:cstheme="majorBidi"/>
          <w:sz w:val="24"/>
          <w:szCs w:val="24"/>
        </w:rPr>
        <w:t xml:space="preserve"> reforms were done for a comprehensive regional </w:t>
      </w:r>
      <w:r w:rsidR="00D342B6" w:rsidRPr="00D342B6">
        <w:rPr>
          <w:rFonts w:asciiTheme="majorBidi" w:hAnsiTheme="majorBidi" w:cstheme="majorBidi"/>
          <w:sz w:val="24"/>
          <w:szCs w:val="24"/>
        </w:rPr>
        <w:lastRenderedPageBreak/>
        <w:t xml:space="preserve">care system showing the case where NHI and LTC are coordinated by </w:t>
      </w:r>
      <w:r w:rsidR="00D342B6" w:rsidRPr="00C23987">
        <w:rPr>
          <w:rFonts w:asciiTheme="majorBidi" w:hAnsiTheme="majorBidi" w:cstheme="majorBidi"/>
          <w:noProof/>
          <w:sz w:val="24"/>
          <w:szCs w:val="24"/>
        </w:rPr>
        <w:t>local</w:t>
      </w:r>
      <w:r w:rsidR="00D342B6" w:rsidRPr="00D342B6">
        <w:rPr>
          <w:rFonts w:asciiTheme="majorBidi" w:hAnsiTheme="majorBidi" w:cstheme="majorBidi"/>
          <w:sz w:val="24"/>
          <w:szCs w:val="24"/>
        </w:rPr>
        <w:t xml:space="preserve"> government</w:t>
      </w:r>
      <w:r w:rsidR="00BD0662">
        <w:rPr>
          <w:rFonts w:asciiTheme="majorBidi" w:hAnsiTheme="majorBidi" w:cstheme="majorBidi"/>
          <w:sz w:val="24"/>
          <w:szCs w:val="24"/>
        </w:rPr>
        <w:t>.</w:t>
      </w:r>
    </w:p>
    <w:p w14:paraId="0CFBB511" w14:textId="77777777" w:rsidR="00794CC3" w:rsidRDefault="00794CC3" w:rsidP="00D152A4">
      <w:pPr>
        <w:spacing w:after="0" w:line="276" w:lineRule="auto"/>
        <w:rPr>
          <w:rFonts w:asciiTheme="majorBidi" w:hAnsiTheme="majorBidi" w:cstheme="majorBidi"/>
          <w:b/>
          <w:bCs/>
          <w:sz w:val="24"/>
          <w:szCs w:val="24"/>
        </w:rPr>
      </w:pPr>
    </w:p>
    <w:p w14:paraId="2F5E13AF" w14:textId="77777777" w:rsidR="00794CC3" w:rsidRDefault="00794CC3" w:rsidP="00D152A4">
      <w:pPr>
        <w:spacing w:after="0" w:line="276" w:lineRule="auto"/>
        <w:jc w:val="both"/>
        <w:rPr>
          <w:rFonts w:asciiTheme="majorBidi" w:hAnsiTheme="majorBidi" w:cstheme="majorBidi"/>
          <w:sz w:val="24"/>
          <w:szCs w:val="24"/>
        </w:rPr>
      </w:pPr>
      <w:r w:rsidRPr="00984B60">
        <w:rPr>
          <w:rFonts w:asciiTheme="majorBidi" w:hAnsiTheme="majorBidi" w:cstheme="majorBidi"/>
          <w:b/>
          <w:bCs/>
          <w:sz w:val="24"/>
          <w:szCs w:val="24"/>
        </w:rPr>
        <w:t>System</w:t>
      </w:r>
      <w:r>
        <w:rPr>
          <w:rFonts w:asciiTheme="majorBidi" w:hAnsiTheme="majorBidi" w:cstheme="majorBidi"/>
          <w:b/>
          <w:bCs/>
          <w:sz w:val="24"/>
          <w:szCs w:val="24"/>
        </w:rPr>
        <w:t xml:space="preserve">. </w:t>
      </w:r>
      <w:r w:rsidR="00D342B6" w:rsidRPr="00D342B6">
        <w:rPr>
          <w:rFonts w:asciiTheme="majorBidi" w:hAnsiTheme="majorBidi" w:cstheme="majorBidi"/>
          <w:sz w:val="24"/>
          <w:szCs w:val="24"/>
        </w:rPr>
        <w:t>The LTCI system is universal, needs-based service and is not means tested. There is a formal national system for assessment and certification of care needs.  The program is administered by municipalities, which set premiums and license providers. Users choose the services they need from various providers. Fees for services are established by the federal government and are reviewed once every three years.</w:t>
      </w:r>
    </w:p>
    <w:p w14:paraId="4725F77E" w14:textId="77777777" w:rsidR="005E5356" w:rsidRDefault="005E5356" w:rsidP="00D152A4">
      <w:pPr>
        <w:spacing w:after="0" w:line="276" w:lineRule="auto"/>
        <w:jc w:val="both"/>
        <w:rPr>
          <w:rFonts w:asciiTheme="majorBidi" w:hAnsiTheme="majorBidi" w:cstheme="majorBidi"/>
          <w:b/>
          <w:bCs/>
          <w:sz w:val="24"/>
          <w:szCs w:val="24"/>
        </w:rPr>
      </w:pPr>
    </w:p>
    <w:p w14:paraId="16946B3A" w14:textId="77777777" w:rsidR="000C5BD4" w:rsidRPr="008B583A" w:rsidRDefault="00794CC3" w:rsidP="00D152A4">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B</w:t>
      </w:r>
      <w:r w:rsidRPr="001157A7">
        <w:rPr>
          <w:rFonts w:asciiTheme="majorBidi" w:hAnsiTheme="majorBidi" w:cstheme="majorBidi"/>
          <w:b/>
          <w:bCs/>
          <w:sz w:val="24"/>
          <w:szCs w:val="24"/>
        </w:rPr>
        <w:t>enefits.</w:t>
      </w:r>
      <w:r w:rsidR="000C5BD4">
        <w:rPr>
          <w:rFonts w:asciiTheme="majorBidi" w:hAnsiTheme="majorBidi" w:cstheme="majorBidi"/>
          <w:b/>
          <w:bCs/>
          <w:sz w:val="24"/>
          <w:szCs w:val="24"/>
        </w:rPr>
        <w:t xml:space="preserve"> </w:t>
      </w:r>
      <w:r w:rsidR="00D342B6" w:rsidRPr="00D342B6">
        <w:rPr>
          <w:rFonts w:asciiTheme="majorBidi" w:hAnsiTheme="majorBidi" w:cstheme="majorBidi"/>
          <w:sz w:val="24"/>
          <w:szCs w:val="24"/>
        </w:rPr>
        <w:t>The LTCI is available for all subscribers of the NHI aged over 40, categorized into 2 groups; “over 65” and “from 40 to 64 having a geriatric disease”. T</w:t>
      </w:r>
      <w:r w:rsidR="00C23987">
        <w:rPr>
          <w:rFonts w:asciiTheme="majorBidi" w:hAnsiTheme="majorBidi" w:cstheme="majorBidi"/>
          <w:sz w:val="24"/>
          <w:szCs w:val="24"/>
        </w:rPr>
        <w:t>he services provided are home-based</w:t>
      </w:r>
      <w:r w:rsidR="00D342B6" w:rsidRPr="00D342B6">
        <w:rPr>
          <w:rFonts w:asciiTheme="majorBidi" w:hAnsiTheme="majorBidi" w:cstheme="majorBidi"/>
          <w:sz w:val="24"/>
          <w:szCs w:val="24"/>
        </w:rPr>
        <w:t>, community-based and facility services. The municipalities have responsibility for operating the program. There is no cash benefit to users or caregivers.</w:t>
      </w:r>
    </w:p>
    <w:p w14:paraId="56E24A5D" w14:textId="77777777" w:rsidR="00794CC3" w:rsidRDefault="00794CC3" w:rsidP="00D152A4">
      <w:pPr>
        <w:spacing w:after="0" w:line="276" w:lineRule="auto"/>
        <w:rPr>
          <w:rFonts w:asciiTheme="majorBidi" w:hAnsiTheme="majorBidi" w:cstheme="majorBidi"/>
          <w:b/>
          <w:bCs/>
          <w:sz w:val="24"/>
          <w:szCs w:val="24"/>
        </w:rPr>
      </w:pPr>
    </w:p>
    <w:p w14:paraId="424BB7C3" w14:textId="77777777" w:rsidR="000C5BD4" w:rsidRDefault="000C5BD4" w:rsidP="00D152A4">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 xml:space="preserve">Funding. </w:t>
      </w:r>
      <w:r w:rsidR="00D342B6" w:rsidRPr="00D342B6">
        <w:rPr>
          <w:rFonts w:asciiTheme="majorBidi" w:hAnsiTheme="majorBidi" w:cstheme="majorBidi"/>
          <w:sz w:val="24"/>
          <w:szCs w:val="24"/>
        </w:rPr>
        <w:t xml:space="preserve">Participation is mandatory for anyone employed aged 40 and above. The elderly also pay a premium deducted from their pension which varies among municipalities. The services are financed 50% from premiums and 50% from general taxation. </w:t>
      </w:r>
      <w:r w:rsidR="00D342B6" w:rsidRPr="00D342B6">
        <w:rPr>
          <w:rFonts w:asciiTheme="majorBidi" w:hAnsiTheme="majorBidi" w:cstheme="majorBidi"/>
          <w:sz w:val="24"/>
          <w:szCs w:val="24"/>
        </w:rPr>
        <w:lastRenderedPageBreak/>
        <w:t>Beneficiaries assume a co-payments of 10% for the services they use, plus accommodation costs for institutional care.</w:t>
      </w:r>
    </w:p>
    <w:p w14:paraId="6DD595D8" w14:textId="77777777" w:rsidR="008B583A" w:rsidRDefault="008B583A" w:rsidP="00D152A4">
      <w:pPr>
        <w:spacing w:after="0" w:line="276" w:lineRule="auto"/>
        <w:rPr>
          <w:sz w:val="24"/>
          <w:szCs w:val="24"/>
        </w:rPr>
      </w:pPr>
    </w:p>
    <w:p w14:paraId="35E26FCA" w14:textId="77777777" w:rsidR="00B646A3" w:rsidRPr="00F71771" w:rsidRDefault="00BE5ABC" w:rsidP="00D152A4">
      <w:pPr>
        <w:spacing w:after="0" w:line="276" w:lineRule="auto"/>
        <w:jc w:val="both"/>
        <w:rPr>
          <w:rFonts w:asciiTheme="majorBidi" w:hAnsiTheme="majorBidi" w:cstheme="majorBidi"/>
          <w:sz w:val="24"/>
          <w:szCs w:val="24"/>
        </w:rPr>
      </w:pPr>
      <w:r w:rsidRPr="00984B60">
        <w:rPr>
          <w:rFonts w:asciiTheme="majorBidi" w:hAnsiTheme="majorBidi" w:cstheme="majorBidi"/>
          <w:b/>
          <w:bCs/>
          <w:sz w:val="24"/>
          <w:szCs w:val="24"/>
        </w:rPr>
        <w:t>Current Challenges</w:t>
      </w:r>
      <w:r>
        <w:rPr>
          <w:rFonts w:asciiTheme="majorBidi" w:hAnsiTheme="majorBidi" w:cstheme="majorBidi"/>
          <w:b/>
          <w:bCs/>
          <w:sz w:val="24"/>
          <w:szCs w:val="24"/>
        </w:rPr>
        <w:t xml:space="preserve">. </w:t>
      </w:r>
      <w:r w:rsidR="00D342B6" w:rsidRPr="00D342B6">
        <w:rPr>
          <w:rFonts w:asciiTheme="majorBidi" w:hAnsiTheme="majorBidi" w:cstheme="majorBidi"/>
          <w:sz w:val="24"/>
          <w:szCs w:val="24"/>
        </w:rPr>
        <w:t>Residents of the most populated urban areas face a shortage of care facilities and long waiting lists. Health workers' shortage is a major challenge that is expected to worsen in the future.  Additional measures to increase the attraction of professionals from Asian co</w:t>
      </w:r>
      <w:r w:rsidR="00D342B6">
        <w:rPr>
          <w:rFonts w:asciiTheme="majorBidi" w:hAnsiTheme="majorBidi" w:cstheme="majorBidi"/>
          <w:sz w:val="24"/>
          <w:szCs w:val="24"/>
        </w:rPr>
        <w:t>untries are being explored.</w:t>
      </w:r>
    </w:p>
    <w:p w14:paraId="4AE756A6" w14:textId="77777777" w:rsidR="00597AC5" w:rsidRDefault="00597AC5" w:rsidP="00845410">
      <w:pPr>
        <w:spacing w:after="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14:paraId="553018DD" w14:textId="77777777" w:rsidTr="00932407">
        <w:tc>
          <w:tcPr>
            <w:tcW w:w="9016" w:type="dxa"/>
            <w:shd w:val="clear" w:color="auto" w:fill="D9E2F3" w:themeFill="accent5" w:themeFillTint="33"/>
          </w:tcPr>
          <w:p w14:paraId="27F3F5F9" w14:textId="77777777" w:rsidR="006E7960" w:rsidRPr="006E7960" w:rsidRDefault="00F84653" w:rsidP="00D152A4">
            <w:pPr>
              <w:pStyle w:val="Heading3"/>
              <w:numPr>
                <w:ilvl w:val="1"/>
                <w:numId w:val="11"/>
              </w:numPr>
              <w:spacing w:line="276" w:lineRule="auto"/>
              <w:outlineLvl w:val="2"/>
              <w:rPr>
                <w:rFonts w:asciiTheme="majorBidi" w:hAnsiTheme="majorBidi"/>
                <w:b/>
                <w:bCs/>
                <w:color w:val="1F3864" w:themeColor="accent5" w:themeShade="80"/>
              </w:rPr>
            </w:pPr>
            <w:r>
              <w:rPr>
                <w:rFonts w:asciiTheme="majorBidi" w:hAnsiTheme="majorBidi"/>
                <w:b/>
                <w:bCs/>
                <w:color w:val="1F3864" w:themeColor="accent5" w:themeShade="80"/>
              </w:rPr>
              <w:t xml:space="preserve"> </w:t>
            </w:r>
            <w:bookmarkStart w:id="9" w:name="_Toc3544267"/>
            <w:r w:rsidR="006E7960" w:rsidRPr="006E7960">
              <w:rPr>
                <w:rFonts w:asciiTheme="majorBidi" w:hAnsiTheme="majorBidi"/>
                <w:b/>
                <w:bCs/>
                <w:color w:val="1F3864" w:themeColor="accent5" w:themeShade="80"/>
              </w:rPr>
              <w:t>KOREA</w:t>
            </w:r>
            <w:bookmarkEnd w:id="9"/>
            <w:r w:rsidR="006E7960" w:rsidRPr="006E7960">
              <w:rPr>
                <w:rFonts w:asciiTheme="majorBidi" w:hAnsiTheme="majorBidi"/>
                <w:b/>
                <w:bCs/>
                <w:color w:val="1F3864" w:themeColor="accent5" w:themeShade="80"/>
              </w:rPr>
              <w:t xml:space="preserve"> </w:t>
            </w:r>
          </w:p>
        </w:tc>
      </w:tr>
    </w:tbl>
    <w:p w14:paraId="3136B419" w14:textId="77777777" w:rsidR="000E7206" w:rsidRDefault="000E7206" w:rsidP="00D152A4">
      <w:pPr>
        <w:spacing w:after="0" w:line="276" w:lineRule="auto"/>
        <w:rPr>
          <w:rFonts w:asciiTheme="majorBidi" w:hAnsiTheme="majorBidi" w:cstheme="majorBidi"/>
          <w:b/>
          <w:bCs/>
          <w:sz w:val="24"/>
          <w:szCs w:val="24"/>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417"/>
        <w:gridCol w:w="284"/>
        <w:gridCol w:w="1985"/>
        <w:gridCol w:w="283"/>
        <w:gridCol w:w="1842"/>
      </w:tblGrid>
      <w:tr w:rsidR="0042562D" w:rsidRPr="00A90491" w14:paraId="2C661BD6" w14:textId="77777777" w:rsidTr="00524FC8">
        <w:tc>
          <w:tcPr>
            <w:tcW w:w="2972" w:type="dxa"/>
            <w:shd w:val="clear" w:color="auto" w:fill="E7E6E6" w:themeFill="background2"/>
          </w:tcPr>
          <w:p w14:paraId="1AA7E672" w14:textId="77777777" w:rsidR="0042562D" w:rsidRPr="00A90491" w:rsidRDefault="0042562D" w:rsidP="00651E49">
            <w:pPr>
              <w:spacing w:line="276" w:lineRule="auto"/>
              <w:rPr>
                <w:rFonts w:asciiTheme="majorBidi" w:hAnsiTheme="majorBidi" w:cstheme="majorBidi"/>
              </w:rPr>
            </w:pPr>
            <w:r w:rsidRPr="00A90491">
              <w:rPr>
                <w:rFonts w:asciiTheme="majorBidi" w:hAnsiTheme="majorBidi" w:cstheme="majorBidi"/>
              </w:rPr>
              <w:t>Population</w:t>
            </w:r>
          </w:p>
        </w:tc>
        <w:tc>
          <w:tcPr>
            <w:tcW w:w="284" w:type="dxa"/>
            <w:shd w:val="clear" w:color="auto" w:fill="E7E6E6" w:themeFill="background2"/>
          </w:tcPr>
          <w:p w14:paraId="36406234" w14:textId="77777777" w:rsidR="0042562D" w:rsidRPr="00A90491" w:rsidRDefault="0042562D" w:rsidP="00651E49">
            <w:pPr>
              <w:spacing w:line="276" w:lineRule="auto"/>
              <w:rPr>
                <w:rFonts w:asciiTheme="majorBidi" w:hAnsiTheme="majorBidi" w:cstheme="majorBidi"/>
              </w:rPr>
            </w:pPr>
          </w:p>
        </w:tc>
        <w:tc>
          <w:tcPr>
            <w:tcW w:w="1417" w:type="dxa"/>
            <w:shd w:val="clear" w:color="auto" w:fill="E7E6E6" w:themeFill="background2"/>
          </w:tcPr>
          <w:p w14:paraId="5F0446F8" w14:textId="77777777" w:rsidR="0042562D" w:rsidRPr="00A90491" w:rsidRDefault="0042562D" w:rsidP="00651E49">
            <w:pPr>
              <w:spacing w:line="276" w:lineRule="auto"/>
              <w:rPr>
                <w:rFonts w:asciiTheme="majorBidi" w:hAnsiTheme="majorBidi" w:cstheme="majorBidi"/>
              </w:rPr>
            </w:pPr>
            <w:r>
              <w:rPr>
                <w:rFonts w:asciiTheme="majorBidi" w:hAnsiTheme="majorBidi" w:cstheme="majorBidi"/>
              </w:rPr>
              <w:t>51</w:t>
            </w:r>
            <w:r w:rsidR="003C7F8F">
              <w:rPr>
                <w:rFonts w:asciiTheme="majorBidi" w:hAnsiTheme="majorBidi" w:cstheme="majorBidi"/>
              </w:rPr>
              <w:t>.2</w:t>
            </w:r>
            <w:r>
              <w:rPr>
                <w:rFonts w:asciiTheme="majorBidi" w:hAnsiTheme="majorBidi" w:cstheme="majorBidi"/>
              </w:rPr>
              <w:t xml:space="preserve"> million</w:t>
            </w:r>
          </w:p>
        </w:tc>
        <w:tc>
          <w:tcPr>
            <w:tcW w:w="284" w:type="dxa"/>
            <w:shd w:val="clear" w:color="auto" w:fill="E7E6E6" w:themeFill="background2"/>
          </w:tcPr>
          <w:p w14:paraId="42238F61" w14:textId="77777777" w:rsidR="0042562D" w:rsidRPr="00A90491" w:rsidRDefault="0042562D" w:rsidP="00651E49">
            <w:pPr>
              <w:spacing w:line="276" w:lineRule="auto"/>
              <w:rPr>
                <w:rFonts w:asciiTheme="majorBidi" w:hAnsiTheme="majorBidi" w:cstheme="majorBidi"/>
              </w:rPr>
            </w:pPr>
          </w:p>
        </w:tc>
        <w:tc>
          <w:tcPr>
            <w:tcW w:w="1985" w:type="dxa"/>
            <w:shd w:val="clear" w:color="auto" w:fill="E7E6E6" w:themeFill="background2"/>
          </w:tcPr>
          <w:p w14:paraId="69405CAB" w14:textId="77777777" w:rsidR="0042562D" w:rsidRPr="00A90491" w:rsidRDefault="0042562D" w:rsidP="00651E49">
            <w:pPr>
              <w:spacing w:line="276" w:lineRule="auto"/>
              <w:rPr>
                <w:rFonts w:asciiTheme="majorBidi" w:hAnsiTheme="majorBidi" w:cstheme="majorBidi"/>
              </w:rPr>
            </w:pPr>
            <w:r>
              <w:rPr>
                <w:rFonts w:asciiTheme="majorBidi" w:hAnsiTheme="majorBidi" w:cstheme="majorBidi"/>
              </w:rPr>
              <w:t>System Model</w:t>
            </w:r>
          </w:p>
        </w:tc>
        <w:tc>
          <w:tcPr>
            <w:tcW w:w="283" w:type="dxa"/>
            <w:shd w:val="clear" w:color="auto" w:fill="E7E6E6" w:themeFill="background2"/>
          </w:tcPr>
          <w:p w14:paraId="6530038E" w14:textId="77777777" w:rsidR="0042562D" w:rsidRPr="00A90491" w:rsidRDefault="0042562D" w:rsidP="00651E49">
            <w:pPr>
              <w:spacing w:line="276" w:lineRule="auto"/>
              <w:rPr>
                <w:rFonts w:asciiTheme="majorBidi" w:hAnsiTheme="majorBidi" w:cstheme="majorBidi"/>
              </w:rPr>
            </w:pPr>
          </w:p>
        </w:tc>
        <w:tc>
          <w:tcPr>
            <w:tcW w:w="1842" w:type="dxa"/>
            <w:shd w:val="clear" w:color="auto" w:fill="E7E6E6" w:themeFill="background2"/>
          </w:tcPr>
          <w:p w14:paraId="7E054CF4" w14:textId="77777777" w:rsidR="0042562D" w:rsidRPr="00A90491" w:rsidRDefault="000418A2" w:rsidP="00651E49">
            <w:pPr>
              <w:spacing w:line="276" w:lineRule="auto"/>
              <w:rPr>
                <w:rFonts w:asciiTheme="majorBidi" w:hAnsiTheme="majorBidi" w:cstheme="majorBidi"/>
              </w:rPr>
            </w:pPr>
            <w:r>
              <w:rPr>
                <w:rFonts w:asciiTheme="majorBidi" w:hAnsiTheme="majorBidi" w:cstheme="majorBidi"/>
              </w:rPr>
              <w:t xml:space="preserve">Mandatory </w:t>
            </w:r>
            <w:r w:rsidR="0042562D">
              <w:rPr>
                <w:rFonts w:asciiTheme="majorBidi" w:hAnsiTheme="majorBidi" w:cstheme="majorBidi"/>
              </w:rPr>
              <w:t>LTCI</w:t>
            </w:r>
          </w:p>
        </w:tc>
      </w:tr>
      <w:tr w:rsidR="0042562D" w:rsidRPr="00A90491" w14:paraId="34DB7429" w14:textId="77777777" w:rsidTr="00524FC8">
        <w:tc>
          <w:tcPr>
            <w:tcW w:w="2972" w:type="dxa"/>
            <w:shd w:val="clear" w:color="auto" w:fill="E7E6E6" w:themeFill="background2"/>
          </w:tcPr>
          <w:p w14:paraId="6446A97F" w14:textId="77777777" w:rsidR="0042562D" w:rsidRPr="00A90491" w:rsidRDefault="0042562D" w:rsidP="00651E49">
            <w:pPr>
              <w:spacing w:line="276" w:lineRule="auto"/>
              <w:rPr>
                <w:rFonts w:asciiTheme="majorBidi" w:hAnsiTheme="majorBidi" w:cstheme="majorBidi"/>
              </w:rPr>
            </w:pPr>
            <w:r>
              <w:rPr>
                <w:rFonts w:asciiTheme="majorBidi" w:hAnsiTheme="majorBidi" w:cstheme="majorBidi"/>
              </w:rPr>
              <w:t>Average life expectancy</w:t>
            </w:r>
          </w:p>
        </w:tc>
        <w:tc>
          <w:tcPr>
            <w:tcW w:w="284" w:type="dxa"/>
            <w:shd w:val="clear" w:color="auto" w:fill="E7E6E6" w:themeFill="background2"/>
          </w:tcPr>
          <w:p w14:paraId="05E1554A" w14:textId="77777777" w:rsidR="0042562D" w:rsidRPr="00A90491" w:rsidRDefault="0042562D" w:rsidP="00651E49">
            <w:pPr>
              <w:spacing w:line="276" w:lineRule="auto"/>
              <w:rPr>
                <w:rFonts w:asciiTheme="majorBidi" w:hAnsiTheme="majorBidi" w:cstheme="majorBidi"/>
              </w:rPr>
            </w:pPr>
          </w:p>
        </w:tc>
        <w:tc>
          <w:tcPr>
            <w:tcW w:w="1417" w:type="dxa"/>
            <w:shd w:val="clear" w:color="auto" w:fill="E7E6E6" w:themeFill="background2"/>
          </w:tcPr>
          <w:p w14:paraId="3091BDCB" w14:textId="77777777" w:rsidR="0042562D" w:rsidRPr="00A90491" w:rsidRDefault="0042562D" w:rsidP="00651E49">
            <w:pPr>
              <w:spacing w:line="276" w:lineRule="auto"/>
              <w:rPr>
                <w:rFonts w:asciiTheme="majorBidi" w:hAnsiTheme="majorBidi" w:cstheme="majorBidi"/>
              </w:rPr>
            </w:pPr>
            <w:r>
              <w:rPr>
                <w:rFonts w:asciiTheme="majorBidi" w:hAnsiTheme="majorBidi" w:cstheme="majorBidi"/>
              </w:rPr>
              <w:t>82</w:t>
            </w:r>
            <w:r w:rsidR="00C84CD9">
              <w:rPr>
                <w:rFonts w:asciiTheme="majorBidi" w:hAnsiTheme="majorBidi" w:cstheme="majorBidi"/>
              </w:rPr>
              <w:t>.5</w:t>
            </w:r>
            <w:r>
              <w:rPr>
                <w:rFonts w:asciiTheme="majorBidi" w:hAnsiTheme="majorBidi" w:cstheme="majorBidi"/>
              </w:rPr>
              <w:t xml:space="preserve"> years</w:t>
            </w:r>
          </w:p>
        </w:tc>
        <w:tc>
          <w:tcPr>
            <w:tcW w:w="284" w:type="dxa"/>
            <w:shd w:val="clear" w:color="auto" w:fill="E7E6E6" w:themeFill="background2"/>
          </w:tcPr>
          <w:p w14:paraId="622ADA47" w14:textId="77777777" w:rsidR="0042562D" w:rsidRPr="00A90491" w:rsidRDefault="0042562D" w:rsidP="00651E49">
            <w:pPr>
              <w:spacing w:line="276" w:lineRule="auto"/>
              <w:rPr>
                <w:rFonts w:asciiTheme="majorBidi" w:hAnsiTheme="majorBidi" w:cstheme="majorBidi"/>
              </w:rPr>
            </w:pPr>
          </w:p>
        </w:tc>
        <w:tc>
          <w:tcPr>
            <w:tcW w:w="1985" w:type="dxa"/>
            <w:shd w:val="clear" w:color="auto" w:fill="E7E6E6" w:themeFill="background2"/>
          </w:tcPr>
          <w:p w14:paraId="2104C537" w14:textId="77777777" w:rsidR="0042562D" w:rsidRPr="00A90491" w:rsidRDefault="0042562D" w:rsidP="00651E49">
            <w:pPr>
              <w:spacing w:line="276" w:lineRule="auto"/>
              <w:rPr>
                <w:rFonts w:asciiTheme="majorBidi" w:hAnsiTheme="majorBidi" w:cstheme="majorBidi"/>
              </w:rPr>
            </w:pPr>
            <w:r>
              <w:rPr>
                <w:rFonts w:asciiTheme="majorBidi" w:hAnsiTheme="majorBidi" w:cstheme="majorBidi"/>
              </w:rPr>
              <w:t>Legal Coverage</w:t>
            </w:r>
          </w:p>
        </w:tc>
        <w:tc>
          <w:tcPr>
            <w:tcW w:w="283" w:type="dxa"/>
            <w:shd w:val="clear" w:color="auto" w:fill="E7E6E6" w:themeFill="background2"/>
          </w:tcPr>
          <w:p w14:paraId="4F0E8647" w14:textId="77777777" w:rsidR="0042562D" w:rsidRPr="00A90491" w:rsidRDefault="0042562D" w:rsidP="00651E49">
            <w:pPr>
              <w:spacing w:line="276" w:lineRule="auto"/>
              <w:rPr>
                <w:rFonts w:asciiTheme="majorBidi" w:hAnsiTheme="majorBidi" w:cstheme="majorBidi"/>
              </w:rPr>
            </w:pPr>
          </w:p>
        </w:tc>
        <w:tc>
          <w:tcPr>
            <w:tcW w:w="1842" w:type="dxa"/>
            <w:shd w:val="clear" w:color="auto" w:fill="E7E6E6" w:themeFill="background2"/>
          </w:tcPr>
          <w:p w14:paraId="7B422D94" w14:textId="77777777" w:rsidR="0042562D" w:rsidRPr="00A90491" w:rsidRDefault="0042562D" w:rsidP="00651E49">
            <w:pPr>
              <w:spacing w:line="276" w:lineRule="auto"/>
              <w:rPr>
                <w:rFonts w:asciiTheme="majorBidi" w:hAnsiTheme="majorBidi" w:cstheme="majorBidi"/>
              </w:rPr>
            </w:pPr>
            <w:r>
              <w:rPr>
                <w:rFonts w:asciiTheme="majorBidi" w:hAnsiTheme="majorBidi" w:cstheme="majorBidi"/>
              </w:rPr>
              <w:t>Universal</w:t>
            </w:r>
          </w:p>
        </w:tc>
      </w:tr>
      <w:tr w:rsidR="0042562D" w:rsidRPr="00A90491" w14:paraId="358F9393" w14:textId="77777777" w:rsidTr="00524FC8">
        <w:tc>
          <w:tcPr>
            <w:tcW w:w="2972" w:type="dxa"/>
            <w:shd w:val="clear" w:color="auto" w:fill="E7E6E6" w:themeFill="background2"/>
          </w:tcPr>
          <w:p w14:paraId="62042A3A" w14:textId="77777777" w:rsidR="0042562D" w:rsidRPr="00A90491" w:rsidRDefault="0042562D" w:rsidP="00651E49">
            <w:pPr>
              <w:spacing w:line="276" w:lineRule="auto"/>
              <w:rPr>
                <w:rFonts w:asciiTheme="majorBidi" w:hAnsiTheme="majorBidi" w:cstheme="majorBidi"/>
              </w:rPr>
            </w:pPr>
            <w:r>
              <w:rPr>
                <w:rFonts w:asciiTheme="majorBidi" w:hAnsiTheme="majorBidi" w:cstheme="majorBidi"/>
              </w:rPr>
              <w:t>Population aged 65+</w:t>
            </w:r>
          </w:p>
        </w:tc>
        <w:tc>
          <w:tcPr>
            <w:tcW w:w="284" w:type="dxa"/>
            <w:shd w:val="clear" w:color="auto" w:fill="E7E6E6" w:themeFill="background2"/>
          </w:tcPr>
          <w:p w14:paraId="54D4CB09" w14:textId="77777777" w:rsidR="0042562D" w:rsidRPr="00A90491" w:rsidRDefault="0042562D" w:rsidP="00651E49">
            <w:pPr>
              <w:spacing w:line="276" w:lineRule="auto"/>
              <w:rPr>
                <w:rFonts w:asciiTheme="majorBidi" w:hAnsiTheme="majorBidi" w:cstheme="majorBidi"/>
              </w:rPr>
            </w:pPr>
          </w:p>
        </w:tc>
        <w:tc>
          <w:tcPr>
            <w:tcW w:w="1417" w:type="dxa"/>
            <w:shd w:val="clear" w:color="auto" w:fill="E7E6E6" w:themeFill="background2"/>
          </w:tcPr>
          <w:p w14:paraId="027DFB8E" w14:textId="77777777" w:rsidR="0042562D" w:rsidRPr="00A90491" w:rsidRDefault="003C7F8F" w:rsidP="00651E49">
            <w:pPr>
              <w:spacing w:line="276" w:lineRule="auto"/>
              <w:rPr>
                <w:rFonts w:asciiTheme="majorBidi" w:hAnsiTheme="majorBidi" w:cstheme="majorBidi"/>
              </w:rPr>
            </w:pPr>
            <w:r>
              <w:rPr>
                <w:rFonts w:asciiTheme="majorBidi" w:hAnsiTheme="majorBidi" w:cstheme="majorBidi"/>
              </w:rPr>
              <w:t>14.12</w:t>
            </w:r>
            <w:r w:rsidR="0042562D">
              <w:rPr>
                <w:rFonts w:asciiTheme="majorBidi" w:hAnsiTheme="majorBidi" w:cstheme="majorBidi"/>
              </w:rPr>
              <w:t>%</w:t>
            </w:r>
          </w:p>
        </w:tc>
        <w:tc>
          <w:tcPr>
            <w:tcW w:w="284" w:type="dxa"/>
            <w:shd w:val="clear" w:color="auto" w:fill="E7E6E6" w:themeFill="background2"/>
          </w:tcPr>
          <w:p w14:paraId="36281D8D" w14:textId="77777777" w:rsidR="0042562D" w:rsidRPr="00A90491" w:rsidRDefault="0042562D" w:rsidP="00651E49">
            <w:pPr>
              <w:spacing w:line="276" w:lineRule="auto"/>
              <w:rPr>
                <w:rFonts w:asciiTheme="majorBidi" w:hAnsiTheme="majorBidi" w:cstheme="majorBidi"/>
              </w:rPr>
            </w:pPr>
          </w:p>
        </w:tc>
        <w:tc>
          <w:tcPr>
            <w:tcW w:w="1985" w:type="dxa"/>
            <w:shd w:val="clear" w:color="auto" w:fill="E7E6E6" w:themeFill="background2"/>
          </w:tcPr>
          <w:p w14:paraId="3C026F16" w14:textId="77777777" w:rsidR="0042562D" w:rsidRPr="00A90491" w:rsidRDefault="000418A2" w:rsidP="00651E49">
            <w:pPr>
              <w:spacing w:line="276" w:lineRule="auto"/>
              <w:rPr>
                <w:rFonts w:asciiTheme="majorBidi" w:hAnsiTheme="majorBidi" w:cstheme="majorBidi"/>
              </w:rPr>
            </w:pPr>
            <w:r>
              <w:rPr>
                <w:rFonts w:asciiTheme="majorBidi" w:hAnsiTheme="majorBidi" w:cstheme="majorBidi"/>
              </w:rPr>
              <w:t>Beneficiaries</w:t>
            </w:r>
          </w:p>
        </w:tc>
        <w:tc>
          <w:tcPr>
            <w:tcW w:w="283" w:type="dxa"/>
            <w:shd w:val="clear" w:color="auto" w:fill="E7E6E6" w:themeFill="background2"/>
          </w:tcPr>
          <w:p w14:paraId="446C66B3" w14:textId="77777777" w:rsidR="0042562D" w:rsidRPr="00A90491" w:rsidRDefault="0042562D" w:rsidP="00651E49">
            <w:pPr>
              <w:spacing w:line="276" w:lineRule="auto"/>
              <w:rPr>
                <w:rFonts w:asciiTheme="majorBidi" w:hAnsiTheme="majorBidi" w:cstheme="majorBidi"/>
              </w:rPr>
            </w:pPr>
          </w:p>
        </w:tc>
        <w:tc>
          <w:tcPr>
            <w:tcW w:w="1842" w:type="dxa"/>
            <w:shd w:val="clear" w:color="auto" w:fill="E7E6E6" w:themeFill="background2"/>
          </w:tcPr>
          <w:p w14:paraId="0DACB45A" w14:textId="77777777" w:rsidR="0042562D" w:rsidRPr="00A90491" w:rsidRDefault="0042562D" w:rsidP="00651E49">
            <w:pPr>
              <w:spacing w:line="276" w:lineRule="auto"/>
              <w:rPr>
                <w:rFonts w:asciiTheme="majorBidi" w:hAnsiTheme="majorBidi" w:cstheme="majorBidi"/>
              </w:rPr>
            </w:pPr>
            <w:r>
              <w:rPr>
                <w:rFonts w:asciiTheme="majorBidi" w:hAnsiTheme="majorBidi" w:cstheme="majorBidi"/>
              </w:rPr>
              <w:t>7</w:t>
            </w:r>
            <w:r w:rsidR="00035185">
              <w:rPr>
                <w:rFonts w:asciiTheme="majorBidi" w:hAnsiTheme="majorBidi" w:cstheme="majorBidi"/>
              </w:rPr>
              <w:t>.4</w:t>
            </w:r>
            <w:r>
              <w:rPr>
                <w:rFonts w:asciiTheme="majorBidi" w:hAnsiTheme="majorBidi" w:cstheme="majorBidi"/>
              </w:rPr>
              <w:t>%</w:t>
            </w:r>
          </w:p>
        </w:tc>
      </w:tr>
      <w:tr w:rsidR="0042562D" w:rsidRPr="00A90491" w14:paraId="56C0FCB7" w14:textId="77777777" w:rsidTr="00524FC8">
        <w:tc>
          <w:tcPr>
            <w:tcW w:w="2972" w:type="dxa"/>
            <w:shd w:val="clear" w:color="auto" w:fill="E7E6E6" w:themeFill="background2"/>
          </w:tcPr>
          <w:p w14:paraId="601D2EB0" w14:textId="77777777" w:rsidR="0042562D" w:rsidRPr="0039175A" w:rsidRDefault="0042562D" w:rsidP="00651E49">
            <w:pPr>
              <w:spacing w:line="276" w:lineRule="auto"/>
              <w:rPr>
                <w:rFonts w:asciiTheme="majorBidi" w:hAnsiTheme="majorBidi" w:cstheme="majorBidi"/>
              </w:rPr>
            </w:pPr>
            <w:r w:rsidRPr="0039175A">
              <w:rPr>
                <w:rFonts w:asciiTheme="majorBidi" w:hAnsiTheme="majorBidi" w:cstheme="majorBidi"/>
              </w:rPr>
              <w:t>LTC Expenditure as % of GDP</w:t>
            </w:r>
          </w:p>
        </w:tc>
        <w:tc>
          <w:tcPr>
            <w:tcW w:w="284" w:type="dxa"/>
            <w:shd w:val="clear" w:color="auto" w:fill="E7E6E6" w:themeFill="background2"/>
          </w:tcPr>
          <w:p w14:paraId="5A95104B" w14:textId="77777777" w:rsidR="0042562D" w:rsidRPr="00A90491" w:rsidRDefault="0042562D" w:rsidP="00651E49">
            <w:pPr>
              <w:spacing w:line="276" w:lineRule="auto"/>
              <w:rPr>
                <w:rFonts w:asciiTheme="majorBidi" w:hAnsiTheme="majorBidi" w:cstheme="majorBidi"/>
              </w:rPr>
            </w:pPr>
          </w:p>
        </w:tc>
        <w:tc>
          <w:tcPr>
            <w:tcW w:w="1417" w:type="dxa"/>
            <w:shd w:val="clear" w:color="auto" w:fill="E7E6E6" w:themeFill="background2"/>
          </w:tcPr>
          <w:p w14:paraId="239EFED7" w14:textId="77777777" w:rsidR="0042562D" w:rsidRPr="00A90491" w:rsidRDefault="0039175A" w:rsidP="00651E49">
            <w:pPr>
              <w:spacing w:line="276" w:lineRule="auto"/>
              <w:rPr>
                <w:rFonts w:asciiTheme="majorBidi" w:hAnsiTheme="majorBidi" w:cstheme="majorBidi"/>
              </w:rPr>
            </w:pPr>
            <w:r>
              <w:rPr>
                <w:rFonts w:asciiTheme="majorBidi" w:hAnsiTheme="majorBidi" w:cstheme="majorBidi"/>
              </w:rPr>
              <w:t>0.8%</w:t>
            </w:r>
          </w:p>
        </w:tc>
        <w:tc>
          <w:tcPr>
            <w:tcW w:w="284" w:type="dxa"/>
            <w:shd w:val="clear" w:color="auto" w:fill="E7E6E6" w:themeFill="background2"/>
          </w:tcPr>
          <w:p w14:paraId="25A33FAB" w14:textId="77777777" w:rsidR="0042562D" w:rsidRPr="00A90491" w:rsidRDefault="0042562D" w:rsidP="00651E49">
            <w:pPr>
              <w:spacing w:line="276" w:lineRule="auto"/>
              <w:rPr>
                <w:rFonts w:asciiTheme="majorBidi" w:hAnsiTheme="majorBidi" w:cstheme="majorBidi"/>
              </w:rPr>
            </w:pPr>
          </w:p>
        </w:tc>
        <w:tc>
          <w:tcPr>
            <w:tcW w:w="1985" w:type="dxa"/>
            <w:shd w:val="clear" w:color="auto" w:fill="E7E6E6" w:themeFill="background2"/>
          </w:tcPr>
          <w:p w14:paraId="02CE5A7E" w14:textId="77777777" w:rsidR="0042562D" w:rsidRPr="00B3603E" w:rsidRDefault="00F0684B" w:rsidP="00651E49">
            <w:pPr>
              <w:spacing w:line="276" w:lineRule="auto"/>
              <w:rPr>
                <w:rFonts w:asciiTheme="majorBidi" w:hAnsiTheme="majorBidi" w:cstheme="majorBidi"/>
                <w:color w:val="FF0000"/>
              </w:rPr>
            </w:pPr>
            <w:r w:rsidRPr="00684872">
              <w:rPr>
                <w:rFonts w:asciiTheme="majorBidi" w:hAnsiTheme="majorBidi" w:cstheme="majorBidi"/>
                <w:color w:val="000000" w:themeColor="text1"/>
              </w:rPr>
              <w:t>Cost sharing</w:t>
            </w:r>
          </w:p>
        </w:tc>
        <w:tc>
          <w:tcPr>
            <w:tcW w:w="283" w:type="dxa"/>
            <w:shd w:val="clear" w:color="auto" w:fill="E7E6E6" w:themeFill="background2"/>
          </w:tcPr>
          <w:p w14:paraId="41723F4F" w14:textId="77777777" w:rsidR="0042562D" w:rsidRPr="00A90491" w:rsidRDefault="0042562D" w:rsidP="00651E49">
            <w:pPr>
              <w:spacing w:line="276" w:lineRule="auto"/>
              <w:rPr>
                <w:rFonts w:asciiTheme="majorBidi" w:hAnsiTheme="majorBidi" w:cstheme="majorBidi"/>
              </w:rPr>
            </w:pPr>
          </w:p>
        </w:tc>
        <w:tc>
          <w:tcPr>
            <w:tcW w:w="1842" w:type="dxa"/>
            <w:shd w:val="clear" w:color="auto" w:fill="E7E6E6" w:themeFill="background2"/>
          </w:tcPr>
          <w:p w14:paraId="56F381A2" w14:textId="77777777" w:rsidR="0042562D" w:rsidRPr="00A90491" w:rsidRDefault="008349CF" w:rsidP="00651E49">
            <w:pPr>
              <w:spacing w:line="276" w:lineRule="auto"/>
              <w:rPr>
                <w:rFonts w:asciiTheme="majorBidi" w:hAnsiTheme="majorBidi" w:cstheme="majorBidi"/>
              </w:rPr>
            </w:pPr>
            <w:r>
              <w:rPr>
                <w:rFonts w:asciiTheme="majorBidi" w:hAnsiTheme="majorBidi" w:cstheme="majorBidi"/>
              </w:rPr>
              <w:t>Y</w:t>
            </w:r>
            <w:r w:rsidR="00684872">
              <w:rPr>
                <w:rFonts w:asciiTheme="majorBidi" w:hAnsiTheme="majorBidi" w:cstheme="majorBidi"/>
              </w:rPr>
              <w:t>es</w:t>
            </w:r>
            <w:r w:rsidR="00D0539A">
              <w:rPr>
                <w:rFonts w:asciiTheme="majorBidi" w:hAnsiTheme="majorBidi" w:cstheme="majorBidi"/>
              </w:rPr>
              <w:t xml:space="preserve"> (15 to 20%)</w:t>
            </w:r>
          </w:p>
        </w:tc>
      </w:tr>
    </w:tbl>
    <w:p w14:paraId="44ABE2A7" w14:textId="77777777" w:rsidR="0042562D" w:rsidRDefault="0042562D" w:rsidP="00651E49">
      <w:pPr>
        <w:spacing w:after="0" w:line="276" w:lineRule="auto"/>
        <w:rPr>
          <w:rFonts w:asciiTheme="majorBidi" w:hAnsiTheme="majorBidi" w:cstheme="majorBidi"/>
          <w:b/>
          <w:bCs/>
          <w:sz w:val="24"/>
          <w:szCs w:val="24"/>
        </w:rPr>
      </w:pPr>
    </w:p>
    <w:p w14:paraId="11230945" w14:textId="77777777" w:rsidR="00F71771" w:rsidRPr="000C5BD4" w:rsidRDefault="000C5BD4" w:rsidP="00651E49">
      <w:pPr>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Context. </w:t>
      </w:r>
      <w:r w:rsidR="007D27D0" w:rsidRPr="007D27D0">
        <w:rPr>
          <w:rFonts w:asciiTheme="majorBidi" w:hAnsiTheme="majorBidi" w:cstheme="majorBidi"/>
          <w:sz w:val="24"/>
          <w:szCs w:val="24"/>
        </w:rPr>
        <w:t>First announced in 2001, a proposal to launch LTC Security System was enacted in 2007 and implemented as of July 1st, 2008. Along with the National Responsibility Policy for Dementia Care, the Ministry of Health and Social Welfare (MOHW) announced the basic plan for the community care in late 2018 as the first step of integrated care.</w:t>
      </w:r>
      <w:r w:rsidR="007D27D0" w:rsidRPr="007D27D0">
        <w:rPr>
          <w:rFonts w:asciiTheme="majorBidi" w:hAnsiTheme="majorBidi" w:cstheme="majorBidi"/>
          <w:b/>
          <w:bCs/>
          <w:sz w:val="24"/>
          <w:szCs w:val="24"/>
        </w:rPr>
        <w:t xml:space="preserve">   </w:t>
      </w:r>
      <w:r w:rsidR="004663C4" w:rsidRPr="000C5BD4">
        <w:rPr>
          <w:rFonts w:asciiTheme="majorBidi" w:hAnsiTheme="majorBidi" w:cstheme="majorBidi"/>
          <w:b/>
          <w:bCs/>
          <w:sz w:val="24"/>
          <w:szCs w:val="24"/>
        </w:rPr>
        <w:t xml:space="preserve"> </w:t>
      </w:r>
    </w:p>
    <w:p w14:paraId="0827656D" w14:textId="77777777" w:rsidR="001157A7" w:rsidRPr="00984B60" w:rsidRDefault="001157A7" w:rsidP="00651E49">
      <w:pPr>
        <w:spacing w:after="0" w:line="276" w:lineRule="auto"/>
        <w:jc w:val="both"/>
        <w:rPr>
          <w:rFonts w:asciiTheme="majorBidi" w:hAnsiTheme="majorBidi" w:cstheme="majorBidi"/>
          <w:b/>
          <w:bCs/>
          <w:sz w:val="24"/>
          <w:szCs w:val="24"/>
        </w:rPr>
      </w:pPr>
    </w:p>
    <w:p w14:paraId="6A6AB367" w14:textId="77777777" w:rsidR="00F71771" w:rsidRDefault="000C5BD4" w:rsidP="00651E49">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lastRenderedPageBreak/>
        <w:t xml:space="preserve">System. </w:t>
      </w:r>
      <w:r w:rsidR="004663C4" w:rsidRPr="004663C4">
        <w:rPr>
          <w:rFonts w:asciiTheme="majorBidi" w:hAnsiTheme="majorBidi" w:cstheme="majorBidi"/>
          <w:sz w:val="24"/>
          <w:szCs w:val="24"/>
        </w:rPr>
        <w:t>The MOHW administrates LTCI service. The National Health Insurance Service (NHIS) takes responsibility for operating the program, carries out reviews and reimburses LTCI costs. The local government authorizes service providers and LTC institutions. People aged 65 years or older are eligible for all types of LTC services. Beneficiaries are assessed by LTC Grading Committee for difficulties in per</w:t>
      </w:r>
      <w:r w:rsidR="004663C4">
        <w:rPr>
          <w:rFonts w:asciiTheme="majorBidi" w:hAnsiTheme="majorBidi" w:cstheme="majorBidi"/>
          <w:sz w:val="24"/>
          <w:szCs w:val="24"/>
        </w:rPr>
        <w:t xml:space="preserve">forming ADL for over 6 months. </w:t>
      </w:r>
    </w:p>
    <w:p w14:paraId="1A716816" w14:textId="77777777" w:rsidR="00F71771" w:rsidRDefault="00F71771" w:rsidP="00651E49">
      <w:pPr>
        <w:spacing w:after="0" w:line="276" w:lineRule="auto"/>
        <w:rPr>
          <w:rFonts w:asciiTheme="majorBidi" w:hAnsiTheme="majorBidi" w:cstheme="majorBidi"/>
          <w:b/>
          <w:bCs/>
          <w:sz w:val="24"/>
          <w:szCs w:val="24"/>
        </w:rPr>
      </w:pPr>
    </w:p>
    <w:p w14:paraId="0BB2DC87" w14:textId="77777777" w:rsidR="000C5BD4" w:rsidRPr="001157A7" w:rsidRDefault="000C5BD4" w:rsidP="00651E49">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B</w:t>
      </w:r>
      <w:r w:rsidRPr="001157A7">
        <w:rPr>
          <w:rFonts w:asciiTheme="majorBidi" w:hAnsiTheme="majorBidi" w:cstheme="majorBidi"/>
          <w:b/>
          <w:bCs/>
          <w:sz w:val="24"/>
          <w:szCs w:val="24"/>
        </w:rPr>
        <w:t>enefits.</w:t>
      </w:r>
      <w:r>
        <w:rPr>
          <w:rFonts w:asciiTheme="majorBidi" w:hAnsiTheme="majorBidi" w:cstheme="majorBidi"/>
          <w:sz w:val="24"/>
          <w:szCs w:val="24"/>
        </w:rPr>
        <w:t xml:space="preserve"> </w:t>
      </w:r>
      <w:r w:rsidR="004663C4" w:rsidRPr="004663C4">
        <w:rPr>
          <w:rFonts w:asciiTheme="majorBidi" w:hAnsiTheme="majorBidi" w:cstheme="majorBidi"/>
          <w:sz w:val="24"/>
          <w:szCs w:val="24"/>
        </w:rPr>
        <w:t>Benefits are divided into domiciliary services including home care visits, bathing, nursing, day or night care, respite care, and welfare equipment service; facility benefits; and special cash benefits in exceptional cases.</w:t>
      </w:r>
    </w:p>
    <w:p w14:paraId="67C2D3EC" w14:textId="77777777" w:rsidR="000C5BD4" w:rsidRDefault="000C5BD4" w:rsidP="00651E49">
      <w:pPr>
        <w:spacing w:after="0" w:line="276" w:lineRule="auto"/>
        <w:jc w:val="both"/>
        <w:rPr>
          <w:rFonts w:asciiTheme="majorBidi" w:hAnsiTheme="majorBidi" w:cstheme="majorBidi"/>
          <w:b/>
          <w:bCs/>
          <w:sz w:val="24"/>
          <w:szCs w:val="24"/>
        </w:rPr>
      </w:pPr>
    </w:p>
    <w:p w14:paraId="3848FD5F" w14:textId="77777777" w:rsidR="00F71771" w:rsidRPr="006F7FBC" w:rsidRDefault="00F71771" w:rsidP="00651E49">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Funding</w:t>
      </w:r>
      <w:r w:rsidR="001157A7">
        <w:rPr>
          <w:rFonts w:asciiTheme="majorBidi" w:hAnsiTheme="majorBidi" w:cstheme="majorBidi"/>
          <w:b/>
          <w:bCs/>
          <w:sz w:val="24"/>
          <w:szCs w:val="24"/>
        </w:rPr>
        <w:t xml:space="preserve">. </w:t>
      </w:r>
      <w:r w:rsidR="00C110F4">
        <w:rPr>
          <w:rFonts w:asciiTheme="majorBidi" w:hAnsiTheme="majorBidi" w:cstheme="majorBidi"/>
          <w:sz w:val="24"/>
          <w:szCs w:val="24"/>
        </w:rPr>
        <w:t>Funding of</w:t>
      </w:r>
      <w:r w:rsidR="006F7FBC" w:rsidRPr="006F7FBC">
        <w:rPr>
          <w:rFonts w:asciiTheme="majorBidi" w:hAnsiTheme="majorBidi" w:cstheme="majorBidi"/>
          <w:sz w:val="24"/>
          <w:szCs w:val="24"/>
        </w:rPr>
        <w:t xml:space="preserve"> </w:t>
      </w:r>
      <w:r w:rsidR="00C110F4">
        <w:rPr>
          <w:rFonts w:asciiTheme="majorBidi" w:hAnsiTheme="majorBidi" w:cstheme="majorBidi"/>
          <w:sz w:val="24"/>
          <w:szCs w:val="24"/>
        </w:rPr>
        <w:t xml:space="preserve">the </w:t>
      </w:r>
      <w:r w:rsidR="006F7FBC" w:rsidRPr="006F7FBC">
        <w:rPr>
          <w:rFonts w:asciiTheme="majorBidi" w:hAnsiTheme="majorBidi" w:cstheme="majorBidi"/>
          <w:sz w:val="24"/>
          <w:szCs w:val="24"/>
        </w:rPr>
        <w:t xml:space="preserve">LTCI is </w:t>
      </w:r>
      <w:r w:rsidR="00753936">
        <w:rPr>
          <w:rFonts w:asciiTheme="majorBidi" w:hAnsiTheme="majorBidi" w:cstheme="majorBidi"/>
          <w:sz w:val="24"/>
          <w:szCs w:val="24"/>
        </w:rPr>
        <w:t>distinct</w:t>
      </w:r>
      <w:r w:rsidR="00C110F4">
        <w:rPr>
          <w:rFonts w:asciiTheme="majorBidi" w:hAnsiTheme="majorBidi" w:cstheme="majorBidi"/>
          <w:sz w:val="24"/>
          <w:szCs w:val="24"/>
        </w:rPr>
        <w:t xml:space="preserve"> from the</w:t>
      </w:r>
      <w:r w:rsidR="006F7FBC" w:rsidRPr="006F7FBC">
        <w:rPr>
          <w:rFonts w:asciiTheme="majorBidi" w:hAnsiTheme="majorBidi" w:cstheme="majorBidi"/>
          <w:sz w:val="24"/>
          <w:szCs w:val="24"/>
        </w:rPr>
        <w:t xml:space="preserve"> NHI,</w:t>
      </w:r>
      <w:r w:rsidR="006F7FBC">
        <w:rPr>
          <w:rFonts w:asciiTheme="majorBidi" w:hAnsiTheme="majorBidi" w:cstheme="majorBidi"/>
          <w:sz w:val="24"/>
          <w:szCs w:val="24"/>
        </w:rPr>
        <w:t xml:space="preserve"> </w:t>
      </w:r>
      <w:r w:rsidR="006F7FBC" w:rsidRPr="006F7FBC">
        <w:rPr>
          <w:rFonts w:asciiTheme="majorBidi" w:hAnsiTheme="majorBidi" w:cstheme="majorBidi"/>
          <w:sz w:val="24"/>
          <w:szCs w:val="24"/>
        </w:rPr>
        <w:t xml:space="preserve">although both are administered by </w:t>
      </w:r>
      <w:r w:rsidR="00C110F4">
        <w:rPr>
          <w:rFonts w:asciiTheme="majorBidi" w:hAnsiTheme="majorBidi" w:cstheme="majorBidi"/>
          <w:sz w:val="24"/>
          <w:szCs w:val="24"/>
        </w:rPr>
        <w:t>the NHIS</w:t>
      </w:r>
      <w:r w:rsidR="006F7FBC" w:rsidRPr="006F7FBC">
        <w:rPr>
          <w:rFonts w:asciiTheme="majorBidi" w:hAnsiTheme="majorBidi" w:cstheme="majorBidi"/>
          <w:sz w:val="24"/>
          <w:szCs w:val="24"/>
        </w:rPr>
        <w:t>.</w:t>
      </w:r>
      <w:r w:rsidR="006F7FBC">
        <w:rPr>
          <w:rFonts w:asciiTheme="majorBidi" w:hAnsiTheme="majorBidi" w:cstheme="majorBidi"/>
          <w:b/>
          <w:bCs/>
          <w:sz w:val="24"/>
          <w:szCs w:val="24"/>
        </w:rPr>
        <w:t xml:space="preserve"> </w:t>
      </w:r>
      <w:r w:rsidR="006F7FBC" w:rsidRPr="006F7FBC">
        <w:rPr>
          <w:rFonts w:asciiTheme="majorBidi" w:hAnsiTheme="majorBidi" w:cstheme="majorBidi"/>
          <w:sz w:val="24"/>
          <w:szCs w:val="24"/>
        </w:rPr>
        <w:t xml:space="preserve">The contribution rate </w:t>
      </w:r>
      <w:r w:rsidR="00292E56">
        <w:rPr>
          <w:rFonts w:asciiTheme="majorBidi" w:hAnsiTheme="majorBidi" w:cstheme="majorBidi"/>
          <w:sz w:val="24"/>
          <w:szCs w:val="24"/>
        </w:rPr>
        <w:t xml:space="preserve">in 2018 </w:t>
      </w:r>
      <w:r w:rsidR="006F7FBC" w:rsidRPr="006F7FBC">
        <w:rPr>
          <w:rFonts w:asciiTheme="majorBidi" w:hAnsiTheme="majorBidi" w:cstheme="majorBidi"/>
          <w:sz w:val="24"/>
          <w:szCs w:val="24"/>
        </w:rPr>
        <w:t xml:space="preserve">is </w:t>
      </w:r>
      <w:r w:rsidR="00292E56">
        <w:rPr>
          <w:rFonts w:asciiTheme="majorBidi" w:hAnsiTheme="majorBidi" w:cstheme="majorBidi"/>
          <w:sz w:val="24"/>
          <w:szCs w:val="24"/>
        </w:rPr>
        <w:t>7.38</w:t>
      </w:r>
      <w:r w:rsidR="006F7FBC">
        <w:rPr>
          <w:rFonts w:asciiTheme="majorBidi" w:hAnsiTheme="majorBidi" w:cstheme="majorBidi"/>
          <w:sz w:val="24"/>
          <w:szCs w:val="24"/>
        </w:rPr>
        <w:t>% of h</w:t>
      </w:r>
      <w:r w:rsidR="00684872">
        <w:rPr>
          <w:rFonts w:asciiTheme="majorBidi" w:hAnsiTheme="majorBidi" w:cstheme="majorBidi"/>
          <w:sz w:val="24"/>
          <w:szCs w:val="24"/>
        </w:rPr>
        <w:t>ealth insurance premiums paid to NHI</w:t>
      </w:r>
      <w:r w:rsidR="006F7FBC" w:rsidRPr="006F7FBC">
        <w:rPr>
          <w:rFonts w:asciiTheme="majorBidi" w:hAnsiTheme="majorBidi" w:cstheme="majorBidi"/>
          <w:sz w:val="24"/>
          <w:szCs w:val="24"/>
        </w:rPr>
        <w:t xml:space="preserve">. The </w:t>
      </w:r>
      <w:r w:rsidR="006F7FBC">
        <w:rPr>
          <w:rFonts w:asciiTheme="majorBidi" w:hAnsiTheme="majorBidi" w:cstheme="majorBidi"/>
          <w:sz w:val="24"/>
          <w:szCs w:val="24"/>
        </w:rPr>
        <w:t xml:space="preserve">system is funded by </w:t>
      </w:r>
      <w:r w:rsidR="006F7FBC" w:rsidRPr="006F7FBC">
        <w:rPr>
          <w:rFonts w:asciiTheme="majorBidi" w:hAnsiTheme="majorBidi" w:cstheme="majorBidi"/>
          <w:sz w:val="24"/>
          <w:szCs w:val="24"/>
        </w:rPr>
        <w:t>contributions (60%–65%), tax subsidies (20%), and</w:t>
      </w:r>
      <w:r w:rsidR="006F7FBC">
        <w:rPr>
          <w:rFonts w:asciiTheme="majorBidi" w:hAnsiTheme="majorBidi" w:cstheme="majorBidi"/>
          <w:sz w:val="24"/>
          <w:szCs w:val="24"/>
        </w:rPr>
        <w:t xml:space="preserve"> c</w:t>
      </w:r>
      <w:r w:rsidR="006F7FBC" w:rsidRPr="006F7FBC">
        <w:rPr>
          <w:rFonts w:asciiTheme="majorBidi" w:hAnsiTheme="majorBidi" w:cstheme="majorBidi"/>
          <w:sz w:val="24"/>
          <w:szCs w:val="24"/>
        </w:rPr>
        <w:t>o-payment</w:t>
      </w:r>
      <w:r w:rsidR="00753936">
        <w:rPr>
          <w:rFonts w:asciiTheme="majorBidi" w:hAnsiTheme="majorBidi" w:cstheme="majorBidi"/>
          <w:sz w:val="24"/>
          <w:szCs w:val="24"/>
        </w:rPr>
        <w:t xml:space="preserve"> of</w:t>
      </w:r>
      <w:r w:rsidR="001157A7" w:rsidRPr="001157A7">
        <w:rPr>
          <w:rFonts w:asciiTheme="majorBidi" w:hAnsiTheme="majorBidi" w:cstheme="majorBidi"/>
          <w:sz w:val="24"/>
          <w:szCs w:val="24"/>
        </w:rPr>
        <w:t xml:space="preserve"> 15% of </w:t>
      </w:r>
      <w:r w:rsidR="00C23987">
        <w:rPr>
          <w:rFonts w:asciiTheme="majorBidi" w:hAnsiTheme="majorBidi" w:cstheme="majorBidi"/>
          <w:sz w:val="24"/>
          <w:szCs w:val="24"/>
        </w:rPr>
        <w:t>home-based</w:t>
      </w:r>
      <w:r w:rsidR="00D0539A">
        <w:rPr>
          <w:rFonts w:asciiTheme="majorBidi" w:hAnsiTheme="majorBidi" w:cstheme="majorBidi"/>
          <w:sz w:val="24"/>
          <w:szCs w:val="24"/>
        </w:rPr>
        <w:t xml:space="preserve"> care </w:t>
      </w:r>
      <w:r w:rsidR="001157A7" w:rsidRPr="001157A7">
        <w:rPr>
          <w:rFonts w:asciiTheme="majorBidi" w:hAnsiTheme="majorBidi" w:cstheme="majorBidi"/>
          <w:sz w:val="24"/>
          <w:szCs w:val="24"/>
        </w:rPr>
        <w:t xml:space="preserve">cost and 20% of </w:t>
      </w:r>
      <w:r w:rsidR="00D0539A">
        <w:rPr>
          <w:rFonts w:asciiTheme="majorBidi" w:hAnsiTheme="majorBidi" w:cstheme="majorBidi"/>
          <w:sz w:val="24"/>
          <w:szCs w:val="24"/>
        </w:rPr>
        <w:t>institutional</w:t>
      </w:r>
      <w:r w:rsidR="00D0539A" w:rsidRPr="001157A7">
        <w:rPr>
          <w:rFonts w:asciiTheme="majorBidi" w:hAnsiTheme="majorBidi" w:cstheme="majorBidi"/>
          <w:sz w:val="24"/>
          <w:szCs w:val="24"/>
        </w:rPr>
        <w:t xml:space="preserve"> </w:t>
      </w:r>
      <w:r w:rsidR="001157A7" w:rsidRPr="001157A7">
        <w:rPr>
          <w:rFonts w:asciiTheme="majorBidi" w:hAnsiTheme="majorBidi" w:cstheme="majorBidi"/>
          <w:sz w:val="24"/>
          <w:szCs w:val="24"/>
        </w:rPr>
        <w:t>cost</w:t>
      </w:r>
      <w:r w:rsidR="00292E56">
        <w:rPr>
          <w:rFonts w:asciiTheme="majorBidi" w:hAnsiTheme="majorBidi" w:cstheme="majorBidi"/>
          <w:sz w:val="24"/>
          <w:szCs w:val="24"/>
        </w:rPr>
        <w:t>.</w:t>
      </w:r>
      <w:r w:rsidR="001157A7" w:rsidRPr="001157A7">
        <w:rPr>
          <w:rFonts w:asciiTheme="majorBidi" w:hAnsiTheme="majorBidi" w:cstheme="majorBidi"/>
          <w:b/>
          <w:bCs/>
          <w:sz w:val="24"/>
          <w:szCs w:val="24"/>
        </w:rPr>
        <w:t xml:space="preserve">  </w:t>
      </w:r>
      <w:r>
        <w:rPr>
          <w:rFonts w:asciiTheme="majorBidi" w:hAnsiTheme="majorBidi" w:cstheme="majorBidi"/>
          <w:b/>
          <w:bCs/>
          <w:sz w:val="24"/>
          <w:szCs w:val="24"/>
        </w:rPr>
        <w:t xml:space="preserve"> </w:t>
      </w:r>
    </w:p>
    <w:p w14:paraId="632CE9EB" w14:textId="77777777" w:rsidR="001157A7" w:rsidRDefault="001157A7" w:rsidP="00651E49">
      <w:pPr>
        <w:spacing w:after="0" w:line="276" w:lineRule="auto"/>
        <w:rPr>
          <w:rFonts w:asciiTheme="majorBidi" w:hAnsiTheme="majorBidi" w:cstheme="majorBidi"/>
          <w:b/>
          <w:bCs/>
          <w:sz w:val="24"/>
          <w:szCs w:val="24"/>
        </w:rPr>
      </w:pPr>
    </w:p>
    <w:p w14:paraId="4D16D65B" w14:textId="77777777" w:rsidR="001A35EC" w:rsidRDefault="00F71771" w:rsidP="00651E49">
      <w:pPr>
        <w:spacing w:after="0" w:line="276" w:lineRule="auto"/>
        <w:jc w:val="both"/>
        <w:rPr>
          <w:rFonts w:asciiTheme="majorBidi" w:hAnsiTheme="majorBidi" w:cstheme="majorBidi"/>
          <w:sz w:val="24"/>
          <w:szCs w:val="24"/>
        </w:rPr>
      </w:pPr>
      <w:r w:rsidRPr="00984B60">
        <w:rPr>
          <w:rFonts w:asciiTheme="majorBidi" w:hAnsiTheme="majorBidi" w:cstheme="majorBidi"/>
          <w:b/>
          <w:bCs/>
          <w:sz w:val="24"/>
          <w:szCs w:val="24"/>
        </w:rPr>
        <w:t>Current Challenges</w:t>
      </w:r>
      <w:r w:rsidR="001157A7" w:rsidRPr="00677A6E">
        <w:rPr>
          <w:rFonts w:asciiTheme="majorBidi" w:hAnsiTheme="majorBidi" w:cstheme="majorBidi"/>
          <w:b/>
          <w:bCs/>
          <w:sz w:val="24"/>
          <w:szCs w:val="24"/>
        </w:rPr>
        <w:t>.</w:t>
      </w:r>
      <w:r w:rsidR="001157A7" w:rsidRPr="00677A6E">
        <w:rPr>
          <w:rFonts w:asciiTheme="majorBidi" w:hAnsiTheme="majorBidi" w:cstheme="majorBidi"/>
          <w:sz w:val="24"/>
          <w:szCs w:val="24"/>
        </w:rPr>
        <w:t xml:space="preserve"> </w:t>
      </w:r>
      <w:r w:rsidR="008C016F">
        <w:rPr>
          <w:rFonts w:asciiTheme="majorBidi" w:hAnsiTheme="majorBidi" w:cstheme="majorBidi"/>
          <w:sz w:val="24"/>
          <w:szCs w:val="24"/>
        </w:rPr>
        <w:t>T</w:t>
      </w:r>
      <w:r w:rsidR="00677A6E" w:rsidRPr="00677A6E">
        <w:rPr>
          <w:rFonts w:asciiTheme="majorBidi" w:hAnsiTheme="majorBidi" w:cstheme="majorBidi"/>
          <w:sz w:val="24"/>
          <w:szCs w:val="24"/>
        </w:rPr>
        <w:t>he majority of LTC beds are still in hospitals</w:t>
      </w:r>
      <w:r w:rsidR="00C53E2B">
        <w:rPr>
          <w:rFonts w:asciiTheme="majorBidi" w:hAnsiTheme="majorBidi" w:cstheme="majorBidi"/>
          <w:sz w:val="24"/>
          <w:szCs w:val="24"/>
        </w:rPr>
        <w:t xml:space="preserve"> with unclear </w:t>
      </w:r>
      <w:r w:rsidR="00C53E2B" w:rsidRPr="008C016F">
        <w:rPr>
          <w:rFonts w:asciiTheme="majorBidi" w:hAnsiTheme="majorBidi" w:cstheme="majorBidi"/>
          <w:color w:val="000000" w:themeColor="text1"/>
          <w:sz w:val="24"/>
          <w:szCs w:val="24"/>
        </w:rPr>
        <w:t xml:space="preserve">responsibility sharing between </w:t>
      </w:r>
      <w:r w:rsidR="00C53E2B">
        <w:rPr>
          <w:rFonts w:asciiTheme="majorBidi" w:hAnsiTheme="majorBidi" w:cstheme="majorBidi"/>
          <w:sz w:val="24"/>
          <w:szCs w:val="24"/>
        </w:rPr>
        <w:t>NHI and</w:t>
      </w:r>
      <w:r w:rsidR="00C53E2B" w:rsidRPr="00677A6E">
        <w:rPr>
          <w:rFonts w:asciiTheme="majorBidi" w:hAnsiTheme="majorBidi" w:cstheme="majorBidi"/>
          <w:sz w:val="24"/>
          <w:szCs w:val="24"/>
        </w:rPr>
        <w:t xml:space="preserve"> LTC</w:t>
      </w:r>
      <w:r w:rsidR="00C53E2B">
        <w:rPr>
          <w:rFonts w:asciiTheme="majorBidi" w:hAnsiTheme="majorBidi" w:cstheme="majorBidi"/>
          <w:sz w:val="24"/>
          <w:szCs w:val="24"/>
        </w:rPr>
        <w:t>I</w:t>
      </w:r>
      <w:r w:rsidR="00677A6E">
        <w:rPr>
          <w:rFonts w:asciiTheme="majorBidi" w:hAnsiTheme="majorBidi" w:cstheme="majorBidi"/>
          <w:sz w:val="24"/>
          <w:szCs w:val="24"/>
        </w:rPr>
        <w:t>.</w:t>
      </w:r>
      <w:r w:rsidR="00677A6E" w:rsidRPr="00677A6E">
        <w:rPr>
          <w:rFonts w:asciiTheme="majorBidi" w:hAnsiTheme="majorBidi" w:cstheme="majorBidi"/>
          <w:sz w:val="24"/>
          <w:szCs w:val="24"/>
        </w:rPr>
        <w:t xml:space="preserve"> </w:t>
      </w:r>
      <w:r w:rsidR="000C5BD4">
        <w:rPr>
          <w:rFonts w:asciiTheme="majorBidi" w:hAnsiTheme="majorBidi" w:cstheme="majorBidi"/>
          <w:sz w:val="24"/>
          <w:szCs w:val="24"/>
        </w:rPr>
        <w:lastRenderedPageBreak/>
        <w:t>T</w:t>
      </w:r>
      <w:r w:rsidR="00677A6E">
        <w:rPr>
          <w:rFonts w:asciiTheme="majorBidi" w:hAnsiTheme="majorBidi" w:cstheme="majorBidi"/>
          <w:sz w:val="24"/>
          <w:szCs w:val="24"/>
        </w:rPr>
        <w:t xml:space="preserve">he </w:t>
      </w:r>
      <w:r w:rsidR="00C110F4">
        <w:rPr>
          <w:rFonts w:asciiTheme="majorBidi" w:hAnsiTheme="majorBidi" w:cstheme="majorBidi"/>
          <w:sz w:val="24"/>
          <w:szCs w:val="24"/>
        </w:rPr>
        <w:t>system face</w:t>
      </w:r>
      <w:r w:rsidR="00C53E2B">
        <w:rPr>
          <w:rFonts w:asciiTheme="majorBidi" w:hAnsiTheme="majorBidi" w:cstheme="majorBidi"/>
          <w:sz w:val="24"/>
          <w:szCs w:val="24"/>
        </w:rPr>
        <w:t>s</w:t>
      </w:r>
      <w:r w:rsidR="00C110F4">
        <w:rPr>
          <w:rFonts w:asciiTheme="majorBidi" w:hAnsiTheme="majorBidi" w:cstheme="majorBidi"/>
          <w:sz w:val="24"/>
          <w:szCs w:val="24"/>
        </w:rPr>
        <w:t xml:space="preserve"> </w:t>
      </w:r>
      <w:r w:rsidR="004663C4">
        <w:rPr>
          <w:rFonts w:asciiTheme="majorBidi" w:hAnsiTheme="majorBidi" w:cstheme="majorBidi"/>
          <w:sz w:val="24"/>
          <w:szCs w:val="24"/>
        </w:rPr>
        <w:t xml:space="preserve">a </w:t>
      </w:r>
      <w:r w:rsidR="00677A6E">
        <w:rPr>
          <w:rFonts w:asciiTheme="majorBidi" w:hAnsiTheme="majorBidi" w:cstheme="majorBidi"/>
          <w:sz w:val="24"/>
          <w:szCs w:val="24"/>
        </w:rPr>
        <w:t xml:space="preserve">shortage of LTC facilities </w:t>
      </w:r>
      <w:r w:rsidR="00C53E2B">
        <w:rPr>
          <w:rFonts w:asciiTheme="majorBidi" w:hAnsiTheme="majorBidi" w:cstheme="majorBidi"/>
          <w:sz w:val="24"/>
          <w:szCs w:val="24"/>
        </w:rPr>
        <w:t>that are concentrated</w:t>
      </w:r>
      <w:r w:rsidR="00677A6E" w:rsidRPr="00677A6E">
        <w:rPr>
          <w:rFonts w:asciiTheme="majorBidi" w:hAnsiTheme="majorBidi" w:cstheme="majorBidi"/>
          <w:sz w:val="24"/>
          <w:szCs w:val="24"/>
        </w:rPr>
        <w:t xml:space="preserve"> in urban area</w:t>
      </w:r>
      <w:r w:rsidR="00677A6E">
        <w:rPr>
          <w:rFonts w:asciiTheme="majorBidi" w:hAnsiTheme="majorBidi" w:cstheme="majorBidi"/>
          <w:sz w:val="24"/>
          <w:szCs w:val="24"/>
        </w:rPr>
        <w:t>s</w:t>
      </w:r>
      <w:r w:rsidR="00F41FAF">
        <w:rPr>
          <w:rFonts w:asciiTheme="majorBidi" w:hAnsiTheme="majorBidi" w:cstheme="majorBidi"/>
          <w:sz w:val="24"/>
          <w:szCs w:val="24"/>
        </w:rPr>
        <w:t>,</w:t>
      </w:r>
      <w:r w:rsidR="00677A6E" w:rsidRPr="00677A6E">
        <w:rPr>
          <w:rFonts w:asciiTheme="majorBidi" w:hAnsiTheme="majorBidi" w:cstheme="majorBidi"/>
          <w:sz w:val="24"/>
          <w:szCs w:val="24"/>
        </w:rPr>
        <w:t xml:space="preserve"> lack of qualified care workers</w:t>
      </w:r>
      <w:r w:rsidR="00F41FAF">
        <w:rPr>
          <w:rFonts w:asciiTheme="majorBidi" w:hAnsiTheme="majorBidi" w:cstheme="majorBidi"/>
          <w:sz w:val="24"/>
          <w:szCs w:val="24"/>
        </w:rPr>
        <w:t xml:space="preserve">, </w:t>
      </w:r>
      <w:r w:rsidR="00F41FAF" w:rsidRPr="00F41FAF">
        <w:rPr>
          <w:rFonts w:asciiTheme="majorBidi" w:hAnsiTheme="majorBidi" w:cstheme="majorBidi"/>
          <w:sz w:val="24"/>
          <w:szCs w:val="24"/>
        </w:rPr>
        <w:t xml:space="preserve">and </w:t>
      </w:r>
      <w:r w:rsidR="00F41FAF">
        <w:rPr>
          <w:rFonts w:asciiTheme="majorBidi" w:hAnsiTheme="majorBidi" w:cstheme="majorBidi"/>
          <w:sz w:val="24"/>
          <w:szCs w:val="24"/>
        </w:rPr>
        <w:t>increased</w:t>
      </w:r>
      <w:r w:rsidR="00F41FAF" w:rsidRPr="00F41FAF">
        <w:rPr>
          <w:rFonts w:asciiTheme="majorBidi" w:hAnsiTheme="majorBidi" w:cstheme="majorBidi"/>
          <w:sz w:val="24"/>
          <w:szCs w:val="24"/>
        </w:rPr>
        <w:t xml:space="preserve"> </w:t>
      </w:r>
      <w:r w:rsidR="00C53E2B">
        <w:rPr>
          <w:rFonts w:asciiTheme="majorBidi" w:hAnsiTheme="majorBidi" w:cstheme="majorBidi"/>
          <w:sz w:val="24"/>
          <w:szCs w:val="24"/>
        </w:rPr>
        <w:t>demand</w:t>
      </w:r>
      <w:r w:rsidR="00F41FAF" w:rsidRPr="00F41FAF">
        <w:rPr>
          <w:rFonts w:asciiTheme="majorBidi" w:hAnsiTheme="majorBidi" w:cstheme="majorBidi"/>
          <w:sz w:val="24"/>
          <w:szCs w:val="24"/>
        </w:rPr>
        <w:t xml:space="preserve">s </w:t>
      </w:r>
      <w:r w:rsidR="00C53E2B">
        <w:rPr>
          <w:rFonts w:asciiTheme="majorBidi" w:hAnsiTheme="majorBidi" w:cstheme="majorBidi"/>
          <w:sz w:val="24"/>
          <w:szCs w:val="24"/>
        </w:rPr>
        <w:t>for</w:t>
      </w:r>
      <w:r w:rsidR="00F41FAF" w:rsidRPr="00F41FAF">
        <w:rPr>
          <w:rFonts w:asciiTheme="majorBidi" w:hAnsiTheme="majorBidi" w:cstheme="majorBidi"/>
          <w:sz w:val="24"/>
          <w:szCs w:val="24"/>
        </w:rPr>
        <w:t xml:space="preserve"> improvement of service</w:t>
      </w:r>
      <w:r w:rsidR="000C5BD4">
        <w:rPr>
          <w:rFonts w:asciiTheme="majorBidi" w:hAnsiTheme="majorBidi" w:cstheme="majorBidi"/>
          <w:sz w:val="24"/>
          <w:szCs w:val="24"/>
        </w:rPr>
        <w:t>.</w:t>
      </w:r>
      <w:r w:rsidR="001A35EC">
        <w:rPr>
          <w:rFonts w:asciiTheme="majorBidi" w:hAnsiTheme="majorBidi" w:cstheme="majorBidi"/>
          <w:sz w:val="24"/>
          <w:szCs w:val="24"/>
        </w:rPr>
        <w:t xml:space="preserve">                                              </w:t>
      </w:r>
    </w:p>
    <w:p w14:paraId="002A2FD0" w14:textId="77777777" w:rsidR="00C41277" w:rsidRDefault="00C41277" w:rsidP="00F95AF1">
      <w:pPr>
        <w:spacing w:after="0"/>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14:paraId="535D61A4" w14:textId="77777777" w:rsidTr="00932407">
        <w:tc>
          <w:tcPr>
            <w:tcW w:w="9016" w:type="dxa"/>
            <w:shd w:val="clear" w:color="auto" w:fill="D9E2F3" w:themeFill="accent5" w:themeFillTint="33"/>
          </w:tcPr>
          <w:p w14:paraId="6D78EE5D" w14:textId="77777777" w:rsidR="006E7960" w:rsidRPr="006E7960" w:rsidRDefault="00F84653" w:rsidP="004663C4">
            <w:pPr>
              <w:pStyle w:val="Heading3"/>
              <w:numPr>
                <w:ilvl w:val="1"/>
                <w:numId w:val="11"/>
              </w:numPr>
              <w:outlineLvl w:val="2"/>
              <w:rPr>
                <w:rFonts w:asciiTheme="majorBidi" w:hAnsiTheme="majorBidi"/>
                <w:b/>
                <w:bCs/>
                <w:color w:val="1F3864" w:themeColor="accent5" w:themeShade="80"/>
              </w:rPr>
            </w:pPr>
            <w:r>
              <w:rPr>
                <w:rFonts w:asciiTheme="majorBidi" w:hAnsiTheme="majorBidi"/>
                <w:b/>
                <w:bCs/>
                <w:color w:val="1F3864" w:themeColor="accent5" w:themeShade="80"/>
              </w:rPr>
              <w:t xml:space="preserve"> </w:t>
            </w:r>
            <w:bookmarkStart w:id="10" w:name="_Toc3544268"/>
            <w:r w:rsidR="006E7960">
              <w:rPr>
                <w:rFonts w:asciiTheme="majorBidi" w:hAnsiTheme="majorBidi"/>
                <w:b/>
                <w:bCs/>
                <w:color w:val="1F3864" w:themeColor="accent5" w:themeShade="80"/>
              </w:rPr>
              <w:t>FRANCE</w:t>
            </w:r>
            <w:bookmarkEnd w:id="10"/>
          </w:p>
        </w:tc>
      </w:tr>
    </w:tbl>
    <w:p w14:paraId="4077C28B" w14:textId="77777777" w:rsidR="005A7FAB" w:rsidRDefault="005A7FAB" w:rsidP="00651E49">
      <w:pPr>
        <w:spacing w:after="0" w:line="276" w:lineRule="auto"/>
        <w:jc w:val="both"/>
        <w:rPr>
          <w:rFonts w:asciiTheme="majorBidi" w:hAnsiTheme="majorBidi" w:cstheme="majorBidi"/>
          <w:b/>
          <w:bCs/>
          <w:sz w:val="24"/>
          <w:szCs w:val="24"/>
        </w:rPr>
      </w:pPr>
    </w:p>
    <w:tbl>
      <w:tblPr>
        <w:tblStyle w:val="TableGrid"/>
        <w:tblW w:w="8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280"/>
        <w:gridCol w:w="289"/>
        <w:gridCol w:w="1985"/>
        <w:gridCol w:w="283"/>
        <w:gridCol w:w="1842"/>
      </w:tblGrid>
      <w:tr w:rsidR="000418A2" w:rsidRPr="00A90491" w14:paraId="4A26247D" w14:textId="77777777" w:rsidTr="004573C1">
        <w:tc>
          <w:tcPr>
            <w:tcW w:w="2972" w:type="dxa"/>
            <w:shd w:val="clear" w:color="auto" w:fill="E7E6E6" w:themeFill="background2"/>
          </w:tcPr>
          <w:p w14:paraId="4D6F32E6" w14:textId="77777777" w:rsidR="000418A2" w:rsidRPr="00A90491" w:rsidRDefault="000418A2" w:rsidP="00651E49">
            <w:pPr>
              <w:spacing w:line="276" w:lineRule="auto"/>
              <w:rPr>
                <w:rFonts w:asciiTheme="majorBidi" w:hAnsiTheme="majorBidi" w:cstheme="majorBidi"/>
              </w:rPr>
            </w:pPr>
            <w:r w:rsidRPr="00A90491">
              <w:rPr>
                <w:rFonts w:asciiTheme="majorBidi" w:hAnsiTheme="majorBidi" w:cstheme="majorBidi"/>
              </w:rPr>
              <w:t>Population</w:t>
            </w:r>
          </w:p>
        </w:tc>
        <w:tc>
          <w:tcPr>
            <w:tcW w:w="284" w:type="dxa"/>
            <w:shd w:val="clear" w:color="auto" w:fill="E7E6E6" w:themeFill="background2"/>
          </w:tcPr>
          <w:p w14:paraId="3E008AAE" w14:textId="77777777" w:rsidR="000418A2" w:rsidRPr="00A90491" w:rsidRDefault="000418A2" w:rsidP="00651E49">
            <w:pPr>
              <w:spacing w:line="276" w:lineRule="auto"/>
              <w:rPr>
                <w:rFonts w:asciiTheme="majorBidi" w:hAnsiTheme="majorBidi" w:cstheme="majorBidi"/>
              </w:rPr>
            </w:pPr>
          </w:p>
        </w:tc>
        <w:tc>
          <w:tcPr>
            <w:tcW w:w="1280" w:type="dxa"/>
            <w:shd w:val="clear" w:color="auto" w:fill="E7E6E6" w:themeFill="background2"/>
          </w:tcPr>
          <w:p w14:paraId="35D508FB" w14:textId="77777777" w:rsidR="000418A2" w:rsidRPr="00A90491" w:rsidRDefault="00F12139" w:rsidP="00651E49">
            <w:pPr>
              <w:spacing w:line="276" w:lineRule="auto"/>
              <w:rPr>
                <w:rFonts w:asciiTheme="majorBidi" w:hAnsiTheme="majorBidi" w:cstheme="majorBidi"/>
              </w:rPr>
            </w:pPr>
            <w:r>
              <w:rPr>
                <w:rFonts w:asciiTheme="majorBidi" w:hAnsiTheme="majorBidi" w:cstheme="majorBidi"/>
              </w:rPr>
              <w:t>67</w:t>
            </w:r>
            <w:r w:rsidR="000418A2">
              <w:rPr>
                <w:rFonts w:asciiTheme="majorBidi" w:hAnsiTheme="majorBidi" w:cstheme="majorBidi"/>
              </w:rPr>
              <w:t xml:space="preserve"> million</w:t>
            </w:r>
          </w:p>
        </w:tc>
        <w:tc>
          <w:tcPr>
            <w:tcW w:w="289" w:type="dxa"/>
            <w:shd w:val="clear" w:color="auto" w:fill="E7E6E6" w:themeFill="background2"/>
          </w:tcPr>
          <w:p w14:paraId="48C661DF" w14:textId="77777777" w:rsidR="000418A2" w:rsidRPr="00A90491" w:rsidRDefault="000418A2" w:rsidP="00651E49">
            <w:pPr>
              <w:spacing w:line="276" w:lineRule="auto"/>
              <w:rPr>
                <w:rFonts w:asciiTheme="majorBidi" w:hAnsiTheme="majorBidi" w:cstheme="majorBidi"/>
              </w:rPr>
            </w:pPr>
          </w:p>
        </w:tc>
        <w:tc>
          <w:tcPr>
            <w:tcW w:w="1985" w:type="dxa"/>
            <w:shd w:val="clear" w:color="auto" w:fill="E7E6E6" w:themeFill="background2"/>
          </w:tcPr>
          <w:p w14:paraId="7DA575EF" w14:textId="77777777" w:rsidR="000418A2" w:rsidRPr="00A90491" w:rsidRDefault="000418A2" w:rsidP="00651E49">
            <w:pPr>
              <w:spacing w:line="276" w:lineRule="auto"/>
              <w:rPr>
                <w:rFonts w:asciiTheme="majorBidi" w:hAnsiTheme="majorBidi" w:cstheme="majorBidi"/>
              </w:rPr>
            </w:pPr>
            <w:r>
              <w:rPr>
                <w:rFonts w:asciiTheme="majorBidi" w:hAnsiTheme="majorBidi" w:cstheme="majorBidi"/>
              </w:rPr>
              <w:t>System Model</w:t>
            </w:r>
          </w:p>
        </w:tc>
        <w:tc>
          <w:tcPr>
            <w:tcW w:w="283" w:type="dxa"/>
            <w:shd w:val="clear" w:color="auto" w:fill="E7E6E6" w:themeFill="background2"/>
          </w:tcPr>
          <w:p w14:paraId="4FAA4E6E" w14:textId="77777777" w:rsidR="000418A2" w:rsidRPr="00A90491" w:rsidRDefault="000418A2" w:rsidP="00651E49">
            <w:pPr>
              <w:spacing w:line="276" w:lineRule="auto"/>
              <w:rPr>
                <w:rFonts w:asciiTheme="majorBidi" w:hAnsiTheme="majorBidi" w:cstheme="majorBidi"/>
              </w:rPr>
            </w:pPr>
          </w:p>
        </w:tc>
        <w:tc>
          <w:tcPr>
            <w:tcW w:w="1842" w:type="dxa"/>
            <w:shd w:val="clear" w:color="auto" w:fill="E7E6E6" w:themeFill="background2"/>
          </w:tcPr>
          <w:p w14:paraId="538FAE7F" w14:textId="77777777" w:rsidR="000418A2" w:rsidRPr="00A90491" w:rsidRDefault="000418A2" w:rsidP="00651E49">
            <w:pPr>
              <w:spacing w:line="276" w:lineRule="auto"/>
              <w:rPr>
                <w:rFonts w:asciiTheme="majorBidi" w:hAnsiTheme="majorBidi" w:cstheme="majorBidi"/>
              </w:rPr>
            </w:pPr>
            <w:r>
              <w:rPr>
                <w:rFonts w:asciiTheme="majorBidi" w:hAnsiTheme="majorBidi" w:cstheme="majorBidi"/>
              </w:rPr>
              <w:t>Mandatory LTCI</w:t>
            </w:r>
          </w:p>
        </w:tc>
      </w:tr>
      <w:tr w:rsidR="000418A2" w:rsidRPr="00A90491" w14:paraId="34BEB0E4" w14:textId="77777777" w:rsidTr="004573C1">
        <w:tc>
          <w:tcPr>
            <w:tcW w:w="2972" w:type="dxa"/>
            <w:shd w:val="clear" w:color="auto" w:fill="E7E6E6" w:themeFill="background2"/>
          </w:tcPr>
          <w:p w14:paraId="3452ADE5" w14:textId="77777777" w:rsidR="000418A2" w:rsidRPr="00A90491" w:rsidRDefault="000418A2" w:rsidP="00651E49">
            <w:pPr>
              <w:spacing w:line="276" w:lineRule="auto"/>
              <w:rPr>
                <w:rFonts w:asciiTheme="majorBidi" w:hAnsiTheme="majorBidi" w:cstheme="majorBidi"/>
              </w:rPr>
            </w:pPr>
            <w:r>
              <w:rPr>
                <w:rFonts w:asciiTheme="majorBidi" w:hAnsiTheme="majorBidi" w:cstheme="majorBidi"/>
              </w:rPr>
              <w:t>Average life expectancy</w:t>
            </w:r>
          </w:p>
        </w:tc>
        <w:tc>
          <w:tcPr>
            <w:tcW w:w="284" w:type="dxa"/>
            <w:shd w:val="clear" w:color="auto" w:fill="E7E6E6" w:themeFill="background2"/>
          </w:tcPr>
          <w:p w14:paraId="62E605E7" w14:textId="77777777" w:rsidR="000418A2" w:rsidRPr="00A90491" w:rsidRDefault="000418A2" w:rsidP="00651E49">
            <w:pPr>
              <w:spacing w:line="276" w:lineRule="auto"/>
              <w:rPr>
                <w:rFonts w:asciiTheme="majorBidi" w:hAnsiTheme="majorBidi" w:cstheme="majorBidi"/>
              </w:rPr>
            </w:pPr>
          </w:p>
        </w:tc>
        <w:tc>
          <w:tcPr>
            <w:tcW w:w="1280" w:type="dxa"/>
            <w:shd w:val="clear" w:color="auto" w:fill="E7E6E6" w:themeFill="background2"/>
          </w:tcPr>
          <w:p w14:paraId="2D7D5559" w14:textId="77777777" w:rsidR="000418A2" w:rsidRPr="00A90491" w:rsidRDefault="000418A2" w:rsidP="00651E49">
            <w:pPr>
              <w:spacing w:line="276" w:lineRule="auto"/>
              <w:rPr>
                <w:rFonts w:asciiTheme="majorBidi" w:hAnsiTheme="majorBidi" w:cstheme="majorBidi"/>
              </w:rPr>
            </w:pPr>
            <w:r>
              <w:rPr>
                <w:rFonts w:asciiTheme="majorBidi" w:hAnsiTheme="majorBidi" w:cstheme="majorBidi"/>
              </w:rPr>
              <w:t>8</w:t>
            </w:r>
            <w:r w:rsidR="00F12139">
              <w:rPr>
                <w:rFonts w:asciiTheme="majorBidi" w:hAnsiTheme="majorBidi" w:cstheme="majorBidi"/>
              </w:rPr>
              <w:t>1.9</w:t>
            </w:r>
            <w:r>
              <w:rPr>
                <w:rFonts w:asciiTheme="majorBidi" w:hAnsiTheme="majorBidi" w:cstheme="majorBidi"/>
              </w:rPr>
              <w:t xml:space="preserve"> years</w:t>
            </w:r>
          </w:p>
        </w:tc>
        <w:tc>
          <w:tcPr>
            <w:tcW w:w="289" w:type="dxa"/>
            <w:shd w:val="clear" w:color="auto" w:fill="E7E6E6" w:themeFill="background2"/>
          </w:tcPr>
          <w:p w14:paraId="3C3FF66C" w14:textId="77777777" w:rsidR="000418A2" w:rsidRPr="00A90491" w:rsidRDefault="000418A2" w:rsidP="00651E49">
            <w:pPr>
              <w:spacing w:line="276" w:lineRule="auto"/>
              <w:rPr>
                <w:rFonts w:asciiTheme="majorBidi" w:hAnsiTheme="majorBidi" w:cstheme="majorBidi"/>
              </w:rPr>
            </w:pPr>
          </w:p>
        </w:tc>
        <w:tc>
          <w:tcPr>
            <w:tcW w:w="1985" w:type="dxa"/>
            <w:shd w:val="clear" w:color="auto" w:fill="E7E6E6" w:themeFill="background2"/>
          </w:tcPr>
          <w:p w14:paraId="7CDD64D2" w14:textId="77777777" w:rsidR="000418A2" w:rsidRPr="00A90491" w:rsidRDefault="000418A2" w:rsidP="00651E49">
            <w:pPr>
              <w:spacing w:line="276" w:lineRule="auto"/>
              <w:rPr>
                <w:rFonts w:asciiTheme="majorBidi" w:hAnsiTheme="majorBidi" w:cstheme="majorBidi"/>
              </w:rPr>
            </w:pPr>
            <w:r>
              <w:rPr>
                <w:rFonts w:asciiTheme="majorBidi" w:hAnsiTheme="majorBidi" w:cstheme="majorBidi"/>
              </w:rPr>
              <w:t>Legal Coverage</w:t>
            </w:r>
          </w:p>
        </w:tc>
        <w:tc>
          <w:tcPr>
            <w:tcW w:w="283" w:type="dxa"/>
            <w:shd w:val="clear" w:color="auto" w:fill="E7E6E6" w:themeFill="background2"/>
          </w:tcPr>
          <w:p w14:paraId="5471D974" w14:textId="77777777" w:rsidR="000418A2" w:rsidRPr="00A90491" w:rsidRDefault="000418A2" w:rsidP="00651E49">
            <w:pPr>
              <w:spacing w:line="276" w:lineRule="auto"/>
              <w:rPr>
                <w:rFonts w:asciiTheme="majorBidi" w:hAnsiTheme="majorBidi" w:cstheme="majorBidi"/>
              </w:rPr>
            </w:pPr>
          </w:p>
        </w:tc>
        <w:tc>
          <w:tcPr>
            <w:tcW w:w="1842" w:type="dxa"/>
            <w:shd w:val="clear" w:color="auto" w:fill="E7E6E6" w:themeFill="background2"/>
          </w:tcPr>
          <w:p w14:paraId="2EB01913" w14:textId="77777777" w:rsidR="000418A2" w:rsidRPr="00A90491" w:rsidRDefault="000418A2" w:rsidP="00651E49">
            <w:pPr>
              <w:spacing w:line="276" w:lineRule="auto"/>
              <w:rPr>
                <w:rFonts w:asciiTheme="majorBidi" w:hAnsiTheme="majorBidi" w:cstheme="majorBidi"/>
              </w:rPr>
            </w:pPr>
            <w:r>
              <w:rPr>
                <w:rFonts w:asciiTheme="majorBidi" w:hAnsiTheme="majorBidi" w:cstheme="majorBidi"/>
              </w:rPr>
              <w:t xml:space="preserve">Universal </w:t>
            </w:r>
          </w:p>
        </w:tc>
      </w:tr>
      <w:tr w:rsidR="000418A2" w:rsidRPr="00A90491" w14:paraId="058FC1F4" w14:textId="77777777" w:rsidTr="004573C1">
        <w:tc>
          <w:tcPr>
            <w:tcW w:w="2972" w:type="dxa"/>
            <w:shd w:val="clear" w:color="auto" w:fill="E7E6E6" w:themeFill="background2"/>
          </w:tcPr>
          <w:p w14:paraId="1294DD25" w14:textId="77777777" w:rsidR="000418A2" w:rsidRPr="00A90491" w:rsidRDefault="000418A2" w:rsidP="00651E49">
            <w:pPr>
              <w:spacing w:line="276" w:lineRule="auto"/>
              <w:rPr>
                <w:rFonts w:asciiTheme="majorBidi" w:hAnsiTheme="majorBidi" w:cstheme="majorBidi"/>
              </w:rPr>
            </w:pPr>
            <w:r>
              <w:rPr>
                <w:rFonts w:asciiTheme="majorBidi" w:hAnsiTheme="majorBidi" w:cstheme="majorBidi"/>
              </w:rPr>
              <w:t>Population aged 65+</w:t>
            </w:r>
          </w:p>
        </w:tc>
        <w:tc>
          <w:tcPr>
            <w:tcW w:w="284" w:type="dxa"/>
            <w:shd w:val="clear" w:color="auto" w:fill="E7E6E6" w:themeFill="background2"/>
          </w:tcPr>
          <w:p w14:paraId="73F47E66" w14:textId="77777777" w:rsidR="000418A2" w:rsidRPr="00A90491" w:rsidRDefault="000418A2" w:rsidP="00651E49">
            <w:pPr>
              <w:spacing w:line="276" w:lineRule="auto"/>
              <w:rPr>
                <w:rFonts w:asciiTheme="majorBidi" w:hAnsiTheme="majorBidi" w:cstheme="majorBidi"/>
              </w:rPr>
            </w:pPr>
          </w:p>
        </w:tc>
        <w:tc>
          <w:tcPr>
            <w:tcW w:w="1280" w:type="dxa"/>
            <w:shd w:val="clear" w:color="auto" w:fill="E7E6E6" w:themeFill="background2"/>
          </w:tcPr>
          <w:p w14:paraId="05A20479" w14:textId="77777777" w:rsidR="000418A2" w:rsidRPr="00A90491" w:rsidRDefault="00F12139" w:rsidP="00651E49">
            <w:pPr>
              <w:spacing w:line="276" w:lineRule="auto"/>
              <w:rPr>
                <w:rFonts w:asciiTheme="majorBidi" w:hAnsiTheme="majorBidi" w:cstheme="majorBidi"/>
              </w:rPr>
            </w:pPr>
            <w:r>
              <w:rPr>
                <w:rFonts w:asciiTheme="majorBidi" w:hAnsiTheme="majorBidi" w:cstheme="majorBidi"/>
              </w:rPr>
              <w:t>19.48</w:t>
            </w:r>
            <w:r w:rsidR="000418A2">
              <w:rPr>
                <w:rFonts w:asciiTheme="majorBidi" w:hAnsiTheme="majorBidi" w:cstheme="majorBidi"/>
              </w:rPr>
              <w:t>%</w:t>
            </w:r>
          </w:p>
        </w:tc>
        <w:tc>
          <w:tcPr>
            <w:tcW w:w="289" w:type="dxa"/>
            <w:shd w:val="clear" w:color="auto" w:fill="E7E6E6" w:themeFill="background2"/>
          </w:tcPr>
          <w:p w14:paraId="33923B59" w14:textId="77777777" w:rsidR="000418A2" w:rsidRPr="00A90491" w:rsidRDefault="000418A2" w:rsidP="00651E49">
            <w:pPr>
              <w:spacing w:line="276" w:lineRule="auto"/>
              <w:rPr>
                <w:rFonts w:asciiTheme="majorBidi" w:hAnsiTheme="majorBidi" w:cstheme="majorBidi"/>
              </w:rPr>
            </w:pPr>
          </w:p>
        </w:tc>
        <w:tc>
          <w:tcPr>
            <w:tcW w:w="1985" w:type="dxa"/>
            <w:shd w:val="clear" w:color="auto" w:fill="E7E6E6" w:themeFill="background2"/>
          </w:tcPr>
          <w:p w14:paraId="0BFB9150" w14:textId="77777777" w:rsidR="000418A2" w:rsidRPr="00A90491" w:rsidRDefault="005E5356" w:rsidP="00651E49">
            <w:pPr>
              <w:spacing w:line="276" w:lineRule="auto"/>
              <w:rPr>
                <w:rFonts w:asciiTheme="majorBidi" w:hAnsiTheme="majorBidi" w:cstheme="majorBidi"/>
              </w:rPr>
            </w:pPr>
            <w:r>
              <w:rPr>
                <w:rFonts w:asciiTheme="majorBidi" w:hAnsiTheme="majorBidi" w:cstheme="majorBidi"/>
              </w:rPr>
              <w:t>Beneficiaries</w:t>
            </w:r>
          </w:p>
        </w:tc>
        <w:tc>
          <w:tcPr>
            <w:tcW w:w="283" w:type="dxa"/>
            <w:shd w:val="clear" w:color="auto" w:fill="E7E6E6" w:themeFill="background2"/>
          </w:tcPr>
          <w:p w14:paraId="4D026495" w14:textId="77777777" w:rsidR="000418A2" w:rsidRPr="00A90491" w:rsidRDefault="000418A2" w:rsidP="00651E49">
            <w:pPr>
              <w:spacing w:line="276" w:lineRule="auto"/>
              <w:rPr>
                <w:rFonts w:asciiTheme="majorBidi" w:hAnsiTheme="majorBidi" w:cstheme="majorBidi"/>
              </w:rPr>
            </w:pPr>
          </w:p>
        </w:tc>
        <w:tc>
          <w:tcPr>
            <w:tcW w:w="1842" w:type="dxa"/>
            <w:shd w:val="clear" w:color="auto" w:fill="E7E6E6" w:themeFill="background2"/>
          </w:tcPr>
          <w:p w14:paraId="6FD97CA5" w14:textId="77777777" w:rsidR="000418A2" w:rsidRPr="00A90491" w:rsidRDefault="00035185" w:rsidP="00651E49">
            <w:pPr>
              <w:spacing w:line="276" w:lineRule="auto"/>
              <w:rPr>
                <w:rFonts w:asciiTheme="majorBidi" w:hAnsiTheme="majorBidi" w:cstheme="majorBidi"/>
              </w:rPr>
            </w:pPr>
            <w:r>
              <w:rPr>
                <w:rFonts w:asciiTheme="majorBidi" w:hAnsiTheme="majorBidi" w:cstheme="majorBidi"/>
              </w:rPr>
              <w:t>10.3</w:t>
            </w:r>
            <w:r w:rsidR="00B3603E">
              <w:rPr>
                <w:rFonts w:asciiTheme="majorBidi" w:hAnsiTheme="majorBidi" w:cstheme="majorBidi"/>
              </w:rPr>
              <w:t>%</w:t>
            </w:r>
          </w:p>
        </w:tc>
      </w:tr>
      <w:tr w:rsidR="000418A2" w:rsidRPr="00A90491" w14:paraId="220C87C1" w14:textId="77777777" w:rsidTr="004573C1">
        <w:tc>
          <w:tcPr>
            <w:tcW w:w="2972" w:type="dxa"/>
            <w:shd w:val="clear" w:color="auto" w:fill="E7E6E6" w:themeFill="background2"/>
          </w:tcPr>
          <w:p w14:paraId="7710526D" w14:textId="77777777" w:rsidR="000418A2" w:rsidRPr="00A90491" w:rsidRDefault="000418A2" w:rsidP="00651E49">
            <w:pPr>
              <w:spacing w:line="276" w:lineRule="auto"/>
              <w:rPr>
                <w:rFonts w:asciiTheme="majorBidi" w:hAnsiTheme="majorBidi" w:cstheme="majorBidi"/>
              </w:rPr>
            </w:pPr>
            <w:r w:rsidRPr="00A90491">
              <w:rPr>
                <w:rFonts w:asciiTheme="majorBidi" w:hAnsiTheme="majorBidi" w:cstheme="majorBidi"/>
              </w:rPr>
              <w:t>LTC Expenditure</w:t>
            </w:r>
            <w:r>
              <w:rPr>
                <w:rFonts w:asciiTheme="majorBidi" w:hAnsiTheme="majorBidi" w:cstheme="majorBidi"/>
              </w:rPr>
              <w:t xml:space="preserve"> as % of GDP</w:t>
            </w:r>
          </w:p>
        </w:tc>
        <w:tc>
          <w:tcPr>
            <w:tcW w:w="284" w:type="dxa"/>
            <w:shd w:val="clear" w:color="auto" w:fill="E7E6E6" w:themeFill="background2"/>
          </w:tcPr>
          <w:p w14:paraId="483726EB" w14:textId="77777777" w:rsidR="000418A2" w:rsidRPr="00A90491" w:rsidRDefault="000418A2" w:rsidP="00651E49">
            <w:pPr>
              <w:spacing w:line="276" w:lineRule="auto"/>
              <w:rPr>
                <w:rFonts w:asciiTheme="majorBidi" w:hAnsiTheme="majorBidi" w:cstheme="majorBidi"/>
              </w:rPr>
            </w:pPr>
          </w:p>
        </w:tc>
        <w:tc>
          <w:tcPr>
            <w:tcW w:w="1280" w:type="dxa"/>
            <w:shd w:val="clear" w:color="auto" w:fill="E7E6E6" w:themeFill="background2"/>
          </w:tcPr>
          <w:p w14:paraId="06DCE103" w14:textId="77777777" w:rsidR="000418A2" w:rsidRPr="00A90491" w:rsidRDefault="000219CF" w:rsidP="00651E49">
            <w:pPr>
              <w:spacing w:line="276" w:lineRule="auto"/>
              <w:rPr>
                <w:rFonts w:asciiTheme="majorBidi" w:hAnsiTheme="majorBidi" w:cstheme="majorBidi"/>
              </w:rPr>
            </w:pPr>
            <w:r>
              <w:rPr>
                <w:rFonts w:asciiTheme="majorBidi" w:hAnsiTheme="majorBidi" w:cstheme="majorBidi"/>
              </w:rPr>
              <w:t>1.7</w:t>
            </w:r>
            <w:r w:rsidR="000418A2">
              <w:rPr>
                <w:rFonts w:asciiTheme="majorBidi" w:hAnsiTheme="majorBidi" w:cstheme="majorBidi"/>
              </w:rPr>
              <w:t>%</w:t>
            </w:r>
          </w:p>
        </w:tc>
        <w:tc>
          <w:tcPr>
            <w:tcW w:w="289" w:type="dxa"/>
            <w:shd w:val="clear" w:color="auto" w:fill="E7E6E6" w:themeFill="background2"/>
          </w:tcPr>
          <w:p w14:paraId="62B0E92F" w14:textId="77777777" w:rsidR="000418A2" w:rsidRPr="00A90491" w:rsidRDefault="000418A2" w:rsidP="00651E49">
            <w:pPr>
              <w:spacing w:line="276" w:lineRule="auto"/>
              <w:rPr>
                <w:rFonts w:asciiTheme="majorBidi" w:hAnsiTheme="majorBidi" w:cstheme="majorBidi"/>
              </w:rPr>
            </w:pPr>
          </w:p>
        </w:tc>
        <w:tc>
          <w:tcPr>
            <w:tcW w:w="1985" w:type="dxa"/>
            <w:shd w:val="clear" w:color="auto" w:fill="E7E6E6" w:themeFill="background2"/>
          </w:tcPr>
          <w:p w14:paraId="37EE99A6" w14:textId="77777777" w:rsidR="000418A2" w:rsidRPr="00A90491" w:rsidRDefault="005E5356" w:rsidP="00651E49">
            <w:pPr>
              <w:spacing w:line="276" w:lineRule="auto"/>
              <w:rPr>
                <w:rFonts w:asciiTheme="majorBidi" w:hAnsiTheme="majorBidi" w:cstheme="majorBidi"/>
              </w:rPr>
            </w:pPr>
            <w:r>
              <w:rPr>
                <w:rFonts w:asciiTheme="majorBidi" w:hAnsiTheme="majorBidi" w:cstheme="majorBidi"/>
              </w:rPr>
              <w:t>Cost-sharing</w:t>
            </w:r>
          </w:p>
        </w:tc>
        <w:tc>
          <w:tcPr>
            <w:tcW w:w="283" w:type="dxa"/>
            <w:shd w:val="clear" w:color="auto" w:fill="E7E6E6" w:themeFill="background2"/>
          </w:tcPr>
          <w:p w14:paraId="57894C85" w14:textId="77777777" w:rsidR="000418A2" w:rsidRPr="00A90491" w:rsidRDefault="000418A2" w:rsidP="00651E49">
            <w:pPr>
              <w:spacing w:line="276" w:lineRule="auto"/>
              <w:rPr>
                <w:rFonts w:asciiTheme="majorBidi" w:hAnsiTheme="majorBidi" w:cstheme="majorBidi"/>
              </w:rPr>
            </w:pPr>
          </w:p>
        </w:tc>
        <w:tc>
          <w:tcPr>
            <w:tcW w:w="1842" w:type="dxa"/>
            <w:shd w:val="clear" w:color="auto" w:fill="E7E6E6" w:themeFill="background2"/>
          </w:tcPr>
          <w:p w14:paraId="494974A4" w14:textId="77777777" w:rsidR="000418A2" w:rsidRPr="00A90491" w:rsidRDefault="008033CC" w:rsidP="00651E49">
            <w:pPr>
              <w:spacing w:line="276" w:lineRule="auto"/>
              <w:rPr>
                <w:rFonts w:asciiTheme="majorBidi" w:hAnsiTheme="majorBidi" w:cstheme="majorBidi"/>
              </w:rPr>
            </w:pPr>
            <w:r>
              <w:rPr>
                <w:rFonts w:asciiTheme="majorBidi" w:hAnsiTheme="majorBidi" w:cstheme="majorBidi"/>
              </w:rPr>
              <w:t>Y</w:t>
            </w:r>
            <w:r w:rsidR="005E5356">
              <w:rPr>
                <w:rFonts w:asciiTheme="majorBidi" w:hAnsiTheme="majorBidi" w:cstheme="majorBidi"/>
              </w:rPr>
              <w:t>es</w:t>
            </w:r>
            <w:r>
              <w:rPr>
                <w:rFonts w:asciiTheme="majorBidi" w:hAnsiTheme="majorBidi" w:cstheme="majorBidi"/>
              </w:rPr>
              <w:t xml:space="preserve"> (income-based)</w:t>
            </w:r>
          </w:p>
        </w:tc>
      </w:tr>
    </w:tbl>
    <w:p w14:paraId="55C0B83A" w14:textId="77777777" w:rsidR="000418A2" w:rsidRDefault="000418A2" w:rsidP="00651E49">
      <w:pPr>
        <w:spacing w:after="0" w:line="276" w:lineRule="auto"/>
        <w:jc w:val="both"/>
        <w:rPr>
          <w:rFonts w:asciiTheme="majorBidi" w:hAnsiTheme="majorBidi" w:cstheme="majorBidi"/>
          <w:b/>
          <w:bCs/>
          <w:sz w:val="24"/>
          <w:szCs w:val="24"/>
        </w:rPr>
      </w:pPr>
    </w:p>
    <w:p w14:paraId="5D685CFD" w14:textId="77777777" w:rsidR="005A7FAB" w:rsidRPr="000E7206" w:rsidRDefault="000E7206" w:rsidP="00651E49">
      <w:pPr>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Context. </w:t>
      </w:r>
      <w:r w:rsidR="00107D60">
        <w:rPr>
          <w:rFonts w:asciiTheme="majorBidi" w:hAnsiTheme="majorBidi" w:cstheme="majorBidi"/>
          <w:sz w:val="24"/>
          <w:szCs w:val="24"/>
        </w:rPr>
        <w:t>In 1997, t</w:t>
      </w:r>
      <w:r w:rsidR="005A7FAB" w:rsidRPr="005A7FAB">
        <w:rPr>
          <w:rFonts w:asciiTheme="majorBidi" w:hAnsiTheme="majorBidi" w:cstheme="majorBidi"/>
          <w:sz w:val="24"/>
          <w:szCs w:val="24"/>
        </w:rPr>
        <w:t xml:space="preserve">he </w:t>
      </w:r>
      <w:r w:rsidR="00107D60">
        <w:rPr>
          <w:rFonts w:asciiTheme="majorBidi" w:hAnsiTheme="majorBidi" w:cstheme="majorBidi"/>
          <w:sz w:val="24"/>
          <w:szCs w:val="24"/>
        </w:rPr>
        <w:t>s</w:t>
      </w:r>
      <w:r w:rsidR="00107D60" w:rsidRPr="005A7FAB">
        <w:rPr>
          <w:rFonts w:asciiTheme="majorBidi" w:hAnsiTheme="majorBidi" w:cstheme="majorBidi"/>
          <w:sz w:val="24"/>
          <w:szCs w:val="24"/>
        </w:rPr>
        <w:t>pe</w:t>
      </w:r>
      <w:r w:rsidR="00C110F4">
        <w:rPr>
          <w:rFonts w:asciiTheme="majorBidi" w:hAnsiTheme="majorBidi" w:cstheme="majorBidi"/>
          <w:sz w:val="24"/>
          <w:szCs w:val="24"/>
        </w:rPr>
        <w:t xml:space="preserve">cific allowance for dependency </w:t>
      </w:r>
      <w:r w:rsidR="005A7FAB" w:rsidRPr="005A7FAB">
        <w:rPr>
          <w:rFonts w:asciiTheme="majorBidi" w:hAnsiTheme="majorBidi" w:cstheme="majorBidi"/>
          <w:sz w:val="24"/>
          <w:szCs w:val="24"/>
        </w:rPr>
        <w:t xml:space="preserve">for frail elderly people </w:t>
      </w:r>
      <w:r w:rsidR="00107D60">
        <w:rPr>
          <w:rFonts w:asciiTheme="majorBidi" w:hAnsiTheme="majorBidi" w:cstheme="majorBidi"/>
          <w:sz w:val="24"/>
          <w:szCs w:val="24"/>
        </w:rPr>
        <w:t>was approved</w:t>
      </w:r>
      <w:r w:rsidR="005A7FAB" w:rsidRPr="005A7FAB">
        <w:rPr>
          <w:rFonts w:asciiTheme="majorBidi" w:hAnsiTheme="majorBidi" w:cstheme="majorBidi"/>
          <w:sz w:val="24"/>
          <w:szCs w:val="24"/>
        </w:rPr>
        <w:t xml:space="preserve">, then replaced by the </w:t>
      </w:r>
      <w:r w:rsidR="00902FF1">
        <w:rPr>
          <w:rFonts w:asciiTheme="majorBidi" w:hAnsiTheme="majorBidi" w:cstheme="majorBidi"/>
          <w:sz w:val="24"/>
          <w:szCs w:val="24"/>
        </w:rPr>
        <w:t>P</w:t>
      </w:r>
      <w:r w:rsidR="005A7FAB" w:rsidRPr="005A7FAB">
        <w:rPr>
          <w:rFonts w:asciiTheme="majorBidi" w:hAnsiTheme="majorBidi" w:cstheme="majorBidi"/>
          <w:sz w:val="24"/>
          <w:szCs w:val="24"/>
        </w:rPr>
        <w:t xml:space="preserve">ersonalised </w:t>
      </w:r>
      <w:r w:rsidR="00320AD3">
        <w:rPr>
          <w:rFonts w:asciiTheme="majorBidi" w:hAnsiTheme="majorBidi" w:cstheme="majorBidi"/>
          <w:sz w:val="24"/>
          <w:szCs w:val="24"/>
        </w:rPr>
        <w:t>A</w:t>
      </w:r>
      <w:r w:rsidR="005A7FAB" w:rsidRPr="005A7FAB">
        <w:rPr>
          <w:rFonts w:asciiTheme="majorBidi" w:hAnsiTheme="majorBidi" w:cstheme="majorBidi"/>
          <w:sz w:val="24"/>
          <w:szCs w:val="24"/>
        </w:rPr>
        <w:t xml:space="preserve">llowance for </w:t>
      </w:r>
      <w:r w:rsidR="00320AD3">
        <w:rPr>
          <w:rFonts w:asciiTheme="majorBidi" w:hAnsiTheme="majorBidi" w:cstheme="majorBidi"/>
          <w:sz w:val="24"/>
          <w:szCs w:val="24"/>
        </w:rPr>
        <w:t>A</w:t>
      </w:r>
      <w:r w:rsidR="005A7FAB" w:rsidRPr="005A7FAB">
        <w:rPr>
          <w:rFonts w:asciiTheme="majorBidi" w:hAnsiTheme="majorBidi" w:cstheme="majorBidi"/>
          <w:sz w:val="24"/>
          <w:szCs w:val="24"/>
        </w:rPr>
        <w:t xml:space="preserve">utonomy (APA) in </w:t>
      </w:r>
      <w:r w:rsidR="005A7FAB" w:rsidRPr="001C05EF">
        <w:rPr>
          <w:rFonts w:asciiTheme="majorBidi" w:hAnsiTheme="majorBidi" w:cstheme="majorBidi"/>
          <w:sz w:val="24"/>
          <w:szCs w:val="24"/>
        </w:rPr>
        <w:t xml:space="preserve">2001. </w:t>
      </w:r>
      <w:r w:rsidR="000F52A7" w:rsidRPr="001C05EF">
        <w:rPr>
          <w:rFonts w:asciiTheme="majorBidi" w:hAnsiTheme="majorBidi" w:cstheme="majorBidi"/>
          <w:sz w:val="24"/>
          <w:szCs w:val="24"/>
        </w:rPr>
        <w:t>The heat wave in 2003</w:t>
      </w:r>
      <w:r w:rsidR="00107D60" w:rsidRPr="001C05EF">
        <w:rPr>
          <w:rFonts w:asciiTheme="majorBidi" w:hAnsiTheme="majorBidi" w:cstheme="majorBidi"/>
          <w:sz w:val="24"/>
          <w:szCs w:val="24"/>
        </w:rPr>
        <w:t>,</w:t>
      </w:r>
      <w:r w:rsidR="000F52A7" w:rsidRPr="001C05EF">
        <w:rPr>
          <w:rFonts w:asciiTheme="majorBidi" w:hAnsiTheme="majorBidi" w:cstheme="majorBidi"/>
          <w:sz w:val="24"/>
          <w:szCs w:val="24"/>
        </w:rPr>
        <w:t xml:space="preserve"> causing 15000 deaths of </w:t>
      </w:r>
      <w:r w:rsidR="00FE2923">
        <w:rPr>
          <w:rFonts w:asciiTheme="majorBidi" w:hAnsiTheme="majorBidi" w:cstheme="majorBidi"/>
          <w:sz w:val="24"/>
          <w:szCs w:val="24"/>
        </w:rPr>
        <w:t>elderlies</w:t>
      </w:r>
      <w:r w:rsidR="000F52A7" w:rsidRPr="001C05EF">
        <w:rPr>
          <w:rFonts w:asciiTheme="majorBidi" w:hAnsiTheme="majorBidi" w:cstheme="majorBidi"/>
          <w:sz w:val="24"/>
          <w:szCs w:val="24"/>
        </w:rPr>
        <w:t xml:space="preserve"> living alone</w:t>
      </w:r>
      <w:r w:rsidR="00107D60" w:rsidRPr="001C05EF">
        <w:rPr>
          <w:rFonts w:asciiTheme="majorBidi" w:hAnsiTheme="majorBidi" w:cstheme="majorBidi"/>
          <w:sz w:val="24"/>
          <w:szCs w:val="24"/>
        </w:rPr>
        <w:t>,</w:t>
      </w:r>
      <w:r w:rsidR="000F52A7" w:rsidRPr="001C05EF">
        <w:rPr>
          <w:rFonts w:asciiTheme="majorBidi" w:hAnsiTheme="majorBidi" w:cstheme="majorBidi"/>
          <w:sz w:val="24"/>
          <w:szCs w:val="24"/>
        </w:rPr>
        <w:t xml:space="preserve"> was a turning point to make LTC a national priority</w:t>
      </w:r>
      <w:r w:rsidR="006D43C3">
        <w:rPr>
          <w:rFonts w:asciiTheme="majorBidi" w:hAnsiTheme="majorBidi" w:cstheme="majorBidi"/>
          <w:sz w:val="24"/>
          <w:szCs w:val="24"/>
        </w:rPr>
        <w:t xml:space="preserve"> and </w:t>
      </w:r>
      <w:r w:rsidR="00753936">
        <w:rPr>
          <w:rFonts w:asciiTheme="majorBidi" w:hAnsiTheme="majorBidi" w:cstheme="majorBidi"/>
          <w:sz w:val="24"/>
          <w:szCs w:val="24"/>
        </w:rPr>
        <w:t xml:space="preserve">led to </w:t>
      </w:r>
      <w:r w:rsidR="000F52A7" w:rsidRPr="001C05EF">
        <w:rPr>
          <w:rFonts w:asciiTheme="majorBidi" w:hAnsiTheme="majorBidi" w:cstheme="majorBidi"/>
          <w:sz w:val="24"/>
          <w:szCs w:val="24"/>
        </w:rPr>
        <w:t xml:space="preserve">the creation of the National Solidarity Fund for Autonomy (CNSA) in 2004.  </w:t>
      </w:r>
    </w:p>
    <w:p w14:paraId="07C44089" w14:textId="77777777" w:rsidR="005A7FAB" w:rsidRDefault="005A7FAB" w:rsidP="00651E49">
      <w:pPr>
        <w:spacing w:after="0" w:line="276" w:lineRule="auto"/>
        <w:rPr>
          <w:rFonts w:asciiTheme="majorBidi" w:hAnsiTheme="majorBidi" w:cstheme="majorBidi"/>
          <w:b/>
          <w:bCs/>
          <w:sz w:val="24"/>
          <w:szCs w:val="24"/>
        </w:rPr>
      </w:pPr>
    </w:p>
    <w:p w14:paraId="0EEC8D75" w14:textId="77777777" w:rsidR="00DA4C33" w:rsidRPr="00DA4C33" w:rsidRDefault="000E7206" w:rsidP="00651E49">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System</w:t>
      </w:r>
      <w:r w:rsidR="00932407">
        <w:rPr>
          <w:rFonts w:asciiTheme="majorBidi" w:hAnsiTheme="majorBidi" w:cstheme="majorBidi"/>
          <w:b/>
          <w:bCs/>
          <w:sz w:val="24"/>
          <w:szCs w:val="24"/>
        </w:rPr>
        <w:t>.</w:t>
      </w:r>
      <w:r w:rsidR="000F52A7">
        <w:rPr>
          <w:rFonts w:asciiTheme="majorBidi" w:hAnsiTheme="majorBidi" w:cstheme="majorBidi"/>
          <w:b/>
          <w:bCs/>
          <w:sz w:val="24"/>
          <w:szCs w:val="24"/>
        </w:rPr>
        <w:t xml:space="preserve"> </w:t>
      </w:r>
      <w:r w:rsidRPr="00DA4C33">
        <w:rPr>
          <w:rFonts w:asciiTheme="majorBidi" w:hAnsiTheme="majorBidi" w:cstheme="majorBidi"/>
          <w:sz w:val="24"/>
          <w:szCs w:val="24"/>
        </w:rPr>
        <w:t>The p</w:t>
      </w:r>
      <w:r>
        <w:rPr>
          <w:rFonts w:asciiTheme="majorBidi" w:hAnsiTheme="majorBidi" w:cstheme="majorBidi"/>
          <w:sz w:val="24"/>
          <w:szCs w:val="24"/>
        </w:rPr>
        <w:t>ublic provision of LTC</w:t>
      </w:r>
      <w:r w:rsidRPr="00DA4C33">
        <w:rPr>
          <w:rFonts w:asciiTheme="majorBidi" w:hAnsiTheme="majorBidi" w:cstheme="majorBidi"/>
          <w:sz w:val="24"/>
          <w:szCs w:val="24"/>
        </w:rPr>
        <w:t xml:space="preserve"> relies on a two-pronged system. The cost of health care is financed by the public health insurance scheme</w:t>
      </w:r>
      <w:r>
        <w:rPr>
          <w:rFonts w:asciiTheme="majorBidi" w:hAnsiTheme="majorBidi" w:cstheme="majorBidi"/>
          <w:sz w:val="24"/>
          <w:szCs w:val="24"/>
        </w:rPr>
        <w:t xml:space="preserve"> with cost-sharing to most goods and services</w:t>
      </w:r>
      <w:r w:rsidR="00320AD3">
        <w:rPr>
          <w:rFonts w:asciiTheme="majorBidi" w:hAnsiTheme="majorBidi" w:cstheme="majorBidi"/>
          <w:sz w:val="24"/>
          <w:szCs w:val="24"/>
        </w:rPr>
        <w:t>, w</w:t>
      </w:r>
      <w:r w:rsidRPr="00DA4C33">
        <w:rPr>
          <w:rFonts w:asciiTheme="majorBidi" w:hAnsiTheme="majorBidi" w:cstheme="majorBidi"/>
          <w:sz w:val="24"/>
          <w:szCs w:val="24"/>
        </w:rPr>
        <w:t>hile social benef</w:t>
      </w:r>
      <w:r>
        <w:rPr>
          <w:rFonts w:asciiTheme="majorBidi" w:hAnsiTheme="majorBidi" w:cstheme="majorBidi"/>
          <w:sz w:val="24"/>
          <w:szCs w:val="24"/>
        </w:rPr>
        <w:t xml:space="preserve">its are provided by </w:t>
      </w:r>
      <w:r w:rsidR="00FE2923">
        <w:rPr>
          <w:rFonts w:asciiTheme="majorBidi" w:hAnsiTheme="majorBidi" w:cstheme="majorBidi"/>
          <w:sz w:val="24"/>
          <w:szCs w:val="24"/>
        </w:rPr>
        <w:t xml:space="preserve">the </w:t>
      </w:r>
      <w:r>
        <w:rPr>
          <w:rFonts w:asciiTheme="majorBidi" w:hAnsiTheme="majorBidi" w:cstheme="majorBidi"/>
          <w:sz w:val="24"/>
          <w:szCs w:val="24"/>
        </w:rPr>
        <w:t>APA</w:t>
      </w:r>
      <w:r w:rsidRPr="00DA4C33">
        <w:rPr>
          <w:rFonts w:asciiTheme="majorBidi" w:hAnsiTheme="majorBidi" w:cstheme="majorBidi"/>
          <w:sz w:val="24"/>
          <w:szCs w:val="24"/>
        </w:rPr>
        <w:t xml:space="preserve"> </w:t>
      </w:r>
      <w:r>
        <w:rPr>
          <w:rFonts w:asciiTheme="majorBidi" w:hAnsiTheme="majorBidi" w:cstheme="majorBidi"/>
          <w:sz w:val="24"/>
          <w:szCs w:val="24"/>
        </w:rPr>
        <w:t xml:space="preserve">scheme. </w:t>
      </w:r>
      <w:r w:rsidRPr="00DA4C33">
        <w:rPr>
          <w:rFonts w:asciiTheme="majorBidi" w:hAnsiTheme="majorBidi" w:cstheme="majorBidi"/>
          <w:sz w:val="24"/>
          <w:szCs w:val="24"/>
        </w:rPr>
        <w:t xml:space="preserve">The </w:t>
      </w:r>
      <w:r>
        <w:rPr>
          <w:rFonts w:asciiTheme="majorBidi" w:hAnsiTheme="majorBidi" w:cstheme="majorBidi"/>
          <w:sz w:val="24"/>
          <w:szCs w:val="24"/>
        </w:rPr>
        <w:t xml:space="preserve">system is decentralized and the </w:t>
      </w:r>
      <w:r w:rsidRPr="00DA4C33">
        <w:rPr>
          <w:rFonts w:asciiTheme="majorBidi" w:hAnsiTheme="majorBidi" w:cstheme="majorBidi"/>
          <w:sz w:val="24"/>
          <w:szCs w:val="24"/>
        </w:rPr>
        <w:t>APA is administered by the relevant local</w:t>
      </w:r>
      <w:r>
        <w:rPr>
          <w:rFonts w:asciiTheme="majorBidi" w:hAnsiTheme="majorBidi" w:cstheme="majorBidi"/>
          <w:sz w:val="24"/>
          <w:szCs w:val="24"/>
        </w:rPr>
        <w:t xml:space="preserve"> </w:t>
      </w:r>
      <w:r w:rsidR="00753161">
        <w:rPr>
          <w:rFonts w:asciiTheme="majorBidi" w:hAnsiTheme="majorBidi" w:cstheme="majorBidi"/>
          <w:sz w:val="24"/>
          <w:szCs w:val="24"/>
        </w:rPr>
        <w:t>departments</w:t>
      </w:r>
      <w:r w:rsidRPr="00DA4C33">
        <w:rPr>
          <w:rFonts w:asciiTheme="majorBidi" w:hAnsiTheme="majorBidi" w:cstheme="majorBidi"/>
          <w:sz w:val="24"/>
          <w:szCs w:val="24"/>
        </w:rPr>
        <w:t>.</w:t>
      </w:r>
      <w:r>
        <w:rPr>
          <w:rFonts w:asciiTheme="majorBidi" w:hAnsiTheme="majorBidi" w:cstheme="majorBidi"/>
          <w:sz w:val="24"/>
          <w:szCs w:val="24"/>
        </w:rPr>
        <w:t xml:space="preserve"> </w:t>
      </w:r>
    </w:p>
    <w:p w14:paraId="23FB7222" w14:textId="77777777" w:rsidR="00704DFC" w:rsidRDefault="00704DFC" w:rsidP="00651E49">
      <w:pPr>
        <w:spacing w:after="0" w:line="276" w:lineRule="auto"/>
        <w:rPr>
          <w:rFonts w:asciiTheme="majorBidi" w:hAnsiTheme="majorBidi" w:cstheme="majorBidi"/>
          <w:sz w:val="24"/>
          <w:szCs w:val="24"/>
        </w:rPr>
      </w:pPr>
    </w:p>
    <w:p w14:paraId="005657C6" w14:textId="77777777" w:rsidR="00932407" w:rsidRPr="006C7F01" w:rsidRDefault="000E7206" w:rsidP="00651E49">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B</w:t>
      </w:r>
      <w:r w:rsidR="00932407" w:rsidRPr="001157A7">
        <w:rPr>
          <w:rFonts w:asciiTheme="majorBidi" w:hAnsiTheme="majorBidi" w:cstheme="majorBidi"/>
          <w:b/>
          <w:bCs/>
          <w:sz w:val="24"/>
          <w:szCs w:val="24"/>
        </w:rPr>
        <w:t>enefits.</w:t>
      </w:r>
      <w:r w:rsidR="006C7F01">
        <w:rPr>
          <w:rFonts w:asciiTheme="majorBidi" w:hAnsiTheme="majorBidi" w:cstheme="majorBidi"/>
          <w:b/>
          <w:bCs/>
          <w:sz w:val="24"/>
          <w:szCs w:val="24"/>
        </w:rPr>
        <w:t xml:space="preserve"> </w:t>
      </w:r>
      <w:r w:rsidR="006C7F01" w:rsidRPr="006C7F01">
        <w:rPr>
          <w:rFonts w:asciiTheme="majorBidi" w:hAnsiTheme="majorBidi" w:cstheme="majorBidi"/>
          <w:sz w:val="24"/>
          <w:szCs w:val="24"/>
        </w:rPr>
        <w:t>The</w:t>
      </w:r>
      <w:r w:rsidR="005F5CD3">
        <w:rPr>
          <w:rFonts w:asciiTheme="majorBidi" w:hAnsiTheme="majorBidi" w:cstheme="majorBidi"/>
          <w:sz w:val="24"/>
          <w:szCs w:val="24"/>
        </w:rPr>
        <w:t>re is a wide</w:t>
      </w:r>
      <w:r w:rsidR="006C7F01" w:rsidRPr="006C7F01">
        <w:rPr>
          <w:rFonts w:asciiTheme="majorBidi" w:hAnsiTheme="majorBidi" w:cstheme="majorBidi"/>
          <w:sz w:val="24"/>
          <w:szCs w:val="24"/>
        </w:rPr>
        <w:t xml:space="preserve"> range o</w:t>
      </w:r>
      <w:r w:rsidR="00811D5F">
        <w:rPr>
          <w:rFonts w:asciiTheme="majorBidi" w:hAnsiTheme="majorBidi" w:cstheme="majorBidi"/>
          <w:sz w:val="24"/>
          <w:szCs w:val="24"/>
        </w:rPr>
        <w:t xml:space="preserve">f LTC </w:t>
      </w:r>
      <w:r>
        <w:rPr>
          <w:rFonts w:asciiTheme="majorBidi" w:hAnsiTheme="majorBidi" w:cstheme="majorBidi"/>
          <w:sz w:val="24"/>
          <w:szCs w:val="24"/>
        </w:rPr>
        <w:t>services</w:t>
      </w:r>
      <w:r w:rsidR="00320AD3">
        <w:rPr>
          <w:rFonts w:asciiTheme="majorBidi" w:hAnsiTheme="majorBidi" w:cstheme="majorBidi"/>
          <w:sz w:val="24"/>
          <w:szCs w:val="24"/>
        </w:rPr>
        <w:t>, comprising</w:t>
      </w:r>
      <w:r w:rsidR="006C7F01" w:rsidRPr="006C7F01">
        <w:rPr>
          <w:rFonts w:asciiTheme="majorBidi" w:hAnsiTheme="majorBidi" w:cstheme="majorBidi"/>
          <w:sz w:val="24"/>
          <w:szCs w:val="24"/>
        </w:rPr>
        <w:t xml:space="preserve"> help with </w:t>
      </w:r>
      <w:r w:rsidR="00587548">
        <w:rPr>
          <w:rFonts w:asciiTheme="majorBidi" w:hAnsiTheme="majorBidi" w:cstheme="majorBidi"/>
          <w:sz w:val="24"/>
          <w:szCs w:val="24"/>
        </w:rPr>
        <w:t>ADL</w:t>
      </w:r>
      <w:r w:rsidR="006C7F01" w:rsidRPr="006C7F01">
        <w:rPr>
          <w:rFonts w:asciiTheme="majorBidi" w:hAnsiTheme="majorBidi" w:cstheme="majorBidi"/>
          <w:sz w:val="24"/>
          <w:szCs w:val="24"/>
        </w:rPr>
        <w:t xml:space="preserve"> either in institution</w:t>
      </w:r>
      <w:r w:rsidR="0057522E">
        <w:rPr>
          <w:rFonts w:asciiTheme="majorBidi" w:hAnsiTheme="majorBidi" w:cstheme="majorBidi"/>
          <w:sz w:val="24"/>
          <w:szCs w:val="24"/>
        </w:rPr>
        <w:t>s</w:t>
      </w:r>
      <w:r w:rsidR="00320AD3">
        <w:rPr>
          <w:rFonts w:asciiTheme="majorBidi" w:hAnsiTheme="majorBidi" w:cstheme="majorBidi"/>
          <w:sz w:val="24"/>
          <w:szCs w:val="24"/>
        </w:rPr>
        <w:t xml:space="preserve"> or at home, including </w:t>
      </w:r>
      <w:r w:rsidR="009E3144">
        <w:rPr>
          <w:rFonts w:asciiTheme="majorBidi" w:hAnsiTheme="majorBidi" w:cstheme="majorBidi"/>
          <w:sz w:val="24"/>
          <w:szCs w:val="24"/>
        </w:rPr>
        <w:t xml:space="preserve">the </w:t>
      </w:r>
      <w:r w:rsidR="009E3144" w:rsidRPr="006C7F01">
        <w:rPr>
          <w:rFonts w:asciiTheme="majorBidi" w:hAnsiTheme="majorBidi" w:cstheme="majorBidi"/>
          <w:sz w:val="24"/>
          <w:szCs w:val="24"/>
        </w:rPr>
        <w:t>adaptation</w:t>
      </w:r>
      <w:r w:rsidR="00320AD3">
        <w:rPr>
          <w:rFonts w:asciiTheme="majorBidi" w:hAnsiTheme="majorBidi" w:cstheme="majorBidi"/>
          <w:sz w:val="24"/>
          <w:szCs w:val="24"/>
        </w:rPr>
        <w:t xml:space="preserve"> of</w:t>
      </w:r>
      <w:r w:rsidR="006C7F01" w:rsidRPr="006C7F01">
        <w:rPr>
          <w:rFonts w:asciiTheme="majorBidi" w:hAnsiTheme="majorBidi" w:cstheme="majorBidi"/>
          <w:sz w:val="24"/>
          <w:szCs w:val="24"/>
        </w:rPr>
        <w:t xml:space="preserve"> physical surroundings to </w:t>
      </w:r>
      <w:r w:rsidR="00320AD3">
        <w:rPr>
          <w:rFonts w:asciiTheme="majorBidi" w:hAnsiTheme="majorBidi" w:cstheme="majorBidi"/>
          <w:sz w:val="24"/>
          <w:szCs w:val="24"/>
        </w:rPr>
        <w:t>meet the</w:t>
      </w:r>
      <w:r w:rsidR="006C7F01" w:rsidRPr="006C7F01">
        <w:rPr>
          <w:rFonts w:asciiTheme="majorBidi" w:hAnsiTheme="majorBidi" w:cstheme="majorBidi"/>
          <w:sz w:val="24"/>
          <w:szCs w:val="24"/>
        </w:rPr>
        <w:t xml:space="preserve"> need</w:t>
      </w:r>
      <w:r w:rsidR="009E3144">
        <w:rPr>
          <w:rFonts w:asciiTheme="majorBidi" w:hAnsiTheme="majorBidi" w:cstheme="majorBidi"/>
          <w:sz w:val="24"/>
          <w:szCs w:val="24"/>
        </w:rPr>
        <w:t>s</w:t>
      </w:r>
      <w:r w:rsidR="006C7F01" w:rsidRPr="006C7F01">
        <w:rPr>
          <w:rFonts w:asciiTheme="majorBidi" w:hAnsiTheme="majorBidi" w:cstheme="majorBidi"/>
          <w:sz w:val="24"/>
          <w:szCs w:val="24"/>
        </w:rPr>
        <w:t>.</w:t>
      </w:r>
      <w:r w:rsidR="006C7F01">
        <w:rPr>
          <w:rFonts w:asciiTheme="majorBidi" w:hAnsiTheme="majorBidi" w:cstheme="majorBidi"/>
          <w:sz w:val="24"/>
          <w:szCs w:val="24"/>
        </w:rPr>
        <w:t xml:space="preserve"> T</w:t>
      </w:r>
      <w:r w:rsidR="00753161">
        <w:rPr>
          <w:rFonts w:asciiTheme="majorBidi" w:hAnsiTheme="majorBidi" w:cstheme="majorBidi"/>
          <w:sz w:val="24"/>
          <w:szCs w:val="24"/>
        </w:rPr>
        <w:t>he APA benefits vary</w:t>
      </w:r>
      <w:r w:rsidR="006C7F01" w:rsidRPr="006C7F01">
        <w:rPr>
          <w:rFonts w:asciiTheme="majorBidi" w:hAnsiTheme="majorBidi" w:cstheme="majorBidi"/>
          <w:sz w:val="24"/>
          <w:szCs w:val="24"/>
        </w:rPr>
        <w:t xml:space="preserve"> </w:t>
      </w:r>
      <w:r w:rsidR="0057522E">
        <w:rPr>
          <w:rFonts w:asciiTheme="majorBidi" w:hAnsiTheme="majorBidi" w:cstheme="majorBidi"/>
          <w:sz w:val="24"/>
          <w:szCs w:val="24"/>
        </w:rPr>
        <w:t>according to</w:t>
      </w:r>
      <w:r w:rsidR="006C7F01" w:rsidRPr="006C7F01">
        <w:rPr>
          <w:rFonts w:asciiTheme="majorBidi" w:hAnsiTheme="majorBidi" w:cstheme="majorBidi"/>
          <w:sz w:val="24"/>
          <w:szCs w:val="24"/>
        </w:rPr>
        <w:t xml:space="preserve"> </w:t>
      </w:r>
      <w:r w:rsidR="00A760F8">
        <w:rPr>
          <w:rFonts w:asciiTheme="majorBidi" w:hAnsiTheme="majorBidi" w:cstheme="majorBidi"/>
          <w:sz w:val="24"/>
          <w:szCs w:val="24"/>
        </w:rPr>
        <w:t xml:space="preserve">a </w:t>
      </w:r>
      <w:r w:rsidR="006C7F01" w:rsidRPr="006C7F01">
        <w:rPr>
          <w:rFonts w:asciiTheme="majorBidi" w:hAnsiTheme="majorBidi" w:cstheme="majorBidi"/>
          <w:sz w:val="24"/>
          <w:szCs w:val="24"/>
        </w:rPr>
        <w:t>person’s level of</w:t>
      </w:r>
      <w:r w:rsidR="006C7F01">
        <w:rPr>
          <w:rFonts w:asciiTheme="majorBidi" w:hAnsiTheme="majorBidi" w:cstheme="majorBidi"/>
          <w:sz w:val="24"/>
          <w:szCs w:val="24"/>
        </w:rPr>
        <w:t xml:space="preserve"> </w:t>
      </w:r>
      <w:r w:rsidR="006C7F01" w:rsidRPr="006C7F01">
        <w:rPr>
          <w:rFonts w:asciiTheme="majorBidi" w:hAnsiTheme="majorBidi" w:cstheme="majorBidi"/>
          <w:sz w:val="24"/>
          <w:szCs w:val="24"/>
        </w:rPr>
        <w:t>dependency</w:t>
      </w:r>
      <w:r w:rsidR="009016FB">
        <w:rPr>
          <w:rFonts w:asciiTheme="majorBidi" w:hAnsiTheme="majorBidi" w:cstheme="majorBidi"/>
          <w:sz w:val="24"/>
          <w:szCs w:val="24"/>
        </w:rPr>
        <w:t xml:space="preserve"> and income.</w:t>
      </w:r>
    </w:p>
    <w:p w14:paraId="0B71FD1B" w14:textId="77777777" w:rsidR="000E7206" w:rsidRDefault="000E7206" w:rsidP="00651E49">
      <w:pPr>
        <w:spacing w:after="0" w:line="276" w:lineRule="auto"/>
        <w:jc w:val="both"/>
        <w:rPr>
          <w:rFonts w:asciiTheme="majorBidi" w:hAnsiTheme="majorBidi" w:cstheme="majorBidi"/>
          <w:b/>
          <w:bCs/>
          <w:sz w:val="24"/>
          <w:szCs w:val="24"/>
        </w:rPr>
      </w:pPr>
    </w:p>
    <w:p w14:paraId="2F07B4CD" w14:textId="77777777" w:rsidR="006C7F01" w:rsidRDefault="000E7206" w:rsidP="00651E49">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 xml:space="preserve">Funding. </w:t>
      </w:r>
      <w:r w:rsidRPr="00DA34B8">
        <w:rPr>
          <w:rFonts w:asciiTheme="majorBidi" w:hAnsiTheme="majorBidi" w:cstheme="majorBidi"/>
          <w:sz w:val="24"/>
          <w:szCs w:val="24"/>
        </w:rPr>
        <w:t>The French LTC system is a mixed system financed by both taxation and insurance contribution.</w:t>
      </w:r>
      <w:r>
        <w:rPr>
          <w:rFonts w:asciiTheme="majorBidi" w:hAnsiTheme="majorBidi" w:cstheme="majorBidi"/>
          <w:b/>
          <w:bCs/>
          <w:sz w:val="24"/>
          <w:szCs w:val="24"/>
        </w:rPr>
        <w:t xml:space="preserve"> </w:t>
      </w:r>
      <w:r w:rsidRPr="00DA34B8">
        <w:rPr>
          <w:rFonts w:asciiTheme="majorBidi" w:hAnsiTheme="majorBidi" w:cstheme="majorBidi"/>
          <w:sz w:val="24"/>
          <w:szCs w:val="24"/>
        </w:rPr>
        <w:t xml:space="preserve">The </w:t>
      </w:r>
      <w:r>
        <w:rPr>
          <w:rFonts w:asciiTheme="majorBidi" w:hAnsiTheme="majorBidi" w:cstheme="majorBidi"/>
          <w:sz w:val="24"/>
          <w:szCs w:val="24"/>
        </w:rPr>
        <w:t>CNSA is funded</w:t>
      </w:r>
      <w:r w:rsidRPr="00600300">
        <w:rPr>
          <w:rFonts w:asciiTheme="majorBidi" w:hAnsiTheme="majorBidi" w:cstheme="majorBidi"/>
          <w:sz w:val="24"/>
          <w:szCs w:val="24"/>
        </w:rPr>
        <w:t xml:space="preserve"> </w:t>
      </w:r>
      <w:r>
        <w:rPr>
          <w:rFonts w:asciiTheme="majorBidi" w:hAnsiTheme="majorBidi" w:cstheme="majorBidi"/>
          <w:sz w:val="24"/>
          <w:szCs w:val="24"/>
        </w:rPr>
        <w:t>from the employers’ social insurance contributions</w:t>
      </w:r>
      <w:r w:rsidR="008033CC">
        <w:rPr>
          <w:rFonts w:asciiTheme="majorBidi" w:hAnsiTheme="majorBidi" w:cstheme="majorBidi"/>
          <w:sz w:val="24"/>
          <w:szCs w:val="24"/>
        </w:rPr>
        <w:t>;</w:t>
      </w:r>
      <w:r>
        <w:rPr>
          <w:rFonts w:asciiTheme="majorBidi" w:hAnsiTheme="majorBidi" w:cstheme="majorBidi"/>
          <w:sz w:val="24"/>
          <w:szCs w:val="24"/>
        </w:rPr>
        <w:t xml:space="preserve"> taxes including </w:t>
      </w:r>
      <w:r w:rsidRPr="00323877">
        <w:rPr>
          <w:rFonts w:asciiTheme="majorBidi" w:hAnsiTheme="majorBidi" w:cstheme="majorBidi"/>
          <w:sz w:val="24"/>
          <w:szCs w:val="24"/>
        </w:rPr>
        <w:t xml:space="preserve">the </w:t>
      </w:r>
      <w:r>
        <w:rPr>
          <w:rFonts w:asciiTheme="majorBidi" w:hAnsiTheme="majorBidi" w:cstheme="majorBidi"/>
          <w:sz w:val="24"/>
          <w:szCs w:val="24"/>
        </w:rPr>
        <w:t>Soli</w:t>
      </w:r>
      <w:r w:rsidR="008033CC">
        <w:rPr>
          <w:rFonts w:asciiTheme="majorBidi" w:hAnsiTheme="majorBidi" w:cstheme="majorBidi"/>
          <w:sz w:val="24"/>
          <w:szCs w:val="24"/>
        </w:rPr>
        <w:t>darity and Autonomy tax</w:t>
      </w:r>
      <w:r>
        <w:rPr>
          <w:rFonts w:asciiTheme="majorBidi" w:hAnsiTheme="majorBidi" w:cstheme="majorBidi"/>
          <w:sz w:val="24"/>
          <w:szCs w:val="24"/>
        </w:rPr>
        <w:t xml:space="preserve"> </w:t>
      </w:r>
      <w:r w:rsidRPr="00DE5508">
        <w:rPr>
          <w:rFonts w:asciiTheme="majorBidi" w:hAnsiTheme="majorBidi" w:cstheme="majorBidi"/>
          <w:sz w:val="24"/>
          <w:szCs w:val="24"/>
        </w:rPr>
        <w:t>corresponds to 0.3% of a</w:t>
      </w:r>
      <w:r>
        <w:rPr>
          <w:rFonts w:asciiTheme="majorBidi" w:hAnsiTheme="majorBidi" w:cstheme="majorBidi"/>
          <w:sz w:val="24"/>
          <w:szCs w:val="24"/>
        </w:rPr>
        <w:t xml:space="preserve"> </w:t>
      </w:r>
      <w:r w:rsidRPr="00DE5508">
        <w:rPr>
          <w:rFonts w:asciiTheme="majorBidi" w:hAnsiTheme="majorBidi" w:cstheme="majorBidi"/>
          <w:sz w:val="24"/>
          <w:szCs w:val="24"/>
        </w:rPr>
        <w:t>company’s total revenue</w:t>
      </w:r>
      <w:r w:rsidR="008033CC">
        <w:rPr>
          <w:rFonts w:asciiTheme="majorBidi" w:hAnsiTheme="majorBidi" w:cstheme="majorBidi"/>
          <w:sz w:val="24"/>
          <w:szCs w:val="24"/>
        </w:rPr>
        <w:t>; a</w:t>
      </w:r>
      <w:r w:rsidRPr="00323877">
        <w:rPr>
          <w:rFonts w:asciiTheme="majorBidi" w:hAnsiTheme="majorBidi" w:cstheme="majorBidi"/>
          <w:sz w:val="24"/>
          <w:szCs w:val="24"/>
        </w:rPr>
        <w:t xml:space="preserve">dditional </w:t>
      </w:r>
      <w:r w:rsidR="008033CC">
        <w:rPr>
          <w:rFonts w:asciiTheme="majorBidi" w:hAnsiTheme="majorBidi" w:cstheme="majorBidi"/>
          <w:sz w:val="24"/>
          <w:szCs w:val="24"/>
        </w:rPr>
        <w:t>s</w:t>
      </w:r>
      <w:r w:rsidRPr="00323877">
        <w:rPr>
          <w:rFonts w:asciiTheme="majorBidi" w:hAnsiTheme="majorBidi" w:cstheme="majorBidi"/>
          <w:sz w:val="24"/>
          <w:szCs w:val="24"/>
        </w:rPr>
        <w:t xml:space="preserve">olidarity </w:t>
      </w:r>
      <w:r w:rsidR="008033CC">
        <w:rPr>
          <w:rFonts w:asciiTheme="majorBidi" w:hAnsiTheme="majorBidi" w:cstheme="majorBidi"/>
          <w:sz w:val="24"/>
          <w:szCs w:val="24"/>
        </w:rPr>
        <w:t>and autonomy c</w:t>
      </w:r>
      <w:r>
        <w:rPr>
          <w:rFonts w:asciiTheme="majorBidi" w:hAnsiTheme="majorBidi" w:cstheme="majorBidi"/>
          <w:sz w:val="24"/>
          <w:szCs w:val="24"/>
        </w:rPr>
        <w:t>ontribution</w:t>
      </w:r>
      <w:r w:rsidR="008033CC">
        <w:rPr>
          <w:rFonts w:asciiTheme="majorBidi" w:hAnsiTheme="majorBidi" w:cstheme="majorBidi"/>
          <w:sz w:val="24"/>
          <w:szCs w:val="24"/>
        </w:rPr>
        <w:t>;</w:t>
      </w:r>
      <w:r>
        <w:rPr>
          <w:rFonts w:asciiTheme="majorBidi" w:hAnsiTheme="majorBidi" w:cstheme="majorBidi"/>
          <w:sz w:val="24"/>
          <w:szCs w:val="24"/>
        </w:rPr>
        <w:t xml:space="preserve"> and </w:t>
      </w:r>
      <w:r w:rsidRPr="00323877">
        <w:rPr>
          <w:rFonts w:asciiTheme="majorBidi" w:hAnsiTheme="majorBidi" w:cstheme="majorBidi"/>
          <w:sz w:val="24"/>
          <w:szCs w:val="24"/>
        </w:rPr>
        <w:t>a fraction of the social tax on capital income.</w:t>
      </w:r>
      <w:r w:rsidR="007B4566">
        <w:rPr>
          <w:rFonts w:asciiTheme="majorBidi" w:hAnsiTheme="majorBidi" w:cstheme="majorBidi"/>
          <w:sz w:val="24"/>
          <w:szCs w:val="24"/>
        </w:rPr>
        <w:t xml:space="preserve"> </w:t>
      </w:r>
      <w:r w:rsidR="008033CC">
        <w:rPr>
          <w:rFonts w:asciiTheme="majorBidi" w:hAnsiTheme="majorBidi" w:cstheme="majorBidi"/>
          <w:sz w:val="24"/>
          <w:szCs w:val="24"/>
        </w:rPr>
        <w:t>B</w:t>
      </w:r>
      <w:r w:rsidR="007B4566" w:rsidRPr="008033CC">
        <w:rPr>
          <w:rFonts w:asciiTheme="majorBidi" w:hAnsiTheme="majorBidi" w:cstheme="majorBidi"/>
          <w:sz w:val="24"/>
          <w:szCs w:val="24"/>
        </w:rPr>
        <w:t>eneficiaries</w:t>
      </w:r>
      <w:r w:rsidR="008033CC" w:rsidRPr="008033CC">
        <w:rPr>
          <w:rFonts w:asciiTheme="majorBidi" w:hAnsiTheme="majorBidi" w:cstheme="majorBidi"/>
          <w:sz w:val="24"/>
          <w:szCs w:val="24"/>
        </w:rPr>
        <w:t>’</w:t>
      </w:r>
      <w:r w:rsidR="008033CC">
        <w:rPr>
          <w:rFonts w:asciiTheme="majorBidi" w:hAnsiTheme="majorBidi" w:cstheme="majorBidi"/>
          <w:sz w:val="24"/>
          <w:szCs w:val="24"/>
        </w:rPr>
        <w:t xml:space="preserve"> </w:t>
      </w:r>
      <w:r w:rsidR="008033CC" w:rsidRPr="008033CC">
        <w:rPr>
          <w:rFonts w:asciiTheme="majorBidi" w:hAnsiTheme="majorBidi" w:cstheme="majorBidi"/>
          <w:sz w:val="24"/>
          <w:szCs w:val="24"/>
        </w:rPr>
        <w:t xml:space="preserve">share of </w:t>
      </w:r>
      <w:r w:rsidR="008033CC">
        <w:rPr>
          <w:rFonts w:asciiTheme="majorBidi" w:hAnsiTheme="majorBidi" w:cstheme="majorBidi"/>
          <w:sz w:val="24"/>
          <w:szCs w:val="24"/>
        </w:rPr>
        <w:t xml:space="preserve">the </w:t>
      </w:r>
      <w:r w:rsidR="008033CC" w:rsidRPr="008033CC">
        <w:rPr>
          <w:rFonts w:asciiTheme="majorBidi" w:hAnsiTheme="majorBidi" w:cstheme="majorBidi"/>
          <w:sz w:val="24"/>
          <w:szCs w:val="24"/>
        </w:rPr>
        <w:t>co</w:t>
      </w:r>
      <w:r w:rsidR="008033CC">
        <w:rPr>
          <w:rFonts w:asciiTheme="majorBidi" w:hAnsiTheme="majorBidi" w:cstheme="majorBidi"/>
          <w:sz w:val="24"/>
          <w:szCs w:val="24"/>
        </w:rPr>
        <w:t>st</w:t>
      </w:r>
      <w:r w:rsidR="008033CC" w:rsidRPr="008033CC">
        <w:rPr>
          <w:rFonts w:asciiTheme="majorBidi" w:hAnsiTheme="majorBidi" w:cstheme="majorBidi"/>
          <w:sz w:val="24"/>
          <w:szCs w:val="24"/>
        </w:rPr>
        <w:t xml:space="preserve"> is income-based</w:t>
      </w:r>
      <w:r w:rsidR="007B4566" w:rsidRPr="008033CC">
        <w:rPr>
          <w:rFonts w:asciiTheme="majorBidi" w:hAnsiTheme="majorBidi" w:cstheme="majorBidi"/>
          <w:sz w:val="24"/>
          <w:szCs w:val="24"/>
        </w:rPr>
        <w:t xml:space="preserve"> and s</w:t>
      </w:r>
      <w:r w:rsidR="008033CC">
        <w:rPr>
          <w:rFonts w:asciiTheme="majorBidi" w:hAnsiTheme="majorBidi" w:cstheme="majorBidi"/>
          <w:sz w:val="24"/>
          <w:szCs w:val="24"/>
        </w:rPr>
        <w:t>ometimes supported by APA.</w:t>
      </w:r>
      <w:r w:rsidR="007B4566" w:rsidRPr="008033CC">
        <w:rPr>
          <w:rFonts w:asciiTheme="majorBidi" w:hAnsiTheme="majorBidi" w:cstheme="majorBidi"/>
          <w:sz w:val="24"/>
          <w:szCs w:val="24"/>
        </w:rPr>
        <w:t xml:space="preserve">  </w:t>
      </w:r>
      <w:r w:rsidR="007B4566" w:rsidRPr="007B4566" w:rsidDel="007B4566">
        <w:rPr>
          <w:rFonts w:asciiTheme="majorBidi" w:hAnsiTheme="majorBidi" w:cstheme="majorBidi"/>
          <w:sz w:val="24"/>
          <w:szCs w:val="24"/>
        </w:rPr>
        <w:t xml:space="preserve"> </w:t>
      </w:r>
    </w:p>
    <w:p w14:paraId="55AFE2F8" w14:textId="77777777" w:rsidR="008033CC" w:rsidRPr="007B4566" w:rsidRDefault="008033CC" w:rsidP="00651E49">
      <w:pPr>
        <w:spacing w:after="0" w:line="276" w:lineRule="auto"/>
        <w:jc w:val="both"/>
        <w:rPr>
          <w:rFonts w:asciiTheme="majorBidi" w:hAnsiTheme="majorBidi" w:cstheme="majorBidi"/>
          <w:sz w:val="24"/>
          <w:szCs w:val="24"/>
        </w:rPr>
      </w:pPr>
    </w:p>
    <w:p w14:paraId="57A33220" w14:textId="5D2323B3" w:rsidR="00F63FD2" w:rsidRDefault="00932407" w:rsidP="00C23987">
      <w:pPr>
        <w:spacing w:after="0" w:line="276" w:lineRule="auto"/>
        <w:jc w:val="both"/>
        <w:rPr>
          <w:sz w:val="24"/>
          <w:szCs w:val="24"/>
        </w:rPr>
      </w:pPr>
      <w:r w:rsidRPr="008033CC">
        <w:rPr>
          <w:rFonts w:asciiTheme="majorBidi" w:hAnsiTheme="majorBidi" w:cstheme="majorBidi"/>
          <w:b/>
          <w:bCs/>
          <w:sz w:val="24"/>
          <w:szCs w:val="24"/>
        </w:rPr>
        <w:t>Current Challenges.</w:t>
      </w:r>
      <w:r w:rsidR="005573A3" w:rsidRPr="007B4566">
        <w:rPr>
          <w:rFonts w:asciiTheme="majorBidi" w:hAnsiTheme="majorBidi" w:cstheme="majorBidi"/>
          <w:sz w:val="24"/>
          <w:szCs w:val="24"/>
        </w:rPr>
        <w:t xml:space="preserve"> The </w:t>
      </w:r>
      <w:r w:rsidR="005573A3" w:rsidRPr="00FF7D26">
        <w:rPr>
          <w:rFonts w:asciiTheme="majorBidi" w:hAnsiTheme="majorBidi" w:cstheme="majorBidi"/>
          <w:noProof/>
          <w:sz w:val="24"/>
          <w:szCs w:val="24"/>
        </w:rPr>
        <w:t>decentrali</w:t>
      </w:r>
      <w:r w:rsidR="00FF7D26">
        <w:rPr>
          <w:rFonts w:asciiTheme="majorBidi" w:hAnsiTheme="majorBidi" w:cstheme="majorBidi"/>
          <w:noProof/>
          <w:sz w:val="24"/>
          <w:szCs w:val="24"/>
        </w:rPr>
        <w:t>z</w:t>
      </w:r>
      <w:r w:rsidR="005573A3" w:rsidRPr="00FF7D26">
        <w:rPr>
          <w:rFonts w:asciiTheme="majorBidi" w:hAnsiTheme="majorBidi" w:cstheme="majorBidi"/>
          <w:noProof/>
          <w:sz w:val="24"/>
          <w:szCs w:val="24"/>
        </w:rPr>
        <w:t>ed</w:t>
      </w:r>
      <w:r w:rsidR="005573A3" w:rsidRPr="007B4566">
        <w:rPr>
          <w:rFonts w:asciiTheme="majorBidi" w:hAnsiTheme="majorBidi" w:cstheme="majorBidi"/>
          <w:sz w:val="24"/>
          <w:szCs w:val="24"/>
        </w:rPr>
        <w:t xml:space="preserve"> provision of services enables</w:t>
      </w:r>
      <w:r w:rsidR="00F80C43" w:rsidRPr="007B4566">
        <w:rPr>
          <w:rFonts w:asciiTheme="majorBidi" w:hAnsiTheme="majorBidi" w:cstheme="majorBidi"/>
          <w:sz w:val="24"/>
          <w:szCs w:val="24"/>
        </w:rPr>
        <w:t xml:space="preserve"> close support</w:t>
      </w:r>
      <w:r w:rsidR="005573A3" w:rsidRPr="007B4566">
        <w:rPr>
          <w:rFonts w:asciiTheme="majorBidi" w:hAnsiTheme="majorBidi" w:cstheme="majorBidi"/>
          <w:sz w:val="24"/>
          <w:szCs w:val="24"/>
        </w:rPr>
        <w:t>; h</w:t>
      </w:r>
      <w:r w:rsidR="00FB6884" w:rsidRPr="007B4566">
        <w:rPr>
          <w:rFonts w:asciiTheme="majorBidi" w:hAnsiTheme="majorBidi" w:cstheme="majorBidi"/>
          <w:sz w:val="24"/>
          <w:szCs w:val="24"/>
        </w:rPr>
        <w:t>owever,</w:t>
      </w:r>
      <w:r w:rsidR="00F80C43" w:rsidRPr="007B4566">
        <w:rPr>
          <w:rFonts w:asciiTheme="majorBidi" w:hAnsiTheme="majorBidi" w:cstheme="majorBidi"/>
          <w:sz w:val="24"/>
          <w:szCs w:val="24"/>
        </w:rPr>
        <w:t xml:space="preserve"> the consequent </w:t>
      </w:r>
      <w:r w:rsidR="0057522E" w:rsidRPr="007B4566">
        <w:rPr>
          <w:rFonts w:asciiTheme="majorBidi" w:hAnsiTheme="majorBidi" w:cstheme="majorBidi"/>
          <w:sz w:val="24"/>
          <w:szCs w:val="24"/>
        </w:rPr>
        <w:t>regional gaps of</w:t>
      </w:r>
      <w:r w:rsidR="00F80C43" w:rsidRPr="007B4566">
        <w:rPr>
          <w:rFonts w:asciiTheme="majorBidi" w:hAnsiTheme="majorBidi" w:cstheme="majorBidi"/>
          <w:sz w:val="24"/>
          <w:szCs w:val="24"/>
        </w:rPr>
        <w:t xml:space="preserve"> services </w:t>
      </w:r>
      <w:r w:rsidR="00320AD3" w:rsidRPr="007B4566">
        <w:rPr>
          <w:rFonts w:asciiTheme="majorBidi" w:hAnsiTheme="majorBidi" w:cstheme="majorBidi"/>
          <w:sz w:val="24"/>
          <w:szCs w:val="24"/>
        </w:rPr>
        <w:t>is</w:t>
      </w:r>
      <w:r w:rsidR="00F80C43" w:rsidRPr="007B4566">
        <w:rPr>
          <w:rFonts w:asciiTheme="majorBidi" w:hAnsiTheme="majorBidi" w:cstheme="majorBidi"/>
          <w:sz w:val="24"/>
          <w:szCs w:val="24"/>
        </w:rPr>
        <w:t xml:space="preserve"> </w:t>
      </w:r>
      <w:r w:rsidR="00320AD3" w:rsidRPr="007B4566">
        <w:rPr>
          <w:rFonts w:asciiTheme="majorBidi" w:hAnsiTheme="majorBidi" w:cstheme="majorBidi"/>
          <w:sz w:val="24"/>
          <w:szCs w:val="24"/>
        </w:rPr>
        <w:t>an issue</w:t>
      </w:r>
      <w:r w:rsidR="005573A3" w:rsidRPr="007B4566">
        <w:rPr>
          <w:rFonts w:asciiTheme="majorBidi" w:hAnsiTheme="majorBidi" w:cstheme="majorBidi"/>
          <w:sz w:val="24"/>
          <w:szCs w:val="24"/>
        </w:rPr>
        <w:t>. The</w:t>
      </w:r>
      <w:r w:rsidR="00F80C43" w:rsidRPr="007B4566">
        <w:rPr>
          <w:rFonts w:asciiTheme="majorBidi" w:hAnsiTheme="majorBidi" w:cstheme="majorBidi"/>
          <w:sz w:val="24"/>
          <w:szCs w:val="24"/>
        </w:rPr>
        <w:t xml:space="preserve"> l</w:t>
      </w:r>
      <w:r w:rsidR="00F80C43" w:rsidRPr="005573A3">
        <w:rPr>
          <w:rFonts w:asciiTheme="majorBidi" w:hAnsiTheme="majorBidi" w:cstheme="majorBidi"/>
          <w:sz w:val="24"/>
          <w:szCs w:val="24"/>
        </w:rPr>
        <w:t xml:space="preserve">inkage between medical care and LTC service </w:t>
      </w:r>
      <w:r w:rsidR="005573A3" w:rsidRPr="005573A3">
        <w:rPr>
          <w:rFonts w:asciiTheme="majorBidi" w:hAnsiTheme="majorBidi" w:cstheme="majorBidi"/>
          <w:sz w:val="24"/>
          <w:szCs w:val="24"/>
        </w:rPr>
        <w:t xml:space="preserve">at home </w:t>
      </w:r>
      <w:r w:rsidR="00F80C43" w:rsidRPr="005573A3">
        <w:rPr>
          <w:rFonts w:asciiTheme="majorBidi" w:hAnsiTheme="majorBidi" w:cstheme="majorBidi"/>
          <w:sz w:val="24"/>
          <w:szCs w:val="24"/>
        </w:rPr>
        <w:t xml:space="preserve">is emerging as a challenge owing to the high expenditure of </w:t>
      </w:r>
      <w:r w:rsidR="00C23987">
        <w:rPr>
          <w:rFonts w:asciiTheme="majorBidi" w:hAnsiTheme="majorBidi" w:cstheme="majorBidi"/>
          <w:sz w:val="24"/>
          <w:szCs w:val="24"/>
        </w:rPr>
        <w:t xml:space="preserve">home-based </w:t>
      </w:r>
      <w:r w:rsidR="00FF7D26" w:rsidRPr="00FF7D26">
        <w:rPr>
          <w:rFonts w:asciiTheme="majorBidi" w:hAnsiTheme="majorBidi" w:cstheme="majorBidi"/>
          <w:noProof/>
          <w:sz w:val="24"/>
          <w:szCs w:val="24"/>
        </w:rPr>
        <w:t>care</w:t>
      </w:r>
      <w:r w:rsidR="00C23987">
        <w:rPr>
          <w:rFonts w:asciiTheme="majorBidi" w:hAnsiTheme="majorBidi" w:cstheme="majorBidi"/>
          <w:noProof/>
          <w:sz w:val="24"/>
          <w:szCs w:val="24"/>
        </w:rPr>
        <w:t>.</w:t>
      </w:r>
      <w:r w:rsidR="00F80C43" w:rsidRPr="005573A3">
        <w:rPr>
          <w:rFonts w:asciiTheme="majorBidi" w:hAnsiTheme="majorBidi" w:cstheme="majorBidi"/>
          <w:sz w:val="24"/>
          <w:szCs w:val="24"/>
        </w:rPr>
        <w:t xml:space="preserve"> </w:t>
      </w:r>
    </w:p>
    <w:p w14:paraId="2AC6D8AF" w14:textId="77777777" w:rsidR="002F4C70" w:rsidRPr="00F80C43" w:rsidRDefault="002F4C70" w:rsidP="002F4C70">
      <w:pPr>
        <w:spacing w:after="0"/>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14:paraId="4BB62CDC" w14:textId="77777777" w:rsidTr="00932407">
        <w:tc>
          <w:tcPr>
            <w:tcW w:w="9016" w:type="dxa"/>
            <w:shd w:val="clear" w:color="auto" w:fill="D9E2F3" w:themeFill="accent5" w:themeFillTint="33"/>
          </w:tcPr>
          <w:p w14:paraId="297369FF" w14:textId="77777777" w:rsidR="006E7960" w:rsidRPr="006E7960" w:rsidRDefault="00F84653" w:rsidP="008033CC">
            <w:pPr>
              <w:pStyle w:val="Heading3"/>
              <w:numPr>
                <w:ilvl w:val="1"/>
                <w:numId w:val="11"/>
              </w:numPr>
              <w:outlineLvl w:val="2"/>
              <w:rPr>
                <w:rFonts w:asciiTheme="majorBidi" w:hAnsiTheme="majorBidi"/>
                <w:b/>
                <w:bCs/>
                <w:color w:val="1F3864" w:themeColor="accent5" w:themeShade="80"/>
              </w:rPr>
            </w:pPr>
            <w:r>
              <w:rPr>
                <w:rFonts w:asciiTheme="majorBidi" w:hAnsiTheme="majorBidi"/>
                <w:b/>
                <w:bCs/>
                <w:color w:val="1F3864" w:themeColor="accent5" w:themeShade="80"/>
              </w:rPr>
              <w:t xml:space="preserve"> </w:t>
            </w:r>
            <w:bookmarkStart w:id="11" w:name="_Toc3544269"/>
            <w:r w:rsidR="006E7960">
              <w:rPr>
                <w:rFonts w:asciiTheme="majorBidi" w:hAnsiTheme="majorBidi"/>
                <w:b/>
                <w:bCs/>
                <w:color w:val="1F3864" w:themeColor="accent5" w:themeShade="80"/>
              </w:rPr>
              <w:t>BELGIUM</w:t>
            </w:r>
            <w:bookmarkEnd w:id="11"/>
            <w:r w:rsidR="006E7960" w:rsidRPr="006E7960">
              <w:rPr>
                <w:rFonts w:asciiTheme="majorBidi" w:hAnsiTheme="majorBidi"/>
                <w:b/>
                <w:bCs/>
                <w:color w:val="1F3864" w:themeColor="accent5" w:themeShade="80"/>
              </w:rPr>
              <w:t xml:space="preserve"> </w:t>
            </w:r>
          </w:p>
        </w:tc>
      </w:tr>
    </w:tbl>
    <w:p w14:paraId="26E3C9DE" w14:textId="77777777" w:rsidR="00736E36" w:rsidRDefault="00736E36" w:rsidP="00736E36">
      <w:pPr>
        <w:spacing w:after="0"/>
        <w:jc w:val="both"/>
        <w:rPr>
          <w:rFonts w:asciiTheme="majorBidi" w:hAnsiTheme="majorBidi" w:cstheme="majorBidi"/>
          <w:b/>
          <w:bCs/>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280"/>
        <w:gridCol w:w="289"/>
        <w:gridCol w:w="1700"/>
        <w:gridCol w:w="283"/>
        <w:gridCol w:w="2264"/>
      </w:tblGrid>
      <w:tr w:rsidR="00B3603E" w:rsidRPr="00A90491" w14:paraId="4BD80693" w14:textId="77777777" w:rsidTr="00A1443C">
        <w:tc>
          <w:tcPr>
            <w:tcW w:w="2972" w:type="dxa"/>
            <w:shd w:val="clear" w:color="auto" w:fill="E7E6E6" w:themeFill="background2"/>
          </w:tcPr>
          <w:p w14:paraId="0BC40A3D" w14:textId="77777777" w:rsidR="00B3603E" w:rsidRPr="00A90491" w:rsidRDefault="00B3603E" w:rsidP="00651E49">
            <w:pPr>
              <w:spacing w:line="276" w:lineRule="auto"/>
              <w:rPr>
                <w:rFonts w:asciiTheme="majorBidi" w:hAnsiTheme="majorBidi" w:cstheme="majorBidi"/>
              </w:rPr>
            </w:pPr>
            <w:r w:rsidRPr="00A90491">
              <w:rPr>
                <w:rFonts w:asciiTheme="majorBidi" w:hAnsiTheme="majorBidi" w:cstheme="majorBidi"/>
              </w:rPr>
              <w:lastRenderedPageBreak/>
              <w:t>Population</w:t>
            </w:r>
          </w:p>
        </w:tc>
        <w:tc>
          <w:tcPr>
            <w:tcW w:w="284" w:type="dxa"/>
            <w:shd w:val="clear" w:color="auto" w:fill="E7E6E6" w:themeFill="background2"/>
          </w:tcPr>
          <w:p w14:paraId="7AC98FA9" w14:textId="77777777" w:rsidR="00B3603E" w:rsidRPr="00A90491" w:rsidRDefault="00B3603E" w:rsidP="00651E49">
            <w:pPr>
              <w:spacing w:line="276" w:lineRule="auto"/>
              <w:rPr>
                <w:rFonts w:asciiTheme="majorBidi" w:hAnsiTheme="majorBidi" w:cstheme="majorBidi"/>
              </w:rPr>
            </w:pPr>
          </w:p>
        </w:tc>
        <w:tc>
          <w:tcPr>
            <w:tcW w:w="1280" w:type="dxa"/>
            <w:shd w:val="clear" w:color="auto" w:fill="E7E6E6" w:themeFill="background2"/>
          </w:tcPr>
          <w:p w14:paraId="21994DDE" w14:textId="77777777" w:rsidR="00B3603E" w:rsidRPr="00A90491" w:rsidRDefault="001E66AF" w:rsidP="00651E49">
            <w:pPr>
              <w:spacing w:line="276" w:lineRule="auto"/>
              <w:ind w:right="-108"/>
              <w:rPr>
                <w:rFonts w:asciiTheme="majorBidi" w:hAnsiTheme="majorBidi" w:cstheme="majorBidi"/>
              </w:rPr>
            </w:pPr>
            <w:r>
              <w:rPr>
                <w:rFonts w:asciiTheme="majorBidi" w:hAnsiTheme="majorBidi" w:cstheme="majorBidi"/>
              </w:rPr>
              <w:t>11</w:t>
            </w:r>
            <w:r w:rsidR="00B3603E">
              <w:rPr>
                <w:rFonts w:asciiTheme="majorBidi" w:hAnsiTheme="majorBidi" w:cstheme="majorBidi"/>
              </w:rPr>
              <w:t>.</w:t>
            </w:r>
            <w:r w:rsidR="00A1443C">
              <w:rPr>
                <w:rFonts w:asciiTheme="majorBidi" w:hAnsiTheme="majorBidi" w:cstheme="majorBidi"/>
              </w:rPr>
              <w:t xml:space="preserve">5 </w:t>
            </w:r>
            <w:r w:rsidR="00B3603E">
              <w:rPr>
                <w:rFonts w:asciiTheme="majorBidi" w:hAnsiTheme="majorBidi" w:cstheme="majorBidi"/>
              </w:rPr>
              <w:t>million</w:t>
            </w:r>
          </w:p>
        </w:tc>
        <w:tc>
          <w:tcPr>
            <w:tcW w:w="289" w:type="dxa"/>
            <w:shd w:val="clear" w:color="auto" w:fill="E7E6E6" w:themeFill="background2"/>
          </w:tcPr>
          <w:p w14:paraId="114D00B6" w14:textId="77777777" w:rsidR="00B3603E" w:rsidRPr="00A90491" w:rsidRDefault="00B3603E" w:rsidP="00651E49">
            <w:pPr>
              <w:spacing w:line="276" w:lineRule="auto"/>
              <w:rPr>
                <w:rFonts w:asciiTheme="majorBidi" w:hAnsiTheme="majorBidi" w:cstheme="majorBidi"/>
              </w:rPr>
            </w:pPr>
          </w:p>
        </w:tc>
        <w:tc>
          <w:tcPr>
            <w:tcW w:w="1700" w:type="dxa"/>
            <w:shd w:val="clear" w:color="auto" w:fill="E7E6E6" w:themeFill="background2"/>
          </w:tcPr>
          <w:p w14:paraId="52210F65" w14:textId="77777777" w:rsidR="00B3603E" w:rsidRPr="00A90491" w:rsidRDefault="00B3603E" w:rsidP="00651E49">
            <w:pPr>
              <w:spacing w:line="276" w:lineRule="auto"/>
              <w:rPr>
                <w:rFonts w:asciiTheme="majorBidi" w:hAnsiTheme="majorBidi" w:cstheme="majorBidi"/>
              </w:rPr>
            </w:pPr>
            <w:r>
              <w:rPr>
                <w:rFonts w:asciiTheme="majorBidi" w:hAnsiTheme="majorBidi" w:cstheme="majorBidi"/>
              </w:rPr>
              <w:t>System Model</w:t>
            </w:r>
          </w:p>
        </w:tc>
        <w:tc>
          <w:tcPr>
            <w:tcW w:w="283" w:type="dxa"/>
            <w:shd w:val="clear" w:color="auto" w:fill="E7E6E6" w:themeFill="background2"/>
          </w:tcPr>
          <w:p w14:paraId="59588841" w14:textId="77777777" w:rsidR="00B3603E" w:rsidRPr="00A90491" w:rsidRDefault="00B3603E" w:rsidP="00651E49">
            <w:pPr>
              <w:spacing w:line="276" w:lineRule="auto"/>
              <w:rPr>
                <w:rFonts w:asciiTheme="majorBidi" w:hAnsiTheme="majorBidi" w:cstheme="majorBidi"/>
              </w:rPr>
            </w:pPr>
          </w:p>
        </w:tc>
        <w:tc>
          <w:tcPr>
            <w:tcW w:w="2264" w:type="dxa"/>
            <w:shd w:val="clear" w:color="auto" w:fill="E7E6E6" w:themeFill="background2"/>
          </w:tcPr>
          <w:p w14:paraId="34701B67" w14:textId="77777777" w:rsidR="00B3603E" w:rsidRPr="00A90491" w:rsidRDefault="004573C1" w:rsidP="00651E49">
            <w:pPr>
              <w:spacing w:line="276" w:lineRule="auto"/>
              <w:ind w:right="-108"/>
              <w:rPr>
                <w:rFonts w:asciiTheme="majorBidi" w:hAnsiTheme="majorBidi" w:cstheme="majorBidi"/>
              </w:rPr>
            </w:pPr>
            <w:r>
              <w:rPr>
                <w:rFonts w:asciiTheme="majorBidi" w:hAnsiTheme="majorBidi" w:cstheme="majorBidi"/>
              </w:rPr>
              <w:t xml:space="preserve">Public </w:t>
            </w:r>
            <w:r w:rsidR="001E66AF">
              <w:rPr>
                <w:rFonts w:asciiTheme="majorBidi" w:hAnsiTheme="majorBidi" w:cstheme="majorBidi"/>
              </w:rPr>
              <w:t>Health Insurance</w:t>
            </w:r>
            <w:r w:rsidR="00B8462F">
              <w:rPr>
                <w:rFonts w:asciiTheme="majorBidi" w:hAnsiTheme="majorBidi" w:cstheme="majorBidi"/>
              </w:rPr>
              <w:t xml:space="preserve"> </w:t>
            </w:r>
          </w:p>
        </w:tc>
      </w:tr>
      <w:tr w:rsidR="00B3603E" w:rsidRPr="00A90491" w14:paraId="6CB7DDA4" w14:textId="77777777" w:rsidTr="00A1443C">
        <w:tc>
          <w:tcPr>
            <w:tcW w:w="2972" w:type="dxa"/>
            <w:shd w:val="clear" w:color="auto" w:fill="E7E6E6" w:themeFill="background2"/>
          </w:tcPr>
          <w:p w14:paraId="39810C2C" w14:textId="77777777" w:rsidR="00B3603E" w:rsidRPr="00A90491" w:rsidRDefault="00B3603E" w:rsidP="00651E49">
            <w:pPr>
              <w:spacing w:line="276" w:lineRule="auto"/>
              <w:rPr>
                <w:rFonts w:asciiTheme="majorBidi" w:hAnsiTheme="majorBidi" w:cstheme="majorBidi"/>
              </w:rPr>
            </w:pPr>
            <w:r>
              <w:rPr>
                <w:rFonts w:asciiTheme="majorBidi" w:hAnsiTheme="majorBidi" w:cstheme="majorBidi"/>
              </w:rPr>
              <w:t>Average life expectancy</w:t>
            </w:r>
          </w:p>
        </w:tc>
        <w:tc>
          <w:tcPr>
            <w:tcW w:w="284" w:type="dxa"/>
            <w:shd w:val="clear" w:color="auto" w:fill="E7E6E6" w:themeFill="background2"/>
          </w:tcPr>
          <w:p w14:paraId="26BCB480" w14:textId="77777777" w:rsidR="00B3603E" w:rsidRPr="00A90491" w:rsidRDefault="00B3603E" w:rsidP="00651E49">
            <w:pPr>
              <w:spacing w:line="276" w:lineRule="auto"/>
              <w:rPr>
                <w:rFonts w:asciiTheme="majorBidi" w:hAnsiTheme="majorBidi" w:cstheme="majorBidi"/>
              </w:rPr>
            </w:pPr>
          </w:p>
        </w:tc>
        <w:tc>
          <w:tcPr>
            <w:tcW w:w="1280" w:type="dxa"/>
            <w:shd w:val="clear" w:color="auto" w:fill="E7E6E6" w:themeFill="background2"/>
          </w:tcPr>
          <w:p w14:paraId="3065550A" w14:textId="77777777" w:rsidR="00B3603E" w:rsidRPr="00A90491" w:rsidRDefault="00B3603E" w:rsidP="00651E49">
            <w:pPr>
              <w:spacing w:line="276" w:lineRule="auto"/>
              <w:rPr>
                <w:rFonts w:asciiTheme="majorBidi" w:hAnsiTheme="majorBidi" w:cstheme="majorBidi"/>
              </w:rPr>
            </w:pPr>
            <w:r>
              <w:rPr>
                <w:rFonts w:asciiTheme="majorBidi" w:hAnsiTheme="majorBidi" w:cstheme="majorBidi"/>
              </w:rPr>
              <w:t>8</w:t>
            </w:r>
            <w:r w:rsidR="001E66AF">
              <w:rPr>
                <w:rFonts w:asciiTheme="majorBidi" w:hAnsiTheme="majorBidi" w:cstheme="majorBidi"/>
              </w:rPr>
              <w:t>1.1</w:t>
            </w:r>
            <w:r>
              <w:rPr>
                <w:rFonts w:asciiTheme="majorBidi" w:hAnsiTheme="majorBidi" w:cstheme="majorBidi"/>
              </w:rPr>
              <w:t xml:space="preserve"> years</w:t>
            </w:r>
          </w:p>
        </w:tc>
        <w:tc>
          <w:tcPr>
            <w:tcW w:w="289" w:type="dxa"/>
            <w:shd w:val="clear" w:color="auto" w:fill="E7E6E6" w:themeFill="background2"/>
          </w:tcPr>
          <w:p w14:paraId="3A7C1F80" w14:textId="77777777" w:rsidR="00B3603E" w:rsidRPr="00A90491" w:rsidRDefault="00B3603E" w:rsidP="00651E49">
            <w:pPr>
              <w:spacing w:line="276" w:lineRule="auto"/>
              <w:rPr>
                <w:rFonts w:asciiTheme="majorBidi" w:hAnsiTheme="majorBidi" w:cstheme="majorBidi"/>
              </w:rPr>
            </w:pPr>
          </w:p>
        </w:tc>
        <w:tc>
          <w:tcPr>
            <w:tcW w:w="1700" w:type="dxa"/>
            <w:shd w:val="clear" w:color="auto" w:fill="E7E6E6" w:themeFill="background2"/>
          </w:tcPr>
          <w:p w14:paraId="46D13430" w14:textId="77777777" w:rsidR="00B3603E" w:rsidRPr="00A90491" w:rsidRDefault="00B3603E" w:rsidP="00651E49">
            <w:pPr>
              <w:spacing w:line="276" w:lineRule="auto"/>
              <w:rPr>
                <w:rFonts w:asciiTheme="majorBidi" w:hAnsiTheme="majorBidi" w:cstheme="majorBidi"/>
              </w:rPr>
            </w:pPr>
            <w:r>
              <w:rPr>
                <w:rFonts w:asciiTheme="majorBidi" w:hAnsiTheme="majorBidi" w:cstheme="majorBidi"/>
              </w:rPr>
              <w:t>Legal Coverage</w:t>
            </w:r>
          </w:p>
        </w:tc>
        <w:tc>
          <w:tcPr>
            <w:tcW w:w="283" w:type="dxa"/>
            <w:shd w:val="clear" w:color="auto" w:fill="E7E6E6" w:themeFill="background2"/>
          </w:tcPr>
          <w:p w14:paraId="62CBE23D" w14:textId="77777777" w:rsidR="00B3603E" w:rsidRPr="00A90491" w:rsidRDefault="00B3603E" w:rsidP="00651E49">
            <w:pPr>
              <w:spacing w:line="276" w:lineRule="auto"/>
              <w:rPr>
                <w:rFonts w:asciiTheme="majorBidi" w:hAnsiTheme="majorBidi" w:cstheme="majorBidi"/>
              </w:rPr>
            </w:pPr>
          </w:p>
        </w:tc>
        <w:tc>
          <w:tcPr>
            <w:tcW w:w="2264" w:type="dxa"/>
            <w:shd w:val="clear" w:color="auto" w:fill="E7E6E6" w:themeFill="background2"/>
          </w:tcPr>
          <w:p w14:paraId="42B31EF8" w14:textId="77777777" w:rsidR="00B3603E" w:rsidRPr="00A90491" w:rsidRDefault="00B3603E" w:rsidP="00651E49">
            <w:pPr>
              <w:spacing w:line="276" w:lineRule="auto"/>
              <w:rPr>
                <w:rFonts w:asciiTheme="majorBidi" w:hAnsiTheme="majorBidi" w:cstheme="majorBidi"/>
              </w:rPr>
            </w:pPr>
            <w:r>
              <w:rPr>
                <w:rFonts w:asciiTheme="majorBidi" w:hAnsiTheme="majorBidi" w:cstheme="majorBidi"/>
              </w:rPr>
              <w:t xml:space="preserve">Universal </w:t>
            </w:r>
          </w:p>
        </w:tc>
      </w:tr>
      <w:tr w:rsidR="00B3603E" w:rsidRPr="00A90491" w14:paraId="1AD3D533" w14:textId="77777777" w:rsidTr="00A1443C">
        <w:tc>
          <w:tcPr>
            <w:tcW w:w="2972" w:type="dxa"/>
            <w:shd w:val="clear" w:color="auto" w:fill="E7E6E6" w:themeFill="background2"/>
          </w:tcPr>
          <w:p w14:paraId="64BEDCB4" w14:textId="77777777" w:rsidR="00B3603E" w:rsidRPr="00A90491" w:rsidRDefault="00B3603E" w:rsidP="00651E49">
            <w:pPr>
              <w:spacing w:line="276" w:lineRule="auto"/>
              <w:rPr>
                <w:rFonts w:asciiTheme="majorBidi" w:hAnsiTheme="majorBidi" w:cstheme="majorBidi"/>
              </w:rPr>
            </w:pPr>
            <w:r>
              <w:rPr>
                <w:rFonts w:asciiTheme="majorBidi" w:hAnsiTheme="majorBidi" w:cstheme="majorBidi"/>
              </w:rPr>
              <w:t>Population aged 65+</w:t>
            </w:r>
          </w:p>
        </w:tc>
        <w:tc>
          <w:tcPr>
            <w:tcW w:w="284" w:type="dxa"/>
            <w:shd w:val="clear" w:color="auto" w:fill="E7E6E6" w:themeFill="background2"/>
          </w:tcPr>
          <w:p w14:paraId="0925D69C" w14:textId="77777777" w:rsidR="00B3603E" w:rsidRPr="00A90491" w:rsidRDefault="00B3603E" w:rsidP="00651E49">
            <w:pPr>
              <w:spacing w:line="276" w:lineRule="auto"/>
              <w:rPr>
                <w:rFonts w:asciiTheme="majorBidi" w:hAnsiTheme="majorBidi" w:cstheme="majorBidi"/>
              </w:rPr>
            </w:pPr>
          </w:p>
        </w:tc>
        <w:tc>
          <w:tcPr>
            <w:tcW w:w="1280" w:type="dxa"/>
            <w:shd w:val="clear" w:color="auto" w:fill="E7E6E6" w:themeFill="background2"/>
          </w:tcPr>
          <w:p w14:paraId="0BA6E3C2" w14:textId="77777777" w:rsidR="00B3603E" w:rsidRPr="00A90491" w:rsidRDefault="001E66AF" w:rsidP="00651E49">
            <w:pPr>
              <w:spacing w:line="276" w:lineRule="auto"/>
              <w:rPr>
                <w:rFonts w:asciiTheme="majorBidi" w:hAnsiTheme="majorBidi" w:cstheme="majorBidi"/>
              </w:rPr>
            </w:pPr>
            <w:r>
              <w:rPr>
                <w:rFonts w:asciiTheme="majorBidi" w:hAnsiTheme="majorBidi" w:cstheme="majorBidi"/>
              </w:rPr>
              <w:t>18.58</w:t>
            </w:r>
            <w:r w:rsidR="00B3603E">
              <w:rPr>
                <w:rFonts w:asciiTheme="majorBidi" w:hAnsiTheme="majorBidi" w:cstheme="majorBidi"/>
              </w:rPr>
              <w:t>%</w:t>
            </w:r>
          </w:p>
        </w:tc>
        <w:tc>
          <w:tcPr>
            <w:tcW w:w="289" w:type="dxa"/>
            <w:shd w:val="clear" w:color="auto" w:fill="E7E6E6" w:themeFill="background2"/>
          </w:tcPr>
          <w:p w14:paraId="1C7C4F16" w14:textId="77777777" w:rsidR="00B3603E" w:rsidRPr="00A90491" w:rsidRDefault="00B3603E" w:rsidP="00651E49">
            <w:pPr>
              <w:spacing w:line="276" w:lineRule="auto"/>
              <w:rPr>
                <w:rFonts w:asciiTheme="majorBidi" w:hAnsiTheme="majorBidi" w:cstheme="majorBidi"/>
              </w:rPr>
            </w:pPr>
          </w:p>
        </w:tc>
        <w:tc>
          <w:tcPr>
            <w:tcW w:w="1700" w:type="dxa"/>
            <w:shd w:val="clear" w:color="auto" w:fill="E7E6E6" w:themeFill="background2"/>
          </w:tcPr>
          <w:p w14:paraId="67F2CF03" w14:textId="77777777" w:rsidR="00B3603E" w:rsidRPr="00A90491" w:rsidRDefault="00B3603E" w:rsidP="00651E49">
            <w:pPr>
              <w:spacing w:line="276" w:lineRule="auto"/>
              <w:rPr>
                <w:rFonts w:asciiTheme="majorBidi" w:hAnsiTheme="majorBidi" w:cstheme="majorBidi"/>
              </w:rPr>
            </w:pPr>
            <w:r>
              <w:rPr>
                <w:rFonts w:asciiTheme="majorBidi" w:hAnsiTheme="majorBidi" w:cstheme="majorBidi"/>
              </w:rPr>
              <w:t>Beneficiaries</w:t>
            </w:r>
          </w:p>
        </w:tc>
        <w:tc>
          <w:tcPr>
            <w:tcW w:w="283" w:type="dxa"/>
            <w:shd w:val="clear" w:color="auto" w:fill="E7E6E6" w:themeFill="background2"/>
          </w:tcPr>
          <w:p w14:paraId="68FCA5FE" w14:textId="77777777" w:rsidR="00B3603E" w:rsidRPr="00A90491" w:rsidRDefault="00B3603E" w:rsidP="00651E49">
            <w:pPr>
              <w:spacing w:line="276" w:lineRule="auto"/>
              <w:rPr>
                <w:rFonts w:asciiTheme="majorBidi" w:hAnsiTheme="majorBidi" w:cstheme="majorBidi"/>
              </w:rPr>
            </w:pPr>
          </w:p>
        </w:tc>
        <w:tc>
          <w:tcPr>
            <w:tcW w:w="2264" w:type="dxa"/>
            <w:shd w:val="clear" w:color="auto" w:fill="E7E6E6" w:themeFill="background2"/>
          </w:tcPr>
          <w:p w14:paraId="3F78DD70" w14:textId="77777777" w:rsidR="00B3603E" w:rsidRPr="00A90491" w:rsidRDefault="00035185" w:rsidP="00651E49">
            <w:pPr>
              <w:spacing w:line="276" w:lineRule="auto"/>
              <w:rPr>
                <w:rFonts w:asciiTheme="majorBidi" w:hAnsiTheme="majorBidi" w:cstheme="majorBidi"/>
              </w:rPr>
            </w:pPr>
            <w:r>
              <w:rPr>
                <w:rFonts w:asciiTheme="majorBidi" w:hAnsiTheme="majorBidi" w:cstheme="majorBidi"/>
              </w:rPr>
              <w:t>8.8</w:t>
            </w:r>
            <w:r w:rsidR="00B8462F">
              <w:rPr>
                <w:rFonts w:asciiTheme="majorBidi" w:hAnsiTheme="majorBidi" w:cstheme="majorBidi"/>
              </w:rPr>
              <w:t>%</w:t>
            </w:r>
          </w:p>
        </w:tc>
      </w:tr>
      <w:tr w:rsidR="00B3603E" w:rsidRPr="00A90491" w14:paraId="7AD74C92" w14:textId="77777777" w:rsidTr="00A1443C">
        <w:tc>
          <w:tcPr>
            <w:tcW w:w="2972" w:type="dxa"/>
            <w:shd w:val="clear" w:color="auto" w:fill="E7E6E6" w:themeFill="background2"/>
          </w:tcPr>
          <w:p w14:paraId="4BA6D241" w14:textId="77777777" w:rsidR="00B3603E" w:rsidRPr="00A90491" w:rsidRDefault="00B3603E" w:rsidP="00651E49">
            <w:pPr>
              <w:spacing w:line="276" w:lineRule="auto"/>
              <w:rPr>
                <w:rFonts w:asciiTheme="majorBidi" w:hAnsiTheme="majorBidi" w:cstheme="majorBidi"/>
              </w:rPr>
            </w:pPr>
            <w:r w:rsidRPr="00A90491">
              <w:rPr>
                <w:rFonts w:asciiTheme="majorBidi" w:hAnsiTheme="majorBidi" w:cstheme="majorBidi"/>
              </w:rPr>
              <w:t>LTC Expenditure</w:t>
            </w:r>
            <w:r>
              <w:rPr>
                <w:rFonts w:asciiTheme="majorBidi" w:hAnsiTheme="majorBidi" w:cstheme="majorBidi"/>
              </w:rPr>
              <w:t xml:space="preserve"> as % of GDP</w:t>
            </w:r>
          </w:p>
        </w:tc>
        <w:tc>
          <w:tcPr>
            <w:tcW w:w="284" w:type="dxa"/>
            <w:shd w:val="clear" w:color="auto" w:fill="E7E6E6" w:themeFill="background2"/>
          </w:tcPr>
          <w:p w14:paraId="59DCE173" w14:textId="77777777" w:rsidR="00B3603E" w:rsidRPr="00A90491" w:rsidRDefault="00B3603E" w:rsidP="00651E49">
            <w:pPr>
              <w:spacing w:line="276" w:lineRule="auto"/>
              <w:rPr>
                <w:rFonts w:asciiTheme="majorBidi" w:hAnsiTheme="majorBidi" w:cstheme="majorBidi"/>
              </w:rPr>
            </w:pPr>
          </w:p>
        </w:tc>
        <w:tc>
          <w:tcPr>
            <w:tcW w:w="1280" w:type="dxa"/>
            <w:shd w:val="clear" w:color="auto" w:fill="E7E6E6" w:themeFill="background2"/>
          </w:tcPr>
          <w:p w14:paraId="09C1F0D1" w14:textId="77777777" w:rsidR="00B3603E" w:rsidRPr="00A90491" w:rsidRDefault="000219CF" w:rsidP="00651E49">
            <w:pPr>
              <w:spacing w:line="276" w:lineRule="auto"/>
              <w:rPr>
                <w:rFonts w:asciiTheme="majorBidi" w:hAnsiTheme="majorBidi" w:cstheme="majorBidi"/>
              </w:rPr>
            </w:pPr>
            <w:r>
              <w:rPr>
                <w:rFonts w:asciiTheme="majorBidi" w:hAnsiTheme="majorBidi" w:cstheme="majorBidi"/>
              </w:rPr>
              <w:t>2.3</w:t>
            </w:r>
            <w:r w:rsidR="001E66AF">
              <w:rPr>
                <w:rFonts w:asciiTheme="majorBidi" w:hAnsiTheme="majorBidi" w:cstheme="majorBidi"/>
              </w:rPr>
              <w:t>%</w:t>
            </w:r>
          </w:p>
        </w:tc>
        <w:tc>
          <w:tcPr>
            <w:tcW w:w="289" w:type="dxa"/>
            <w:shd w:val="clear" w:color="auto" w:fill="E7E6E6" w:themeFill="background2"/>
          </w:tcPr>
          <w:p w14:paraId="704034F3" w14:textId="77777777" w:rsidR="00B3603E" w:rsidRPr="00A90491" w:rsidRDefault="00B3603E" w:rsidP="00651E49">
            <w:pPr>
              <w:spacing w:line="276" w:lineRule="auto"/>
              <w:rPr>
                <w:rFonts w:asciiTheme="majorBidi" w:hAnsiTheme="majorBidi" w:cstheme="majorBidi"/>
              </w:rPr>
            </w:pPr>
          </w:p>
        </w:tc>
        <w:tc>
          <w:tcPr>
            <w:tcW w:w="1700" w:type="dxa"/>
            <w:shd w:val="clear" w:color="auto" w:fill="E7E6E6" w:themeFill="background2"/>
          </w:tcPr>
          <w:p w14:paraId="6A3C42DD" w14:textId="77777777" w:rsidR="00B3603E" w:rsidRPr="00A90491" w:rsidRDefault="00B3603E" w:rsidP="00651E49">
            <w:pPr>
              <w:spacing w:line="276" w:lineRule="auto"/>
              <w:rPr>
                <w:rFonts w:asciiTheme="majorBidi" w:hAnsiTheme="majorBidi" w:cstheme="majorBidi"/>
              </w:rPr>
            </w:pPr>
            <w:r>
              <w:rPr>
                <w:rFonts w:asciiTheme="majorBidi" w:hAnsiTheme="majorBidi" w:cstheme="majorBidi"/>
              </w:rPr>
              <w:t>Cost-sharing</w:t>
            </w:r>
          </w:p>
        </w:tc>
        <w:tc>
          <w:tcPr>
            <w:tcW w:w="283" w:type="dxa"/>
            <w:shd w:val="clear" w:color="auto" w:fill="E7E6E6" w:themeFill="background2"/>
          </w:tcPr>
          <w:p w14:paraId="24DE0A67" w14:textId="77777777" w:rsidR="00B3603E" w:rsidRPr="00A90491" w:rsidRDefault="00B3603E" w:rsidP="00651E49">
            <w:pPr>
              <w:spacing w:line="276" w:lineRule="auto"/>
              <w:rPr>
                <w:rFonts w:asciiTheme="majorBidi" w:hAnsiTheme="majorBidi" w:cstheme="majorBidi"/>
              </w:rPr>
            </w:pPr>
          </w:p>
        </w:tc>
        <w:tc>
          <w:tcPr>
            <w:tcW w:w="2264" w:type="dxa"/>
            <w:shd w:val="clear" w:color="auto" w:fill="E7E6E6" w:themeFill="background2"/>
          </w:tcPr>
          <w:p w14:paraId="7541DD64" w14:textId="77777777" w:rsidR="00B3603E" w:rsidRPr="00A90491" w:rsidRDefault="00016564" w:rsidP="00651E49">
            <w:pPr>
              <w:spacing w:line="276" w:lineRule="auto"/>
              <w:rPr>
                <w:rFonts w:asciiTheme="majorBidi" w:hAnsiTheme="majorBidi" w:cstheme="majorBidi"/>
              </w:rPr>
            </w:pPr>
            <w:r>
              <w:rPr>
                <w:rFonts w:asciiTheme="majorBidi" w:hAnsiTheme="majorBidi" w:cstheme="majorBidi"/>
              </w:rPr>
              <w:t>Y</w:t>
            </w:r>
            <w:r w:rsidR="00B8462F">
              <w:rPr>
                <w:rFonts w:asciiTheme="majorBidi" w:hAnsiTheme="majorBidi" w:cstheme="majorBidi"/>
              </w:rPr>
              <w:t>es</w:t>
            </w:r>
          </w:p>
        </w:tc>
      </w:tr>
    </w:tbl>
    <w:p w14:paraId="30A177FF" w14:textId="77777777" w:rsidR="00AD5FC2" w:rsidRDefault="00AD5FC2" w:rsidP="00651E49">
      <w:pPr>
        <w:spacing w:after="0" w:line="276" w:lineRule="auto"/>
        <w:jc w:val="both"/>
        <w:rPr>
          <w:rFonts w:asciiTheme="majorBidi" w:hAnsiTheme="majorBidi" w:cstheme="majorBidi"/>
          <w:b/>
          <w:bCs/>
          <w:sz w:val="24"/>
          <w:szCs w:val="24"/>
        </w:rPr>
      </w:pPr>
    </w:p>
    <w:p w14:paraId="3D854E53" w14:textId="77777777" w:rsidR="00932407" w:rsidRPr="000E7206" w:rsidRDefault="000E7206" w:rsidP="00651E49">
      <w:pPr>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Context. </w:t>
      </w:r>
      <w:r w:rsidR="00FB39C1" w:rsidRPr="00FB39C1">
        <w:rPr>
          <w:rFonts w:asciiTheme="majorBidi" w:hAnsiTheme="majorBidi" w:cstheme="majorBidi"/>
          <w:sz w:val="24"/>
          <w:szCs w:val="24"/>
        </w:rPr>
        <w:t xml:space="preserve">Since 1998, the three regions have been autonomous in the provision of LTC services to people </w:t>
      </w:r>
      <w:r w:rsidR="005F5CD3">
        <w:rPr>
          <w:rFonts w:asciiTheme="majorBidi" w:hAnsiTheme="majorBidi" w:cstheme="majorBidi"/>
          <w:sz w:val="24"/>
          <w:szCs w:val="24"/>
        </w:rPr>
        <w:t>who</w:t>
      </w:r>
      <w:r w:rsidR="00FB39C1">
        <w:rPr>
          <w:rFonts w:asciiTheme="majorBidi" w:hAnsiTheme="majorBidi" w:cstheme="majorBidi"/>
          <w:sz w:val="24"/>
          <w:szCs w:val="24"/>
        </w:rPr>
        <w:t xml:space="preserve"> do not require severe care. Each region has its</w:t>
      </w:r>
      <w:r w:rsidR="00FB39C1" w:rsidRPr="00FB39C1">
        <w:rPr>
          <w:rFonts w:asciiTheme="majorBidi" w:hAnsiTheme="majorBidi" w:cstheme="majorBidi"/>
          <w:sz w:val="24"/>
          <w:szCs w:val="24"/>
        </w:rPr>
        <w:t xml:space="preserve"> own legislation and quality-management. </w:t>
      </w:r>
      <w:r w:rsidR="00AC6FAA" w:rsidRPr="00FF7D26">
        <w:rPr>
          <w:rFonts w:asciiTheme="majorBidi" w:hAnsiTheme="majorBidi" w:cstheme="majorBidi"/>
          <w:noProof/>
          <w:sz w:val="24"/>
          <w:szCs w:val="24"/>
        </w:rPr>
        <w:t>Starting</w:t>
      </w:r>
      <w:r w:rsidR="00016564">
        <w:rPr>
          <w:rFonts w:asciiTheme="majorBidi" w:hAnsiTheme="majorBidi" w:cstheme="majorBidi"/>
          <w:sz w:val="24"/>
          <w:szCs w:val="24"/>
        </w:rPr>
        <w:t xml:space="preserve"> 2002</w:t>
      </w:r>
      <w:r w:rsidR="00AC6FAA">
        <w:rPr>
          <w:rFonts w:asciiTheme="majorBidi" w:hAnsiTheme="majorBidi" w:cstheme="majorBidi"/>
          <w:sz w:val="24"/>
          <w:szCs w:val="24"/>
        </w:rPr>
        <w:t>,</w:t>
      </w:r>
      <w:r w:rsidR="00016564">
        <w:rPr>
          <w:rFonts w:asciiTheme="majorBidi" w:hAnsiTheme="majorBidi" w:cstheme="majorBidi"/>
          <w:b/>
          <w:bCs/>
          <w:sz w:val="24"/>
          <w:szCs w:val="24"/>
        </w:rPr>
        <w:t xml:space="preserve"> </w:t>
      </w:r>
      <w:r w:rsidR="00016564" w:rsidRPr="00095D55">
        <w:rPr>
          <w:rFonts w:asciiTheme="majorBidi" w:hAnsiTheme="majorBidi" w:cstheme="majorBidi"/>
          <w:sz w:val="24"/>
          <w:szCs w:val="24"/>
        </w:rPr>
        <w:t>the local governments</w:t>
      </w:r>
      <w:r w:rsidR="00016564" w:rsidRPr="00095D55">
        <w:rPr>
          <w:rFonts w:asciiTheme="majorBidi" w:hAnsiTheme="majorBidi" w:cstheme="majorBidi" w:hint="eastAsia"/>
          <w:sz w:val="24"/>
          <w:szCs w:val="24"/>
        </w:rPr>
        <w:t xml:space="preserve"> operate </w:t>
      </w:r>
      <w:r w:rsidR="00AC6FAA">
        <w:rPr>
          <w:rFonts w:asciiTheme="majorBidi" w:hAnsiTheme="majorBidi" w:cstheme="majorBidi"/>
          <w:sz w:val="24"/>
          <w:szCs w:val="24"/>
        </w:rPr>
        <w:t>i</w:t>
      </w:r>
      <w:r w:rsidR="00016564" w:rsidRPr="00095D55">
        <w:rPr>
          <w:rFonts w:asciiTheme="majorBidi" w:hAnsiTheme="majorBidi" w:cstheme="majorBidi"/>
          <w:sz w:val="24"/>
          <w:szCs w:val="24"/>
        </w:rPr>
        <w:t>n</w:t>
      </w:r>
      <w:r w:rsidR="00AC6FAA">
        <w:rPr>
          <w:rFonts w:asciiTheme="majorBidi" w:hAnsiTheme="majorBidi" w:cstheme="majorBidi"/>
          <w:sz w:val="24"/>
          <w:szCs w:val="24"/>
        </w:rPr>
        <w:t>tegrated services for home c</w:t>
      </w:r>
      <w:r w:rsidR="00016564">
        <w:rPr>
          <w:rFonts w:asciiTheme="majorBidi" w:hAnsiTheme="majorBidi" w:cstheme="majorBidi"/>
          <w:sz w:val="24"/>
          <w:szCs w:val="24"/>
        </w:rPr>
        <w:t>are</w:t>
      </w:r>
      <w:r w:rsidR="00016564" w:rsidRPr="00095D55">
        <w:rPr>
          <w:rFonts w:asciiTheme="majorBidi" w:hAnsiTheme="majorBidi" w:cstheme="majorBidi" w:hint="eastAsia"/>
          <w:sz w:val="24"/>
          <w:szCs w:val="24"/>
        </w:rPr>
        <w:t xml:space="preserve"> encompassing the general p</w:t>
      </w:r>
      <w:r w:rsidR="00016564" w:rsidRPr="00095D55">
        <w:rPr>
          <w:rFonts w:asciiTheme="majorBidi" w:hAnsiTheme="majorBidi" w:cstheme="majorBidi"/>
          <w:sz w:val="24"/>
          <w:szCs w:val="24"/>
        </w:rPr>
        <w:t>ractices</w:t>
      </w:r>
      <w:r w:rsidR="00016564" w:rsidRPr="00095D55">
        <w:rPr>
          <w:rFonts w:asciiTheme="majorBidi" w:hAnsiTheme="majorBidi" w:cstheme="majorBidi" w:hint="eastAsia"/>
          <w:sz w:val="24"/>
          <w:szCs w:val="24"/>
        </w:rPr>
        <w:t xml:space="preserve"> and nurses to reduce redundant roles and inefficien</w:t>
      </w:r>
      <w:r w:rsidR="00016564">
        <w:rPr>
          <w:rFonts w:asciiTheme="majorBidi" w:hAnsiTheme="majorBidi" w:cstheme="majorBidi"/>
          <w:sz w:val="24"/>
          <w:szCs w:val="24"/>
        </w:rPr>
        <w:t>cy</w:t>
      </w:r>
      <w:r w:rsidR="00016564" w:rsidRPr="00095D55">
        <w:rPr>
          <w:rFonts w:asciiTheme="majorBidi" w:hAnsiTheme="majorBidi" w:cstheme="majorBidi"/>
          <w:sz w:val="24"/>
          <w:szCs w:val="24"/>
        </w:rPr>
        <w:t>.</w:t>
      </w:r>
      <w:r w:rsidR="00016564" w:rsidRPr="00095D55">
        <w:rPr>
          <w:rFonts w:asciiTheme="majorBidi" w:hAnsiTheme="majorBidi" w:cstheme="majorBidi"/>
          <w:b/>
          <w:bCs/>
          <w:sz w:val="24"/>
          <w:szCs w:val="24"/>
        </w:rPr>
        <w:t xml:space="preserve"> </w:t>
      </w:r>
      <w:r w:rsidR="00FB39C1" w:rsidRPr="00FB39C1">
        <w:rPr>
          <w:rFonts w:asciiTheme="majorBidi" w:hAnsiTheme="majorBidi" w:cstheme="majorBidi"/>
          <w:sz w:val="24"/>
          <w:szCs w:val="24"/>
        </w:rPr>
        <w:t>The federal government is responsible for the LTC of people with severe needs.</w:t>
      </w:r>
      <w:r w:rsidR="00FB39C1">
        <w:rPr>
          <w:rFonts w:asciiTheme="majorBidi" w:hAnsiTheme="majorBidi" w:cstheme="majorBidi"/>
          <w:b/>
          <w:bCs/>
          <w:sz w:val="24"/>
          <w:szCs w:val="24"/>
        </w:rPr>
        <w:t xml:space="preserve"> </w:t>
      </w:r>
    </w:p>
    <w:p w14:paraId="3E1A9414" w14:textId="77777777" w:rsidR="00736E36" w:rsidRDefault="00736E36" w:rsidP="00651E49">
      <w:pPr>
        <w:spacing w:after="0" w:line="276" w:lineRule="auto"/>
        <w:jc w:val="both"/>
        <w:rPr>
          <w:rFonts w:asciiTheme="majorBidi" w:hAnsiTheme="majorBidi" w:cstheme="majorBidi"/>
          <w:b/>
          <w:bCs/>
          <w:sz w:val="24"/>
          <w:szCs w:val="24"/>
        </w:rPr>
      </w:pPr>
    </w:p>
    <w:p w14:paraId="1CAF9983" w14:textId="77777777" w:rsidR="00C57507" w:rsidRDefault="00932407" w:rsidP="00651E49">
      <w:pPr>
        <w:spacing w:after="0" w:line="276" w:lineRule="auto"/>
        <w:jc w:val="both"/>
        <w:rPr>
          <w:rFonts w:asciiTheme="majorBidi" w:hAnsiTheme="majorBidi" w:cstheme="majorBidi"/>
          <w:sz w:val="24"/>
          <w:szCs w:val="24"/>
        </w:rPr>
      </w:pPr>
      <w:r w:rsidRPr="00984B60">
        <w:rPr>
          <w:rFonts w:asciiTheme="majorBidi" w:hAnsiTheme="majorBidi" w:cstheme="majorBidi"/>
          <w:b/>
          <w:bCs/>
          <w:sz w:val="24"/>
          <w:szCs w:val="24"/>
        </w:rPr>
        <w:t>System</w:t>
      </w:r>
      <w:r>
        <w:rPr>
          <w:rFonts w:asciiTheme="majorBidi" w:hAnsiTheme="majorBidi" w:cstheme="majorBidi"/>
          <w:b/>
          <w:bCs/>
          <w:sz w:val="24"/>
          <w:szCs w:val="24"/>
        </w:rPr>
        <w:t>.</w:t>
      </w:r>
      <w:r w:rsidR="00736E36">
        <w:rPr>
          <w:rFonts w:asciiTheme="majorBidi" w:hAnsiTheme="majorBidi" w:cstheme="majorBidi"/>
          <w:b/>
          <w:bCs/>
          <w:sz w:val="24"/>
          <w:szCs w:val="24"/>
        </w:rPr>
        <w:t xml:space="preserve"> </w:t>
      </w:r>
      <w:r w:rsidR="00AC6FAA" w:rsidRPr="00AC6FAA">
        <w:rPr>
          <w:rFonts w:asciiTheme="majorBidi" w:hAnsiTheme="majorBidi" w:cstheme="majorBidi"/>
          <w:sz w:val="24"/>
          <w:szCs w:val="24"/>
        </w:rPr>
        <w:t xml:space="preserve">Belgium’s public health insurance system provides for comprehensive universal coverage for the cost associated with LTC both at home and in institutions. The system aims at helping, supporting and nursing dependent old people in their own natural environment for as long as possible. While personal care is organized on a regional level, the federal and local governments are responsible for facility certification, supervision, and regulation. </w:t>
      </w:r>
      <w:r w:rsidR="00016564">
        <w:rPr>
          <w:rFonts w:asciiTheme="majorBidi" w:hAnsiTheme="majorBidi" w:cstheme="majorBidi"/>
          <w:sz w:val="24"/>
          <w:szCs w:val="24"/>
        </w:rPr>
        <w:t>The Flemish</w:t>
      </w:r>
      <w:r w:rsidR="00016564" w:rsidRPr="00D52D42">
        <w:rPr>
          <w:rFonts w:asciiTheme="majorBidi" w:hAnsiTheme="majorBidi" w:cstheme="majorBidi"/>
          <w:sz w:val="24"/>
          <w:szCs w:val="24"/>
        </w:rPr>
        <w:t xml:space="preserve"> </w:t>
      </w:r>
      <w:r w:rsidR="00C57507">
        <w:rPr>
          <w:rFonts w:asciiTheme="majorBidi" w:hAnsiTheme="majorBidi" w:cstheme="majorBidi"/>
          <w:sz w:val="24"/>
          <w:szCs w:val="24"/>
        </w:rPr>
        <w:t xml:space="preserve">regional </w:t>
      </w:r>
      <w:r w:rsidR="00C57507" w:rsidRPr="00D52D42">
        <w:rPr>
          <w:rFonts w:asciiTheme="majorBidi" w:hAnsiTheme="majorBidi" w:cstheme="majorBidi"/>
          <w:sz w:val="24"/>
          <w:szCs w:val="24"/>
        </w:rPr>
        <w:t xml:space="preserve">community has </w:t>
      </w:r>
      <w:r w:rsidR="00016564">
        <w:rPr>
          <w:rFonts w:asciiTheme="majorBidi" w:hAnsiTheme="majorBidi" w:cstheme="majorBidi"/>
          <w:sz w:val="24"/>
          <w:szCs w:val="24"/>
        </w:rPr>
        <w:t>its own</w:t>
      </w:r>
      <w:r w:rsidR="00C57507">
        <w:rPr>
          <w:rFonts w:asciiTheme="majorBidi" w:hAnsiTheme="majorBidi" w:cstheme="majorBidi"/>
          <w:sz w:val="24"/>
          <w:szCs w:val="24"/>
        </w:rPr>
        <w:t xml:space="preserve"> LTCI scheme that is not means-</w:t>
      </w:r>
      <w:r w:rsidR="00C57507" w:rsidRPr="00D52D42">
        <w:rPr>
          <w:rFonts w:asciiTheme="majorBidi" w:hAnsiTheme="majorBidi" w:cstheme="majorBidi"/>
          <w:sz w:val="24"/>
          <w:szCs w:val="24"/>
        </w:rPr>
        <w:t xml:space="preserve">tested </w:t>
      </w:r>
      <w:r w:rsidR="00C57507">
        <w:rPr>
          <w:rFonts w:asciiTheme="majorBidi" w:hAnsiTheme="majorBidi" w:cstheme="majorBidi"/>
          <w:sz w:val="24"/>
          <w:szCs w:val="24"/>
        </w:rPr>
        <w:t>and</w:t>
      </w:r>
      <w:r w:rsidR="00C57507" w:rsidRPr="00D52D42">
        <w:rPr>
          <w:rFonts w:asciiTheme="majorBidi" w:hAnsiTheme="majorBidi" w:cstheme="majorBidi"/>
          <w:sz w:val="24"/>
          <w:szCs w:val="24"/>
        </w:rPr>
        <w:t xml:space="preserve"> is restricted to </w:t>
      </w:r>
      <w:r w:rsidR="00016564">
        <w:rPr>
          <w:rFonts w:asciiTheme="majorBidi" w:hAnsiTheme="majorBidi" w:cstheme="majorBidi"/>
          <w:sz w:val="24"/>
          <w:szCs w:val="24"/>
        </w:rPr>
        <w:t>its</w:t>
      </w:r>
      <w:r w:rsidR="00016564" w:rsidRPr="00D52D42">
        <w:rPr>
          <w:rFonts w:asciiTheme="majorBidi" w:hAnsiTheme="majorBidi" w:cstheme="majorBidi"/>
          <w:sz w:val="24"/>
          <w:szCs w:val="24"/>
        </w:rPr>
        <w:t xml:space="preserve"> </w:t>
      </w:r>
      <w:r w:rsidR="00C57507" w:rsidRPr="00D52D42">
        <w:rPr>
          <w:rFonts w:asciiTheme="majorBidi" w:hAnsiTheme="majorBidi" w:cstheme="majorBidi"/>
          <w:sz w:val="24"/>
          <w:szCs w:val="24"/>
        </w:rPr>
        <w:t xml:space="preserve">residents </w:t>
      </w:r>
      <w:r w:rsidR="00AC6FAA">
        <w:rPr>
          <w:rFonts w:asciiTheme="majorBidi" w:hAnsiTheme="majorBidi" w:cstheme="majorBidi"/>
          <w:sz w:val="24"/>
          <w:szCs w:val="24"/>
        </w:rPr>
        <w:t>and residents of the Brussels-</w:t>
      </w:r>
      <w:r w:rsidR="00C57507" w:rsidRPr="00D52D42">
        <w:rPr>
          <w:rFonts w:asciiTheme="majorBidi" w:hAnsiTheme="majorBidi" w:cstheme="majorBidi"/>
          <w:sz w:val="24"/>
          <w:szCs w:val="24"/>
        </w:rPr>
        <w:t>Capital Region.</w:t>
      </w:r>
      <w:r w:rsidR="00C57507" w:rsidRPr="00D52D42">
        <w:rPr>
          <w:rFonts w:asciiTheme="majorBidi" w:hAnsiTheme="majorBidi" w:cstheme="majorBidi"/>
        </w:rPr>
        <w:t xml:space="preserve">  </w:t>
      </w:r>
    </w:p>
    <w:p w14:paraId="17A0ECB1" w14:textId="77777777" w:rsidR="00C57507" w:rsidRDefault="00C57507" w:rsidP="00651E49">
      <w:pPr>
        <w:spacing w:after="0" w:line="276" w:lineRule="auto"/>
        <w:jc w:val="both"/>
        <w:rPr>
          <w:rFonts w:asciiTheme="majorBidi" w:hAnsiTheme="majorBidi" w:cstheme="majorBidi"/>
          <w:b/>
          <w:bCs/>
          <w:sz w:val="24"/>
          <w:szCs w:val="24"/>
        </w:rPr>
      </w:pPr>
    </w:p>
    <w:p w14:paraId="13A4FB53" w14:textId="77777777" w:rsidR="00A114E1" w:rsidRPr="00D52D42" w:rsidRDefault="00D52D42" w:rsidP="00651E49">
      <w:pPr>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B</w:t>
      </w:r>
      <w:r w:rsidR="00932407" w:rsidRPr="001157A7">
        <w:rPr>
          <w:rFonts w:asciiTheme="majorBidi" w:hAnsiTheme="majorBidi" w:cstheme="majorBidi"/>
          <w:b/>
          <w:bCs/>
          <w:sz w:val="24"/>
          <w:szCs w:val="24"/>
        </w:rPr>
        <w:t>enefits.</w:t>
      </w:r>
      <w:r w:rsidR="00736E36">
        <w:rPr>
          <w:rFonts w:asciiTheme="majorBidi" w:hAnsiTheme="majorBidi" w:cstheme="majorBidi"/>
          <w:b/>
          <w:bCs/>
          <w:sz w:val="24"/>
          <w:szCs w:val="24"/>
        </w:rPr>
        <w:t xml:space="preserve"> </w:t>
      </w:r>
      <w:r w:rsidR="00AC6FAA" w:rsidRPr="00AC6FAA">
        <w:rPr>
          <w:rFonts w:asciiTheme="majorBidi" w:hAnsiTheme="majorBidi" w:cstheme="majorBidi"/>
          <w:sz w:val="24"/>
          <w:szCs w:val="24"/>
        </w:rPr>
        <w:t xml:space="preserve">There are three types of LTC services: home care, residential care, and allowance for the elderly. The residential care includes homes for the elderly, nursing home, and short-term residential care. The allowance for assistance to elderly persons provides means-tested cash to offset expenses related to non-medical LTC. At the regional level, Flanders LTCI scheme pays a monthly allowance to patients in need of care.   </w:t>
      </w:r>
    </w:p>
    <w:p w14:paraId="3B4A5B65" w14:textId="77777777" w:rsidR="00736E36" w:rsidRPr="000354E4" w:rsidRDefault="00736E36" w:rsidP="00651E49">
      <w:pPr>
        <w:spacing w:after="0" w:line="276" w:lineRule="auto"/>
        <w:jc w:val="lowKashida"/>
        <w:rPr>
          <w:rFonts w:asciiTheme="majorBidi" w:hAnsiTheme="majorBidi" w:cstheme="majorBidi"/>
          <w:b/>
          <w:bCs/>
          <w:sz w:val="24"/>
          <w:szCs w:val="24"/>
        </w:rPr>
      </w:pPr>
    </w:p>
    <w:p w14:paraId="2EA10D08" w14:textId="77777777" w:rsidR="00D52D42" w:rsidRDefault="00D52D42" w:rsidP="00651E49">
      <w:pPr>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Funding. </w:t>
      </w:r>
      <w:r w:rsidRPr="00736E36">
        <w:rPr>
          <w:rFonts w:asciiTheme="majorBidi" w:hAnsiTheme="majorBidi" w:cstheme="majorBidi"/>
          <w:sz w:val="24"/>
          <w:szCs w:val="24"/>
        </w:rPr>
        <w:t xml:space="preserve">The </w:t>
      </w:r>
      <w:r w:rsidR="0073346B">
        <w:rPr>
          <w:rFonts w:asciiTheme="majorBidi" w:hAnsiTheme="majorBidi" w:cstheme="majorBidi"/>
          <w:sz w:val="24"/>
          <w:szCs w:val="24"/>
        </w:rPr>
        <w:t>bulk of LTC services is funded</w:t>
      </w:r>
      <w:r w:rsidRPr="00736E36">
        <w:rPr>
          <w:rFonts w:asciiTheme="majorBidi" w:hAnsiTheme="majorBidi" w:cstheme="majorBidi"/>
          <w:sz w:val="24"/>
          <w:szCs w:val="24"/>
        </w:rPr>
        <w:t xml:space="preserve"> as part of the federal public compulsory health insurance system which is financed by social security contributions</w:t>
      </w:r>
      <w:r>
        <w:rPr>
          <w:rFonts w:asciiTheme="majorBidi" w:hAnsiTheme="majorBidi" w:cstheme="majorBidi"/>
          <w:sz w:val="24"/>
          <w:szCs w:val="24"/>
        </w:rPr>
        <w:t xml:space="preserve"> or payroll taxes (57%),</w:t>
      </w:r>
      <w:r w:rsidRPr="00736E36">
        <w:rPr>
          <w:rFonts w:asciiTheme="majorBidi" w:hAnsiTheme="majorBidi" w:cstheme="majorBidi"/>
          <w:sz w:val="24"/>
          <w:szCs w:val="24"/>
        </w:rPr>
        <w:t xml:space="preserve"> and general taxes</w:t>
      </w:r>
      <w:r>
        <w:rPr>
          <w:rFonts w:asciiTheme="majorBidi" w:hAnsiTheme="majorBidi" w:cstheme="majorBidi"/>
          <w:sz w:val="24"/>
          <w:szCs w:val="24"/>
        </w:rPr>
        <w:t xml:space="preserve"> </w:t>
      </w:r>
      <w:r w:rsidR="00B15590">
        <w:rPr>
          <w:rFonts w:asciiTheme="majorBidi" w:hAnsiTheme="majorBidi" w:cstheme="majorBidi"/>
          <w:sz w:val="24"/>
          <w:szCs w:val="24"/>
        </w:rPr>
        <w:t>(37%) and OOP</w:t>
      </w:r>
      <w:r w:rsidRPr="00C47068">
        <w:rPr>
          <w:rFonts w:asciiTheme="majorBidi" w:hAnsiTheme="majorBidi" w:cstheme="majorBidi"/>
          <w:sz w:val="24"/>
          <w:szCs w:val="24"/>
        </w:rPr>
        <w:t xml:space="preserve"> (6%)</w:t>
      </w:r>
      <w:r>
        <w:rPr>
          <w:rFonts w:asciiTheme="majorBidi" w:hAnsiTheme="majorBidi" w:cstheme="majorBidi"/>
          <w:sz w:val="24"/>
          <w:szCs w:val="24"/>
        </w:rPr>
        <w:t xml:space="preserve">. </w:t>
      </w:r>
      <w:r w:rsidRPr="00C47068">
        <w:rPr>
          <w:rFonts w:asciiTheme="majorBidi" w:hAnsiTheme="majorBidi" w:cstheme="majorBidi"/>
          <w:sz w:val="24"/>
          <w:szCs w:val="24"/>
        </w:rPr>
        <w:t>The federal allowances for the elderly and targeted social welfare benefits are finance</w:t>
      </w:r>
      <w:r w:rsidR="0073346B">
        <w:rPr>
          <w:rFonts w:asciiTheme="majorBidi" w:hAnsiTheme="majorBidi" w:cstheme="majorBidi"/>
          <w:sz w:val="24"/>
          <w:szCs w:val="24"/>
        </w:rPr>
        <w:t xml:space="preserve">d through general taxation. </w:t>
      </w:r>
      <w:r w:rsidRPr="00C47068">
        <w:rPr>
          <w:rFonts w:asciiTheme="majorBidi" w:hAnsiTheme="majorBidi" w:cstheme="majorBidi"/>
          <w:sz w:val="24"/>
          <w:szCs w:val="24"/>
        </w:rPr>
        <w:t>Flemish care insurance is financed through mandatory yearly contributions. Home help assistance is financed through general tax</w:t>
      </w:r>
      <w:r w:rsidR="00AC6FAA">
        <w:rPr>
          <w:rFonts w:asciiTheme="majorBidi" w:hAnsiTheme="majorBidi" w:cstheme="majorBidi"/>
          <w:sz w:val="24"/>
          <w:szCs w:val="24"/>
        </w:rPr>
        <w:t>ation and OOP</w:t>
      </w:r>
      <w:r w:rsidRPr="00C47068">
        <w:rPr>
          <w:rFonts w:asciiTheme="majorBidi" w:hAnsiTheme="majorBidi" w:cstheme="majorBidi"/>
          <w:sz w:val="24"/>
          <w:szCs w:val="24"/>
        </w:rPr>
        <w:t>.</w:t>
      </w:r>
    </w:p>
    <w:p w14:paraId="737DAF7D" w14:textId="77777777" w:rsidR="00D52D42" w:rsidRDefault="00D52D42" w:rsidP="00651E49">
      <w:pPr>
        <w:spacing w:after="0" w:line="276" w:lineRule="auto"/>
        <w:jc w:val="both"/>
        <w:rPr>
          <w:rFonts w:asciiTheme="majorBidi" w:hAnsiTheme="majorBidi" w:cstheme="majorBidi"/>
          <w:b/>
          <w:bCs/>
          <w:sz w:val="24"/>
          <w:szCs w:val="24"/>
        </w:rPr>
      </w:pPr>
    </w:p>
    <w:p w14:paraId="06A70DA4" w14:textId="77777777" w:rsidR="000D61DA" w:rsidRDefault="00932407" w:rsidP="00651E49">
      <w:pPr>
        <w:spacing w:after="0" w:line="276" w:lineRule="auto"/>
        <w:jc w:val="both"/>
        <w:rPr>
          <w:rFonts w:asciiTheme="majorBidi" w:hAnsiTheme="majorBidi" w:cstheme="majorBidi"/>
          <w:sz w:val="24"/>
          <w:szCs w:val="24"/>
        </w:rPr>
      </w:pPr>
      <w:r w:rsidRPr="00984B60">
        <w:rPr>
          <w:rFonts w:asciiTheme="majorBidi" w:hAnsiTheme="majorBidi" w:cstheme="majorBidi"/>
          <w:b/>
          <w:bCs/>
          <w:sz w:val="24"/>
          <w:szCs w:val="24"/>
        </w:rPr>
        <w:t>Current Challenges</w:t>
      </w:r>
      <w:r>
        <w:rPr>
          <w:rFonts w:asciiTheme="majorBidi" w:hAnsiTheme="majorBidi" w:cstheme="majorBidi"/>
          <w:b/>
          <w:bCs/>
          <w:sz w:val="24"/>
          <w:szCs w:val="24"/>
        </w:rPr>
        <w:t>.</w:t>
      </w:r>
      <w:r w:rsidR="00B928B7">
        <w:rPr>
          <w:rFonts w:asciiTheme="majorBidi" w:hAnsiTheme="majorBidi" w:cstheme="majorBidi"/>
          <w:b/>
          <w:bCs/>
          <w:sz w:val="24"/>
          <w:szCs w:val="24"/>
        </w:rPr>
        <w:t xml:space="preserve"> </w:t>
      </w:r>
      <w:r w:rsidR="0073346B">
        <w:rPr>
          <w:rFonts w:asciiTheme="majorBidi" w:hAnsiTheme="majorBidi" w:cstheme="majorBidi"/>
          <w:sz w:val="24"/>
          <w:szCs w:val="24"/>
        </w:rPr>
        <w:t>Belgium has a</w:t>
      </w:r>
      <w:r w:rsidR="00B928B7">
        <w:rPr>
          <w:rFonts w:asciiTheme="majorBidi" w:hAnsiTheme="majorBidi" w:cstheme="majorBidi"/>
          <w:sz w:val="24"/>
          <w:szCs w:val="24"/>
        </w:rPr>
        <w:t xml:space="preserve"> fragmented system of LTC that needs an </w:t>
      </w:r>
      <w:r w:rsidR="00B928B7" w:rsidRPr="00B928B7">
        <w:rPr>
          <w:rFonts w:asciiTheme="majorBidi" w:hAnsiTheme="majorBidi" w:cstheme="majorBidi"/>
          <w:sz w:val="24"/>
          <w:szCs w:val="24"/>
        </w:rPr>
        <w:t xml:space="preserve">integrated legal and governance framework for a clear delineation of responsibilities of state and regional authorities with respect to the provision of </w:t>
      </w:r>
      <w:r w:rsidR="00B20835">
        <w:rPr>
          <w:rFonts w:asciiTheme="majorBidi" w:hAnsiTheme="majorBidi" w:cstheme="majorBidi"/>
          <w:sz w:val="24"/>
          <w:szCs w:val="24"/>
        </w:rPr>
        <w:t>LTC</w:t>
      </w:r>
      <w:r w:rsidR="00B928B7" w:rsidRPr="00B928B7">
        <w:rPr>
          <w:rFonts w:asciiTheme="majorBidi" w:hAnsiTheme="majorBidi" w:cstheme="majorBidi"/>
          <w:sz w:val="24"/>
          <w:szCs w:val="24"/>
        </w:rPr>
        <w:t xml:space="preserve"> services</w:t>
      </w:r>
      <w:r w:rsidR="00B928B7">
        <w:rPr>
          <w:rFonts w:asciiTheme="majorBidi" w:hAnsiTheme="majorBidi" w:cstheme="majorBidi"/>
          <w:sz w:val="24"/>
          <w:szCs w:val="24"/>
        </w:rPr>
        <w:t>.</w:t>
      </w:r>
      <w:r w:rsidR="000D61DA">
        <w:rPr>
          <w:rFonts w:asciiTheme="majorBidi" w:hAnsiTheme="majorBidi" w:cstheme="majorBidi"/>
          <w:sz w:val="24"/>
          <w:szCs w:val="24"/>
        </w:rPr>
        <w:t xml:space="preserve">  </w:t>
      </w:r>
    </w:p>
    <w:p w14:paraId="37C24878" w14:textId="24202969" w:rsidR="00CB692F" w:rsidRDefault="00CB692F" w:rsidP="00651E49">
      <w:pPr>
        <w:spacing w:after="0" w:line="276" w:lineRule="auto"/>
        <w:jc w:val="both"/>
        <w:rPr>
          <w:sz w:val="24"/>
          <w:szCs w:val="24"/>
        </w:rPr>
      </w:pPr>
      <w:r w:rsidRPr="00CB692F">
        <w:rPr>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14:paraId="770623FA" w14:textId="77777777" w:rsidTr="00932407">
        <w:tc>
          <w:tcPr>
            <w:tcW w:w="9016" w:type="dxa"/>
            <w:shd w:val="clear" w:color="auto" w:fill="D9E2F3" w:themeFill="accent5" w:themeFillTint="33"/>
          </w:tcPr>
          <w:p w14:paraId="3362F963" w14:textId="77777777" w:rsidR="006E7960" w:rsidRPr="006E7960" w:rsidRDefault="00F84653" w:rsidP="0073346B">
            <w:pPr>
              <w:pStyle w:val="Heading3"/>
              <w:numPr>
                <w:ilvl w:val="1"/>
                <w:numId w:val="11"/>
              </w:numPr>
              <w:outlineLvl w:val="2"/>
              <w:rPr>
                <w:rFonts w:asciiTheme="majorBidi" w:hAnsiTheme="majorBidi"/>
                <w:b/>
                <w:bCs/>
                <w:color w:val="1F3864" w:themeColor="accent5" w:themeShade="80"/>
              </w:rPr>
            </w:pPr>
            <w:r>
              <w:rPr>
                <w:rFonts w:asciiTheme="majorBidi" w:hAnsiTheme="majorBidi"/>
                <w:b/>
                <w:bCs/>
                <w:color w:val="1F3864" w:themeColor="accent5" w:themeShade="80"/>
              </w:rPr>
              <w:lastRenderedPageBreak/>
              <w:t xml:space="preserve"> </w:t>
            </w:r>
            <w:bookmarkStart w:id="12" w:name="_Toc3544270"/>
            <w:r w:rsidR="0073346B">
              <w:rPr>
                <w:rFonts w:asciiTheme="majorBidi" w:hAnsiTheme="majorBidi"/>
                <w:b/>
                <w:bCs/>
                <w:color w:val="1F3864" w:themeColor="accent5" w:themeShade="80"/>
              </w:rPr>
              <w:t xml:space="preserve">THE </w:t>
            </w:r>
            <w:r w:rsidR="000427B2">
              <w:rPr>
                <w:rFonts w:asciiTheme="majorBidi" w:hAnsiTheme="majorBidi"/>
                <w:b/>
                <w:bCs/>
                <w:color w:val="1F3864" w:themeColor="accent5" w:themeShade="80"/>
              </w:rPr>
              <w:t>NETHERLANDS</w:t>
            </w:r>
            <w:bookmarkEnd w:id="12"/>
          </w:p>
        </w:tc>
      </w:tr>
    </w:tbl>
    <w:p w14:paraId="419F25EE" w14:textId="77777777" w:rsidR="00183151" w:rsidRDefault="00183151" w:rsidP="00651E49">
      <w:pPr>
        <w:spacing w:after="0" w:line="276" w:lineRule="auto"/>
        <w:rPr>
          <w:rFonts w:asciiTheme="majorBidi" w:hAnsiTheme="majorBidi" w:cstheme="majorBidi"/>
          <w:b/>
          <w:bCs/>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417"/>
        <w:gridCol w:w="430"/>
        <w:gridCol w:w="1564"/>
        <w:gridCol w:w="283"/>
        <w:gridCol w:w="2122"/>
      </w:tblGrid>
      <w:tr w:rsidR="00A5499C" w:rsidRPr="00A5499C" w14:paraId="3FF08108" w14:textId="77777777" w:rsidTr="0073346B">
        <w:tc>
          <w:tcPr>
            <w:tcW w:w="2972" w:type="dxa"/>
            <w:shd w:val="clear" w:color="auto" w:fill="E7E6E6" w:themeFill="background2"/>
          </w:tcPr>
          <w:p w14:paraId="117EFBE6" w14:textId="77777777" w:rsidR="00B8462F" w:rsidRPr="00B03538" w:rsidRDefault="00B8462F" w:rsidP="00651E49">
            <w:pPr>
              <w:spacing w:line="276" w:lineRule="auto"/>
              <w:rPr>
                <w:rFonts w:asciiTheme="majorBidi" w:hAnsiTheme="majorBidi" w:cstheme="majorBidi"/>
              </w:rPr>
            </w:pPr>
            <w:r w:rsidRPr="00B03538">
              <w:rPr>
                <w:rFonts w:asciiTheme="majorBidi" w:hAnsiTheme="majorBidi" w:cstheme="majorBidi"/>
              </w:rPr>
              <w:t>Population</w:t>
            </w:r>
          </w:p>
        </w:tc>
        <w:tc>
          <w:tcPr>
            <w:tcW w:w="284" w:type="dxa"/>
            <w:shd w:val="clear" w:color="auto" w:fill="E7E6E6" w:themeFill="background2"/>
          </w:tcPr>
          <w:p w14:paraId="4F925143" w14:textId="77777777" w:rsidR="00B8462F" w:rsidRPr="00B03538" w:rsidRDefault="00B8462F" w:rsidP="00651E49">
            <w:pPr>
              <w:spacing w:line="276" w:lineRule="auto"/>
              <w:rPr>
                <w:rFonts w:asciiTheme="majorBidi" w:hAnsiTheme="majorBidi" w:cstheme="majorBidi"/>
              </w:rPr>
            </w:pPr>
          </w:p>
        </w:tc>
        <w:tc>
          <w:tcPr>
            <w:tcW w:w="1417" w:type="dxa"/>
            <w:shd w:val="clear" w:color="auto" w:fill="E7E6E6" w:themeFill="background2"/>
          </w:tcPr>
          <w:p w14:paraId="3B4465B6" w14:textId="77777777" w:rsidR="00B8462F" w:rsidRPr="00B03538" w:rsidRDefault="00A5499C" w:rsidP="00651E49">
            <w:pPr>
              <w:spacing w:line="276" w:lineRule="auto"/>
              <w:rPr>
                <w:rFonts w:asciiTheme="majorBidi" w:hAnsiTheme="majorBidi" w:cstheme="majorBidi"/>
              </w:rPr>
            </w:pPr>
            <w:r w:rsidRPr="00B03538">
              <w:rPr>
                <w:rFonts w:asciiTheme="majorBidi" w:hAnsiTheme="majorBidi" w:cstheme="majorBidi"/>
              </w:rPr>
              <w:t>17.08</w:t>
            </w:r>
            <w:r w:rsidR="00B8462F" w:rsidRPr="00B03538">
              <w:rPr>
                <w:rFonts w:asciiTheme="majorBidi" w:hAnsiTheme="majorBidi" w:cstheme="majorBidi"/>
              </w:rPr>
              <w:t xml:space="preserve"> million</w:t>
            </w:r>
          </w:p>
        </w:tc>
        <w:tc>
          <w:tcPr>
            <w:tcW w:w="430" w:type="dxa"/>
            <w:shd w:val="clear" w:color="auto" w:fill="E7E6E6" w:themeFill="background2"/>
          </w:tcPr>
          <w:p w14:paraId="49FEBFF2" w14:textId="77777777" w:rsidR="00B8462F" w:rsidRPr="00A5499C" w:rsidRDefault="00B8462F" w:rsidP="00651E49">
            <w:pPr>
              <w:spacing w:line="276" w:lineRule="auto"/>
              <w:rPr>
                <w:rFonts w:asciiTheme="majorBidi" w:hAnsiTheme="majorBidi" w:cstheme="majorBidi"/>
                <w:color w:val="FF0000"/>
              </w:rPr>
            </w:pPr>
          </w:p>
        </w:tc>
        <w:tc>
          <w:tcPr>
            <w:tcW w:w="1564" w:type="dxa"/>
            <w:shd w:val="clear" w:color="auto" w:fill="E7E6E6" w:themeFill="background2"/>
          </w:tcPr>
          <w:p w14:paraId="4D169608" w14:textId="77777777" w:rsidR="00B8462F" w:rsidRPr="00B03538" w:rsidRDefault="00B8462F" w:rsidP="00651E49">
            <w:pPr>
              <w:spacing w:line="276" w:lineRule="auto"/>
              <w:rPr>
                <w:rFonts w:asciiTheme="majorBidi" w:hAnsiTheme="majorBidi" w:cstheme="majorBidi"/>
              </w:rPr>
            </w:pPr>
            <w:r w:rsidRPr="00B03538">
              <w:rPr>
                <w:rFonts w:asciiTheme="majorBidi" w:hAnsiTheme="majorBidi" w:cstheme="majorBidi"/>
              </w:rPr>
              <w:t>System Model</w:t>
            </w:r>
          </w:p>
        </w:tc>
        <w:tc>
          <w:tcPr>
            <w:tcW w:w="283" w:type="dxa"/>
            <w:shd w:val="clear" w:color="auto" w:fill="E7E6E6" w:themeFill="background2"/>
          </w:tcPr>
          <w:p w14:paraId="7686990E" w14:textId="77777777" w:rsidR="00B8462F" w:rsidRPr="00B03538" w:rsidRDefault="00B8462F" w:rsidP="00651E49">
            <w:pPr>
              <w:spacing w:line="276" w:lineRule="auto"/>
              <w:rPr>
                <w:rFonts w:asciiTheme="majorBidi" w:hAnsiTheme="majorBidi" w:cstheme="majorBidi"/>
              </w:rPr>
            </w:pPr>
          </w:p>
        </w:tc>
        <w:tc>
          <w:tcPr>
            <w:tcW w:w="2122" w:type="dxa"/>
            <w:shd w:val="clear" w:color="auto" w:fill="E7E6E6" w:themeFill="background2"/>
          </w:tcPr>
          <w:p w14:paraId="24AA9A5C" w14:textId="77777777" w:rsidR="00B8462F" w:rsidRPr="00B03538" w:rsidRDefault="0013245C" w:rsidP="00651E49">
            <w:pPr>
              <w:spacing w:line="276" w:lineRule="auto"/>
              <w:rPr>
                <w:rFonts w:asciiTheme="majorBidi" w:hAnsiTheme="majorBidi" w:cstheme="majorBidi"/>
              </w:rPr>
            </w:pPr>
            <w:r>
              <w:rPr>
                <w:rFonts w:asciiTheme="majorBidi" w:hAnsiTheme="majorBidi" w:cstheme="majorBidi"/>
              </w:rPr>
              <w:t>Compulsory NHI</w:t>
            </w:r>
          </w:p>
        </w:tc>
      </w:tr>
      <w:tr w:rsidR="00A5499C" w:rsidRPr="00A5499C" w14:paraId="7199CE25" w14:textId="77777777" w:rsidTr="0073346B">
        <w:tc>
          <w:tcPr>
            <w:tcW w:w="2972" w:type="dxa"/>
            <w:shd w:val="clear" w:color="auto" w:fill="E7E6E6" w:themeFill="background2"/>
          </w:tcPr>
          <w:p w14:paraId="0892DFEF" w14:textId="77777777" w:rsidR="00B8462F" w:rsidRPr="00B03538" w:rsidRDefault="00B8462F" w:rsidP="00651E49">
            <w:pPr>
              <w:spacing w:line="276" w:lineRule="auto"/>
              <w:rPr>
                <w:rFonts w:asciiTheme="majorBidi" w:hAnsiTheme="majorBidi" w:cstheme="majorBidi"/>
              </w:rPr>
            </w:pPr>
            <w:r w:rsidRPr="00B03538">
              <w:rPr>
                <w:rFonts w:asciiTheme="majorBidi" w:hAnsiTheme="majorBidi" w:cstheme="majorBidi"/>
              </w:rPr>
              <w:t>Average life expectancy</w:t>
            </w:r>
          </w:p>
        </w:tc>
        <w:tc>
          <w:tcPr>
            <w:tcW w:w="284" w:type="dxa"/>
            <w:shd w:val="clear" w:color="auto" w:fill="E7E6E6" w:themeFill="background2"/>
          </w:tcPr>
          <w:p w14:paraId="05A58701" w14:textId="77777777" w:rsidR="00B8462F" w:rsidRPr="00B03538" w:rsidRDefault="00B8462F" w:rsidP="00651E49">
            <w:pPr>
              <w:spacing w:line="276" w:lineRule="auto"/>
              <w:rPr>
                <w:rFonts w:asciiTheme="majorBidi" w:hAnsiTheme="majorBidi" w:cstheme="majorBidi"/>
              </w:rPr>
            </w:pPr>
          </w:p>
        </w:tc>
        <w:tc>
          <w:tcPr>
            <w:tcW w:w="1417" w:type="dxa"/>
            <w:shd w:val="clear" w:color="auto" w:fill="E7E6E6" w:themeFill="background2"/>
          </w:tcPr>
          <w:p w14:paraId="3A38E72A" w14:textId="77777777" w:rsidR="00B8462F" w:rsidRPr="00B03538" w:rsidRDefault="00B8462F" w:rsidP="00651E49">
            <w:pPr>
              <w:spacing w:line="276" w:lineRule="auto"/>
              <w:rPr>
                <w:rFonts w:asciiTheme="majorBidi" w:hAnsiTheme="majorBidi" w:cstheme="majorBidi"/>
              </w:rPr>
            </w:pPr>
            <w:r w:rsidRPr="00B03538">
              <w:rPr>
                <w:rFonts w:asciiTheme="majorBidi" w:hAnsiTheme="majorBidi" w:cstheme="majorBidi"/>
              </w:rPr>
              <w:t>81.</w:t>
            </w:r>
            <w:r w:rsidR="00B03538" w:rsidRPr="00B03538">
              <w:rPr>
                <w:rFonts w:asciiTheme="majorBidi" w:hAnsiTheme="majorBidi" w:cstheme="majorBidi"/>
              </w:rPr>
              <w:t>4</w:t>
            </w:r>
            <w:r w:rsidRPr="00B03538">
              <w:rPr>
                <w:rFonts w:asciiTheme="majorBidi" w:hAnsiTheme="majorBidi" w:cstheme="majorBidi"/>
              </w:rPr>
              <w:t xml:space="preserve"> years</w:t>
            </w:r>
          </w:p>
        </w:tc>
        <w:tc>
          <w:tcPr>
            <w:tcW w:w="430" w:type="dxa"/>
            <w:shd w:val="clear" w:color="auto" w:fill="E7E6E6" w:themeFill="background2"/>
          </w:tcPr>
          <w:p w14:paraId="3408F9C5" w14:textId="77777777" w:rsidR="00B8462F" w:rsidRPr="00A5499C" w:rsidRDefault="00B8462F" w:rsidP="00651E49">
            <w:pPr>
              <w:spacing w:line="276" w:lineRule="auto"/>
              <w:rPr>
                <w:rFonts w:asciiTheme="majorBidi" w:hAnsiTheme="majorBidi" w:cstheme="majorBidi"/>
                <w:color w:val="FF0000"/>
              </w:rPr>
            </w:pPr>
          </w:p>
        </w:tc>
        <w:tc>
          <w:tcPr>
            <w:tcW w:w="1564" w:type="dxa"/>
            <w:shd w:val="clear" w:color="auto" w:fill="E7E6E6" w:themeFill="background2"/>
          </w:tcPr>
          <w:p w14:paraId="5762C74B" w14:textId="77777777" w:rsidR="00B8462F" w:rsidRPr="00B03538" w:rsidRDefault="00B8462F" w:rsidP="00651E49">
            <w:pPr>
              <w:spacing w:line="276" w:lineRule="auto"/>
              <w:rPr>
                <w:rFonts w:asciiTheme="majorBidi" w:hAnsiTheme="majorBidi" w:cstheme="majorBidi"/>
              </w:rPr>
            </w:pPr>
            <w:r w:rsidRPr="00B03538">
              <w:rPr>
                <w:rFonts w:asciiTheme="majorBidi" w:hAnsiTheme="majorBidi" w:cstheme="majorBidi"/>
              </w:rPr>
              <w:t>Legal Coverage</w:t>
            </w:r>
          </w:p>
        </w:tc>
        <w:tc>
          <w:tcPr>
            <w:tcW w:w="283" w:type="dxa"/>
            <w:shd w:val="clear" w:color="auto" w:fill="E7E6E6" w:themeFill="background2"/>
          </w:tcPr>
          <w:p w14:paraId="03846217" w14:textId="77777777" w:rsidR="00B8462F" w:rsidRPr="00B03538" w:rsidRDefault="00B8462F" w:rsidP="00651E49">
            <w:pPr>
              <w:spacing w:line="276" w:lineRule="auto"/>
              <w:rPr>
                <w:rFonts w:asciiTheme="majorBidi" w:hAnsiTheme="majorBidi" w:cstheme="majorBidi"/>
              </w:rPr>
            </w:pPr>
          </w:p>
        </w:tc>
        <w:tc>
          <w:tcPr>
            <w:tcW w:w="2122" w:type="dxa"/>
            <w:shd w:val="clear" w:color="auto" w:fill="E7E6E6" w:themeFill="background2"/>
          </w:tcPr>
          <w:p w14:paraId="08B3B7AB" w14:textId="77777777" w:rsidR="00B8462F" w:rsidRPr="00B03538" w:rsidRDefault="00B8462F" w:rsidP="00651E49">
            <w:pPr>
              <w:spacing w:line="276" w:lineRule="auto"/>
              <w:rPr>
                <w:rFonts w:asciiTheme="majorBidi" w:hAnsiTheme="majorBidi" w:cstheme="majorBidi"/>
              </w:rPr>
            </w:pPr>
            <w:r w:rsidRPr="00B03538">
              <w:rPr>
                <w:rFonts w:asciiTheme="majorBidi" w:hAnsiTheme="majorBidi" w:cstheme="majorBidi"/>
              </w:rPr>
              <w:t xml:space="preserve">Universal </w:t>
            </w:r>
          </w:p>
        </w:tc>
      </w:tr>
      <w:tr w:rsidR="00A5499C" w:rsidRPr="00A5499C" w14:paraId="6E1A67DC" w14:textId="77777777" w:rsidTr="0073346B">
        <w:tc>
          <w:tcPr>
            <w:tcW w:w="2972" w:type="dxa"/>
            <w:shd w:val="clear" w:color="auto" w:fill="E7E6E6" w:themeFill="background2"/>
          </w:tcPr>
          <w:p w14:paraId="34865608" w14:textId="77777777" w:rsidR="00B8462F" w:rsidRPr="00B03538" w:rsidRDefault="00B8462F" w:rsidP="00651E49">
            <w:pPr>
              <w:spacing w:line="276" w:lineRule="auto"/>
              <w:rPr>
                <w:rFonts w:asciiTheme="majorBidi" w:hAnsiTheme="majorBidi" w:cstheme="majorBidi"/>
              </w:rPr>
            </w:pPr>
            <w:r w:rsidRPr="00B03538">
              <w:rPr>
                <w:rFonts w:asciiTheme="majorBidi" w:hAnsiTheme="majorBidi" w:cstheme="majorBidi"/>
              </w:rPr>
              <w:t>Population aged 65+</w:t>
            </w:r>
          </w:p>
        </w:tc>
        <w:tc>
          <w:tcPr>
            <w:tcW w:w="284" w:type="dxa"/>
            <w:shd w:val="clear" w:color="auto" w:fill="E7E6E6" w:themeFill="background2"/>
          </w:tcPr>
          <w:p w14:paraId="209F3CA9" w14:textId="77777777" w:rsidR="00B8462F" w:rsidRPr="00B03538" w:rsidRDefault="00B8462F" w:rsidP="00651E49">
            <w:pPr>
              <w:spacing w:line="276" w:lineRule="auto"/>
              <w:rPr>
                <w:rFonts w:asciiTheme="majorBidi" w:hAnsiTheme="majorBidi" w:cstheme="majorBidi"/>
              </w:rPr>
            </w:pPr>
          </w:p>
        </w:tc>
        <w:tc>
          <w:tcPr>
            <w:tcW w:w="1417" w:type="dxa"/>
            <w:shd w:val="clear" w:color="auto" w:fill="E7E6E6" w:themeFill="background2"/>
          </w:tcPr>
          <w:p w14:paraId="17E6EB60" w14:textId="77777777" w:rsidR="00B8462F" w:rsidRPr="00B03538" w:rsidRDefault="00B03538" w:rsidP="00651E49">
            <w:pPr>
              <w:spacing w:line="276" w:lineRule="auto"/>
              <w:rPr>
                <w:rFonts w:asciiTheme="majorBidi" w:hAnsiTheme="majorBidi" w:cstheme="majorBidi"/>
              </w:rPr>
            </w:pPr>
            <w:r w:rsidRPr="00B03538">
              <w:rPr>
                <w:rFonts w:asciiTheme="majorBidi" w:hAnsiTheme="majorBidi" w:cstheme="majorBidi"/>
              </w:rPr>
              <w:t>18.73</w:t>
            </w:r>
            <w:r w:rsidR="00B8462F" w:rsidRPr="00B03538">
              <w:rPr>
                <w:rFonts w:asciiTheme="majorBidi" w:hAnsiTheme="majorBidi" w:cstheme="majorBidi"/>
              </w:rPr>
              <w:t>%</w:t>
            </w:r>
          </w:p>
        </w:tc>
        <w:tc>
          <w:tcPr>
            <w:tcW w:w="430" w:type="dxa"/>
            <w:shd w:val="clear" w:color="auto" w:fill="E7E6E6" w:themeFill="background2"/>
          </w:tcPr>
          <w:p w14:paraId="10E07C66" w14:textId="77777777" w:rsidR="00B8462F" w:rsidRPr="00A5499C" w:rsidRDefault="00B8462F" w:rsidP="00651E49">
            <w:pPr>
              <w:spacing w:line="276" w:lineRule="auto"/>
              <w:rPr>
                <w:rFonts w:asciiTheme="majorBidi" w:hAnsiTheme="majorBidi" w:cstheme="majorBidi"/>
                <w:color w:val="FF0000"/>
              </w:rPr>
            </w:pPr>
          </w:p>
        </w:tc>
        <w:tc>
          <w:tcPr>
            <w:tcW w:w="1564" w:type="dxa"/>
            <w:shd w:val="clear" w:color="auto" w:fill="E7E6E6" w:themeFill="background2"/>
          </w:tcPr>
          <w:p w14:paraId="0F110337" w14:textId="77777777" w:rsidR="00B8462F" w:rsidRPr="00B03538" w:rsidRDefault="00B8462F" w:rsidP="00651E49">
            <w:pPr>
              <w:spacing w:line="276" w:lineRule="auto"/>
              <w:rPr>
                <w:rFonts w:asciiTheme="majorBidi" w:hAnsiTheme="majorBidi" w:cstheme="majorBidi"/>
              </w:rPr>
            </w:pPr>
            <w:r w:rsidRPr="00B03538">
              <w:rPr>
                <w:rFonts w:asciiTheme="majorBidi" w:hAnsiTheme="majorBidi" w:cstheme="majorBidi"/>
              </w:rPr>
              <w:t>Beneficiaries</w:t>
            </w:r>
          </w:p>
        </w:tc>
        <w:tc>
          <w:tcPr>
            <w:tcW w:w="283" w:type="dxa"/>
            <w:shd w:val="clear" w:color="auto" w:fill="E7E6E6" w:themeFill="background2"/>
          </w:tcPr>
          <w:p w14:paraId="1AB50443" w14:textId="77777777" w:rsidR="00B8462F" w:rsidRPr="00B03538" w:rsidRDefault="00B8462F" w:rsidP="00651E49">
            <w:pPr>
              <w:spacing w:line="276" w:lineRule="auto"/>
              <w:rPr>
                <w:rFonts w:asciiTheme="majorBidi" w:hAnsiTheme="majorBidi" w:cstheme="majorBidi"/>
              </w:rPr>
            </w:pPr>
          </w:p>
        </w:tc>
        <w:tc>
          <w:tcPr>
            <w:tcW w:w="2122" w:type="dxa"/>
            <w:shd w:val="clear" w:color="auto" w:fill="E7E6E6" w:themeFill="background2"/>
          </w:tcPr>
          <w:p w14:paraId="2D71496B" w14:textId="77777777" w:rsidR="00B8462F" w:rsidRPr="00B03538" w:rsidRDefault="00035185" w:rsidP="00651E49">
            <w:pPr>
              <w:spacing w:line="276" w:lineRule="auto"/>
              <w:rPr>
                <w:rFonts w:asciiTheme="majorBidi" w:hAnsiTheme="majorBidi" w:cstheme="majorBidi"/>
              </w:rPr>
            </w:pPr>
            <w:r>
              <w:rPr>
                <w:rFonts w:asciiTheme="majorBidi" w:hAnsiTheme="majorBidi" w:cstheme="majorBidi"/>
              </w:rPr>
              <w:t>18.4</w:t>
            </w:r>
            <w:r w:rsidR="00B8462F" w:rsidRPr="00B03538">
              <w:rPr>
                <w:rFonts w:asciiTheme="majorBidi" w:hAnsiTheme="majorBidi" w:cstheme="majorBidi"/>
              </w:rPr>
              <w:t>%</w:t>
            </w:r>
          </w:p>
        </w:tc>
      </w:tr>
      <w:tr w:rsidR="00A5499C" w:rsidRPr="00A5499C" w14:paraId="3D2A395A" w14:textId="77777777" w:rsidTr="0073346B">
        <w:tc>
          <w:tcPr>
            <w:tcW w:w="2972" w:type="dxa"/>
            <w:shd w:val="clear" w:color="auto" w:fill="E7E6E6" w:themeFill="background2"/>
          </w:tcPr>
          <w:p w14:paraId="060F4289" w14:textId="77777777" w:rsidR="00B8462F" w:rsidRPr="00B03538" w:rsidRDefault="00B8462F" w:rsidP="00651E49">
            <w:pPr>
              <w:spacing w:line="276" w:lineRule="auto"/>
              <w:rPr>
                <w:rFonts w:asciiTheme="majorBidi" w:hAnsiTheme="majorBidi" w:cstheme="majorBidi"/>
              </w:rPr>
            </w:pPr>
            <w:r w:rsidRPr="00B03538">
              <w:rPr>
                <w:rFonts w:asciiTheme="majorBidi" w:hAnsiTheme="majorBidi" w:cstheme="majorBidi"/>
              </w:rPr>
              <w:t>LTC Expenditure as % of GDP</w:t>
            </w:r>
          </w:p>
        </w:tc>
        <w:tc>
          <w:tcPr>
            <w:tcW w:w="284" w:type="dxa"/>
            <w:shd w:val="clear" w:color="auto" w:fill="E7E6E6" w:themeFill="background2"/>
          </w:tcPr>
          <w:p w14:paraId="12782C8F" w14:textId="77777777" w:rsidR="00B8462F" w:rsidRPr="00B03538" w:rsidRDefault="00B8462F" w:rsidP="00651E49">
            <w:pPr>
              <w:spacing w:line="276" w:lineRule="auto"/>
              <w:rPr>
                <w:rFonts w:asciiTheme="majorBidi" w:hAnsiTheme="majorBidi" w:cstheme="majorBidi"/>
              </w:rPr>
            </w:pPr>
          </w:p>
        </w:tc>
        <w:tc>
          <w:tcPr>
            <w:tcW w:w="1417" w:type="dxa"/>
            <w:shd w:val="clear" w:color="auto" w:fill="E7E6E6" w:themeFill="background2"/>
          </w:tcPr>
          <w:p w14:paraId="27521290" w14:textId="77777777" w:rsidR="00B8462F" w:rsidRPr="00B03538" w:rsidRDefault="00B03538" w:rsidP="00651E49">
            <w:pPr>
              <w:spacing w:line="276" w:lineRule="auto"/>
              <w:rPr>
                <w:rFonts w:asciiTheme="majorBidi" w:hAnsiTheme="majorBidi" w:cstheme="majorBidi"/>
              </w:rPr>
            </w:pPr>
            <w:r w:rsidRPr="00B03538">
              <w:rPr>
                <w:rFonts w:asciiTheme="majorBidi" w:hAnsiTheme="majorBidi" w:cstheme="majorBidi"/>
              </w:rPr>
              <w:t>3.7</w:t>
            </w:r>
            <w:r w:rsidR="00B8462F" w:rsidRPr="00B03538">
              <w:rPr>
                <w:rFonts w:asciiTheme="majorBidi" w:hAnsiTheme="majorBidi" w:cstheme="majorBidi"/>
              </w:rPr>
              <w:t>%</w:t>
            </w:r>
          </w:p>
        </w:tc>
        <w:tc>
          <w:tcPr>
            <w:tcW w:w="430" w:type="dxa"/>
            <w:shd w:val="clear" w:color="auto" w:fill="E7E6E6" w:themeFill="background2"/>
          </w:tcPr>
          <w:p w14:paraId="129EE306" w14:textId="77777777" w:rsidR="00B8462F" w:rsidRPr="00A5499C" w:rsidRDefault="00B8462F" w:rsidP="00651E49">
            <w:pPr>
              <w:spacing w:line="276" w:lineRule="auto"/>
              <w:rPr>
                <w:rFonts w:asciiTheme="majorBidi" w:hAnsiTheme="majorBidi" w:cstheme="majorBidi"/>
                <w:color w:val="FF0000"/>
              </w:rPr>
            </w:pPr>
          </w:p>
        </w:tc>
        <w:tc>
          <w:tcPr>
            <w:tcW w:w="1564" w:type="dxa"/>
            <w:shd w:val="clear" w:color="auto" w:fill="E7E6E6" w:themeFill="background2"/>
          </w:tcPr>
          <w:p w14:paraId="7478264F" w14:textId="77777777" w:rsidR="00B8462F" w:rsidRPr="00B03538" w:rsidRDefault="00B8462F" w:rsidP="00651E49">
            <w:pPr>
              <w:spacing w:line="276" w:lineRule="auto"/>
              <w:rPr>
                <w:rFonts w:asciiTheme="majorBidi" w:hAnsiTheme="majorBidi" w:cstheme="majorBidi"/>
              </w:rPr>
            </w:pPr>
            <w:r w:rsidRPr="00B03538">
              <w:rPr>
                <w:rFonts w:asciiTheme="majorBidi" w:hAnsiTheme="majorBidi" w:cstheme="majorBidi"/>
              </w:rPr>
              <w:t>Cost-sharing</w:t>
            </w:r>
          </w:p>
        </w:tc>
        <w:tc>
          <w:tcPr>
            <w:tcW w:w="283" w:type="dxa"/>
            <w:shd w:val="clear" w:color="auto" w:fill="E7E6E6" w:themeFill="background2"/>
          </w:tcPr>
          <w:p w14:paraId="40628954" w14:textId="77777777" w:rsidR="00B8462F" w:rsidRPr="00B03538" w:rsidRDefault="00B8462F" w:rsidP="00651E49">
            <w:pPr>
              <w:spacing w:line="276" w:lineRule="auto"/>
              <w:rPr>
                <w:rFonts w:asciiTheme="majorBidi" w:hAnsiTheme="majorBidi" w:cstheme="majorBidi"/>
              </w:rPr>
            </w:pPr>
          </w:p>
        </w:tc>
        <w:tc>
          <w:tcPr>
            <w:tcW w:w="2122" w:type="dxa"/>
            <w:shd w:val="clear" w:color="auto" w:fill="E7E6E6" w:themeFill="background2"/>
          </w:tcPr>
          <w:p w14:paraId="1F3B3342" w14:textId="77777777" w:rsidR="00B8462F" w:rsidRPr="00B03538" w:rsidRDefault="00016564" w:rsidP="00651E49">
            <w:pPr>
              <w:spacing w:line="276" w:lineRule="auto"/>
              <w:rPr>
                <w:rFonts w:asciiTheme="majorBidi" w:hAnsiTheme="majorBidi" w:cstheme="majorBidi"/>
              </w:rPr>
            </w:pPr>
            <w:r>
              <w:rPr>
                <w:rFonts w:asciiTheme="majorBidi" w:hAnsiTheme="majorBidi" w:cstheme="majorBidi"/>
              </w:rPr>
              <w:t>Y</w:t>
            </w:r>
            <w:r w:rsidR="00B8462F" w:rsidRPr="00B03538">
              <w:rPr>
                <w:rFonts w:asciiTheme="majorBidi" w:hAnsiTheme="majorBidi" w:cstheme="majorBidi"/>
              </w:rPr>
              <w:t>es</w:t>
            </w:r>
            <w:r w:rsidR="00A12B87">
              <w:rPr>
                <w:rFonts w:asciiTheme="majorBidi" w:hAnsiTheme="majorBidi" w:cstheme="majorBidi"/>
              </w:rPr>
              <w:t xml:space="preserve"> (income-dependant</w:t>
            </w:r>
            <w:r w:rsidR="005B4BA2">
              <w:rPr>
                <w:rFonts w:asciiTheme="majorBidi" w:hAnsiTheme="majorBidi" w:cstheme="majorBidi"/>
              </w:rPr>
              <w:t>)</w:t>
            </w:r>
          </w:p>
        </w:tc>
      </w:tr>
    </w:tbl>
    <w:p w14:paraId="17E70B63" w14:textId="77777777" w:rsidR="00B8462F" w:rsidRPr="0013245C" w:rsidRDefault="00B8462F" w:rsidP="00651E49">
      <w:pPr>
        <w:spacing w:after="0" w:line="276" w:lineRule="auto"/>
        <w:jc w:val="both"/>
        <w:rPr>
          <w:rFonts w:asciiTheme="majorBidi" w:hAnsiTheme="majorBidi" w:cstheme="majorBidi"/>
          <w:b/>
          <w:bCs/>
          <w:color w:val="000000" w:themeColor="text1"/>
          <w:sz w:val="24"/>
          <w:szCs w:val="24"/>
        </w:rPr>
      </w:pPr>
    </w:p>
    <w:p w14:paraId="15AC98B4" w14:textId="6E23EE2D" w:rsidR="00932407" w:rsidRDefault="00973FAB" w:rsidP="00651E49">
      <w:pPr>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t>Context</w:t>
      </w:r>
      <w:r w:rsidR="00932407" w:rsidRPr="00973FAB">
        <w:rPr>
          <w:rFonts w:asciiTheme="majorBidi" w:hAnsiTheme="majorBidi" w:cstheme="majorBidi"/>
          <w:sz w:val="24"/>
          <w:szCs w:val="24"/>
        </w:rPr>
        <w:t>.</w:t>
      </w:r>
      <w:r w:rsidR="00E20FAC" w:rsidRPr="00973FAB">
        <w:rPr>
          <w:rFonts w:asciiTheme="majorBidi" w:hAnsiTheme="majorBidi" w:cstheme="majorBidi"/>
          <w:sz w:val="24"/>
          <w:szCs w:val="24"/>
        </w:rPr>
        <w:t xml:space="preserve"> </w:t>
      </w:r>
      <w:r w:rsidR="0073346B">
        <w:rPr>
          <w:rFonts w:asciiTheme="majorBidi" w:hAnsiTheme="majorBidi" w:cstheme="majorBidi"/>
          <w:sz w:val="24"/>
          <w:szCs w:val="24"/>
        </w:rPr>
        <w:t xml:space="preserve">The </w:t>
      </w:r>
      <w:r w:rsidR="007B60FB" w:rsidRPr="007B60FB">
        <w:rPr>
          <w:rFonts w:asciiTheme="majorBidi" w:hAnsiTheme="majorBidi" w:cstheme="majorBidi"/>
          <w:sz w:val="24"/>
          <w:szCs w:val="24"/>
        </w:rPr>
        <w:t xml:space="preserve">Netherlands </w:t>
      </w:r>
      <w:r w:rsidR="0013245C">
        <w:rPr>
          <w:rFonts w:asciiTheme="majorBidi" w:hAnsiTheme="majorBidi" w:cstheme="majorBidi"/>
          <w:sz w:val="24"/>
          <w:szCs w:val="24"/>
        </w:rPr>
        <w:t>provide</w:t>
      </w:r>
      <w:r w:rsidR="007B60FB" w:rsidRPr="007B60FB">
        <w:rPr>
          <w:rFonts w:asciiTheme="majorBidi" w:hAnsiTheme="majorBidi" w:cstheme="majorBidi"/>
          <w:sz w:val="24"/>
          <w:szCs w:val="24"/>
        </w:rPr>
        <w:t xml:space="preserve"> </w:t>
      </w:r>
      <w:r w:rsidR="007B60FB">
        <w:rPr>
          <w:rFonts w:asciiTheme="majorBidi" w:hAnsiTheme="majorBidi" w:cstheme="majorBidi"/>
          <w:sz w:val="24"/>
          <w:szCs w:val="24"/>
        </w:rPr>
        <w:t>LTC</w:t>
      </w:r>
      <w:r w:rsidR="0013245C">
        <w:rPr>
          <w:rFonts w:asciiTheme="majorBidi" w:hAnsiTheme="majorBidi" w:cstheme="majorBidi"/>
          <w:sz w:val="24"/>
          <w:szCs w:val="24"/>
        </w:rPr>
        <w:t xml:space="preserve"> for </w:t>
      </w:r>
      <w:r w:rsidR="00B20835">
        <w:rPr>
          <w:rFonts w:asciiTheme="majorBidi" w:hAnsiTheme="majorBidi" w:cstheme="majorBidi"/>
          <w:sz w:val="24"/>
          <w:szCs w:val="24"/>
        </w:rPr>
        <w:t xml:space="preserve">the </w:t>
      </w:r>
      <w:r w:rsidR="0013245C">
        <w:rPr>
          <w:rFonts w:asciiTheme="majorBidi" w:hAnsiTheme="majorBidi" w:cstheme="majorBidi"/>
          <w:sz w:val="24"/>
          <w:szCs w:val="24"/>
        </w:rPr>
        <w:t>elderly as a service</w:t>
      </w:r>
      <w:r w:rsidR="00E20FAC" w:rsidRPr="00E20FAC">
        <w:rPr>
          <w:rFonts w:asciiTheme="majorBidi" w:hAnsiTheme="majorBidi" w:cstheme="majorBidi"/>
          <w:sz w:val="24"/>
          <w:szCs w:val="24"/>
        </w:rPr>
        <w:t xml:space="preserve"> included in </w:t>
      </w:r>
      <w:r w:rsidR="0073346B">
        <w:rPr>
          <w:rFonts w:asciiTheme="majorBidi" w:hAnsiTheme="majorBidi" w:cstheme="majorBidi"/>
          <w:sz w:val="24"/>
          <w:szCs w:val="24"/>
        </w:rPr>
        <w:t xml:space="preserve">the </w:t>
      </w:r>
      <w:r w:rsidR="00E20FAC" w:rsidRPr="0013245C">
        <w:rPr>
          <w:rFonts w:asciiTheme="majorBidi" w:hAnsiTheme="majorBidi" w:cstheme="majorBidi"/>
          <w:sz w:val="24"/>
          <w:szCs w:val="24"/>
        </w:rPr>
        <w:t xml:space="preserve">NHI system. The LTC service has been implemented since 1968 </w:t>
      </w:r>
      <w:r w:rsidR="007B60FB" w:rsidRPr="0013245C">
        <w:rPr>
          <w:rFonts w:asciiTheme="majorBidi" w:hAnsiTheme="majorBidi" w:cstheme="majorBidi"/>
          <w:sz w:val="24"/>
          <w:szCs w:val="24"/>
        </w:rPr>
        <w:t>aiming at providing</w:t>
      </w:r>
      <w:r w:rsidR="00E20FAC" w:rsidRPr="0013245C">
        <w:rPr>
          <w:rFonts w:asciiTheme="majorBidi" w:hAnsiTheme="majorBidi" w:cstheme="majorBidi"/>
          <w:sz w:val="24"/>
          <w:szCs w:val="24"/>
        </w:rPr>
        <w:t xml:space="preserve"> home services by family members and lead</w:t>
      </w:r>
      <w:r w:rsidR="007B60FB" w:rsidRPr="0013245C">
        <w:rPr>
          <w:rFonts w:asciiTheme="majorBidi" w:hAnsiTheme="majorBidi" w:cstheme="majorBidi"/>
          <w:sz w:val="24"/>
          <w:szCs w:val="24"/>
        </w:rPr>
        <w:t>ing</w:t>
      </w:r>
      <w:r w:rsidR="00E20FAC" w:rsidRPr="0013245C">
        <w:rPr>
          <w:rFonts w:asciiTheme="majorBidi" w:hAnsiTheme="majorBidi" w:cstheme="majorBidi"/>
          <w:sz w:val="24"/>
          <w:szCs w:val="24"/>
        </w:rPr>
        <w:t xml:space="preserve"> a healthy life participating in community activities</w:t>
      </w:r>
      <w:r w:rsidR="00A53181">
        <w:rPr>
          <w:rStyle w:val="FootnoteReference"/>
          <w:rFonts w:asciiTheme="majorBidi" w:hAnsiTheme="majorBidi" w:cstheme="majorBidi"/>
          <w:sz w:val="24"/>
          <w:szCs w:val="24"/>
        </w:rPr>
        <w:footnoteReference w:id="4"/>
      </w:r>
      <w:r w:rsidR="00E20FAC" w:rsidRPr="0013245C">
        <w:rPr>
          <w:rFonts w:asciiTheme="majorBidi" w:hAnsiTheme="majorBidi" w:cstheme="majorBidi"/>
          <w:sz w:val="24"/>
          <w:szCs w:val="24"/>
        </w:rPr>
        <w:t>.</w:t>
      </w:r>
    </w:p>
    <w:p w14:paraId="196AECA9" w14:textId="77777777" w:rsidR="00714837" w:rsidRDefault="00714837" w:rsidP="00651E49">
      <w:pPr>
        <w:spacing w:after="0" w:line="276" w:lineRule="auto"/>
        <w:rPr>
          <w:rFonts w:asciiTheme="majorBidi" w:hAnsiTheme="majorBidi" w:cstheme="majorBidi"/>
          <w:b/>
          <w:bCs/>
          <w:sz w:val="24"/>
          <w:szCs w:val="24"/>
        </w:rPr>
      </w:pPr>
    </w:p>
    <w:p w14:paraId="3605DCDF" w14:textId="77777777" w:rsidR="00932407" w:rsidRPr="00E20FAC" w:rsidRDefault="00973FAB" w:rsidP="00651E49">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 xml:space="preserve">System. </w:t>
      </w:r>
      <w:r w:rsidR="00B20835">
        <w:rPr>
          <w:rFonts w:asciiTheme="majorBidi" w:hAnsiTheme="majorBidi" w:cstheme="majorBidi"/>
          <w:sz w:val="24"/>
          <w:szCs w:val="24"/>
        </w:rPr>
        <w:t xml:space="preserve">Everyone who lives in </w:t>
      </w:r>
      <w:r w:rsidR="0073346B">
        <w:rPr>
          <w:rFonts w:asciiTheme="majorBidi" w:hAnsiTheme="majorBidi" w:cstheme="majorBidi"/>
          <w:sz w:val="24"/>
          <w:szCs w:val="24"/>
        </w:rPr>
        <w:t xml:space="preserve">the </w:t>
      </w:r>
      <w:r w:rsidR="00E20FAC" w:rsidRPr="00E20FAC">
        <w:rPr>
          <w:rFonts w:asciiTheme="majorBidi" w:hAnsiTheme="majorBidi" w:cstheme="majorBidi"/>
          <w:sz w:val="24"/>
          <w:szCs w:val="24"/>
        </w:rPr>
        <w:t xml:space="preserve">Netherlands </w:t>
      </w:r>
      <w:r w:rsidR="007B60FB">
        <w:rPr>
          <w:rFonts w:asciiTheme="majorBidi" w:hAnsiTheme="majorBidi" w:cstheme="majorBidi"/>
          <w:sz w:val="24"/>
          <w:szCs w:val="24"/>
        </w:rPr>
        <w:t>has LTCI</w:t>
      </w:r>
      <w:r w:rsidR="00E20FAC" w:rsidRPr="00E20FAC">
        <w:rPr>
          <w:rFonts w:asciiTheme="majorBidi" w:hAnsiTheme="majorBidi" w:cstheme="majorBidi"/>
          <w:sz w:val="24"/>
          <w:szCs w:val="24"/>
        </w:rPr>
        <w:t xml:space="preserve"> under </w:t>
      </w:r>
      <w:r w:rsidR="00B818C9">
        <w:rPr>
          <w:rFonts w:asciiTheme="majorBidi" w:hAnsiTheme="majorBidi" w:cstheme="majorBidi"/>
          <w:sz w:val="24"/>
          <w:szCs w:val="24"/>
        </w:rPr>
        <w:t>the Chronic Care Act (WLZ)</w:t>
      </w:r>
      <w:r w:rsidR="00E40818">
        <w:rPr>
          <w:rFonts w:asciiTheme="majorBidi" w:hAnsiTheme="majorBidi" w:cstheme="majorBidi"/>
          <w:sz w:val="24"/>
          <w:szCs w:val="24"/>
        </w:rPr>
        <w:t xml:space="preserve"> formerly known as </w:t>
      </w:r>
      <w:r w:rsidR="00E40818" w:rsidRPr="00E20FAC">
        <w:rPr>
          <w:rFonts w:asciiTheme="majorBidi" w:hAnsiTheme="majorBidi" w:cstheme="majorBidi"/>
          <w:sz w:val="24"/>
          <w:szCs w:val="24"/>
        </w:rPr>
        <w:t>the Exceptional Medical Expenses Act</w:t>
      </w:r>
      <w:r w:rsidR="00E40818">
        <w:rPr>
          <w:rFonts w:asciiTheme="majorBidi" w:hAnsiTheme="majorBidi" w:cstheme="majorBidi"/>
          <w:sz w:val="24"/>
          <w:szCs w:val="24"/>
        </w:rPr>
        <w:t xml:space="preserve"> </w:t>
      </w:r>
      <w:r w:rsidR="00E40818" w:rsidRPr="00E20FAC">
        <w:rPr>
          <w:rFonts w:asciiTheme="majorBidi" w:hAnsiTheme="majorBidi" w:cstheme="majorBidi"/>
          <w:sz w:val="24"/>
          <w:szCs w:val="24"/>
        </w:rPr>
        <w:t>(AWBZ</w:t>
      </w:r>
      <w:r w:rsidR="00E40818">
        <w:rPr>
          <w:rFonts w:asciiTheme="majorBidi" w:hAnsiTheme="majorBidi" w:cstheme="majorBidi"/>
          <w:sz w:val="24"/>
          <w:szCs w:val="24"/>
        </w:rPr>
        <w:t>)</w:t>
      </w:r>
      <w:r w:rsidR="00E20FAC" w:rsidRPr="00E20FAC">
        <w:rPr>
          <w:rFonts w:asciiTheme="majorBidi" w:hAnsiTheme="majorBidi" w:cstheme="majorBidi"/>
          <w:sz w:val="24"/>
          <w:szCs w:val="24"/>
        </w:rPr>
        <w:t>. Th</w:t>
      </w:r>
      <w:r w:rsidR="00B818C9">
        <w:rPr>
          <w:rFonts w:asciiTheme="majorBidi" w:hAnsiTheme="majorBidi" w:cstheme="majorBidi"/>
          <w:sz w:val="24"/>
          <w:szCs w:val="24"/>
        </w:rPr>
        <w:t>is</w:t>
      </w:r>
      <w:r w:rsidR="00E20FAC" w:rsidRPr="00E20FAC">
        <w:rPr>
          <w:rFonts w:asciiTheme="majorBidi" w:hAnsiTheme="majorBidi" w:cstheme="majorBidi"/>
          <w:sz w:val="24"/>
          <w:szCs w:val="24"/>
        </w:rPr>
        <w:t xml:space="preserve"> covers </w:t>
      </w:r>
      <w:r w:rsidR="00E40818">
        <w:rPr>
          <w:rFonts w:asciiTheme="majorBidi" w:hAnsiTheme="majorBidi" w:cstheme="majorBidi"/>
          <w:sz w:val="24"/>
          <w:szCs w:val="24"/>
        </w:rPr>
        <w:t>care at home and institutional care</w:t>
      </w:r>
      <w:r w:rsidR="00E20FAC">
        <w:rPr>
          <w:rFonts w:asciiTheme="majorBidi" w:hAnsiTheme="majorBidi" w:cstheme="majorBidi"/>
          <w:sz w:val="24"/>
          <w:szCs w:val="24"/>
        </w:rPr>
        <w:t xml:space="preserve"> for the elderly</w:t>
      </w:r>
      <w:r>
        <w:rPr>
          <w:rFonts w:asciiTheme="majorBidi" w:hAnsiTheme="majorBidi" w:cstheme="majorBidi"/>
          <w:sz w:val="24"/>
          <w:szCs w:val="24"/>
        </w:rPr>
        <w:t xml:space="preserve">. </w:t>
      </w:r>
    </w:p>
    <w:p w14:paraId="19F729CF" w14:textId="77777777" w:rsidR="00714837" w:rsidRDefault="00714837" w:rsidP="00651E49">
      <w:pPr>
        <w:spacing w:after="0" w:line="276" w:lineRule="auto"/>
        <w:jc w:val="both"/>
        <w:rPr>
          <w:rFonts w:asciiTheme="majorBidi" w:hAnsiTheme="majorBidi" w:cstheme="majorBidi"/>
          <w:b/>
          <w:bCs/>
          <w:sz w:val="24"/>
          <w:szCs w:val="24"/>
        </w:rPr>
      </w:pPr>
    </w:p>
    <w:p w14:paraId="3A0BB906" w14:textId="77777777" w:rsidR="002E2C97" w:rsidRDefault="00973FAB" w:rsidP="00651E49">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B</w:t>
      </w:r>
      <w:r w:rsidR="00932407" w:rsidRPr="001157A7">
        <w:rPr>
          <w:rFonts w:asciiTheme="majorBidi" w:hAnsiTheme="majorBidi" w:cstheme="majorBidi"/>
          <w:b/>
          <w:bCs/>
          <w:sz w:val="24"/>
          <w:szCs w:val="24"/>
        </w:rPr>
        <w:t>enefits.</w:t>
      </w:r>
      <w:r w:rsidR="00714837">
        <w:rPr>
          <w:rFonts w:asciiTheme="majorBidi" w:hAnsiTheme="majorBidi" w:cstheme="majorBidi"/>
          <w:b/>
          <w:bCs/>
          <w:sz w:val="24"/>
          <w:szCs w:val="24"/>
        </w:rPr>
        <w:t xml:space="preserve"> </w:t>
      </w:r>
      <w:r w:rsidR="00FF7D26" w:rsidRPr="00FF7D26">
        <w:rPr>
          <w:rFonts w:asciiTheme="majorBidi" w:hAnsiTheme="majorBidi" w:cstheme="majorBidi"/>
          <w:sz w:val="24"/>
          <w:szCs w:val="24"/>
        </w:rPr>
        <w:t xml:space="preserve">The WLZ care includes; an institutional care, personal care, and nursing, and medical care. Beneficiaries of WLZ are not eligible for social support unless they opt to have support at home which is a responsibility of the municipality under the Social </w:t>
      </w:r>
      <w:r w:rsidR="00FF7D26" w:rsidRPr="00FF7D26">
        <w:rPr>
          <w:rFonts w:asciiTheme="majorBidi" w:hAnsiTheme="majorBidi" w:cstheme="majorBidi"/>
          <w:sz w:val="24"/>
          <w:szCs w:val="24"/>
        </w:rPr>
        <w:lastRenderedPageBreak/>
        <w:t>Support Act (WMO). For benefits, personal co-payments are calculated depending on the need for care, income, household situation, and age. For people with chronic illnesses, a</w:t>
      </w:r>
      <w:r w:rsidR="00FF7D26">
        <w:rPr>
          <w:rFonts w:asciiTheme="majorBidi" w:hAnsiTheme="majorBidi" w:cstheme="majorBidi"/>
          <w:sz w:val="24"/>
          <w:szCs w:val="24"/>
        </w:rPr>
        <w:t xml:space="preserve"> special cash benefit exists for the </w:t>
      </w:r>
      <w:r w:rsidR="00A12B87">
        <w:rPr>
          <w:rFonts w:asciiTheme="majorBidi" w:hAnsiTheme="majorBidi" w:cstheme="majorBidi"/>
          <w:sz w:val="24"/>
          <w:szCs w:val="24"/>
        </w:rPr>
        <w:t>extra</w:t>
      </w:r>
      <w:r w:rsidR="00FF7D26">
        <w:rPr>
          <w:rFonts w:asciiTheme="majorBidi" w:hAnsiTheme="majorBidi" w:cstheme="majorBidi"/>
          <w:sz w:val="24"/>
          <w:szCs w:val="24"/>
        </w:rPr>
        <w:t xml:space="preserve"> cost</w:t>
      </w:r>
      <w:r w:rsidR="00FF7D26" w:rsidRPr="00FF7D26">
        <w:rPr>
          <w:rFonts w:asciiTheme="majorBidi" w:hAnsiTheme="majorBidi" w:cstheme="majorBidi"/>
          <w:sz w:val="24"/>
          <w:szCs w:val="24"/>
        </w:rPr>
        <w:t xml:space="preserve"> of living </w:t>
      </w:r>
      <w:r w:rsidR="00FF7D26">
        <w:rPr>
          <w:rFonts w:asciiTheme="majorBidi" w:hAnsiTheme="majorBidi" w:cstheme="majorBidi"/>
          <w:sz w:val="24"/>
          <w:szCs w:val="24"/>
        </w:rPr>
        <w:t>caused by</w:t>
      </w:r>
      <w:r w:rsidR="00FF7D26" w:rsidRPr="00FF7D26">
        <w:rPr>
          <w:rFonts w:asciiTheme="majorBidi" w:hAnsiTheme="majorBidi" w:cstheme="majorBidi"/>
          <w:sz w:val="24"/>
          <w:szCs w:val="24"/>
        </w:rPr>
        <w:t xml:space="preserve"> a disability or chronic disease.</w:t>
      </w:r>
    </w:p>
    <w:p w14:paraId="6EC5F850" w14:textId="77777777" w:rsidR="00FF7D26" w:rsidRDefault="00FF7D26" w:rsidP="00651E49">
      <w:pPr>
        <w:spacing w:after="0" w:line="276" w:lineRule="auto"/>
        <w:jc w:val="both"/>
        <w:rPr>
          <w:rFonts w:asciiTheme="majorBidi" w:hAnsiTheme="majorBidi" w:cstheme="majorBidi"/>
          <w:sz w:val="24"/>
          <w:szCs w:val="24"/>
        </w:rPr>
      </w:pPr>
    </w:p>
    <w:p w14:paraId="3BD40CCC" w14:textId="77777777" w:rsidR="00973FAB" w:rsidRDefault="00973FAB" w:rsidP="00651E49">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 xml:space="preserve">Funding. </w:t>
      </w:r>
      <w:r w:rsidRPr="00714837">
        <w:rPr>
          <w:rFonts w:asciiTheme="majorBidi" w:hAnsiTheme="majorBidi" w:cstheme="majorBidi"/>
          <w:sz w:val="24"/>
          <w:szCs w:val="24"/>
        </w:rPr>
        <w:t xml:space="preserve">The </w:t>
      </w:r>
      <w:r w:rsidR="00E40818">
        <w:rPr>
          <w:rFonts w:asciiTheme="majorBidi" w:hAnsiTheme="majorBidi" w:cstheme="majorBidi"/>
          <w:sz w:val="24"/>
          <w:szCs w:val="24"/>
        </w:rPr>
        <w:t>WLZ</w:t>
      </w:r>
      <w:r w:rsidR="00E40818" w:rsidRPr="00714837">
        <w:rPr>
          <w:rFonts w:asciiTheme="majorBidi" w:hAnsiTheme="majorBidi" w:cstheme="majorBidi"/>
          <w:sz w:val="24"/>
          <w:szCs w:val="24"/>
        </w:rPr>
        <w:t xml:space="preserve"> </w:t>
      </w:r>
      <w:r w:rsidRPr="00714837">
        <w:rPr>
          <w:rFonts w:asciiTheme="majorBidi" w:hAnsiTheme="majorBidi" w:cstheme="majorBidi"/>
          <w:sz w:val="24"/>
          <w:szCs w:val="24"/>
        </w:rPr>
        <w:t>is funded by social security premiums</w:t>
      </w:r>
      <w:r>
        <w:rPr>
          <w:rFonts w:asciiTheme="majorBidi" w:hAnsiTheme="majorBidi" w:cstheme="majorBidi"/>
          <w:sz w:val="24"/>
          <w:szCs w:val="24"/>
        </w:rPr>
        <w:t xml:space="preserve"> </w:t>
      </w:r>
      <w:r w:rsidRPr="002E2C97">
        <w:rPr>
          <w:rFonts w:asciiTheme="majorBidi" w:hAnsiTheme="majorBidi" w:cstheme="majorBidi"/>
          <w:sz w:val="24"/>
          <w:szCs w:val="24"/>
        </w:rPr>
        <w:t>a</w:t>
      </w:r>
      <w:r>
        <w:rPr>
          <w:rFonts w:asciiTheme="majorBidi" w:hAnsiTheme="majorBidi" w:cstheme="majorBidi"/>
          <w:sz w:val="24"/>
          <w:szCs w:val="24"/>
        </w:rPr>
        <w:t>s a</w:t>
      </w:r>
      <w:r w:rsidRPr="002E2C97">
        <w:rPr>
          <w:rFonts w:asciiTheme="majorBidi" w:hAnsiTheme="majorBidi" w:cstheme="majorBidi"/>
          <w:sz w:val="24"/>
          <w:szCs w:val="24"/>
        </w:rPr>
        <w:t xml:space="preserve"> percentage of workers’ wages</w:t>
      </w:r>
      <w:r w:rsidRPr="00714837">
        <w:rPr>
          <w:rFonts w:asciiTheme="majorBidi" w:hAnsiTheme="majorBidi" w:cstheme="majorBidi"/>
          <w:sz w:val="24"/>
          <w:szCs w:val="24"/>
        </w:rPr>
        <w:t xml:space="preserve">, </w:t>
      </w:r>
      <w:r w:rsidR="00E40818">
        <w:rPr>
          <w:rFonts w:asciiTheme="majorBidi" w:hAnsiTheme="majorBidi" w:cstheme="majorBidi"/>
          <w:sz w:val="24"/>
          <w:szCs w:val="24"/>
        </w:rPr>
        <w:t xml:space="preserve">earmarked </w:t>
      </w:r>
      <w:r w:rsidRPr="00714837">
        <w:rPr>
          <w:rFonts w:asciiTheme="majorBidi" w:hAnsiTheme="majorBidi" w:cstheme="majorBidi"/>
          <w:sz w:val="24"/>
          <w:szCs w:val="24"/>
        </w:rPr>
        <w:t>taxes</w:t>
      </w:r>
      <w:r w:rsidR="00A12B87">
        <w:rPr>
          <w:rFonts w:asciiTheme="majorBidi" w:hAnsiTheme="majorBidi" w:cstheme="majorBidi"/>
          <w:sz w:val="24"/>
          <w:szCs w:val="24"/>
        </w:rPr>
        <w:t>,</w:t>
      </w:r>
      <w:r w:rsidRPr="00714837">
        <w:rPr>
          <w:rFonts w:asciiTheme="majorBidi" w:hAnsiTheme="majorBidi" w:cstheme="majorBidi"/>
          <w:sz w:val="24"/>
          <w:szCs w:val="24"/>
        </w:rPr>
        <w:t xml:space="preserve"> </w:t>
      </w:r>
      <w:r w:rsidRPr="00FF7D26">
        <w:rPr>
          <w:rFonts w:asciiTheme="majorBidi" w:hAnsiTheme="majorBidi" w:cstheme="majorBidi"/>
          <w:noProof/>
          <w:sz w:val="24"/>
          <w:szCs w:val="24"/>
        </w:rPr>
        <w:t>and</w:t>
      </w:r>
      <w:r w:rsidRPr="00714837">
        <w:rPr>
          <w:rFonts w:asciiTheme="majorBidi" w:hAnsiTheme="majorBidi" w:cstheme="majorBidi"/>
          <w:sz w:val="24"/>
          <w:szCs w:val="24"/>
        </w:rPr>
        <w:t xml:space="preserve"> co-payments.</w:t>
      </w:r>
      <w:r w:rsidRPr="00714837">
        <w:rPr>
          <w:rFonts w:asciiTheme="majorBidi" w:hAnsiTheme="majorBidi" w:cstheme="majorBidi"/>
          <w:b/>
          <w:bCs/>
          <w:sz w:val="24"/>
          <w:szCs w:val="24"/>
        </w:rPr>
        <w:t xml:space="preserve"> </w:t>
      </w:r>
      <w:r>
        <w:rPr>
          <w:rFonts w:asciiTheme="majorBidi" w:hAnsiTheme="majorBidi" w:cstheme="majorBidi"/>
          <w:sz w:val="24"/>
          <w:szCs w:val="24"/>
        </w:rPr>
        <w:t>There is a</w:t>
      </w:r>
      <w:r w:rsidRPr="00E20FAC">
        <w:rPr>
          <w:rFonts w:asciiTheme="majorBidi" w:hAnsiTheme="majorBidi" w:cstheme="majorBidi"/>
          <w:sz w:val="24"/>
          <w:szCs w:val="24"/>
        </w:rPr>
        <w:t xml:space="preserve"> </w:t>
      </w:r>
      <w:r>
        <w:rPr>
          <w:rFonts w:asciiTheme="majorBidi" w:hAnsiTheme="majorBidi" w:cstheme="majorBidi"/>
          <w:sz w:val="24"/>
          <w:szCs w:val="24"/>
        </w:rPr>
        <w:t>cost-sharing for</w:t>
      </w:r>
      <w:r w:rsidRPr="00E20FAC">
        <w:rPr>
          <w:rFonts w:asciiTheme="majorBidi" w:hAnsiTheme="majorBidi" w:cstheme="majorBidi"/>
          <w:sz w:val="24"/>
          <w:szCs w:val="24"/>
        </w:rPr>
        <w:t xml:space="preserve"> all LTC services</w:t>
      </w:r>
      <w:r>
        <w:rPr>
          <w:rFonts w:asciiTheme="majorBidi" w:hAnsiTheme="majorBidi" w:cstheme="majorBidi"/>
          <w:sz w:val="24"/>
          <w:szCs w:val="24"/>
        </w:rPr>
        <w:t xml:space="preserve"> that is income-dependent.</w:t>
      </w:r>
    </w:p>
    <w:p w14:paraId="50FBD223" w14:textId="77777777" w:rsidR="00714837" w:rsidRDefault="00714837" w:rsidP="00651E49">
      <w:pPr>
        <w:spacing w:after="0" w:line="276" w:lineRule="auto"/>
        <w:rPr>
          <w:rFonts w:asciiTheme="majorBidi" w:hAnsiTheme="majorBidi" w:cstheme="majorBidi"/>
          <w:b/>
          <w:bCs/>
          <w:sz w:val="24"/>
          <w:szCs w:val="24"/>
        </w:rPr>
      </w:pPr>
    </w:p>
    <w:p w14:paraId="67B9755C" w14:textId="77777777" w:rsidR="00844BE2" w:rsidRPr="002E2C97" w:rsidRDefault="00932407" w:rsidP="00651E49">
      <w:pPr>
        <w:spacing w:after="0" w:line="276" w:lineRule="auto"/>
        <w:jc w:val="both"/>
        <w:rPr>
          <w:rFonts w:asciiTheme="majorBidi" w:hAnsiTheme="majorBidi" w:cstheme="majorBidi"/>
          <w:sz w:val="24"/>
          <w:szCs w:val="24"/>
        </w:rPr>
      </w:pPr>
      <w:r w:rsidRPr="00984B60">
        <w:rPr>
          <w:rFonts w:asciiTheme="majorBidi" w:hAnsiTheme="majorBidi" w:cstheme="majorBidi"/>
          <w:b/>
          <w:bCs/>
          <w:sz w:val="24"/>
          <w:szCs w:val="24"/>
        </w:rPr>
        <w:t>Current Challenges</w:t>
      </w:r>
      <w:r>
        <w:rPr>
          <w:rFonts w:asciiTheme="majorBidi" w:hAnsiTheme="majorBidi" w:cstheme="majorBidi"/>
          <w:b/>
          <w:bCs/>
          <w:sz w:val="24"/>
          <w:szCs w:val="24"/>
        </w:rPr>
        <w:t>.</w:t>
      </w:r>
      <w:r w:rsidR="00714837">
        <w:rPr>
          <w:rFonts w:asciiTheme="majorBidi" w:hAnsiTheme="majorBidi" w:cstheme="majorBidi"/>
          <w:b/>
          <w:bCs/>
          <w:sz w:val="24"/>
          <w:szCs w:val="24"/>
        </w:rPr>
        <w:t xml:space="preserve"> </w:t>
      </w:r>
      <w:r w:rsidR="002E2C97" w:rsidRPr="002E2C97">
        <w:rPr>
          <w:rFonts w:asciiTheme="majorBidi" w:hAnsiTheme="majorBidi" w:cstheme="majorBidi"/>
          <w:sz w:val="24"/>
          <w:szCs w:val="24"/>
        </w:rPr>
        <w:t>The</w:t>
      </w:r>
      <w:r w:rsidR="002E2C97">
        <w:rPr>
          <w:rFonts w:asciiTheme="majorBidi" w:hAnsiTheme="majorBidi" w:cstheme="majorBidi"/>
          <w:b/>
          <w:bCs/>
          <w:sz w:val="24"/>
          <w:szCs w:val="24"/>
        </w:rPr>
        <w:t xml:space="preserve"> </w:t>
      </w:r>
      <w:r w:rsidR="002E2C97" w:rsidRPr="002E2C97">
        <w:rPr>
          <w:rFonts w:asciiTheme="majorBidi" w:hAnsiTheme="majorBidi" w:cstheme="majorBidi"/>
          <w:sz w:val="24"/>
          <w:szCs w:val="24"/>
        </w:rPr>
        <w:t xml:space="preserve">system is under </w:t>
      </w:r>
      <w:r w:rsidR="00A12B87">
        <w:rPr>
          <w:rFonts w:asciiTheme="majorBidi" w:hAnsiTheme="majorBidi" w:cstheme="majorBidi"/>
          <w:sz w:val="24"/>
          <w:szCs w:val="24"/>
        </w:rPr>
        <w:t>funding pressures,</w:t>
      </w:r>
      <w:r w:rsidR="00473323">
        <w:rPr>
          <w:rFonts w:asciiTheme="majorBidi" w:hAnsiTheme="majorBidi" w:cstheme="majorBidi"/>
          <w:sz w:val="24"/>
          <w:szCs w:val="24"/>
        </w:rPr>
        <w:t xml:space="preserve"> a</w:t>
      </w:r>
      <w:r w:rsidR="002E2C97" w:rsidRPr="002E2C97">
        <w:rPr>
          <w:rFonts w:asciiTheme="majorBidi" w:hAnsiTheme="majorBidi" w:cstheme="majorBidi"/>
          <w:sz w:val="24"/>
          <w:szCs w:val="24"/>
        </w:rPr>
        <w:t>s LTC expenses grow faster than wages</w:t>
      </w:r>
      <w:r w:rsidR="002E2C97">
        <w:rPr>
          <w:rFonts w:asciiTheme="majorBidi" w:hAnsiTheme="majorBidi" w:cstheme="majorBidi"/>
          <w:sz w:val="24"/>
          <w:szCs w:val="24"/>
        </w:rPr>
        <w:t>’ contributions</w:t>
      </w:r>
      <w:r w:rsidR="002E2C97" w:rsidRPr="002E2C97">
        <w:rPr>
          <w:rFonts w:asciiTheme="majorBidi" w:hAnsiTheme="majorBidi" w:cstheme="majorBidi"/>
          <w:sz w:val="24"/>
          <w:szCs w:val="24"/>
        </w:rPr>
        <w:t>, the tax</w:t>
      </w:r>
      <w:r w:rsidR="002E2C97">
        <w:rPr>
          <w:rFonts w:asciiTheme="majorBidi" w:hAnsiTheme="majorBidi" w:cstheme="majorBidi"/>
          <w:sz w:val="24"/>
          <w:szCs w:val="24"/>
        </w:rPr>
        <w:t xml:space="preserve"> s</w:t>
      </w:r>
      <w:r w:rsidR="002E2C97" w:rsidRPr="002E2C97">
        <w:rPr>
          <w:rFonts w:asciiTheme="majorBidi" w:hAnsiTheme="majorBidi" w:cstheme="majorBidi"/>
          <w:sz w:val="24"/>
          <w:szCs w:val="24"/>
        </w:rPr>
        <w:t>hare of the budget is increasing.</w:t>
      </w:r>
      <w:r w:rsidR="000427B2">
        <w:rPr>
          <w:rFonts w:asciiTheme="majorBidi" w:hAnsiTheme="majorBidi" w:cstheme="majorBidi"/>
          <w:sz w:val="24"/>
          <w:szCs w:val="24"/>
        </w:rPr>
        <w:t xml:space="preserve"> </w:t>
      </w:r>
      <w:r w:rsidR="000427B2" w:rsidRPr="000427B2">
        <w:rPr>
          <w:rFonts w:asciiTheme="majorBidi" w:hAnsiTheme="majorBidi" w:cstheme="majorBidi"/>
          <w:sz w:val="24"/>
          <w:szCs w:val="24"/>
        </w:rPr>
        <w:t>Future LTC costs a</w:t>
      </w:r>
      <w:r w:rsidR="000427B2">
        <w:rPr>
          <w:rFonts w:asciiTheme="majorBidi" w:hAnsiTheme="majorBidi" w:cstheme="majorBidi"/>
          <w:sz w:val="24"/>
          <w:szCs w:val="24"/>
        </w:rPr>
        <w:t xml:space="preserve">re expected almost to double </w:t>
      </w:r>
      <w:r w:rsidR="000427B2" w:rsidRPr="000427B2">
        <w:rPr>
          <w:rFonts w:asciiTheme="majorBidi" w:hAnsiTheme="majorBidi" w:cstheme="majorBidi"/>
          <w:sz w:val="24"/>
          <w:szCs w:val="24"/>
        </w:rPr>
        <w:t xml:space="preserve">in the next decades, despite </w:t>
      </w:r>
      <w:r w:rsidR="00473323">
        <w:rPr>
          <w:rFonts w:asciiTheme="majorBidi" w:hAnsiTheme="majorBidi" w:cstheme="majorBidi"/>
          <w:sz w:val="24"/>
          <w:szCs w:val="24"/>
        </w:rPr>
        <w:t xml:space="preserve">recent </w:t>
      </w:r>
      <w:r w:rsidR="000427B2" w:rsidRPr="000427B2">
        <w:rPr>
          <w:rFonts w:asciiTheme="majorBidi" w:hAnsiTheme="majorBidi" w:cstheme="majorBidi"/>
          <w:sz w:val="24"/>
          <w:szCs w:val="24"/>
        </w:rPr>
        <w:t>reforms</w:t>
      </w:r>
      <w:r w:rsidR="00473323">
        <w:rPr>
          <w:rFonts w:asciiTheme="majorBidi" w:hAnsiTheme="majorBidi" w:cstheme="majorBidi"/>
          <w:sz w:val="24"/>
          <w:szCs w:val="24"/>
        </w:rPr>
        <w:t>.</w:t>
      </w:r>
      <w:r w:rsidR="00973FAB">
        <w:rPr>
          <w:rFonts w:asciiTheme="majorBidi" w:hAnsiTheme="majorBidi" w:cstheme="majorBidi"/>
          <w:sz w:val="24"/>
          <w:szCs w:val="24"/>
        </w:rPr>
        <w:t xml:space="preserve"> </w:t>
      </w:r>
    </w:p>
    <w:p w14:paraId="50D832CC" w14:textId="77777777" w:rsidR="005226C5" w:rsidRPr="002E2C97" w:rsidRDefault="002E2C97" w:rsidP="00C84CD9">
      <w:pPr>
        <w:spacing w:after="0"/>
        <w:rPr>
          <w:sz w:val="24"/>
          <w:szCs w:val="24"/>
        </w:rPr>
      </w:pPr>
      <w:r>
        <w:rPr>
          <w:sz w:val="24"/>
          <w:szCs w:val="24"/>
        </w:rPr>
        <w:t xml:space="preserve"> </w:t>
      </w:r>
    </w:p>
    <w:p w14:paraId="112196ED" w14:textId="77777777" w:rsidR="00815252" w:rsidRDefault="00815252" w:rsidP="00D4088E">
      <w:pPr>
        <w:pStyle w:val="Heading2"/>
        <w:numPr>
          <w:ilvl w:val="0"/>
          <w:numId w:val="8"/>
        </w:numPr>
        <w:rPr>
          <w:rFonts w:asciiTheme="majorBidi" w:hAnsiTheme="majorBidi"/>
          <w:b/>
          <w:bCs/>
        </w:rPr>
      </w:pPr>
      <w:bookmarkStart w:id="13" w:name="_Toc3544271"/>
      <w:r w:rsidRPr="000427B2">
        <w:rPr>
          <w:rFonts w:asciiTheme="majorBidi" w:hAnsiTheme="majorBidi"/>
          <w:b/>
          <w:bCs/>
        </w:rPr>
        <w:t>Tax-funded LTC system</w:t>
      </w:r>
      <w:bookmarkEnd w:id="13"/>
      <w:r w:rsidRPr="000427B2">
        <w:rPr>
          <w:rFonts w:asciiTheme="majorBidi" w:hAnsiTheme="majorBidi"/>
          <w:b/>
          <w:bCs/>
        </w:rPr>
        <w:t xml:space="preserve"> </w:t>
      </w:r>
    </w:p>
    <w:p w14:paraId="50A7BB44" w14:textId="77777777" w:rsidR="00815252" w:rsidRDefault="00815252" w:rsidP="00C84CD9">
      <w:pPr>
        <w:pStyle w:val="ListParagraph"/>
        <w:spacing w:after="0"/>
        <w:ind w:left="1080"/>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14:paraId="0F2413FC" w14:textId="77777777" w:rsidTr="00932407">
        <w:tc>
          <w:tcPr>
            <w:tcW w:w="9016" w:type="dxa"/>
            <w:shd w:val="clear" w:color="auto" w:fill="D9E2F3" w:themeFill="accent5" w:themeFillTint="33"/>
          </w:tcPr>
          <w:p w14:paraId="4DC8103F" w14:textId="77777777" w:rsidR="006E7960" w:rsidRPr="006E7960" w:rsidRDefault="00F84653" w:rsidP="00932407">
            <w:pPr>
              <w:pStyle w:val="Heading3"/>
              <w:outlineLvl w:val="2"/>
              <w:rPr>
                <w:rFonts w:asciiTheme="majorBidi" w:hAnsiTheme="majorBidi"/>
                <w:b/>
                <w:bCs/>
                <w:color w:val="1F3864" w:themeColor="accent5" w:themeShade="80"/>
              </w:rPr>
            </w:pPr>
            <w:bookmarkStart w:id="14" w:name="_Toc3544272"/>
            <w:r>
              <w:rPr>
                <w:rFonts w:asciiTheme="majorBidi" w:hAnsiTheme="majorBidi"/>
                <w:b/>
                <w:bCs/>
                <w:color w:val="1F3864" w:themeColor="accent5" w:themeShade="80"/>
              </w:rPr>
              <w:t>2.1</w:t>
            </w:r>
            <w:r w:rsidR="005D5211">
              <w:rPr>
                <w:rFonts w:asciiTheme="majorBidi" w:hAnsiTheme="majorBidi"/>
                <w:b/>
                <w:bCs/>
                <w:color w:val="1F3864" w:themeColor="accent5" w:themeShade="80"/>
              </w:rPr>
              <w:t>. UNITED</w:t>
            </w:r>
            <w:r w:rsidR="006E7960">
              <w:rPr>
                <w:rFonts w:asciiTheme="majorBidi" w:hAnsiTheme="majorBidi"/>
                <w:b/>
                <w:bCs/>
                <w:color w:val="1F3864" w:themeColor="accent5" w:themeShade="80"/>
              </w:rPr>
              <w:t xml:space="preserve"> KINGDOM (UK)</w:t>
            </w:r>
            <w:bookmarkEnd w:id="14"/>
          </w:p>
        </w:tc>
      </w:tr>
    </w:tbl>
    <w:p w14:paraId="761F6EE1" w14:textId="77777777" w:rsidR="00153E87" w:rsidRDefault="00153E87" w:rsidP="00C7194C">
      <w:pPr>
        <w:spacing w:after="0"/>
        <w:jc w:val="both"/>
        <w:rPr>
          <w:rFonts w:asciiTheme="majorBidi" w:hAnsiTheme="majorBidi" w:cstheme="majorBidi"/>
          <w:b/>
          <w:bCs/>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417"/>
        <w:gridCol w:w="430"/>
        <w:gridCol w:w="1700"/>
        <w:gridCol w:w="427"/>
        <w:gridCol w:w="1842"/>
      </w:tblGrid>
      <w:tr w:rsidR="00B03538" w:rsidRPr="00A5499C" w14:paraId="0B2C5D9B" w14:textId="77777777" w:rsidTr="00F0306F">
        <w:tc>
          <w:tcPr>
            <w:tcW w:w="2972" w:type="dxa"/>
            <w:shd w:val="clear" w:color="auto" w:fill="E7E6E6" w:themeFill="background2"/>
          </w:tcPr>
          <w:p w14:paraId="2EEDA0C1" w14:textId="77777777" w:rsidR="00B03538" w:rsidRPr="00B03538" w:rsidRDefault="00B03538" w:rsidP="00651E49">
            <w:pPr>
              <w:spacing w:line="276" w:lineRule="auto"/>
              <w:rPr>
                <w:rFonts w:asciiTheme="majorBidi" w:hAnsiTheme="majorBidi" w:cstheme="majorBidi"/>
              </w:rPr>
            </w:pPr>
            <w:r w:rsidRPr="00B03538">
              <w:rPr>
                <w:rFonts w:asciiTheme="majorBidi" w:hAnsiTheme="majorBidi" w:cstheme="majorBidi"/>
              </w:rPr>
              <w:t>Population</w:t>
            </w:r>
          </w:p>
        </w:tc>
        <w:tc>
          <w:tcPr>
            <w:tcW w:w="284" w:type="dxa"/>
            <w:shd w:val="clear" w:color="auto" w:fill="E7E6E6" w:themeFill="background2"/>
          </w:tcPr>
          <w:p w14:paraId="6D3CDF0E" w14:textId="77777777" w:rsidR="00B03538" w:rsidRPr="00B03538" w:rsidRDefault="00B03538" w:rsidP="00651E49">
            <w:pPr>
              <w:spacing w:line="276" w:lineRule="auto"/>
              <w:rPr>
                <w:rFonts w:asciiTheme="majorBidi" w:hAnsiTheme="majorBidi" w:cstheme="majorBidi"/>
              </w:rPr>
            </w:pPr>
          </w:p>
        </w:tc>
        <w:tc>
          <w:tcPr>
            <w:tcW w:w="1417" w:type="dxa"/>
            <w:shd w:val="clear" w:color="auto" w:fill="E7E6E6" w:themeFill="background2"/>
          </w:tcPr>
          <w:p w14:paraId="53461F36" w14:textId="77777777" w:rsidR="00B03538" w:rsidRPr="00B03538" w:rsidRDefault="00B03538" w:rsidP="00651E49">
            <w:pPr>
              <w:spacing w:line="276" w:lineRule="auto"/>
              <w:rPr>
                <w:rFonts w:asciiTheme="majorBidi" w:hAnsiTheme="majorBidi" w:cstheme="majorBidi"/>
              </w:rPr>
            </w:pPr>
            <w:r>
              <w:rPr>
                <w:rFonts w:asciiTheme="majorBidi" w:hAnsiTheme="majorBidi" w:cstheme="majorBidi"/>
              </w:rPr>
              <w:t>64.77</w:t>
            </w:r>
            <w:r w:rsidRPr="00B03538">
              <w:rPr>
                <w:rFonts w:asciiTheme="majorBidi" w:hAnsiTheme="majorBidi" w:cstheme="majorBidi"/>
              </w:rPr>
              <w:t xml:space="preserve"> million</w:t>
            </w:r>
          </w:p>
        </w:tc>
        <w:tc>
          <w:tcPr>
            <w:tcW w:w="430" w:type="dxa"/>
            <w:shd w:val="clear" w:color="auto" w:fill="E7E6E6" w:themeFill="background2"/>
          </w:tcPr>
          <w:p w14:paraId="44282FA9" w14:textId="77777777" w:rsidR="00B03538" w:rsidRPr="00A5499C" w:rsidRDefault="00B03538" w:rsidP="00651E49">
            <w:pPr>
              <w:spacing w:line="276" w:lineRule="auto"/>
              <w:rPr>
                <w:rFonts w:asciiTheme="majorBidi" w:hAnsiTheme="majorBidi" w:cstheme="majorBidi"/>
                <w:color w:val="FF0000"/>
              </w:rPr>
            </w:pPr>
          </w:p>
        </w:tc>
        <w:tc>
          <w:tcPr>
            <w:tcW w:w="1700" w:type="dxa"/>
            <w:shd w:val="clear" w:color="auto" w:fill="E7E6E6" w:themeFill="background2"/>
          </w:tcPr>
          <w:p w14:paraId="54B94674" w14:textId="77777777" w:rsidR="00B03538" w:rsidRPr="00B03538" w:rsidRDefault="00B03538" w:rsidP="00651E49">
            <w:pPr>
              <w:spacing w:line="276" w:lineRule="auto"/>
              <w:rPr>
                <w:rFonts w:asciiTheme="majorBidi" w:hAnsiTheme="majorBidi" w:cstheme="majorBidi"/>
              </w:rPr>
            </w:pPr>
            <w:r w:rsidRPr="00B03538">
              <w:rPr>
                <w:rFonts w:asciiTheme="majorBidi" w:hAnsiTheme="majorBidi" w:cstheme="majorBidi"/>
              </w:rPr>
              <w:t>System Model</w:t>
            </w:r>
          </w:p>
        </w:tc>
        <w:tc>
          <w:tcPr>
            <w:tcW w:w="427" w:type="dxa"/>
            <w:shd w:val="clear" w:color="auto" w:fill="E7E6E6" w:themeFill="background2"/>
          </w:tcPr>
          <w:p w14:paraId="62D0A4BC" w14:textId="77777777" w:rsidR="00B03538" w:rsidRPr="004178B8" w:rsidRDefault="00B03538" w:rsidP="00651E49">
            <w:pPr>
              <w:spacing w:line="276" w:lineRule="auto"/>
              <w:rPr>
                <w:rFonts w:asciiTheme="majorBidi" w:hAnsiTheme="majorBidi" w:cstheme="majorBidi"/>
                <w:color w:val="FF0000"/>
              </w:rPr>
            </w:pPr>
          </w:p>
        </w:tc>
        <w:tc>
          <w:tcPr>
            <w:tcW w:w="1842" w:type="dxa"/>
            <w:shd w:val="clear" w:color="auto" w:fill="E7E6E6" w:themeFill="background2"/>
          </w:tcPr>
          <w:p w14:paraId="794C9CE8" w14:textId="77777777" w:rsidR="00B03538" w:rsidRPr="00D81033" w:rsidRDefault="00D81033" w:rsidP="00651E49">
            <w:pPr>
              <w:spacing w:line="276" w:lineRule="auto"/>
              <w:rPr>
                <w:rFonts w:asciiTheme="majorBidi" w:hAnsiTheme="majorBidi" w:cstheme="majorBidi"/>
                <w:color w:val="000000" w:themeColor="text1"/>
              </w:rPr>
            </w:pPr>
            <w:r w:rsidRPr="00D81033">
              <w:rPr>
                <w:rFonts w:asciiTheme="majorBidi" w:hAnsiTheme="majorBidi" w:cstheme="majorBidi"/>
                <w:color w:val="000000" w:themeColor="text1"/>
              </w:rPr>
              <w:t>NHS</w:t>
            </w:r>
            <w:r w:rsidR="00B03538" w:rsidRPr="00D81033">
              <w:rPr>
                <w:rFonts w:asciiTheme="majorBidi" w:hAnsiTheme="majorBidi" w:cstheme="majorBidi"/>
                <w:color w:val="000000" w:themeColor="text1"/>
              </w:rPr>
              <w:t xml:space="preserve"> </w:t>
            </w:r>
          </w:p>
        </w:tc>
      </w:tr>
      <w:tr w:rsidR="00B03538" w:rsidRPr="00A5499C" w14:paraId="629F9A47" w14:textId="77777777" w:rsidTr="00F0306F">
        <w:tc>
          <w:tcPr>
            <w:tcW w:w="2972" w:type="dxa"/>
            <w:shd w:val="clear" w:color="auto" w:fill="E7E6E6" w:themeFill="background2"/>
          </w:tcPr>
          <w:p w14:paraId="400FB762" w14:textId="77777777" w:rsidR="00B03538" w:rsidRPr="00B03538" w:rsidRDefault="00B03538" w:rsidP="00651E49">
            <w:pPr>
              <w:spacing w:line="276" w:lineRule="auto"/>
              <w:rPr>
                <w:rFonts w:asciiTheme="majorBidi" w:hAnsiTheme="majorBidi" w:cstheme="majorBidi"/>
              </w:rPr>
            </w:pPr>
            <w:r w:rsidRPr="00B03538">
              <w:rPr>
                <w:rFonts w:asciiTheme="majorBidi" w:hAnsiTheme="majorBidi" w:cstheme="majorBidi"/>
              </w:rPr>
              <w:t>Average life expectancy</w:t>
            </w:r>
          </w:p>
        </w:tc>
        <w:tc>
          <w:tcPr>
            <w:tcW w:w="284" w:type="dxa"/>
            <w:shd w:val="clear" w:color="auto" w:fill="E7E6E6" w:themeFill="background2"/>
          </w:tcPr>
          <w:p w14:paraId="35FB0DA8" w14:textId="77777777" w:rsidR="00B03538" w:rsidRPr="00B03538" w:rsidRDefault="00B03538" w:rsidP="00651E49">
            <w:pPr>
              <w:spacing w:line="276" w:lineRule="auto"/>
              <w:rPr>
                <w:rFonts w:asciiTheme="majorBidi" w:hAnsiTheme="majorBidi" w:cstheme="majorBidi"/>
              </w:rPr>
            </w:pPr>
          </w:p>
        </w:tc>
        <w:tc>
          <w:tcPr>
            <w:tcW w:w="1417" w:type="dxa"/>
            <w:shd w:val="clear" w:color="auto" w:fill="E7E6E6" w:themeFill="background2"/>
          </w:tcPr>
          <w:p w14:paraId="7B47C4D0" w14:textId="77777777" w:rsidR="00B03538" w:rsidRPr="00B03538" w:rsidRDefault="00B03538" w:rsidP="00651E49">
            <w:pPr>
              <w:spacing w:line="276" w:lineRule="auto"/>
              <w:rPr>
                <w:rFonts w:asciiTheme="majorBidi" w:hAnsiTheme="majorBidi" w:cstheme="majorBidi"/>
              </w:rPr>
            </w:pPr>
            <w:r w:rsidRPr="00B03538">
              <w:rPr>
                <w:rFonts w:asciiTheme="majorBidi" w:hAnsiTheme="majorBidi" w:cstheme="majorBidi"/>
              </w:rPr>
              <w:t xml:space="preserve"> </w:t>
            </w:r>
            <w:r>
              <w:rPr>
                <w:rFonts w:asciiTheme="majorBidi" w:hAnsiTheme="majorBidi" w:cstheme="majorBidi"/>
              </w:rPr>
              <w:t xml:space="preserve">80.8 </w:t>
            </w:r>
            <w:r w:rsidRPr="00B03538">
              <w:rPr>
                <w:rFonts w:asciiTheme="majorBidi" w:hAnsiTheme="majorBidi" w:cstheme="majorBidi"/>
              </w:rPr>
              <w:t>years</w:t>
            </w:r>
          </w:p>
        </w:tc>
        <w:tc>
          <w:tcPr>
            <w:tcW w:w="430" w:type="dxa"/>
            <w:shd w:val="clear" w:color="auto" w:fill="E7E6E6" w:themeFill="background2"/>
          </w:tcPr>
          <w:p w14:paraId="0B565727" w14:textId="77777777" w:rsidR="00B03538" w:rsidRPr="00A5499C" w:rsidRDefault="00B03538" w:rsidP="00651E49">
            <w:pPr>
              <w:spacing w:line="276" w:lineRule="auto"/>
              <w:rPr>
                <w:rFonts w:asciiTheme="majorBidi" w:hAnsiTheme="majorBidi" w:cstheme="majorBidi"/>
                <w:color w:val="FF0000"/>
              </w:rPr>
            </w:pPr>
          </w:p>
        </w:tc>
        <w:tc>
          <w:tcPr>
            <w:tcW w:w="1700" w:type="dxa"/>
            <w:shd w:val="clear" w:color="auto" w:fill="E7E6E6" w:themeFill="background2"/>
          </w:tcPr>
          <w:p w14:paraId="0A5A22C0" w14:textId="77777777" w:rsidR="00B03538" w:rsidRPr="00434F50" w:rsidRDefault="00B03538" w:rsidP="00651E49">
            <w:pPr>
              <w:spacing w:line="276" w:lineRule="auto"/>
              <w:rPr>
                <w:rFonts w:asciiTheme="majorBidi" w:hAnsiTheme="majorBidi" w:cstheme="majorBidi"/>
                <w:color w:val="000000" w:themeColor="text1"/>
              </w:rPr>
            </w:pPr>
            <w:r w:rsidRPr="00434F50">
              <w:rPr>
                <w:rFonts w:asciiTheme="majorBidi" w:hAnsiTheme="majorBidi" w:cstheme="majorBidi"/>
                <w:color w:val="000000" w:themeColor="text1"/>
              </w:rPr>
              <w:t>Legal Coverage</w:t>
            </w:r>
          </w:p>
        </w:tc>
        <w:tc>
          <w:tcPr>
            <w:tcW w:w="427" w:type="dxa"/>
            <w:shd w:val="clear" w:color="auto" w:fill="E7E6E6" w:themeFill="background2"/>
          </w:tcPr>
          <w:p w14:paraId="3EF3E057" w14:textId="77777777" w:rsidR="00B03538" w:rsidRPr="00434F50" w:rsidRDefault="00B03538" w:rsidP="00651E49">
            <w:pPr>
              <w:spacing w:line="276" w:lineRule="auto"/>
              <w:rPr>
                <w:rFonts w:asciiTheme="majorBidi" w:hAnsiTheme="majorBidi" w:cstheme="majorBidi"/>
                <w:color w:val="000000" w:themeColor="text1"/>
              </w:rPr>
            </w:pPr>
          </w:p>
        </w:tc>
        <w:tc>
          <w:tcPr>
            <w:tcW w:w="1842" w:type="dxa"/>
            <w:shd w:val="clear" w:color="auto" w:fill="E7E6E6" w:themeFill="background2"/>
          </w:tcPr>
          <w:p w14:paraId="2CF2331D" w14:textId="77777777" w:rsidR="00B03538" w:rsidRPr="00434F50" w:rsidRDefault="00B03538" w:rsidP="00651E49">
            <w:pPr>
              <w:spacing w:line="276" w:lineRule="auto"/>
              <w:rPr>
                <w:rFonts w:asciiTheme="majorBidi" w:hAnsiTheme="majorBidi" w:cstheme="majorBidi"/>
                <w:color w:val="000000" w:themeColor="text1"/>
              </w:rPr>
            </w:pPr>
            <w:r w:rsidRPr="00434F50">
              <w:rPr>
                <w:rFonts w:asciiTheme="majorBidi" w:hAnsiTheme="majorBidi" w:cstheme="majorBidi"/>
                <w:color w:val="000000" w:themeColor="text1"/>
              </w:rPr>
              <w:t xml:space="preserve">Universal </w:t>
            </w:r>
          </w:p>
        </w:tc>
      </w:tr>
      <w:tr w:rsidR="00F95AF1" w:rsidRPr="00A5499C" w14:paraId="4CB49371" w14:textId="77777777" w:rsidTr="00F0306F">
        <w:tc>
          <w:tcPr>
            <w:tcW w:w="2972" w:type="dxa"/>
            <w:shd w:val="clear" w:color="auto" w:fill="E7E6E6" w:themeFill="background2"/>
          </w:tcPr>
          <w:p w14:paraId="1FEE7F38" w14:textId="77777777" w:rsidR="00F95AF1" w:rsidRPr="00B03538" w:rsidRDefault="00F95AF1" w:rsidP="00651E49">
            <w:pPr>
              <w:spacing w:line="276" w:lineRule="auto"/>
              <w:rPr>
                <w:rFonts w:asciiTheme="majorBidi" w:hAnsiTheme="majorBidi" w:cstheme="majorBidi"/>
              </w:rPr>
            </w:pPr>
            <w:r w:rsidRPr="00B03538">
              <w:rPr>
                <w:rFonts w:asciiTheme="majorBidi" w:hAnsiTheme="majorBidi" w:cstheme="majorBidi"/>
              </w:rPr>
              <w:t>Population aged 65+</w:t>
            </w:r>
          </w:p>
        </w:tc>
        <w:tc>
          <w:tcPr>
            <w:tcW w:w="284" w:type="dxa"/>
            <w:shd w:val="clear" w:color="auto" w:fill="E7E6E6" w:themeFill="background2"/>
          </w:tcPr>
          <w:p w14:paraId="1B9350A0" w14:textId="77777777" w:rsidR="00F95AF1" w:rsidRPr="00B03538" w:rsidRDefault="00F95AF1" w:rsidP="00651E49">
            <w:pPr>
              <w:spacing w:line="276" w:lineRule="auto"/>
              <w:rPr>
                <w:rFonts w:asciiTheme="majorBidi" w:hAnsiTheme="majorBidi" w:cstheme="majorBidi"/>
              </w:rPr>
            </w:pPr>
          </w:p>
        </w:tc>
        <w:tc>
          <w:tcPr>
            <w:tcW w:w="1417" w:type="dxa"/>
            <w:shd w:val="clear" w:color="auto" w:fill="E7E6E6" w:themeFill="background2"/>
          </w:tcPr>
          <w:p w14:paraId="7D88D653" w14:textId="77777777" w:rsidR="00F95AF1" w:rsidRPr="00B03538" w:rsidRDefault="00F95AF1" w:rsidP="00651E49">
            <w:pPr>
              <w:spacing w:line="276" w:lineRule="auto"/>
              <w:rPr>
                <w:rFonts w:asciiTheme="majorBidi" w:hAnsiTheme="majorBidi" w:cstheme="majorBidi"/>
              </w:rPr>
            </w:pPr>
            <w:r w:rsidRPr="00B03538">
              <w:rPr>
                <w:rFonts w:asciiTheme="majorBidi" w:hAnsiTheme="majorBidi" w:cstheme="majorBidi"/>
              </w:rPr>
              <w:t>18.</w:t>
            </w:r>
            <w:r>
              <w:rPr>
                <w:rFonts w:asciiTheme="majorBidi" w:hAnsiTheme="majorBidi" w:cstheme="majorBidi"/>
              </w:rPr>
              <w:t>04</w:t>
            </w:r>
            <w:r w:rsidRPr="00B03538">
              <w:rPr>
                <w:rFonts w:asciiTheme="majorBidi" w:hAnsiTheme="majorBidi" w:cstheme="majorBidi"/>
              </w:rPr>
              <w:t>%</w:t>
            </w:r>
          </w:p>
        </w:tc>
        <w:tc>
          <w:tcPr>
            <w:tcW w:w="430" w:type="dxa"/>
            <w:shd w:val="clear" w:color="auto" w:fill="E7E6E6" w:themeFill="background2"/>
          </w:tcPr>
          <w:p w14:paraId="059323F2" w14:textId="77777777" w:rsidR="00F95AF1" w:rsidRPr="00A5499C" w:rsidRDefault="00F95AF1" w:rsidP="00651E49">
            <w:pPr>
              <w:spacing w:line="276" w:lineRule="auto"/>
              <w:rPr>
                <w:rFonts w:asciiTheme="majorBidi" w:hAnsiTheme="majorBidi" w:cstheme="majorBidi"/>
                <w:color w:val="FF0000"/>
              </w:rPr>
            </w:pPr>
          </w:p>
        </w:tc>
        <w:tc>
          <w:tcPr>
            <w:tcW w:w="1700" w:type="dxa"/>
            <w:shd w:val="clear" w:color="auto" w:fill="E7E6E6" w:themeFill="background2"/>
          </w:tcPr>
          <w:p w14:paraId="78D69CB4" w14:textId="77777777" w:rsidR="00F95AF1" w:rsidRPr="00434F50" w:rsidRDefault="00F95AF1" w:rsidP="00651E49">
            <w:pPr>
              <w:spacing w:line="276" w:lineRule="auto"/>
              <w:rPr>
                <w:rFonts w:asciiTheme="majorBidi" w:hAnsiTheme="majorBidi" w:cstheme="majorBidi"/>
                <w:color w:val="000000" w:themeColor="text1"/>
              </w:rPr>
            </w:pPr>
            <w:r w:rsidRPr="00434F50">
              <w:rPr>
                <w:rFonts w:asciiTheme="majorBidi" w:hAnsiTheme="majorBidi" w:cstheme="majorBidi"/>
                <w:color w:val="000000" w:themeColor="text1"/>
              </w:rPr>
              <w:t>Beneficiaries</w:t>
            </w:r>
          </w:p>
        </w:tc>
        <w:tc>
          <w:tcPr>
            <w:tcW w:w="427" w:type="dxa"/>
            <w:shd w:val="clear" w:color="auto" w:fill="E7E6E6" w:themeFill="background2"/>
          </w:tcPr>
          <w:p w14:paraId="5C46A285" w14:textId="77777777" w:rsidR="00F95AF1" w:rsidRPr="00434F50" w:rsidRDefault="00F95AF1" w:rsidP="00651E49">
            <w:pPr>
              <w:spacing w:line="276" w:lineRule="auto"/>
              <w:rPr>
                <w:rFonts w:asciiTheme="majorBidi" w:hAnsiTheme="majorBidi" w:cstheme="majorBidi"/>
                <w:color w:val="000000" w:themeColor="text1"/>
              </w:rPr>
            </w:pPr>
          </w:p>
        </w:tc>
        <w:tc>
          <w:tcPr>
            <w:tcW w:w="1842" w:type="dxa"/>
            <w:shd w:val="clear" w:color="auto" w:fill="E7E6E6" w:themeFill="background2"/>
          </w:tcPr>
          <w:p w14:paraId="1CD5AF58" w14:textId="77777777" w:rsidR="00F95AF1" w:rsidRPr="00434F50" w:rsidRDefault="00A806F8" w:rsidP="00651E49">
            <w:pPr>
              <w:spacing w:line="276" w:lineRule="auto"/>
              <w:rPr>
                <w:rFonts w:asciiTheme="majorBidi" w:hAnsiTheme="majorBidi" w:cstheme="majorBidi"/>
                <w:color w:val="000000" w:themeColor="text1"/>
              </w:rPr>
            </w:pPr>
            <w:r>
              <w:rPr>
                <w:rFonts w:asciiTheme="majorBidi" w:hAnsiTheme="majorBidi" w:cstheme="majorBidi"/>
                <w:color w:val="000000" w:themeColor="text1"/>
              </w:rPr>
              <w:t>N</w:t>
            </w:r>
            <w:r w:rsidR="0092340E">
              <w:rPr>
                <w:rFonts w:asciiTheme="majorBidi" w:hAnsiTheme="majorBidi" w:cstheme="majorBidi"/>
                <w:color w:val="000000" w:themeColor="text1"/>
              </w:rPr>
              <w:t>/</w:t>
            </w:r>
            <w:r>
              <w:rPr>
                <w:rFonts w:asciiTheme="majorBidi" w:hAnsiTheme="majorBidi" w:cstheme="majorBidi"/>
                <w:color w:val="000000" w:themeColor="text1"/>
              </w:rPr>
              <w:t>A</w:t>
            </w:r>
            <w:r w:rsidR="00035185" w:rsidRPr="00434F50">
              <w:rPr>
                <w:rFonts w:asciiTheme="majorBidi" w:hAnsiTheme="majorBidi" w:cstheme="majorBidi"/>
                <w:color w:val="000000" w:themeColor="text1"/>
              </w:rPr>
              <w:t xml:space="preserve"> </w:t>
            </w:r>
          </w:p>
        </w:tc>
      </w:tr>
      <w:tr w:rsidR="00F95AF1" w:rsidRPr="00A5499C" w14:paraId="3F8AD5E1" w14:textId="77777777" w:rsidTr="00F0306F">
        <w:tc>
          <w:tcPr>
            <w:tcW w:w="2972" w:type="dxa"/>
            <w:shd w:val="clear" w:color="auto" w:fill="E7E6E6" w:themeFill="background2"/>
          </w:tcPr>
          <w:p w14:paraId="46893309" w14:textId="77777777" w:rsidR="00F95AF1" w:rsidRPr="00B03538" w:rsidRDefault="00F95AF1" w:rsidP="00651E49">
            <w:pPr>
              <w:spacing w:line="276" w:lineRule="auto"/>
              <w:rPr>
                <w:rFonts w:asciiTheme="majorBidi" w:hAnsiTheme="majorBidi" w:cstheme="majorBidi"/>
              </w:rPr>
            </w:pPr>
            <w:r w:rsidRPr="00B03538">
              <w:rPr>
                <w:rFonts w:asciiTheme="majorBidi" w:hAnsiTheme="majorBidi" w:cstheme="majorBidi"/>
              </w:rPr>
              <w:t>LTC Expenditure as % of GDP</w:t>
            </w:r>
          </w:p>
        </w:tc>
        <w:tc>
          <w:tcPr>
            <w:tcW w:w="284" w:type="dxa"/>
            <w:shd w:val="clear" w:color="auto" w:fill="E7E6E6" w:themeFill="background2"/>
          </w:tcPr>
          <w:p w14:paraId="1877CA12" w14:textId="77777777" w:rsidR="00F95AF1" w:rsidRPr="00B03538" w:rsidRDefault="00F95AF1" w:rsidP="00651E49">
            <w:pPr>
              <w:spacing w:line="276" w:lineRule="auto"/>
              <w:rPr>
                <w:rFonts w:asciiTheme="majorBidi" w:hAnsiTheme="majorBidi" w:cstheme="majorBidi"/>
              </w:rPr>
            </w:pPr>
          </w:p>
        </w:tc>
        <w:tc>
          <w:tcPr>
            <w:tcW w:w="1417" w:type="dxa"/>
            <w:shd w:val="clear" w:color="auto" w:fill="E7E6E6" w:themeFill="background2"/>
          </w:tcPr>
          <w:p w14:paraId="468FDA4C" w14:textId="77777777" w:rsidR="00F95AF1" w:rsidRPr="00B03538" w:rsidRDefault="000219CF" w:rsidP="00651E49">
            <w:pPr>
              <w:spacing w:line="276" w:lineRule="auto"/>
              <w:rPr>
                <w:rFonts w:asciiTheme="majorBidi" w:hAnsiTheme="majorBidi" w:cstheme="majorBidi"/>
              </w:rPr>
            </w:pPr>
            <w:r>
              <w:rPr>
                <w:rFonts w:asciiTheme="majorBidi" w:hAnsiTheme="majorBidi" w:cstheme="majorBidi"/>
              </w:rPr>
              <w:t>1.5</w:t>
            </w:r>
            <w:r w:rsidR="00F95AF1">
              <w:rPr>
                <w:rFonts w:asciiTheme="majorBidi" w:hAnsiTheme="majorBidi" w:cstheme="majorBidi"/>
              </w:rPr>
              <w:t xml:space="preserve"> </w:t>
            </w:r>
            <w:r w:rsidR="00F95AF1" w:rsidRPr="00B03538">
              <w:rPr>
                <w:rFonts w:asciiTheme="majorBidi" w:hAnsiTheme="majorBidi" w:cstheme="majorBidi"/>
              </w:rPr>
              <w:t>%</w:t>
            </w:r>
          </w:p>
        </w:tc>
        <w:tc>
          <w:tcPr>
            <w:tcW w:w="430" w:type="dxa"/>
            <w:shd w:val="clear" w:color="auto" w:fill="E7E6E6" w:themeFill="background2"/>
          </w:tcPr>
          <w:p w14:paraId="17B67392" w14:textId="77777777" w:rsidR="00F95AF1" w:rsidRPr="00A5499C" w:rsidRDefault="00F95AF1" w:rsidP="00651E49">
            <w:pPr>
              <w:spacing w:line="276" w:lineRule="auto"/>
              <w:rPr>
                <w:rFonts w:asciiTheme="majorBidi" w:hAnsiTheme="majorBidi" w:cstheme="majorBidi"/>
                <w:color w:val="FF0000"/>
              </w:rPr>
            </w:pPr>
          </w:p>
        </w:tc>
        <w:tc>
          <w:tcPr>
            <w:tcW w:w="1700" w:type="dxa"/>
            <w:shd w:val="clear" w:color="auto" w:fill="E7E6E6" w:themeFill="background2"/>
          </w:tcPr>
          <w:p w14:paraId="4D7C7956" w14:textId="77777777" w:rsidR="00F95AF1" w:rsidRPr="00434F50" w:rsidRDefault="00F95AF1" w:rsidP="00651E49">
            <w:pPr>
              <w:spacing w:line="276" w:lineRule="auto"/>
              <w:rPr>
                <w:rFonts w:asciiTheme="majorBidi" w:hAnsiTheme="majorBidi" w:cstheme="majorBidi"/>
                <w:color w:val="000000" w:themeColor="text1"/>
              </w:rPr>
            </w:pPr>
            <w:r w:rsidRPr="00434F50">
              <w:rPr>
                <w:rFonts w:asciiTheme="majorBidi" w:hAnsiTheme="majorBidi" w:cstheme="majorBidi"/>
                <w:color w:val="000000" w:themeColor="text1"/>
              </w:rPr>
              <w:t>Cost-sharing</w:t>
            </w:r>
          </w:p>
        </w:tc>
        <w:tc>
          <w:tcPr>
            <w:tcW w:w="427" w:type="dxa"/>
            <w:shd w:val="clear" w:color="auto" w:fill="E7E6E6" w:themeFill="background2"/>
          </w:tcPr>
          <w:p w14:paraId="3B47B527" w14:textId="77777777" w:rsidR="00F95AF1" w:rsidRPr="00434F50" w:rsidRDefault="00F95AF1" w:rsidP="00651E49">
            <w:pPr>
              <w:spacing w:line="276" w:lineRule="auto"/>
              <w:rPr>
                <w:rFonts w:asciiTheme="majorBidi" w:hAnsiTheme="majorBidi" w:cstheme="majorBidi"/>
                <w:color w:val="000000" w:themeColor="text1"/>
              </w:rPr>
            </w:pPr>
          </w:p>
        </w:tc>
        <w:tc>
          <w:tcPr>
            <w:tcW w:w="1842" w:type="dxa"/>
            <w:shd w:val="clear" w:color="auto" w:fill="E7E6E6" w:themeFill="background2"/>
          </w:tcPr>
          <w:p w14:paraId="48FD7C00" w14:textId="77777777" w:rsidR="00F95AF1" w:rsidRPr="00434F50" w:rsidRDefault="00C00F59" w:rsidP="00651E49">
            <w:pPr>
              <w:spacing w:line="276" w:lineRule="auto"/>
              <w:ind w:left="36" w:hanging="36"/>
              <w:rPr>
                <w:rFonts w:asciiTheme="majorBidi" w:hAnsiTheme="majorBidi" w:cstheme="majorBidi"/>
                <w:color w:val="000000" w:themeColor="text1"/>
              </w:rPr>
            </w:pPr>
            <w:r w:rsidRPr="00FF7D26">
              <w:rPr>
                <w:rFonts w:asciiTheme="majorBidi" w:hAnsiTheme="majorBidi" w:cstheme="majorBidi"/>
                <w:noProof/>
                <w:color w:val="000000" w:themeColor="text1"/>
              </w:rPr>
              <w:t>Y</w:t>
            </w:r>
            <w:r w:rsidR="00434F50" w:rsidRPr="00FF7D26">
              <w:rPr>
                <w:rFonts w:asciiTheme="majorBidi" w:hAnsiTheme="majorBidi" w:cstheme="majorBidi"/>
                <w:noProof/>
                <w:color w:val="000000" w:themeColor="text1"/>
              </w:rPr>
              <w:t>es</w:t>
            </w:r>
            <w:r w:rsidR="005B4BA2">
              <w:rPr>
                <w:rFonts w:asciiTheme="majorBidi" w:hAnsiTheme="majorBidi" w:cstheme="majorBidi"/>
                <w:color w:val="000000" w:themeColor="text1"/>
              </w:rPr>
              <w:t xml:space="preserve"> (means-tested)</w:t>
            </w:r>
          </w:p>
        </w:tc>
      </w:tr>
    </w:tbl>
    <w:p w14:paraId="4C3BF653" w14:textId="77777777" w:rsidR="009517AA" w:rsidRDefault="009517AA" w:rsidP="00651E49">
      <w:pPr>
        <w:spacing w:after="0" w:line="276" w:lineRule="auto"/>
        <w:jc w:val="both"/>
        <w:rPr>
          <w:rFonts w:asciiTheme="majorBidi" w:hAnsiTheme="majorBidi" w:cstheme="majorBidi"/>
          <w:b/>
          <w:bCs/>
          <w:sz w:val="24"/>
          <w:szCs w:val="24"/>
        </w:rPr>
      </w:pPr>
    </w:p>
    <w:p w14:paraId="3365A2F9" w14:textId="77777777" w:rsidR="00504F42" w:rsidRPr="00973FAB" w:rsidRDefault="00973FAB" w:rsidP="00651E49">
      <w:pPr>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t>Context</w:t>
      </w:r>
      <w:r w:rsidR="00932407">
        <w:rPr>
          <w:rFonts w:asciiTheme="majorBidi" w:hAnsiTheme="majorBidi" w:cstheme="majorBidi"/>
          <w:b/>
          <w:bCs/>
          <w:sz w:val="24"/>
          <w:szCs w:val="24"/>
        </w:rPr>
        <w:t>.</w:t>
      </w:r>
      <w:r w:rsidR="00504F42">
        <w:rPr>
          <w:rFonts w:asciiTheme="majorBidi" w:hAnsiTheme="majorBidi" w:cstheme="majorBidi"/>
          <w:b/>
          <w:bCs/>
          <w:sz w:val="24"/>
          <w:szCs w:val="24"/>
        </w:rPr>
        <w:t xml:space="preserve"> </w:t>
      </w:r>
      <w:r w:rsidR="00504F42">
        <w:rPr>
          <w:rFonts w:asciiTheme="majorBidi" w:hAnsiTheme="majorBidi" w:cstheme="majorBidi"/>
          <w:sz w:val="24"/>
          <w:szCs w:val="24"/>
        </w:rPr>
        <w:t>UK</w:t>
      </w:r>
      <w:r w:rsidR="00504F42" w:rsidRPr="00504F42">
        <w:rPr>
          <w:rFonts w:asciiTheme="majorBidi" w:hAnsiTheme="majorBidi" w:cstheme="majorBidi"/>
          <w:sz w:val="24"/>
          <w:szCs w:val="24"/>
        </w:rPr>
        <w:t xml:space="preserve"> has a comprehensive LTC quality assurance legislation and structure. The Care Quality Commission, an independent regulator of health and adult social care, is responsible for assuring safety and</w:t>
      </w:r>
      <w:r w:rsidR="00504F42">
        <w:rPr>
          <w:rFonts w:asciiTheme="majorBidi" w:hAnsiTheme="majorBidi" w:cstheme="majorBidi"/>
          <w:sz w:val="24"/>
          <w:szCs w:val="24"/>
        </w:rPr>
        <w:t xml:space="preserve"> </w:t>
      </w:r>
      <w:r w:rsidR="00504F42" w:rsidRPr="00504F42">
        <w:rPr>
          <w:rFonts w:asciiTheme="majorBidi" w:hAnsiTheme="majorBidi" w:cstheme="majorBidi"/>
          <w:sz w:val="24"/>
          <w:szCs w:val="24"/>
        </w:rPr>
        <w:t>quality</w:t>
      </w:r>
      <w:r w:rsidR="00504F42">
        <w:rPr>
          <w:rFonts w:asciiTheme="majorBidi" w:hAnsiTheme="majorBidi" w:cstheme="majorBidi"/>
          <w:sz w:val="24"/>
          <w:szCs w:val="24"/>
        </w:rPr>
        <w:t xml:space="preserve">. </w:t>
      </w:r>
      <w:r w:rsidR="00E6045F">
        <w:rPr>
          <w:rFonts w:asciiTheme="majorBidi" w:hAnsiTheme="majorBidi" w:cstheme="majorBidi"/>
          <w:sz w:val="24"/>
          <w:szCs w:val="24"/>
        </w:rPr>
        <w:t>LTC</w:t>
      </w:r>
      <w:r w:rsidR="00E6045F" w:rsidRPr="00504F42">
        <w:rPr>
          <w:rFonts w:asciiTheme="majorBidi" w:hAnsiTheme="majorBidi" w:cstheme="majorBidi"/>
          <w:sz w:val="24"/>
          <w:szCs w:val="24"/>
        </w:rPr>
        <w:t xml:space="preserve"> services are managed separately by Wales, England,</w:t>
      </w:r>
      <w:r w:rsidR="00E6045F">
        <w:rPr>
          <w:rFonts w:asciiTheme="majorBidi" w:hAnsiTheme="majorBidi" w:cstheme="majorBidi"/>
          <w:sz w:val="24"/>
          <w:szCs w:val="24"/>
        </w:rPr>
        <w:t xml:space="preserve"> </w:t>
      </w:r>
      <w:r w:rsidR="00E6045F" w:rsidRPr="00504F42">
        <w:rPr>
          <w:rFonts w:asciiTheme="majorBidi" w:hAnsiTheme="majorBidi" w:cstheme="majorBidi"/>
          <w:sz w:val="24"/>
          <w:szCs w:val="24"/>
        </w:rPr>
        <w:t>Scotland and Northern Ireland.</w:t>
      </w:r>
      <w:r w:rsidR="00CD2EDC">
        <w:rPr>
          <w:rFonts w:asciiTheme="majorBidi" w:hAnsiTheme="majorBidi" w:cstheme="majorBidi"/>
          <w:sz w:val="24"/>
          <w:szCs w:val="24"/>
        </w:rPr>
        <w:t xml:space="preserve"> </w:t>
      </w:r>
      <w:r w:rsidR="008F5900">
        <w:rPr>
          <w:rFonts w:asciiTheme="majorBidi" w:hAnsiTheme="majorBidi" w:cstheme="majorBidi"/>
          <w:sz w:val="24"/>
          <w:szCs w:val="24"/>
        </w:rPr>
        <w:t>T</w:t>
      </w:r>
      <w:r w:rsidR="008F5900" w:rsidRPr="008F5900">
        <w:rPr>
          <w:rFonts w:asciiTheme="majorBidi" w:hAnsiTheme="majorBidi" w:cstheme="majorBidi" w:hint="eastAsia"/>
          <w:sz w:val="24"/>
          <w:szCs w:val="24"/>
        </w:rPr>
        <w:t xml:space="preserve">hrough the NHS &amp; </w:t>
      </w:r>
      <w:r w:rsidR="008F5900" w:rsidRPr="008F5900">
        <w:rPr>
          <w:rFonts w:asciiTheme="majorBidi" w:hAnsiTheme="majorBidi" w:cstheme="majorBidi"/>
          <w:sz w:val="24"/>
          <w:szCs w:val="24"/>
        </w:rPr>
        <w:t>C</w:t>
      </w:r>
      <w:r w:rsidR="008F5900" w:rsidRPr="008F5900">
        <w:rPr>
          <w:rFonts w:asciiTheme="majorBidi" w:hAnsiTheme="majorBidi" w:cstheme="majorBidi" w:hint="eastAsia"/>
          <w:sz w:val="24"/>
          <w:szCs w:val="24"/>
        </w:rPr>
        <w:t>om</w:t>
      </w:r>
      <w:r w:rsidR="008F5900" w:rsidRPr="008F5900">
        <w:rPr>
          <w:rFonts w:asciiTheme="majorBidi" w:hAnsiTheme="majorBidi" w:cstheme="majorBidi"/>
          <w:sz w:val="24"/>
          <w:szCs w:val="24"/>
        </w:rPr>
        <w:t>m</w:t>
      </w:r>
      <w:r w:rsidR="008F5900" w:rsidRPr="008F5900">
        <w:rPr>
          <w:rFonts w:asciiTheme="majorBidi" w:hAnsiTheme="majorBidi" w:cstheme="majorBidi" w:hint="eastAsia"/>
          <w:sz w:val="24"/>
          <w:szCs w:val="24"/>
        </w:rPr>
        <w:t>unity Care Act</w:t>
      </w:r>
      <w:r w:rsidR="008F5900" w:rsidRPr="008F5900">
        <w:rPr>
          <w:rFonts w:asciiTheme="majorBidi" w:hAnsiTheme="majorBidi" w:cstheme="majorBidi"/>
          <w:sz w:val="24"/>
          <w:szCs w:val="24"/>
        </w:rPr>
        <w:t xml:space="preserve"> in 1990</w:t>
      </w:r>
      <w:r w:rsidR="008F5900" w:rsidRPr="008F5900">
        <w:rPr>
          <w:rFonts w:asciiTheme="majorBidi" w:hAnsiTheme="majorBidi" w:cstheme="majorBidi" w:hint="eastAsia"/>
          <w:sz w:val="24"/>
          <w:szCs w:val="24"/>
        </w:rPr>
        <w:t xml:space="preserve">, the administrative structure of the centralized NHS was reformed and the internal </w:t>
      </w:r>
      <w:r w:rsidR="008F5900" w:rsidRPr="008F5900">
        <w:rPr>
          <w:rFonts w:asciiTheme="majorBidi" w:hAnsiTheme="majorBidi" w:cstheme="majorBidi"/>
          <w:sz w:val="24"/>
          <w:szCs w:val="24"/>
        </w:rPr>
        <w:t>competition</w:t>
      </w:r>
      <w:r w:rsidR="008F5900" w:rsidRPr="008F5900">
        <w:rPr>
          <w:rFonts w:asciiTheme="majorBidi" w:hAnsiTheme="majorBidi" w:cstheme="majorBidi" w:hint="eastAsia"/>
          <w:sz w:val="24"/>
          <w:szCs w:val="24"/>
        </w:rPr>
        <w:t xml:space="preserve"> system</w:t>
      </w:r>
      <w:r w:rsidR="008F5900" w:rsidRPr="008F5900">
        <w:rPr>
          <w:rFonts w:asciiTheme="majorBidi" w:hAnsiTheme="majorBidi" w:cstheme="majorBidi"/>
          <w:sz w:val="24"/>
          <w:szCs w:val="24"/>
        </w:rPr>
        <w:t xml:space="preserve"> </w:t>
      </w:r>
      <w:r w:rsidR="008F5900" w:rsidRPr="008F5900">
        <w:rPr>
          <w:rFonts w:asciiTheme="majorBidi" w:hAnsiTheme="majorBidi" w:cstheme="majorBidi" w:hint="eastAsia"/>
          <w:sz w:val="24"/>
          <w:szCs w:val="24"/>
        </w:rPr>
        <w:t>was adopted to promote the efficiency of the system.</w:t>
      </w:r>
    </w:p>
    <w:p w14:paraId="5D29F59C" w14:textId="77777777" w:rsidR="00504F42" w:rsidRDefault="00504F42" w:rsidP="00651E49">
      <w:pPr>
        <w:spacing w:after="0" w:line="276" w:lineRule="auto"/>
        <w:rPr>
          <w:rFonts w:asciiTheme="majorBidi" w:hAnsiTheme="majorBidi" w:cstheme="majorBidi"/>
          <w:sz w:val="24"/>
          <w:szCs w:val="24"/>
        </w:rPr>
      </w:pPr>
    </w:p>
    <w:p w14:paraId="2DC042A1" w14:textId="77777777" w:rsidR="00932407" w:rsidRPr="001736E9" w:rsidRDefault="007B60FB" w:rsidP="00651E49">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System</w:t>
      </w:r>
      <w:r w:rsidR="00932407">
        <w:rPr>
          <w:rFonts w:asciiTheme="majorBidi" w:hAnsiTheme="majorBidi" w:cstheme="majorBidi"/>
          <w:b/>
          <w:bCs/>
          <w:sz w:val="24"/>
          <w:szCs w:val="24"/>
        </w:rPr>
        <w:t>.</w:t>
      </w:r>
      <w:r w:rsidR="00504F42">
        <w:rPr>
          <w:rFonts w:asciiTheme="majorBidi" w:hAnsiTheme="majorBidi" w:cstheme="majorBidi"/>
          <w:b/>
          <w:bCs/>
          <w:sz w:val="24"/>
          <w:szCs w:val="24"/>
        </w:rPr>
        <w:t xml:space="preserve"> </w:t>
      </w:r>
      <w:r w:rsidR="00623B7F" w:rsidRPr="001736E9">
        <w:rPr>
          <w:rFonts w:asciiTheme="majorBidi" w:hAnsiTheme="majorBidi" w:cstheme="majorBidi"/>
          <w:sz w:val="24"/>
          <w:szCs w:val="24"/>
        </w:rPr>
        <w:t xml:space="preserve">The central government is responsible for </w:t>
      </w:r>
      <w:r w:rsidR="00F0306F">
        <w:rPr>
          <w:rFonts w:asciiTheme="majorBidi" w:hAnsiTheme="majorBidi" w:cstheme="majorBidi"/>
          <w:sz w:val="24"/>
          <w:szCs w:val="24"/>
        </w:rPr>
        <w:t xml:space="preserve">the </w:t>
      </w:r>
      <w:r w:rsidR="00623B7F" w:rsidRPr="001736E9">
        <w:rPr>
          <w:rFonts w:asciiTheme="majorBidi" w:hAnsiTheme="majorBidi" w:cstheme="majorBidi"/>
          <w:sz w:val="24"/>
          <w:szCs w:val="24"/>
        </w:rPr>
        <w:t>overall policy on health and social services.</w:t>
      </w:r>
      <w:r w:rsidR="00623B7F">
        <w:rPr>
          <w:rFonts w:asciiTheme="majorBidi" w:hAnsiTheme="majorBidi" w:cstheme="majorBidi"/>
          <w:sz w:val="24"/>
          <w:szCs w:val="24"/>
        </w:rPr>
        <w:t xml:space="preserve"> </w:t>
      </w:r>
      <w:r w:rsidR="001736E9">
        <w:rPr>
          <w:rFonts w:asciiTheme="majorBidi" w:hAnsiTheme="majorBidi" w:cstheme="majorBidi"/>
          <w:sz w:val="24"/>
          <w:szCs w:val="24"/>
        </w:rPr>
        <w:t>The</w:t>
      </w:r>
      <w:r w:rsidR="001736E9" w:rsidRPr="001736E9">
        <w:rPr>
          <w:rFonts w:asciiTheme="majorBidi" w:hAnsiTheme="majorBidi" w:cstheme="majorBidi"/>
          <w:sz w:val="24"/>
          <w:szCs w:val="24"/>
        </w:rPr>
        <w:t xml:space="preserve"> system </w:t>
      </w:r>
      <w:r w:rsidR="00F0306F">
        <w:rPr>
          <w:rFonts w:asciiTheme="majorBidi" w:hAnsiTheme="majorBidi" w:cstheme="majorBidi"/>
          <w:sz w:val="24"/>
          <w:szCs w:val="24"/>
        </w:rPr>
        <w:t>for</w:t>
      </w:r>
      <w:r w:rsidR="001736E9" w:rsidRPr="001736E9">
        <w:rPr>
          <w:rFonts w:asciiTheme="majorBidi" w:hAnsiTheme="majorBidi" w:cstheme="majorBidi"/>
          <w:sz w:val="24"/>
          <w:szCs w:val="24"/>
        </w:rPr>
        <w:t xml:space="preserve"> social care services </w:t>
      </w:r>
      <w:r w:rsidR="00F0306F">
        <w:rPr>
          <w:rFonts w:asciiTheme="majorBidi" w:hAnsiTheme="majorBidi" w:cstheme="majorBidi"/>
          <w:sz w:val="24"/>
          <w:szCs w:val="24"/>
        </w:rPr>
        <w:t>is operated</w:t>
      </w:r>
      <w:r w:rsidR="001736E9" w:rsidRPr="001736E9">
        <w:rPr>
          <w:rFonts w:asciiTheme="majorBidi" w:hAnsiTheme="majorBidi" w:cstheme="majorBidi"/>
          <w:sz w:val="24"/>
          <w:szCs w:val="24"/>
        </w:rPr>
        <w:t xml:space="preserve"> by</w:t>
      </w:r>
      <w:r w:rsidR="001736E9">
        <w:rPr>
          <w:rFonts w:asciiTheme="majorBidi" w:hAnsiTheme="majorBidi" w:cstheme="majorBidi"/>
          <w:sz w:val="24"/>
          <w:szCs w:val="24"/>
        </w:rPr>
        <w:t xml:space="preserve"> </w:t>
      </w:r>
      <w:r w:rsidR="00F0306F">
        <w:rPr>
          <w:rFonts w:asciiTheme="majorBidi" w:hAnsiTheme="majorBidi" w:cstheme="majorBidi"/>
          <w:sz w:val="24"/>
          <w:szCs w:val="24"/>
        </w:rPr>
        <w:t xml:space="preserve">the </w:t>
      </w:r>
      <w:r w:rsidR="001736E9" w:rsidRPr="001736E9">
        <w:rPr>
          <w:rFonts w:asciiTheme="majorBidi" w:hAnsiTheme="majorBidi" w:cstheme="majorBidi"/>
          <w:sz w:val="24"/>
          <w:szCs w:val="24"/>
        </w:rPr>
        <w:t>local authorities and overseen by the Department o</w:t>
      </w:r>
      <w:r w:rsidR="007433C9">
        <w:rPr>
          <w:rFonts w:asciiTheme="majorBidi" w:hAnsiTheme="majorBidi" w:cstheme="majorBidi"/>
          <w:sz w:val="24"/>
          <w:szCs w:val="24"/>
        </w:rPr>
        <w:t>f Health. Health care services</w:t>
      </w:r>
      <w:r w:rsidR="001736E9" w:rsidRPr="001736E9">
        <w:rPr>
          <w:rFonts w:asciiTheme="majorBidi" w:hAnsiTheme="majorBidi" w:cstheme="majorBidi"/>
          <w:sz w:val="24"/>
          <w:szCs w:val="24"/>
        </w:rPr>
        <w:t xml:space="preserve"> run by the</w:t>
      </w:r>
      <w:r w:rsidR="001736E9">
        <w:rPr>
          <w:rFonts w:asciiTheme="majorBidi" w:hAnsiTheme="majorBidi" w:cstheme="majorBidi"/>
          <w:sz w:val="24"/>
          <w:szCs w:val="24"/>
        </w:rPr>
        <w:t xml:space="preserve"> Department of Health</w:t>
      </w:r>
      <w:r w:rsidR="00F0306F">
        <w:rPr>
          <w:rFonts w:asciiTheme="majorBidi" w:hAnsiTheme="majorBidi" w:cstheme="majorBidi"/>
          <w:sz w:val="24"/>
          <w:szCs w:val="24"/>
        </w:rPr>
        <w:t>. Cash payments of the attendance a</w:t>
      </w:r>
      <w:r w:rsidR="007433C9">
        <w:rPr>
          <w:rFonts w:asciiTheme="majorBidi" w:hAnsiTheme="majorBidi" w:cstheme="majorBidi"/>
          <w:sz w:val="24"/>
          <w:szCs w:val="24"/>
        </w:rPr>
        <w:t>llowance are operated</w:t>
      </w:r>
      <w:r w:rsidR="001736E9" w:rsidRPr="001736E9">
        <w:rPr>
          <w:rFonts w:asciiTheme="majorBidi" w:hAnsiTheme="majorBidi" w:cstheme="majorBidi"/>
          <w:sz w:val="24"/>
          <w:szCs w:val="24"/>
        </w:rPr>
        <w:t xml:space="preserve"> by the Department </w:t>
      </w:r>
      <w:r w:rsidR="008F5900">
        <w:rPr>
          <w:rFonts w:asciiTheme="majorBidi" w:hAnsiTheme="majorBidi" w:cstheme="majorBidi"/>
          <w:sz w:val="24"/>
          <w:szCs w:val="24"/>
        </w:rPr>
        <w:t>for</w:t>
      </w:r>
      <w:r w:rsidR="001736E9" w:rsidRPr="001736E9">
        <w:rPr>
          <w:rFonts w:asciiTheme="majorBidi" w:hAnsiTheme="majorBidi" w:cstheme="majorBidi"/>
          <w:sz w:val="24"/>
          <w:szCs w:val="24"/>
        </w:rPr>
        <w:t xml:space="preserve"> Work</w:t>
      </w:r>
      <w:r w:rsidR="001736E9">
        <w:rPr>
          <w:rFonts w:asciiTheme="majorBidi" w:hAnsiTheme="majorBidi" w:cstheme="majorBidi"/>
          <w:sz w:val="24"/>
          <w:szCs w:val="24"/>
        </w:rPr>
        <w:t xml:space="preserve"> </w:t>
      </w:r>
      <w:r w:rsidR="001736E9" w:rsidRPr="001736E9">
        <w:rPr>
          <w:rFonts w:asciiTheme="majorBidi" w:hAnsiTheme="majorBidi" w:cstheme="majorBidi"/>
          <w:sz w:val="24"/>
          <w:szCs w:val="24"/>
        </w:rPr>
        <w:t>and Pensions</w:t>
      </w:r>
      <w:r w:rsidR="00385BA5">
        <w:rPr>
          <w:rFonts w:asciiTheme="majorBidi" w:hAnsiTheme="majorBidi" w:cstheme="majorBidi"/>
          <w:sz w:val="24"/>
          <w:szCs w:val="24"/>
        </w:rPr>
        <w:t xml:space="preserve">. </w:t>
      </w:r>
      <w:r w:rsidR="001736E9" w:rsidRPr="001736E9">
        <w:rPr>
          <w:rFonts w:asciiTheme="majorBidi" w:hAnsiTheme="majorBidi" w:cstheme="majorBidi"/>
          <w:sz w:val="24"/>
          <w:szCs w:val="24"/>
        </w:rPr>
        <w:t xml:space="preserve">. </w:t>
      </w:r>
      <w:r w:rsidR="00623B7F">
        <w:rPr>
          <w:rFonts w:asciiTheme="majorBidi" w:hAnsiTheme="majorBidi" w:cstheme="majorBidi"/>
          <w:sz w:val="24"/>
          <w:szCs w:val="24"/>
        </w:rPr>
        <w:t>Local authorities are</w:t>
      </w:r>
      <w:r w:rsidR="00623B7F" w:rsidRPr="001736E9">
        <w:rPr>
          <w:rFonts w:asciiTheme="majorBidi" w:hAnsiTheme="majorBidi" w:cstheme="majorBidi"/>
          <w:sz w:val="24"/>
          <w:szCs w:val="24"/>
        </w:rPr>
        <w:t xml:space="preserve"> responsible for </w:t>
      </w:r>
      <w:r w:rsidR="00623B7F">
        <w:rPr>
          <w:rFonts w:asciiTheme="majorBidi" w:hAnsiTheme="majorBidi" w:cstheme="majorBidi"/>
          <w:sz w:val="24"/>
          <w:szCs w:val="24"/>
        </w:rPr>
        <w:t>ensuring</w:t>
      </w:r>
      <w:r w:rsidR="00623B7F" w:rsidRPr="001736E9">
        <w:rPr>
          <w:rFonts w:asciiTheme="majorBidi" w:hAnsiTheme="majorBidi" w:cstheme="majorBidi"/>
          <w:sz w:val="24"/>
          <w:szCs w:val="24"/>
        </w:rPr>
        <w:t xml:space="preserve"> the needs of their local populations are being met.</w:t>
      </w:r>
    </w:p>
    <w:p w14:paraId="43C8F5FA" w14:textId="77777777" w:rsidR="001736E9" w:rsidRDefault="001736E9" w:rsidP="00651E49">
      <w:pPr>
        <w:spacing w:after="0" w:line="276" w:lineRule="auto"/>
        <w:rPr>
          <w:rFonts w:asciiTheme="majorBidi" w:hAnsiTheme="majorBidi" w:cstheme="majorBidi"/>
          <w:b/>
          <w:bCs/>
          <w:sz w:val="24"/>
          <w:szCs w:val="24"/>
        </w:rPr>
      </w:pPr>
    </w:p>
    <w:p w14:paraId="0F914958" w14:textId="77777777" w:rsidR="00932407" w:rsidRPr="00C7194C" w:rsidRDefault="00E6045F" w:rsidP="00651E49">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lastRenderedPageBreak/>
        <w:t>B</w:t>
      </w:r>
      <w:r w:rsidR="00932407" w:rsidRPr="001157A7">
        <w:rPr>
          <w:rFonts w:asciiTheme="majorBidi" w:hAnsiTheme="majorBidi" w:cstheme="majorBidi"/>
          <w:b/>
          <w:bCs/>
          <w:sz w:val="24"/>
          <w:szCs w:val="24"/>
        </w:rPr>
        <w:t>enefits.</w:t>
      </w:r>
      <w:r w:rsidR="00C7194C">
        <w:rPr>
          <w:rFonts w:asciiTheme="majorBidi" w:hAnsiTheme="majorBidi" w:cstheme="majorBidi"/>
          <w:b/>
          <w:bCs/>
          <w:sz w:val="24"/>
          <w:szCs w:val="24"/>
        </w:rPr>
        <w:t xml:space="preserve"> </w:t>
      </w:r>
      <w:r w:rsidR="00153E87" w:rsidRPr="00153E87">
        <w:rPr>
          <w:rFonts w:asciiTheme="majorBidi" w:hAnsiTheme="majorBidi" w:cstheme="majorBidi"/>
          <w:sz w:val="24"/>
          <w:szCs w:val="24"/>
        </w:rPr>
        <w:t xml:space="preserve">There are four levels of </w:t>
      </w:r>
      <w:r w:rsidR="00042399">
        <w:rPr>
          <w:rFonts w:asciiTheme="majorBidi" w:hAnsiTheme="majorBidi" w:cstheme="majorBidi"/>
          <w:sz w:val="24"/>
          <w:szCs w:val="24"/>
        </w:rPr>
        <w:t xml:space="preserve">services depending on the </w:t>
      </w:r>
      <w:r w:rsidR="00042399" w:rsidRPr="00153E87">
        <w:rPr>
          <w:rFonts w:asciiTheme="majorBidi" w:hAnsiTheme="majorBidi" w:cstheme="majorBidi"/>
          <w:sz w:val="24"/>
          <w:szCs w:val="24"/>
        </w:rPr>
        <w:t>LTC rating</w:t>
      </w:r>
      <w:r w:rsidR="00042399">
        <w:rPr>
          <w:rFonts w:asciiTheme="majorBidi" w:hAnsiTheme="majorBidi" w:cstheme="majorBidi"/>
          <w:sz w:val="24"/>
          <w:szCs w:val="24"/>
        </w:rPr>
        <w:t xml:space="preserve">; </w:t>
      </w:r>
      <w:r w:rsidR="00153E87" w:rsidRPr="00153E87">
        <w:rPr>
          <w:rFonts w:asciiTheme="majorBidi" w:hAnsiTheme="majorBidi" w:cstheme="majorBidi"/>
          <w:sz w:val="24"/>
          <w:szCs w:val="24"/>
        </w:rPr>
        <w:t>critical, substan</w:t>
      </w:r>
      <w:r w:rsidR="00042399">
        <w:rPr>
          <w:rFonts w:asciiTheme="majorBidi" w:hAnsiTheme="majorBidi" w:cstheme="majorBidi"/>
          <w:sz w:val="24"/>
          <w:szCs w:val="24"/>
        </w:rPr>
        <w:t>tial, moderate, and low-needs</w:t>
      </w:r>
      <w:r w:rsidR="00153E87" w:rsidRPr="00153E87">
        <w:rPr>
          <w:rFonts w:asciiTheme="majorBidi" w:hAnsiTheme="majorBidi" w:cstheme="majorBidi"/>
          <w:sz w:val="24"/>
          <w:szCs w:val="24"/>
        </w:rPr>
        <w:t xml:space="preserve">. </w:t>
      </w:r>
      <w:r w:rsidR="00C7194C" w:rsidRPr="00C7194C">
        <w:rPr>
          <w:rFonts w:asciiTheme="majorBidi" w:hAnsiTheme="majorBidi" w:cstheme="majorBidi"/>
          <w:sz w:val="24"/>
          <w:szCs w:val="24"/>
        </w:rPr>
        <w:t xml:space="preserve">Formal services </w:t>
      </w:r>
      <w:r w:rsidR="00153E87">
        <w:rPr>
          <w:rFonts w:asciiTheme="majorBidi" w:hAnsiTheme="majorBidi" w:cstheme="majorBidi"/>
          <w:sz w:val="24"/>
          <w:szCs w:val="24"/>
        </w:rPr>
        <w:t xml:space="preserve">by the local government ranges from; </w:t>
      </w:r>
      <w:r w:rsidR="00153E87" w:rsidRPr="00153E87">
        <w:rPr>
          <w:rFonts w:asciiTheme="majorBidi" w:hAnsiTheme="majorBidi" w:cstheme="majorBidi"/>
          <w:sz w:val="24"/>
          <w:szCs w:val="24"/>
        </w:rPr>
        <w:t>community-based care</w:t>
      </w:r>
      <w:r w:rsidR="00153E87">
        <w:rPr>
          <w:rFonts w:asciiTheme="majorBidi" w:hAnsiTheme="majorBidi" w:cstheme="majorBidi"/>
          <w:sz w:val="24"/>
          <w:szCs w:val="24"/>
        </w:rPr>
        <w:t xml:space="preserve"> </w:t>
      </w:r>
      <w:r w:rsidR="001C1EE3">
        <w:rPr>
          <w:rFonts w:asciiTheme="majorBidi" w:hAnsiTheme="majorBidi" w:cstheme="majorBidi"/>
          <w:sz w:val="24"/>
          <w:szCs w:val="24"/>
        </w:rPr>
        <w:t xml:space="preserve">as </w:t>
      </w:r>
      <w:r w:rsidR="00153E87" w:rsidRPr="00153E87">
        <w:rPr>
          <w:rFonts w:asciiTheme="majorBidi" w:hAnsiTheme="majorBidi" w:cstheme="majorBidi"/>
          <w:sz w:val="24"/>
          <w:szCs w:val="24"/>
        </w:rPr>
        <w:t xml:space="preserve">nursing </w:t>
      </w:r>
      <w:r w:rsidR="001C1EE3">
        <w:rPr>
          <w:rFonts w:asciiTheme="majorBidi" w:hAnsiTheme="majorBidi" w:cstheme="majorBidi"/>
          <w:sz w:val="24"/>
          <w:szCs w:val="24"/>
        </w:rPr>
        <w:t xml:space="preserve">and home </w:t>
      </w:r>
      <w:r w:rsidR="00153E87" w:rsidRPr="00153E87">
        <w:rPr>
          <w:rFonts w:asciiTheme="majorBidi" w:hAnsiTheme="majorBidi" w:cstheme="majorBidi"/>
          <w:sz w:val="24"/>
          <w:szCs w:val="24"/>
        </w:rPr>
        <w:t>service</w:t>
      </w:r>
      <w:r w:rsidR="001C1EE3">
        <w:rPr>
          <w:rFonts w:asciiTheme="majorBidi" w:hAnsiTheme="majorBidi" w:cstheme="majorBidi"/>
          <w:sz w:val="24"/>
          <w:szCs w:val="24"/>
        </w:rPr>
        <w:t>s</w:t>
      </w:r>
      <w:r w:rsidR="001C1EE3" w:rsidRPr="00153E87">
        <w:rPr>
          <w:rFonts w:asciiTheme="majorBidi" w:hAnsiTheme="majorBidi" w:cstheme="majorBidi"/>
          <w:sz w:val="24"/>
          <w:szCs w:val="24"/>
        </w:rPr>
        <w:t xml:space="preserve">, </w:t>
      </w:r>
      <w:r w:rsidR="001C1EE3">
        <w:rPr>
          <w:rFonts w:asciiTheme="majorBidi" w:hAnsiTheme="majorBidi" w:cstheme="majorBidi"/>
          <w:sz w:val="24"/>
          <w:szCs w:val="24"/>
        </w:rPr>
        <w:t xml:space="preserve">and </w:t>
      </w:r>
      <w:r w:rsidR="00153E87" w:rsidRPr="00153E87">
        <w:rPr>
          <w:rFonts w:asciiTheme="majorBidi" w:hAnsiTheme="majorBidi" w:cstheme="majorBidi"/>
          <w:sz w:val="24"/>
          <w:szCs w:val="24"/>
        </w:rPr>
        <w:t>institutional care</w:t>
      </w:r>
      <w:r w:rsidR="001C1EE3">
        <w:rPr>
          <w:rFonts w:asciiTheme="majorBidi" w:hAnsiTheme="majorBidi" w:cstheme="majorBidi"/>
          <w:sz w:val="24"/>
          <w:szCs w:val="24"/>
        </w:rPr>
        <w:t>,</w:t>
      </w:r>
      <w:r w:rsidR="00153E87" w:rsidRPr="00153E87">
        <w:rPr>
          <w:rFonts w:asciiTheme="majorBidi" w:hAnsiTheme="majorBidi" w:cstheme="majorBidi"/>
          <w:sz w:val="24"/>
          <w:szCs w:val="24"/>
        </w:rPr>
        <w:t xml:space="preserve"> </w:t>
      </w:r>
      <w:r w:rsidR="00153E87">
        <w:rPr>
          <w:rFonts w:asciiTheme="majorBidi" w:hAnsiTheme="majorBidi" w:cstheme="majorBidi"/>
          <w:sz w:val="24"/>
          <w:szCs w:val="24"/>
        </w:rPr>
        <w:t>to a</w:t>
      </w:r>
      <w:r w:rsidR="00153E87" w:rsidRPr="00153E87">
        <w:rPr>
          <w:rFonts w:asciiTheme="majorBidi" w:hAnsiTheme="majorBidi" w:cstheme="majorBidi"/>
          <w:sz w:val="24"/>
          <w:szCs w:val="24"/>
        </w:rPr>
        <w:t xml:space="preserve"> </w:t>
      </w:r>
      <w:r w:rsidR="00F0306F">
        <w:rPr>
          <w:rFonts w:asciiTheme="majorBidi" w:hAnsiTheme="majorBidi" w:cstheme="majorBidi"/>
          <w:sz w:val="24"/>
          <w:szCs w:val="24"/>
        </w:rPr>
        <w:t>means-</w:t>
      </w:r>
      <w:r w:rsidR="001C1EE3" w:rsidRPr="00153E87">
        <w:rPr>
          <w:rFonts w:asciiTheme="majorBidi" w:hAnsiTheme="majorBidi" w:cstheme="majorBidi"/>
          <w:sz w:val="24"/>
          <w:szCs w:val="24"/>
        </w:rPr>
        <w:t>test</w:t>
      </w:r>
      <w:r w:rsidR="00473323">
        <w:rPr>
          <w:rFonts w:asciiTheme="majorBidi" w:hAnsiTheme="majorBidi" w:cstheme="majorBidi"/>
          <w:sz w:val="24"/>
          <w:szCs w:val="24"/>
        </w:rPr>
        <w:t>ed</w:t>
      </w:r>
      <w:r w:rsidR="001C1EE3">
        <w:rPr>
          <w:rFonts w:asciiTheme="majorBidi" w:hAnsiTheme="majorBidi" w:cstheme="majorBidi"/>
          <w:sz w:val="24"/>
          <w:szCs w:val="24"/>
        </w:rPr>
        <w:t xml:space="preserve"> </w:t>
      </w:r>
      <w:r w:rsidR="00153E87" w:rsidRPr="00153E87">
        <w:rPr>
          <w:rFonts w:asciiTheme="majorBidi" w:hAnsiTheme="majorBidi" w:cstheme="majorBidi"/>
          <w:sz w:val="24"/>
          <w:szCs w:val="24"/>
        </w:rPr>
        <w:t xml:space="preserve">cash </w:t>
      </w:r>
      <w:r w:rsidR="001C1EE3">
        <w:rPr>
          <w:rFonts w:asciiTheme="majorBidi" w:hAnsiTheme="majorBidi" w:cstheme="majorBidi"/>
          <w:sz w:val="24"/>
          <w:szCs w:val="24"/>
        </w:rPr>
        <w:t xml:space="preserve">benefits as </w:t>
      </w:r>
      <w:r w:rsidR="00153E87" w:rsidRPr="00153E87">
        <w:rPr>
          <w:rFonts w:asciiTheme="majorBidi" w:hAnsiTheme="majorBidi" w:cstheme="majorBidi"/>
          <w:sz w:val="24"/>
          <w:szCs w:val="24"/>
        </w:rPr>
        <w:t>disability living allowance,</w:t>
      </w:r>
      <w:r>
        <w:rPr>
          <w:rFonts w:asciiTheme="majorBidi" w:hAnsiTheme="majorBidi" w:cstheme="majorBidi"/>
          <w:sz w:val="24"/>
          <w:szCs w:val="24"/>
        </w:rPr>
        <w:t xml:space="preserve"> and</w:t>
      </w:r>
      <w:r w:rsidR="00473323">
        <w:rPr>
          <w:rFonts w:asciiTheme="majorBidi" w:hAnsiTheme="majorBidi" w:cstheme="majorBidi"/>
          <w:sz w:val="24"/>
          <w:szCs w:val="24"/>
        </w:rPr>
        <w:t xml:space="preserve"> </w:t>
      </w:r>
      <w:r w:rsidR="001C1EE3">
        <w:rPr>
          <w:rFonts w:asciiTheme="majorBidi" w:hAnsiTheme="majorBidi" w:cstheme="majorBidi"/>
          <w:sz w:val="24"/>
          <w:szCs w:val="24"/>
        </w:rPr>
        <w:t xml:space="preserve">attendance </w:t>
      </w:r>
      <w:r w:rsidR="00385BA5">
        <w:rPr>
          <w:rFonts w:asciiTheme="majorBidi" w:hAnsiTheme="majorBidi" w:cstheme="majorBidi"/>
          <w:sz w:val="24"/>
          <w:szCs w:val="24"/>
        </w:rPr>
        <w:t>and carer’</w:t>
      </w:r>
      <w:r w:rsidR="000C485A">
        <w:rPr>
          <w:rFonts w:asciiTheme="majorBidi" w:hAnsiTheme="majorBidi" w:cstheme="majorBidi"/>
          <w:sz w:val="24"/>
          <w:szCs w:val="24"/>
        </w:rPr>
        <w:t>s</w:t>
      </w:r>
      <w:r w:rsidR="00385BA5">
        <w:rPr>
          <w:rFonts w:asciiTheme="majorBidi" w:hAnsiTheme="majorBidi" w:cstheme="majorBidi"/>
          <w:sz w:val="24"/>
          <w:szCs w:val="24"/>
        </w:rPr>
        <w:t xml:space="preserve"> allowances</w:t>
      </w:r>
      <w:r w:rsidR="00153E87" w:rsidRPr="00153E87">
        <w:rPr>
          <w:rFonts w:asciiTheme="majorBidi" w:hAnsiTheme="majorBidi" w:cstheme="majorBidi"/>
          <w:sz w:val="24"/>
          <w:szCs w:val="24"/>
        </w:rPr>
        <w:t>.</w:t>
      </w:r>
      <w:r w:rsidR="00153E87">
        <w:rPr>
          <w:rFonts w:asciiTheme="majorBidi" w:hAnsiTheme="majorBidi" w:cstheme="majorBidi"/>
          <w:sz w:val="24"/>
          <w:szCs w:val="24"/>
        </w:rPr>
        <w:t xml:space="preserve"> </w:t>
      </w:r>
    </w:p>
    <w:p w14:paraId="53B7806C" w14:textId="77777777" w:rsidR="00153E87" w:rsidRDefault="00153E87" w:rsidP="00651E49">
      <w:pPr>
        <w:spacing w:after="0" w:line="276" w:lineRule="auto"/>
        <w:rPr>
          <w:rFonts w:asciiTheme="majorBidi" w:hAnsiTheme="majorBidi" w:cstheme="majorBidi"/>
          <w:b/>
          <w:bCs/>
          <w:sz w:val="24"/>
          <w:szCs w:val="24"/>
        </w:rPr>
      </w:pPr>
    </w:p>
    <w:p w14:paraId="41C685B4" w14:textId="77777777" w:rsidR="007B60FB" w:rsidRDefault="007B60FB" w:rsidP="00651E49">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 xml:space="preserve">Funding. </w:t>
      </w:r>
      <w:r w:rsidR="001C1EE3">
        <w:rPr>
          <w:rFonts w:asciiTheme="majorBidi" w:hAnsiTheme="majorBidi" w:cstheme="majorBidi"/>
          <w:sz w:val="24"/>
          <w:szCs w:val="24"/>
        </w:rPr>
        <w:t xml:space="preserve">Health services under the </w:t>
      </w:r>
      <w:r w:rsidRPr="001736E9">
        <w:rPr>
          <w:rFonts w:asciiTheme="majorBidi" w:hAnsiTheme="majorBidi" w:cstheme="majorBidi"/>
          <w:sz w:val="24"/>
          <w:szCs w:val="24"/>
        </w:rPr>
        <w:t>NHS are funded by the central government, mainly from general</w:t>
      </w:r>
      <w:r>
        <w:rPr>
          <w:rFonts w:asciiTheme="majorBidi" w:hAnsiTheme="majorBidi" w:cstheme="majorBidi"/>
          <w:sz w:val="24"/>
          <w:szCs w:val="24"/>
        </w:rPr>
        <w:t xml:space="preserve"> </w:t>
      </w:r>
      <w:r w:rsidRPr="001736E9">
        <w:rPr>
          <w:rFonts w:asciiTheme="majorBidi" w:hAnsiTheme="majorBidi" w:cstheme="majorBidi"/>
          <w:sz w:val="24"/>
          <w:szCs w:val="24"/>
        </w:rPr>
        <w:t>taxation but partly from national insurance contributions. Resources are distributed by the</w:t>
      </w:r>
      <w:r>
        <w:rPr>
          <w:rFonts w:asciiTheme="majorBidi" w:hAnsiTheme="majorBidi" w:cstheme="majorBidi"/>
          <w:sz w:val="24"/>
          <w:szCs w:val="24"/>
        </w:rPr>
        <w:t xml:space="preserve"> </w:t>
      </w:r>
      <w:r w:rsidRPr="001736E9">
        <w:rPr>
          <w:rFonts w:asciiTheme="majorBidi" w:hAnsiTheme="majorBidi" w:cstheme="majorBidi"/>
          <w:sz w:val="24"/>
          <w:szCs w:val="24"/>
        </w:rPr>
        <w:t>central government to local primary care trusts, which are responsible for commissioning a</w:t>
      </w:r>
      <w:r>
        <w:rPr>
          <w:rFonts w:asciiTheme="majorBidi" w:hAnsiTheme="majorBidi" w:cstheme="majorBidi"/>
          <w:sz w:val="24"/>
          <w:szCs w:val="24"/>
        </w:rPr>
        <w:t xml:space="preserve"> </w:t>
      </w:r>
      <w:r w:rsidRPr="001736E9">
        <w:rPr>
          <w:rFonts w:asciiTheme="majorBidi" w:hAnsiTheme="majorBidi" w:cstheme="majorBidi"/>
          <w:sz w:val="24"/>
          <w:szCs w:val="24"/>
        </w:rPr>
        <w:t>range of health services for their populations.</w:t>
      </w:r>
      <w:r>
        <w:rPr>
          <w:rFonts w:asciiTheme="majorBidi" w:hAnsiTheme="majorBidi" w:cstheme="majorBidi"/>
          <w:sz w:val="24"/>
          <w:szCs w:val="24"/>
        </w:rPr>
        <w:t xml:space="preserve"> </w:t>
      </w:r>
      <w:r w:rsidRPr="001736E9">
        <w:rPr>
          <w:rFonts w:asciiTheme="majorBidi" w:hAnsiTheme="majorBidi" w:cstheme="majorBidi"/>
          <w:sz w:val="24"/>
          <w:szCs w:val="24"/>
        </w:rPr>
        <w:t>Social services a</w:t>
      </w:r>
      <w:r>
        <w:rPr>
          <w:rFonts w:asciiTheme="majorBidi" w:hAnsiTheme="majorBidi" w:cstheme="majorBidi"/>
          <w:sz w:val="24"/>
          <w:szCs w:val="24"/>
        </w:rPr>
        <w:t xml:space="preserve">re funded by local authorities’ </w:t>
      </w:r>
      <w:r w:rsidRPr="001736E9">
        <w:rPr>
          <w:rFonts w:asciiTheme="majorBidi" w:hAnsiTheme="majorBidi" w:cstheme="majorBidi"/>
          <w:sz w:val="24"/>
          <w:szCs w:val="24"/>
        </w:rPr>
        <w:t xml:space="preserve">resources </w:t>
      </w:r>
      <w:r>
        <w:rPr>
          <w:rFonts w:asciiTheme="majorBidi" w:hAnsiTheme="majorBidi" w:cstheme="majorBidi"/>
          <w:sz w:val="24"/>
          <w:szCs w:val="24"/>
        </w:rPr>
        <w:t xml:space="preserve">that </w:t>
      </w:r>
      <w:r w:rsidRPr="001736E9">
        <w:rPr>
          <w:rFonts w:asciiTheme="majorBidi" w:hAnsiTheme="majorBidi" w:cstheme="majorBidi"/>
          <w:sz w:val="24"/>
          <w:szCs w:val="24"/>
        </w:rPr>
        <w:t>are derived from local</w:t>
      </w:r>
      <w:r>
        <w:rPr>
          <w:rFonts w:asciiTheme="majorBidi" w:hAnsiTheme="majorBidi" w:cstheme="majorBidi"/>
          <w:sz w:val="24"/>
          <w:szCs w:val="24"/>
        </w:rPr>
        <w:t xml:space="preserve"> </w:t>
      </w:r>
      <w:r w:rsidRPr="001736E9">
        <w:rPr>
          <w:rFonts w:asciiTheme="majorBidi" w:hAnsiTheme="majorBidi" w:cstheme="majorBidi"/>
          <w:sz w:val="24"/>
          <w:szCs w:val="24"/>
        </w:rPr>
        <w:t xml:space="preserve">taxes and user charges for services but mainly from central government grants. </w:t>
      </w:r>
      <w:r w:rsidR="005B4BA2" w:rsidRPr="005B4BA2">
        <w:rPr>
          <w:rFonts w:asciiTheme="majorBidi" w:hAnsiTheme="majorBidi" w:cstheme="majorBidi"/>
          <w:sz w:val="24"/>
          <w:szCs w:val="24"/>
        </w:rPr>
        <w:t xml:space="preserve">The beneficiaries do not burden most of </w:t>
      </w:r>
      <w:r w:rsidR="000C485A">
        <w:rPr>
          <w:rFonts w:asciiTheme="majorBidi" w:hAnsiTheme="majorBidi" w:cstheme="majorBidi"/>
          <w:sz w:val="24"/>
          <w:szCs w:val="24"/>
        </w:rPr>
        <w:t xml:space="preserve">the </w:t>
      </w:r>
      <w:r w:rsidR="005B4BA2" w:rsidRPr="005B4BA2">
        <w:rPr>
          <w:rFonts w:asciiTheme="majorBidi" w:hAnsiTheme="majorBidi" w:cstheme="majorBidi"/>
          <w:sz w:val="24"/>
          <w:szCs w:val="24"/>
        </w:rPr>
        <w:t>service at home, but cost-sharing is means-tested for some ratio of extra-cost for institutional care.</w:t>
      </w:r>
    </w:p>
    <w:p w14:paraId="78041564" w14:textId="77777777" w:rsidR="007B60FB" w:rsidRDefault="007B60FB" w:rsidP="00651E49">
      <w:pPr>
        <w:spacing w:after="0" w:line="276" w:lineRule="auto"/>
        <w:jc w:val="both"/>
        <w:rPr>
          <w:rFonts w:asciiTheme="majorBidi" w:hAnsiTheme="majorBidi" w:cstheme="majorBidi"/>
          <w:sz w:val="24"/>
          <w:szCs w:val="24"/>
        </w:rPr>
      </w:pPr>
    </w:p>
    <w:p w14:paraId="4FB596B6" w14:textId="77777777" w:rsidR="00932407" w:rsidRPr="00932407" w:rsidRDefault="00932407" w:rsidP="00651E49">
      <w:pPr>
        <w:spacing w:after="0" w:line="276" w:lineRule="auto"/>
        <w:jc w:val="both"/>
        <w:rPr>
          <w:sz w:val="24"/>
          <w:szCs w:val="24"/>
        </w:rPr>
      </w:pPr>
      <w:r w:rsidRPr="00984B60">
        <w:rPr>
          <w:rFonts w:asciiTheme="majorBidi" w:hAnsiTheme="majorBidi" w:cstheme="majorBidi"/>
          <w:b/>
          <w:bCs/>
          <w:sz w:val="24"/>
          <w:szCs w:val="24"/>
        </w:rPr>
        <w:t>Current Challenges</w:t>
      </w:r>
      <w:r>
        <w:rPr>
          <w:rFonts w:asciiTheme="majorBidi" w:hAnsiTheme="majorBidi" w:cstheme="majorBidi"/>
          <w:b/>
          <w:bCs/>
          <w:sz w:val="24"/>
          <w:szCs w:val="24"/>
        </w:rPr>
        <w:t>.</w:t>
      </w:r>
      <w:r w:rsidR="00042399">
        <w:rPr>
          <w:rFonts w:asciiTheme="majorBidi" w:hAnsiTheme="majorBidi" w:cstheme="majorBidi"/>
          <w:b/>
          <w:bCs/>
          <w:sz w:val="24"/>
          <w:szCs w:val="24"/>
        </w:rPr>
        <w:t xml:space="preserve"> </w:t>
      </w:r>
      <w:r w:rsidR="00042399">
        <w:rPr>
          <w:rFonts w:asciiTheme="majorBidi" w:hAnsiTheme="majorBidi" w:cstheme="majorBidi"/>
          <w:sz w:val="24"/>
          <w:szCs w:val="24"/>
        </w:rPr>
        <w:t xml:space="preserve">The cost of services is increasing including the </w:t>
      </w:r>
      <w:r w:rsidR="00042399" w:rsidRPr="00042399">
        <w:rPr>
          <w:rFonts w:asciiTheme="majorBidi" w:hAnsiTheme="majorBidi" w:cstheme="majorBidi"/>
          <w:sz w:val="24"/>
          <w:szCs w:val="24"/>
        </w:rPr>
        <w:t xml:space="preserve">residential services </w:t>
      </w:r>
      <w:r w:rsidR="00042399">
        <w:rPr>
          <w:rFonts w:asciiTheme="majorBidi" w:hAnsiTheme="majorBidi" w:cstheme="majorBidi"/>
          <w:sz w:val="24"/>
          <w:szCs w:val="24"/>
        </w:rPr>
        <w:t xml:space="preserve">that </w:t>
      </w:r>
      <w:r w:rsidR="00042399" w:rsidRPr="00042399">
        <w:rPr>
          <w:rFonts w:asciiTheme="majorBidi" w:hAnsiTheme="majorBidi" w:cstheme="majorBidi"/>
          <w:sz w:val="24"/>
          <w:szCs w:val="24"/>
        </w:rPr>
        <w:t>are expensive, both for individuals and the government</w:t>
      </w:r>
      <w:r w:rsidR="00C358E4">
        <w:rPr>
          <w:rFonts w:asciiTheme="majorBidi" w:hAnsiTheme="majorBidi" w:cstheme="majorBidi"/>
          <w:sz w:val="24"/>
          <w:szCs w:val="24"/>
        </w:rPr>
        <w:t>, leading to questions related to its ability to protect</w:t>
      </w:r>
      <w:r w:rsidR="000C485A">
        <w:rPr>
          <w:rFonts w:asciiTheme="majorBidi" w:hAnsiTheme="majorBidi" w:cstheme="majorBidi"/>
          <w:sz w:val="24"/>
          <w:szCs w:val="24"/>
        </w:rPr>
        <w:t xml:space="preserve"> the</w:t>
      </w:r>
      <w:r w:rsidR="00C358E4">
        <w:rPr>
          <w:rFonts w:asciiTheme="majorBidi" w:hAnsiTheme="majorBidi" w:cstheme="majorBidi"/>
          <w:sz w:val="24"/>
          <w:szCs w:val="24"/>
        </w:rPr>
        <w:t xml:space="preserve"> elderly with limited income</w:t>
      </w:r>
      <w:r w:rsidR="00042399" w:rsidRPr="00042399">
        <w:rPr>
          <w:rFonts w:asciiTheme="majorBidi" w:hAnsiTheme="majorBidi" w:cstheme="majorBidi"/>
          <w:sz w:val="24"/>
          <w:szCs w:val="24"/>
        </w:rPr>
        <w:t>.</w:t>
      </w:r>
    </w:p>
    <w:p w14:paraId="0463A7DA" w14:textId="77777777" w:rsidR="006E7960" w:rsidRDefault="006E7960" w:rsidP="00070A9C">
      <w:pPr>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14:paraId="52C30CCE" w14:textId="77777777" w:rsidTr="00932407">
        <w:tc>
          <w:tcPr>
            <w:tcW w:w="9016" w:type="dxa"/>
            <w:shd w:val="clear" w:color="auto" w:fill="D9E2F3" w:themeFill="accent5" w:themeFillTint="33"/>
          </w:tcPr>
          <w:p w14:paraId="7E2B009A" w14:textId="77777777" w:rsidR="006E7960" w:rsidRPr="006E7960" w:rsidRDefault="00F84653" w:rsidP="00932407">
            <w:pPr>
              <w:pStyle w:val="Heading3"/>
              <w:outlineLvl w:val="2"/>
              <w:rPr>
                <w:rFonts w:asciiTheme="majorBidi" w:hAnsiTheme="majorBidi"/>
                <w:b/>
                <w:bCs/>
                <w:color w:val="1F3864" w:themeColor="accent5" w:themeShade="80"/>
              </w:rPr>
            </w:pPr>
            <w:bookmarkStart w:id="15" w:name="_Toc3544273"/>
            <w:r>
              <w:rPr>
                <w:rFonts w:asciiTheme="majorBidi" w:hAnsiTheme="majorBidi"/>
                <w:b/>
                <w:bCs/>
                <w:color w:val="1F3864" w:themeColor="accent5" w:themeShade="80"/>
              </w:rPr>
              <w:t>2.2</w:t>
            </w:r>
            <w:r w:rsidR="005D5211">
              <w:rPr>
                <w:rFonts w:asciiTheme="majorBidi" w:hAnsiTheme="majorBidi"/>
                <w:b/>
                <w:bCs/>
                <w:color w:val="1F3864" w:themeColor="accent5" w:themeShade="80"/>
              </w:rPr>
              <w:t>. AUSTRALIA</w:t>
            </w:r>
            <w:bookmarkEnd w:id="15"/>
          </w:p>
        </w:tc>
      </w:tr>
    </w:tbl>
    <w:p w14:paraId="1FCF143A" w14:textId="77777777" w:rsidR="00A03230" w:rsidRDefault="00A03230" w:rsidP="00A03230">
      <w:pPr>
        <w:spacing w:after="0"/>
        <w:jc w:val="both"/>
        <w:rPr>
          <w:rFonts w:asciiTheme="majorBidi" w:hAnsiTheme="majorBidi" w:cstheme="majorBidi"/>
          <w:b/>
          <w:bCs/>
          <w:sz w:val="24"/>
          <w:szCs w:val="24"/>
        </w:rPr>
      </w:pPr>
    </w:p>
    <w:tbl>
      <w:tblPr>
        <w:tblStyle w:val="TableGrid"/>
        <w:tblW w:w="8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417"/>
        <w:gridCol w:w="426"/>
        <w:gridCol w:w="1700"/>
        <w:gridCol w:w="283"/>
        <w:gridCol w:w="1842"/>
      </w:tblGrid>
      <w:tr w:rsidR="00D81033" w:rsidRPr="00A5499C" w14:paraId="39B05A70" w14:textId="77777777" w:rsidTr="0039175A">
        <w:tc>
          <w:tcPr>
            <w:tcW w:w="2972" w:type="dxa"/>
            <w:shd w:val="clear" w:color="auto" w:fill="E7E6E6" w:themeFill="background2"/>
          </w:tcPr>
          <w:p w14:paraId="6647C34B" w14:textId="77777777" w:rsidR="00D81033" w:rsidRPr="00B03538" w:rsidRDefault="00D81033" w:rsidP="00651E49">
            <w:pPr>
              <w:spacing w:line="276" w:lineRule="auto"/>
              <w:rPr>
                <w:rFonts w:asciiTheme="majorBidi" w:hAnsiTheme="majorBidi" w:cstheme="majorBidi"/>
              </w:rPr>
            </w:pPr>
            <w:r w:rsidRPr="00B03538">
              <w:rPr>
                <w:rFonts w:asciiTheme="majorBidi" w:hAnsiTheme="majorBidi" w:cstheme="majorBidi"/>
              </w:rPr>
              <w:t>Population</w:t>
            </w:r>
          </w:p>
        </w:tc>
        <w:tc>
          <w:tcPr>
            <w:tcW w:w="284" w:type="dxa"/>
            <w:shd w:val="clear" w:color="auto" w:fill="E7E6E6" w:themeFill="background2"/>
          </w:tcPr>
          <w:p w14:paraId="6A1C065C" w14:textId="77777777" w:rsidR="00D81033" w:rsidRPr="00B03538" w:rsidRDefault="00D81033" w:rsidP="00651E49">
            <w:pPr>
              <w:spacing w:line="276" w:lineRule="auto"/>
              <w:rPr>
                <w:rFonts w:asciiTheme="majorBidi" w:hAnsiTheme="majorBidi" w:cstheme="majorBidi"/>
              </w:rPr>
            </w:pPr>
          </w:p>
        </w:tc>
        <w:tc>
          <w:tcPr>
            <w:tcW w:w="1417" w:type="dxa"/>
            <w:shd w:val="clear" w:color="auto" w:fill="E7E6E6" w:themeFill="background2"/>
          </w:tcPr>
          <w:p w14:paraId="502CE9C3" w14:textId="77777777" w:rsidR="00D81033" w:rsidRPr="00D81033" w:rsidRDefault="00D81033" w:rsidP="00651E49">
            <w:pPr>
              <w:spacing w:line="276" w:lineRule="auto"/>
              <w:rPr>
                <w:rFonts w:asciiTheme="majorBidi" w:hAnsiTheme="majorBidi" w:cstheme="majorBidi"/>
                <w:color w:val="FF0000"/>
              </w:rPr>
            </w:pPr>
            <w:r w:rsidRPr="00D81033">
              <w:rPr>
                <w:rFonts w:asciiTheme="majorBidi" w:hAnsiTheme="majorBidi" w:cstheme="majorBidi"/>
              </w:rPr>
              <w:t>23.23 million</w:t>
            </w:r>
          </w:p>
        </w:tc>
        <w:tc>
          <w:tcPr>
            <w:tcW w:w="426" w:type="dxa"/>
            <w:shd w:val="clear" w:color="auto" w:fill="E7E6E6" w:themeFill="background2"/>
          </w:tcPr>
          <w:p w14:paraId="6610BEB8" w14:textId="77777777" w:rsidR="00D81033" w:rsidRPr="00A5499C" w:rsidRDefault="00D81033" w:rsidP="00651E49">
            <w:pPr>
              <w:spacing w:line="276" w:lineRule="auto"/>
              <w:rPr>
                <w:rFonts w:asciiTheme="majorBidi" w:hAnsiTheme="majorBidi" w:cstheme="majorBidi"/>
                <w:color w:val="FF0000"/>
              </w:rPr>
            </w:pPr>
          </w:p>
        </w:tc>
        <w:tc>
          <w:tcPr>
            <w:tcW w:w="1700" w:type="dxa"/>
            <w:shd w:val="clear" w:color="auto" w:fill="E7E6E6" w:themeFill="background2"/>
          </w:tcPr>
          <w:p w14:paraId="2B7193BA" w14:textId="77777777" w:rsidR="00D81033" w:rsidRPr="00B03538" w:rsidRDefault="00D81033" w:rsidP="00651E49">
            <w:pPr>
              <w:spacing w:line="276" w:lineRule="auto"/>
              <w:rPr>
                <w:rFonts w:asciiTheme="majorBidi" w:hAnsiTheme="majorBidi" w:cstheme="majorBidi"/>
              </w:rPr>
            </w:pPr>
            <w:r w:rsidRPr="00B03538">
              <w:rPr>
                <w:rFonts w:asciiTheme="majorBidi" w:hAnsiTheme="majorBidi" w:cstheme="majorBidi"/>
              </w:rPr>
              <w:t>System Model</w:t>
            </w:r>
          </w:p>
        </w:tc>
        <w:tc>
          <w:tcPr>
            <w:tcW w:w="283" w:type="dxa"/>
            <w:shd w:val="clear" w:color="auto" w:fill="E7E6E6" w:themeFill="background2"/>
          </w:tcPr>
          <w:p w14:paraId="3F3D1C37" w14:textId="77777777" w:rsidR="00D81033" w:rsidRPr="004178B8" w:rsidRDefault="00D81033" w:rsidP="00651E49">
            <w:pPr>
              <w:spacing w:line="276" w:lineRule="auto"/>
              <w:rPr>
                <w:rFonts w:asciiTheme="majorBidi" w:hAnsiTheme="majorBidi" w:cstheme="majorBidi"/>
                <w:color w:val="FF0000"/>
              </w:rPr>
            </w:pPr>
          </w:p>
        </w:tc>
        <w:tc>
          <w:tcPr>
            <w:tcW w:w="1842" w:type="dxa"/>
            <w:shd w:val="clear" w:color="auto" w:fill="E7E6E6" w:themeFill="background2"/>
          </w:tcPr>
          <w:p w14:paraId="2670350F" w14:textId="77777777" w:rsidR="00D81033" w:rsidRPr="00D81033" w:rsidRDefault="00D81033" w:rsidP="00651E49">
            <w:pPr>
              <w:spacing w:line="276" w:lineRule="auto"/>
              <w:rPr>
                <w:rFonts w:asciiTheme="majorBidi" w:hAnsiTheme="majorBidi" w:cstheme="majorBidi"/>
                <w:color w:val="FF0000"/>
              </w:rPr>
            </w:pPr>
            <w:r w:rsidRPr="00D81033">
              <w:rPr>
                <w:rFonts w:asciiTheme="majorBidi" w:hAnsiTheme="majorBidi" w:cstheme="majorBidi"/>
              </w:rPr>
              <w:t xml:space="preserve">Subsidized care </w:t>
            </w:r>
          </w:p>
        </w:tc>
      </w:tr>
      <w:tr w:rsidR="002226E1" w:rsidRPr="00A5499C" w14:paraId="19D782C4" w14:textId="77777777" w:rsidTr="0039175A">
        <w:tc>
          <w:tcPr>
            <w:tcW w:w="2972" w:type="dxa"/>
            <w:shd w:val="clear" w:color="auto" w:fill="E7E6E6" w:themeFill="background2"/>
          </w:tcPr>
          <w:p w14:paraId="3D8A5A4C" w14:textId="77777777" w:rsidR="002226E1" w:rsidRPr="00B03538" w:rsidRDefault="002226E1" w:rsidP="00651E49">
            <w:pPr>
              <w:spacing w:line="276" w:lineRule="auto"/>
              <w:rPr>
                <w:rFonts w:asciiTheme="majorBidi" w:hAnsiTheme="majorBidi" w:cstheme="majorBidi"/>
              </w:rPr>
            </w:pPr>
            <w:r w:rsidRPr="00B03538">
              <w:rPr>
                <w:rFonts w:asciiTheme="majorBidi" w:hAnsiTheme="majorBidi" w:cstheme="majorBidi"/>
              </w:rPr>
              <w:t>Average life expectancy</w:t>
            </w:r>
          </w:p>
        </w:tc>
        <w:tc>
          <w:tcPr>
            <w:tcW w:w="284" w:type="dxa"/>
            <w:shd w:val="clear" w:color="auto" w:fill="E7E6E6" w:themeFill="background2"/>
          </w:tcPr>
          <w:p w14:paraId="7FB6E6C1" w14:textId="77777777" w:rsidR="002226E1" w:rsidRPr="00B03538" w:rsidRDefault="002226E1" w:rsidP="00651E49">
            <w:pPr>
              <w:spacing w:line="276" w:lineRule="auto"/>
              <w:rPr>
                <w:rFonts w:asciiTheme="majorBidi" w:hAnsiTheme="majorBidi" w:cstheme="majorBidi"/>
              </w:rPr>
            </w:pPr>
          </w:p>
        </w:tc>
        <w:tc>
          <w:tcPr>
            <w:tcW w:w="1417" w:type="dxa"/>
            <w:shd w:val="clear" w:color="auto" w:fill="E7E6E6" w:themeFill="background2"/>
          </w:tcPr>
          <w:p w14:paraId="26BF6F74" w14:textId="77777777" w:rsidR="002226E1" w:rsidRPr="00D81033" w:rsidRDefault="002226E1" w:rsidP="00651E49">
            <w:pPr>
              <w:spacing w:line="276" w:lineRule="auto"/>
              <w:rPr>
                <w:rFonts w:asciiTheme="majorBidi" w:hAnsiTheme="majorBidi" w:cstheme="majorBidi"/>
                <w:color w:val="FF0000"/>
              </w:rPr>
            </w:pPr>
            <w:r w:rsidRPr="004A621F">
              <w:rPr>
                <w:rFonts w:asciiTheme="majorBidi" w:hAnsiTheme="majorBidi" w:cstheme="majorBidi"/>
              </w:rPr>
              <w:t>82.3 years</w:t>
            </w:r>
          </w:p>
        </w:tc>
        <w:tc>
          <w:tcPr>
            <w:tcW w:w="426" w:type="dxa"/>
            <w:shd w:val="clear" w:color="auto" w:fill="E7E6E6" w:themeFill="background2"/>
          </w:tcPr>
          <w:p w14:paraId="19237A01" w14:textId="77777777" w:rsidR="002226E1" w:rsidRPr="00A5499C" w:rsidRDefault="002226E1" w:rsidP="00651E49">
            <w:pPr>
              <w:spacing w:line="276" w:lineRule="auto"/>
              <w:rPr>
                <w:rFonts w:asciiTheme="majorBidi" w:hAnsiTheme="majorBidi" w:cstheme="majorBidi"/>
                <w:color w:val="FF0000"/>
              </w:rPr>
            </w:pPr>
          </w:p>
        </w:tc>
        <w:tc>
          <w:tcPr>
            <w:tcW w:w="1700" w:type="dxa"/>
            <w:shd w:val="clear" w:color="auto" w:fill="E7E6E6" w:themeFill="background2"/>
          </w:tcPr>
          <w:p w14:paraId="010C2912" w14:textId="77777777" w:rsidR="002226E1" w:rsidRPr="0039175A" w:rsidRDefault="002226E1" w:rsidP="00651E49">
            <w:pPr>
              <w:spacing w:line="276" w:lineRule="auto"/>
              <w:rPr>
                <w:rFonts w:asciiTheme="majorBidi" w:hAnsiTheme="majorBidi" w:cstheme="majorBidi"/>
              </w:rPr>
            </w:pPr>
            <w:r w:rsidRPr="0039175A">
              <w:rPr>
                <w:rFonts w:asciiTheme="majorBidi" w:hAnsiTheme="majorBidi" w:cstheme="majorBidi"/>
              </w:rPr>
              <w:t>Legal Coverage</w:t>
            </w:r>
          </w:p>
        </w:tc>
        <w:tc>
          <w:tcPr>
            <w:tcW w:w="283" w:type="dxa"/>
            <w:shd w:val="clear" w:color="auto" w:fill="E7E6E6" w:themeFill="background2"/>
          </w:tcPr>
          <w:p w14:paraId="4A904D90" w14:textId="77777777" w:rsidR="002226E1" w:rsidRPr="0039175A" w:rsidRDefault="002226E1" w:rsidP="00651E49">
            <w:pPr>
              <w:spacing w:line="276" w:lineRule="auto"/>
              <w:rPr>
                <w:rFonts w:asciiTheme="majorBidi" w:hAnsiTheme="majorBidi" w:cstheme="majorBidi"/>
              </w:rPr>
            </w:pPr>
          </w:p>
        </w:tc>
        <w:tc>
          <w:tcPr>
            <w:tcW w:w="1842" w:type="dxa"/>
            <w:shd w:val="clear" w:color="auto" w:fill="E7E6E6" w:themeFill="background2"/>
          </w:tcPr>
          <w:p w14:paraId="1CFC65BB" w14:textId="77777777" w:rsidR="002226E1" w:rsidRPr="0039175A" w:rsidRDefault="0039175A" w:rsidP="00651E49">
            <w:pPr>
              <w:spacing w:line="276" w:lineRule="auto"/>
              <w:rPr>
                <w:rFonts w:asciiTheme="majorBidi" w:hAnsiTheme="majorBidi" w:cstheme="majorBidi"/>
              </w:rPr>
            </w:pPr>
            <w:r w:rsidRPr="0039175A">
              <w:rPr>
                <w:rFonts w:asciiTheme="majorBidi" w:hAnsiTheme="majorBidi" w:cstheme="majorBidi"/>
              </w:rPr>
              <w:t>Universal</w:t>
            </w:r>
          </w:p>
        </w:tc>
      </w:tr>
      <w:tr w:rsidR="002226E1" w:rsidRPr="00A5499C" w14:paraId="2B232B0C" w14:textId="77777777" w:rsidTr="0039175A">
        <w:tc>
          <w:tcPr>
            <w:tcW w:w="2972" w:type="dxa"/>
            <w:shd w:val="clear" w:color="auto" w:fill="E7E6E6" w:themeFill="background2"/>
          </w:tcPr>
          <w:p w14:paraId="7BC045C8" w14:textId="77777777" w:rsidR="002226E1" w:rsidRPr="00B03538" w:rsidRDefault="002226E1" w:rsidP="00651E49">
            <w:pPr>
              <w:spacing w:line="276" w:lineRule="auto"/>
              <w:rPr>
                <w:rFonts w:asciiTheme="majorBidi" w:hAnsiTheme="majorBidi" w:cstheme="majorBidi"/>
              </w:rPr>
            </w:pPr>
            <w:r w:rsidRPr="00B03538">
              <w:rPr>
                <w:rFonts w:asciiTheme="majorBidi" w:hAnsiTheme="majorBidi" w:cstheme="majorBidi"/>
              </w:rPr>
              <w:t>Population aged 65+</w:t>
            </w:r>
          </w:p>
        </w:tc>
        <w:tc>
          <w:tcPr>
            <w:tcW w:w="284" w:type="dxa"/>
            <w:shd w:val="clear" w:color="auto" w:fill="E7E6E6" w:themeFill="background2"/>
          </w:tcPr>
          <w:p w14:paraId="1A420CC9" w14:textId="77777777" w:rsidR="002226E1" w:rsidRPr="00B03538" w:rsidRDefault="002226E1" w:rsidP="00651E49">
            <w:pPr>
              <w:spacing w:line="276" w:lineRule="auto"/>
              <w:rPr>
                <w:rFonts w:asciiTheme="majorBidi" w:hAnsiTheme="majorBidi" w:cstheme="majorBidi"/>
              </w:rPr>
            </w:pPr>
          </w:p>
        </w:tc>
        <w:tc>
          <w:tcPr>
            <w:tcW w:w="1417" w:type="dxa"/>
            <w:shd w:val="clear" w:color="auto" w:fill="E7E6E6" w:themeFill="background2"/>
          </w:tcPr>
          <w:p w14:paraId="72F129B2" w14:textId="77777777" w:rsidR="002226E1" w:rsidRPr="00D81033" w:rsidRDefault="002226E1" w:rsidP="00651E49">
            <w:pPr>
              <w:spacing w:line="276" w:lineRule="auto"/>
              <w:rPr>
                <w:rFonts w:asciiTheme="majorBidi" w:hAnsiTheme="majorBidi" w:cstheme="majorBidi"/>
                <w:color w:val="FF0000"/>
              </w:rPr>
            </w:pPr>
            <w:r w:rsidRPr="00D81033">
              <w:rPr>
                <w:rFonts w:asciiTheme="majorBidi" w:hAnsiTheme="majorBidi" w:cstheme="majorBidi"/>
              </w:rPr>
              <w:t>16.14%</w:t>
            </w:r>
          </w:p>
        </w:tc>
        <w:tc>
          <w:tcPr>
            <w:tcW w:w="426" w:type="dxa"/>
            <w:shd w:val="clear" w:color="auto" w:fill="E7E6E6" w:themeFill="background2"/>
          </w:tcPr>
          <w:p w14:paraId="28D99816" w14:textId="77777777" w:rsidR="002226E1" w:rsidRPr="00A5499C" w:rsidRDefault="002226E1" w:rsidP="00651E49">
            <w:pPr>
              <w:spacing w:line="276" w:lineRule="auto"/>
              <w:rPr>
                <w:rFonts w:asciiTheme="majorBidi" w:hAnsiTheme="majorBidi" w:cstheme="majorBidi"/>
                <w:color w:val="FF0000"/>
              </w:rPr>
            </w:pPr>
          </w:p>
        </w:tc>
        <w:tc>
          <w:tcPr>
            <w:tcW w:w="1700" w:type="dxa"/>
            <w:shd w:val="clear" w:color="auto" w:fill="E7E6E6" w:themeFill="background2"/>
          </w:tcPr>
          <w:p w14:paraId="3EAC58BD" w14:textId="77777777" w:rsidR="002226E1" w:rsidRPr="0039175A" w:rsidRDefault="002226E1" w:rsidP="00651E49">
            <w:pPr>
              <w:spacing w:line="276" w:lineRule="auto"/>
              <w:rPr>
                <w:rFonts w:asciiTheme="majorBidi" w:hAnsiTheme="majorBidi" w:cstheme="majorBidi"/>
              </w:rPr>
            </w:pPr>
            <w:r w:rsidRPr="0039175A">
              <w:rPr>
                <w:rFonts w:asciiTheme="majorBidi" w:hAnsiTheme="majorBidi" w:cstheme="majorBidi"/>
              </w:rPr>
              <w:t>Beneficiaries</w:t>
            </w:r>
          </w:p>
        </w:tc>
        <w:tc>
          <w:tcPr>
            <w:tcW w:w="283" w:type="dxa"/>
            <w:shd w:val="clear" w:color="auto" w:fill="E7E6E6" w:themeFill="background2"/>
          </w:tcPr>
          <w:p w14:paraId="74D50ED8" w14:textId="77777777" w:rsidR="002226E1" w:rsidRPr="0039175A" w:rsidRDefault="002226E1" w:rsidP="00651E49">
            <w:pPr>
              <w:spacing w:line="276" w:lineRule="auto"/>
              <w:rPr>
                <w:rFonts w:asciiTheme="majorBidi" w:hAnsiTheme="majorBidi" w:cstheme="majorBidi"/>
              </w:rPr>
            </w:pPr>
          </w:p>
        </w:tc>
        <w:tc>
          <w:tcPr>
            <w:tcW w:w="1842" w:type="dxa"/>
            <w:shd w:val="clear" w:color="auto" w:fill="E7E6E6" w:themeFill="background2"/>
          </w:tcPr>
          <w:p w14:paraId="2CA7598C" w14:textId="77777777" w:rsidR="002226E1" w:rsidRPr="0039175A" w:rsidRDefault="0039175A" w:rsidP="00651E49">
            <w:pPr>
              <w:spacing w:line="276" w:lineRule="auto"/>
              <w:rPr>
                <w:rFonts w:asciiTheme="majorBidi" w:hAnsiTheme="majorBidi" w:cstheme="majorBidi"/>
              </w:rPr>
            </w:pPr>
            <w:r w:rsidRPr="0039175A">
              <w:rPr>
                <w:rFonts w:asciiTheme="majorBidi" w:hAnsiTheme="majorBidi" w:cstheme="majorBidi"/>
              </w:rPr>
              <w:t>14.4%</w:t>
            </w:r>
          </w:p>
        </w:tc>
      </w:tr>
      <w:tr w:rsidR="002226E1" w:rsidRPr="00A5499C" w14:paraId="65807157" w14:textId="77777777" w:rsidTr="0039175A">
        <w:tc>
          <w:tcPr>
            <w:tcW w:w="2972" w:type="dxa"/>
            <w:shd w:val="clear" w:color="auto" w:fill="E7E6E6" w:themeFill="background2"/>
          </w:tcPr>
          <w:p w14:paraId="7F37475E" w14:textId="77777777" w:rsidR="002226E1" w:rsidRPr="00B03538" w:rsidRDefault="002226E1" w:rsidP="00651E49">
            <w:pPr>
              <w:spacing w:line="276" w:lineRule="auto"/>
              <w:rPr>
                <w:rFonts w:asciiTheme="majorBidi" w:hAnsiTheme="majorBidi" w:cstheme="majorBidi"/>
              </w:rPr>
            </w:pPr>
            <w:r w:rsidRPr="00B03538">
              <w:rPr>
                <w:rFonts w:asciiTheme="majorBidi" w:hAnsiTheme="majorBidi" w:cstheme="majorBidi"/>
              </w:rPr>
              <w:t>LTC Expenditure as % of GDP</w:t>
            </w:r>
          </w:p>
        </w:tc>
        <w:tc>
          <w:tcPr>
            <w:tcW w:w="284" w:type="dxa"/>
            <w:shd w:val="clear" w:color="auto" w:fill="E7E6E6" w:themeFill="background2"/>
          </w:tcPr>
          <w:p w14:paraId="06B9E374" w14:textId="77777777" w:rsidR="002226E1" w:rsidRPr="00B03538" w:rsidRDefault="002226E1" w:rsidP="00651E49">
            <w:pPr>
              <w:spacing w:line="276" w:lineRule="auto"/>
              <w:rPr>
                <w:rFonts w:asciiTheme="majorBidi" w:hAnsiTheme="majorBidi" w:cstheme="majorBidi"/>
              </w:rPr>
            </w:pPr>
          </w:p>
        </w:tc>
        <w:tc>
          <w:tcPr>
            <w:tcW w:w="1417" w:type="dxa"/>
            <w:shd w:val="clear" w:color="auto" w:fill="E7E6E6" w:themeFill="background2"/>
          </w:tcPr>
          <w:p w14:paraId="245787D3" w14:textId="77777777" w:rsidR="002226E1" w:rsidRPr="00D81033" w:rsidRDefault="002226E1" w:rsidP="00651E49">
            <w:pPr>
              <w:spacing w:line="276" w:lineRule="auto"/>
              <w:rPr>
                <w:rFonts w:asciiTheme="majorBidi" w:hAnsiTheme="majorBidi" w:cstheme="majorBidi"/>
                <w:color w:val="FF0000"/>
              </w:rPr>
            </w:pPr>
            <w:r w:rsidRPr="004A621F">
              <w:rPr>
                <w:rFonts w:asciiTheme="majorBidi" w:hAnsiTheme="majorBidi" w:cstheme="majorBidi"/>
              </w:rPr>
              <w:t>1 %</w:t>
            </w:r>
          </w:p>
        </w:tc>
        <w:tc>
          <w:tcPr>
            <w:tcW w:w="426" w:type="dxa"/>
            <w:shd w:val="clear" w:color="auto" w:fill="E7E6E6" w:themeFill="background2"/>
          </w:tcPr>
          <w:p w14:paraId="4D026359" w14:textId="77777777" w:rsidR="002226E1" w:rsidRPr="00A5499C" w:rsidRDefault="002226E1" w:rsidP="00651E49">
            <w:pPr>
              <w:spacing w:line="276" w:lineRule="auto"/>
              <w:rPr>
                <w:rFonts w:asciiTheme="majorBidi" w:hAnsiTheme="majorBidi" w:cstheme="majorBidi"/>
                <w:color w:val="FF0000"/>
              </w:rPr>
            </w:pPr>
          </w:p>
        </w:tc>
        <w:tc>
          <w:tcPr>
            <w:tcW w:w="1700" w:type="dxa"/>
            <w:shd w:val="clear" w:color="auto" w:fill="E7E6E6" w:themeFill="background2"/>
          </w:tcPr>
          <w:p w14:paraId="6FAA21EC" w14:textId="77777777" w:rsidR="002226E1" w:rsidRPr="00B03538" w:rsidRDefault="002226E1" w:rsidP="00651E49">
            <w:pPr>
              <w:spacing w:line="276" w:lineRule="auto"/>
              <w:rPr>
                <w:rFonts w:asciiTheme="majorBidi" w:hAnsiTheme="majorBidi" w:cstheme="majorBidi"/>
              </w:rPr>
            </w:pPr>
            <w:r w:rsidRPr="00B03538">
              <w:rPr>
                <w:rFonts w:asciiTheme="majorBidi" w:hAnsiTheme="majorBidi" w:cstheme="majorBidi"/>
              </w:rPr>
              <w:t>Cost-sharing</w:t>
            </w:r>
          </w:p>
        </w:tc>
        <w:tc>
          <w:tcPr>
            <w:tcW w:w="283" w:type="dxa"/>
            <w:shd w:val="clear" w:color="auto" w:fill="E7E6E6" w:themeFill="background2"/>
          </w:tcPr>
          <w:p w14:paraId="6CE45DB5" w14:textId="77777777" w:rsidR="002226E1" w:rsidRPr="00D81033" w:rsidRDefault="002226E1" w:rsidP="00651E49">
            <w:pPr>
              <w:spacing w:line="276" w:lineRule="auto"/>
              <w:rPr>
                <w:rFonts w:asciiTheme="majorBidi" w:hAnsiTheme="majorBidi" w:cstheme="majorBidi"/>
                <w:color w:val="000000" w:themeColor="text1"/>
              </w:rPr>
            </w:pPr>
          </w:p>
        </w:tc>
        <w:tc>
          <w:tcPr>
            <w:tcW w:w="1842" w:type="dxa"/>
            <w:shd w:val="clear" w:color="auto" w:fill="E7E6E6" w:themeFill="background2"/>
          </w:tcPr>
          <w:p w14:paraId="0FEBD614" w14:textId="77777777" w:rsidR="002226E1" w:rsidRPr="00D81033" w:rsidRDefault="005F3812" w:rsidP="00651E49">
            <w:pPr>
              <w:spacing w:line="276" w:lineRule="auto"/>
              <w:rPr>
                <w:rFonts w:asciiTheme="majorBidi" w:hAnsiTheme="majorBidi" w:cstheme="majorBidi"/>
                <w:color w:val="000000" w:themeColor="text1"/>
              </w:rPr>
            </w:pPr>
            <w:r>
              <w:rPr>
                <w:rFonts w:asciiTheme="majorBidi" w:hAnsiTheme="majorBidi" w:cstheme="majorBidi"/>
                <w:color w:val="000000" w:themeColor="text1"/>
              </w:rPr>
              <w:t>Y</w:t>
            </w:r>
            <w:r w:rsidR="002226E1" w:rsidRPr="00D81033">
              <w:rPr>
                <w:rFonts w:asciiTheme="majorBidi" w:hAnsiTheme="majorBidi" w:cstheme="majorBidi"/>
                <w:color w:val="000000" w:themeColor="text1"/>
              </w:rPr>
              <w:t>es</w:t>
            </w:r>
            <w:r w:rsidR="00035205">
              <w:rPr>
                <w:rFonts w:asciiTheme="majorBidi" w:hAnsiTheme="majorBidi" w:cstheme="majorBidi"/>
                <w:color w:val="000000" w:themeColor="text1"/>
              </w:rPr>
              <w:t xml:space="preserve"> (means-tested)</w:t>
            </w:r>
          </w:p>
        </w:tc>
      </w:tr>
    </w:tbl>
    <w:p w14:paraId="0B88F9AA" w14:textId="77777777" w:rsidR="00177731" w:rsidRDefault="00177731" w:rsidP="00651E49">
      <w:pPr>
        <w:spacing w:after="0" w:line="276" w:lineRule="auto"/>
        <w:rPr>
          <w:rFonts w:asciiTheme="majorBidi" w:hAnsiTheme="majorBidi" w:cstheme="majorBidi"/>
          <w:b/>
          <w:bCs/>
          <w:sz w:val="24"/>
          <w:szCs w:val="24"/>
        </w:rPr>
      </w:pPr>
    </w:p>
    <w:p w14:paraId="20DEA72E" w14:textId="77777777" w:rsidR="00932407" w:rsidRPr="00A83753" w:rsidRDefault="00D81033" w:rsidP="00651E49">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Context</w:t>
      </w:r>
      <w:r w:rsidR="00932407">
        <w:rPr>
          <w:rFonts w:asciiTheme="majorBidi" w:hAnsiTheme="majorBidi" w:cstheme="majorBidi"/>
          <w:b/>
          <w:bCs/>
          <w:sz w:val="24"/>
          <w:szCs w:val="24"/>
        </w:rPr>
        <w:t>.</w:t>
      </w:r>
      <w:r w:rsidR="00A03230">
        <w:rPr>
          <w:rFonts w:asciiTheme="majorBidi" w:hAnsiTheme="majorBidi" w:cstheme="majorBidi"/>
          <w:b/>
          <w:bCs/>
          <w:sz w:val="24"/>
          <w:szCs w:val="24"/>
        </w:rPr>
        <w:t xml:space="preserve"> </w:t>
      </w:r>
      <w:r w:rsidR="00225923">
        <w:rPr>
          <w:rFonts w:asciiTheme="majorBidi" w:hAnsiTheme="majorBidi" w:cstheme="majorBidi"/>
          <w:sz w:val="24"/>
          <w:szCs w:val="24"/>
        </w:rPr>
        <w:t xml:space="preserve">LTC in Australia </w:t>
      </w:r>
      <w:r w:rsidR="00BA2664" w:rsidRPr="00BA2664">
        <w:rPr>
          <w:rFonts w:asciiTheme="majorBidi" w:hAnsiTheme="majorBidi" w:cstheme="majorBidi"/>
          <w:sz w:val="24"/>
          <w:szCs w:val="24"/>
        </w:rPr>
        <w:t xml:space="preserve">caters </w:t>
      </w:r>
      <w:r w:rsidR="00C358E4">
        <w:rPr>
          <w:rFonts w:asciiTheme="majorBidi" w:hAnsiTheme="majorBidi" w:cstheme="majorBidi"/>
          <w:sz w:val="24"/>
          <w:szCs w:val="24"/>
        </w:rPr>
        <w:t>to</w:t>
      </w:r>
      <w:r w:rsidR="00BA2664" w:rsidRPr="00BA2664">
        <w:rPr>
          <w:rFonts w:asciiTheme="majorBidi" w:hAnsiTheme="majorBidi" w:cstheme="majorBidi"/>
          <w:sz w:val="24"/>
          <w:szCs w:val="24"/>
        </w:rPr>
        <w:t xml:space="preserve"> Australians aged 65 and </w:t>
      </w:r>
      <w:r w:rsidR="00BA2664">
        <w:rPr>
          <w:rFonts w:asciiTheme="majorBidi" w:hAnsiTheme="majorBidi" w:cstheme="majorBidi"/>
          <w:sz w:val="24"/>
          <w:szCs w:val="24"/>
        </w:rPr>
        <w:t>above</w:t>
      </w:r>
      <w:r w:rsidR="00BA2664" w:rsidRPr="00BA2664">
        <w:rPr>
          <w:rFonts w:asciiTheme="majorBidi" w:hAnsiTheme="majorBidi" w:cstheme="majorBidi"/>
          <w:sz w:val="24"/>
          <w:szCs w:val="24"/>
        </w:rPr>
        <w:t xml:space="preserve"> who can no longer live without support in their own home. The Australian Government is the primary funder and regulator of the </w:t>
      </w:r>
      <w:r w:rsidR="00225923">
        <w:rPr>
          <w:rFonts w:asciiTheme="majorBidi" w:hAnsiTheme="majorBidi" w:cstheme="majorBidi"/>
          <w:sz w:val="24"/>
          <w:szCs w:val="24"/>
        </w:rPr>
        <w:t xml:space="preserve">LTC </w:t>
      </w:r>
      <w:r w:rsidR="00BA2664" w:rsidRPr="00BA2664">
        <w:rPr>
          <w:rFonts w:asciiTheme="majorBidi" w:hAnsiTheme="majorBidi" w:cstheme="majorBidi"/>
          <w:sz w:val="24"/>
          <w:szCs w:val="24"/>
        </w:rPr>
        <w:t>system. The Aged Care Act 1997 and associated Aged Care Principles set out the legislative framewor</w:t>
      </w:r>
      <w:r w:rsidR="00225923">
        <w:rPr>
          <w:rFonts w:asciiTheme="majorBidi" w:hAnsiTheme="majorBidi" w:cstheme="majorBidi"/>
          <w:sz w:val="24"/>
          <w:szCs w:val="24"/>
        </w:rPr>
        <w:t>k for funding and regulating LTC</w:t>
      </w:r>
      <w:r w:rsidR="00177731">
        <w:rPr>
          <w:rFonts w:asciiTheme="majorBidi" w:hAnsiTheme="majorBidi" w:cstheme="majorBidi"/>
          <w:sz w:val="24"/>
          <w:szCs w:val="24"/>
        </w:rPr>
        <w:t xml:space="preserve">. </w:t>
      </w:r>
      <w:r w:rsidR="00A83753">
        <w:rPr>
          <w:rFonts w:asciiTheme="majorBidi" w:hAnsiTheme="majorBidi" w:cstheme="majorBidi"/>
          <w:sz w:val="24"/>
          <w:szCs w:val="24"/>
        </w:rPr>
        <w:t>The government support</w:t>
      </w:r>
      <w:r w:rsidR="00186A6C">
        <w:rPr>
          <w:rFonts w:asciiTheme="majorBidi" w:hAnsiTheme="majorBidi" w:cstheme="majorBidi"/>
          <w:sz w:val="24"/>
          <w:szCs w:val="24"/>
        </w:rPr>
        <w:t>s</w:t>
      </w:r>
      <w:r w:rsidR="00A83753">
        <w:rPr>
          <w:rFonts w:asciiTheme="majorBidi" w:hAnsiTheme="majorBidi" w:cstheme="majorBidi"/>
          <w:sz w:val="24"/>
          <w:szCs w:val="24"/>
        </w:rPr>
        <w:t xml:space="preserve"> aging-in-place with regional community services. </w:t>
      </w:r>
    </w:p>
    <w:p w14:paraId="18C060F0" w14:textId="77777777" w:rsidR="00A03230" w:rsidRPr="00A03230" w:rsidRDefault="00A03230" w:rsidP="00651E49">
      <w:pPr>
        <w:spacing w:after="0" w:line="276" w:lineRule="auto"/>
        <w:jc w:val="both"/>
        <w:rPr>
          <w:rFonts w:asciiTheme="majorBidi" w:hAnsiTheme="majorBidi" w:cstheme="majorBidi"/>
          <w:sz w:val="24"/>
          <w:szCs w:val="24"/>
        </w:rPr>
      </w:pPr>
    </w:p>
    <w:p w14:paraId="275386C5" w14:textId="77777777" w:rsidR="0085253E" w:rsidRDefault="00D81033" w:rsidP="00651E49">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System</w:t>
      </w:r>
      <w:r w:rsidR="00932407">
        <w:rPr>
          <w:rFonts w:asciiTheme="majorBidi" w:hAnsiTheme="majorBidi" w:cstheme="majorBidi"/>
          <w:b/>
          <w:bCs/>
          <w:sz w:val="24"/>
          <w:szCs w:val="24"/>
        </w:rPr>
        <w:t>.</w:t>
      </w:r>
      <w:r w:rsidR="0085253E">
        <w:rPr>
          <w:rFonts w:asciiTheme="majorBidi" w:hAnsiTheme="majorBidi" w:cstheme="majorBidi"/>
          <w:b/>
          <w:bCs/>
          <w:sz w:val="24"/>
          <w:szCs w:val="24"/>
        </w:rPr>
        <w:t xml:space="preserve"> </w:t>
      </w:r>
      <w:r w:rsidR="00D63A01" w:rsidRPr="00D63A01">
        <w:rPr>
          <w:rFonts w:asciiTheme="majorBidi" w:hAnsiTheme="majorBidi" w:cstheme="majorBidi"/>
          <w:sz w:val="24"/>
          <w:szCs w:val="24"/>
        </w:rPr>
        <w:t xml:space="preserve">The federal government has primary responsibility in financing and designing LTC for those aged 65 or more. The system has undergone major reform in recent years aiming at improving access, quality, consumer choice, and financial sustainability. Three main bodies are responsible for regulation and compliance of services and they share information to carry out their duties. The Department of Health is responsible for policy and </w:t>
      </w:r>
      <w:r w:rsidR="00D63A01" w:rsidRPr="00D63A01">
        <w:rPr>
          <w:rFonts w:asciiTheme="majorBidi" w:hAnsiTheme="majorBidi" w:cstheme="majorBidi"/>
          <w:sz w:val="24"/>
          <w:szCs w:val="24"/>
        </w:rPr>
        <w:lastRenderedPageBreak/>
        <w:t>compliance with the Act. The Australian Aged Care Quality Agency accredits providers. The Aged Care Complaints Commissioner handles complaints about services.</w:t>
      </w:r>
    </w:p>
    <w:p w14:paraId="4A65F427" w14:textId="77777777" w:rsidR="00AC0991" w:rsidRDefault="00AC0991" w:rsidP="00651E49">
      <w:pPr>
        <w:spacing w:after="0" w:line="276" w:lineRule="auto"/>
        <w:rPr>
          <w:rFonts w:asciiTheme="majorBidi" w:hAnsiTheme="majorBidi" w:cstheme="majorBidi"/>
          <w:b/>
          <w:bCs/>
          <w:sz w:val="24"/>
          <w:szCs w:val="24"/>
        </w:rPr>
      </w:pPr>
    </w:p>
    <w:p w14:paraId="44546C09" w14:textId="77777777" w:rsidR="00932407" w:rsidRPr="007A0116" w:rsidRDefault="00D81033" w:rsidP="00651E49">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B</w:t>
      </w:r>
      <w:r w:rsidR="00932407" w:rsidRPr="001157A7">
        <w:rPr>
          <w:rFonts w:asciiTheme="majorBidi" w:hAnsiTheme="majorBidi" w:cstheme="majorBidi"/>
          <w:b/>
          <w:bCs/>
          <w:sz w:val="24"/>
          <w:szCs w:val="24"/>
        </w:rPr>
        <w:t>enefits.</w:t>
      </w:r>
      <w:r w:rsidR="007A0116">
        <w:rPr>
          <w:rFonts w:asciiTheme="majorBidi" w:hAnsiTheme="majorBidi" w:cstheme="majorBidi"/>
          <w:b/>
          <w:bCs/>
          <w:sz w:val="24"/>
          <w:szCs w:val="24"/>
        </w:rPr>
        <w:t xml:space="preserve"> </w:t>
      </w:r>
      <w:r w:rsidR="007A0116" w:rsidRPr="00CF1451">
        <w:rPr>
          <w:rFonts w:asciiTheme="majorBidi" w:hAnsiTheme="majorBidi" w:cstheme="majorBidi"/>
          <w:sz w:val="24"/>
          <w:szCs w:val="24"/>
        </w:rPr>
        <w:t xml:space="preserve">Aged Care Assessment Teams </w:t>
      </w:r>
      <w:r w:rsidR="007A0116" w:rsidRPr="007A0116">
        <w:rPr>
          <w:rFonts w:asciiTheme="majorBidi" w:hAnsiTheme="majorBidi" w:cstheme="majorBidi"/>
          <w:sz w:val="24"/>
          <w:szCs w:val="24"/>
        </w:rPr>
        <w:t xml:space="preserve">independently assess </w:t>
      </w:r>
      <w:r w:rsidR="00D63A01">
        <w:rPr>
          <w:rFonts w:asciiTheme="majorBidi" w:hAnsiTheme="majorBidi" w:cstheme="majorBidi"/>
          <w:sz w:val="24"/>
          <w:szCs w:val="24"/>
        </w:rPr>
        <w:t xml:space="preserve">the </w:t>
      </w:r>
      <w:r w:rsidR="007A0116" w:rsidRPr="007A0116">
        <w:rPr>
          <w:rFonts w:asciiTheme="majorBidi" w:hAnsiTheme="majorBidi" w:cstheme="majorBidi"/>
          <w:sz w:val="24"/>
          <w:szCs w:val="24"/>
        </w:rPr>
        <w:t>eligibility of individuals for residential care or home-based support packages.</w:t>
      </w:r>
      <w:r w:rsidR="007A0116">
        <w:rPr>
          <w:rFonts w:asciiTheme="majorBidi" w:hAnsiTheme="majorBidi" w:cstheme="majorBidi"/>
          <w:sz w:val="24"/>
          <w:szCs w:val="24"/>
        </w:rPr>
        <w:t xml:space="preserve"> </w:t>
      </w:r>
      <w:r w:rsidR="007A0116" w:rsidRPr="007A0116">
        <w:rPr>
          <w:rFonts w:asciiTheme="majorBidi" w:hAnsiTheme="majorBidi" w:cstheme="majorBidi"/>
          <w:sz w:val="24"/>
          <w:szCs w:val="24"/>
        </w:rPr>
        <w:t xml:space="preserve">Once found eligible after application of a means-test, </w:t>
      </w:r>
      <w:r w:rsidR="00C358E4">
        <w:rPr>
          <w:rFonts w:asciiTheme="majorBidi" w:hAnsiTheme="majorBidi" w:cstheme="majorBidi"/>
          <w:sz w:val="24"/>
          <w:szCs w:val="24"/>
        </w:rPr>
        <w:t>beneficiaries</w:t>
      </w:r>
      <w:r w:rsidR="007A0116" w:rsidRPr="007A0116">
        <w:rPr>
          <w:rFonts w:asciiTheme="majorBidi" w:hAnsiTheme="majorBidi" w:cstheme="majorBidi"/>
          <w:sz w:val="24"/>
          <w:szCs w:val="24"/>
        </w:rPr>
        <w:t xml:space="preserve"> can receive a federal subsidy for residential care or</w:t>
      </w:r>
      <w:r w:rsidR="00D63A01">
        <w:rPr>
          <w:rFonts w:asciiTheme="majorBidi" w:hAnsiTheme="majorBidi" w:cstheme="majorBidi"/>
          <w:sz w:val="24"/>
          <w:szCs w:val="24"/>
        </w:rPr>
        <w:t xml:space="preserve"> one of the home care packages provided in</w:t>
      </w:r>
      <w:r w:rsidR="0085253E">
        <w:rPr>
          <w:rFonts w:asciiTheme="majorBidi" w:hAnsiTheme="majorBidi" w:cstheme="majorBidi"/>
          <w:sz w:val="24"/>
          <w:szCs w:val="24"/>
        </w:rPr>
        <w:t xml:space="preserve"> 4 levels depending on the needs.</w:t>
      </w:r>
      <w:r w:rsidR="00237F3B">
        <w:rPr>
          <w:rFonts w:asciiTheme="majorBidi" w:hAnsiTheme="majorBidi" w:cstheme="majorBidi"/>
          <w:sz w:val="24"/>
          <w:szCs w:val="24"/>
        </w:rPr>
        <w:t xml:space="preserve"> The </w:t>
      </w:r>
      <w:r w:rsidR="00237F3B" w:rsidRPr="00237F3B">
        <w:rPr>
          <w:rFonts w:asciiTheme="majorBidi" w:hAnsiTheme="majorBidi" w:cstheme="majorBidi"/>
          <w:sz w:val="24"/>
          <w:szCs w:val="24"/>
        </w:rPr>
        <w:t xml:space="preserve">services are delivered </w:t>
      </w:r>
      <w:r w:rsidR="00237F3B">
        <w:rPr>
          <w:rFonts w:asciiTheme="majorBidi" w:hAnsiTheme="majorBidi" w:cstheme="majorBidi"/>
          <w:sz w:val="24"/>
          <w:szCs w:val="24"/>
        </w:rPr>
        <w:t>by</w:t>
      </w:r>
      <w:r w:rsidR="00237F3B" w:rsidRPr="00237F3B">
        <w:rPr>
          <w:rFonts w:asciiTheme="majorBidi" w:hAnsiTheme="majorBidi" w:cstheme="majorBidi"/>
          <w:sz w:val="24"/>
          <w:szCs w:val="24"/>
        </w:rPr>
        <w:t xml:space="preserve"> </w:t>
      </w:r>
      <w:r w:rsidR="00C358E4">
        <w:rPr>
          <w:rFonts w:asciiTheme="majorBidi" w:hAnsiTheme="majorBidi" w:cstheme="majorBidi"/>
          <w:sz w:val="24"/>
          <w:szCs w:val="24"/>
        </w:rPr>
        <w:t>various</w:t>
      </w:r>
      <w:r w:rsidR="00237F3B" w:rsidRPr="00237F3B">
        <w:rPr>
          <w:rFonts w:asciiTheme="majorBidi" w:hAnsiTheme="majorBidi" w:cstheme="majorBidi"/>
          <w:sz w:val="24"/>
          <w:szCs w:val="24"/>
        </w:rPr>
        <w:t xml:space="preserve"> not-for-profit, for-</w:t>
      </w:r>
      <w:r w:rsidR="00177731">
        <w:rPr>
          <w:rFonts w:asciiTheme="majorBidi" w:hAnsiTheme="majorBidi" w:cstheme="majorBidi"/>
          <w:sz w:val="24"/>
          <w:szCs w:val="24"/>
        </w:rPr>
        <w:t>profit</w:t>
      </w:r>
      <w:r w:rsidR="00D63A01">
        <w:rPr>
          <w:rFonts w:asciiTheme="majorBidi" w:hAnsiTheme="majorBidi" w:cstheme="majorBidi"/>
          <w:sz w:val="24"/>
          <w:szCs w:val="24"/>
        </w:rPr>
        <w:t>,</w:t>
      </w:r>
      <w:r w:rsidR="00177731">
        <w:rPr>
          <w:rFonts w:asciiTheme="majorBidi" w:hAnsiTheme="majorBidi" w:cstheme="majorBidi"/>
          <w:sz w:val="24"/>
          <w:szCs w:val="24"/>
        </w:rPr>
        <w:t xml:space="preserve"> and government providers</w:t>
      </w:r>
      <w:r w:rsidR="00237F3B" w:rsidRPr="00237F3B">
        <w:rPr>
          <w:rFonts w:asciiTheme="majorBidi" w:hAnsiTheme="majorBidi" w:cstheme="majorBidi"/>
          <w:sz w:val="24"/>
          <w:szCs w:val="24"/>
        </w:rPr>
        <w:t>.</w:t>
      </w:r>
      <w:r w:rsidR="00093EF6">
        <w:rPr>
          <w:rFonts w:asciiTheme="majorBidi" w:hAnsiTheme="majorBidi" w:cstheme="majorBidi"/>
          <w:sz w:val="24"/>
          <w:szCs w:val="24"/>
        </w:rPr>
        <w:t xml:space="preserve"> The </w:t>
      </w:r>
      <w:r w:rsidR="00D63A01">
        <w:rPr>
          <w:rFonts w:asciiTheme="majorBidi" w:hAnsiTheme="majorBidi" w:cstheme="majorBidi"/>
          <w:sz w:val="24"/>
          <w:szCs w:val="24"/>
        </w:rPr>
        <w:t>consumer-</w:t>
      </w:r>
      <w:r w:rsidR="004178E0">
        <w:rPr>
          <w:rFonts w:asciiTheme="majorBidi" w:hAnsiTheme="majorBidi" w:cstheme="majorBidi"/>
          <w:sz w:val="24"/>
          <w:szCs w:val="24"/>
        </w:rPr>
        <w:t>directed care</w:t>
      </w:r>
      <w:r w:rsidR="00093EF6">
        <w:rPr>
          <w:rFonts w:asciiTheme="majorBidi" w:hAnsiTheme="majorBidi" w:cstheme="majorBidi"/>
          <w:sz w:val="24"/>
          <w:szCs w:val="24"/>
        </w:rPr>
        <w:t xml:space="preserve"> </w:t>
      </w:r>
      <w:r w:rsidR="00186A6C">
        <w:rPr>
          <w:rFonts w:asciiTheme="majorBidi" w:hAnsiTheme="majorBidi" w:cstheme="majorBidi"/>
          <w:sz w:val="24"/>
          <w:szCs w:val="24"/>
        </w:rPr>
        <w:t>provides</w:t>
      </w:r>
      <w:r w:rsidR="00186A6C" w:rsidRPr="00093EF6">
        <w:rPr>
          <w:rFonts w:asciiTheme="majorBidi" w:hAnsiTheme="majorBidi" w:cstheme="majorBidi"/>
          <w:sz w:val="24"/>
          <w:szCs w:val="24"/>
        </w:rPr>
        <w:t xml:space="preserve"> </w:t>
      </w:r>
      <w:r w:rsidR="00093EF6" w:rsidRPr="00093EF6">
        <w:rPr>
          <w:rFonts w:asciiTheme="majorBidi" w:hAnsiTheme="majorBidi" w:cstheme="majorBidi"/>
          <w:sz w:val="24"/>
          <w:szCs w:val="24"/>
        </w:rPr>
        <w:t xml:space="preserve">service users </w:t>
      </w:r>
      <w:r w:rsidR="00186A6C">
        <w:rPr>
          <w:rFonts w:asciiTheme="majorBidi" w:hAnsiTheme="majorBidi" w:cstheme="majorBidi"/>
          <w:sz w:val="24"/>
          <w:szCs w:val="24"/>
        </w:rPr>
        <w:t>flexibility</w:t>
      </w:r>
      <w:r w:rsidR="00093EF6" w:rsidRPr="00093EF6">
        <w:rPr>
          <w:rFonts w:asciiTheme="majorBidi" w:hAnsiTheme="majorBidi" w:cstheme="majorBidi"/>
          <w:sz w:val="24"/>
          <w:szCs w:val="24"/>
        </w:rPr>
        <w:t xml:space="preserve"> to decide what types of care and services they access and how the services are delivered.</w:t>
      </w:r>
    </w:p>
    <w:p w14:paraId="75C17660" w14:textId="77777777" w:rsidR="00D81033" w:rsidRDefault="00D81033" w:rsidP="00651E49">
      <w:pPr>
        <w:spacing w:after="0" w:line="276" w:lineRule="auto"/>
        <w:jc w:val="both"/>
        <w:rPr>
          <w:rFonts w:asciiTheme="majorBidi" w:hAnsiTheme="majorBidi" w:cstheme="majorBidi"/>
          <w:b/>
          <w:bCs/>
          <w:sz w:val="24"/>
          <w:szCs w:val="24"/>
        </w:rPr>
      </w:pPr>
    </w:p>
    <w:p w14:paraId="19E72A4D" w14:textId="77777777" w:rsidR="00D81033" w:rsidRDefault="00D81033" w:rsidP="00651E49">
      <w:pPr>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Funding. </w:t>
      </w:r>
      <w:r w:rsidR="00035205" w:rsidRPr="00035205">
        <w:rPr>
          <w:rFonts w:asciiTheme="majorBidi" w:hAnsiTheme="majorBidi" w:cstheme="majorBidi"/>
          <w:sz w:val="24"/>
          <w:szCs w:val="24"/>
        </w:rPr>
        <w:t>The system is taxation-based with means-tested user charges subjected to annual and lifetime caps. The services are subsidized by the Australian Government who provides approximately 95 percent of funding. The country is changing its policy to reduce OOP and enhance equity between pensioners and self-employed retirees.</w:t>
      </w:r>
    </w:p>
    <w:p w14:paraId="544E9554" w14:textId="77777777" w:rsidR="007A0116" w:rsidRDefault="007A0116" w:rsidP="00651E49">
      <w:pPr>
        <w:spacing w:after="0" w:line="276" w:lineRule="auto"/>
        <w:rPr>
          <w:rFonts w:asciiTheme="majorBidi" w:hAnsiTheme="majorBidi" w:cstheme="majorBidi"/>
          <w:b/>
          <w:bCs/>
          <w:sz w:val="24"/>
          <w:szCs w:val="24"/>
        </w:rPr>
      </w:pPr>
    </w:p>
    <w:p w14:paraId="65C38AAF" w14:textId="77777777" w:rsidR="00035205" w:rsidRDefault="00932407" w:rsidP="00651E49">
      <w:pPr>
        <w:spacing w:after="0" w:line="276" w:lineRule="auto"/>
        <w:rPr>
          <w:rFonts w:asciiTheme="majorBidi" w:hAnsiTheme="majorBidi" w:cstheme="majorBidi"/>
          <w:sz w:val="24"/>
          <w:szCs w:val="24"/>
        </w:rPr>
      </w:pPr>
      <w:r w:rsidRPr="00984B60">
        <w:rPr>
          <w:rFonts w:asciiTheme="majorBidi" w:hAnsiTheme="majorBidi" w:cstheme="majorBidi"/>
          <w:b/>
          <w:bCs/>
          <w:sz w:val="24"/>
          <w:szCs w:val="24"/>
        </w:rPr>
        <w:lastRenderedPageBreak/>
        <w:t>Current Challenges</w:t>
      </w:r>
      <w:r>
        <w:rPr>
          <w:rFonts w:asciiTheme="majorBidi" w:hAnsiTheme="majorBidi" w:cstheme="majorBidi"/>
          <w:b/>
          <w:bCs/>
          <w:sz w:val="24"/>
          <w:szCs w:val="24"/>
        </w:rPr>
        <w:t>.</w:t>
      </w:r>
      <w:r w:rsidR="00237F3B">
        <w:rPr>
          <w:rFonts w:asciiTheme="majorBidi" w:hAnsiTheme="majorBidi" w:cstheme="majorBidi"/>
          <w:b/>
          <w:bCs/>
          <w:sz w:val="24"/>
          <w:szCs w:val="24"/>
        </w:rPr>
        <w:t xml:space="preserve"> </w:t>
      </w:r>
      <w:r w:rsidR="00035205" w:rsidRPr="00035205">
        <w:rPr>
          <w:rFonts w:asciiTheme="majorBidi" w:hAnsiTheme="majorBidi" w:cstheme="majorBidi"/>
          <w:sz w:val="24"/>
          <w:szCs w:val="24"/>
        </w:rPr>
        <w:t>Despite recent reforms, stakeholders argue for further changes to make the system more sustainable, consumer-driven and market-based.</w:t>
      </w:r>
    </w:p>
    <w:p w14:paraId="19AC4D3E" w14:textId="77777777" w:rsidR="006E7960" w:rsidRDefault="00D40628" w:rsidP="00035205">
      <w:pPr>
        <w:spacing w:after="0"/>
        <w:rPr>
          <w:sz w:val="24"/>
          <w:szCs w:val="24"/>
        </w:rPr>
      </w:pPr>
      <w:r w:rsidRPr="00D40628">
        <w:rPr>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14:paraId="09074856" w14:textId="77777777" w:rsidTr="00932407">
        <w:tc>
          <w:tcPr>
            <w:tcW w:w="9016" w:type="dxa"/>
            <w:shd w:val="clear" w:color="auto" w:fill="D9E2F3" w:themeFill="accent5" w:themeFillTint="33"/>
          </w:tcPr>
          <w:p w14:paraId="021C0C0F" w14:textId="77777777" w:rsidR="006E7960" w:rsidRPr="006E7960" w:rsidRDefault="00F84653" w:rsidP="00932407">
            <w:pPr>
              <w:pStyle w:val="Heading3"/>
              <w:outlineLvl w:val="2"/>
              <w:rPr>
                <w:rFonts w:asciiTheme="majorBidi" w:hAnsiTheme="majorBidi"/>
                <w:b/>
                <w:bCs/>
                <w:color w:val="1F3864" w:themeColor="accent5" w:themeShade="80"/>
              </w:rPr>
            </w:pPr>
            <w:bookmarkStart w:id="16" w:name="_Toc3544274"/>
            <w:r>
              <w:rPr>
                <w:rFonts w:asciiTheme="majorBidi" w:hAnsiTheme="majorBidi"/>
                <w:b/>
                <w:bCs/>
                <w:color w:val="1F3864" w:themeColor="accent5" w:themeShade="80"/>
              </w:rPr>
              <w:t>2.3</w:t>
            </w:r>
            <w:r w:rsidR="005D5211">
              <w:rPr>
                <w:rFonts w:asciiTheme="majorBidi" w:hAnsiTheme="majorBidi"/>
                <w:b/>
                <w:bCs/>
                <w:color w:val="1F3864" w:themeColor="accent5" w:themeShade="80"/>
              </w:rPr>
              <w:t>. CANADA</w:t>
            </w:r>
            <w:bookmarkEnd w:id="16"/>
            <w:r w:rsidR="006E7960" w:rsidRPr="006E7960">
              <w:rPr>
                <w:rFonts w:asciiTheme="majorBidi" w:hAnsiTheme="majorBidi"/>
                <w:b/>
                <w:bCs/>
                <w:color w:val="1F3864" w:themeColor="accent5" w:themeShade="80"/>
              </w:rPr>
              <w:t xml:space="preserve"> </w:t>
            </w:r>
          </w:p>
        </w:tc>
      </w:tr>
    </w:tbl>
    <w:p w14:paraId="776EB726" w14:textId="77777777" w:rsidR="006C59C4" w:rsidRDefault="006C59C4" w:rsidP="00651E49">
      <w:pPr>
        <w:spacing w:after="0" w:line="276" w:lineRule="auto"/>
        <w:rPr>
          <w:rFonts w:asciiTheme="majorBidi" w:hAnsiTheme="majorBidi" w:cstheme="majorBidi"/>
          <w:b/>
          <w:bCs/>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417"/>
        <w:gridCol w:w="426"/>
        <w:gridCol w:w="1700"/>
        <w:gridCol w:w="283"/>
        <w:gridCol w:w="1990"/>
      </w:tblGrid>
      <w:tr w:rsidR="0039175A" w:rsidRPr="0039175A" w14:paraId="4FBFB17F" w14:textId="77777777" w:rsidTr="00A1443C">
        <w:tc>
          <w:tcPr>
            <w:tcW w:w="2972" w:type="dxa"/>
            <w:shd w:val="clear" w:color="auto" w:fill="E7E6E6" w:themeFill="background2"/>
          </w:tcPr>
          <w:p w14:paraId="6D752E92" w14:textId="77777777" w:rsidR="006C59C4" w:rsidRPr="0039175A" w:rsidRDefault="006C59C4" w:rsidP="00651E49">
            <w:pPr>
              <w:spacing w:line="276" w:lineRule="auto"/>
              <w:rPr>
                <w:rFonts w:asciiTheme="majorBidi" w:hAnsiTheme="majorBidi" w:cstheme="majorBidi"/>
              </w:rPr>
            </w:pPr>
            <w:r w:rsidRPr="0039175A">
              <w:rPr>
                <w:rFonts w:asciiTheme="majorBidi" w:hAnsiTheme="majorBidi" w:cstheme="majorBidi"/>
              </w:rPr>
              <w:t>Population</w:t>
            </w:r>
          </w:p>
        </w:tc>
        <w:tc>
          <w:tcPr>
            <w:tcW w:w="284" w:type="dxa"/>
            <w:shd w:val="clear" w:color="auto" w:fill="E7E6E6" w:themeFill="background2"/>
          </w:tcPr>
          <w:p w14:paraId="438878D2" w14:textId="77777777" w:rsidR="006C59C4" w:rsidRPr="0039175A" w:rsidRDefault="006C59C4" w:rsidP="00651E49">
            <w:pPr>
              <w:spacing w:line="276" w:lineRule="auto"/>
              <w:rPr>
                <w:rFonts w:asciiTheme="majorBidi" w:hAnsiTheme="majorBidi" w:cstheme="majorBidi"/>
              </w:rPr>
            </w:pPr>
          </w:p>
        </w:tc>
        <w:tc>
          <w:tcPr>
            <w:tcW w:w="1417" w:type="dxa"/>
            <w:shd w:val="clear" w:color="auto" w:fill="E7E6E6" w:themeFill="background2"/>
          </w:tcPr>
          <w:p w14:paraId="658FEBC6" w14:textId="77777777" w:rsidR="006C59C4" w:rsidRPr="0039175A" w:rsidRDefault="006C59C4" w:rsidP="00651E49">
            <w:pPr>
              <w:spacing w:line="276" w:lineRule="auto"/>
              <w:rPr>
                <w:rFonts w:asciiTheme="majorBidi" w:hAnsiTheme="majorBidi" w:cstheme="majorBidi"/>
              </w:rPr>
            </w:pPr>
            <w:r w:rsidRPr="0039175A">
              <w:rPr>
                <w:rFonts w:asciiTheme="majorBidi" w:hAnsiTheme="majorBidi" w:cstheme="majorBidi"/>
              </w:rPr>
              <w:t>36.6 million</w:t>
            </w:r>
          </w:p>
        </w:tc>
        <w:tc>
          <w:tcPr>
            <w:tcW w:w="426" w:type="dxa"/>
            <w:shd w:val="clear" w:color="auto" w:fill="E7E6E6" w:themeFill="background2"/>
          </w:tcPr>
          <w:p w14:paraId="5D5502D0" w14:textId="77777777" w:rsidR="006C59C4" w:rsidRPr="0039175A" w:rsidRDefault="006C59C4" w:rsidP="00651E49">
            <w:pPr>
              <w:spacing w:line="276" w:lineRule="auto"/>
              <w:rPr>
                <w:rFonts w:asciiTheme="majorBidi" w:hAnsiTheme="majorBidi" w:cstheme="majorBidi"/>
              </w:rPr>
            </w:pPr>
          </w:p>
        </w:tc>
        <w:tc>
          <w:tcPr>
            <w:tcW w:w="1700" w:type="dxa"/>
            <w:shd w:val="clear" w:color="auto" w:fill="E7E6E6" w:themeFill="background2"/>
          </w:tcPr>
          <w:p w14:paraId="2159D761" w14:textId="77777777" w:rsidR="006C59C4" w:rsidRPr="0039175A" w:rsidRDefault="006C59C4" w:rsidP="00651E49">
            <w:pPr>
              <w:spacing w:line="276" w:lineRule="auto"/>
              <w:rPr>
                <w:rFonts w:asciiTheme="majorBidi" w:hAnsiTheme="majorBidi" w:cstheme="majorBidi"/>
              </w:rPr>
            </w:pPr>
            <w:r w:rsidRPr="0039175A">
              <w:rPr>
                <w:rFonts w:asciiTheme="majorBidi" w:hAnsiTheme="majorBidi" w:cstheme="majorBidi"/>
              </w:rPr>
              <w:t>System Model</w:t>
            </w:r>
          </w:p>
        </w:tc>
        <w:tc>
          <w:tcPr>
            <w:tcW w:w="283" w:type="dxa"/>
            <w:shd w:val="clear" w:color="auto" w:fill="E7E6E6" w:themeFill="background2"/>
          </w:tcPr>
          <w:p w14:paraId="0EA87AB5" w14:textId="77777777" w:rsidR="006C59C4" w:rsidRPr="0039175A" w:rsidRDefault="006C59C4" w:rsidP="00651E49">
            <w:pPr>
              <w:spacing w:line="276" w:lineRule="auto"/>
              <w:rPr>
                <w:rFonts w:asciiTheme="majorBidi" w:hAnsiTheme="majorBidi" w:cstheme="majorBidi"/>
              </w:rPr>
            </w:pPr>
          </w:p>
        </w:tc>
        <w:tc>
          <w:tcPr>
            <w:tcW w:w="1990" w:type="dxa"/>
            <w:shd w:val="clear" w:color="auto" w:fill="E7E6E6" w:themeFill="background2"/>
          </w:tcPr>
          <w:p w14:paraId="70783CC1" w14:textId="77777777" w:rsidR="006C59C4" w:rsidRPr="0039175A" w:rsidRDefault="00BD75B6" w:rsidP="00651E49">
            <w:pPr>
              <w:spacing w:line="276" w:lineRule="auto"/>
              <w:rPr>
                <w:rFonts w:asciiTheme="majorBidi" w:hAnsiTheme="majorBidi" w:cstheme="majorBidi"/>
              </w:rPr>
            </w:pPr>
            <w:r w:rsidRPr="0039175A">
              <w:rPr>
                <w:rFonts w:asciiTheme="majorBidi" w:hAnsiTheme="majorBidi" w:cstheme="majorBidi"/>
              </w:rPr>
              <w:t>Decentralized</w:t>
            </w:r>
            <w:r w:rsidR="006C59C4" w:rsidRPr="0039175A">
              <w:rPr>
                <w:rFonts w:asciiTheme="majorBidi" w:hAnsiTheme="majorBidi" w:cstheme="majorBidi"/>
              </w:rPr>
              <w:t xml:space="preserve"> </w:t>
            </w:r>
          </w:p>
        </w:tc>
      </w:tr>
      <w:tr w:rsidR="0039175A" w:rsidRPr="0039175A" w14:paraId="134557C4" w14:textId="77777777" w:rsidTr="00A1443C">
        <w:tc>
          <w:tcPr>
            <w:tcW w:w="2972" w:type="dxa"/>
            <w:shd w:val="clear" w:color="auto" w:fill="E7E6E6" w:themeFill="background2"/>
          </w:tcPr>
          <w:p w14:paraId="080938DF" w14:textId="77777777" w:rsidR="006C59C4" w:rsidRPr="0039175A" w:rsidRDefault="006C59C4" w:rsidP="00651E49">
            <w:pPr>
              <w:spacing w:line="276" w:lineRule="auto"/>
              <w:rPr>
                <w:rFonts w:asciiTheme="majorBidi" w:hAnsiTheme="majorBidi" w:cstheme="majorBidi"/>
              </w:rPr>
            </w:pPr>
            <w:r w:rsidRPr="0039175A">
              <w:rPr>
                <w:rFonts w:asciiTheme="majorBidi" w:hAnsiTheme="majorBidi" w:cstheme="majorBidi"/>
              </w:rPr>
              <w:t>Average life expectancy</w:t>
            </w:r>
          </w:p>
        </w:tc>
        <w:tc>
          <w:tcPr>
            <w:tcW w:w="284" w:type="dxa"/>
            <w:shd w:val="clear" w:color="auto" w:fill="E7E6E6" w:themeFill="background2"/>
          </w:tcPr>
          <w:p w14:paraId="64D76D6B" w14:textId="77777777" w:rsidR="006C59C4" w:rsidRPr="0039175A" w:rsidRDefault="006C59C4" w:rsidP="00651E49">
            <w:pPr>
              <w:spacing w:line="276" w:lineRule="auto"/>
              <w:rPr>
                <w:rFonts w:asciiTheme="majorBidi" w:hAnsiTheme="majorBidi" w:cstheme="majorBidi"/>
              </w:rPr>
            </w:pPr>
          </w:p>
        </w:tc>
        <w:tc>
          <w:tcPr>
            <w:tcW w:w="1417" w:type="dxa"/>
            <w:shd w:val="clear" w:color="auto" w:fill="E7E6E6" w:themeFill="background2"/>
          </w:tcPr>
          <w:p w14:paraId="378D9ABB" w14:textId="77777777" w:rsidR="006C59C4" w:rsidRPr="0039175A" w:rsidRDefault="006C59C4" w:rsidP="00651E49">
            <w:pPr>
              <w:spacing w:line="276" w:lineRule="auto"/>
              <w:rPr>
                <w:rFonts w:asciiTheme="majorBidi" w:hAnsiTheme="majorBidi" w:cstheme="majorBidi"/>
              </w:rPr>
            </w:pPr>
            <w:r w:rsidRPr="0039175A">
              <w:rPr>
                <w:rFonts w:asciiTheme="majorBidi" w:hAnsiTheme="majorBidi" w:cstheme="majorBidi"/>
              </w:rPr>
              <w:t>81.9 years</w:t>
            </w:r>
          </w:p>
        </w:tc>
        <w:tc>
          <w:tcPr>
            <w:tcW w:w="426" w:type="dxa"/>
            <w:shd w:val="clear" w:color="auto" w:fill="E7E6E6" w:themeFill="background2"/>
          </w:tcPr>
          <w:p w14:paraId="4E75D13F" w14:textId="77777777" w:rsidR="006C59C4" w:rsidRPr="0039175A" w:rsidRDefault="006C59C4" w:rsidP="00651E49">
            <w:pPr>
              <w:spacing w:line="276" w:lineRule="auto"/>
              <w:rPr>
                <w:rFonts w:asciiTheme="majorBidi" w:hAnsiTheme="majorBidi" w:cstheme="majorBidi"/>
              </w:rPr>
            </w:pPr>
          </w:p>
        </w:tc>
        <w:tc>
          <w:tcPr>
            <w:tcW w:w="1700" w:type="dxa"/>
            <w:shd w:val="clear" w:color="auto" w:fill="E7E6E6" w:themeFill="background2"/>
          </w:tcPr>
          <w:p w14:paraId="18E94B82" w14:textId="77777777" w:rsidR="006C59C4" w:rsidRPr="0039175A" w:rsidRDefault="002226E1" w:rsidP="00651E49">
            <w:pPr>
              <w:spacing w:line="276" w:lineRule="auto"/>
              <w:rPr>
                <w:rFonts w:asciiTheme="majorBidi" w:hAnsiTheme="majorBidi" w:cstheme="majorBidi"/>
              </w:rPr>
            </w:pPr>
            <w:r w:rsidRPr="0039175A">
              <w:rPr>
                <w:rFonts w:asciiTheme="majorBidi" w:hAnsiTheme="majorBidi" w:cstheme="majorBidi"/>
              </w:rPr>
              <w:t>Legal Coverage</w:t>
            </w:r>
          </w:p>
        </w:tc>
        <w:tc>
          <w:tcPr>
            <w:tcW w:w="283" w:type="dxa"/>
            <w:shd w:val="clear" w:color="auto" w:fill="E7E6E6" w:themeFill="background2"/>
          </w:tcPr>
          <w:p w14:paraId="49028A1A" w14:textId="77777777" w:rsidR="006C59C4" w:rsidRPr="0039175A" w:rsidRDefault="006C59C4" w:rsidP="00651E49">
            <w:pPr>
              <w:spacing w:line="276" w:lineRule="auto"/>
              <w:rPr>
                <w:rFonts w:asciiTheme="majorBidi" w:hAnsiTheme="majorBidi" w:cstheme="majorBidi"/>
              </w:rPr>
            </w:pPr>
          </w:p>
        </w:tc>
        <w:tc>
          <w:tcPr>
            <w:tcW w:w="1990" w:type="dxa"/>
            <w:shd w:val="clear" w:color="auto" w:fill="E7E6E6" w:themeFill="background2"/>
          </w:tcPr>
          <w:p w14:paraId="0178D30D" w14:textId="77777777" w:rsidR="006C59C4" w:rsidRPr="0039175A" w:rsidRDefault="0039175A" w:rsidP="00651E49">
            <w:pPr>
              <w:spacing w:line="276" w:lineRule="auto"/>
              <w:rPr>
                <w:rFonts w:asciiTheme="majorBidi" w:hAnsiTheme="majorBidi" w:cstheme="majorBidi"/>
              </w:rPr>
            </w:pPr>
            <w:r w:rsidRPr="0039175A">
              <w:rPr>
                <w:rFonts w:asciiTheme="majorBidi" w:hAnsiTheme="majorBidi" w:cstheme="majorBidi"/>
              </w:rPr>
              <w:t>Near-universal</w:t>
            </w:r>
          </w:p>
        </w:tc>
      </w:tr>
      <w:tr w:rsidR="0039175A" w:rsidRPr="0039175A" w14:paraId="1D670140" w14:textId="77777777" w:rsidTr="00A1443C">
        <w:tc>
          <w:tcPr>
            <w:tcW w:w="2972" w:type="dxa"/>
            <w:shd w:val="clear" w:color="auto" w:fill="E7E6E6" w:themeFill="background2"/>
          </w:tcPr>
          <w:p w14:paraId="6644BCF7" w14:textId="77777777" w:rsidR="002226E1" w:rsidRPr="0039175A" w:rsidRDefault="002226E1" w:rsidP="00651E49">
            <w:pPr>
              <w:spacing w:line="276" w:lineRule="auto"/>
              <w:rPr>
                <w:rFonts w:asciiTheme="majorBidi" w:hAnsiTheme="majorBidi" w:cstheme="majorBidi"/>
              </w:rPr>
            </w:pPr>
            <w:r w:rsidRPr="0039175A">
              <w:rPr>
                <w:rFonts w:asciiTheme="majorBidi" w:hAnsiTheme="majorBidi" w:cstheme="majorBidi"/>
              </w:rPr>
              <w:t>Population aged 65+</w:t>
            </w:r>
          </w:p>
        </w:tc>
        <w:tc>
          <w:tcPr>
            <w:tcW w:w="284" w:type="dxa"/>
            <w:shd w:val="clear" w:color="auto" w:fill="E7E6E6" w:themeFill="background2"/>
          </w:tcPr>
          <w:p w14:paraId="76122F00" w14:textId="77777777" w:rsidR="002226E1" w:rsidRPr="0039175A" w:rsidRDefault="002226E1" w:rsidP="00651E49">
            <w:pPr>
              <w:spacing w:line="276" w:lineRule="auto"/>
              <w:rPr>
                <w:rFonts w:asciiTheme="majorBidi" w:hAnsiTheme="majorBidi" w:cstheme="majorBidi"/>
              </w:rPr>
            </w:pPr>
          </w:p>
        </w:tc>
        <w:tc>
          <w:tcPr>
            <w:tcW w:w="1417" w:type="dxa"/>
            <w:shd w:val="clear" w:color="auto" w:fill="E7E6E6" w:themeFill="background2"/>
          </w:tcPr>
          <w:p w14:paraId="32A1FE4C" w14:textId="77777777" w:rsidR="002226E1" w:rsidRPr="0039175A" w:rsidRDefault="002226E1" w:rsidP="00651E49">
            <w:pPr>
              <w:spacing w:line="276" w:lineRule="auto"/>
              <w:rPr>
                <w:rFonts w:asciiTheme="majorBidi" w:hAnsiTheme="majorBidi" w:cstheme="majorBidi"/>
              </w:rPr>
            </w:pPr>
            <w:r w:rsidRPr="0039175A">
              <w:rPr>
                <w:rFonts w:asciiTheme="majorBidi" w:hAnsiTheme="majorBidi" w:cstheme="majorBidi"/>
              </w:rPr>
              <w:t>18.63%</w:t>
            </w:r>
          </w:p>
        </w:tc>
        <w:tc>
          <w:tcPr>
            <w:tcW w:w="426" w:type="dxa"/>
            <w:shd w:val="clear" w:color="auto" w:fill="E7E6E6" w:themeFill="background2"/>
          </w:tcPr>
          <w:p w14:paraId="0BA587A6" w14:textId="77777777" w:rsidR="002226E1" w:rsidRPr="0039175A" w:rsidRDefault="002226E1" w:rsidP="00651E49">
            <w:pPr>
              <w:spacing w:line="276" w:lineRule="auto"/>
              <w:rPr>
                <w:rFonts w:asciiTheme="majorBidi" w:hAnsiTheme="majorBidi" w:cstheme="majorBidi"/>
              </w:rPr>
            </w:pPr>
          </w:p>
        </w:tc>
        <w:tc>
          <w:tcPr>
            <w:tcW w:w="1700" w:type="dxa"/>
            <w:shd w:val="clear" w:color="auto" w:fill="E7E6E6" w:themeFill="background2"/>
          </w:tcPr>
          <w:p w14:paraId="68519D34" w14:textId="77777777" w:rsidR="002226E1" w:rsidRPr="0039175A" w:rsidRDefault="002226E1" w:rsidP="00651E49">
            <w:pPr>
              <w:spacing w:line="276" w:lineRule="auto"/>
              <w:rPr>
                <w:rFonts w:asciiTheme="majorBidi" w:hAnsiTheme="majorBidi" w:cstheme="majorBidi"/>
              </w:rPr>
            </w:pPr>
            <w:r w:rsidRPr="0039175A">
              <w:rPr>
                <w:rFonts w:asciiTheme="majorBidi" w:hAnsiTheme="majorBidi" w:cstheme="majorBidi"/>
              </w:rPr>
              <w:t>Beneficiaries</w:t>
            </w:r>
          </w:p>
        </w:tc>
        <w:tc>
          <w:tcPr>
            <w:tcW w:w="283" w:type="dxa"/>
            <w:shd w:val="clear" w:color="auto" w:fill="E7E6E6" w:themeFill="background2"/>
          </w:tcPr>
          <w:p w14:paraId="1E08D30C" w14:textId="77777777" w:rsidR="002226E1" w:rsidRPr="0039175A" w:rsidRDefault="002226E1" w:rsidP="00651E49">
            <w:pPr>
              <w:spacing w:line="276" w:lineRule="auto"/>
              <w:rPr>
                <w:rFonts w:asciiTheme="majorBidi" w:hAnsiTheme="majorBidi" w:cstheme="majorBidi"/>
              </w:rPr>
            </w:pPr>
          </w:p>
        </w:tc>
        <w:tc>
          <w:tcPr>
            <w:tcW w:w="1990" w:type="dxa"/>
            <w:shd w:val="clear" w:color="auto" w:fill="E7E6E6" w:themeFill="background2"/>
          </w:tcPr>
          <w:p w14:paraId="53953033" w14:textId="77777777" w:rsidR="002226E1" w:rsidRPr="0039175A" w:rsidRDefault="0039175A" w:rsidP="00651E49">
            <w:pPr>
              <w:spacing w:line="276" w:lineRule="auto"/>
              <w:rPr>
                <w:rFonts w:asciiTheme="majorBidi" w:hAnsiTheme="majorBidi" w:cstheme="majorBidi"/>
              </w:rPr>
            </w:pPr>
            <w:r w:rsidRPr="0039175A">
              <w:rPr>
                <w:rFonts w:asciiTheme="majorBidi" w:hAnsiTheme="majorBidi" w:cstheme="majorBidi"/>
              </w:rPr>
              <w:t>3.8%</w:t>
            </w:r>
          </w:p>
        </w:tc>
      </w:tr>
      <w:tr w:rsidR="0039175A" w:rsidRPr="0039175A" w14:paraId="045282CD" w14:textId="77777777" w:rsidTr="00A1443C">
        <w:tc>
          <w:tcPr>
            <w:tcW w:w="2972" w:type="dxa"/>
            <w:shd w:val="clear" w:color="auto" w:fill="E7E6E6" w:themeFill="background2"/>
          </w:tcPr>
          <w:p w14:paraId="13A7BD3C" w14:textId="77777777" w:rsidR="002226E1" w:rsidRPr="0039175A" w:rsidRDefault="002226E1" w:rsidP="00651E49">
            <w:pPr>
              <w:spacing w:line="276" w:lineRule="auto"/>
              <w:rPr>
                <w:rFonts w:asciiTheme="majorBidi" w:hAnsiTheme="majorBidi" w:cstheme="majorBidi"/>
              </w:rPr>
            </w:pPr>
            <w:r w:rsidRPr="0039175A">
              <w:rPr>
                <w:rFonts w:asciiTheme="majorBidi" w:hAnsiTheme="majorBidi" w:cstheme="majorBidi"/>
              </w:rPr>
              <w:t>LTC Expenditure as % of GDP</w:t>
            </w:r>
          </w:p>
        </w:tc>
        <w:tc>
          <w:tcPr>
            <w:tcW w:w="284" w:type="dxa"/>
            <w:shd w:val="clear" w:color="auto" w:fill="E7E6E6" w:themeFill="background2"/>
          </w:tcPr>
          <w:p w14:paraId="25135721" w14:textId="77777777" w:rsidR="002226E1" w:rsidRPr="0039175A" w:rsidRDefault="002226E1" w:rsidP="00651E49">
            <w:pPr>
              <w:spacing w:line="276" w:lineRule="auto"/>
              <w:rPr>
                <w:rFonts w:asciiTheme="majorBidi" w:hAnsiTheme="majorBidi" w:cstheme="majorBidi"/>
              </w:rPr>
            </w:pPr>
          </w:p>
        </w:tc>
        <w:tc>
          <w:tcPr>
            <w:tcW w:w="1417" w:type="dxa"/>
            <w:shd w:val="clear" w:color="auto" w:fill="E7E6E6" w:themeFill="background2"/>
          </w:tcPr>
          <w:p w14:paraId="72024688" w14:textId="77777777" w:rsidR="002226E1" w:rsidRPr="0039175A" w:rsidRDefault="0039175A" w:rsidP="00651E49">
            <w:pPr>
              <w:spacing w:line="276" w:lineRule="auto"/>
              <w:rPr>
                <w:rFonts w:asciiTheme="majorBidi" w:hAnsiTheme="majorBidi" w:cstheme="majorBidi"/>
              </w:rPr>
            </w:pPr>
            <w:r w:rsidRPr="0039175A">
              <w:rPr>
                <w:rFonts w:asciiTheme="majorBidi" w:hAnsiTheme="majorBidi" w:cstheme="majorBidi"/>
              </w:rPr>
              <w:t>1.2%</w:t>
            </w:r>
          </w:p>
        </w:tc>
        <w:tc>
          <w:tcPr>
            <w:tcW w:w="426" w:type="dxa"/>
            <w:shd w:val="clear" w:color="auto" w:fill="E7E6E6" w:themeFill="background2"/>
          </w:tcPr>
          <w:p w14:paraId="5C58BC6D" w14:textId="77777777" w:rsidR="002226E1" w:rsidRPr="0039175A" w:rsidRDefault="002226E1" w:rsidP="00651E49">
            <w:pPr>
              <w:spacing w:line="276" w:lineRule="auto"/>
              <w:rPr>
                <w:rFonts w:asciiTheme="majorBidi" w:hAnsiTheme="majorBidi" w:cstheme="majorBidi"/>
              </w:rPr>
            </w:pPr>
          </w:p>
        </w:tc>
        <w:tc>
          <w:tcPr>
            <w:tcW w:w="1700" w:type="dxa"/>
            <w:shd w:val="clear" w:color="auto" w:fill="E7E6E6" w:themeFill="background2"/>
          </w:tcPr>
          <w:p w14:paraId="53418686" w14:textId="77777777" w:rsidR="002226E1" w:rsidRPr="0039175A" w:rsidRDefault="002226E1" w:rsidP="00651E49">
            <w:pPr>
              <w:spacing w:line="276" w:lineRule="auto"/>
              <w:rPr>
                <w:rFonts w:asciiTheme="majorBidi" w:hAnsiTheme="majorBidi" w:cstheme="majorBidi"/>
              </w:rPr>
            </w:pPr>
            <w:r w:rsidRPr="0039175A">
              <w:rPr>
                <w:rFonts w:asciiTheme="majorBidi" w:hAnsiTheme="majorBidi" w:cstheme="majorBidi"/>
              </w:rPr>
              <w:t>Cost-sharing</w:t>
            </w:r>
          </w:p>
        </w:tc>
        <w:tc>
          <w:tcPr>
            <w:tcW w:w="283" w:type="dxa"/>
            <w:shd w:val="clear" w:color="auto" w:fill="E7E6E6" w:themeFill="background2"/>
          </w:tcPr>
          <w:p w14:paraId="13D2B639" w14:textId="77777777" w:rsidR="002226E1" w:rsidRPr="0039175A" w:rsidRDefault="002226E1" w:rsidP="00651E49">
            <w:pPr>
              <w:spacing w:line="276" w:lineRule="auto"/>
              <w:rPr>
                <w:rFonts w:asciiTheme="majorBidi" w:hAnsiTheme="majorBidi" w:cstheme="majorBidi"/>
              </w:rPr>
            </w:pPr>
          </w:p>
        </w:tc>
        <w:tc>
          <w:tcPr>
            <w:tcW w:w="1990" w:type="dxa"/>
            <w:shd w:val="clear" w:color="auto" w:fill="E7E6E6" w:themeFill="background2"/>
          </w:tcPr>
          <w:p w14:paraId="15A55FA2" w14:textId="77777777" w:rsidR="002226E1" w:rsidRPr="0039175A" w:rsidRDefault="00186A6C" w:rsidP="00651E49">
            <w:pPr>
              <w:spacing w:line="276" w:lineRule="auto"/>
              <w:rPr>
                <w:rFonts w:asciiTheme="majorBidi" w:hAnsiTheme="majorBidi" w:cstheme="majorBidi"/>
              </w:rPr>
            </w:pPr>
            <w:r>
              <w:rPr>
                <w:rFonts w:asciiTheme="majorBidi" w:hAnsiTheme="majorBidi" w:cstheme="majorBidi"/>
              </w:rPr>
              <w:t>Y</w:t>
            </w:r>
            <w:r w:rsidR="002226E1" w:rsidRPr="0039175A">
              <w:rPr>
                <w:rFonts w:asciiTheme="majorBidi" w:hAnsiTheme="majorBidi" w:cstheme="majorBidi"/>
              </w:rPr>
              <w:t>es</w:t>
            </w:r>
          </w:p>
        </w:tc>
      </w:tr>
    </w:tbl>
    <w:p w14:paraId="6C70A7BF" w14:textId="77777777" w:rsidR="006C59C4" w:rsidRDefault="006C59C4" w:rsidP="00651E49">
      <w:pPr>
        <w:spacing w:after="0" w:line="276" w:lineRule="auto"/>
        <w:rPr>
          <w:rFonts w:asciiTheme="majorBidi" w:hAnsiTheme="majorBidi" w:cstheme="majorBidi"/>
          <w:b/>
          <w:bCs/>
          <w:sz w:val="24"/>
          <w:szCs w:val="24"/>
        </w:rPr>
      </w:pPr>
    </w:p>
    <w:p w14:paraId="38E029D9" w14:textId="77777777" w:rsidR="00A8060B" w:rsidRPr="008B24C3" w:rsidRDefault="003A0C8D" w:rsidP="00651E49">
      <w:pPr>
        <w:spacing w:after="0" w:line="276" w:lineRule="auto"/>
        <w:jc w:val="both"/>
        <w:rPr>
          <w:sz w:val="24"/>
          <w:szCs w:val="24"/>
        </w:rPr>
      </w:pPr>
      <w:r w:rsidRPr="00871624">
        <w:rPr>
          <w:rFonts w:asciiTheme="majorBidi" w:hAnsiTheme="majorBidi" w:cstheme="majorBidi"/>
          <w:b/>
          <w:bCs/>
          <w:sz w:val="24"/>
          <w:szCs w:val="24"/>
        </w:rPr>
        <w:t>Context.</w:t>
      </w:r>
      <w:r w:rsidR="00871624">
        <w:rPr>
          <w:b/>
          <w:bCs/>
          <w:sz w:val="24"/>
          <w:szCs w:val="24"/>
        </w:rPr>
        <w:t xml:space="preserve"> </w:t>
      </w:r>
      <w:r w:rsidR="007616CF" w:rsidRPr="007616CF">
        <w:rPr>
          <w:rFonts w:ascii="Times New Roman" w:hAnsi="Times New Roman" w:cs="Times New Roman"/>
          <w:sz w:val="24"/>
          <w:szCs w:val="24"/>
        </w:rPr>
        <w:t>Medical</w:t>
      </w:r>
      <w:r w:rsidR="007616CF">
        <w:rPr>
          <w:rFonts w:ascii="Times New Roman" w:hAnsi="Times New Roman" w:cs="Times New Roman"/>
          <w:sz w:val="24"/>
          <w:szCs w:val="24"/>
        </w:rPr>
        <w:t xml:space="preserve"> care and hospital care</w:t>
      </w:r>
      <w:r w:rsidR="007616CF">
        <w:rPr>
          <w:b/>
          <w:bCs/>
          <w:sz w:val="24"/>
          <w:szCs w:val="24"/>
        </w:rPr>
        <w:t xml:space="preserve"> </w:t>
      </w:r>
      <w:r w:rsidR="00871624" w:rsidRPr="00871624">
        <w:rPr>
          <w:rFonts w:ascii="Times New Roman" w:hAnsi="Times New Roman" w:cs="Times New Roman"/>
          <w:sz w:val="24"/>
          <w:szCs w:val="24"/>
        </w:rPr>
        <w:t>fall under the Canada Health Act</w:t>
      </w:r>
      <w:r w:rsidR="007616CF">
        <w:rPr>
          <w:rFonts w:ascii="Times New Roman" w:hAnsi="Times New Roman" w:cs="Times New Roman"/>
          <w:sz w:val="24"/>
          <w:szCs w:val="24"/>
        </w:rPr>
        <w:t xml:space="preserve"> </w:t>
      </w:r>
      <w:r w:rsidR="00D31247">
        <w:rPr>
          <w:rFonts w:ascii="Times New Roman" w:hAnsi="Times New Roman" w:cs="Times New Roman"/>
          <w:sz w:val="24"/>
          <w:szCs w:val="24"/>
        </w:rPr>
        <w:t xml:space="preserve">and </w:t>
      </w:r>
      <w:r w:rsidR="00EA51F8">
        <w:rPr>
          <w:rFonts w:ascii="Times New Roman" w:hAnsi="Times New Roman" w:cs="Times New Roman"/>
          <w:sz w:val="24"/>
          <w:szCs w:val="24"/>
        </w:rPr>
        <w:t xml:space="preserve">are </w:t>
      </w:r>
      <w:r w:rsidR="00D31247">
        <w:rPr>
          <w:rFonts w:ascii="Times New Roman" w:hAnsi="Times New Roman" w:cs="Times New Roman"/>
          <w:sz w:val="24"/>
          <w:szCs w:val="24"/>
        </w:rPr>
        <w:t xml:space="preserve">covered </w:t>
      </w:r>
      <w:r w:rsidR="007616CF">
        <w:rPr>
          <w:rFonts w:ascii="Times New Roman" w:hAnsi="Times New Roman" w:cs="Times New Roman"/>
          <w:sz w:val="24"/>
          <w:szCs w:val="24"/>
        </w:rPr>
        <w:t>through the universal healthcare system. E</w:t>
      </w:r>
      <w:r w:rsidR="00EB35C6">
        <w:rPr>
          <w:rFonts w:ascii="Times New Roman" w:hAnsi="Times New Roman" w:cs="Times New Roman"/>
          <w:sz w:val="24"/>
          <w:szCs w:val="24"/>
        </w:rPr>
        <w:t xml:space="preserve">ach </w:t>
      </w:r>
      <w:r w:rsidR="00C358E4">
        <w:rPr>
          <w:rFonts w:ascii="Times New Roman" w:hAnsi="Times New Roman" w:cs="Times New Roman"/>
          <w:sz w:val="24"/>
          <w:szCs w:val="24"/>
        </w:rPr>
        <w:t xml:space="preserve">of the ten </w:t>
      </w:r>
      <w:r w:rsidR="00EB35C6">
        <w:rPr>
          <w:rFonts w:ascii="Times New Roman" w:hAnsi="Times New Roman" w:cs="Times New Roman"/>
          <w:sz w:val="24"/>
          <w:szCs w:val="24"/>
        </w:rPr>
        <w:t>province</w:t>
      </w:r>
      <w:r w:rsidR="00C358E4">
        <w:rPr>
          <w:rFonts w:ascii="Times New Roman" w:hAnsi="Times New Roman" w:cs="Times New Roman"/>
          <w:sz w:val="24"/>
          <w:szCs w:val="24"/>
        </w:rPr>
        <w:t>s</w:t>
      </w:r>
      <w:r w:rsidR="00EB35C6">
        <w:rPr>
          <w:rFonts w:ascii="Times New Roman" w:hAnsi="Times New Roman" w:cs="Times New Roman"/>
          <w:sz w:val="24"/>
          <w:szCs w:val="24"/>
        </w:rPr>
        <w:t xml:space="preserve"> has its </w:t>
      </w:r>
      <w:r w:rsidR="00C358E4">
        <w:rPr>
          <w:rFonts w:ascii="Times New Roman" w:hAnsi="Times New Roman" w:cs="Times New Roman"/>
          <w:sz w:val="24"/>
          <w:szCs w:val="24"/>
        </w:rPr>
        <w:t>own</w:t>
      </w:r>
      <w:r w:rsidR="00D31247">
        <w:rPr>
          <w:rFonts w:ascii="Times New Roman" w:hAnsi="Times New Roman" w:cs="Times New Roman"/>
          <w:sz w:val="24"/>
          <w:szCs w:val="24"/>
        </w:rPr>
        <w:t xml:space="preserve"> approach to managing</w:t>
      </w:r>
      <w:r w:rsidR="00EB35C6">
        <w:rPr>
          <w:rFonts w:ascii="Times New Roman" w:hAnsi="Times New Roman" w:cs="Times New Roman"/>
          <w:sz w:val="24"/>
          <w:szCs w:val="24"/>
        </w:rPr>
        <w:t xml:space="preserve"> LTC</w:t>
      </w:r>
      <w:r w:rsidR="007616CF">
        <w:rPr>
          <w:rFonts w:ascii="Times New Roman" w:hAnsi="Times New Roman" w:cs="Times New Roman"/>
          <w:sz w:val="24"/>
          <w:szCs w:val="24"/>
        </w:rPr>
        <w:t xml:space="preserve"> particularly home care</w:t>
      </w:r>
      <w:r w:rsidR="00871624" w:rsidRPr="00871624">
        <w:rPr>
          <w:rFonts w:ascii="Times New Roman" w:hAnsi="Times New Roman" w:cs="Times New Roman"/>
          <w:sz w:val="24"/>
          <w:szCs w:val="24"/>
        </w:rPr>
        <w:t xml:space="preserve">. </w:t>
      </w:r>
      <w:r w:rsidR="00BD75B6" w:rsidRPr="006C59C4">
        <w:rPr>
          <w:rFonts w:asciiTheme="majorBidi" w:hAnsiTheme="majorBidi" w:cstheme="majorBidi"/>
          <w:sz w:val="24"/>
          <w:szCs w:val="24"/>
        </w:rPr>
        <w:t>Québec</w:t>
      </w:r>
      <w:r w:rsidR="00D31247">
        <w:rPr>
          <w:rFonts w:asciiTheme="majorBidi" w:hAnsiTheme="majorBidi" w:cstheme="majorBidi"/>
          <w:sz w:val="24"/>
          <w:szCs w:val="24"/>
        </w:rPr>
        <w:t>,</w:t>
      </w:r>
      <w:r w:rsidR="008A3A99">
        <w:rPr>
          <w:rFonts w:asciiTheme="majorBidi" w:hAnsiTheme="majorBidi" w:cstheme="majorBidi"/>
          <w:sz w:val="24"/>
          <w:szCs w:val="24"/>
        </w:rPr>
        <w:t xml:space="preserve"> implements</w:t>
      </w:r>
      <w:r w:rsidR="00BD75B6" w:rsidRPr="006C59C4">
        <w:rPr>
          <w:rFonts w:asciiTheme="majorBidi" w:hAnsiTheme="majorBidi" w:cstheme="majorBidi"/>
          <w:sz w:val="24"/>
          <w:szCs w:val="24"/>
        </w:rPr>
        <w:t xml:space="preserve"> </w:t>
      </w:r>
      <w:r w:rsidR="008A3A99">
        <w:rPr>
          <w:rFonts w:asciiTheme="majorBidi" w:hAnsiTheme="majorBidi" w:cstheme="majorBidi"/>
          <w:sz w:val="24"/>
          <w:szCs w:val="24"/>
        </w:rPr>
        <w:t xml:space="preserve">LTC through a network of local community services centers </w:t>
      </w:r>
      <w:r w:rsidR="008A3A99" w:rsidRPr="008A3A99">
        <w:rPr>
          <w:rFonts w:ascii="Times New Roman" w:hAnsi="Times New Roman" w:cs="Times New Roman"/>
          <w:sz w:val="24"/>
          <w:szCs w:val="24"/>
        </w:rPr>
        <w:t xml:space="preserve">that accommodate, temporarily or permanently, adults experiencing a loss of functional or psychosocial independence. </w:t>
      </w:r>
      <w:r w:rsidR="00035205">
        <w:rPr>
          <w:rFonts w:asciiTheme="majorBidi" w:hAnsiTheme="majorBidi" w:cstheme="majorBidi"/>
          <w:sz w:val="24"/>
          <w:szCs w:val="24"/>
        </w:rPr>
        <w:t xml:space="preserve">The Old Age Security </w:t>
      </w:r>
      <w:r w:rsidR="006B0435">
        <w:rPr>
          <w:rFonts w:asciiTheme="majorBidi" w:hAnsiTheme="majorBidi" w:cstheme="majorBidi"/>
          <w:sz w:val="24"/>
          <w:szCs w:val="24"/>
        </w:rPr>
        <w:t xml:space="preserve">(OAS) </w:t>
      </w:r>
      <w:r w:rsidR="00035205">
        <w:rPr>
          <w:rFonts w:asciiTheme="majorBidi" w:hAnsiTheme="majorBidi" w:cstheme="majorBidi"/>
          <w:sz w:val="24"/>
          <w:szCs w:val="24"/>
        </w:rPr>
        <w:t xml:space="preserve">program </w:t>
      </w:r>
      <w:r w:rsidR="006B0435">
        <w:rPr>
          <w:rFonts w:asciiTheme="majorBidi" w:hAnsiTheme="majorBidi" w:cstheme="majorBidi"/>
          <w:sz w:val="24"/>
          <w:szCs w:val="24"/>
        </w:rPr>
        <w:t xml:space="preserve">provides monthly payment to people aged 65 and above. </w:t>
      </w:r>
    </w:p>
    <w:p w14:paraId="0AB22D32" w14:textId="77777777" w:rsidR="00A8060B" w:rsidRPr="008B24C3" w:rsidRDefault="00A8060B" w:rsidP="00651E49">
      <w:pPr>
        <w:spacing w:after="0" w:line="276" w:lineRule="auto"/>
        <w:rPr>
          <w:b/>
          <w:bCs/>
          <w:sz w:val="24"/>
          <w:szCs w:val="24"/>
        </w:rPr>
      </w:pPr>
    </w:p>
    <w:p w14:paraId="707C95F4" w14:textId="6C9261AA" w:rsidR="00A8060B" w:rsidRPr="003A0C8D" w:rsidRDefault="00A8060B" w:rsidP="00651E49">
      <w:pPr>
        <w:spacing w:after="0" w:line="276" w:lineRule="auto"/>
        <w:jc w:val="both"/>
        <w:rPr>
          <w:sz w:val="24"/>
          <w:szCs w:val="24"/>
        </w:rPr>
      </w:pPr>
      <w:r w:rsidRPr="00EB35C6">
        <w:rPr>
          <w:rFonts w:asciiTheme="majorBidi" w:hAnsiTheme="majorBidi" w:cstheme="majorBidi"/>
          <w:b/>
          <w:bCs/>
          <w:sz w:val="24"/>
          <w:szCs w:val="24"/>
        </w:rPr>
        <w:t>System.</w:t>
      </w:r>
      <w:r>
        <w:rPr>
          <w:b/>
          <w:bCs/>
          <w:sz w:val="24"/>
          <w:szCs w:val="24"/>
        </w:rPr>
        <w:t xml:space="preserve"> </w:t>
      </w:r>
      <w:r>
        <w:rPr>
          <w:sz w:val="24"/>
          <w:szCs w:val="24"/>
        </w:rPr>
        <w:t xml:space="preserve">  </w:t>
      </w:r>
      <w:r w:rsidR="00C358E4" w:rsidRPr="00EC3F98">
        <w:rPr>
          <w:rFonts w:ascii="Times New Roman" w:hAnsi="Times New Roman" w:cs="Times New Roman"/>
          <w:sz w:val="24"/>
          <w:szCs w:val="24"/>
        </w:rPr>
        <w:t xml:space="preserve">In the Canadian federation, jurisdiction over health and social services is a provincial responsibility.  The federal government provides funding to provinces to ensure the portability of </w:t>
      </w:r>
      <w:r w:rsidR="00C358E4" w:rsidRPr="00EC3F98">
        <w:rPr>
          <w:rFonts w:ascii="Times New Roman" w:hAnsi="Times New Roman" w:cs="Times New Roman"/>
          <w:sz w:val="24"/>
          <w:szCs w:val="24"/>
        </w:rPr>
        <w:lastRenderedPageBreak/>
        <w:t>entitlements and services across the country.</w:t>
      </w:r>
      <w:r w:rsidR="00C358E4">
        <w:rPr>
          <w:rFonts w:asciiTheme="majorBidi" w:hAnsiTheme="majorBidi" w:cstheme="majorBidi"/>
          <w:sz w:val="24"/>
          <w:szCs w:val="24"/>
        </w:rPr>
        <w:t xml:space="preserve"> </w:t>
      </w:r>
      <w:r w:rsidR="003A0C8D" w:rsidRPr="003A0C8D">
        <w:rPr>
          <w:rFonts w:asciiTheme="majorBidi" w:hAnsiTheme="majorBidi" w:cstheme="majorBidi"/>
          <w:sz w:val="24"/>
          <w:szCs w:val="24"/>
        </w:rPr>
        <w:t>T</w:t>
      </w:r>
      <w:r w:rsidRPr="003A0C8D">
        <w:rPr>
          <w:rFonts w:asciiTheme="majorBidi" w:hAnsiTheme="majorBidi" w:cstheme="majorBidi"/>
          <w:sz w:val="24"/>
          <w:szCs w:val="24"/>
        </w:rPr>
        <w:t>here</w:t>
      </w:r>
      <w:r w:rsidRPr="00B612E1">
        <w:rPr>
          <w:rFonts w:ascii="Times New Roman" w:hAnsi="Times New Roman" w:cs="Times New Roman"/>
          <w:sz w:val="24"/>
          <w:szCs w:val="24"/>
        </w:rPr>
        <w:t xml:space="preserve"> is an effort to improve the quality of health </w:t>
      </w:r>
      <w:r w:rsidR="003F0BB1">
        <w:rPr>
          <w:rFonts w:ascii="Times New Roman" w:hAnsi="Times New Roman" w:cs="Times New Roman"/>
          <w:sz w:val="24"/>
          <w:szCs w:val="24"/>
        </w:rPr>
        <w:t>care</w:t>
      </w:r>
      <w:r w:rsidR="00C358E4">
        <w:rPr>
          <w:rFonts w:ascii="Times New Roman" w:hAnsi="Times New Roman" w:cs="Times New Roman"/>
          <w:sz w:val="24"/>
          <w:szCs w:val="24"/>
        </w:rPr>
        <w:t>,</w:t>
      </w:r>
      <w:r w:rsidR="003F0BB1">
        <w:rPr>
          <w:rFonts w:ascii="Times New Roman" w:hAnsi="Times New Roman" w:cs="Times New Roman"/>
          <w:sz w:val="24"/>
          <w:szCs w:val="24"/>
        </w:rPr>
        <w:t xml:space="preserve"> to reduce the waiting time</w:t>
      </w:r>
      <w:r w:rsidRPr="00B612E1">
        <w:rPr>
          <w:rFonts w:ascii="Times New Roman" w:hAnsi="Times New Roman" w:cs="Times New Roman"/>
          <w:sz w:val="24"/>
          <w:szCs w:val="24"/>
        </w:rPr>
        <w:t xml:space="preserve"> and</w:t>
      </w:r>
      <w:r w:rsidR="00763856">
        <w:rPr>
          <w:rFonts w:ascii="Times New Roman" w:hAnsi="Times New Roman" w:cs="Times New Roman"/>
          <w:sz w:val="24"/>
          <w:szCs w:val="24"/>
        </w:rPr>
        <w:t xml:space="preserve"> to</w:t>
      </w:r>
      <w:r w:rsidR="00291081">
        <w:rPr>
          <w:rFonts w:ascii="Times New Roman" w:hAnsi="Times New Roman" w:cs="Times New Roman"/>
          <w:sz w:val="24"/>
          <w:szCs w:val="24"/>
        </w:rPr>
        <w:t xml:space="preserve"> promote</w:t>
      </w:r>
      <w:r w:rsidRPr="00B612E1">
        <w:rPr>
          <w:rFonts w:ascii="Times New Roman" w:hAnsi="Times New Roman" w:cs="Times New Roman"/>
          <w:sz w:val="24"/>
          <w:szCs w:val="24"/>
        </w:rPr>
        <w:t xml:space="preserve"> primary health care through cooperation between the federal and </w:t>
      </w:r>
      <w:r w:rsidR="00763856">
        <w:rPr>
          <w:rFonts w:ascii="Times New Roman" w:hAnsi="Times New Roman" w:cs="Times New Roman"/>
          <w:sz w:val="24"/>
          <w:szCs w:val="24"/>
        </w:rPr>
        <w:t>provinces</w:t>
      </w:r>
      <w:r w:rsidR="00BD75B6">
        <w:rPr>
          <w:rFonts w:ascii="Times New Roman" w:hAnsi="Times New Roman" w:cs="Times New Roman"/>
          <w:sz w:val="24"/>
          <w:szCs w:val="24"/>
        </w:rPr>
        <w:t xml:space="preserve">. </w:t>
      </w:r>
    </w:p>
    <w:p w14:paraId="769193B8" w14:textId="77777777" w:rsidR="00BD75B6" w:rsidRDefault="00BD75B6" w:rsidP="00651E49">
      <w:pPr>
        <w:spacing w:after="0" w:line="276" w:lineRule="auto"/>
        <w:rPr>
          <w:rFonts w:asciiTheme="majorBidi" w:hAnsiTheme="majorBidi" w:cstheme="majorBidi"/>
          <w:b/>
          <w:bCs/>
          <w:sz w:val="24"/>
          <w:szCs w:val="24"/>
        </w:rPr>
      </w:pPr>
    </w:p>
    <w:p w14:paraId="49DCF134" w14:textId="77777777" w:rsidR="006C59C4" w:rsidRPr="00B612E1" w:rsidRDefault="006C59C4" w:rsidP="00651E49">
      <w:pPr>
        <w:spacing w:after="0" w:line="276" w:lineRule="auto"/>
        <w:jc w:val="both"/>
        <w:rPr>
          <w:rFonts w:asciiTheme="majorBidi" w:hAnsiTheme="majorBidi" w:cstheme="majorBidi"/>
          <w:sz w:val="24"/>
          <w:szCs w:val="24"/>
        </w:rPr>
      </w:pPr>
      <w:r w:rsidRPr="00BD75B6">
        <w:rPr>
          <w:rFonts w:asciiTheme="majorBidi" w:hAnsiTheme="majorBidi" w:cstheme="majorBidi"/>
          <w:b/>
          <w:bCs/>
          <w:sz w:val="24"/>
          <w:szCs w:val="24"/>
        </w:rPr>
        <w:t xml:space="preserve">Types of benefits. </w:t>
      </w:r>
      <w:r w:rsidR="00BD75B6">
        <w:rPr>
          <w:rFonts w:asciiTheme="majorBidi" w:hAnsiTheme="majorBidi" w:cstheme="majorBidi"/>
          <w:sz w:val="24"/>
          <w:szCs w:val="24"/>
        </w:rPr>
        <w:t xml:space="preserve">Services at the </w:t>
      </w:r>
      <w:r w:rsidR="00763856">
        <w:rPr>
          <w:rFonts w:asciiTheme="majorBidi" w:hAnsiTheme="majorBidi" w:cstheme="majorBidi"/>
          <w:sz w:val="24"/>
          <w:szCs w:val="24"/>
        </w:rPr>
        <w:t>provincial</w:t>
      </w:r>
      <w:r w:rsidR="00BD75B6">
        <w:rPr>
          <w:rFonts w:asciiTheme="majorBidi" w:hAnsiTheme="majorBidi" w:cstheme="majorBidi"/>
          <w:sz w:val="24"/>
          <w:szCs w:val="24"/>
        </w:rPr>
        <w:t xml:space="preserve"> level include</w:t>
      </w:r>
      <w:r w:rsidR="00BD75B6" w:rsidRPr="00B612E1">
        <w:rPr>
          <w:rFonts w:asciiTheme="majorBidi" w:hAnsiTheme="majorBidi" w:cstheme="majorBidi"/>
          <w:sz w:val="24"/>
          <w:szCs w:val="24"/>
        </w:rPr>
        <w:t xml:space="preserve"> nursing home</w:t>
      </w:r>
      <w:r w:rsidR="00291081">
        <w:rPr>
          <w:rFonts w:asciiTheme="majorBidi" w:hAnsiTheme="majorBidi" w:cstheme="majorBidi"/>
          <w:sz w:val="24"/>
          <w:szCs w:val="24"/>
        </w:rPr>
        <w:t>s</w:t>
      </w:r>
      <w:r w:rsidR="00BD75B6" w:rsidRPr="00B612E1">
        <w:rPr>
          <w:rFonts w:asciiTheme="majorBidi" w:hAnsiTheme="majorBidi" w:cstheme="majorBidi"/>
          <w:sz w:val="24"/>
          <w:szCs w:val="24"/>
        </w:rPr>
        <w:t>, group home</w:t>
      </w:r>
      <w:r w:rsidR="00291081">
        <w:rPr>
          <w:rFonts w:asciiTheme="majorBidi" w:hAnsiTheme="majorBidi" w:cstheme="majorBidi"/>
          <w:sz w:val="24"/>
          <w:szCs w:val="24"/>
        </w:rPr>
        <w:t>, care home, day</w:t>
      </w:r>
      <w:r w:rsidR="00291081" w:rsidRPr="00B612E1">
        <w:rPr>
          <w:rFonts w:asciiTheme="majorBidi" w:hAnsiTheme="majorBidi" w:cstheme="majorBidi"/>
          <w:sz w:val="24"/>
          <w:szCs w:val="24"/>
        </w:rPr>
        <w:t>-care</w:t>
      </w:r>
      <w:r w:rsidR="00BD75B6" w:rsidRPr="00B612E1">
        <w:rPr>
          <w:rFonts w:asciiTheme="majorBidi" w:hAnsiTheme="majorBidi" w:cstheme="majorBidi"/>
          <w:sz w:val="24"/>
          <w:szCs w:val="24"/>
        </w:rPr>
        <w:t xml:space="preserve">, palliative care, respite care, </w:t>
      </w:r>
      <w:r w:rsidR="00BD75B6">
        <w:rPr>
          <w:rFonts w:asciiTheme="majorBidi" w:hAnsiTheme="majorBidi" w:cstheme="majorBidi"/>
          <w:sz w:val="24"/>
          <w:szCs w:val="24"/>
        </w:rPr>
        <w:t xml:space="preserve">and </w:t>
      </w:r>
      <w:r w:rsidR="00291081">
        <w:rPr>
          <w:rFonts w:asciiTheme="majorBidi" w:hAnsiTheme="majorBidi" w:cstheme="majorBidi"/>
          <w:sz w:val="24"/>
          <w:szCs w:val="24"/>
        </w:rPr>
        <w:t>rehabilitation</w:t>
      </w:r>
      <w:r w:rsidR="00BD75B6">
        <w:rPr>
          <w:rFonts w:asciiTheme="majorBidi" w:hAnsiTheme="majorBidi" w:cstheme="majorBidi"/>
          <w:sz w:val="24"/>
          <w:szCs w:val="24"/>
        </w:rPr>
        <w:t>.</w:t>
      </w:r>
      <w:r w:rsidR="007B19A9">
        <w:rPr>
          <w:rFonts w:asciiTheme="majorBidi" w:hAnsiTheme="majorBidi" w:cstheme="majorBidi"/>
          <w:sz w:val="24"/>
          <w:szCs w:val="24"/>
        </w:rPr>
        <w:t xml:space="preserve"> Provinces cover </w:t>
      </w:r>
      <w:r w:rsidR="00D5723A">
        <w:rPr>
          <w:rFonts w:asciiTheme="majorBidi" w:hAnsiTheme="majorBidi" w:cstheme="majorBidi"/>
          <w:sz w:val="24"/>
          <w:szCs w:val="24"/>
        </w:rPr>
        <w:t>a maximum</w:t>
      </w:r>
      <w:r w:rsidR="007B19A9">
        <w:rPr>
          <w:rFonts w:asciiTheme="majorBidi" w:hAnsiTheme="majorBidi" w:cstheme="majorBidi"/>
          <w:sz w:val="24"/>
          <w:szCs w:val="24"/>
        </w:rPr>
        <w:t xml:space="preserve"> number of hours </w:t>
      </w:r>
      <w:r w:rsidR="00D5723A">
        <w:rPr>
          <w:rFonts w:asciiTheme="majorBidi" w:hAnsiTheme="majorBidi" w:cstheme="majorBidi"/>
          <w:sz w:val="24"/>
          <w:szCs w:val="24"/>
        </w:rPr>
        <w:t xml:space="preserve">of </w:t>
      </w:r>
      <w:r w:rsidR="007B19A9">
        <w:rPr>
          <w:rFonts w:asciiTheme="majorBidi" w:hAnsiTheme="majorBidi" w:cstheme="majorBidi"/>
          <w:sz w:val="24"/>
          <w:szCs w:val="24"/>
        </w:rPr>
        <w:t>home care per month</w:t>
      </w:r>
      <w:r w:rsidR="00D5723A">
        <w:rPr>
          <w:rFonts w:asciiTheme="majorBidi" w:hAnsiTheme="majorBidi" w:cstheme="majorBidi"/>
          <w:sz w:val="24"/>
          <w:szCs w:val="24"/>
        </w:rPr>
        <w:t xml:space="preserve"> and any extra hours are paid by individuals.</w:t>
      </w:r>
      <w:r w:rsidR="00291081">
        <w:rPr>
          <w:rFonts w:asciiTheme="majorBidi" w:hAnsiTheme="majorBidi" w:cstheme="majorBidi"/>
          <w:sz w:val="24"/>
          <w:szCs w:val="24"/>
        </w:rPr>
        <w:t xml:space="preserve"> The OAS cash benefit is provided to all elderlies aged 65 and above to ensure a minimum income for seniors. </w:t>
      </w:r>
      <w:r w:rsidR="00D5723A">
        <w:rPr>
          <w:rFonts w:asciiTheme="majorBidi" w:hAnsiTheme="majorBidi" w:cstheme="majorBidi"/>
          <w:sz w:val="24"/>
          <w:szCs w:val="24"/>
        </w:rPr>
        <w:t xml:space="preserve"> </w:t>
      </w:r>
    </w:p>
    <w:p w14:paraId="3C1E3F5E" w14:textId="77777777" w:rsidR="00A8060B" w:rsidRDefault="00A8060B" w:rsidP="00651E49">
      <w:pPr>
        <w:spacing w:after="0" w:line="276" w:lineRule="auto"/>
        <w:rPr>
          <w:sz w:val="24"/>
          <w:szCs w:val="24"/>
        </w:rPr>
      </w:pPr>
    </w:p>
    <w:p w14:paraId="6F71CD11" w14:textId="5D1A1451" w:rsidR="00A8060B" w:rsidRDefault="00A8060B" w:rsidP="00651E49">
      <w:pPr>
        <w:spacing w:after="0" w:line="276" w:lineRule="auto"/>
        <w:jc w:val="both"/>
        <w:rPr>
          <w:sz w:val="24"/>
          <w:szCs w:val="24"/>
        </w:rPr>
      </w:pPr>
      <w:r w:rsidRPr="00BD75B6">
        <w:rPr>
          <w:rFonts w:asciiTheme="majorBidi" w:hAnsiTheme="majorBidi" w:cstheme="majorBidi"/>
          <w:b/>
          <w:bCs/>
          <w:sz w:val="24"/>
          <w:szCs w:val="24"/>
        </w:rPr>
        <w:t>Funding.</w:t>
      </w:r>
      <w:r>
        <w:rPr>
          <w:b/>
          <w:bCs/>
          <w:sz w:val="24"/>
          <w:szCs w:val="24"/>
        </w:rPr>
        <w:t xml:space="preserve">  </w:t>
      </w:r>
      <w:r w:rsidRPr="00B612E1">
        <w:rPr>
          <w:rFonts w:ascii="Times New Roman" w:hAnsi="Times New Roman" w:cs="Times New Roman"/>
          <w:sz w:val="24"/>
          <w:szCs w:val="24"/>
        </w:rPr>
        <w:t xml:space="preserve">Canada functions as a single insurer for health care services through the enactment of relevant laws by the </w:t>
      </w:r>
      <w:r w:rsidR="00763856">
        <w:rPr>
          <w:rFonts w:ascii="Times New Roman" w:hAnsi="Times New Roman" w:cs="Times New Roman"/>
          <w:sz w:val="24"/>
          <w:szCs w:val="24"/>
        </w:rPr>
        <w:t>provinces</w:t>
      </w:r>
      <w:r w:rsidRPr="00B612E1">
        <w:rPr>
          <w:rFonts w:ascii="Times New Roman" w:hAnsi="Times New Roman" w:cs="Times New Roman"/>
          <w:sz w:val="24"/>
          <w:szCs w:val="24"/>
        </w:rPr>
        <w:t xml:space="preserve"> and the territories, where health care resources are mostly funded by income taxes, consumption ta</w:t>
      </w:r>
      <w:r w:rsidR="003F0BB1">
        <w:rPr>
          <w:rFonts w:ascii="Times New Roman" w:hAnsi="Times New Roman" w:cs="Times New Roman"/>
          <w:sz w:val="24"/>
          <w:szCs w:val="24"/>
        </w:rPr>
        <w:t xml:space="preserve">xes, and corporate taxes. </w:t>
      </w:r>
      <w:r w:rsidR="007B4779">
        <w:rPr>
          <w:rFonts w:ascii="Times New Roman" w:hAnsi="Times New Roman" w:cs="Times New Roman"/>
          <w:sz w:val="24"/>
          <w:szCs w:val="24"/>
        </w:rPr>
        <w:t xml:space="preserve">Provincial </w:t>
      </w:r>
      <w:r w:rsidRPr="00B612E1">
        <w:rPr>
          <w:rFonts w:ascii="Times New Roman" w:hAnsi="Times New Roman" w:cs="Times New Roman"/>
          <w:sz w:val="24"/>
          <w:szCs w:val="24"/>
        </w:rPr>
        <w:t>government</w:t>
      </w:r>
      <w:r w:rsidR="007B4779">
        <w:rPr>
          <w:rFonts w:ascii="Times New Roman" w:hAnsi="Times New Roman" w:cs="Times New Roman"/>
          <w:sz w:val="24"/>
          <w:szCs w:val="24"/>
        </w:rPr>
        <w:t>s</w:t>
      </w:r>
      <w:r w:rsidRPr="00B612E1">
        <w:rPr>
          <w:rFonts w:ascii="Times New Roman" w:hAnsi="Times New Roman" w:cs="Times New Roman"/>
          <w:sz w:val="24"/>
          <w:szCs w:val="24"/>
        </w:rPr>
        <w:t xml:space="preserve"> </w:t>
      </w:r>
      <w:r w:rsidR="007B4779">
        <w:rPr>
          <w:rFonts w:ascii="Times New Roman" w:hAnsi="Times New Roman" w:cs="Times New Roman"/>
          <w:sz w:val="24"/>
          <w:szCs w:val="24"/>
        </w:rPr>
        <w:t>account  for</w:t>
      </w:r>
      <w:r w:rsidRPr="00B612E1">
        <w:rPr>
          <w:rFonts w:ascii="Times New Roman" w:hAnsi="Times New Roman" w:cs="Times New Roman"/>
          <w:sz w:val="24"/>
          <w:szCs w:val="24"/>
        </w:rPr>
        <w:t xml:space="preserve"> </w:t>
      </w:r>
      <w:r w:rsidR="007B4779">
        <w:rPr>
          <w:rFonts w:ascii="Times New Roman" w:hAnsi="Times New Roman" w:cs="Times New Roman"/>
          <w:sz w:val="24"/>
          <w:szCs w:val="24"/>
        </w:rPr>
        <w:t>over</w:t>
      </w:r>
      <w:r w:rsidRPr="00B612E1">
        <w:rPr>
          <w:rFonts w:ascii="Times New Roman" w:hAnsi="Times New Roman" w:cs="Times New Roman"/>
          <w:sz w:val="24"/>
          <w:szCs w:val="24"/>
        </w:rPr>
        <w:t xml:space="preserve"> 90% of </w:t>
      </w:r>
      <w:r w:rsidR="00D5723A">
        <w:rPr>
          <w:rFonts w:ascii="Times New Roman" w:hAnsi="Times New Roman" w:cs="Times New Roman"/>
          <w:sz w:val="24"/>
          <w:szCs w:val="24"/>
        </w:rPr>
        <w:t>LTC</w:t>
      </w:r>
      <w:r w:rsidRPr="00B612E1">
        <w:rPr>
          <w:rFonts w:ascii="Times New Roman" w:hAnsi="Times New Roman" w:cs="Times New Roman"/>
          <w:sz w:val="24"/>
          <w:szCs w:val="24"/>
        </w:rPr>
        <w:t xml:space="preserve"> finance in </w:t>
      </w:r>
      <w:r w:rsidR="00291081">
        <w:rPr>
          <w:rFonts w:ascii="Times New Roman" w:hAnsi="Times New Roman" w:cs="Times New Roman"/>
          <w:sz w:val="24"/>
          <w:szCs w:val="24"/>
        </w:rPr>
        <w:t xml:space="preserve">the </w:t>
      </w:r>
      <w:r w:rsidRPr="00B612E1">
        <w:rPr>
          <w:rFonts w:ascii="Times New Roman" w:hAnsi="Times New Roman" w:cs="Times New Roman"/>
          <w:sz w:val="24"/>
          <w:szCs w:val="24"/>
        </w:rPr>
        <w:t>public domain.</w:t>
      </w:r>
      <w:r w:rsidR="003A0C8D">
        <w:rPr>
          <w:rFonts w:ascii="Times New Roman" w:hAnsi="Times New Roman" w:cs="Times New Roman"/>
          <w:sz w:val="24"/>
          <w:szCs w:val="24"/>
        </w:rPr>
        <w:t xml:space="preserve"> </w:t>
      </w:r>
      <w:r w:rsidR="006B0435">
        <w:rPr>
          <w:rFonts w:ascii="Times New Roman" w:hAnsi="Times New Roman" w:cs="Times New Roman"/>
          <w:sz w:val="24"/>
          <w:szCs w:val="24"/>
        </w:rPr>
        <w:t>The OAS program</w:t>
      </w:r>
      <w:r w:rsidR="006B0435" w:rsidRPr="006B0435">
        <w:rPr>
          <w:rFonts w:ascii="Times New Roman" w:hAnsi="Times New Roman" w:cs="Times New Roman"/>
          <w:sz w:val="24"/>
          <w:szCs w:val="24"/>
        </w:rPr>
        <w:t xml:space="preserve"> is funded out of the general tax revenues of the Government of Canada.</w:t>
      </w:r>
      <w:r w:rsidR="006B0435">
        <w:rPr>
          <w:rFonts w:ascii="Arial" w:hAnsi="Arial" w:cs="Arial"/>
          <w:color w:val="333333"/>
          <w:sz w:val="30"/>
          <w:szCs w:val="30"/>
          <w:shd w:val="clear" w:color="auto" w:fill="FFFFFF"/>
        </w:rPr>
        <w:t xml:space="preserve"> </w:t>
      </w:r>
      <w:r w:rsidR="00EA51F8" w:rsidRPr="00871624">
        <w:rPr>
          <w:rFonts w:ascii="Times New Roman" w:hAnsi="Times New Roman" w:cs="Times New Roman"/>
          <w:sz w:val="24"/>
          <w:szCs w:val="24"/>
        </w:rPr>
        <w:t xml:space="preserve">The federal </w:t>
      </w:r>
      <w:r w:rsidR="00EA51F8">
        <w:rPr>
          <w:rFonts w:ascii="Times New Roman" w:hAnsi="Times New Roman" w:cs="Times New Roman"/>
          <w:sz w:val="24"/>
          <w:szCs w:val="24"/>
        </w:rPr>
        <w:t xml:space="preserve">government </w:t>
      </w:r>
      <w:r w:rsidR="00EA51F8" w:rsidRPr="00871624">
        <w:rPr>
          <w:rFonts w:ascii="Times New Roman" w:hAnsi="Times New Roman" w:cs="Times New Roman"/>
          <w:sz w:val="24"/>
          <w:szCs w:val="24"/>
        </w:rPr>
        <w:t>provides LTC funding to First Nations and Veterans.</w:t>
      </w:r>
    </w:p>
    <w:p w14:paraId="7BD4EFCC" w14:textId="77777777" w:rsidR="00D40628" w:rsidRPr="00EB35C6" w:rsidRDefault="00A8060B" w:rsidP="00651E49">
      <w:pPr>
        <w:spacing w:after="0" w:line="276" w:lineRule="auto"/>
        <w:jc w:val="both"/>
        <w:rPr>
          <w:rFonts w:asciiTheme="majorBidi" w:hAnsiTheme="majorBidi" w:cstheme="majorBidi"/>
          <w:sz w:val="24"/>
          <w:szCs w:val="24"/>
        </w:rPr>
      </w:pPr>
      <w:r w:rsidRPr="006C59C4">
        <w:rPr>
          <w:rFonts w:asciiTheme="majorBidi" w:hAnsiTheme="majorBidi" w:cstheme="majorBidi"/>
          <w:sz w:val="24"/>
          <w:szCs w:val="24"/>
        </w:rPr>
        <w:br/>
      </w:r>
      <w:r w:rsidRPr="006C59C4">
        <w:rPr>
          <w:rFonts w:asciiTheme="majorBidi" w:hAnsiTheme="majorBidi" w:cstheme="majorBidi"/>
          <w:b/>
          <w:bCs/>
          <w:sz w:val="24"/>
          <w:szCs w:val="24"/>
        </w:rPr>
        <w:t>Current Challenges</w:t>
      </w:r>
      <w:r w:rsidR="00BD75B6">
        <w:rPr>
          <w:rFonts w:asciiTheme="majorBidi" w:hAnsiTheme="majorBidi" w:cstheme="majorBidi"/>
          <w:b/>
          <w:bCs/>
          <w:sz w:val="24"/>
          <w:szCs w:val="24"/>
        </w:rPr>
        <w:t xml:space="preserve">. </w:t>
      </w:r>
      <w:r w:rsidR="005C30FB">
        <w:rPr>
          <w:rFonts w:asciiTheme="majorBidi" w:hAnsiTheme="majorBidi" w:cstheme="majorBidi"/>
          <w:sz w:val="24"/>
          <w:szCs w:val="24"/>
        </w:rPr>
        <w:t xml:space="preserve">The Canadian national Medicare system </w:t>
      </w:r>
      <w:r w:rsidR="005C30FB">
        <w:rPr>
          <w:rFonts w:asciiTheme="majorBidi" w:hAnsiTheme="majorBidi" w:cstheme="majorBidi"/>
          <w:sz w:val="24"/>
          <w:szCs w:val="24"/>
        </w:rPr>
        <w:lastRenderedPageBreak/>
        <w:t xml:space="preserve">was not designed to deal with the </w:t>
      </w:r>
      <w:r w:rsidR="00291081">
        <w:rPr>
          <w:rFonts w:asciiTheme="majorBidi" w:hAnsiTheme="majorBidi" w:cstheme="majorBidi"/>
          <w:sz w:val="24"/>
          <w:szCs w:val="24"/>
        </w:rPr>
        <w:t xml:space="preserve">LTC </w:t>
      </w:r>
      <w:r w:rsidR="005C30FB">
        <w:rPr>
          <w:rFonts w:asciiTheme="majorBidi" w:hAnsiTheme="majorBidi" w:cstheme="majorBidi"/>
          <w:sz w:val="24"/>
          <w:szCs w:val="24"/>
        </w:rPr>
        <w:t xml:space="preserve">needs </w:t>
      </w:r>
      <w:r w:rsidR="005C30FB" w:rsidRPr="00BD75B6">
        <w:rPr>
          <w:rFonts w:asciiTheme="majorBidi" w:hAnsiTheme="majorBidi" w:cstheme="majorBidi"/>
          <w:sz w:val="24"/>
          <w:szCs w:val="24"/>
        </w:rPr>
        <w:t>and</w:t>
      </w:r>
      <w:r w:rsidR="005C30FB">
        <w:rPr>
          <w:rFonts w:asciiTheme="majorBidi" w:hAnsiTheme="majorBidi" w:cstheme="majorBidi"/>
          <w:sz w:val="24"/>
          <w:szCs w:val="24"/>
        </w:rPr>
        <w:t xml:space="preserve"> t</w:t>
      </w:r>
      <w:r w:rsidR="00BD75B6" w:rsidRPr="00BD75B6">
        <w:rPr>
          <w:rFonts w:asciiTheme="majorBidi" w:hAnsiTheme="majorBidi" w:cstheme="majorBidi"/>
          <w:sz w:val="24"/>
          <w:szCs w:val="24"/>
        </w:rPr>
        <w:t>he lack of a national</w:t>
      </w:r>
      <w:r w:rsidR="005C30FB">
        <w:rPr>
          <w:rFonts w:asciiTheme="majorBidi" w:hAnsiTheme="majorBidi" w:cstheme="majorBidi"/>
          <w:sz w:val="24"/>
          <w:szCs w:val="24"/>
        </w:rPr>
        <w:t xml:space="preserve"> LTC</w:t>
      </w:r>
      <w:r w:rsidR="00BD75B6" w:rsidRPr="00BD75B6">
        <w:rPr>
          <w:rFonts w:asciiTheme="majorBidi" w:hAnsiTheme="majorBidi" w:cstheme="majorBidi"/>
          <w:sz w:val="24"/>
          <w:szCs w:val="24"/>
        </w:rPr>
        <w:t xml:space="preserve"> system </w:t>
      </w:r>
      <w:r w:rsidR="00BD75B6">
        <w:rPr>
          <w:rFonts w:asciiTheme="majorBidi" w:hAnsiTheme="majorBidi" w:cstheme="majorBidi"/>
          <w:sz w:val="24"/>
          <w:szCs w:val="24"/>
        </w:rPr>
        <w:t xml:space="preserve">causes inequalities in access </w:t>
      </w:r>
      <w:r w:rsidR="005C30FB">
        <w:rPr>
          <w:rFonts w:asciiTheme="majorBidi" w:hAnsiTheme="majorBidi" w:cstheme="majorBidi"/>
          <w:sz w:val="24"/>
          <w:szCs w:val="24"/>
        </w:rPr>
        <w:t xml:space="preserve">due to </w:t>
      </w:r>
      <w:r w:rsidR="00291081">
        <w:rPr>
          <w:rFonts w:asciiTheme="majorBidi" w:hAnsiTheme="majorBidi" w:cstheme="majorBidi"/>
          <w:sz w:val="24"/>
          <w:szCs w:val="24"/>
        </w:rPr>
        <w:t xml:space="preserve">the </w:t>
      </w:r>
      <w:r w:rsidR="005C30FB">
        <w:rPr>
          <w:rFonts w:asciiTheme="majorBidi" w:hAnsiTheme="majorBidi" w:cstheme="majorBidi"/>
          <w:sz w:val="24"/>
          <w:szCs w:val="24"/>
        </w:rPr>
        <w:t>variation of services among provinces. O</w:t>
      </w:r>
      <w:r w:rsidR="005B4BA2">
        <w:rPr>
          <w:rFonts w:asciiTheme="majorBidi" w:hAnsiTheme="majorBidi" w:cstheme="majorBidi"/>
          <w:sz w:val="24"/>
          <w:szCs w:val="24"/>
        </w:rPr>
        <w:t>OP</w:t>
      </w:r>
      <w:r w:rsidR="005C30FB">
        <w:rPr>
          <w:rFonts w:asciiTheme="majorBidi" w:hAnsiTheme="majorBidi" w:cstheme="majorBidi"/>
          <w:sz w:val="24"/>
          <w:szCs w:val="24"/>
        </w:rPr>
        <w:t xml:space="preserve"> expenses have been high, similarly the reported unmet needs. </w:t>
      </w:r>
    </w:p>
    <w:p w14:paraId="3300513B" w14:textId="77777777" w:rsidR="00EB35C6" w:rsidRPr="00EB35C6" w:rsidRDefault="00EB35C6" w:rsidP="00EB35C6">
      <w:pPr>
        <w:spacing w:after="0"/>
        <w:rPr>
          <w:rFonts w:asciiTheme="majorBidi" w:hAnsiTheme="majorBidi" w:cstheme="majorBid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7960" w14:paraId="60EC2DDC" w14:textId="77777777" w:rsidTr="00932407">
        <w:tc>
          <w:tcPr>
            <w:tcW w:w="9016" w:type="dxa"/>
            <w:shd w:val="clear" w:color="auto" w:fill="D9E2F3" w:themeFill="accent5" w:themeFillTint="33"/>
          </w:tcPr>
          <w:p w14:paraId="2E392278" w14:textId="77777777" w:rsidR="006E7960" w:rsidRPr="006E7960" w:rsidRDefault="00F84653" w:rsidP="00932407">
            <w:pPr>
              <w:pStyle w:val="Heading3"/>
              <w:outlineLvl w:val="2"/>
              <w:rPr>
                <w:rFonts w:asciiTheme="majorBidi" w:hAnsiTheme="majorBidi"/>
                <w:b/>
                <w:bCs/>
                <w:color w:val="1F3864" w:themeColor="accent5" w:themeShade="80"/>
              </w:rPr>
            </w:pPr>
            <w:bookmarkStart w:id="17" w:name="_Toc3544275"/>
            <w:r>
              <w:rPr>
                <w:rFonts w:asciiTheme="majorBidi" w:hAnsiTheme="majorBidi"/>
                <w:b/>
                <w:bCs/>
                <w:color w:val="1F3864" w:themeColor="accent5" w:themeShade="80"/>
              </w:rPr>
              <w:t>2.4</w:t>
            </w:r>
            <w:r w:rsidR="005D5211">
              <w:rPr>
                <w:rFonts w:asciiTheme="majorBidi" w:hAnsiTheme="majorBidi"/>
                <w:b/>
                <w:bCs/>
                <w:color w:val="1F3864" w:themeColor="accent5" w:themeShade="80"/>
              </w:rPr>
              <w:t>. SWEDEN</w:t>
            </w:r>
            <w:bookmarkEnd w:id="17"/>
            <w:r w:rsidR="006E7960" w:rsidRPr="006E7960">
              <w:rPr>
                <w:rFonts w:asciiTheme="majorBidi" w:hAnsiTheme="majorBidi"/>
                <w:b/>
                <w:bCs/>
                <w:color w:val="1F3864" w:themeColor="accent5" w:themeShade="80"/>
              </w:rPr>
              <w:t xml:space="preserve"> </w:t>
            </w:r>
          </w:p>
        </w:tc>
      </w:tr>
    </w:tbl>
    <w:p w14:paraId="5FA829B6" w14:textId="77777777" w:rsidR="001D1930" w:rsidRDefault="001D1930" w:rsidP="00932407">
      <w:pPr>
        <w:spacing w:after="0"/>
        <w:rPr>
          <w:rFonts w:asciiTheme="majorBidi" w:hAnsiTheme="majorBidi" w:cstheme="majorBidi"/>
          <w:b/>
          <w:bCs/>
          <w:sz w:val="24"/>
          <w:szCs w:val="24"/>
        </w:rPr>
      </w:pPr>
    </w:p>
    <w:tbl>
      <w:tblPr>
        <w:tblStyle w:val="TableGrid"/>
        <w:tblW w:w="8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972"/>
        <w:gridCol w:w="284"/>
        <w:gridCol w:w="1417"/>
        <w:gridCol w:w="426"/>
        <w:gridCol w:w="1700"/>
        <w:gridCol w:w="283"/>
        <w:gridCol w:w="1842"/>
      </w:tblGrid>
      <w:tr w:rsidR="001D1930" w:rsidRPr="00A5499C" w14:paraId="20989FE5" w14:textId="77777777" w:rsidTr="008B0688">
        <w:tc>
          <w:tcPr>
            <w:tcW w:w="2972" w:type="dxa"/>
            <w:shd w:val="clear" w:color="auto" w:fill="E7E6E6" w:themeFill="background2"/>
          </w:tcPr>
          <w:p w14:paraId="51550E52" w14:textId="77777777" w:rsidR="001D1930" w:rsidRPr="00B03538" w:rsidRDefault="001D1930" w:rsidP="008B0688">
            <w:pPr>
              <w:rPr>
                <w:rFonts w:asciiTheme="majorBidi" w:hAnsiTheme="majorBidi" w:cstheme="majorBidi"/>
              </w:rPr>
            </w:pPr>
            <w:r w:rsidRPr="00B03538">
              <w:rPr>
                <w:rFonts w:asciiTheme="majorBidi" w:hAnsiTheme="majorBidi" w:cstheme="majorBidi"/>
              </w:rPr>
              <w:t>Population</w:t>
            </w:r>
          </w:p>
        </w:tc>
        <w:tc>
          <w:tcPr>
            <w:tcW w:w="284" w:type="dxa"/>
            <w:shd w:val="clear" w:color="auto" w:fill="E7E6E6" w:themeFill="background2"/>
          </w:tcPr>
          <w:p w14:paraId="47134C83" w14:textId="77777777" w:rsidR="001D1930" w:rsidRPr="00B03538" w:rsidRDefault="001D1930" w:rsidP="008C016F">
            <w:pPr>
              <w:rPr>
                <w:rFonts w:asciiTheme="majorBidi" w:hAnsiTheme="majorBidi" w:cstheme="majorBidi"/>
              </w:rPr>
            </w:pPr>
          </w:p>
        </w:tc>
        <w:tc>
          <w:tcPr>
            <w:tcW w:w="1417" w:type="dxa"/>
            <w:shd w:val="clear" w:color="auto" w:fill="E7E6E6" w:themeFill="background2"/>
          </w:tcPr>
          <w:p w14:paraId="4A6B0692" w14:textId="77777777" w:rsidR="001D1930" w:rsidRPr="00B03538" w:rsidRDefault="001D1930" w:rsidP="008C016F">
            <w:pPr>
              <w:rPr>
                <w:rFonts w:asciiTheme="majorBidi" w:hAnsiTheme="majorBidi" w:cstheme="majorBidi"/>
              </w:rPr>
            </w:pPr>
            <w:r>
              <w:rPr>
                <w:rFonts w:asciiTheme="majorBidi" w:hAnsiTheme="majorBidi" w:cstheme="majorBidi"/>
              </w:rPr>
              <w:t>9.9</w:t>
            </w:r>
            <w:r w:rsidRPr="00B03538">
              <w:rPr>
                <w:rFonts w:asciiTheme="majorBidi" w:hAnsiTheme="majorBidi" w:cstheme="majorBidi"/>
              </w:rPr>
              <w:t xml:space="preserve"> million</w:t>
            </w:r>
          </w:p>
        </w:tc>
        <w:tc>
          <w:tcPr>
            <w:tcW w:w="426" w:type="dxa"/>
            <w:shd w:val="clear" w:color="auto" w:fill="E7E6E6" w:themeFill="background2"/>
          </w:tcPr>
          <w:p w14:paraId="06E7E5BC" w14:textId="77777777" w:rsidR="001D1930" w:rsidRPr="00A5499C" w:rsidRDefault="001D1930" w:rsidP="008C016F">
            <w:pPr>
              <w:rPr>
                <w:rFonts w:asciiTheme="majorBidi" w:hAnsiTheme="majorBidi" w:cstheme="majorBidi"/>
                <w:color w:val="FF0000"/>
              </w:rPr>
            </w:pPr>
          </w:p>
        </w:tc>
        <w:tc>
          <w:tcPr>
            <w:tcW w:w="1700" w:type="dxa"/>
            <w:shd w:val="clear" w:color="auto" w:fill="E7E6E6" w:themeFill="background2"/>
          </w:tcPr>
          <w:p w14:paraId="096516D8" w14:textId="77777777" w:rsidR="001D1930" w:rsidRPr="00B03538" w:rsidRDefault="001D1930" w:rsidP="008C016F">
            <w:pPr>
              <w:rPr>
                <w:rFonts w:asciiTheme="majorBidi" w:hAnsiTheme="majorBidi" w:cstheme="majorBidi"/>
              </w:rPr>
            </w:pPr>
            <w:r w:rsidRPr="00B03538">
              <w:rPr>
                <w:rFonts w:asciiTheme="majorBidi" w:hAnsiTheme="majorBidi" w:cstheme="majorBidi"/>
              </w:rPr>
              <w:t>System Model</w:t>
            </w:r>
          </w:p>
        </w:tc>
        <w:tc>
          <w:tcPr>
            <w:tcW w:w="283" w:type="dxa"/>
            <w:shd w:val="clear" w:color="auto" w:fill="E7E6E6" w:themeFill="background2"/>
          </w:tcPr>
          <w:p w14:paraId="062A2321" w14:textId="77777777" w:rsidR="001D1930" w:rsidRPr="00B03538" w:rsidRDefault="001D1930" w:rsidP="008C016F">
            <w:pPr>
              <w:rPr>
                <w:rFonts w:asciiTheme="majorBidi" w:hAnsiTheme="majorBidi" w:cstheme="majorBidi"/>
              </w:rPr>
            </w:pPr>
          </w:p>
        </w:tc>
        <w:tc>
          <w:tcPr>
            <w:tcW w:w="1842" w:type="dxa"/>
            <w:shd w:val="clear" w:color="auto" w:fill="E7E6E6" w:themeFill="background2"/>
          </w:tcPr>
          <w:p w14:paraId="1992677B" w14:textId="77777777" w:rsidR="001D1930" w:rsidRPr="0037115D" w:rsidRDefault="0037115D" w:rsidP="008C016F">
            <w:pPr>
              <w:rPr>
                <w:rFonts w:asciiTheme="majorBidi" w:hAnsiTheme="majorBidi" w:cstheme="majorBidi"/>
              </w:rPr>
            </w:pPr>
            <w:r w:rsidRPr="0037115D">
              <w:rPr>
                <w:rFonts w:asciiTheme="majorBidi" w:hAnsiTheme="majorBidi" w:cstheme="majorBidi"/>
              </w:rPr>
              <w:t>Decentralised</w:t>
            </w:r>
          </w:p>
        </w:tc>
      </w:tr>
      <w:tr w:rsidR="001D1930" w:rsidRPr="00A5499C" w14:paraId="7A0F8CAA" w14:textId="77777777" w:rsidTr="008B0688">
        <w:tc>
          <w:tcPr>
            <w:tcW w:w="2972" w:type="dxa"/>
            <w:shd w:val="clear" w:color="auto" w:fill="E7E6E6" w:themeFill="background2"/>
          </w:tcPr>
          <w:p w14:paraId="1A3ACF3D" w14:textId="77777777" w:rsidR="001D1930" w:rsidRPr="00B03538" w:rsidRDefault="001D1930" w:rsidP="008C016F">
            <w:pPr>
              <w:rPr>
                <w:rFonts w:asciiTheme="majorBidi" w:hAnsiTheme="majorBidi" w:cstheme="majorBidi"/>
              </w:rPr>
            </w:pPr>
            <w:r w:rsidRPr="00B03538">
              <w:rPr>
                <w:rFonts w:asciiTheme="majorBidi" w:hAnsiTheme="majorBidi" w:cstheme="majorBidi"/>
              </w:rPr>
              <w:t>Average life expectancy</w:t>
            </w:r>
          </w:p>
        </w:tc>
        <w:tc>
          <w:tcPr>
            <w:tcW w:w="284" w:type="dxa"/>
            <w:shd w:val="clear" w:color="auto" w:fill="E7E6E6" w:themeFill="background2"/>
          </w:tcPr>
          <w:p w14:paraId="5D2D0FBB" w14:textId="77777777" w:rsidR="001D1930" w:rsidRPr="00B03538" w:rsidRDefault="001D1930" w:rsidP="008C016F">
            <w:pPr>
              <w:rPr>
                <w:rFonts w:asciiTheme="majorBidi" w:hAnsiTheme="majorBidi" w:cstheme="majorBidi"/>
              </w:rPr>
            </w:pPr>
          </w:p>
        </w:tc>
        <w:tc>
          <w:tcPr>
            <w:tcW w:w="1417" w:type="dxa"/>
            <w:shd w:val="clear" w:color="auto" w:fill="E7E6E6" w:themeFill="background2"/>
          </w:tcPr>
          <w:p w14:paraId="24C15818" w14:textId="77777777" w:rsidR="001D1930" w:rsidRPr="001D1930" w:rsidRDefault="001D1930" w:rsidP="001D1930">
            <w:pPr>
              <w:rPr>
                <w:rFonts w:asciiTheme="majorBidi" w:hAnsiTheme="majorBidi" w:cstheme="majorBidi"/>
                <w:color w:val="C00000"/>
              </w:rPr>
            </w:pPr>
            <w:r w:rsidRPr="001D1930">
              <w:rPr>
                <w:rFonts w:asciiTheme="majorBidi" w:hAnsiTheme="majorBidi" w:cstheme="majorBidi"/>
              </w:rPr>
              <w:t>82.1years</w:t>
            </w:r>
          </w:p>
        </w:tc>
        <w:tc>
          <w:tcPr>
            <w:tcW w:w="426" w:type="dxa"/>
            <w:shd w:val="clear" w:color="auto" w:fill="E7E6E6" w:themeFill="background2"/>
          </w:tcPr>
          <w:p w14:paraId="285D5E6C" w14:textId="77777777" w:rsidR="001D1930" w:rsidRPr="001D1930" w:rsidRDefault="001D1930" w:rsidP="008C016F">
            <w:pPr>
              <w:rPr>
                <w:rFonts w:asciiTheme="majorBidi" w:hAnsiTheme="majorBidi" w:cstheme="majorBidi"/>
                <w:color w:val="C00000"/>
              </w:rPr>
            </w:pPr>
          </w:p>
        </w:tc>
        <w:tc>
          <w:tcPr>
            <w:tcW w:w="1700" w:type="dxa"/>
            <w:shd w:val="clear" w:color="auto" w:fill="E7E6E6" w:themeFill="background2"/>
          </w:tcPr>
          <w:p w14:paraId="20FC1693" w14:textId="77777777" w:rsidR="001D1930" w:rsidRPr="004631C3" w:rsidRDefault="001D1930" w:rsidP="008C016F">
            <w:pPr>
              <w:rPr>
                <w:rFonts w:asciiTheme="majorBidi" w:hAnsiTheme="majorBidi" w:cstheme="majorBidi"/>
              </w:rPr>
            </w:pPr>
            <w:r w:rsidRPr="004631C3">
              <w:rPr>
                <w:rFonts w:asciiTheme="majorBidi" w:hAnsiTheme="majorBidi" w:cstheme="majorBidi"/>
              </w:rPr>
              <w:t>Legal Coverage</w:t>
            </w:r>
          </w:p>
        </w:tc>
        <w:tc>
          <w:tcPr>
            <w:tcW w:w="283" w:type="dxa"/>
            <w:shd w:val="clear" w:color="auto" w:fill="E7E6E6" w:themeFill="background2"/>
          </w:tcPr>
          <w:p w14:paraId="01FAC7DE" w14:textId="77777777" w:rsidR="001D1930" w:rsidRPr="004631C3" w:rsidRDefault="001D1930" w:rsidP="008C016F">
            <w:pPr>
              <w:rPr>
                <w:rFonts w:asciiTheme="majorBidi" w:hAnsiTheme="majorBidi" w:cstheme="majorBidi"/>
              </w:rPr>
            </w:pPr>
          </w:p>
        </w:tc>
        <w:tc>
          <w:tcPr>
            <w:tcW w:w="1842" w:type="dxa"/>
            <w:shd w:val="clear" w:color="auto" w:fill="E7E6E6" w:themeFill="background2"/>
          </w:tcPr>
          <w:p w14:paraId="0CD2478C" w14:textId="77777777" w:rsidR="001D1930" w:rsidRPr="004631C3" w:rsidRDefault="001D1930" w:rsidP="008C016F">
            <w:pPr>
              <w:rPr>
                <w:rFonts w:asciiTheme="majorBidi" w:hAnsiTheme="majorBidi" w:cstheme="majorBidi"/>
              </w:rPr>
            </w:pPr>
            <w:r w:rsidRPr="004631C3">
              <w:rPr>
                <w:rFonts w:asciiTheme="majorBidi" w:hAnsiTheme="majorBidi" w:cstheme="majorBidi"/>
              </w:rPr>
              <w:t xml:space="preserve">Universal </w:t>
            </w:r>
          </w:p>
        </w:tc>
      </w:tr>
      <w:tr w:rsidR="001D1930" w:rsidRPr="00A5499C" w14:paraId="67D21FBE" w14:textId="77777777" w:rsidTr="008B0688">
        <w:tc>
          <w:tcPr>
            <w:tcW w:w="2972" w:type="dxa"/>
            <w:shd w:val="clear" w:color="auto" w:fill="E7E6E6" w:themeFill="background2"/>
          </w:tcPr>
          <w:p w14:paraId="41945F8B" w14:textId="77777777" w:rsidR="001D1930" w:rsidRPr="00B03538" w:rsidRDefault="001D1930" w:rsidP="008C016F">
            <w:pPr>
              <w:rPr>
                <w:rFonts w:asciiTheme="majorBidi" w:hAnsiTheme="majorBidi" w:cstheme="majorBidi"/>
              </w:rPr>
            </w:pPr>
            <w:r w:rsidRPr="00B03538">
              <w:rPr>
                <w:rFonts w:asciiTheme="majorBidi" w:hAnsiTheme="majorBidi" w:cstheme="majorBidi"/>
              </w:rPr>
              <w:t>Population aged 65+</w:t>
            </w:r>
          </w:p>
        </w:tc>
        <w:tc>
          <w:tcPr>
            <w:tcW w:w="284" w:type="dxa"/>
            <w:shd w:val="clear" w:color="auto" w:fill="E7E6E6" w:themeFill="background2"/>
          </w:tcPr>
          <w:p w14:paraId="7422238C" w14:textId="77777777" w:rsidR="001D1930" w:rsidRPr="00B03538" w:rsidRDefault="001D1930" w:rsidP="008C016F">
            <w:pPr>
              <w:rPr>
                <w:rFonts w:asciiTheme="majorBidi" w:hAnsiTheme="majorBidi" w:cstheme="majorBidi"/>
              </w:rPr>
            </w:pPr>
          </w:p>
        </w:tc>
        <w:tc>
          <w:tcPr>
            <w:tcW w:w="1417" w:type="dxa"/>
            <w:shd w:val="clear" w:color="auto" w:fill="E7E6E6" w:themeFill="background2"/>
          </w:tcPr>
          <w:p w14:paraId="5CBA99B5" w14:textId="77777777" w:rsidR="001D1930" w:rsidRPr="001D1930" w:rsidRDefault="001D1930" w:rsidP="008C016F">
            <w:pPr>
              <w:rPr>
                <w:rFonts w:asciiTheme="majorBidi" w:hAnsiTheme="majorBidi" w:cstheme="majorBidi"/>
                <w:color w:val="C00000"/>
              </w:rPr>
            </w:pPr>
            <w:r w:rsidRPr="001D1930">
              <w:rPr>
                <w:rFonts w:asciiTheme="majorBidi" w:hAnsiTheme="majorBidi" w:cstheme="majorBidi"/>
              </w:rPr>
              <w:t>20.26%</w:t>
            </w:r>
          </w:p>
        </w:tc>
        <w:tc>
          <w:tcPr>
            <w:tcW w:w="426" w:type="dxa"/>
            <w:shd w:val="clear" w:color="auto" w:fill="E7E6E6" w:themeFill="background2"/>
          </w:tcPr>
          <w:p w14:paraId="7DA7ABA9" w14:textId="77777777" w:rsidR="001D1930" w:rsidRPr="001D1930" w:rsidRDefault="001D1930" w:rsidP="008C016F">
            <w:pPr>
              <w:rPr>
                <w:rFonts w:asciiTheme="majorBidi" w:hAnsiTheme="majorBidi" w:cstheme="majorBidi"/>
                <w:color w:val="C00000"/>
              </w:rPr>
            </w:pPr>
          </w:p>
        </w:tc>
        <w:tc>
          <w:tcPr>
            <w:tcW w:w="1700" w:type="dxa"/>
            <w:shd w:val="clear" w:color="auto" w:fill="E7E6E6" w:themeFill="background2"/>
          </w:tcPr>
          <w:p w14:paraId="24717CB7" w14:textId="77777777" w:rsidR="001D1930" w:rsidRPr="004631C3" w:rsidRDefault="001D1930" w:rsidP="008C016F">
            <w:pPr>
              <w:rPr>
                <w:rFonts w:asciiTheme="majorBidi" w:hAnsiTheme="majorBidi" w:cstheme="majorBidi"/>
              </w:rPr>
            </w:pPr>
            <w:r w:rsidRPr="004631C3">
              <w:rPr>
                <w:rFonts w:asciiTheme="majorBidi" w:hAnsiTheme="majorBidi" w:cstheme="majorBidi"/>
              </w:rPr>
              <w:t>Beneficiaries</w:t>
            </w:r>
          </w:p>
        </w:tc>
        <w:tc>
          <w:tcPr>
            <w:tcW w:w="283" w:type="dxa"/>
            <w:shd w:val="clear" w:color="auto" w:fill="E7E6E6" w:themeFill="background2"/>
          </w:tcPr>
          <w:p w14:paraId="30CA37F2" w14:textId="77777777" w:rsidR="001D1930" w:rsidRPr="004631C3" w:rsidRDefault="001D1930" w:rsidP="008C016F">
            <w:pPr>
              <w:rPr>
                <w:rFonts w:asciiTheme="majorBidi" w:hAnsiTheme="majorBidi" w:cstheme="majorBidi"/>
              </w:rPr>
            </w:pPr>
          </w:p>
        </w:tc>
        <w:tc>
          <w:tcPr>
            <w:tcW w:w="1842" w:type="dxa"/>
            <w:shd w:val="clear" w:color="auto" w:fill="E7E6E6" w:themeFill="background2"/>
          </w:tcPr>
          <w:p w14:paraId="58D112FB" w14:textId="77777777" w:rsidR="001D1930" w:rsidRPr="004631C3" w:rsidRDefault="004631C3" w:rsidP="008C016F">
            <w:pPr>
              <w:rPr>
                <w:rFonts w:asciiTheme="majorBidi" w:hAnsiTheme="majorBidi" w:cstheme="majorBidi"/>
              </w:rPr>
            </w:pPr>
            <w:r w:rsidRPr="004631C3">
              <w:rPr>
                <w:rFonts w:asciiTheme="majorBidi" w:hAnsiTheme="majorBidi" w:cstheme="majorBidi"/>
              </w:rPr>
              <w:t>17</w:t>
            </w:r>
            <w:r w:rsidR="001D1930" w:rsidRPr="004631C3">
              <w:rPr>
                <w:rFonts w:asciiTheme="majorBidi" w:hAnsiTheme="majorBidi" w:cstheme="majorBidi"/>
              </w:rPr>
              <w:t>%</w:t>
            </w:r>
          </w:p>
        </w:tc>
      </w:tr>
      <w:tr w:rsidR="001D1930" w:rsidRPr="00A5499C" w14:paraId="76BAC896" w14:textId="77777777" w:rsidTr="008B0688">
        <w:tc>
          <w:tcPr>
            <w:tcW w:w="2972" w:type="dxa"/>
            <w:shd w:val="clear" w:color="auto" w:fill="E7E6E6" w:themeFill="background2"/>
          </w:tcPr>
          <w:p w14:paraId="03189FD5" w14:textId="77777777" w:rsidR="001D1930" w:rsidRPr="00B03538" w:rsidRDefault="001D1930" w:rsidP="008C016F">
            <w:pPr>
              <w:rPr>
                <w:rFonts w:asciiTheme="majorBidi" w:hAnsiTheme="majorBidi" w:cstheme="majorBidi"/>
              </w:rPr>
            </w:pPr>
            <w:r w:rsidRPr="00B03538">
              <w:rPr>
                <w:rFonts w:asciiTheme="majorBidi" w:hAnsiTheme="majorBidi" w:cstheme="majorBidi"/>
              </w:rPr>
              <w:t>LTC Expenditure as % of GDP</w:t>
            </w:r>
          </w:p>
        </w:tc>
        <w:tc>
          <w:tcPr>
            <w:tcW w:w="284" w:type="dxa"/>
            <w:shd w:val="clear" w:color="auto" w:fill="E7E6E6" w:themeFill="background2"/>
          </w:tcPr>
          <w:p w14:paraId="62B85FC1" w14:textId="77777777" w:rsidR="001D1930" w:rsidRPr="00B03538" w:rsidRDefault="001D1930" w:rsidP="008C016F">
            <w:pPr>
              <w:rPr>
                <w:rFonts w:asciiTheme="majorBidi" w:hAnsiTheme="majorBidi" w:cstheme="majorBidi"/>
              </w:rPr>
            </w:pPr>
          </w:p>
        </w:tc>
        <w:tc>
          <w:tcPr>
            <w:tcW w:w="1417" w:type="dxa"/>
            <w:shd w:val="clear" w:color="auto" w:fill="E7E6E6" w:themeFill="background2"/>
          </w:tcPr>
          <w:p w14:paraId="563E63DA" w14:textId="77777777" w:rsidR="001D1930" w:rsidRPr="001D1930" w:rsidRDefault="000219CF" w:rsidP="008C016F">
            <w:pPr>
              <w:rPr>
                <w:rFonts w:asciiTheme="majorBidi" w:hAnsiTheme="majorBidi" w:cstheme="majorBidi"/>
                <w:color w:val="C00000"/>
              </w:rPr>
            </w:pPr>
            <w:r>
              <w:rPr>
                <w:rFonts w:asciiTheme="majorBidi" w:hAnsiTheme="majorBidi" w:cstheme="majorBidi"/>
              </w:rPr>
              <w:t>3.2</w:t>
            </w:r>
            <w:r w:rsidR="001D1930" w:rsidRPr="001D1930">
              <w:rPr>
                <w:rFonts w:asciiTheme="majorBidi" w:hAnsiTheme="majorBidi" w:cstheme="majorBidi"/>
              </w:rPr>
              <w:t>%</w:t>
            </w:r>
          </w:p>
        </w:tc>
        <w:tc>
          <w:tcPr>
            <w:tcW w:w="426" w:type="dxa"/>
            <w:shd w:val="clear" w:color="auto" w:fill="E7E6E6" w:themeFill="background2"/>
          </w:tcPr>
          <w:p w14:paraId="328992E3" w14:textId="77777777" w:rsidR="001D1930" w:rsidRPr="001D1930" w:rsidRDefault="001D1930" w:rsidP="008C016F">
            <w:pPr>
              <w:rPr>
                <w:rFonts w:asciiTheme="majorBidi" w:hAnsiTheme="majorBidi" w:cstheme="majorBidi"/>
                <w:color w:val="C00000"/>
              </w:rPr>
            </w:pPr>
          </w:p>
        </w:tc>
        <w:tc>
          <w:tcPr>
            <w:tcW w:w="1700" w:type="dxa"/>
            <w:shd w:val="clear" w:color="auto" w:fill="E7E6E6" w:themeFill="background2"/>
          </w:tcPr>
          <w:p w14:paraId="62D4EF7F" w14:textId="77777777" w:rsidR="001D1930" w:rsidRPr="0037115D" w:rsidRDefault="001D1930" w:rsidP="008C016F">
            <w:pPr>
              <w:rPr>
                <w:rFonts w:asciiTheme="majorBidi" w:hAnsiTheme="majorBidi" w:cstheme="majorBidi"/>
              </w:rPr>
            </w:pPr>
            <w:r w:rsidRPr="0037115D">
              <w:rPr>
                <w:rFonts w:asciiTheme="majorBidi" w:hAnsiTheme="majorBidi" w:cstheme="majorBidi"/>
              </w:rPr>
              <w:t>Cost-sharing</w:t>
            </w:r>
          </w:p>
        </w:tc>
        <w:tc>
          <w:tcPr>
            <w:tcW w:w="283" w:type="dxa"/>
            <w:shd w:val="clear" w:color="auto" w:fill="E7E6E6" w:themeFill="background2"/>
          </w:tcPr>
          <w:p w14:paraId="1DF4BD98" w14:textId="77777777" w:rsidR="001D1930" w:rsidRPr="0037115D" w:rsidRDefault="001D1930" w:rsidP="008C016F">
            <w:pPr>
              <w:rPr>
                <w:rFonts w:asciiTheme="majorBidi" w:hAnsiTheme="majorBidi" w:cstheme="majorBidi"/>
              </w:rPr>
            </w:pPr>
          </w:p>
        </w:tc>
        <w:tc>
          <w:tcPr>
            <w:tcW w:w="1842" w:type="dxa"/>
            <w:shd w:val="clear" w:color="auto" w:fill="E7E6E6" w:themeFill="background2"/>
          </w:tcPr>
          <w:p w14:paraId="511A3D9E" w14:textId="77777777" w:rsidR="001D1930" w:rsidRPr="0037115D" w:rsidRDefault="00D31247" w:rsidP="008C016F">
            <w:pPr>
              <w:rPr>
                <w:rFonts w:asciiTheme="majorBidi" w:hAnsiTheme="majorBidi" w:cstheme="majorBidi"/>
              </w:rPr>
            </w:pPr>
            <w:r w:rsidRPr="0037115D">
              <w:rPr>
                <w:rFonts w:asciiTheme="majorBidi" w:hAnsiTheme="majorBidi" w:cstheme="majorBidi"/>
              </w:rPr>
              <w:t>Y</w:t>
            </w:r>
            <w:r w:rsidR="001D1930" w:rsidRPr="0037115D">
              <w:rPr>
                <w:rFonts w:asciiTheme="majorBidi" w:hAnsiTheme="majorBidi" w:cstheme="majorBidi"/>
              </w:rPr>
              <w:t>es</w:t>
            </w:r>
            <w:r>
              <w:rPr>
                <w:rFonts w:asciiTheme="majorBidi" w:hAnsiTheme="majorBidi" w:cstheme="majorBidi"/>
              </w:rPr>
              <w:t xml:space="preserve"> (3-4%)</w:t>
            </w:r>
          </w:p>
        </w:tc>
      </w:tr>
    </w:tbl>
    <w:p w14:paraId="76AE1BCC" w14:textId="77777777" w:rsidR="001D1930" w:rsidRDefault="001D1930" w:rsidP="00932407">
      <w:pPr>
        <w:spacing w:after="0"/>
        <w:rPr>
          <w:rFonts w:asciiTheme="majorBidi" w:hAnsiTheme="majorBidi" w:cstheme="majorBidi"/>
          <w:b/>
          <w:bCs/>
          <w:sz w:val="24"/>
          <w:szCs w:val="24"/>
        </w:rPr>
      </w:pPr>
    </w:p>
    <w:p w14:paraId="106D6450" w14:textId="77777777" w:rsidR="004631C3" w:rsidRPr="009D4C20" w:rsidRDefault="001D1930" w:rsidP="00651E49">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Context</w:t>
      </w:r>
      <w:r w:rsidR="004631C3">
        <w:rPr>
          <w:rFonts w:asciiTheme="majorBidi" w:hAnsiTheme="majorBidi" w:cstheme="majorBidi"/>
          <w:sz w:val="24"/>
          <w:szCs w:val="24"/>
        </w:rPr>
        <w:t xml:space="preserve">. </w:t>
      </w:r>
      <w:r w:rsidR="00D372F0" w:rsidRPr="00D372F0">
        <w:rPr>
          <w:rFonts w:asciiTheme="majorBidi" w:hAnsiTheme="majorBidi" w:cstheme="majorBidi"/>
          <w:sz w:val="24"/>
          <w:szCs w:val="24"/>
        </w:rPr>
        <w:t>In 1992, the Ädelreformen Elderly Reform was enforced and municipalities were given the overall responsibility for social care for the elderly and the disabled. The Social Services Act regulates home-based care services and residential care including nursing homes. While the legal framework is set at a national level, the services are organized at a decentralized structure.</w:t>
      </w:r>
    </w:p>
    <w:p w14:paraId="4FAE06A3" w14:textId="77777777" w:rsidR="002B6F31" w:rsidRDefault="002B6F31" w:rsidP="00651E49">
      <w:pPr>
        <w:spacing w:after="0" w:line="276" w:lineRule="auto"/>
        <w:jc w:val="both"/>
        <w:rPr>
          <w:rFonts w:asciiTheme="majorBidi" w:hAnsiTheme="majorBidi" w:cstheme="majorBidi"/>
          <w:b/>
          <w:bCs/>
          <w:sz w:val="24"/>
          <w:szCs w:val="24"/>
        </w:rPr>
      </w:pPr>
    </w:p>
    <w:p w14:paraId="6241702F" w14:textId="77777777" w:rsidR="002B6F31" w:rsidRDefault="002B6F31" w:rsidP="00651E49">
      <w:pPr>
        <w:spacing w:after="0" w:line="276" w:lineRule="auto"/>
        <w:jc w:val="both"/>
        <w:rPr>
          <w:rFonts w:asciiTheme="majorBidi" w:hAnsiTheme="majorBidi" w:cstheme="majorBidi"/>
          <w:sz w:val="24"/>
          <w:szCs w:val="24"/>
        </w:rPr>
      </w:pPr>
      <w:r w:rsidRPr="00984B60">
        <w:rPr>
          <w:rFonts w:asciiTheme="majorBidi" w:hAnsiTheme="majorBidi" w:cstheme="majorBidi"/>
          <w:b/>
          <w:bCs/>
          <w:sz w:val="24"/>
          <w:szCs w:val="24"/>
        </w:rPr>
        <w:t>System</w:t>
      </w:r>
      <w:r>
        <w:rPr>
          <w:rFonts w:asciiTheme="majorBidi" w:hAnsiTheme="majorBidi" w:cstheme="majorBidi"/>
          <w:b/>
          <w:bCs/>
          <w:sz w:val="24"/>
          <w:szCs w:val="24"/>
        </w:rPr>
        <w:t>.</w:t>
      </w:r>
      <w:r w:rsidR="001D1930">
        <w:rPr>
          <w:rFonts w:asciiTheme="majorBidi" w:hAnsiTheme="majorBidi" w:cstheme="majorBidi"/>
          <w:b/>
          <w:bCs/>
          <w:sz w:val="24"/>
          <w:szCs w:val="24"/>
        </w:rPr>
        <w:t xml:space="preserve">  </w:t>
      </w:r>
      <w:r w:rsidR="00D372F0" w:rsidRPr="00D372F0">
        <w:rPr>
          <w:rFonts w:asciiTheme="majorBidi" w:hAnsiTheme="majorBidi" w:cstheme="majorBidi"/>
          <w:sz w:val="24"/>
          <w:szCs w:val="24"/>
        </w:rPr>
        <w:t>The LTC system is recognized for being universal and comprehensive. Services are organized at a local level, with municipalities purchasing care from both public and private providers allowing free choice of providers by recipients.</w:t>
      </w:r>
    </w:p>
    <w:p w14:paraId="0379942B" w14:textId="77777777" w:rsidR="00C95F98" w:rsidRPr="00C95F98" w:rsidRDefault="00C95F98" w:rsidP="00651E49">
      <w:pPr>
        <w:spacing w:after="0" w:line="276" w:lineRule="auto"/>
        <w:rPr>
          <w:rFonts w:asciiTheme="majorBidi" w:hAnsiTheme="majorBidi" w:cstheme="majorBidi"/>
          <w:sz w:val="24"/>
          <w:szCs w:val="24"/>
        </w:rPr>
      </w:pPr>
    </w:p>
    <w:p w14:paraId="6A35E7F8" w14:textId="77777777" w:rsidR="00F73CBE" w:rsidRDefault="00F73CBE" w:rsidP="00651E49">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B</w:t>
      </w:r>
      <w:r w:rsidR="002B6F31" w:rsidRPr="0037115D">
        <w:rPr>
          <w:rFonts w:asciiTheme="majorBidi" w:hAnsiTheme="majorBidi" w:cstheme="majorBidi"/>
          <w:b/>
          <w:bCs/>
          <w:sz w:val="24"/>
          <w:szCs w:val="24"/>
        </w:rPr>
        <w:t xml:space="preserve">enefits.  </w:t>
      </w:r>
      <w:r w:rsidR="00D372F0" w:rsidRPr="00D372F0">
        <w:rPr>
          <w:rFonts w:asciiTheme="majorBidi" w:hAnsiTheme="majorBidi" w:cstheme="majorBidi"/>
          <w:sz w:val="24"/>
          <w:szCs w:val="24"/>
        </w:rPr>
        <w:t>LTC includes varying forms of assistance for ADL both home-based and at institutions. Sweden encourages aging-in-place, and services include assistive devices, transportation, housing adaptations, handicap aids and support for informal caregivers. The cost of boarding and lodging is covered for institutional care, with a co-payment based on the income of the recipient.</w:t>
      </w:r>
    </w:p>
    <w:p w14:paraId="311117B2" w14:textId="77777777" w:rsidR="00F73CBE" w:rsidRDefault="00F73CBE" w:rsidP="00651E49">
      <w:pPr>
        <w:spacing w:after="0" w:line="276" w:lineRule="auto"/>
        <w:jc w:val="both"/>
        <w:rPr>
          <w:rFonts w:asciiTheme="majorBidi" w:hAnsiTheme="majorBidi" w:cstheme="majorBidi"/>
          <w:sz w:val="24"/>
          <w:szCs w:val="24"/>
        </w:rPr>
      </w:pPr>
    </w:p>
    <w:p w14:paraId="77C6D224" w14:textId="77777777" w:rsidR="00F73CBE" w:rsidRDefault="00F73CBE" w:rsidP="00651E49">
      <w:pPr>
        <w:spacing w:after="0" w:line="276" w:lineRule="auto"/>
        <w:jc w:val="both"/>
        <w:rPr>
          <w:rFonts w:asciiTheme="majorBidi" w:hAnsiTheme="majorBidi" w:cstheme="majorBidi"/>
          <w:sz w:val="24"/>
          <w:szCs w:val="24"/>
        </w:rPr>
      </w:pPr>
      <w:r w:rsidRPr="001D1930">
        <w:rPr>
          <w:rFonts w:asciiTheme="majorBidi" w:hAnsiTheme="majorBidi" w:cstheme="majorBidi"/>
          <w:b/>
          <w:bCs/>
          <w:sz w:val="24"/>
          <w:szCs w:val="24"/>
        </w:rPr>
        <w:t>Funding.</w:t>
      </w:r>
      <w:r>
        <w:rPr>
          <w:b/>
          <w:bCs/>
          <w:sz w:val="24"/>
          <w:szCs w:val="24"/>
        </w:rPr>
        <w:t xml:space="preserve"> </w:t>
      </w:r>
      <w:r w:rsidRPr="002D652C">
        <w:rPr>
          <w:sz w:val="24"/>
          <w:szCs w:val="24"/>
        </w:rPr>
        <w:t xml:space="preserve"> </w:t>
      </w:r>
      <w:r w:rsidR="00D372F0" w:rsidRPr="00D372F0">
        <w:rPr>
          <w:rFonts w:ascii="Times New Roman" w:hAnsi="Times New Roman" w:cs="Times New Roman"/>
          <w:sz w:val="24"/>
          <w:szCs w:val="24"/>
        </w:rPr>
        <w:t>Most LTC services are financed through local municipal taxes. Government grants to municipalities cover around 11-12% of the costs of LTC. The remaining expenses of 3-4% are financed by user fees.</w:t>
      </w:r>
    </w:p>
    <w:p w14:paraId="21789E0D" w14:textId="77777777" w:rsidR="002B6F31" w:rsidRPr="009F6BF0" w:rsidRDefault="002B6F31" w:rsidP="00651E49">
      <w:pPr>
        <w:spacing w:after="0" w:line="276" w:lineRule="auto"/>
        <w:rPr>
          <w:sz w:val="24"/>
          <w:szCs w:val="24"/>
        </w:rPr>
      </w:pPr>
    </w:p>
    <w:p w14:paraId="2B540CA6" w14:textId="77777777" w:rsidR="00C95F98" w:rsidRDefault="002B6F31" w:rsidP="00651E49">
      <w:pPr>
        <w:spacing w:after="0" w:line="276" w:lineRule="auto"/>
        <w:jc w:val="both"/>
        <w:rPr>
          <w:rFonts w:asciiTheme="majorBidi" w:hAnsiTheme="majorBidi" w:cstheme="majorBidi"/>
          <w:sz w:val="24"/>
          <w:szCs w:val="24"/>
        </w:rPr>
      </w:pPr>
      <w:r w:rsidRPr="009325C0">
        <w:rPr>
          <w:rFonts w:asciiTheme="majorBidi" w:hAnsiTheme="majorBidi" w:cstheme="majorBidi"/>
          <w:b/>
          <w:bCs/>
          <w:sz w:val="24"/>
          <w:szCs w:val="24"/>
        </w:rPr>
        <w:t>Current Challenges</w:t>
      </w:r>
      <w:r w:rsidRPr="00FA4D41">
        <w:rPr>
          <w:b/>
          <w:bCs/>
          <w:sz w:val="24"/>
          <w:szCs w:val="24"/>
        </w:rPr>
        <w:t>.</w:t>
      </w:r>
      <w:r w:rsidRPr="009F6BF0">
        <w:rPr>
          <w:sz w:val="24"/>
          <w:szCs w:val="24"/>
        </w:rPr>
        <w:t xml:space="preserve"> </w:t>
      </w:r>
      <w:r w:rsidRPr="009F6BF0">
        <w:rPr>
          <w:rFonts w:hint="eastAsia"/>
          <w:sz w:val="24"/>
          <w:szCs w:val="24"/>
        </w:rPr>
        <w:t xml:space="preserve"> </w:t>
      </w:r>
      <w:r w:rsidR="00D372F0" w:rsidRPr="00D372F0">
        <w:rPr>
          <w:rFonts w:asciiTheme="majorBidi" w:hAnsiTheme="majorBidi" w:cstheme="majorBidi"/>
          <w:sz w:val="24"/>
          <w:szCs w:val="24"/>
        </w:rPr>
        <w:t>The public spending on LTC is often described as generous and it is projected to increase in the future. The system is missing minimum care standards across the country to guarantee the quality of services and ensures efficiency.</w:t>
      </w:r>
      <w:r w:rsidR="00D372F0">
        <w:rPr>
          <w:rFonts w:asciiTheme="majorBidi" w:hAnsiTheme="majorBidi" w:cstheme="majorBidi"/>
          <w:sz w:val="24"/>
          <w:szCs w:val="24"/>
        </w:rPr>
        <w:t xml:space="preserve"> </w:t>
      </w:r>
    </w:p>
    <w:p w14:paraId="5276116C" w14:textId="77777777" w:rsidR="004573C1" w:rsidRDefault="004573C1" w:rsidP="004573C1">
      <w:pPr>
        <w:spacing w:after="0"/>
        <w:jc w:val="both"/>
        <w:rPr>
          <w:rFonts w:asciiTheme="majorBidi" w:hAnsiTheme="majorBidi" w:cstheme="majorBidi"/>
          <w:sz w:val="24"/>
          <w:szCs w:val="24"/>
        </w:rPr>
      </w:pPr>
    </w:p>
    <w:p w14:paraId="16874343" w14:textId="1C4D1F9E" w:rsidR="00262772" w:rsidRPr="006E7960" w:rsidRDefault="00262772" w:rsidP="005D58F6">
      <w:pPr>
        <w:pStyle w:val="Heading1"/>
        <w:numPr>
          <w:ilvl w:val="0"/>
          <w:numId w:val="7"/>
        </w:numPr>
        <w:spacing w:before="0"/>
        <w:ind w:left="426"/>
        <w:rPr>
          <w:rFonts w:asciiTheme="majorBidi" w:hAnsiTheme="majorBidi"/>
          <w:sz w:val="26"/>
          <w:szCs w:val="26"/>
        </w:rPr>
      </w:pPr>
      <w:bookmarkStart w:id="18" w:name="_Toc3544276"/>
      <w:r w:rsidRPr="006E7960">
        <w:rPr>
          <w:rFonts w:asciiTheme="majorBidi" w:hAnsiTheme="majorBidi"/>
          <w:sz w:val="26"/>
          <w:szCs w:val="26"/>
        </w:rPr>
        <w:t>Summing-up and Discussion</w:t>
      </w:r>
      <w:bookmarkEnd w:id="18"/>
      <w:r w:rsidRPr="006E7960">
        <w:rPr>
          <w:rFonts w:asciiTheme="majorBidi" w:hAnsiTheme="majorBidi"/>
          <w:sz w:val="26"/>
          <w:szCs w:val="26"/>
        </w:rPr>
        <w:t xml:space="preserve"> </w:t>
      </w:r>
    </w:p>
    <w:p w14:paraId="5E2C31D0" w14:textId="77777777" w:rsidR="001A35EC" w:rsidRDefault="001A35EC" w:rsidP="009325C0">
      <w:pPr>
        <w:spacing w:after="0"/>
        <w:jc w:val="both"/>
        <w:rPr>
          <w:sz w:val="24"/>
          <w:szCs w:val="24"/>
        </w:rPr>
      </w:pPr>
    </w:p>
    <w:p w14:paraId="607FD58C" w14:textId="45F933FE" w:rsidR="00BD1B94" w:rsidRDefault="00BD1B94" w:rsidP="00651E49">
      <w:pPr>
        <w:spacing w:after="0" w:line="276" w:lineRule="auto"/>
        <w:jc w:val="both"/>
        <w:rPr>
          <w:rFonts w:ascii="Times New Roman" w:hAnsi="Times New Roman" w:cs="Times New Roman"/>
          <w:sz w:val="24"/>
          <w:szCs w:val="24"/>
        </w:rPr>
      </w:pPr>
      <w:r w:rsidRPr="00BD1B94">
        <w:rPr>
          <w:rFonts w:ascii="Times New Roman" w:hAnsi="Times New Roman" w:cs="Times New Roman"/>
          <w:sz w:val="24"/>
          <w:szCs w:val="24"/>
        </w:rPr>
        <w:lastRenderedPageBreak/>
        <w:t xml:space="preserve">Certain commonalities can be drawn from the 10 countries covered in this report, particularly for the challenges as seen in </w:t>
      </w:r>
      <w:r w:rsidR="005B4717" w:rsidRPr="005B4717">
        <w:rPr>
          <w:rFonts w:ascii="Times New Roman" w:hAnsi="Times New Roman" w:cs="Times New Roman"/>
          <w:i/>
          <w:iCs/>
          <w:sz w:val="24"/>
          <w:szCs w:val="24"/>
        </w:rPr>
        <w:t>T</w:t>
      </w:r>
      <w:r w:rsidRPr="005B4717">
        <w:rPr>
          <w:rFonts w:ascii="Times New Roman" w:hAnsi="Times New Roman" w:cs="Times New Roman"/>
          <w:i/>
          <w:iCs/>
          <w:sz w:val="24"/>
          <w:szCs w:val="24"/>
        </w:rPr>
        <w:t>able 1</w:t>
      </w:r>
      <w:r w:rsidRPr="00BD1B94">
        <w:rPr>
          <w:rFonts w:ascii="Times New Roman" w:hAnsi="Times New Roman" w:cs="Times New Roman"/>
          <w:sz w:val="24"/>
          <w:szCs w:val="24"/>
        </w:rPr>
        <w:t xml:space="preserve"> below. The literature also draws attention to four main broad challenges for most LTC programs namely; access to affordable services, quality of care, employment, and financial sustainability. Countries differently prioritize these challenges and their responses to them. Each country has a particular context, however, sharing of countries experiences and lessons learned can be a good start for countries to benchmark. Korea was able to learn from Germany and Japan’s experiences and develop a model adapted to its situation. Such an approach should be further studi</w:t>
      </w:r>
      <w:r>
        <w:rPr>
          <w:rFonts w:ascii="Times New Roman" w:hAnsi="Times New Roman" w:cs="Times New Roman"/>
          <w:sz w:val="24"/>
          <w:szCs w:val="24"/>
        </w:rPr>
        <w:t>ed and evaluated</w:t>
      </w:r>
      <w:r w:rsidRPr="00BD1B94">
        <w:rPr>
          <w:rFonts w:ascii="Times New Roman" w:hAnsi="Times New Roman" w:cs="Times New Roman"/>
          <w:sz w:val="24"/>
          <w:szCs w:val="24"/>
        </w:rPr>
        <w:t>.</w:t>
      </w:r>
    </w:p>
    <w:p w14:paraId="233045A9" w14:textId="77777777" w:rsidR="00BD1B94" w:rsidRDefault="00BD1B94" w:rsidP="00651E49">
      <w:pPr>
        <w:spacing w:after="0" w:line="276" w:lineRule="auto"/>
        <w:jc w:val="both"/>
        <w:rPr>
          <w:rFonts w:ascii="Times New Roman" w:hAnsi="Times New Roman" w:cs="Times New Roman"/>
          <w:sz w:val="24"/>
          <w:szCs w:val="24"/>
        </w:rPr>
      </w:pPr>
    </w:p>
    <w:p w14:paraId="0DED2A28" w14:textId="77777777" w:rsidR="00BD1B94" w:rsidRDefault="002911BE" w:rsidP="00651E49">
      <w:pPr>
        <w:spacing w:after="0" w:line="276" w:lineRule="auto"/>
        <w:jc w:val="both"/>
        <w:rPr>
          <w:rFonts w:ascii="Times New Roman" w:hAnsi="Times New Roman" w:cs="Times New Roman"/>
          <w:sz w:val="24"/>
          <w:szCs w:val="24"/>
        </w:rPr>
      </w:pPr>
      <w:r w:rsidRPr="002911BE">
        <w:rPr>
          <w:rFonts w:ascii="Times New Roman" w:hAnsi="Times New Roman" w:cs="Times New Roman"/>
          <w:sz w:val="24"/>
          <w:szCs w:val="24"/>
        </w:rPr>
        <w:t xml:space="preserve">The nature of LTC entails various forms of medical, social and community services. The fragmentation of services provided has subsequent daunting coordination. LTC services are found to have better outcomes in decentralized and regional systems with a client-centered approach. </w:t>
      </w:r>
    </w:p>
    <w:p w14:paraId="5E76F820" w14:textId="77777777" w:rsidR="00BD1B94" w:rsidRDefault="00BD1B94" w:rsidP="00651E49">
      <w:pPr>
        <w:spacing w:after="0" w:line="276" w:lineRule="auto"/>
        <w:jc w:val="both"/>
        <w:rPr>
          <w:rFonts w:ascii="Times New Roman" w:hAnsi="Times New Roman" w:cs="Times New Roman"/>
          <w:sz w:val="24"/>
          <w:szCs w:val="24"/>
        </w:rPr>
      </w:pPr>
    </w:p>
    <w:p w14:paraId="1519DB4A" w14:textId="77777777" w:rsidR="00BD1B94" w:rsidRDefault="00BD1B94" w:rsidP="00651E49">
      <w:pPr>
        <w:spacing w:after="0" w:line="276" w:lineRule="auto"/>
        <w:jc w:val="both"/>
        <w:rPr>
          <w:rFonts w:asciiTheme="majorBidi" w:hAnsiTheme="majorBidi" w:cstheme="majorBidi"/>
          <w:sz w:val="24"/>
          <w:szCs w:val="24"/>
        </w:rPr>
      </w:pPr>
      <w:r>
        <w:rPr>
          <w:rFonts w:asciiTheme="majorBidi" w:hAnsiTheme="majorBidi" w:cstheme="majorBidi"/>
          <w:sz w:val="24"/>
          <w:szCs w:val="24"/>
        </w:rPr>
        <w:t>The</w:t>
      </w:r>
      <w:r w:rsidRPr="003B0E2C">
        <w:rPr>
          <w:rFonts w:asciiTheme="majorBidi" w:hAnsiTheme="majorBidi" w:cstheme="majorBidi"/>
          <w:sz w:val="24"/>
          <w:szCs w:val="24"/>
        </w:rPr>
        <w:t xml:space="preserve"> contribution-based systems need to be supplemented by tax, </w:t>
      </w:r>
      <w:r>
        <w:rPr>
          <w:rFonts w:asciiTheme="majorBidi" w:hAnsiTheme="majorBidi" w:cstheme="majorBidi"/>
          <w:sz w:val="24"/>
          <w:szCs w:val="24"/>
        </w:rPr>
        <w:t>and the tax-based systems have a financial sustainability concern</w:t>
      </w:r>
      <w:r w:rsidRPr="003B0E2C">
        <w:rPr>
          <w:rFonts w:asciiTheme="majorBidi" w:hAnsiTheme="majorBidi" w:cstheme="majorBidi"/>
          <w:sz w:val="24"/>
          <w:szCs w:val="24"/>
        </w:rPr>
        <w:t xml:space="preserve">. </w:t>
      </w:r>
      <w:r>
        <w:rPr>
          <w:rFonts w:asciiTheme="majorBidi" w:hAnsiTheme="majorBidi" w:cstheme="majorBidi"/>
          <w:sz w:val="24"/>
          <w:szCs w:val="24"/>
        </w:rPr>
        <w:t>Despite the fact that diversifying sources of fundi</w:t>
      </w:r>
      <w:r w:rsidR="00651E49">
        <w:rPr>
          <w:rFonts w:asciiTheme="majorBidi" w:hAnsiTheme="majorBidi" w:cstheme="majorBidi"/>
          <w:sz w:val="24"/>
          <w:szCs w:val="24"/>
        </w:rPr>
        <w:t>ng improve</w:t>
      </w:r>
      <w:r>
        <w:rPr>
          <w:rFonts w:asciiTheme="majorBidi" w:hAnsiTheme="majorBidi" w:cstheme="majorBidi"/>
          <w:sz w:val="24"/>
          <w:szCs w:val="24"/>
        </w:rPr>
        <w:t xml:space="preserve"> the </w:t>
      </w:r>
      <w:r>
        <w:rPr>
          <w:rFonts w:asciiTheme="majorBidi" w:hAnsiTheme="majorBidi" w:cstheme="majorBidi"/>
          <w:sz w:val="24"/>
          <w:szCs w:val="24"/>
        </w:rPr>
        <w:lastRenderedPageBreak/>
        <w:t xml:space="preserve">financial sustainability of systems, the application of cost-sharing – as one of these sources – builds a financial barrier to accessibility and contribute to unmet needs. Nevertheless, </w:t>
      </w:r>
      <w:r w:rsidRPr="003B0E2C">
        <w:rPr>
          <w:rFonts w:asciiTheme="majorBidi" w:hAnsiTheme="majorBidi" w:cstheme="majorBidi"/>
          <w:sz w:val="24"/>
          <w:szCs w:val="24"/>
        </w:rPr>
        <w:t>earmarking taxes for LTC could be recommended as in France.</w:t>
      </w:r>
    </w:p>
    <w:p w14:paraId="1BFE5C6F" w14:textId="77777777" w:rsidR="00BD1B94" w:rsidRDefault="00BD1B94" w:rsidP="00651E49">
      <w:pPr>
        <w:spacing w:after="0" w:line="276" w:lineRule="auto"/>
        <w:jc w:val="both"/>
        <w:rPr>
          <w:rFonts w:asciiTheme="majorBidi" w:hAnsiTheme="majorBidi" w:cstheme="majorBidi"/>
          <w:sz w:val="24"/>
          <w:szCs w:val="24"/>
        </w:rPr>
      </w:pPr>
    </w:p>
    <w:p w14:paraId="082CCACC" w14:textId="77777777" w:rsidR="00C877ED" w:rsidRDefault="00C877ED" w:rsidP="00651E49">
      <w:pPr>
        <w:spacing w:after="0" w:line="276" w:lineRule="auto"/>
        <w:jc w:val="both"/>
        <w:rPr>
          <w:rFonts w:asciiTheme="majorBidi" w:hAnsiTheme="majorBidi" w:cstheme="majorBidi"/>
          <w:sz w:val="24"/>
          <w:szCs w:val="24"/>
        </w:rPr>
      </w:pPr>
      <w:r>
        <w:rPr>
          <w:rFonts w:asciiTheme="majorBidi" w:hAnsiTheme="majorBidi" w:cstheme="majorBidi"/>
          <w:sz w:val="24"/>
          <w:szCs w:val="24"/>
        </w:rPr>
        <w:t>Systems</w:t>
      </w:r>
      <w:r w:rsidR="00BD1B94">
        <w:rPr>
          <w:rFonts w:asciiTheme="majorBidi" w:hAnsiTheme="majorBidi" w:cstheme="majorBidi"/>
          <w:sz w:val="24"/>
          <w:szCs w:val="24"/>
        </w:rPr>
        <w:t>’</w:t>
      </w:r>
      <w:r>
        <w:rPr>
          <w:rFonts w:asciiTheme="majorBidi" w:hAnsiTheme="majorBidi" w:cstheme="majorBidi"/>
          <w:sz w:val="24"/>
          <w:szCs w:val="24"/>
        </w:rPr>
        <w:t xml:space="preserve"> reforms have been ongoing over the pa</w:t>
      </w:r>
      <w:r w:rsidR="00BD1B94">
        <w:rPr>
          <w:rFonts w:asciiTheme="majorBidi" w:hAnsiTheme="majorBidi" w:cstheme="majorBidi"/>
          <w:sz w:val="24"/>
          <w:szCs w:val="24"/>
        </w:rPr>
        <w:t>st decades either to readjust policies</w:t>
      </w:r>
      <w:r>
        <w:rPr>
          <w:rFonts w:asciiTheme="majorBidi" w:hAnsiTheme="majorBidi" w:cstheme="majorBidi"/>
          <w:sz w:val="24"/>
          <w:szCs w:val="24"/>
        </w:rPr>
        <w:t xml:space="preserve"> to emphasize home-based care, to address the financial sustainability concerns, or to increase access by improving eligibility conditions and benefits. </w:t>
      </w:r>
      <w:r w:rsidR="00BD1B94">
        <w:rPr>
          <w:rFonts w:asciiTheme="majorBidi" w:hAnsiTheme="majorBidi" w:cstheme="majorBidi"/>
          <w:sz w:val="24"/>
          <w:szCs w:val="24"/>
        </w:rPr>
        <w:t xml:space="preserve">Many reform attempts encourage </w:t>
      </w:r>
      <w:r w:rsidR="00BD1B94" w:rsidRPr="002911BE">
        <w:rPr>
          <w:rFonts w:ascii="Times New Roman" w:hAnsi="Times New Roman" w:cs="Times New Roman"/>
          <w:sz w:val="24"/>
          <w:szCs w:val="24"/>
        </w:rPr>
        <w:t>the perspective of aging-in-place.</w:t>
      </w:r>
    </w:p>
    <w:p w14:paraId="1601B2B7" w14:textId="77777777" w:rsidR="00622760" w:rsidRPr="000C485A" w:rsidRDefault="00622760" w:rsidP="00622760">
      <w:pPr>
        <w:spacing w:after="0"/>
        <w:jc w:val="both"/>
        <w:rPr>
          <w:rFonts w:ascii="Times New Roman" w:hAnsi="Times New Roman" w:cs="Times New Roman"/>
          <w:sz w:val="24"/>
          <w:szCs w:val="24"/>
        </w:rPr>
      </w:pPr>
    </w:p>
    <w:p w14:paraId="5A31C4EF" w14:textId="77777777" w:rsidR="00A7115C" w:rsidRPr="000C485A" w:rsidRDefault="005D5211" w:rsidP="00D27512">
      <w:pPr>
        <w:spacing w:after="0"/>
        <w:rPr>
          <w:rFonts w:ascii="Times New Roman" w:hAnsi="Times New Roman" w:cs="Times New Roman"/>
          <w:sz w:val="24"/>
          <w:szCs w:val="24"/>
        </w:rPr>
      </w:pPr>
      <w:r w:rsidRPr="000C485A">
        <w:rPr>
          <w:rFonts w:ascii="Times New Roman" w:hAnsi="Times New Roman" w:cs="Times New Roman"/>
          <w:b/>
          <w:bCs/>
          <w:sz w:val="24"/>
          <w:szCs w:val="24"/>
        </w:rPr>
        <w:t>Table 1.</w:t>
      </w:r>
      <w:r w:rsidRPr="000C485A">
        <w:rPr>
          <w:rFonts w:ascii="Times New Roman" w:hAnsi="Times New Roman" w:cs="Times New Roman"/>
          <w:sz w:val="24"/>
          <w:szCs w:val="24"/>
        </w:rPr>
        <w:t xml:space="preserve"> </w:t>
      </w:r>
      <w:r w:rsidRPr="000C485A">
        <w:rPr>
          <w:rFonts w:ascii="Times New Roman" w:hAnsi="Times New Roman" w:cs="Times New Roman"/>
          <w:i/>
          <w:iCs/>
          <w:sz w:val="24"/>
          <w:szCs w:val="24"/>
        </w:rPr>
        <w:t>Common Key challenges and alternatives</w:t>
      </w:r>
      <w:r w:rsidR="005D56C7" w:rsidRPr="000C485A">
        <w:rPr>
          <w:rFonts w:ascii="Times New Roman" w:hAnsi="Times New Roman" w:cs="Times New Roman"/>
          <w:sz w:val="24"/>
          <w:szCs w:val="24"/>
        </w:rPr>
        <w:t xml:space="preserve"> </w:t>
      </w:r>
      <w:r w:rsidR="00EE61C1" w:rsidRPr="000C485A">
        <w:rPr>
          <w:rFonts w:ascii="Times New Roman" w:hAnsi="Times New Roman" w:cs="Times New Roman"/>
          <w:sz w:val="24"/>
          <w:szCs w:val="24"/>
        </w:rPr>
        <w:t xml:space="preserve">           </w:t>
      </w:r>
      <w:r w:rsidR="00C46C70" w:rsidRPr="000C485A">
        <w:rPr>
          <w:rFonts w:ascii="Times New Roman" w:hAnsi="Times New Roman" w:cs="Times New Roman"/>
          <w:sz w:val="24"/>
          <w:szCs w:val="24"/>
        </w:rPr>
        <w:t xml:space="preserve">      </w:t>
      </w:r>
    </w:p>
    <w:tbl>
      <w:tblPr>
        <w:tblStyle w:val="TableGrid"/>
        <w:tblW w:w="9640" w:type="dxa"/>
        <w:tblInd w:w="-289" w:type="dxa"/>
        <w:tblLayout w:type="fixed"/>
        <w:tblLook w:val="04A0" w:firstRow="1" w:lastRow="0" w:firstColumn="1" w:lastColumn="0" w:noHBand="0" w:noVBand="1"/>
      </w:tblPr>
      <w:tblGrid>
        <w:gridCol w:w="1276"/>
        <w:gridCol w:w="851"/>
        <w:gridCol w:w="709"/>
        <w:gridCol w:w="708"/>
        <w:gridCol w:w="851"/>
        <w:gridCol w:w="992"/>
        <w:gridCol w:w="993"/>
        <w:gridCol w:w="567"/>
        <w:gridCol w:w="850"/>
        <w:gridCol w:w="851"/>
        <w:gridCol w:w="992"/>
      </w:tblGrid>
      <w:tr w:rsidR="00A7115C" w14:paraId="2FBE17CF" w14:textId="77777777" w:rsidTr="00C9573A">
        <w:trPr>
          <w:trHeight w:val="362"/>
        </w:trPr>
        <w:tc>
          <w:tcPr>
            <w:tcW w:w="1276" w:type="dxa"/>
            <w:vMerge w:val="restart"/>
          </w:tcPr>
          <w:p w14:paraId="425CF657" w14:textId="77777777" w:rsidR="00A7115C" w:rsidRPr="006E782C" w:rsidRDefault="00A7115C" w:rsidP="0057522E">
            <w:pPr>
              <w:jc w:val="right"/>
              <w:rPr>
                <w:rFonts w:ascii="Times New Roman" w:hAnsi="Times New Roman" w:cs="Times New Roman"/>
                <w:sz w:val="18"/>
                <w:szCs w:val="18"/>
              </w:rPr>
            </w:pPr>
            <w:r w:rsidRPr="006E782C">
              <w:rPr>
                <w:rFonts w:ascii="Times New Roman" w:hAnsi="Times New Roman" w:cs="Times New Roman"/>
                <w:noProof/>
                <w:sz w:val="18"/>
                <w:szCs w:val="18"/>
                <w:lang w:eastAsia="en-GB"/>
              </w:rPr>
              <mc:AlternateContent>
                <mc:Choice Requires="wps">
                  <w:drawing>
                    <wp:anchor distT="0" distB="0" distL="114300" distR="114300" simplePos="0" relativeHeight="251664384" behindDoc="0" locked="0" layoutInCell="1" allowOverlap="1" wp14:anchorId="22078651" wp14:editId="15B8A0ED">
                      <wp:simplePos x="0" y="0"/>
                      <wp:positionH relativeFrom="margin">
                        <wp:posOffset>-71755</wp:posOffset>
                      </wp:positionH>
                      <wp:positionV relativeFrom="paragraph">
                        <wp:posOffset>37465</wp:posOffset>
                      </wp:positionV>
                      <wp:extent cx="685800" cy="5429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685800"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D19C5"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5pt,2.95pt" to="48.3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" strokecolor="black [3200]" strokeweight=".5pt">
                      <v:stroke joinstyle="miter"/>
                      <w10:wrap anchorx="margin"/>
                    </v:line>
                  </w:pict>
                </mc:Fallback>
              </mc:AlternateContent>
            </w:r>
            <w:r w:rsidRPr="006E782C">
              <w:rPr>
                <w:rFonts w:ascii="Times New Roman" w:hAnsi="Times New Roman" w:cs="Times New Roman"/>
                <w:sz w:val="18"/>
                <w:szCs w:val="18"/>
              </w:rPr>
              <w:t xml:space="preserve">      Funding                                            aspect</w:t>
            </w:r>
          </w:p>
          <w:p w14:paraId="03634891" w14:textId="77777777" w:rsidR="00A7115C" w:rsidRDefault="00A7115C" w:rsidP="0057522E">
            <w:pPr>
              <w:rPr>
                <w:rFonts w:ascii="Times New Roman" w:hAnsi="Times New Roman" w:cs="Times New Roman"/>
                <w:sz w:val="18"/>
                <w:szCs w:val="18"/>
              </w:rPr>
            </w:pPr>
          </w:p>
          <w:p w14:paraId="12E397CE" w14:textId="77777777" w:rsidR="00A7115C" w:rsidRDefault="00A7115C" w:rsidP="0057522E">
            <w:pPr>
              <w:rPr>
                <w:rFonts w:ascii="Times New Roman" w:hAnsi="Times New Roman" w:cs="Times New Roman"/>
                <w:sz w:val="18"/>
                <w:szCs w:val="18"/>
              </w:rPr>
            </w:pPr>
          </w:p>
          <w:p w14:paraId="404364FF" w14:textId="77777777" w:rsidR="00A7115C" w:rsidRPr="006E782C" w:rsidRDefault="00A7115C" w:rsidP="0057522E">
            <w:pPr>
              <w:rPr>
                <w:rFonts w:ascii="Times New Roman" w:hAnsi="Times New Roman" w:cs="Times New Roman"/>
                <w:sz w:val="18"/>
                <w:szCs w:val="18"/>
              </w:rPr>
            </w:pPr>
            <w:r w:rsidRPr="006E782C">
              <w:rPr>
                <w:rFonts w:ascii="Times New Roman" w:hAnsi="Times New Roman" w:cs="Times New Roman"/>
                <w:sz w:val="18"/>
                <w:szCs w:val="18"/>
              </w:rPr>
              <w:t xml:space="preserve">Diagnosis  </w:t>
            </w:r>
          </w:p>
        </w:tc>
        <w:tc>
          <w:tcPr>
            <w:tcW w:w="5104" w:type="dxa"/>
            <w:gridSpan w:val="6"/>
          </w:tcPr>
          <w:p w14:paraId="74865616" w14:textId="77777777" w:rsidR="00A7115C" w:rsidRPr="000C485A" w:rsidRDefault="00A7115C" w:rsidP="00E37288">
            <w:pPr>
              <w:jc w:val="center"/>
              <w:rPr>
                <w:rFonts w:ascii="Times New Roman" w:hAnsi="Times New Roman" w:cs="Times New Roman"/>
                <w:b/>
                <w:bCs/>
              </w:rPr>
            </w:pPr>
            <w:r w:rsidRPr="000C485A">
              <w:rPr>
                <w:rFonts w:ascii="Times New Roman" w:hAnsi="Times New Roman" w:cs="Times New Roman"/>
                <w:b/>
                <w:bCs/>
                <w:sz w:val="20"/>
                <w:szCs w:val="20"/>
              </w:rPr>
              <w:t>Contribution based LTC system</w:t>
            </w:r>
          </w:p>
        </w:tc>
        <w:tc>
          <w:tcPr>
            <w:tcW w:w="3260" w:type="dxa"/>
            <w:gridSpan w:val="4"/>
          </w:tcPr>
          <w:p w14:paraId="60A186D2" w14:textId="77777777" w:rsidR="00A7115C" w:rsidRPr="000C485A" w:rsidRDefault="00A7115C" w:rsidP="0057522E">
            <w:pPr>
              <w:jc w:val="center"/>
              <w:rPr>
                <w:rFonts w:ascii="Times New Roman" w:hAnsi="Times New Roman" w:cs="Times New Roman"/>
                <w:b/>
                <w:bCs/>
                <w:sz w:val="20"/>
                <w:szCs w:val="20"/>
              </w:rPr>
            </w:pPr>
            <w:r w:rsidRPr="000C485A">
              <w:rPr>
                <w:rFonts w:ascii="Times New Roman" w:hAnsi="Times New Roman" w:cs="Times New Roman"/>
                <w:b/>
                <w:bCs/>
                <w:sz w:val="20"/>
                <w:szCs w:val="20"/>
              </w:rPr>
              <w:t>Tax-funded LTC system</w:t>
            </w:r>
          </w:p>
        </w:tc>
      </w:tr>
      <w:tr w:rsidR="00A7115C" w14:paraId="6AF5A2D2" w14:textId="77777777" w:rsidTr="00C9573A">
        <w:trPr>
          <w:trHeight w:val="551"/>
        </w:trPr>
        <w:tc>
          <w:tcPr>
            <w:tcW w:w="1276" w:type="dxa"/>
            <w:vMerge/>
          </w:tcPr>
          <w:p w14:paraId="2AA41ACB" w14:textId="77777777" w:rsidR="00A7115C" w:rsidRPr="00B23942" w:rsidRDefault="00A7115C" w:rsidP="0057522E">
            <w:pPr>
              <w:jc w:val="both"/>
              <w:rPr>
                <w:rFonts w:ascii="Times New Roman" w:hAnsi="Times New Roman" w:cs="Times New Roman"/>
              </w:rPr>
            </w:pPr>
          </w:p>
        </w:tc>
        <w:tc>
          <w:tcPr>
            <w:tcW w:w="851" w:type="dxa"/>
          </w:tcPr>
          <w:p w14:paraId="74A4B93B" w14:textId="77777777" w:rsidR="00A7115C" w:rsidRPr="000C485A" w:rsidRDefault="00A7115C" w:rsidP="0057522E">
            <w:pPr>
              <w:jc w:val="center"/>
              <w:rPr>
                <w:rFonts w:ascii="Times New Roman" w:hAnsi="Times New Roman" w:cs="Times New Roman"/>
                <w:sz w:val="16"/>
                <w:szCs w:val="16"/>
              </w:rPr>
            </w:pPr>
          </w:p>
          <w:p w14:paraId="6E630451" w14:textId="77777777" w:rsidR="00A7115C" w:rsidRPr="00A121E5" w:rsidRDefault="00A7115C" w:rsidP="0057522E">
            <w:pPr>
              <w:jc w:val="center"/>
              <w:rPr>
                <w:rFonts w:ascii="Times New Roman" w:hAnsi="Times New Roman" w:cs="Times New Roman"/>
                <w:sz w:val="16"/>
                <w:szCs w:val="16"/>
              </w:rPr>
            </w:pPr>
            <w:r w:rsidRPr="00A121E5">
              <w:rPr>
                <w:rFonts w:ascii="Times New Roman" w:hAnsi="Times New Roman" w:cs="Times New Roman"/>
                <w:sz w:val="16"/>
                <w:szCs w:val="16"/>
              </w:rPr>
              <w:t>Germany</w:t>
            </w:r>
          </w:p>
          <w:p w14:paraId="67A9893D" w14:textId="77777777" w:rsidR="00A7115C" w:rsidRPr="000C485A" w:rsidRDefault="00A7115C" w:rsidP="0057522E">
            <w:pPr>
              <w:jc w:val="center"/>
              <w:rPr>
                <w:rFonts w:ascii="Times New Roman" w:hAnsi="Times New Roman" w:cs="Times New Roman"/>
                <w:sz w:val="16"/>
                <w:szCs w:val="16"/>
              </w:rPr>
            </w:pPr>
          </w:p>
        </w:tc>
        <w:tc>
          <w:tcPr>
            <w:tcW w:w="709" w:type="dxa"/>
          </w:tcPr>
          <w:p w14:paraId="6E02E610" w14:textId="77777777" w:rsidR="00A7115C" w:rsidRPr="000C485A" w:rsidRDefault="00A7115C" w:rsidP="0057522E">
            <w:pPr>
              <w:jc w:val="center"/>
              <w:rPr>
                <w:rFonts w:ascii="Times New Roman" w:hAnsi="Times New Roman" w:cs="Times New Roman"/>
                <w:sz w:val="16"/>
                <w:szCs w:val="16"/>
              </w:rPr>
            </w:pPr>
          </w:p>
          <w:p w14:paraId="0040EC27" w14:textId="77777777" w:rsidR="00A7115C" w:rsidRPr="000C485A" w:rsidRDefault="00A7115C" w:rsidP="0057522E">
            <w:pPr>
              <w:jc w:val="center"/>
              <w:rPr>
                <w:rFonts w:ascii="Times New Roman" w:hAnsi="Times New Roman" w:cs="Times New Roman"/>
                <w:sz w:val="16"/>
                <w:szCs w:val="16"/>
              </w:rPr>
            </w:pPr>
            <w:r w:rsidRPr="000C485A">
              <w:rPr>
                <w:rFonts w:ascii="Times New Roman" w:hAnsi="Times New Roman" w:cs="Times New Roman"/>
                <w:sz w:val="16"/>
                <w:szCs w:val="16"/>
              </w:rPr>
              <w:t>Japan</w:t>
            </w:r>
          </w:p>
        </w:tc>
        <w:tc>
          <w:tcPr>
            <w:tcW w:w="708" w:type="dxa"/>
          </w:tcPr>
          <w:p w14:paraId="55B03CDA" w14:textId="77777777" w:rsidR="00A7115C" w:rsidRPr="000C485A" w:rsidRDefault="00A7115C" w:rsidP="0057522E">
            <w:pPr>
              <w:jc w:val="center"/>
              <w:rPr>
                <w:rFonts w:ascii="Times New Roman" w:hAnsi="Times New Roman" w:cs="Times New Roman"/>
                <w:sz w:val="16"/>
                <w:szCs w:val="16"/>
              </w:rPr>
            </w:pPr>
          </w:p>
          <w:p w14:paraId="651B693C" w14:textId="77777777" w:rsidR="00A7115C" w:rsidRPr="000C485A" w:rsidRDefault="00A7115C" w:rsidP="0057522E">
            <w:pPr>
              <w:jc w:val="center"/>
              <w:rPr>
                <w:rFonts w:ascii="Times New Roman" w:hAnsi="Times New Roman" w:cs="Times New Roman"/>
                <w:sz w:val="16"/>
                <w:szCs w:val="16"/>
              </w:rPr>
            </w:pPr>
            <w:r w:rsidRPr="000C485A">
              <w:rPr>
                <w:rFonts w:ascii="Times New Roman" w:hAnsi="Times New Roman" w:cs="Times New Roman"/>
                <w:sz w:val="16"/>
                <w:szCs w:val="16"/>
              </w:rPr>
              <w:t>Korea</w:t>
            </w:r>
          </w:p>
        </w:tc>
        <w:tc>
          <w:tcPr>
            <w:tcW w:w="851" w:type="dxa"/>
          </w:tcPr>
          <w:p w14:paraId="67A11C8E" w14:textId="77777777" w:rsidR="00A7115C" w:rsidRPr="000C485A" w:rsidRDefault="00A7115C" w:rsidP="0057522E">
            <w:pPr>
              <w:jc w:val="center"/>
              <w:rPr>
                <w:rFonts w:ascii="Times New Roman" w:hAnsi="Times New Roman" w:cs="Times New Roman"/>
                <w:sz w:val="16"/>
                <w:szCs w:val="16"/>
              </w:rPr>
            </w:pPr>
          </w:p>
          <w:p w14:paraId="2AD153CC" w14:textId="77777777" w:rsidR="00A7115C" w:rsidRPr="000C485A" w:rsidRDefault="00A7115C" w:rsidP="0057522E">
            <w:pPr>
              <w:jc w:val="center"/>
              <w:rPr>
                <w:rFonts w:ascii="Times New Roman" w:hAnsi="Times New Roman" w:cs="Times New Roman"/>
                <w:sz w:val="16"/>
                <w:szCs w:val="16"/>
              </w:rPr>
            </w:pPr>
            <w:r w:rsidRPr="000C485A">
              <w:rPr>
                <w:rFonts w:ascii="Times New Roman" w:hAnsi="Times New Roman" w:cs="Times New Roman"/>
                <w:sz w:val="16"/>
                <w:szCs w:val="16"/>
              </w:rPr>
              <w:t>France</w:t>
            </w:r>
          </w:p>
        </w:tc>
        <w:tc>
          <w:tcPr>
            <w:tcW w:w="992" w:type="dxa"/>
          </w:tcPr>
          <w:p w14:paraId="3B887547" w14:textId="77777777" w:rsidR="00A7115C" w:rsidRPr="000C485A" w:rsidRDefault="00A7115C" w:rsidP="0057522E">
            <w:pPr>
              <w:jc w:val="center"/>
              <w:rPr>
                <w:rFonts w:ascii="Times New Roman" w:hAnsi="Times New Roman" w:cs="Times New Roman"/>
                <w:sz w:val="16"/>
                <w:szCs w:val="16"/>
              </w:rPr>
            </w:pPr>
          </w:p>
          <w:p w14:paraId="7D07F929" w14:textId="77777777" w:rsidR="00A7115C" w:rsidRPr="000C485A" w:rsidRDefault="00A7115C" w:rsidP="0057522E">
            <w:pPr>
              <w:jc w:val="center"/>
              <w:rPr>
                <w:rFonts w:ascii="Times New Roman" w:hAnsi="Times New Roman" w:cs="Times New Roman"/>
                <w:sz w:val="16"/>
                <w:szCs w:val="16"/>
              </w:rPr>
            </w:pPr>
            <w:r w:rsidRPr="000C485A">
              <w:rPr>
                <w:rFonts w:ascii="Times New Roman" w:hAnsi="Times New Roman" w:cs="Times New Roman"/>
                <w:sz w:val="16"/>
                <w:szCs w:val="16"/>
              </w:rPr>
              <w:t>Belgium</w:t>
            </w:r>
          </w:p>
        </w:tc>
        <w:tc>
          <w:tcPr>
            <w:tcW w:w="993" w:type="dxa"/>
          </w:tcPr>
          <w:p w14:paraId="35EE87F7" w14:textId="77777777" w:rsidR="00A7115C" w:rsidRPr="00A121E5" w:rsidRDefault="00A7115C" w:rsidP="0057522E">
            <w:pPr>
              <w:jc w:val="center"/>
              <w:rPr>
                <w:rFonts w:ascii="Times New Roman" w:hAnsi="Times New Roman" w:cs="Times New Roman"/>
                <w:sz w:val="16"/>
                <w:szCs w:val="16"/>
              </w:rPr>
            </w:pPr>
          </w:p>
          <w:p w14:paraId="1AE2E221" w14:textId="77777777" w:rsidR="00A7115C" w:rsidRPr="000A2E18" w:rsidRDefault="00A7115C" w:rsidP="0057522E">
            <w:pPr>
              <w:jc w:val="center"/>
              <w:rPr>
                <w:rFonts w:ascii="Times New Roman" w:hAnsi="Times New Roman" w:cs="Times New Roman"/>
                <w:sz w:val="16"/>
                <w:szCs w:val="16"/>
              </w:rPr>
            </w:pPr>
            <w:r w:rsidRPr="000A2E18">
              <w:rPr>
                <w:rFonts w:ascii="Times New Roman" w:hAnsi="Times New Roman" w:cs="Times New Roman"/>
                <w:sz w:val="16"/>
                <w:szCs w:val="16"/>
              </w:rPr>
              <w:t>Netherlands</w:t>
            </w:r>
          </w:p>
        </w:tc>
        <w:tc>
          <w:tcPr>
            <w:tcW w:w="567" w:type="dxa"/>
          </w:tcPr>
          <w:p w14:paraId="0D09C5D6" w14:textId="77777777" w:rsidR="00A7115C" w:rsidRPr="000A2E18" w:rsidRDefault="00A7115C" w:rsidP="0057522E">
            <w:pPr>
              <w:jc w:val="center"/>
              <w:rPr>
                <w:rFonts w:ascii="Times New Roman" w:hAnsi="Times New Roman" w:cs="Times New Roman"/>
                <w:sz w:val="16"/>
                <w:szCs w:val="16"/>
              </w:rPr>
            </w:pPr>
          </w:p>
          <w:p w14:paraId="4AF75EE9" w14:textId="77777777" w:rsidR="00A7115C" w:rsidRPr="000C485A" w:rsidRDefault="00A7115C" w:rsidP="0057522E">
            <w:pPr>
              <w:jc w:val="center"/>
              <w:rPr>
                <w:rFonts w:ascii="Times New Roman" w:hAnsi="Times New Roman" w:cs="Times New Roman"/>
                <w:sz w:val="16"/>
                <w:szCs w:val="16"/>
              </w:rPr>
            </w:pPr>
            <w:r w:rsidRPr="000C485A">
              <w:rPr>
                <w:rFonts w:ascii="Times New Roman" w:hAnsi="Times New Roman" w:cs="Times New Roman"/>
                <w:sz w:val="16"/>
                <w:szCs w:val="16"/>
              </w:rPr>
              <w:t>U.K</w:t>
            </w:r>
          </w:p>
        </w:tc>
        <w:tc>
          <w:tcPr>
            <w:tcW w:w="850" w:type="dxa"/>
          </w:tcPr>
          <w:p w14:paraId="0F00E504" w14:textId="77777777" w:rsidR="00A7115C" w:rsidRPr="00A121E5" w:rsidRDefault="00A7115C" w:rsidP="0057522E">
            <w:pPr>
              <w:jc w:val="center"/>
              <w:rPr>
                <w:rFonts w:ascii="Times New Roman" w:hAnsi="Times New Roman" w:cs="Times New Roman"/>
                <w:sz w:val="16"/>
                <w:szCs w:val="16"/>
              </w:rPr>
            </w:pPr>
          </w:p>
          <w:p w14:paraId="305E9229" w14:textId="77777777" w:rsidR="00A7115C" w:rsidRPr="000A2E18" w:rsidRDefault="00A7115C" w:rsidP="0057522E">
            <w:pPr>
              <w:jc w:val="center"/>
              <w:rPr>
                <w:rFonts w:ascii="Times New Roman" w:hAnsi="Times New Roman" w:cs="Times New Roman"/>
                <w:sz w:val="16"/>
                <w:szCs w:val="16"/>
              </w:rPr>
            </w:pPr>
            <w:r w:rsidRPr="000A2E18">
              <w:rPr>
                <w:rFonts w:ascii="Times New Roman" w:hAnsi="Times New Roman" w:cs="Times New Roman"/>
                <w:sz w:val="16"/>
                <w:szCs w:val="16"/>
              </w:rPr>
              <w:t>Australia</w:t>
            </w:r>
          </w:p>
        </w:tc>
        <w:tc>
          <w:tcPr>
            <w:tcW w:w="851" w:type="dxa"/>
          </w:tcPr>
          <w:p w14:paraId="371A0237" w14:textId="77777777" w:rsidR="00A7115C" w:rsidRPr="000C485A" w:rsidRDefault="00A7115C" w:rsidP="0057522E">
            <w:pPr>
              <w:jc w:val="center"/>
              <w:rPr>
                <w:rFonts w:ascii="Times New Roman" w:hAnsi="Times New Roman" w:cs="Times New Roman"/>
                <w:sz w:val="16"/>
                <w:szCs w:val="16"/>
              </w:rPr>
            </w:pPr>
          </w:p>
          <w:p w14:paraId="7BD3D137" w14:textId="77777777" w:rsidR="00A7115C" w:rsidRPr="000C485A" w:rsidRDefault="00A7115C" w:rsidP="0057522E">
            <w:pPr>
              <w:jc w:val="center"/>
              <w:rPr>
                <w:rFonts w:ascii="Times New Roman" w:hAnsi="Times New Roman" w:cs="Times New Roman"/>
                <w:sz w:val="16"/>
                <w:szCs w:val="16"/>
              </w:rPr>
            </w:pPr>
            <w:r w:rsidRPr="000C485A">
              <w:rPr>
                <w:rFonts w:ascii="Times New Roman" w:hAnsi="Times New Roman" w:cs="Times New Roman"/>
                <w:sz w:val="16"/>
                <w:szCs w:val="16"/>
              </w:rPr>
              <w:t>Canada</w:t>
            </w:r>
          </w:p>
        </w:tc>
        <w:tc>
          <w:tcPr>
            <w:tcW w:w="992" w:type="dxa"/>
          </w:tcPr>
          <w:p w14:paraId="080E3800" w14:textId="77777777" w:rsidR="00A7115C" w:rsidRPr="000C485A" w:rsidRDefault="00A7115C" w:rsidP="0057522E">
            <w:pPr>
              <w:jc w:val="center"/>
              <w:rPr>
                <w:rFonts w:ascii="Times New Roman" w:hAnsi="Times New Roman" w:cs="Times New Roman"/>
                <w:sz w:val="16"/>
                <w:szCs w:val="16"/>
              </w:rPr>
            </w:pPr>
          </w:p>
          <w:p w14:paraId="248705C8" w14:textId="77777777" w:rsidR="00A7115C" w:rsidRPr="000C485A" w:rsidRDefault="00A7115C" w:rsidP="0057522E">
            <w:pPr>
              <w:jc w:val="center"/>
              <w:rPr>
                <w:rFonts w:ascii="Times New Roman" w:hAnsi="Times New Roman" w:cs="Times New Roman"/>
                <w:sz w:val="16"/>
                <w:szCs w:val="16"/>
              </w:rPr>
            </w:pPr>
            <w:r w:rsidRPr="000C485A">
              <w:rPr>
                <w:rFonts w:ascii="Times New Roman" w:hAnsi="Times New Roman" w:cs="Times New Roman"/>
                <w:sz w:val="16"/>
                <w:szCs w:val="16"/>
              </w:rPr>
              <w:t>Sweden</w:t>
            </w:r>
          </w:p>
        </w:tc>
      </w:tr>
      <w:tr w:rsidR="00A7115C" w:rsidRPr="00B9317F" w14:paraId="5A08095F" w14:textId="77777777" w:rsidTr="00C9573A">
        <w:trPr>
          <w:trHeight w:val="158"/>
        </w:trPr>
        <w:tc>
          <w:tcPr>
            <w:tcW w:w="1276" w:type="dxa"/>
            <w:vMerge w:val="restart"/>
          </w:tcPr>
          <w:p w14:paraId="6C7431F8" w14:textId="77777777" w:rsidR="00A7115C" w:rsidRDefault="00A7115C" w:rsidP="0057522E">
            <w:pPr>
              <w:jc w:val="center"/>
              <w:rPr>
                <w:rFonts w:ascii="Times New Roman" w:hAnsi="Times New Roman" w:cs="Times New Roman"/>
                <w:sz w:val="18"/>
                <w:szCs w:val="18"/>
              </w:rPr>
            </w:pPr>
          </w:p>
          <w:p w14:paraId="40ADF5A6" w14:textId="77777777" w:rsidR="00A7115C" w:rsidRDefault="00A7115C" w:rsidP="0057522E">
            <w:pPr>
              <w:jc w:val="center"/>
              <w:rPr>
                <w:rFonts w:ascii="Times New Roman" w:hAnsi="Times New Roman" w:cs="Times New Roman"/>
                <w:sz w:val="18"/>
                <w:szCs w:val="18"/>
              </w:rPr>
            </w:pPr>
          </w:p>
          <w:p w14:paraId="6CB5B333" w14:textId="77777777" w:rsidR="00A7115C" w:rsidRPr="000C485A" w:rsidRDefault="00A7115C" w:rsidP="0057522E">
            <w:pPr>
              <w:jc w:val="center"/>
              <w:rPr>
                <w:rFonts w:ascii="Times New Roman" w:hAnsi="Times New Roman" w:cs="Times New Roman"/>
                <w:b/>
                <w:bCs/>
                <w:sz w:val="18"/>
                <w:szCs w:val="18"/>
              </w:rPr>
            </w:pPr>
            <w:r w:rsidRPr="000C485A">
              <w:rPr>
                <w:rFonts w:ascii="Times New Roman" w:hAnsi="Times New Roman" w:cs="Times New Roman"/>
                <w:b/>
                <w:bCs/>
                <w:sz w:val="18"/>
                <w:szCs w:val="18"/>
              </w:rPr>
              <w:t xml:space="preserve">Common </w:t>
            </w:r>
          </w:p>
          <w:p w14:paraId="11A899D3" w14:textId="77777777" w:rsidR="00A7115C" w:rsidRPr="000C485A" w:rsidRDefault="00A7115C" w:rsidP="0057522E">
            <w:pPr>
              <w:jc w:val="center"/>
              <w:rPr>
                <w:rFonts w:ascii="Times New Roman" w:hAnsi="Times New Roman" w:cs="Times New Roman"/>
                <w:b/>
                <w:bCs/>
                <w:sz w:val="18"/>
                <w:szCs w:val="18"/>
              </w:rPr>
            </w:pPr>
            <w:r w:rsidRPr="000C485A">
              <w:rPr>
                <w:rFonts w:ascii="Times New Roman" w:hAnsi="Times New Roman" w:cs="Times New Roman"/>
                <w:b/>
                <w:bCs/>
                <w:sz w:val="18"/>
                <w:szCs w:val="18"/>
              </w:rPr>
              <w:t>Key  Challenges</w:t>
            </w:r>
          </w:p>
          <w:p w14:paraId="0C21F585" w14:textId="77777777" w:rsidR="00A7115C" w:rsidRPr="00B9317F" w:rsidRDefault="00A7115C" w:rsidP="0057522E">
            <w:pPr>
              <w:jc w:val="center"/>
              <w:rPr>
                <w:rFonts w:ascii="Times New Roman" w:hAnsi="Times New Roman" w:cs="Times New Roman"/>
                <w:sz w:val="18"/>
                <w:szCs w:val="18"/>
              </w:rPr>
            </w:pPr>
          </w:p>
        </w:tc>
        <w:tc>
          <w:tcPr>
            <w:tcW w:w="2268" w:type="dxa"/>
            <w:gridSpan w:val="3"/>
          </w:tcPr>
          <w:p w14:paraId="0DD495D5" w14:textId="77777777" w:rsidR="00A7115C" w:rsidRDefault="00A7115C" w:rsidP="0057522E">
            <w:pPr>
              <w:jc w:val="center"/>
              <w:rPr>
                <w:rFonts w:ascii="Times New Roman" w:hAnsi="Times New Roman" w:cs="Times New Roman"/>
                <w:sz w:val="18"/>
                <w:szCs w:val="18"/>
              </w:rPr>
            </w:pPr>
          </w:p>
          <w:p w14:paraId="2F84CDCB" w14:textId="77777777" w:rsidR="00A7115C" w:rsidRDefault="00A7115C" w:rsidP="0057522E">
            <w:pPr>
              <w:jc w:val="center"/>
              <w:rPr>
                <w:rFonts w:ascii="Times New Roman" w:hAnsi="Times New Roman" w:cs="Times New Roman"/>
                <w:sz w:val="18"/>
                <w:szCs w:val="18"/>
              </w:rPr>
            </w:pPr>
            <w:r w:rsidRPr="00B9317F">
              <w:rPr>
                <w:rFonts w:ascii="Times New Roman" w:hAnsi="Times New Roman" w:cs="Times New Roman"/>
                <w:sz w:val="18"/>
                <w:szCs w:val="18"/>
              </w:rPr>
              <w:t>Shortage in care staff</w:t>
            </w:r>
          </w:p>
          <w:p w14:paraId="14D7AE2E" w14:textId="77777777" w:rsidR="00A7115C" w:rsidRPr="00B9317F" w:rsidRDefault="00A7115C" w:rsidP="0057522E">
            <w:pPr>
              <w:jc w:val="center"/>
              <w:rPr>
                <w:rFonts w:ascii="Times New Roman" w:hAnsi="Times New Roman" w:cs="Times New Roman"/>
                <w:sz w:val="18"/>
                <w:szCs w:val="18"/>
              </w:rPr>
            </w:pPr>
          </w:p>
        </w:tc>
        <w:tc>
          <w:tcPr>
            <w:tcW w:w="851" w:type="dxa"/>
          </w:tcPr>
          <w:p w14:paraId="3141CE7D" w14:textId="77777777" w:rsidR="00A7115C" w:rsidRDefault="00A7115C" w:rsidP="0057522E">
            <w:pPr>
              <w:jc w:val="center"/>
              <w:rPr>
                <w:rFonts w:ascii="Times New Roman" w:hAnsi="Times New Roman" w:cs="Times New Roman"/>
                <w:sz w:val="18"/>
                <w:szCs w:val="18"/>
              </w:rPr>
            </w:pPr>
          </w:p>
          <w:p w14:paraId="449B5898" w14:textId="0ACEDAE5" w:rsidR="00A7115C" w:rsidRPr="00B9317F" w:rsidRDefault="00C9573A" w:rsidP="0057522E">
            <w:pPr>
              <w:jc w:val="center"/>
              <w:rPr>
                <w:rFonts w:ascii="Times New Roman" w:hAnsi="Times New Roman" w:cs="Times New Roman"/>
                <w:sz w:val="18"/>
                <w:szCs w:val="18"/>
              </w:rPr>
            </w:pPr>
            <w:r>
              <w:rPr>
                <w:rFonts w:ascii="Times New Roman" w:hAnsi="Times New Roman" w:cs="Times New Roman"/>
                <w:sz w:val="18"/>
                <w:szCs w:val="18"/>
              </w:rPr>
              <w:t>N/A</w:t>
            </w:r>
          </w:p>
        </w:tc>
        <w:tc>
          <w:tcPr>
            <w:tcW w:w="992" w:type="dxa"/>
            <w:vMerge w:val="restart"/>
          </w:tcPr>
          <w:p w14:paraId="16A28820" w14:textId="77777777" w:rsidR="00A7115C" w:rsidRDefault="00A7115C" w:rsidP="0057522E">
            <w:pPr>
              <w:jc w:val="both"/>
              <w:rPr>
                <w:rFonts w:ascii="Times New Roman" w:hAnsi="Times New Roman" w:cs="Times New Roman"/>
                <w:sz w:val="16"/>
                <w:szCs w:val="16"/>
              </w:rPr>
            </w:pPr>
          </w:p>
          <w:p w14:paraId="744D0359" w14:textId="77777777" w:rsidR="00A7115C" w:rsidRDefault="00A7115C" w:rsidP="0057522E">
            <w:pPr>
              <w:jc w:val="both"/>
              <w:rPr>
                <w:rFonts w:ascii="Times New Roman" w:hAnsi="Times New Roman" w:cs="Times New Roman"/>
                <w:sz w:val="16"/>
                <w:szCs w:val="16"/>
              </w:rPr>
            </w:pPr>
          </w:p>
          <w:p w14:paraId="4986515C" w14:textId="77777777" w:rsidR="00A7115C" w:rsidRPr="00B9317F" w:rsidRDefault="00A7115C" w:rsidP="0057522E">
            <w:pPr>
              <w:jc w:val="both"/>
              <w:rPr>
                <w:rFonts w:ascii="Times New Roman" w:hAnsi="Times New Roman" w:cs="Times New Roman"/>
                <w:sz w:val="18"/>
                <w:szCs w:val="18"/>
              </w:rPr>
            </w:pPr>
            <w:r w:rsidRPr="007E5D98">
              <w:rPr>
                <w:rFonts w:ascii="Times New Roman" w:hAnsi="Times New Roman" w:cs="Times New Roman"/>
                <w:sz w:val="16"/>
                <w:szCs w:val="16"/>
              </w:rPr>
              <w:t xml:space="preserve">Fragmented </w:t>
            </w:r>
            <w:r w:rsidRPr="00B9317F">
              <w:rPr>
                <w:rFonts w:ascii="Times New Roman" w:hAnsi="Times New Roman" w:cs="Times New Roman"/>
                <w:sz w:val="18"/>
                <w:szCs w:val="18"/>
              </w:rPr>
              <w:t>LTC system</w:t>
            </w:r>
          </w:p>
        </w:tc>
        <w:tc>
          <w:tcPr>
            <w:tcW w:w="1560" w:type="dxa"/>
            <w:gridSpan w:val="2"/>
            <w:vMerge w:val="restart"/>
          </w:tcPr>
          <w:p w14:paraId="40EC2325" w14:textId="77777777" w:rsidR="00A7115C" w:rsidRPr="00B9317F" w:rsidRDefault="00A7115C" w:rsidP="0057522E">
            <w:pPr>
              <w:jc w:val="center"/>
              <w:rPr>
                <w:rFonts w:ascii="Times New Roman" w:hAnsi="Times New Roman" w:cs="Times New Roman"/>
                <w:sz w:val="18"/>
                <w:szCs w:val="18"/>
              </w:rPr>
            </w:pPr>
          </w:p>
          <w:p w14:paraId="3E0D0B6C" w14:textId="77777777" w:rsidR="00A7115C" w:rsidRDefault="00A7115C" w:rsidP="0057522E">
            <w:pPr>
              <w:jc w:val="center"/>
              <w:rPr>
                <w:rFonts w:ascii="Times New Roman" w:hAnsi="Times New Roman" w:cs="Times New Roman"/>
                <w:sz w:val="18"/>
                <w:szCs w:val="18"/>
              </w:rPr>
            </w:pPr>
          </w:p>
          <w:p w14:paraId="157C04EE" w14:textId="77777777" w:rsidR="00A7115C" w:rsidRPr="00B9317F" w:rsidRDefault="00A7115C" w:rsidP="0057522E">
            <w:pPr>
              <w:jc w:val="center"/>
              <w:rPr>
                <w:rFonts w:ascii="Times New Roman" w:hAnsi="Times New Roman" w:cs="Times New Roman"/>
                <w:sz w:val="18"/>
                <w:szCs w:val="18"/>
              </w:rPr>
            </w:pPr>
            <w:r w:rsidRPr="00B9317F">
              <w:rPr>
                <w:rFonts w:ascii="Times New Roman" w:hAnsi="Times New Roman" w:cs="Times New Roman"/>
                <w:sz w:val="18"/>
                <w:szCs w:val="18"/>
              </w:rPr>
              <w:t>Increasing cost</w:t>
            </w:r>
          </w:p>
        </w:tc>
        <w:tc>
          <w:tcPr>
            <w:tcW w:w="850" w:type="dxa"/>
            <w:vMerge w:val="restart"/>
          </w:tcPr>
          <w:p w14:paraId="51D5D801" w14:textId="77777777" w:rsidR="00A7115C" w:rsidRDefault="00A7115C" w:rsidP="0057522E">
            <w:pPr>
              <w:jc w:val="both"/>
              <w:rPr>
                <w:rFonts w:ascii="Times New Roman" w:hAnsi="Times New Roman" w:cs="Times New Roman"/>
                <w:sz w:val="18"/>
                <w:szCs w:val="18"/>
              </w:rPr>
            </w:pPr>
          </w:p>
          <w:p w14:paraId="290C1375" w14:textId="4F701F83" w:rsidR="00A7115C" w:rsidRPr="00B9317F" w:rsidRDefault="005B4717" w:rsidP="0057522E">
            <w:pPr>
              <w:jc w:val="both"/>
              <w:rPr>
                <w:rFonts w:ascii="Times New Roman" w:hAnsi="Times New Roman" w:cs="Times New Roman"/>
                <w:sz w:val="18"/>
                <w:szCs w:val="18"/>
              </w:rPr>
            </w:pPr>
            <w:r>
              <w:rPr>
                <w:rFonts w:ascii="Times New Roman" w:hAnsi="Times New Roman" w:cs="Times New Roman"/>
                <w:sz w:val="18"/>
                <w:szCs w:val="18"/>
              </w:rPr>
              <w:t>System sustain</w:t>
            </w:r>
            <w:r w:rsidR="00C9573A">
              <w:rPr>
                <w:rFonts w:ascii="Times New Roman" w:hAnsi="Times New Roman" w:cs="Times New Roman"/>
                <w:sz w:val="18"/>
                <w:szCs w:val="18"/>
              </w:rPr>
              <w:t>-</w:t>
            </w:r>
            <w:r>
              <w:rPr>
                <w:rFonts w:ascii="Times New Roman" w:hAnsi="Times New Roman" w:cs="Times New Roman"/>
                <w:sz w:val="18"/>
                <w:szCs w:val="18"/>
              </w:rPr>
              <w:t>ability</w:t>
            </w:r>
          </w:p>
        </w:tc>
        <w:tc>
          <w:tcPr>
            <w:tcW w:w="851" w:type="dxa"/>
            <w:vMerge w:val="restart"/>
          </w:tcPr>
          <w:p w14:paraId="4F5335B6" w14:textId="77777777" w:rsidR="00A7115C" w:rsidRDefault="00A7115C" w:rsidP="0057522E">
            <w:pPr>
              <w:jc w:val="both"/>
              <w:rPr>
                <w:rFonts w:ascii="Times New Roman" w:hAnsi="Times New Roman" w:cs="Times New Roman"/>
                <w:sz w:val="18"/>
                <w:szCs w:val="18"/>
              </w:rPr>
            </w:pPr>
          </w:p>
          <w:p w14:paraId="46406886" w14:textId="77777777" w:rsidR="00A7115C" w:rsidRPr="00B9317F" w:rsidRDefault="00A7115C" w:rsidP="0057522E">
            <w:pPr>
              <w:jc w:val="both"/>
              <w:rPr>
                <w:rFonts w:ascii="Times New Roman" w:hAnsi="Times New Roman" w:cs="Times New Roman"/>
                <w:sz w:val="18"/>
                <w:szCs w:val="18"/>
              </w:rPr>
            </w:pPr>
            <w:r w:rsidRPr="00B9317F">
              <w:rPr>
                <w:rFonts w:ascii="Times New Roman" w:hAnsi="Times New Roman" w:cs="Times New Roman"/>
                <w:sz w:val="18"/>
                <w:szCs w:val="18"/>
              </w:rPr>
              <w:t xml:space="preserve">Lack of </w:t>
            </w:r>
          </w:p>
          <w:p w14:paraId="2FF6BB9D" w14:textId="77777777" w:rsidR="00A7115C" w:rsidRDefault="00A7115C" w:rsidP="0057522E">
            <w:pPr>
              <w:jc w:val="both"/>
              <w:rPr>
                <w:rFonts w:ascii="Times New Roman" w:hAnsi="Times New Roman" w:cs="Times New Roman"/>
                <w:sz w:val="18"/>
                <w:szCs w:val="18"/>
              </w:rPr>
            </w:pPr>
            <w:r w:rsidRPr="00B9317F">
              <w:rPr>
                <w:rFonts w:ascii="Times New Roman" w:hAnsi="Times New Roman" w:cs="Times New Roman"/>
                <w:sz w:val="18"/>
                <w:szCs w:val="18"/>
              </w:rPr>
              <w:t>national LTC system</w:t>
            </w:r>
          </w:p>
          <w:p w14:paraId="27885532" w14:textId="77777777" w:rsidR="00A7115C" w:rsidRPr="00B9317F" w:rsidRDefault="00A7115C" w:rsidP="0057522E">
            <w:pPr>
              <w:jc w:val="both"/>
              <w:rPr>
                <w:rFonts w:ascii="Times New Roman" w:hAnsi="Times New Roman" w:cs="Times New Roman"/>
                <w:sz w:val="18"/>
                <w:szCs w:val="18"/>
              </w:rPr>
            </w:pPr>
          </w:p>
        </w:tc>
        <w:tc>
          <w:tcPr>
            <w:tcW w:w="992" w:type="dxa"/>
            <w:vMerge w:val="restart"/>
          </w:tcPr>
          <w:p w14:paraId="34392CDE" w14:textId="77777777" w:rsidR="00A7115C" w:rsidRDefault="00A7115C" w:rsidP="0057522E">
            <w:pPr>
              <w:jc w:val="both"/>
              <w:rPr>
                <w:rFonts w:ascii="Times New Roman" w:hAnsi="Times New Roman" w:cs="Times New Roman"/>
                <w:sz w:val="18"/>
                <w:szCs w:val="18"/>
              </w:rPr>
            </w:pPr>
          </w:p>
          <w:p w14:paraId="107B01FD" w14:textId="77777777" w:rsidR="00A7115C" w:rsidRPr="00B9317F" w:rsidRDefault="00A7115C" w:rsidP="0057522E">
            <w:pPr>
              <w:jc w:val="both"/>
              <w:rPr>
                <w:rFonts w:ascii="Times New Roman" w:hAnsi="Times New Roman" w:cs="Times New Roman"/>
                <w:sz w:val="18"/>
                <w:szCs w:val="18"/>
              </w:rPr>
            </w:pPr>
            <w:r w:rsidRPr="00B9317F">
              <w:rPr>
                <w:rFonts w:ascii="Times New Roman" w:hAnsi="Times New Roman" w:cs="Times New Roman"/>
                <w:sz w:val="18"/>
                <w:szCs w:val="18"/>
              </w:rPr>
              <w:t>Increasing cost in the future</w:t>
            </w:r>
          </w:p>
        </w:tc>
      </w:tr>
      <w:tr w:rsidR="00A7115C" w:rsidRPr="00B9317F" w14:paraId="357D4754" w14:textId="77777777" w:rsidTr="00C9573A">
        <w:trPr>
          <w:trHeight w:val="460"/>
        </w:trPr>
        <w:tc>
          <w:tcPr>
            <w:tcW w:w="1276" w:type="dxa"/>
            <w:vMerge/>
          </w:tcPr>
          <w:p w14:paraId="015C5FC7" w14:textId="77777777" w:rsidR="00A7115C" w:rsidRPr="00B9317F" w:rsidRDefault="00A7115C" w:rsidP="0057522E">
            <w:pPr>
              <w:jc w:val="both"/>
              <w:rPr>
                <w:rFonts w:ascii="Times New Roman" w:hAnsi="Times New Roman" w:cs="Times New Roman"/>
                <w:sz w:val="18"/>
                <w:szCs w:val="18"/>
              </w:rPr>
            </w:pPr>
          </w:p>
        </w:tc>
        <w:tc>
          <w:tcPr>
            <w:tcW w:w="1560" w:type="dxa"/>
            <w:gridSpan w:val="2"/>
          </w:tcPr>
          <w:p w14:paraId="4FD2F5BC" w14:textId="77777777" w:rsidR="00A7115C" w:rsidRPr="00B9317F" w:rsidRDefault="00A7115C" w:rsidP="0057522E">
            <w:pPr>
              <w:jc w:val="center"/>
              <w:rPr>
                <w:rFonts w:ascii="Times New Roman" w:hAnsi="Times New Roman" w:cs="Times New Roman"/>
                <w:sz w:val="18"/>
                <w:szCs w:val="18"/>
              </w:rPr>
            </w:pPr>
          </w:p>
          <w:p w14:paraId="6B2A2016" w14:textId="5AA40652" w:rsidR="00A7115C" w:rsidRPr="00B9317F" w:rsidRDefault="00C9573A" w:rsidP="0057522E">
            <w:pPr>
              <w:jc w:val="center"/>
              <w:rPr>
                <w:rFonts w:ascii="Times New Roman" w:hAnsi="Times New Roman" w:cs="Times New Roman"/>
                <w:sz w:val="18"/>
                <w:szCs w:val="18"/>
              </w:rPr>
            </w:pPr>
            <w:r>
              <w:rPr>
                <w:rFonts w:ascii="Times New Roman" w:hAnsi="Times New Roman" w:cs="Times New Roman"/>
                <w:sz w:val="18"/>
                <w:szCs w:val="18"/>
              </w:rPr>
              <w:t>N/A</w:t>
            </w:r>
          </w:p>
        </w:tc>
        <w:tc>
          <w:tcPr>
            <w:tcW w:w="1559" w:type="dxa"/>
            <w:gridSpan w:val="2"/>
          </w:tcPr>
          <w:p w14:paraId="4A1DDBC9" w14:textId="77777777" w:rsidR="00A7115C" w:rsidRDefault="00A7115C" w:rsidP="0057522E">
            <w:pPr>
              <w:jc w:val="center"/>
              <w:rPr>
                <w:rFonts w:ascii="Times New Roman" w:hAnsi="Times New Roman" w:cs="Times New Roman"/>
                <w:sz w:val="18"/>
                <w:szCs w:val="18"/>
              </w:rPr>
            </w:pPr>
          </w:p>
          <w:p w14:paraId="76858828" w14:textId="77777777" w:rsidR="00A7115C" w:rsidRDefault="00A7115C" w:rsidP="0057522E">
            <w:pPr>
              <w:jc w:val="center"/>
              <w:rPr>
                <w:rFonts w:ascii="Times New Roman" w:hAnsi="Times New Roman" w:cs="Times New Roman"/>
                <w:sz w:val="18"/>
                <w:szCs w:val="18"/>
              </w:rPr>
            </w:pPr>
            <w:r w:rsidRPr="00B9317F">
              <w:rPr>
                <w:rFonts w:ascii="Times New Roman" w:hAnsi="Times New Roman" w:cs="Times New Roman"/>
                <w:sz w:val="18"/>
                <w:szCs w:val="18"/>
              </w:rPr>
              <w:t>Linkage between healthcare &amp; LTC</w:t>
            </w:r>
          </w:p>
          <w:p w14:paraId="7BC55413" w14:textId="77777777" w:rsidR="00A7115C" w:rsidRPr="00B9317F" w:rsidRDefault="00A7115C" w:rsidP="0057522E">
            <w:pPr>
              <w:jc w:val="center"/>
              <w:rPr>
                <w:rFonts w:ascii="Times New Roman" w:hAnsi="Times New Roman" w:cs="Times New Roman"/>
                <w:sz w:val="18"/>
                <w:szCs w:val="18"/>
              </w:rPr>
            </w:pPr>
          </w:p>
        </w:tc>
        <w:tc>
          <w:tcPr>
            <w:tcW w:w="992" w:type="dxa"/>
            <w:vMerge/>
          </w:tcPr>
          <w:p w14:paraId="5C374C52" w14:textId="77777777" w:rsidR="00A7115C" w:rsidRPr="00B9317F" w:rsidRDefault="00A7115C" w:rsidP="0057522E">
            <w:pPr>
              <w:jc w:val="both"/>
              <w:rPr>
                <w:rFonts w:ascii="Times New Roman" w:hAnsi="Times New Roman" w:cs="Times New Roman"/>
                <w:sz w:val="18"/>
                <w:szCs w:val="18"/>
              </w:rPr>
            </w:pPr>
          </w:p>
        </w:tc>
        <w:tc>
          <w:tcPr>
            <w:tcW w:w="1560" w:type="dxa"/>
            <w:gridSpan w:val="2"/>
            <w:vMerge/>
          </w:tcPr>
          <w:p w14:paraId="5077C386" w14:textId="77777777" w:rsidR="00A7115C" w:rsidRPr="00B9317F" w:rsidRDefault="00A7115C" w:rsidP="0057522E">
            <w:pPr>
              <w:jc w:val="center"/>
              <w:rPr>
                <w:rFonts w:ascii="Times New Roman" w:hAnsi="Times New Roman" w:cs="Times New Roman"/>
                <w:sz w:val="18"/>
                <w:szCs w:val="18"/>
              </w:rPr>
            </w:pPr>
          </w:p>
        </w:tc>
        <w:tc>
          <w:tcPr>
            <w:tcW w:w="850" w:type="dxa"/>
            <w:vMerge/>
          </w:tcPr>
          <w:p w14:paraId="1D94CE70" w14:textId="77777777" w:rsidR="00A7115C" w:rsidRPr="00B9317F" w:rsidRDefault="00A7115C" w:rsidP="0057522E">
            <w:pPr>
              <w:jc w:val="both"/>
              <w:rPr>
                <w:rFonts w:ascii="Times New Roman" w:hAnsi="Times New Roman" w:cs="Times New Roman"/>
                <w:sz w:val="18"/>
                <w:szCs w:val="18"/>
              </w:rPr>
            </w:pPr>
          </w:p>
        </w:tc>
        <w:tc>
          <w:tcPr>
            <w:tcW w:w="851" w:type="dxa"/>
            <w:vMerge/>
          </w:tcPr>
          <w:p w14:paraId="70C06199" w14:textId="77777777" w:rsidR="00A7115C" w:rsidRPr="00B9317F" w:rsidRDefault="00A7115C" w:rsidP="0057522E">
            <w:pPr>
              <w:jc w:val="both"/>
              <w:rPr>
                <w:rFonts w:ascii="Times New Roman" w:hAnsi="Times New Roman" w:cs="Times New Roman"/>
                <w:sz w:val="18"/>
                <w:szCs w:val="18"/>
              </w:rPr>
            </w:pPr>
          </w:p>
        </w:tc>
        <w:tc>
          <w:tcPr>
            <w:tcW w:w="992" w:type="dxa"/>
            <w:vMerge/>
          </w:tcPr>
          <w:p w14:paraId="1F6D0C4A" w14:textId="77777777" w:rsidR="00A7115C" w:rsidRPr="00B9317F" w:rsidRDefault="00A7115C" w:rsidP="0057522E">
            <w:pPr>
              <w:jc w:val="both"/>
              <w:rPr>
                <w:rFonts w:ascii="Times New Roman" w:hAnsi="Times New Roman" w:cs="Times New Roman"/>
                <w:sz w:val="18"/>
                <w:szCs w:val="18"/>
              </w:rPr>
            </w:pPr>
          </w:p>
        </w:tc>
      </w:tr>
      <w:tr w:rsidR="00A7115C" w:rsidRPr="00B9317F" w14:paraId="070BA24A" w14:textId="77777777" w:rsidTr="00C9573A">
        <w:trPr>
          <w:trHeight w:val="458"/>
        </w:trPr>
        <w:tc>
          <w:tcPr>
            <w:tcW w:w="1276" w:type="dxa"/>
            <w:vMerge w:val="restart"/>
          </w:tcPr>
          <w:p w14:paraId="22263031" w14:textId="77777777" w:rsidR="00A7115C" w:rsidRPr="00B9317F" w:rsidRDefault="00A7115C" w:rsidP="0057522E">
            <w:pPr>
              <w:jc w:val="both"/>
              <w:rPr>
                <w:rFonts w:ascii="Times New Roman" w:hAnsi="Times New Roman" w:cs="Times New Roman"/>
                <w:sz w:val="18"/>
                <w:szCs w:val="18"/>
              </w:rPr>
            </w:pPr>
          </w:p>
          <w:p w14:paraId="2E139700" w14:textId="77777777" w:rsidR="00A7115C" w:rsidRDefault="00A7115C" w:rsidP="0057522E">
            <w:pPr>
              <w:jc w:val="both"/>
              <w:rPr>
                <w:rFonts w:ascii="Times New Roman" w:hAnsi="Times New Roman" w:cs="Times New Roman"/>
                <w:sz w:val="18"/>
                <w:szCs w:val="18"/>
              </w:rPr>
            </w:pPr>
          </w:p>
          <w:p w14:paraId="4094B49D" w14:textId="77777777" w:rsidR="00A7115C" w:rsidRDefault="00A7115C" w:rsidP="0057522E">
            <w:pPr>
              <w:jc w:val="center"/>
              <w:rPr>
                <w:rFonts w:ascii="Times New Roman" w:hAnsi="Times New Roman" w:cs="Times New Roman"/>
                <w:sz w:val="18"/>
                <w:szCs w:val="18"/>
              </w:rPr>
            </w:pPr>
          </w:p>
          <w:p w14:paraId="23E1CE2B" w14:textId="77777777" w:rsidR="00A7115C" w:rsidRDefault="00A7115C" w:rsidP="0057522E">
            <w:pPr>
              <w:jc w:val="center"/>
              <w:rPr>
                <w:rFonts w:ascii="Times New Roman" w:hAnsi="Times New Roman" w:cs="Times New Roman"/>
                <w:sz w:val="18"/>
                <w:szCs w:val="18"/>
              </w:rPr>
            </w:pPr>
          </w:p>
          <w:p w14:paraId="28AF0703" w14:textId="77777777" w:rsidR="00A7115C" w:rsidRPr="000C485A" w:rsidRDefault="00A7115C" w:rsidP="0057522E">
            <w:pPr>
              <w:jc w:val="center"/>
              <w:rPr>
                <w:rFonts w:ascii="Times New Roman" w:hAnsi="Times New Roman" w:cs="Times New Roman"/>
                <w:b/>
                <w:bCs/>
                <w:sz w:val="18"/>
                <w:szCs w:val="18"/>
              </w:rPr>
            </w:pPr>
            <w:r w:rsidRPr="000C485A">
              <w:rPr>
                <w:rFonts w:ascii="Times New Roman" w:hAnsi="Times New Roman" w:cs="Times New Roman"/>
                <w:b/>
                <w:bCs/>
                <w:sz w:val="18"/>
                <w:szCs w:val="18"/>
              </w:rPr>
              <w:t>Alternatives</w:t>
            </w:r>
          </w:p>
          <w:p w14:paraId="5DACCB31" w14:textId="77777777" w:rsidR="00A7115C" w:rsidRPr="00B9317F" w:rsidRDefault="00A7115C" w:rsidP="0057522E">
            <w:pPr>
              <w:jc w:val="both"/>
              <w:rPr>
                <w:rFonts w:ascii="Times New Roman" w:hAnsi="Times New Roman" w:cs="Times New Roman"/>
                <w:sz w:val="18"/>
                <w:szCs w:val="18"/>
              </w:rPr>
            </w:pPr>
          </w:p>
        </w:tc>
        <w:tc>
          <w:tcPr>
            <w:tcW w:w="2268" w:type="dxa"/>
            <w:gridSpan w:val="3"/>
          </w:tcPr>
          <w:p w14:paraId="48FBED1E" w14:textId="77777777" w:rsidR="00A7115C" w:rsidRDefault="00A7115C" w:rsidP="0057522E">
            <w:pPr>
              <w:jc w:val="both"/>
              <w:rPr>
                <w:rFonts w:ascii="Times New Roman" w:hAnsi="Times New Roman" w:cs="Times New Roman"/>
                <w:sz w:val="18"/>
                <w:szCs w:val="18"/>
              </w:rPr>
            </w:pPr>
          </w:p>
          <w:p w14:paraId="03C47B55" w14:textId="77777777" w:rsidR="00A7115C" w:rsidRDefault="00A7115C" w:rsidP="005B4717">
            <w:pPr>
              <w:rPr>
                <w:rFonts w:ascii="Times New Roman" w:hAnsi="Times New Roman" w:cs="Times New Roman"/>
                <w:sz w:val="18"/>
                <w:szCs w:val="18"/>
              </w:rPr>
            </w:pPr>
            <w:r w:rsidRPr="00B9317F">
              <w:rPr>
                <w:rFonts w:ascii="Times New Roman" w:hAnsi="Times New Roman" w:cs="Times New Roman"/>
                <w:sz w:val="18"/>
                <w:szCs w:val="18"/>
              </w:rPr>
              <w:t>P</w:t>
            </w:r>
            <w:r w:rsidRPr="00B9317F">
              <w:rPr>
                <w:rFonts w:ascii="Times New Roman" w:hAnsi="Times New Roman" w:cs="Times New Roman" w:hint="eastAsia"/>
                <w:sz w:val="18"/>
                <w:szCs w:val="18"/>
              </w:rPr>
              <w:t>roviding</w:t>
            </w:r>
            <w:r>
              <w:rPr>
                <w:rFonts w:ascii="Times New Roman" w:hAnsi="Times New Roman" w:cs="Times New Roman"/>
                <w:sz w:val="18"/>
                <w:szCs w:val="18"/>
              </w:rPr>
              <w:t xml:space="preserve"> </w:t>
            </w:r>
            <w:r w:rsidRPr="007E5D98">
              <w:rPr>
                <w:rFonts w:ascii="Times New Roman" w:hAnsi="Times New Roman" w:cs="Times New Roman" w:hint="eastAsia"/>
                <w:sz w:val="18"/>
                <w:szCs w:val="18"/>
              </w:rPr>
              <w:t>professional</w:t>
            </w:r>
            <w:r w:rsidRPr="00B9317F">
              <w:rPr>
                <w:rFonts w:ascii="Times New Roman" w:hAnsi="Times New Roman" w:cs="Times New Roman" w:hint="eastAsia"/>
                <w:sz w:val="18"/>
                <w:szCs w:val="18"/>
              </w:rPr>
              <w:t xml:space="preserve"> education</w:t>
            </w:r>
            <w:r w:rsidRPr="00B9317F">
              <w:rPr>
                <w:rFonts w:ascii="Times New Roman" w:hAnsi="Times New Roman" w:cs="Times New Roman"/>
                <w:sz w:val="18"/>
                <w:szCs w:val="18"/>
              </w:rPr>
              <w:t xml:space="preserve">, </w:t>
            </w:r>
            <w:r w:rsidR="009742BD">
              <w:rPr>
                <w:rFonts w:ascii="Times New Roman" w:hAnsi="Times New Roman" w:cs="Times New Roman"/>
                <w:sz w:val="18"/>
                <w:szCs w:val="18"/>
              </w:rPr>
              <w:t>providing incentives</w:t>
            </w:r>
            <w:r>
              <w:rPr>
                <w:rFonts w:ascii="Times New Roman" w:hAnsi="Times New Roman" w:cs="Times New Roman"/>
                <w:sz w:val="18"/>
                <w:szCs w:val="18"/>
              </w:rPr>
              <w:t>, etc.</w:t>
            </w:r>
            <w:r w:rsidRPr="00B9317F">
              <w:rPr>
                <w:rFonts w:ascii="Times New Roman" w:hAnsi="Times New Roman" w:cs="Times New Roman"/>
                <w:sz w:val="18"/>
                <w:szCs w:val="18"/>
              </w:rPr>
              <w:t xml:space="preserve"> </w:t>
            </w:r>
          </w:p>
          <w:p w14:paraId="23BC20C8" w14:textId="77777777" w:rsidR="00A7115C" w:rsidRPr="00B9317F" w:rsidRDefault="00A7115C" w:rsidP="0057522E">
            <w:pPr>
              <w:jc w:val="both"/>
              <w:rPr>
                <w:rFonts w:ascii="Times New Roman" w:hAnsi="Times New Roman" w:cs="Times New Roman"/>
                <w:sz w:val="18"/>
                <w:szCs w:val="18"/>
              </w:rPr>
            </w:pPr>
          </w:p>
        </w:tc>
        <w:tc>
          <w:tcPr>
            <w:tcW w:w="1843" w:type="dxa"/>
            <w:gridSpan w:val="2"/>
          </w:tcPr>
          <w:p w14:paraId="03425547" w14:textId="77777777" w:rsidR="00A7115C" w:rsidRDefault="00A7115C" w:rsidP="0057522E">
            <w:pPr>
              <w:jc w:val="center"/>
              <w:rPr>
                <w:rFonts w:ascii="Times New Roman" w:hAnsi="Times New Roman" w:cs="Times New Roman"/>
                <w:sz w:val="18"/>
                <w:szCs w:val="18"/>
              </w:rPr>
            </w:pPr>
          </w:p>
          <w:p w14:paraId="22CE363F" w14:textId="77777777" w:rsidR="00A7115C" w:rsidRDefault="00A7115C" w:rsidP="0057522E">
            <w:pPr>
              <w:jc w:val="center"/>
              <w:rPr>
                <w:rFonts w:ascii="Times New Roman" w:hAnsi="Times New Roman" w:cs="Times New Roman"/>
                <w:sz w:val="18"/>
                <w:szCs w:val="18"/>
              </w:rPr>
            </w:pPr>
          </w:p>
          <w:p w14:paraId="5C03E43B" w14:textId="5155F6F6" w:rsidR="00A7115C" w:rsidRPr="00B9317F" w:rsidRDefault="00C9573A" w:rsidP="0057522E">
            <w:pPr>
              <w:jc w:val="center"/>
              <w:rPr>
                <w:rFonts w:ascii="Times New Roman" w:hAnsi="Times New Roman" w:cs="Times New Roman"/>
                <w:sz w:val="18"/>
                <w:szCs w:val="18"/>
              </w:rPr>
            </w:pPr>
            <w:r>
              <w:rPr>
                <w:rFonts w:ascii="Times New Roman" w:hAnsi="Times New Roman" w:cs="Times New Roman"/>
                <w:sz w:val="18"/>
                <w:szCs w:val="18"/>
              </w:rPr>
              <w:t>N/A</w:t>
            </w:r>
          </w:p>
        </w:tc>
        <w:tc>
          <w:tcPr>
            <w:tcW w:w="3261" w:type="dxa"/>
            <w:gridSpan w:val="4"/>
            <w:vMerge w:val="restart"/>
          </w:tcPr>
          <w:p w14:paraId="1C579802" w14:textId="77777777" w:rsidR="00A7115C" w:rsidRDefault="00A7115C" w:rsidP="0057522E">
            <w:pPr>
              <w:jc w:val="both"/>
              <w:rPr>
                <w:rFonts w:ascii="Times New Roman" w:hAnsi="Times New Roman" w:cs="Times New Roman"/>
                <w:sz w:val="18"/>
                <w:szCs w:val="18"/>
              </w:rPr>
            </w:pPr>
          </w:p>
          <w:p w14:paraId="676F3FC5" w14:textId="77777777" w:rsidR="00A7115C" w:rsidRDefault="00A7115C" w:rsidP="0057522E">
            <w:pPr>
              <w:jc w:val="both"/>
              <w:rPr>
                <w:rFonts w:ascii="Times New Roman" w:hAnsi="Times New Roman" w:cs="Times New Roman"/>
                <w:sz w:val="18"/>
                <w:szCs w:val="18"/>
              </w:rPr>
            </w:pPr>
          </w:p>
          <w:p w14:paraId="31EE4780" w14:textId="77777777" w:rsidR="00A7115C" w:rsidRDefault="00A7115C" w:rsidP="0057522E">
            <w:pPr>
              <w:jc w:val="both"/>
              <w:rPr>
                <w:rFonts w:ascii="Times New Roman" w:hAnsi="Times New Roman" w:cs="Times New Roman"/>
                <w:sz w:val="18"/>
                <w:szCs w:val="18"/>
              </w:rPr>
            </w:pPr>
          </w:p>
          <w:p w14:paraId="1D39D8A9" w14:textId="77777777" w:rsidR="00A7115C" w:rsidRDefault="00A7115C" w:rsidP="0057522E">
            <w:pPr>
              <w:jc w:val="both"/>
              <w:rPr>
                <w:rFonts w:ascii="Times New Roman" w:hAnsi="Times New Roman" w:cs="Times New Roman"/>
                <w:sz w:val="18"/>
                <w:szCs w:val="18"/>
              </w:rPr>
            </w:pPr>
          </w:p>
          <w:p w14:paraId="4F399918" w14:textId="77777777" w:rsidR="00A7115C" w:rsidRPr="00B9317F" w:rsidRDefault="00A7115C" w:rsidP="0057522E">
            <w:pPr>
              <w:jc w:val="both"/>
              <w:rPr>
                <w:rFonts w:ascii="Times New Roman" w:hAnsi="Times New Roman" w:cs="Times New Roman"/>
                <w:sz w:val="18"/>
                <w:szCs w:val="18"/>
              </w:rPr>
            </w:pPr>
            <w:r w:rsidRPr="00B9317F">
              <w:rPr>
                <w:rFonts w:ascii="Times New Roman" w:hAnsi="Times New Roman" w:cs="Times New Roman"/>
                <w:sz w:val="18"/>
                <w:szCs w:val="18"/>
              </w:rPr>
              <w:t>Considering</w:t>
            </w:r>
            <w:r>
              <w:rPr>
                <w:rFonts w:ascii="Times New Roman" w:hAnsi="Times New Roman" w:cs="Times New Roman"/>
                <w:sz w:val="18"/>
                <w:szCs w:val="18"/>
              </w:rPr>
              <w:t xml:space="preserve"> consistent </w:t>
            </w:r>
            <w:r w:rsidRPr="00B9317F">
              <w:rPr>
                <w:rFonts w:ascii="Times New Roman" w:hAnsi="Times New Roman" w:cs="Times New Roman"/>
                <w:sz w:val="18"/>
                <w:szCs w:val="18"/>
              </w:rPr>
              <w:t>reforming</w:t>
            </w:r>
            <w:r>
              <w:rPr>
                <w:rFonts w:ascii="Times New Roman" w:hAnsi="Times New Roman" w:cs="Times New Roman"/>
                <w:sz w:val="18"/>
                <w:szCs w:val="18"/>
              </w:rPr>
              <w:t xml:space="preserve"> </w:t>
            </w:r>
            <w:r w:rsidRPr="00B9317F">
              <w:rPr>
                <w:rFonts w:ascii="Times New Roman" w:hAnsi="Times New Roman" w:cs="Times New Roman"/>
                <w:sz w:val="18"/>
                <w:szCs w:val="18"/>
              </w:rPr>
              <w:t>current funding system</w:t>
            </w:r>
            <w:r>
              <w:rPr>
                <w:rFonts w:ascii="Times New Roman" w:hAnsi="Times New Roman" w:cs="Times New Roman"/>
                <w:sz w:val="18"/>
                <w:szCs w:val="18"/>
              </w:rPr>
              <w:t xml:space="preserve"> to enhance </w:t>
            </w:r>
            <w:r w:rsidRPr="00D501D7">
              <w:rPr>
                <w:rFonts w:ascii="Times New Roman" w:hAnsi="Times New Roman" w:cs="Times New Roman"/>
                <w:sz w:val="18"/>
                <w:szCs w:val="18"/>
              </w:rPr>
              <w:t>efficiency</w:t>
            </w:r>
          </w:p>
        </w:tc>
        <w:tc>
          <w:tcPr>
            <w:tcW w:w="992" w:type="dxa"/>
            <w:vMerge w:val="restart"/>
          </w:tcPr>
          <w:p w14:paraId="6FB3156B" w14:textId="77777777" w:rsidR="00A7115C" w:rsidRDefault="00A7115C" w:rsidP="0057522E">
            <w:pPr>
              <w:jc w:val="both"/>
              <w:rPr>
                <w:rFonts w:ascii="Times New Roman" w:hAnsi="Times New Roman" w:cs="Times New Roman"/>
                <w:sz w:val="18"/>
                <w:szCs w:val="18"/>
              </w:rPr>
            </w:pPr>
          </w:p>
          <w:p w14:paraId="444992B2" w14:textId="77777777" w:rsidR="00A7115C" w:rsidRDefault="00A7115C" w:rsidP="0057522E">
            <w:pPr>
              <w:jc w:val="both"/>
              <w:rPr>
                <w:rFonts w:ascii="Times New Roman" w:hAnsi="Times New Roman" w:cs="Times New Roman"/>
                <w:sz w:val="18"/>
                <w:szCs w:val="18"/>
              </w:rPr>
            </w:pPr>
          </w:p>
          <w:p w14:paraId="558D94FF" w14:textId="77777777" w:rsidR="00A7115C" w:rsidRDefault="00A7115C" w:rsidP="0057522E">
            <w:pPr>
              <w:jc w:val="both"/>
              <w:rPr>
                <w:rFonts w:ascii="Times New Roman" w:hAnsi="Times New Roman" w:cs="Times New Roman"/>
                <w:sz w:val="18"/>
                <w:szCs w:val="18"/>
              </w:rPr>
            </w:pPr>
          </w:p>
          <w:p w14:paraId="3399EEC7" w14:textId="77777777" w:rsidR="00A7115C" w:rsidRDefault="00A7115C" w:rsidP="0057522E">
            <w:pPr>
              <w:jc w:val="both"/>
              <w:rPr>
                <w:rFonts w:ascii="Times New Roman" w:hAnsi="Times New Roman" w:cs="Times New Roman"/>
                <w:sz w:val="18"/>
                <w:szCs w:val="18"/>
              </w:rPr>
            </w:pPr>
            <w:r>
              <w:rPr>
                <w:rFonts w:ascii="Times New Roman" w:hAnsi="Times New Roman" w:cs="Times New Roman"/>
                <w:sz w:val="18"/>
                <w:szCs w:val="18"/>
              </w:rPr>
              <w:t>Setting</w:t>
            </w:r>
          </w:p>
          <w:p w14:paraId="336A109A" w14:textId="77777777" w:rsidR="00A7115C" w:rsidRPr="00B9317F" w:rsidRDefault="00A7115C" w:rsidP="0057522E">
            <w:pPr>
              <w:jc w:val="both"/>
              <w:rPr>
                <w:rFonts w:ascii="Times New Roman" w:hAnsi="Times New Roman" w:cs="Times New Roman"/>
                <w:sz w:val="18"/>
                <w:szCs w:val="18"/>
              </w:rPr>
            </w:pPr>
            <w:r>
              <w:rPr>
                <w:rFonts w:ascii="Times New Roman" w:hAnsi="Times New Roman" w:cs="Times New Roman"/>
                <w:sz w:val="18"/>
                <w:szCs w:val="18"/>
              </w:rPr>
              <w:t>m</w:t>
            </w:r>
            <w:r w:rsidRPr="00B9317F">
              <w:rPr>
                <w:rFonts w:ascii="Times New Roman" w:hAnsi="Times New Roman" w:cs="Times New Roman"/>
                <w:sz w:val="18"/>
                <w:szCs w:val="18"/>
              </w:rPr>
              <w:t>inimum care standards</w:t>
            </w:r>
          </w:p>
        </w:tc>
      </w:tr>
      <w:tr w:rsidR="00A7115C" w:rsidRPr="00B9317F" w14:paraId="0C6A142F" w14:textId="77777777" w:rsidTr="00C9573A">
        <w:trPr>
          <w:trHeight w:val="646"/>
        </w:trPr>
        <w:tc>
          <w:tcPr>
            <w:tcW w:w="1276" w:type="dxa"/>
            <w:vMerge/>
          </w:tcPr>
          <w:p w14:paraId="645DA927" w14:textId="77777777" w:rsidR="00A7115C" w:rsidRPr="00B9317F" w:rsidRDefault="00A7115C" w:rsidP="0057522E">
            <w:pPr>
              <w:jc w:val="both"/>
              <w:rPr>
                <w:rFonts w:ascii="Times New Roman" w:hAnsi="Times New Roman" w:cs="Times New Roman"/>
                <w:sz w:val="18"/>
                <w:szCs w:val="18"/>
              </w:rPr>
            </w:pPr>
          </w:p>
        </w:tc>
        <w:tc>
          <w:tcPr>
            <w:tcW w:w="1560" w:type="dxa"/>
            <w:gridSpan w:val="2"/>
          </w:tcPr>
          <w:p w14:paraId="782F26D0" w14:textId="77777777" w:rsidR="00A7115C" w:rsidRDefault="00A7115C" w:rsidP="0057522E">
            <w:pPr>
              <w:jc w:val="center"/>
              <w:rPr>
                <w:rFonts w:ascii="Times New Roman" w:hAnsi="Times New Roman" w:cs="Times New Roman"/>
                <w:sz w:val="18"/>
                <w:szCs w:val="18"/>
              </w:rPr>
            </w:pPr>
          </w:p>
          <w:p w14:paraId="43F0FE1C" w14:textId="77777777" w:rsidR="00A7115C" w:rsidRDefault="00A7115C" w:rsidP="0057522E">
            <w:pPr>
              <w:jc w:val="center"/>
              <w:rPr>
                <w:rFonts w:ascii="Times New Roman" w:hAnsi="Times New Roman" w:cs="Times New Roman"/>
                <w:sz w:val="18"/>
                <w:szCs w:val="18"/>
              </w:rPr>
            </w:pPr>
          </w:p>
          <w:p w14:paraId="0F515E74" w14:textId="3C810BDF" w:rsidR="00A7115C" w:rsidRPr="00B9317F" w:rsidRDefault="00C9573A" w:rsidP="0057522E">
            <w:pPr>
              <w:jc w:val="center"/>
              <w:rPr>
                <w:rFonts w:ascii="Times New Roman" w:hAnsi="Times New Roman" w:cs="Times New Roman"/>
                <w:sz w:val="18"/>
                <w:szCs w:val="18"/>
              </w:rPr>
            </w:pPr>
            <w:r>
              <w:rPr>
                <w:rFonts w:ascii="Times New Roman" w:hAnsi="Times New Roman" w:cs="Times New Roman"/>
                <w:sz w:val="18"/>
                <w:szCs w:val="18"/>
              </w:rPr>
              <w:t>N/A</w:t>
            </w:r>
          </w:p>
        </w:tc>
        <w:tc>
          <w:tcPr>
            <w:tcW w:w="2551" w:type="dxa"/>
            <w:gridSpan w:val="3"/>
          </w:tcPr>
          <w:p w14:paraId="3FA1394B" w14:textId="77777777" w:rsidR="00A7115C" w:rsidRDefault="00A7115C" w:rsidP="0057522E">
            <w:pPr>
              <w:jc w:val="both"/>
              <w:rPr>
                <w:rFonts w:ascii="Times New Roman" w:hAnsi="Times New Roman" w:cs="Times New Roman"/>
                <w:sz w:val="18"/>
                <w:szCs w:val="18"/>
              </w:rPr>
            </w:pPr>
          </w:p>
          <w:p w14:paraId="271FD215" w14:textId="77777777" w:rsidR="00A7115C" w:rsidRDefault="00A7115C" w:rsidP="00C9573A">
            <w:pPr>
              <w:rPr>
                <w:rFonts w:ascii="Times New Roman" w:hAnsi="Times New Roman" w:cs="Times New Roman"/>
                <w:sz w:val="18"/>
                <w:szCs w:val="18"/>
              </w:rPr>
            </w:pPr>
            <w:r w:rsidRPr="00B9317F">
              <w:rPr>
                <w:rFonts w:ascii="Times New Roman" w:hAnsi="Times New Roman" w:cs="Times New Roman"/>
                <w:sz w:val="18"/>
                <w:szCs w:val="18"/>
              </w:rPr>
              <w:t>Benchmarking the integrated service</w:t>
            </w:r>
            <w:r>
              <w:rPr>
                <w:rFonts w:ascii="Times New Roman" w:hAnsi="Times New Roman" w:cs="Times New Roman"/>
                <w:sz w:val="18"/>
                <w:szCs w:val="18"/>
              </w:rPr>
              <w:t xml:space="preserve"> </w:t>
            </w:r>
            <w:r w:rsidRPr="00D501D7">
              <w:rPr>
                <w:rFonts w:ascii="Times New Roman" w:hAnsi="Times New Roman" w:cs="Times New Roman"/>
                <w:sz w:val="18"/>
                <w:szCs w:val="18"/>
              </w:rPr>
              <w:t>models</w:t>
            </w:r>
            <w:r w:rsidRPr="00B9317F">
              <w:rPr>
                <w:rFonts w:ascii="Times New Roman" w:hAnsi="Times New Roman" w:cs="Times New Roman"/>
                <w:sz w:val="18"/>
                <w:szCs w:val="18"/>
              </w:rPr>
              <w:t xml:space="preserve"> from other </w:t>
            </w:r>
            <w:r>
              <w:rPr>
                <w:rFonts w:ascii="Times New Roman" w:hAnsi="Times New Roman" w:cs="Times New Roman"/>
                <w:sz w:val="18"/>
                <w:szCs w:val="18"/>
              </w:rPr>
              <w:t>countries</w:t>
            </w:r>
          </w:p>
          <w:p w14:paraId="0ACB2F52" w14:textId="77777777" w:rsidR="00A7115C" w:rsidRPr="00B9317F" w:rsidRDefault="00A7115C" w:rsidP="0057522E">
            <w:pPr>
              <w:jc w:val="both"/>
              <w:rPr>
                <w:rFonts w:ascii="Times New Roman" w:hAnsi="Times New Roman" w:cs="Times New Roman"/>
                <w:sz w:val="18"/>
                <w:szCs w:val="18"/>
              </w:rPr>
            </w:pPr>
          </w:p>
        </w:tc>
        <w:tc>
          <w:tcPr>
            <w:tcW w:w="3261" w:type="dxa"/>
            <w:gridSpan w:val="4"/>
            <w:vMerge/>
          </w:tcPr>
          <w:p w14:paraId="2FE31F67" w14:textId="77777777" w:rsidR="00A7115C" w:rsidRPr="00B9317F" w:rsidRDefault="00A7115C" w:rsidP="0057522E">
            <w:pPr>
              <w:jc w:val="both"/>
              <w:rPr>
                <w:rFonts w:ascii="Times New Roman" w:hAnsi="Times New Roman" w:cs="Times New Roman"/>
                <w:sz w:val="18"/>
                <w:szCs w:val="18"/>
              </w:rPr>
            </w:pPr>
          </w:p>
        </w:tc>
        <w:tc>
          <w:tcPr>
            <w:tcW w:w="992" w:type="dxa"/>
            <w:vMerge/>
          </w:tcPr>
          <w:p w14:paraId="37387841" w14:textId="77777777" w:rsidR="00A7115C" w:rsidRPr="00B9317F" w:rsidRDefault="00A7115C" w:rsidP="0057522E">
            <w:pPr>
              <w:jc w:val="both"/>
              <w:rPr>
                <w:rFonts w:ascii="Times New Roman" w:hAnsi="Times New Roman" w:cs="Times New Roman"/>
                <w:sz w:val="18"/>
                <w:szCs w:val="18"/>
              </w:rPr>
            </w:pPr>
          </w:p>
        </w:tc>
      </w:tr>
    </w:tbl>
    <w:p w14:paraId="5C94F5E3" w14:textId="77777777" w:rsidR="00A7115C" w:rsidRPr="007B1028" w:rsidRDefault="00A7115C" w:rsidP="007B1028">
      <w:pPr>
        <w:spacing w:after="0"/>
        <w:rPr>
          <w:sz w:val="24"/>
          <w:szCs w:val="24"/>
        </w:rPr>
      </w:pPr>
    </w:p>
    <w:p w14:paraId="59A9E2C0" w14:textId="77777777" w:rsidR="006E7960" w:rsidRPr="00CE32AA" w:rsidRDefault="006E7960" w:rsidP="006E7960">
      <w:pPr>
        <w:pStyle w:val="Heading1"/>
        <w:numPr>
          <w:ilvl w:val="0"/>
          <w:numId w:val="7"/>
        </w:numPr>
        <w:ind w:left="426"/>
        <w:rPr>
          <w:rFonts w:asciiTheme="majorBidi" w:hAnsiTheme="majorBidi"/>
          <w:sz w:val="24"/>
          <w:szCs w:val="24"/>
        </w:rPr>
      </w:pPr>
      <w:bookmarkStart w:id="19" w:name="_Toc3544277"/>
      <w:r w:rsidRPr="006E7960">
        <w:rPr>
          <w:rFonts w:asciiTheme="majorBidi" w:hAnsiTheme="majorBidi"/>
          <w:sz w:val="26"/>
          <w:szCs w:val="26"/>
        </w:rPr>
        <w:t>Conclusion</w:t>
      </w:r>
      <w:bookmarkEnd w:id="19"/>
      <w:r w:rsidRPr="006E7960">
        <w:rPr>
          <w:rFonts w:asciiTheme="majorBidi" w:hAnsiTheme="majorBidi"/>
          <w:sz w:val="26"/>
          <w:szCs w:val="26"/>
        </w:rPr>
        <w:t xml:space="preserve"> </w:t>
      </w:r>
    </w:p>
    <w:p w14:paraId="656CBF0F" w14:textId="77777777" w:rsidR="001A35EC" w:rsidRDefault="001A35EC" w:rsidP="001A35EC">
      <w:pPr>
        <w:spacing w:after="0"/>
        <w:rPr>
          <w:rFonts w:asciiTheme="majorBidi" w:hAnsiTheme="majorBidi" w:cstheme="majorBidi"/>
          <w:sz w:val="24"/>
          <w:szCs w:val="24"/>
        </w:rPr>
      </w:pPr>
    </w:p>
    <w:p w14:paraId="17EA7E17" w14:textId="2AEFDEE7" w:rsidR="009742BD" w:rsidRDefault="00651E49" w:rsidP="000D61DA">
      <w:pPr>
        <w:spacing w:after="0" w:line="276" w:lineRule="auto"/>
        <w:jc w:val="both"/>
        <w:rPr>
          <w:sz w:val="24"/>
          <w:szCs w:val="24"/>
        </w:rPr>
      </w:pPr>
      <w:r w:rsidRPr="00651E49">
        <w:rPr>
          <w:rFonts w:asciiTheme="majorBidi" w:hAnsiTheme="majorBidi" w:cstheme="majorBidi"/>
          <w:sz w:val="24"/>
          <w:szCs w:val="24"/>
        </w:rPr>
        <w:t>Establishing formal LTC programmes as a principle of social protection − together with reforming the already established systems − is now under great consideration by many countries undergoing population aging. With the Sustainable Development Goals (SDG), the member states of the UN have agreed to work t</w:t>
      </w:r>
      <w:r w:rsidR="000D61DA">
        <w:rPr>
          <w:rFonts w:asciiTheme="majorBidi" w:hAnsiTheme="majorBidi" w:cstheme="majorBidi"/>
          <w:sz w:val="24"/>
          <w:szCs w:val="24"/>
        </w:rPr>
        <w:t>ogether to achieve Universal Social P</w:t>
      </w:r>
      <w:r w:rsidRPr="00651E49">
        <w:rPr>
          <w:rFonts w:asciiTheme="majorBidi" w:hAnsiTheme="majorBidi" w:cstheme="majorBidi"/>
          <w:sz w:val="24"/>
          <w:szCs w:val="24"/>
        </w:rPr>
        <w:t>rotection</w:t>
      </w:r>
      <w:r w:rsidR="000D61DA">
        <w:rPr>
          <w:rFonts w:asciiTheme="majorBidi" w:hAnsiTheme="majorBidi" w:cstheme="majorBidi"/>
          <w:sz w:val="24"/>
          <w:szCs w:val="24"/>
        </w:rPr>
        <w:t xml:space="preserve"> (USP)</w:t>
      </w:r>
      <w:r w:rsidRPr="00651E49">
        <w:rPr>
          <w:rFonts w:asciiTheme="majorBidi" w:hAnsiTheme="majorBidi" w:cstheme="majorBidi"/>
          <w:sz w:val="24"/>
          <w:szCs w:val="24"/>
        </w:rPr>
        <w:t xml:space="preserve"> by 2030. Br</w:t>
      </w:r>
      <w:bookmarkStart w:id="20" w:name="_GoBack"/>
      <w:bookmarkEnd w:id="20"/>
      <w:r w:rsidRPr="00651E49">
        <w:rPr>
          <w:rFonts w:asciiTheme="majorBidi" w:hAnsiTheme="majorBidi" w:cstheme="majorBidi"/>
          <w:sz w:val="24"/>
          <w:szCs w:val="24"/>
        </w:rPr>
        <w:t xml:space="preserve">inging together over 320 social security institutions in 156 countries that provide social security to more than 3 billion people, ISSA has joined the Global Partnership for </w:t>
      </w:r>
      <w:r w:rsidR="000D61DA">
        <w:rPr>
          <w:rFonts w:asciiTheme="majorBidi" w:hAnsiTheme="majorBidi" w:cstheme="majorBidi"/>
          <w:sz w:val="24"/>
          <w:szCs w:val="24"/>
        </w:rPr>
        <w:t>USP</w:t>
      </w:r>
      <w:r w:rsidRPr="00651E49">
        <w:rPr>
          <w:rFonts w:asciiTheme="majorBidi" w:hAnsiTheme="majorBidi" w:cstheme="majorBidi"/>
          <w:sz w:val="24"/>
          <w:szCs w:val="24"/>
        </w:rPr>
        <w:t xml:space="preserve"> by 2030. To achieve UHC in the same context, closing the coverage gap is essential. Besides the coverage extension, the matters of population aging as a new risk, health, and LTC, employment and protection of qualified workers in the labo</w:t>
      </w:r>
      <w:r w:rsidR="005B4717">
        <w:rPr>
          <w:rFonts w:asciiTheme="majorBidi" w:hAnsiTheme="majorBidi" w:cstheme="majorBidi"/>
          <w:sz w:val="24"/>
          <w:szCs w:val="24"/>
        </w:rPr>
        <w:t>u</w:t>
      </w:r>
      <w:r w:rsidRPr="00651E49">
        <w:rPr>
          <w:rFonts w:asciiTheme="majorBidi" w:hAnsiTheme="majorBidi" w:cstheme="majorBidi"/>
          <w:sz w:val="24"/>
          <w:szCs w:val="24"/>
        </w:rPr>
        <w:t xml:space="preserve">r market along with the quality control to meet the higher expectation, etc. belong to the ISSA's 10 Global Challenges for Social Security. The 10 countries covered in this report have already established LTC programs with different modalities of funding. The financial sustainability is a considerable challenge for all as well as the difficulty to measure the effectiveness of systems with various levels and </w:t>
      </w:r>
      <w:r w:rsidRPr="00651E49">
        <w:rPr>
          <w:rFonts w:asciiTheme="majorBidi" w:hAnsiTheme="majorBidi" w:cstheme="majorBidi"/>
          <w:sz w:val="24"/>
          <w:szCs w:val="24"/>
        </w:rPr>
        <w:lastRenderedPageBreak/>
        <w:t>types of LTC needs. There is no panacea, but sharing countries’ experiences is recommended. Arguably, an aging-in-place model could be a cost-effective approach to provide people-centered LTC while avoiding the cost-burden of institutional care and ensuring the sustainability of services.</w:t>
      </w:r>
    </w:p>
    <w:p w14:paraId="19F3F174" w14:textId="77777777" w:rsidR="00B33978" w:rsidRDefault="00B33978" w:rsidP="002B5D13">
      <w:pPr>
        <w:spacing w:after="0"/>
        <w:rPr>
          <w:sz w:val="24"/>
          <w:szCs w:val="24"/>
        </w:rPr>
      </w:pPr>
    </w:p>
    <w:bookmarkStart w:id="21" w:name="_Toc3544278" w:displacedByCustomXml="next"/>
    <w:sdt>
      <w:sdtPr>
        <w:rPr>
          <w:rFonts w:asciiTheme="minorHAnsi" w:eastAsiaTheme="minorEastAsia" w:hAnsiTheme="minorHAnsi" w:cstheme="minorBidi"/>
          <w:b/>
          <w:bCs/>
          <w:color w:val="auto"/>
          <w:sz w:val="22"/>
          <w:szCs w:val="22"/>
        </w:rPr>
        <w:id w:val="1046184892"/>
        <w:docPartObj>
          <w:docPartGallery w:val="Bibliographies"/>
          <w:docPartUnique/>
        </w:docPartObj>
      </w:sdtPr>
      <w:sdtEndPr>
        <w:rPr>
          <w:rFonts w:asciiTheme="majorHAnsi" w:eastAsiaTheme="majorEastAsia" w:hAnsiTheme="majorHAnsi" w:cstheme="majorBidi"/>
          <w:b w:val="0"/>
          <w:bCs w:val="0"/>
          <w:color w:val="2E74B5" w:themeColor="accent1" w:themeShade="BF"/>
          <w:sz w:val="32"/>
          <w:szCs w:val="32"/>
        </w:rPr>
      </w:sdtEndPr>
      <w:sdtContent>
        <w:sdt>
          <w:sdtPr>
            <w:rPr>
              <w:rFonts w:asciiTheme="minorHAnsi" w:eastAsiaTheme="minorEastAsia" w:hAnsiTheme="minorHAnsi" w:cstheme="minorBidi"/>
              <w:b/>
              <w:bCs/>
              <w:color w:val="auto"/>
              <w:sz w:val="22"/>
              <w:szCs w:val="22"/>
            </w:rPr>
            <w:id w:val="575869890"/>
            <w:docPartObj>
              <w:docPartGallery w:val="Bibliographies"/>
              <w:docPartUnique/>
            </w:docPartObj>
          </w:sdtPr>
          <w:sdtEndPr>
            <w:rPr>
              <w:b w:val="0"/>
              <w:bCs w:val="0"/>
            </w:rPr>
          </w:sdtEndPr>
          <w:sdtContent>
            <w:p w14:paraId="3E82B25A" w14:textId="77777777" w:rsidR="002A34F9" w:rsidRDefault="00E70AB1" w:rsidP="000C485A">
              <w:pPr>
                <w:pStyle w:val="Heading1"/>
                <w:pageBreakBefore/>
                <w:spacing w:before="0" w:line="240" w:lineRule="auto"/>
                <w:jc w:val="both"/>
                <w:rPr>
                  <w:rFonts w:asciiTheme="majorBidi" w:hAnsiTheme="majorBidi"/>
                  <w:b/>
                  <w:bCs/>
                  <w:sz w:val="28"/>
                  <w:szCs w:val="28"/>
                </w:rPr>
              </w:pPr>
              <w:r w:rsidRPr="000C485A">
                <w:rPr>
                  <w:rFonts w:asciiTheme="majorBidi" w:hAnsiTheme="majorBidi"/>
                  <w:b/>
                  <w:bCs/>
                  <w:sz w:val="28"/>
                  <w:szCs w:val="28"/>
                </w:rPr>
                <w:t>Bibliography</w:t>
              </w:r>
              <w:bookmarkEnd w:id="21"/>
            </w:p>
            <w:p w14:paraId="3700FDEA" w14:textId="77777777" w:rsidR="000C485A" w:rsidRPr="000C485A" w:rsidRDefault="000C485A" w:rsidP="000C485A">
              <w:pPr>
                <w:spacing w:after="0"/>
              </w:pPr>
            </w:p>
            <w:sdt>
              <w:sdtPr>
                <w:rPr>
                  <w:rFonts w:asciiTheme="majorBidi" w:hAnsiTheme="majorBidi" w:cstheme="majorBidi"/>
                  <w:sz w:val="20"/>
                  <w:szCs w:val="20"/>
                </w:rPr>
                <w:id w:val="1199816607"/>
                <w:bibliography/>
              </w:sdtPr>
              <w:sdtContent>
                <w:p w14:paraId="3C19BDF8"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rPr>
                  </w:pPr>
                  <w:r w:rsidRPr="000C485A">
                    <w:rPr>
                      <w:rFonts w:asciiTheme="majorBidi" w:hAnsiTheme="majorBidi" w:cstheme="majorBidi"/>
                      <w:sz w:val="20"/>
                      <w:szCs w:val="20"/>
                    </w:rPr>
                    <w:fldChar w:fldCharType="begin"/>
                  </w:r>
                  <w:r w:rsidRPr="000C485A">
                    <w:rPr>
                      <w:rFonts w:asciiTheme="majorBidi" w:hAnsiTheme="majorBidi" w:cstheme="majorBidi"/>
                      <w:sz w:val="20"/>
                      <w:szCs w:val="20"/>
                    </w:rPr>
                    <w:instrText xml:space="preserve"> BIBLIOGRAPHY </w:instrText>
                  </w:r>
                  <w:r w:rsidRPr="000C485A">
                    <w:rPr>
                      <w:rFonts w:asciiTheme="majorBidi" w:hAnsiTheme="majorBidi" w:cstheme="majorBidi"/>
                      <w:sz w:val="20"/>
                      <w:szCs w:val="20"/>
                    </w:rPr>
                    <w:fldChar w:fldCharType="separate"/>
                  </w:r>
                  <w:r w:rsidRPr="000C485A">
                    <w:rPr>
                      <w:rFonts w:asciiTheme="majorBidi" w:hAnsiTheme="majorBidi" w:cstheme="majorBidi"/>
                      <w:b/>
                      <w:bCs/>
                      <w:noProof/>
                      <w:sz w:val="20"/>
                      <w:szCs w:val="20"/>
                    </w:rPr>
                    <w:t>Australian Department of Health.</w:t>
                  </w:r>
                  <w:r w:rsidRPr="000C485A">
                    <w:rPr>
                      <w:rFonts w:asciiTheme="majorBidi" w:hAnsiTheme="majorBidi" w:cstheme="majorBidi"/>
                      <w:noProof/>
                      <w:sz w:val="20"/>
                      <w:szCs w:val="20"/>
                    </w:rPr>
                    <w:t xml:space="preserve"> (2019, February 10). </w:t>
                  </w:r>
                  <w:r w:rsidRPr="000C485A">
                    <w:rPr>
                      <w:rFonts w:asciiTheme="majorBidi" w:hAnsiTheme="majorBidi" w:cstheme="majorBidi"/>
                      <w:i/>
                      <w:iCs/>
                      <w:noProof/>
                      <w:sz w:val="20"/>
                      <w:szCs w:val="20"/>
                    </w:rPr>
                    <w:t>Aging and aged care</w:t>
                  </w:r>
                  <w:r w:rsidRPr="000C485A">
                    <w:rPr>
                      <w:rFonts w:asciiTheme="majorBidi" w:hAnsiTheme="majorBidi" w:cstheme="majorBidi"/>
                      <w:noProof/>
                      <w:sz w:val="20"/>
                      <w:szCs w:val="20"/>
                    </w:rPr>
                    <w:t>. Retrieved from Australian Government Department of Health: https://agedcare.health.gov.au/</w:t>
                  </w:r>
                </w:p>
                <w:p w14:paraId="4299A344"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Australian Government.</w:t>
                  </w:r>
                  <w:r w:rsidRPr="000C485A">
                    <w:rPr>
                      <w:rFonts w:asciiTheme="majorBidi" w:hAnsiTheme="majorBidi" w:cstheme="majorBidi"/>
                      <w:noProof/>
                      <w:sz w:val="20"/>
                      <w:szCs w:val="20"/>
                    </w:rPr>
                    <w:t xml:space="preserve"> (2019, February 11). </w:t>
                  </w:r>
                  <w:r w:rsidRPr="000C485A">
                    <w:rPr>
                      <w:rFonts w:asciiTheme="majorBidi" w:hAnsiTheme="majorBidi" w:cstheme="majorBidi"/>
                      <w:i/>
                      <w:iCs/>
                      <w:noProof/>
                      <w:sz w:val="20"/>
                      <w:szCs w:val="20"/>
                    </w:rPr>
                    <w:t>hpme start here</w:t>
                  </w:r>
                  <w:r w:rsidRPr="000C485A">
                    <w:rPr>
                      <w:rFonts w:asciiTheme="majorBidi" w:hAnsiTheme="majorBidi" w:cstheme="majorBidi"/>
                      <w:noProof/>
                      <w:sz w:val="20"/>
                      <w:szCs w:val="20"/>
                    </w:rPr>
                    <w:t>. Retrieved from my aged care: https://www.myagedcare.gov.au/home-start-here</w:t>
                  </w:r>
                </w:p>
                <w:p w14:paraId="1B194F2F"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Bäcker, G.</w:t>
                  </w:r>
                  <w:r w:rsidRPr="000C485A">
                    <w:rPr>
                      <w:rFonts w:asciiTheme="majorBidi" w:hAnsiTheme="majorBidi" w:cstheme="majorBidi"/>
                      <w:noProof/>
                      <w:sz w:val="20"/>
                      <w:szCs w:val="20"/>
                    </w:rPr>
                    <w:t xml:space="preserve"> (2016). </w:t>
                  </w:r>
                  <w:r w:rsidRPr="000C485A">
                    <w:rPr>
                      <w:rFonts w:asciiTheme="majorBidi" w:hAnsiTheme="majorBidi" w:cstheme="majorBidi"/>
                      <w:i/>
                      <w:iCs/>
                      <w:noProof/>
                      <w:sz w:val="20"/>
                      <w:szCs w:val="20"/>
                    </w:rPr>
                    <w:t>Reform of the long-term care insurance in Germany.</w:t>
                  </w:r>
                  <w:r w:rsidRPr="000C485A">
                    <w:rPr>
                      <w:rFonts w:asciiTheme="majorBidi" w:hAnsiTheme="majorBidi" w:cstheme="majorBidi"/>
                      <w:noProof/>
                      <w:sz w:val="20"/>
                      <w:szCs w:val="20"/>
                    </w:rPr>
                    <w:t xml:space="preserve"> European Social Policy Network (ESPN).</w:t>
                  </w:r>
                </w:p>
                <w:p w14:paraId="34FF6BA2"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Bettina Ostermann.</w:t>
                  </w:r>
                  <w:r w:rsidRPr="000C485A">
                    <w:rPr>
                      <w:rFonts w:asciiTheme="majorBidi" w:hAnsiTheme="majorBidi" w:cstheme="majorBidi"/>
                      <w:noProof/>
                      <w:sz w:val="20"/>
                      <w:szCs w:val="20"/>
                    </w:rPr>
                    <w:t xml:space="preserve"> (2019, February 10). </w:t>
                  </w:r>
                  <w:r w:rsidRPr="000C485A">
                    <w:rPr>
                      <w:rFonts w:asciiTheme="majorBidi" w:hAnsiTheme="majorBidi" w:cstheme="majorBidi"/>
                      <w:i/>
                      <w:iCs/>
                      <w:noProof/>
                      <w:sz w:val="20"/>
                      <w:szCs w:val="20"/>
                    </w:rPr>
                    <w:t>Overview</w:t>
                  </w:r>
                  <w:r w:rsidRPr="000C485A">
                    <w:rPr>
                      <w:rFonts w:asciiTheme="majorBidi" w:hAnsiTheme="majorBidi" w:cstheme="majorBidi"/>
                      <w:noProof/>
                      <w:sz w:val="20"/>
                      <w:szCs w:val="20"/>
                    </w:rPr>
                    <w:t>. Retrieved from German health insurance: http://www.german-health-insurance.de/about.php</w:t>
                  </w:r>
                </w:p>
                <w:p w14:paraId="45D0EA1C"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lang w:val="fr-FR"/>
                    </w:rPr>
                  </w:pPr>
                  <w:r w:rsidRPr="000C485A">
                    <w:rPr>
                      <w:rFonts w:asciiTheme="majorBidi" w:hAnsiTheme="majorBidi" w:cstheme="majorBidi"/>
                      <w:b/>
                      <w:bCs/>
                      <w:noProof/>
                      <w:sz w:val="20"/>
                      <w:szCs w:val="20"/>
                      <w:lang w:val="fr-FR"/>
                    </w:rPr>
                    <w:t>CNSA.</w:t>
                  </w:r>
                  <w:r w:rsidRPr="000C485A">
                    <w:rPr>
                      <w:rFonts w:asciiTheme="majorBidi" w:hAnsiTheme="majorBidi" w:cstheme="majorBidi"/>
                      <w:noProof/>
                      <w:sz w:val="20"/>
                      <w:szCs w:val="20"/>
                      <w:lang w:val="fr-FR"/>
                    </w:rPr>
                    <w:t xml:space="preserve"> (2018, 12 11). </w:t>
                  </w:r>
                  <w:r w:rsidRPr="000C485A">
                    <w:rPr>
                      <w:rFonts w:asciiTheme="majorBidi" w:hAnsiTheme="majorBidi" w:cstheme="majorBidi"/>
                      <w:i/>
                      <w:iCs/>
                      <w:noProof/>
                      <w:sz w:val="20"/>
                      <w:szCs w:val="20"/>
                      <w:lang w:val="fr-FR"/>
                    </w:rPr>
                    <w:t>Budget</w:t>
                  </w:r>
                  <w:r w:rsidRPr="000C485A">
                    <w:rPr>
                      <w:rFonts w:asciiTheme="majorBidi" w:hAnsiTheme="majorBidi" w:cstheme="majorBidi"/>
                      <w:noProof/>
                      <w:sz w:val="20"/>
                      <w:szCs w:val="20"/>
                      <w:lang w:val="fr-FR"/>
                    </w:rPr>
                    <w:t xml:space="preserve">. Retrieved from Caisse nationale de solidarité pour l'autonomie: https://www.cnsa.fr/qui-sommes-nous/budget </w:t>
                  </w:r>
                </w:p>
                <w:p w14:paraId="7AB22037"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lang w:val="fr-FR"/>
                    </w:rPr>
                  </w:pPr>
                  <w:r w:rsidRPr="000C485A">
                    <w:rPr>
                      <w:rFonts w:asciiTheme="majorBidi" w:hAnsiTheme="majorBidi" w:cstheme="majorBidi"/>
                      <w:b/>
                      <w:bCs/>
                      <w:noProof/>
                      <w:sz w:val="20"/>
                      <w:szCs w:val="20"/>
                      <w:lang w:val="fr-FR"/>
                    </w:rPr>
                    <w:t>CNSA.</w:t>
                  </w:r>
                  <w:r w:rsidRPr="000C485A">
                    <w:rPr>
                      <w:rFonts w:asciiTheme="majorBidi" w:hAnsiTheme="majorBidi" w:cstheme="majorBidi"/>
                      <w:noProof/>
                      <w:sz w:val="20"/>
                      <w:szCs w:val="20"/>
                      <w:lang w:val="fr-FR"/>
                    </w:rPr>
                    <w:t xml:space="preserve"> (2019, January 26). </w:t>
                  </w:r>
                  <w:r w:rsidRPr="000C485A">
                    <w:rPr>
                      <w:rFonts w:asciiTheme="majorBidi" w:hAnsiTheme="majorBidi" w:cstheme="majorBidi"/>
                      <w:i/>
                      <w:iCs/>
                      <w:noProof/>
                      <w:sz w:val="20"/>
                      <w:szCs w:val="20"/>
                      <w:lang w:val="fr-FR"/>
                    </w:rPr>
                    <w:t>accompagnement en etablissement et service</w:t>
                  </w:r>
                  <w:r w:rsidRPr="000C485A">
                    <w:rPr>
                      <w:rFonts w:asciiTheme="majorBidi" w:hAnsiTheme="majorBidi" w:cstheme="majorBidi"/>
                      <w:noProof/>
                      <w:sz w:val="20"/>
                      <w:szCs w:val="20"/>
                      <w:lang w:val="fr-FR"/>
                    </w:rPr>
                    <w:t>. Retrieved from Caisse nationale de solidarité pour l'autonomie: https://www.cnsa.fr/accompagnement-en-etablissement-et-service/allocation-de-ressources/analyse-des-couts</w:t>
                  </w:r>
                </w:p>
                <w:p w14:paraId="1E8ADB56"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 xml:space="preserve">EC. </w:t>
                  </w:r>
                  <w:r w:rsidRPr="000C485A">
                    <w:rPr>
                      <w:rFonts w:asciiTheme="majorBidi" w:hAnsiTheme="majorBidi" w:cstheme="majorBidi"/>
                      <w:noProof/>
                      <w:sz w:val="20"/>
                      <w:szCs w:val="20"/>
                    </w:rPr>
                    <w:t xml:space="preserve">(2016). </w:t>
                  </w:r>
                  <w:r w:rsidRPr="000C485A">
                    <w:rPr>
                      <w:rFonts w:asciiTheme="majorBidi" w:hAnsiTheme="majorBidi" w:cstheme="majorBidi"/>
                      <w:i/>
                      <w:iCs/>
                      <w:noProof/>
                      <w:sz w:val="20"/>
                      <w:szCs w:val="20"/>
                    </w:rPr>
                    <w:t>Belgium: Healthcare and Long-Term Care Systems.</w:t>
                  </w:r>
                  <w:r w:rsidRPr="000C485A">
                    <w:rPr>
                      <w:rFonts w:asciiTheme="majorBidi" w:hAnsiTheme="majorBidi" w:cstheme="majorBidi"/>
                      <w:noProof/>
                      <w:sz w:val="20"/>
                      <w:szCs w:val="20"/>
                    </w:rPr>
                    <w:t xml:space="preserve"> European Commission: Economic and Financial Affairs - Economic Policy Committee.</w:t>
                  </w:r>
                </w:p>
                <w:p w14:paraId="500D47BC"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EC.</w:t>
                  </w:r>
                  <w:r w:rsidRPr="000C485A">
                    <w:rPr>
                      <w:rFonts w:asciiTheme="majorBidi" w:hAnsiTheme="majorBidi" w:cstheme="majorBidi"/>
                      <w:noProof/>
                      <w:sz w:val="20"/>
                      <w:szCs w:val="20"/>
                    </w:rPr>
                    <w:t xml:space="preserve"> (2016). </w:t>
                  </w:r>
                  <w:r w:rsidRPr="000C485A">
                    <w:rPr>
                      <w:rFonts w:asciiTheme="majorBidi" w:hAnsiTheme="majorBidi" w:cstheme="majorBidi"/>
                      <w:i/>
                      <w:iCs/>
                      <w:noProof/>
                      <w:sz w:val="20"/>
                      <w:szCs w:val="20"/>
                    </w:rPr>
                    <w:t>France: Healthcare &amp; Long-Term Care Systems.</w:t>
                  </w:r>
                  <w:r w:rsidRPr="000C485A">
                    <w:rPr>
                      <w:rFonts w:asciiTheme="majorBidi" w:hAnsiTheme="majorBidi" w:cstheme="majorBidi"/>
                      <w:noProof/>
                      <w:sz w:val="20"/>
                      <w:szCs w:val="20"/>
                    </w:rPr>
                    <w:t xml:space="preserve"> European Commission - Economic and Financial Affairs - Economic Policy Committee.</w:t>
                  </w:r>
                </w:p>
                <w:p w14:paraId="2885DACE" w14:textId="77777777" w:rsidR="00046D91" w:rsidRPr="00046D91" w:rsidRDefault="00046D91" w:rsidP="00046D91">
                  <w:pPr>
                    <w:pStyle w:val="Bibliography"/>
                    <w:spacing w:after="0"/>
                    <w:ind w:left="720" w:hanging="720"/>
                    <w:rPr>
                      <w:rFonts w:asciiTheme="majorBidi" w:hAnsiTheme="majorBidi" w:cstheme="majorBidi"/>
                      <w:noProof/>
                      <w:lang w:val="fr-FR"/>
                    </w:rPr>
                  </w:pPr>
                  <w:r w:rsidRPr="00046D91">
                    <w:rPr>
                      <w:rFonts w:asciiTheme="majorBidi" w:hAnsiTheme="majorBidi" w:cstheme="majorBidi"/>
                      <w:b/>
                      <w:bCs/>
                      <w:noProof/>
                      <w:lang w:val="fr-FR"/>
                    </w:rPr>
                    <w:t>Gouvernement du Québec.</w:t>
                  </w:r>
                  <w:r w:rsidRPr="00046D91">
                    <w:rPr>
                      <w:rFonts w:asciiTheme="majorBidi" w:hAnsiTheme="majorBidi" w:cstheme="majorBidi"/>
                      <w:noProof/>
                      <w:lang w:val="fr-FR"/>
                    </w:rPr>
                    <w:t xml:space="preserve"> (2019, 03 12). </w:t>
                  </w:r>
                  <w:r w:rsidRPr="00046D91">
                    <w:rPr>
                      <w:rFonts w:asciiTheme="majorBidi" w:hAnsiTheme="majorBidi" w:cstheme="majorBidi"/>
                      <w:i/>
                      <w:iCs/>
                      <w:noProof/>
                      <w:lang w:val="fr-FR"/>
                    </w:rPr>
                    <w:t>Services Québec - Citoyens: Programs and Serivces for Seniors</w:t>
                  </w:r>
                  <w:r w:rsidRPr="00046D91">
                    <w:rPr>
                      <w:rFonts w:asciiTheme="majorBidi" w:hAnsiTheme="majorBidi" w:cstheme="majorBidi"/>
                      <w:noProof/>
                      <w:lang w:val="fr-FR"/>
                    </w:rPr>
                    <w:t>. Retrieved from Site officiel du gouvernement du Québec: http://www4.gouv.qc.ca/EN/Portail/Citoyens/Evenements/aines/Pages/placement-adulte-centre-hebergement.aspx</w:t>
                  </w:r>
                </w:p>
                <w:p w14:paraId="3227CCB4" w14:textId="77777777" w:rsidR="000C485A" w:rsidRPr="000C485A" w:rsidRDefault="000C485A" w:rsidP="00046D91">
                  <w:pPr>
                    <w:pStyle w:val="Bibliography"/>
                    <w:spacing w:after="0"/>
                    <w:ind w:left="720" w:hanging="720"/>
                    <w:rPr>
                      <w:rFonts w:asciiTheme="majorBidi" w:hAnsiTheme="majorBidi" w:cstheme="majorBidi"/>
                      <w:noProof/>
                    </w:rPr>
                  </w:pPr>
                  <w:r w:rsidRPr="000C485A">
                    <w:rPr>
                      <w:rFonts w:asciiTheme="majorBidi" w:hAnsiTheme="majorBidi" w:cstheme="majorBidi"/>
                      <w:b/>
                      <w:bCs/>
                      <w:noProof/>
                    </w:rPr>
                    <w:t>Gov.UK.</w:t>
                  </w:r>
                  <w:r w:rsidRPr="000C485A">
                    <w:rPr>
                      <w:rFonts w:asciiTheme="majorBidi" w:hAnsiTheme="majorBidi" w:cstheme="majorBidi"/>
                      <w:noProof/>
                    </w:rPr>
                    <w:t xml:space="preserve"> (2019, March 08). </w:t>
                  </w:r>
                  <w:r w:rsidRPr="000C485A">
                    <w:rPr>
                      <w:rFonts w:asciiTheme="majorBidi" w:hAnsiTheme="majorBidi" w:cstheme="majorBidi"/>
                      <w:i/>
                      <w:iCs/>
                      <w:noProof/>
                    </w:rPr>
                    <w:t>Attendance Allowance</w:t>
                  </w:r>
                  <w:r w:rsidRPr="000C485A">
                    <w:rPr>
                      <w:rFonts w:asciiTheme="majorBidi" w:hAnsiTheme="majorBidi" w:cstheme="majorBidi"/>
                      <w:noProof/>
                    </w:rPr>
                    <w:t>. Retrieved from UK Government: https://www.gov.uk/attendance-allowance</w:t>
                  </w:r>
                </w:p>
                <w:p w14:paraId="3BE4F440" w14:textId="77777777" w:rsidR="00385BA5" w:rsidRPr="00046D91" w:rsidRDefault="00385BA5" w:rsidP="00046D91">
                  <w:pPr>
                    <w:pStyle w:val="Bibliography"/>
                    <w:spacing w:after="0"/>
                    <w:ind w:left="720" w:hanging="720"/>
                    <w:rPr>
                      <w:rFonts w:asciiTheme="majorBidi" w:hAnsiTheme="majorBidi" w:cstheme="majorBidi"/>
                      <w:noProof/>
                    </w:rPr>
                  </w:pPr>
                  <w:r w:rsidRPr="000C485A">
                    <w:rPr>
                      <w:rFonts w:asciiTheme="majorBidi" w:hAnsiTheme="majorBidi" w:cstheme="majorBidi"/>
                      <w:b/>
                      <w:bCs/>
                      <w:noProof/>
                    </w:rPr>
                    <w:lastRenderedPageBreak/>
                    <w:t>Gov.UK.</w:t>
                  </w:r>
                  <w:r w:rsidRPr="000C485A">
                    <w:rPr>
                      <w:rFonts w:asciiTheme="majorBidi" w:hAnsiTheme="majorBidi" w:cstheme="majorBidi"/>
                      <w:noProof/>
                    </w:rPr>
                    <w:t xml:space="preserve"> (2019, March 08). </w:t>
                  </w:r>
                  <w:r w:rsidRPr="000C485A">
                    <w:rPr>
                      <w:rFonts w:asciiTheme="majorBidi" w:hAnsiTheme="majorBidi" w:cstheme="majorBidi"/>
                      <w:i/>
                      <w:iCs/>
                      <w:noProof/>
                    </w:rPr>
                    <w:t>Carer's Allowance</w:t>
                  </w:r>
                  <w:r w:rsidRPr="000C485A">
                    <w:rPr>
                      <w:rFonts w:asciiTheme="majorBidi" w:hAnsiTheme="majorBidi" w:cstheme="majorBidi"/>
                      <w:noProof/>
                    </w:rPr>
                    <w:t xml:space="preserve">. Retrieved from Government of UK: </w:t>
                  </w:r>
                  <w:r w:rsidRPr="00046D91">
                    <w:rPr>
                      <w:rFonts w:asciiTheme="majorBidi" w:hAnsiTheme="majorBidi" w:cstheme="majorBidi"/>
                      <w:noProof/>
                    </w:rPr>
                    <w:t>https://www.gov.uk/carers-allowance/print</w:t>
                  </w:r>
                </w:p>
                <w:p w14:paraId="597B1370" w14:textId="77777777" w:rsidR="00046D91" w:rsidRPr="00046D91" w:rsidRDefault="00046D91" w:rsidP="00046D91">
                  <w:pPr>
                    <w:pStyle w:val="Bibliography"/>
                    <w:spacing w:after="0"/>
                    <w:ind w:left="720" w:hanging="720"/>
                    <w:rPr>
                      <w:rFonts w:asciiTheme="majorBidi" w:hAnsiTheme="majorBidi" w:cstheme="majorBidi"/>
                      <w:noProof/>
                    </w:rPr>
                  </w:pPr>
                  <w:r w:rsidRPr="00046D91">
                    <w:rPr>
                      <w:rFonts w:asciiTheme="majorBidi" w:hAnsiTheme="majorBidi" w:cstheme="majorBidi"/>
                      <w:b/>
                      <w:bCs/>
                      <w:noProof/>
                    </w:rPr>
                    <w:t>Government of Canada.</w:t>
                  </w:r>
                  <w:r w:rsidRPr="00046D91">
                    <w:rPr>
                      <w:rFonts w:asciiTheme="majorBidi" w:hAnsiTheme="majorBidi" w:cstheme="majorBidi"/>
                      <w:noProof/>
                    </w:rPr>
                    <w:t xml:space="preserve"> (2018, 11 30). </w:t>
                  </w:r>
                  <w:r w:rsidRPr="00046D91">
                    <w:rPr>
                      <w:rFonts w:asciiTheme="majorBidi" w:hAnsiTheme="majorBidi" w:cstheme="majorBidi"/>
                      <w:i/>
                      <w:iCs/>
                      <w:noProof/>
                    </w:rPr>
                    <w:t>Long term care insurance</w:t>
                  </w:r>
                  <w:r w:rsidRPr="00046D91">
                    <w:rPr>
                      <w:rFonts w:asciiTheme="majorBidi" w:hAnsiTheme="majorBidi" w:cstheme="majorBidi"/>
                      <w:noProof/>
                    </w:rPr>
                    <w:t>. Retrieved from the Government of Canada website: https://www.canada.ca/en/financial-consumer-agency/services/insurance/long-term-care.html</w:t>
                  </w:r>
                </w:p>
                <w:p w14:paraId="61A5A7DF" w14:textId="77777777" w:rsidR="00046D91" w:rsidRPr="00046D91" w:rsidRDefault="00046D91" w:rsidP="00046D91">
                  <w:pPr>
                    <w:pStyle w:val="Bibliography"/>
                    <w:spacing w:after="0"/>
                    <w:ind w:left="720" w:hanging="720"/>
                    <w:rPr>
                      <w:rFonts w:asciiTheme="majorBidi" w:hAnsiTheme="majorBidi" w:cstheme="majorBidi"/>
                      <w:noProof/>
                    </w:rPr>
                  </w:pPr>
                  <w:r w:rsidRPr="00046D91">
                    <w:rPr>
                      <w:rFonts w:asciiTheme="majorBidi" w:hAnsiTheme="majorBidi" w:cstheme="majorBidi"/>
                      <w:b/>
                      <w:bCs/>
                      <w:noProof/>
                    </w:rPr>
                    <w:t>Government of Canada.</w:t>
                  </w:r>
                  <w:r w:rsidRPr="00046D91">
                    <w:rPr>
                      <w:rFonts w:asciiTheme="majorBidi" w:hAnsiTheme="majorBidi" w:cstheme="majorBidi"/>
                      <w:noProof/>
                    </w:rPr>
                    <w:t xml:space="preserve"> (2018, 12 04). </w:t>
                  </w:r>
                  <w:r w:rsidRPr="00046D91">
                    <w:rPr>
                      <w:rFonts w:asciiTheme="majorBidi" w:hAnsiTheme="majorBidi" w:cstheme="majorBidi"/>
                      <w:i/>
                      <w:iCs/>
                      <w:noProof/>
                    </w:rPr>
                    <w:t>Old Age Security-Overview</w:t>
                  </w:r>
                  <w:r w:rsidRPr="00046D91">
                    <w:rPr>
                      <w:rFonts w:asciiTheme="majorBidi" w:hAnsiTheme="majorBidi" w:cstheme="majorBidi"/>
                      <w:noProof/>
                    </w:rPr>
                    <w:t>. Retrieved from the Government of Canada website: https://www.canada.ca/en/services/benefits/publicpensions/cpp/old-age-security.html</w:t>
                  </w:r>
                </w:p>
                <w:p w14:paraId="2B25FD57" w14:textId="77777777" w:rsidR="00046D91" w:rsidRPr="00046D91" w:rsidRDefault="00046D91" w:rsidP="00046D91">
                  <w:pPr>
                    <w:pStyle w:val="Bibliography"/>
                    <w:spacing w:after="0"/>
                    <w:ind w:left="720" w:hanging="720"/>
                    <w:rPr>
                      <w:rFonts w:asciiTheme="majorBidi" w:hAnsiTheme="majorBidi" w:cstheme="majorBidi"/>
                      <w:noProof/>
                    </w:rPr>
                  </w:pPr>
                  <w:r w:rsidRPr="00046D91">
                    <w:rPr>
                      <w:rFonts w:asciiTheme="majorBidi" w:hAnsiTheme="majorBidi" w:cstheme="majorBidi"/>
                      <w:b/>
                      <w:bCs/>
                      <w:noProof/>
                    </w:rPr>
                    <w:t xml:space="preserve">Government of Canada. </w:t>
                  </w:r>
                  <w:r w:rsidRPr="00046D91">
                    <w:rPr>
                      <w:rFonts w:asciiTheme="majorBidi" w:hAnsiTheme="majorBidi" w:cstheme="majorBidi"/>
                      <w:noProof/>
                    </w:rPr>
                    <w:t xml:space="preserve">(2019, 01 02). </w:t>
                  </w:r>
                  <w:r w:rsidRPr="00046D91">
                    <w:rPr>
                      <w:rFonts w:asciiTheme="majorBidi" w:hAnsiTheme="majorBidi" w:cstheme="majorBidi"/>
                      <w:i/>
                      <w:iCs/>
                      <w:noProof/>
                    </w:rPr>
                    <w:t>Caregiving benefits and leave: What caregiving benefits offer</w:t>
                  </w:r>
                  <w:r w:rsidRPr="00046D91">
                    <w:rPr>
                      <w:rFonts w:asciiTheme="majorBidi" w:hAnsiTheme="majorBidi" w:cstheme="majorBidi"/>
                      <w:noProof/>
                    </w:rPr>
                    <w:t>. Retrieved from Government of Canada: https://www.canada.ca/en/services/benefits/ei/caregiving.html</w:t>
                  </w:r>
                </w:p>
                <w:p w14:paraId="6B74B896" w14:textId="77777777" w:rsidR="00046D91" w:rsidRPr="00046D91" w:rsidRDefault="00046D91" w:rsidP="00046D91">
                  <w:pPr>
                    <w:pStyle w:val="Bibliography"/>
                    <w:spacing w:after="0"/>
                    <w:ind w:left="720" w:hanging="720"/>
                    <w:rPr>
                      <w:rFonts w:asciiTheme="majorBidi" w:hAnsiTheme="majorBidi" w:cstheme="majorBidi"/>
                      <w:noProof/>
                    </w:rPr>
                  </w:pPr>
                  <w:r w:rsidRPr="00046D91">
                    <w:rPr>
                      <w:rFonts w:asciiTheme="majorBidi" w:hAnsiTheme="majorBidi" w:cstheme="majorBidi"/>
                      <w:b/>
                      <w:bCs/>
                      <w:noProof/>
                    </w:rPr>
                    <w:t>Government of Canada.</w:t>
                  </w:r>
                  <w:r w:rsidRPr="00046D91">
                    <w:rPr>
                      <w:rFonts w:asciiTheme="majorBidi" w:hAnsiTheme="majorBidi" w:cstheme="majorBidi"/>
                      <w:noProof/>
                    </w:rPr>
                    <w:t xml:space="preserve"> (2019, 02 07). </w:t>
                  </w:r>
                  <w:r w:rsidRPr="00046D91">
                    <w:rPr>
                      <w:rFonts w:asciiTheme="majorBidi" w:hAnsiTheme="majorBidi" w:cstheme="majorBidi"/>
                      <w:i/>
                      <w:iCs/>
                      <w:noProof/>
                    </w:rPr>
                    <w:t>Long-term Care</w:t>
                  </w:r>
                  <w:r w:rsidRPr="00046D91">
                    <w:rPr>
                      <w:rFonts w:asciiTheme="majorBidi" w:hAnsiTheme="majorBidi" w:cstheme="majorBidi"/>
                      <w:noProof/>
                    </w:rPr>
                    <w:t>. Retrieved from Veterans Affairs Canada: https://www.veterans.gc.ca/eng/health-support/physical-health-and-wellness/medical-costs/long-term-care</w:t>
                  </w:r>
                </w:p>
                <w:p w14:paraId="77DA455B"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Government of Netherlands.</w:t>
                  </w:r>
                  <w:r w:rsidRPr="000C485A">
                    <w:rPr>
                      <w:rFonts w:asciiTheme="majorBidi" w:hAnsiTheme="majorBidi" w:cstheme="majorBidi"/>
                      <w:noProof/>
                      <w:sz w:val="20"/>
                      <w:szCs w:val="20"/>
                    </w:rPr>
                    <w:t xml:space="preserve"> (2019, February 18). </w:t>
                  </w:r>
                  <w:r w:rsidRPr="000C485A">
                    <w:rPr>
                      <w:rFonts w:asciiTheme="majorBidi" w:hAnsiTheme="majorBidi" w:cstheme="majorBidi"/>
                      <w:i/>
                      <w:iCs/>
                      <w:noProof/>
                      <w:sz w:val="20"/>
                      <w:szCs w:val="20"/>
                    </w:rPr>
                    <w:t>Nursing homes and residential care</w:t>
                  </w:r>
                  <w:r w:rsidRPr="000C485A">
                    <w:rPr>
                      <w:rFonts w:asciiTheme="majorBidi" w:hAnsiTheme="majorBidi" w:cstheme="majorBidi"/>
                      <w:noProof/>
                      <w:sz w:val="20"/>
                      <w:szCs w:val="20"/>
                    </w:rPr>
                    <w:t>. Retrieved from Government of Netherlands: https://www.government.nl/topics/care-and-support-at-home/long-term-care-at-home</w:t>
                  </w:r>
                </w:p>
                <w:p w14:paraId="0BA39F6F"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Government of Sweden.</w:t>
                  </w:r>
                  <w:r w:rsidRPr="000C485A">
                    <w:rPr>
                      <w:rFonts w:asciiTheme="majorBidi" w:hAnsiTheme="majorBidi" w:cstheme="majorBidi"/>
                      <w:noProof/>
                      <w:sz w:val="20"/>
                      <w:szCs w:val="20"/>
                    </w:rPr>
                    <w:t xml:space="preserve"> (2019, 02 12). </w:t>
                  </w:r>
                  <w:r w:rsidRPr="000C485A">
                    <w:rPr>
                      <w:rFonts w:asciiTheme="majorBidi" w:hAnsiTheme="majorBidi" w:cstheme="majorBidi"/>
                      <w:i/>
                      <w:iCs/>
                      <w:noProof/>
                      <w:sz w:val="20"/>
                      <w:szCs w:val="20"/>
                    </w:rPr>
                    <w:t>Social services including care for older people</w:t>
                  </w:r>
                  <w:r w:rsidRPr="000C485A">
                    <w:rPr>
                      <w:rFonts w:asciiTheme="majorBidi" w:hAnsiTheme="majorBidi" w:cstheme="majorBidi"/>
                      <w:noProof/>
                      <w:sz w:val="20"/>
                      <w:szCs w:val="20"/>
                    </w:rPr>
                    <w:t>. Retrieved from Government Offices of Sweden: https://www.government.se/government-policy/social-services-including-care-for-older-people/</w:t>
                  </w:r>
                </w:p>
                <w:p w14:paraId="1F28240B" w14:textId="77777777" w:rsidR="002A34F9" w:rsidRPr="00256560" w:rsidRDefault="002A34F9" w:rsidP="00256560">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lastRenderedPageBreak/>
                    <w:t xml:space="preserve">Grove, </w:t>
                  </w:r>
                  <w:r w:rsidRPr="00256560">
                    <w:rPr>
                      <w:rFonts w:asciiTheme="majorBidi" w:hAnsiTheme="majorBidi" w:cstheme="majorBidi"/>
                      <w:b/>
                      <w:bCs/>
                      <w:noProof/>
                      <w:sz w:val="20"/>
                      <w:szCs w:val="20"/>
                    </w:rPr>
                    <w:t>A.</w:t>
                  </w:r>
                  <w:r w:rsidRPr="00256560">
                    <w:rPr>
                      <w:rFonts w:asciiTheme="majorBidi" w:hAnsiTheme="majorBidi" w:cstheme="majorBidi"/>
                      <w:noProof/>
                      <w:sz w:val="20"/>
                      <w:szCs w:val="20"/>
                    </w:rPr>
                    <w:t xml:space="preserve"> (2016, October 24). Aged Care: a quick guide. </w:t>
                  </w:r>
                  <w:r w:rsidRPr="00256560">
                    <w:rPr>
                      <w:rFonts w:asciiTheme="majorBidi" w:hAnsiTheme="majorBidi" w:cstheme="majorBidi"/>
                      <w:i/>
                      <w:iCs/>
                      <w:noProof/>
                      <w:sz w:val="20"/>
                      <w:szCs w:val="20"/>
                    </w:rPr>
                    <w:t>Parliamentary Liberary Research Paper Series 2016–17</w:t>
                  </w:r>
                  <w:r w:rsidRPr="00256560">
                    <w:rPr>
                      <w:rFonts w:asciiTheme="majorBidi" w:hAnsiTheme="majorBidi" w:cstheme="majorBidi"/>
                      <w:noProof/>
                      <w:sz w:val="20"/>
                      <w:szCs w:val="20"/>
                    </w:rPr>
                    <w:t>.</w:t>
                  </w:r>
                </w:p>
                <w:p w14:paraId="05D46A6F" w14:textId="77777777" w:rsidR="00256560" w:rsidRPr="00256560" w:rsidRDefault="00256560" w:rsidP="00256560">
                  <w:pPr>
                    <w:pStyle w:val="Bibliography"/>
                    <w:spacing w:after="0"/>
                    <w:ind w:left="720" w:hanging="720"/>
                    <w:rPr>
                      <w:rFonts w:asciiTheme="majorBidi" w:hAnsiTheme="majorBidi" w:cstheme="majorBidi"/>
                      <w:noProof/>
                      <w:lang w:val="fr-FR"/>
                    </w:rPr>
                  </w:pPr>
                  <w:r w:rsidRPr="00256560">
                    <w:rPr>
                      <w:rFonts w:asciiTheme="majorBidi" w:hAnsiTheme="majorBidi" w:cstheme="majorBidi"/>
                      <w:b/>
                      <w:bCs/>
                      <w:noProof/>
                      <w:lang w:val="fr-FR"/>
                    </w:rPr>
                    <w:t>Hébert, R.</w:t>
                  </w:r>
                  <w:r w:rsidRPr="00256560">
                    <w:rPr>
                      <w:rFonts w:asciiTheme="majorBidi" w:hAnsiTheme="majorBidi" w:cstheme="majorBidi"/>
                      <w:noProof/>
                      <w:lang w:val="fr-FR"/>
                    </w:rPr>
                    <w:t xml:space="preserve"> (2012). L’assurance autonomie: Une innovation essentielle pour répondre aux défi s du vieillissement. </w:t>
                  </w:r>
                  <w:r w:rsidRPr="00256560">
                    <w:rPr>
                      <w:rFonts w:asciiTheme="majorBidi" w:hAnsiTheme="majorBidi" w:cstheme="majorBidi"/>
                      <w:i/>
                      <w:iCs/>
                      <w:noProof/>
                      <w:lang w:val="fr-FR"/>
                    </w:rPr>
                    <w:t>Canadian Journal on Aging / La Revue canadienne du vieillissement</w:t>
                  </w:r>
                  <w:r w:rsidRPr="00256560">
                    <w:rPr>
                      <w:rFonts w:asciiTheme="majorBidi" w:hAnsiTheme="majorBidi" w:cstheme="majorBidi"/>
                      <w:noProof/>
                      <w:lang w:val="fr-FR"/>
                    </w:rPr>
                    <w:t>, 1-11.</w:t>
                  </w:r>
                </w:p>
                <w:p w14:paraId="4103DE05" w14:textId="77777777" w:rsidR="002A34F9" w:rsidRPr="000C485A" w:rsidRDefault="002A34F9" w:rsidP="00256560">
                  <w:pPr>
                    <w:pStyle w:val="Bibliography"/>
                    <w:spacing w:after="0" w:line="240" w:lineRule="auto"/>
                    <w:ind w:left="720" w:hanging="720"/>
                    <w:jc w:val="both"/>
                    <w:rPr>
                      <w:rFonts w:asciiTheme="majorBidi" w:hAnsiTheme="majorBidi" w:cstheme="majorBidi"/>
                      <w:noProof/>
                      <w:sz w:val="20"/>
                      <w:szCs w:val="20"/>
                    </w:rPr>
                  </w:pPr>
                  <w:r w:rsidRPr="00AC2F5F">
                    <w:rPr>
                      <w:rFonts w:asciiTheme="majorBidi" w:hAnsiTheme="majorBidi" w:cstheme="majorBidi"/>
                      <w:b/>
                      <w:bCs/>
                      <w:noProof/>
                      <w:sz w:val="20"/>
                      <w:szCs w:val="20"/>
                      <w:lang w:val="fr-FR"/>
                    </w:rPr>
                    <w:t>Hébert, R., Durand, P. J., Dubuc, N., Tourigny, A., &amp; The PRISMA Group.</w:t>
                  </w:r>
                  <w:r w:rsidRPr="00AC2F5F">
                    <w:rPr>
                      <w:rFonts w:asciiTheme="majorBidi" w:hAnsiTheme="majorBidi" w:cstheme="majorBidi"/>
                      <w:noProof/>
                      <w:sz w:val="20"/>
                      <w:szCs w:val="20"/>
                      <w:lang w:val="fr-FR"/>
                    </w:rPr>
                    <w:t xml:space="preserve"> </w:t>
                  </w:r>
                  <w:r w:rsidRPr="00256560">
                    <w:rPr>
                      <w:rFonts w:asciiTheme="majorBidi" w:hAnsiTheme="majorBidi" w:cstheme="majorBidi"/>
                      <w:noProof/>
                      <w:sz w:val="20"/>
                      <w:szCs w:val="20"/>
                    </w:rPr>
                    <w:t>(2003). PRISMA: a new model of integrated service d</w:t>
                  </w:r>
                  <w:r w:rsidRPr="000C485A">
                    <w:rPr>
                      <w:rFonts w:asciiTheme="majorBidi" w:hAnsiTheme="majorBidi" w:cstheme="majorBidi"/>
                      <w:noProof/>
                      <w:sz w:val="20"/>
                      <w:szCs w:val="20"/>
                    </w:rPr>
                    <w:t xml:space="preserve">elivery for the frail older people in Canada. </w:t>
                  </w:r>
                  <w:r w:rsidRPr="000C485A">
                    <w:rPr>
                      <w:rFonts w:asciiTheme="majorBidi" w:hAnsiTheme="majorBidi" w:cstheme="majorBidi"/>
                      <w:i/>
                      <w:iCs/>
                      <w:noProof/>
                      <w:sz w:val="20"/>
                      <w:szCs w:val="20"/>
                    </w:rPr>
                    <w:t>International Journal of Integrated Care</w:t>
                  </w:r>
                  <w:r w:rsidRPr="000C485A">
                    <w:rPr>
                      <w:rFonts w:asciiTheme="majorBidi" w:hAnsiTheme="majorBidi" w:cstheme="majorBidi"/>
                      <w:noProof/>
                      <w:sz w:val="20"/>
                      <w:szCs w:val="20"/>
                    </w:rPr>
                    <w:t>, Vol. 3.</w:t>
                  </w:r>
                </w:p>
                <w:p w14:paraId="4C693A69"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Hussem, A., Ewijk, C. v., Rele, H. t., &amp; Wong, A.</w:t>
                  </w:r>
                  <w:r w:rsidRPr="000C485A">
                    <w:rPr>
                      <w:rFonts w:asciiTheme="majorBidi" w:hAnsiTheme="majorBidi" w:cstheme="majorBidi"/>
                      <w:noProof/>
                      <w:sz w:val="20"/>
                      <w:szCs w:val="20"/>
                    </w:rPr>
                    <w:t xml:space="preserve"> (2016, February 11). The Ability to Pay for Long-Term Care in the Netherlands: A Life-cycle Perspective. </w:t>
                  </w:r>
                  <w:r w:rsidRPr="000C485A">
                    <w:rPr>
                      <w:rFonts w:asciiTheme="majorBidi" w:hAnsiTheme="majorBidi" w:cstheme="majorBidi"/>
                      <w:i/>
                      <w:iCs/>
                      <w:noProof/>
                      <w:sz w:val="20"/>
                      <w:szCs w:val="20"/>
                    </w:rPr>
                    <w:t>De Economist</w:t>
                  </w:r>
                  <w:r w:rsidRPr="000C485A">
                    <w:rPr>
                      <w:rFonts w:asciiTheme="majorBidi" w:hAnsiTheme="majorBidi" w:cstheme="majorBidi"/>
                      <w:noProof/>
                      <w:sz w:val="20"/>
                      <w:szCs w:val="20"/>
                    </w:rPr>
                    <w:t>, pp. 209-234.</w:t>
                  </w:r>
                </w:p>
                <w:p w14:paraId="7BF2AAC1"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 xml:space="preserve">Indexmundi. </w:t>
                  </w:r>
                  <w:r w:rsidRPr="000C485A">
                    <w:rPr>
                      <w:rFonts w:asciiTheme="majorBidi" w:hAnsiTheme="majorBidi" w:cstheme="majorBidi"/>
                      <w:noProof/>
                      <w:sz w:val="20"/>
                      <w:szCs w:val="20"/>
                    </w:rPr>
                    <w:t xml:space="preserve">(2018, December 4). </w:t>
                  </w:r>
                  <w:r w:rsidRPr="000C485A">
                    <w:rPr>
                      <w:rFonts w:asciiTheme="majorBidi" w:hAnsiTheme="majorBidi" w:cstheme="majorBidi"/>
                      <w:i/>
                      <w:iCs/>
                      <w:noProof/>
                      <w:sz w:val="20"/>
                      <w:szCs w:val="20"/>
                    </w:rPr>
                    <w:t>Australia Demographics Profile 2018</w:t>
                  </w:r>
                  <w:r w:rsidRPr="000C485A">
                    <w:rPr>
                      <w:rFonts w:asciiTheme="majorBidi" w:hAnsiTheme="majorBidi" w:cstheme="majorBidi"/>
                      <w:noProof/>
                      <w:sz w:val="20"/>
                      <w:szCs w:val="20"/>
                    </w:rPr>
                    <w:t>. Retrieved from indexmundi.com: https://www.indexmundi.com/australia/demographics_profile.html</w:t>
                  </w:r>
                </w:p>
                <w:p w14:paraId="278D9B6F"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 xml:space="preserve">indexmundi. </w:t>
                  </w:r>
                  <w:r w:rsidRPr="000C485A">
                    <w:rPr>
                      <w:rFonts w:asciiTheme="majorBidi" w:hAnsiTheme="majorBidi" w:cstheme="majorBidi"/>
                      <w:noProof/>
                      <w:sz w:val="20"/>
                      <w:szCs w:val="20"/>
                    </w:rPr>
                    <w:t xml:space="preserve">(2018, December 13). </w:t>
                  </w:r>
                  <w:r w:rsidRPr="000C485A">
                    <w:rPr>
                      <w:rFonts w:asciiTheme="majorBidi" w:hAnsiTheme="majorBidi" w:cstheme="majorBidi"/>
                      <w:i/>
                      <w:iCs/>
                      <w:noProof/>
                      <w:sz w:val="20"/>
                      <w:szCs w:val="20"/>
                    </w:rPr>
                    <w:t>Belgium Demographics Profile 2018</w:t>
                  </w:r>
                  <w:r w:rsidRPr="000C485A">
                    <w:rPr>
                      <w:rFonts w:asciiTheme="majorBidi" w:hAnsiTheme="majorBidi" w:cstheme="majorBidi"/>
                      <w:noProof/>
                      <w:sz w:val="20"/>
                      <w:szCs w:val="20"/>
                    </w:rPr>
                    <w:t xml:space="preserve">. Retrieved from indexmundi.com: https://www.indexmundi.com/belgium/demographics_profile.html </w:t>
                  </w:r>
                </w:p>
                <w:p w14:paraId="7E90CBC2"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Indexmundi</w:t>
                  </w:r>
                  <w:r w:rsidRPr="000C485A">
                    <w:rPr>
                      <w:rFonts w:asciiTheme="majorBidi" w:hAnsiTheme="majorBidi" w:cstheme="majorBidi"/>
                      <w:noProof/>
                      <w:sz w:val="20"/>
                      <w:szCs w:val="20"/>
                    </w:rPr>
                    <w:t xml:space="preserve">. (2018, December 5). </w:t>
                  </w:r>
                  <w:r w:rsidRPr="000C485A">
                    <w:rPr>
                      <w:rFonts w:asciiTheme="majorBidi" w:hAnsiTheme="majorBidi" w:cstheme="majorBidi"/>
                      <w:i/>
                      <w:iCs/>
                      <w:noProof/>
                      <w:sz w:val="20"/>
                      <w:szCs w:val="20"/>
                    </w:rPr>
                    <w:t>Canada Demographics Profile 2018</w:t>
                  </w:r>
                  <w:r w:rsidRPr="000C485A">
                    <w:rPr>
                      <w:rFonts w:asciiTheme="majorBidi" w:hAnsiTheme="majorBidi" w:cstheme="majorBidi"/>
                      <w:noProof/>
                      <w:sz w:val="20"/>
                      <w:szCs w:val="20"/>
                    </w:rPr>
                    <w:t>. Retrieved from Indexmundi.com: https://www.indexmundi.com/canada/demographics_profile.html</w:t>
                  </w:r>
                </w:p>
                <w:p w14:paraId="13E5DAE6"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indexmundi</w:t>
                  </w:r>
                  <w:r w:rsidRPr="000C485A">
                    <w:rPr>
                      <w:rFonts w:asciiTheme="majorBidi" w:hAnsiTheme="majorBidi" w:cstheme="majorBidi"/>
                      <w:noProof/>
                      <w:sz w:val="20"/>
                      <w:szCs w:val="20"/>
                    </w:rPr>
                    <w:t xml:space="preserve">. (2018, December 13). </w:t>
                  </w:r>
                  <w:r w:rsidRPr="000C485A">
                    <w:rPr>
                      <w:rFonts w:asciiTheme="majorBidi" w:hAnsiTheme="majorBidi" w:cstheme="majorBidi"/>
                      <w:i/>
                      <w:iCs/>
                      <w:noProof/>
                      <w:sz w:val="20"/>
                      <w:szCs w:val="20"/>
                    </w:rPr>
                    <w:t>Netherlands Demographics Profile 2018</w:t>
                  </w:r>
                  <w:r w:rsidRPr="000C485A">
                    <w:rPr>
                      <w:rFonts w:asciiTheme="majorBidi" w:hAnsiTheme="majorBidi" w:cstheme="majorBidi"/>
                      <w:noProof/>
                      <w:sz w:val="20"/>
                      <w:szCs w:val="20"/>
                    </w:rPr>
                    <w:t xml:space="preserve">. Retrieved from indexmundi.com: https://www.indexmundi.com/netherlands/demographics_profile.html </w:t>
                  </w:r>
                </w:p>
                <w:p w14:paraId="740B621F"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indexmundi</w:t>
                  </w:r>
                  <w:r w:rsidRPr="000C485A">
                    <w:rPr>
                      <w:rFonts w:asciiTheme="majorBidi" w:hAnsiTheme="majorBidi" w:cstheme="majorBidi"/>
                      <w:noProof/>
                      <w:sz w:val="20"/>
                      <w:szCs w:val="20"/>
                    </w:rPr>
                    <w:t xml:space="preserve">. (2018, December 11). </w:t>
                  </w:r>
                  <w:r w:rsidRPr="000C485A">
                    <w:rPr>
                      <w:rFonts w:asciiTheme="majorBidi" w:hAnsiTheme="majorBidi" w:cstheme="majorBidi"/>
                      <w:i/>
                      <w:iCs/>
                      <w:noProof/>
                      <w:sz w:val="20"/>
                      <w:szCs w:val="20"/>
                    </w:rPr>
                    <w:t>United Kingdom Demographics Profile 2018</w:t>
                  </w:r>
                  <w:r w:rsidRPr="000C485A">
                    <w:rPr>
                      <w:rFonts w:asciiTheme="majorBidi" w:hAnsiTheme="majorBidi" w:cstheme="majorBidi"/>
                      <w:noProof/>
                      <w:sz w:val="20"/>
                      <w:szCs w:val="20"/>
                    </w:rPr>
                    <w:t xml:space="preserve">. Retrieved from indexmundi.com: https://www.indexmundi.com/united_kingdom/demographics_profile.html </w:t>
                  </w:r>
                </w:p>
                <w:p w14:paraId="73C044C8"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indexmundi.</w:t>
                  </w:r>
                  <w:r w:rsidRPr="000C485A">
                    <w:rPr>
                      <w:rFonts w:asciiTheme="majorBidi" w:hAnsiTheme="majorBidi" w:cstheme="majorBidi"/>
                      <w:noProof/>
                      <w:sz w:val="20"/>
                      <w:szCs w:val="20"/>
                    </w:rPr>
                    <w:t xml:space="preserve"> (2019, January 05). </w:t>
                  </w:r>
                  <w:r w:rsidRPr="000C485A">
                    <w:rPr>
                      <w:rFonts w:asciiTheme="majorBidi" w:hAnsiTheme="majorBidi" w:cstheme="majorBidi"/>
                      <w:i/>
                      <w:iCs/>
                      <w:noProof/>
                      <w:sz w:val="20"/>
                      <w:szCs w:val="20"/>
                    </w:rPr>
                    <w:t>France Demographics Profile 2018</w:t>
                  </w:r>
                  <w:r w:rsidRPr="000C485A">
                    <w:rPr>
                      <w:rFonts w:asciiTheme="majorBidi" w:hAnsiTheme="majorBidi" w:cstheme="majorBidi"/>
                      <w:noProof/>
                      <w:sz w:val="20"/>
                      <w:szCs w:val="20"/>
                    </w:rPr>
                    <w:t>. Retrieved from indexmundi.com: https://www.indexmundi.com/france/demographics_profile.html</w:t>
                  </w:r>
                </w:p>
                <w:p w14:paraId="321BA0DF"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lastRenderedPageBreak/>
                    <w:t>Indexmundi.</w:t>
                  </w:r>
                  <w:r w:rsidRPr="000C485A">
                    <w:rPr>
                      <w:rFonts w:asciiTheme="majorBidi" w:hAnsiTheme="majorBidi" w:cstheme="majorBidi"/>
                      <w:noProof/>
                      <w:sz w:val="20"/>
                      <w:szCs w:val="20"/>
                    </w:rPr>
                    <w:t xml:space="preserve"> (2019, January 03). </w:t>
                  </w:r>
                  <w:r w:rsidRPr="000C485A">
                    <w:rPr>
                      <w:rFonts w:asciiTheme="majorBidi" w:hAnsiTheme="majorBidi" w:cstheme="majorBidi"/>
                      <w:i/>
                      <w:iCs/>
                      <w:noProof/>
                      <w:sz w:val="20"/>
                      <w:szCs w:val="20"/>
                    </w:rPr>
                    <w:t>Germany Demographics Profile 2018</w:t>
                  </w:r>
                  <w:r w:rsidRPr="000C485A">
                    <w:rPr>
                      <w:rFonts w:asciiTheme="majorBidi" w:hAnsiTheme="majorBidi" w:cstheme="majorBidi"/>
                      <w:noProof/>
                      <w:sz w:val="20"/>
                      <w:szCs w:val="20"/>
                    </w:rPr>
                    <w:t>. Retrieved from Indexmundi.com: https://www.indexmundi.com/germany/demographics_profile.html</w:t>
                  </w:r>
                </w:p>
                <w:p w14:paraId="68F75A5C"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Indexmundi.</w:t>
                  </w:r>
                  <w:r w:rsidRPr="000C485A">
                    <w:rPr>
                      <w:rFonts w:asciiTheme="majorBidi" w:hAnsiTheme="majorBidi" w:cstheme="majorBidi"/>
                      <w:noProof/>
                      <w:sz w:val="20"/>
                      <w:szCs w:val="20"/>
                    </w:rPr>
                    <w:t xml:space="preserve"> (2019, January 08). </w:t>
                  </w:r>
                  <w:r w:rsidRPr="000C485A">
                    <w:rPr>
                      <w:rFonts w:asciiTheme="majorBidi" w:hAnsiTheme="majorBidi" w:cstheme="majorBidi"/>
                      <w:i/>
                      <w:iCs/>
                      <w:noProof/>
                      <w:sz w:val="20"/>
                      <w:szCs w:val="20"/>
                    </w:rPr>
                    <w:t>Japan Demographics Profile 2018</w:t>
                  </w:r>
                  <w:r w:rsidRPr="000C485A">
                    <w:rPr>
                      <w:rFonts w:asciiTheme="majorBidi" w:hAnsiTheme="majorBidi" w:cstheme="majorBidi"/>
                      <w:noProof/>
                      <w:sz w:val="20"/>
                      <w:szCs w:val="20"/>
                    </w:rPr>
                    <w:t>. Retrieved from Indexmundi.com: https://www.indexmundi.com/japan/demographics_profile.html</w:t>
                  </w:r>
                </w:p>
                <w:p w14:paraId="745262F8"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Indexmundi.</w:t>
                  </w:r>
                  <w:r w:rsidRPr="000C485A">
                    <w:rPr>
                      <w:rFonts w:asciiTheme="majorBidi" w:hAnsiTheme="majorBidi" w:cstheme="majorBidi"/>
                      <w:noProof/>
                      <w:sz w:val="20"/>
                      <w:szCs w:val="20"/>
                    </w:rPr>
                    <w:t xml:space="preserve"> (2019, January 08). </w:t>
                  </w:r>
                  <w:r w:rsidRPr="000C485A">
                    <w:rPr>
                      <w:rFonts w:asciiTheme="majorBidi" w:hAnsiTheme="majorBidi" w:cstheme="majorBidi"/>
                      <w:i/>
                      <w:iCs/>
                      <w:noProof/>
                      <w:sz w:val="20"/>
                      <w:szCs w:val="20"/>
                    </w:rPr>
                    <w:t>Korea, South Demographics Profile 2018</w:t>
                  </w:r>
                  <w:r w:rsidRPr="000C485A">
                    <w:rPr>
                      <w:rFonts w:asciiTheme="majorBidi" w:hAnsiTheme="majorBidi" w:cstheme="majorBidi"/>
                      <w:noProof/>
                      <w:sz w:val="20"/>
                      <w:szCs w:val="20"/>
                    </w:rPr>
                    <w:t>. Retrieved from Indexmundi: https://www.indexmundi.com/south_korea/demographics_profile.html</w:t>
                  </w:r>
                </w:p>
                <w:p w14:paraId="17ABC559" w14:textId="77777777" w:rsidR="002A34F9" w:rsidRPr="000C485A" w:rsidRDefault="002A34F9" w:rsidP="00291081">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Indexmundi.</w:t>
                  </w:r>
                  <w:r w:rsidRPr="000C485A">
                    <w:rPr>
                      <w:rFonts w:asciiTheme="majorBidi" w:hAnsiTheme="majorBidi" w:cstheme="majorBidi"/>
                      <w:noProof/>
                      <w:sz w:val="20"/>
                      <w:szCs w:val="20"/>
                    </w:rPr>
                    <w:t xml:space="preserve"> (2019, January 3). </w:t>
                  </w:r>
                  <w:r w:rsidRPr="000C485A">
                    <w:rPr>
                      <w:rFonts w:asciiTheme="majorBidi" w:hAnsiTheme="majorBidi" w:cstheme="majorBidi"/>
                      <w:i/>
                      <w:iCs/>
                      <w:noProof/>
                      <w:sz w:val="20"/>
                      <w:szCs w:val="20"/>
                    </w:rPr>
                    <w:t>Sweden Demographics Profile 2018</w:t>
                  </w:r>
                  <w:r w:rsidRPr="000C485A">
                    <w:rPr>
                      <w:rFonts w:asciiTheme="majorBidi" w:hAnsiTheme="majorBidi" w:cstheme="majorBidi"/>
                      <w:noProof/>
                      <w:sz w:val="20"/>
                      <w:szCs w:val="20"/>
                    </w:rPr>
                    <w:t xml:space="preserve">. Retrieved from indexmundi.com: https://www.indexmundi.com/sweden/demographics_profile.html </w:t>
                  </w:r>
                </w:p>
                <w:p w14:paraId="33BEA78C"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ISSA.</w:t>
                  </w:r>
                  <w:r w:rsidRPr="000C485A">
                    <w:rPr>
                      <w:rFonts w:asciiTheme="majorBidi" w:hAnsiTheme="majorBidi" w:cstheme="majorBidi"/>
                      <w:noProof/>
                      <w:sz w:val="20"/>
                      <w:szCs w:val="20"/>
                    </w:rPr>
                    <w:t xml:space="preserve"> (2016). </w:t>
                  </w:r>
                  <w:r w:rsidRPr="000C485A">
                    <w:rPr>
                      <w:rFonts w:asciiTheme="majorBidi" w:hAnsiTheme="majorBidi" w:cstheme="majorBidi"/>
                      <w:i/>
                      <w:iCs/>
                      <w:noProof/>
                      <w:sz w:val="20"/>
                      <w:szCs w:val="20"/>
                    </w:rPr>
                    <w:t>10 Global Challenges for Social Security.</w:t>
                  </w:r>
                  <w:r w:rsidRPr="000C485A">
                    <w:rPr>
                      <w:rFonts w:asciiTheme="majorBidi" w:hAnsiTheme="majorBidi" w:cstheme="majorBidi"/>
                      <w:noProof/>
                      <w:sz w:val="20"/>
                      <w:szCs w:val="20"/>
                    </w:rPr>
                    <w:t xml:space="preserve"> Geneva: International Social Security Association.</w:t>
                  </w:r>
                </w:p>
                <w:p w14:paraId="342E72E3"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ISSA.</w:t>
                  </w:r>
                  <w:r w:rsidRPr="000C485A">
                    <w:rPr>
                      <w:rFonts w:asciiTheme="majorBidi" w:hAnsiTheme="majorBidi" w:cstheme="majorBidi"/>
                      <w:noProof/>
                      <w:sz w:val="20"/>
                      <w:szCs w:val="20"/>
                    </w:rPr>
                    <w:t xml:space="preserve"> (2019, 02 14). </w:t>
                  </w:r>
                  <w:r w:rsidRPr="000C485A">
                    <w:rPr>
                      <w:rFonts w:asciiTheme="majorBidi" w:hAnsiTheme="majorBidi" w:cstheme="majorBidi"/>
                      <w:i/>
                      <w:iCs/>
                      <w:noProof/>
                      <w:sz w:val="20"/>
                      <w:szCs w:val="20"/>
                    </w:rPr>
                    <w:t>News</w:t>
                  </w:r>
                  <w:r w:rsidRPr="000C485A">
                    <w:rPr>
                      <w:rFonts w:asciiTheme="majorBidi" w:hAnsiTheme="majorBidi" w:cstheme="majorBidi"/>
                      <w:noProof/>
                      <w:sz w:val="20"/>
                      <w:szCs w:val="20"/>
                    </w:rPr>
                    <w:t>. Retrieved from International Social Security Association: https://ww1.issa.int/news/achieving-universal-social-protection-2030</w:t>
                  </w:r>
                </w:p>
                <w:p w14:paraId="74FA3DD0"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Jeon, B., &amp; Kwon, S.</w:t>
                  </w:r>
                  <w:r w:rsidRPr="000C485A">
                    <w:rPr>
                      <w:rFonts w:asciiTheme="majorBidi" w:hAnsiTheme="majorBidi" w:cstheme="majorBidi"/>
                      <w:noProof/>
                      <w:sz w:val="20"/>
                      <w:szCs w:val="20"/>
                    </w:rPr>
                    <w:t xml:space="preserve"> (2017). Health and Long-Term Care Systems for Older People in the Republic of Korea: Policy Challenges and Lessons. </w:t>
                  </w:r>
                  <w:r w:rsidRPr="000C485A">
                    <w:rPr>
                      <w:rFonts w:asciiTheme="majorBidi" w:hAnsiTheme="majorBidi" w:cstheme="majorBidi"/>
                      <w:i/>
                      <w:iCs/>
                      <w:noProof/>
                      <w:sz w:val="20"/>
                      <w:szCs w:val="20"/>
                    </w:rPr>
                    <w:t>Health Systems &amp; Reform</w:t>
                  </w:r>
                  <w:r w:rsidRPr="000C485A">
                    <w:rPr>
                      <w:rFonts w:asciiTheme="majorBidi" w:hAnsiTheme="majorBidi" w:cstheme="majorBidi"/>
                      <w:noProof/>
                      <w:sz w:val="20"/>
                      <w:szCs w:val="20"/>
                    </w:rPr>
                    <w:t>, 214-223.</w:t>
                  </w:r>
                </w:p>
                <w:p w14:paraId="3F223C1D"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JHPN.</w:t>
                  </w:r>
                  <w:r w:rsidRPr="000C485A">
                    <w:rPr>
                      <w:rFonts w:asciiTheme="majorBidi" w:hAnsiTheme="majorBidi" w:cstheme="majorBidi"/>
                      <w:noProof/>
                      <w:sz w:val="20"/>
                      <w:szCs w:val="20"/>
                    </w:rPr>
                    <w:t xml:space="preserve"> (2018, December 13). </w:t>
                  </w:r>
                  <w:r w:rsidRPr="000C485A">
                    <w:rPr>
                      <w:rFonts w:asciiTheme="majorBidi" w:hAnsiTheme="majorBidi" w:cstheme="majorBidi"/>
                      <w:i/>
                      <w:iCs/>
                      <w:noProof/>
                      <w:sz w:val="20"/>
                      <w:szCs w:val="20"/>
                    </w:rPr>
                    <w:t>Long-term Care Insurance</w:t>
                  </w:r>
                  <w:r w:rsidRPr="000C485A">
                    <w:rPr>
                      <w:rFonts w:asciiTheme="majorBidi" w:hAnsiTheme="majorBidi" w:cstheme="majorBidi"/>
                      <w:noProof/>
                      <w:sz w:val="20"/>
                      <w:szCs w:val="20"/>
                    </w:rPr>
                    <w:t xml:space="preserve">. Retrieved from Japan Health POlicy Now: http://japanhpn.org/en/longtermcare/ </w:t>
                  </w:r>
                </w:p>
                <w:p w14:paraId="1F68FF93"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JHPN.</w:t>
                  </w:r>
                  <w:r w:rsidRPr="000C485A">
                    <w:rPr>
                      <w:rFonts w:asciiTheme="majorBidi" w:hAnsiTheme="majorBidi" w:cstheme="majorBidi"/>
                      <w:noProof/>
                      <w:sz w:val="20"/>
                      <w:szCs w:val="20"/>
                    </w:rPr>
                    <w:t xml:space="preserve"> (2018, December 22). </w:t>
                  </w:r>
                  <w:r w:rsidRPr="000C485A">
                    <w:rPr>
                      <w:rFonts w:asciiTheme="majorBidi" w:hAnsiTheme="majorBidi" w:cstheme="majorBidi"/>
                      <w:i/>
                      <w:iCs/>
                      <w:noProof/>
                      <w:sz w:val="20"/>
                      <w:szCs w:val="20"/>
                    </w:rPr>
                    <w:t>Long-term Care Insurance</w:t>
                  </w:r>
                  <w:r w:rsidRPr="000C485A">
                    <w:rPr>
                      <w:rFonts w:asciiTheme="majorBidi" w:hAnsiTheme="majorBidi" w:cstheme="majorBidi"/>
                      <w:noProof/>
                      <w:sz w:val="20"/>
                      <w:szCs w:val="20"/>
                    </w:rPr>
                    <w:t>. Retrieved from Japan Health Policy Now: http://japanhpn.org/en/longtermcare/</w:t>
                  </w:r>
                </w:p>
                <w:p w14:paraId="1A21787B"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lang w:val="fr-FR"/>
                    </w:rPr>
                    <w:t>Joel, M.-E., Dufour-Kippelen, S., Duchêne, C., &amp; Marmier, M.</w:t>
                  </w:r>
                  <w:r w:rsidRPr="000C485A">
                    <w:rPr>
                      <w:rFonts w:asciiTheme="majorBidi" w:hAnsiTheme="majorBidi" w:cstheme="majorBidi"/>
                      <w:noProof/>
                      <w:sz w:val="20"/>
                      <w:szCs w:val="20"/>
                      <w:lang w:val="fr-FR"/>
                    </w:rPr>
                    <w:t xml:space="preserve"> (2010). </w:t>
                  </w:r>
                  <w:r w:rsidRPr="000C485A">
                    <w:rPr>
                      <w:rFonts w:asciiTheme="majorBidi" w:hAnsiTheme="majorBidi" w:cstheme="majorBidi"/>
                      <w:i/>
                      <w:iCs/>
                      <w:noProof/>
                      <w:sz w:val="20"/>
                      <w:szCs w:val="20"/>
                    </w:rPr>
                    <w:t>Long-Term Care in France.</w:t>
                  </w:r>
                  <w:r w:rsidRPr="000C485A">
                    <w:rPr>
                      <w:rFonts w:asciiTheme="majorBidi" w:hAnsiTheme="majorBidi" w:cstheme="majorBidi"/>
                      <w:noProof/>
                      <w:sz w:val="20"/>
                      <w:szCs w:val="20"/>
                    </w:rPr>
                    <w:t xml:space="preserve"> European Network of Economic Policy Research Institutes.</w:t>
                  </w:r>
                </w:p>
                <w:p w14:paraId="1117C481"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KEMPOREN.</w:t>
                  </w:r>
                  <w:r w:rsidRPr="000C485A">
                    <w:rPr>
                      <w:rFonts w:asciiTheme="majorBidi" w:hAnsiTheme="majorBidi" w:cstheme="majorBidi"/>
                      <w:noProof/>
                      <w:sz w:val="20"/>
                      <w:szCs w:val="20"/>
                    </w:rPr>
                    <w:t xml:space="preserve"> (2018). </w:t>
                  </w:r>
                  <w:r w:rsidRPr="000C485A">
                    <w:rPr>
                      <w:rFonts w:asciiTheme="majorBidi" w:hAnsiTheme="majorBidi" w:cstheme="majorBidi"/>
                      <w:i/>
                      <w:iCs/>
                      <w:noProof/>
                      <w:sz w:val="20"/>
                      <w:szCs w:val="20"/>
                    </w:rPr>
                    <w:t>Health Insurance, Long-term care insurance and health insurance societies in Japan 2018.</w:t>
                  </w:r>
                  <w:r w:rsidRPr="000C485A">
                    <w:rPr>
                      <w:rFonts w:asciiTheme="majorBidi" w:hAnsiTheme="majorBidi" w:cstheme="majorBidi"/>
                      <w:noProof/>
                      <w:sz w:val="20"/>
                      <w:szCs w:val="20"/>
                    </w:rPr>
                    <w:t xml:space="preserve"> Tokyo: KEMPOREN National Federation of Health Insurance Societes.</w:t>
                  </w:r>
                </w:p>
                <w:p w14:paraId="57DA36B8"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 xml:space="preserve">Le Bihan, B., &amp; Martin, C. </w:t>
                  </w:r>
                  <w:r w:rsidRPr="000C485A">
                    <w:rPr>
                      <w:rFonts w:asciiTheme="majorBidi" w:hAnsiTheme="majorBidi" w:cstheme="majorBidi"/>
                      <w:noProof/>
                      <w:sz w:val="20"/>
                      <w:szCs w:val="20"/>
                    </w:rPr>
                    <w:t xml:space="preserve">(2013). Chapter 7: Steps Toward a Long-Term Care Policy in France: Specificities, Process, and Actors. In </w:t>
                  </w:r>
                  <w:r w:rsidRPr="000C485A">
                    <w:rPr>
                      <w:rFonts w:asciiTheme="majorBidi" w:hAnsiTheme="majorBidi" w:cstheme="majorBidi"/>
                      <w:i/>
                      <w:iCs/>
                      <w:noProof/>
                      <w:sz w:val="20"/>
                      <w:szCs w:val="20"/>
                    </w:rPr>
                    <w:t xml:space="preserve">Reforms in </w:t>
                  </w:r>
                  <w:r w:rsidRPr="000C485A">
                    <w:rPr>
                      <w:rFonts w:asciiTheme="majorBidi" w:hAnsiTheme="majorBidi" w:cstheme="majorBidi"/>
                      <w:i/>
                      <w:iCs/>
                      <w:noProof/>
                      <w:sz w:val="20"/>
                      <w:szCs w:val="20"/>
                    </w:rPr>
                    <w:lastRenderedPageBreak/>
                    <w:t>Long-Term Care Policies in Europe. Investigating Institutional Change and Social Impacts.</w:t>
                  </w:r>
                  <w:r w:rsidRPr="000C485A">
                    <w:rPr>
                      <w:rFonts w:asciiTheme="majorBidi" w:hAnsiTheme="majorBidi" w:cstheme="majorBidi"/>
                      <w:noProof/>
                      <w:sz w:val="20"/>
                      <w:szCs w:val="20"/>
                    </w:rPr>
                    <w:t xml:space="preserve"> Springer.</w:t>
                  </w:r>
                </w:p>
                <w:p w14:paraId="697210F9"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MDK.</w:t>
                  </w:r>
                  <w:r w:rsidRPr="000C485A">
                    <w:rPr>
                      <w:rFonts w:asciiTheme="majorBidi" w:hAnsiTheme="majorBidi" w:cstheme="majorBidi"/>
                      <w:noProof/>
                      <w:sz w:val="20"/>
                      <w:szCs w:val="20"/>
                    </w:rPr>
                    <w:t xml:space="preserve"> (2018, December 21). </w:t>
                  </w:r>
                  <w:r w:rsidRPr="000C485A">
                    <w:rPr>
                      <w:rFonts w:asciiTheme="majorBidi" w:hAnsiTheme="majorBidi" w:cstheme="majorBidi"/>
                      <w:i/>
                      <w:iCs/>
                      <w:noProof/>
                      <w:sz w:val="20"/>
                      <w:szCs w:val="20"/>
                    </w:rPr>
                    <w:t>Medizinischer Dienst der Krankenversicherung</w:t>
                  </w:r>
                  <w:r w:rsidRPr="000C485A">
                    <w:rPr>
                      <w:rFonts w:asciiTheme="majorBidi" w:hAnsiTheme="majorBidi" w:cstheme="majorBidi"/>
                      <w:noProof/>
                      <w:sz w:val="20"/>
                      <w:szCs w:val="20"/>
                    </w:rPr>
                    <w:t>. Retrieved from Medical review board of statutory Health Insurance funds: http://www.mdk.de./</w:t>
                  </w:r>
                </w:p>
                <w:p w14:paraId="58022262"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Meagher, G., &amp; Szebehely, M.</w:t>
                  </w:r>
                  <w:r w:rsidRPr="000C485A">
                    <w:rPr>
                      <w:rFonts w:asciiTheme="majorBidi" w:hAnsiTheme="majorBidi" w:cstheme="majorBidi"/>
                      <w:noProof/>
                      <w:sz w:val="20"/>
                      <w:szCs w:val="20"/>
                    </w:rPr>
                    <w:t xml:space="preserve"> (2013). Chapter 3: Long-term Care in Sweden: Trend, Actors, and Consequences. In E. P. C. Ranci, </w:t>
                  </w:r>
                  <w:r w:rsidRPr="000C485A">
                    <w:rPr>
                      <w:rFonts w:asciiTheme="majorBidi" w:hAnsiTheme="majorBidi" w:cstheme="majorBidi"/>
                      <w:i/>
                      <w:iCs/>
                      <w:noProof/>
                      <w:sz w:val="20"/>
                      <w:szCs w:val="20"/>
                    </w:rPr>
                    <w:t>Reforms in Long-Term Care Policies in Europe</w:t>
                  </w:r>
                  <w:r w:rsidRPr="000C485A">
                    <w:rPr>
                      <w:rFonts w:asciiTheme="majorBidi" w:hAnsiTheme="majorBidi" w:cstheme="majorBidi"/>
                      <w:noProof/>
                      <w:sz w:val="20"/>
                      <w:szCs w:val="20"/>
                    </w:rPr>
                    <w:t xml:space="preserve"> (pp. 55-78). New York: Springer Science+Business Media.</w:t>
                  </w:r>
                </w:p>
                <w:p w14:paraId="64EDE217"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NHIS.</w:t>
                  </w:r>
                  <w:r w:rsidRPr="000C485A">
                    <w:rPr>
                      <w:rFonts w:asciiTheme="majorBidi" w:hAnsiTheme="majorBidi" w:cstheme="majorBidi"/>
                      <w:noProof/>
                      <w:sz w:val="20"/>
                      <w:szCs w:val="20"/>
                    </w:rPr>
                    <w:t xml:space="preserve"> (2014). </w:t>
                  </w:r>
                  <w:r w:rsidRPr="000C485A">
                    <w:rPr>
                      <w:rFonts w:asciiTheme="majorBidi" w:hAnsiTheme="majorBidi" w:cstheme="majorBidi"/>
                      <w:i/>
                      <w:iCs/>
                      <w:noProof/>
                      <w:sz w:val="20"/>
                      <w:szCs w:val="20"/>
                    </w:rPr>
                    <w:t xml:space="preserve">Status of Health Insurance System and Reform Trends in Major Countries </w:t>
                  </w:r>
                  <w:r w:rsidRPr="000C485A">
                    <w:rPr>
                      <w:rFonts w:ascii="Batang" w:hAnsi="Batang" w:cs="Batang"/>
                      <w:i/>
                      <w:iCs/>
                      <w:noProof/>
                      <w:sz w:val="20"/>
                      <w:szCs w:val="20"/>
                    </w:rPr>
                    <w:t>주요국의</w:t>
                  </w:r>
                  <w:r w:rsidRPr="000C485A">
                    <w:rPr>
                      <w:rFonts w:asciiTheme="majorBidi" w:hAnsiTheme="majorBidi" w:cstheme="majorBidi"/>
                      <w:i/>
                      <w:iCs/>
                      <w:noProof/>
                      <w:sz w:val="20"/>
                      <w:szCs w:val="20"/>
                    </w:rPr>
                    <w:t xml:space="preserve"> </w:t>
                  </w:r>
                  <w:r w:rsidRPr="000C485A">
                    <w:rPr>
                      <w:rFonts w:ascii="Batang" w:hAnsi="Batang" w:cs="Batang"/>
                      <w:i/>
                      <w:iCs/>
                      <w:noProof/>
                      <w:sz w:val="20"/>
                      <w:szCs w:val="20"/>
                    </w:rPr>
                    <w:t>건강보장</w:t>
                  </w:r>
                  <w:r w:rsidRPr="000C485A">
                    <w:rPr>
                      <w:rFonts w:asciiTheme="majorBidi" w:hAnsiTheme="majorBidi" w:cstheme="majorBidi"/>
                      <w:i/>
                      <w:iCs/>
                      <w:noProof/>
                      <w:sz w:val="20"/>
                      <w:szCs w:val="20"/>
                    </w:rPr>
                    <w:t xml:space="preserve"> </w:t>
                  </w:r>
                  <w:r w:rsidRPr="000C485A">
                    <w:rPr>
                      <w:rFonts w:ascii="Batang" w:hAnsi="Batang" w:cs="Batang"/>
                      <w:i/>
                      <w:iCs/>
                      <w:noProof/>
                      <w:sz w:val="20"/>
                      <w:szCs w:val="20"/>
                    </w:rPr>
                    <w:t>제도</w:t>
                  </w:r>
                  <w:r w:rsidRPr="000C485A">
                    <w:rPr>
                      <w:rFonts w:asciiTheme="majorBidi" w:hAnsiTheme="majorBidi" w:cstheme="majorBidi"/>
                      <w:i/>
                      <w:iCs/>
                      <w:noProof/>
                      <w:sz w:val="20"/>
                      <w:szCs w:val="20"/>
                    </w:rPr>
                    <w:t xml:space="preserve"> </w:t>
                  </w:r>
                  <w:r w:rsidRPr="000C485A">
                    <w:rPr>
                      <w:rFonts w:ascii="Batang" w:hAnsi="Batang" w:cs="Batang"/>
                      <w:i/>
                      <w:iCs/>
                      <w:noProof/>
                      <w:sz w:val="20"/>
                      <w:szCs w:val="20"/>
                    </w:rPr>
                    <w:t>현황과</w:t>
                  </w:r>
                  <w:r w:rsidRPr="000C485A">
                    <w:rPr>
                      <w:rFonts w:asciiTheme="majorBidi" w:hAnsiTheme="majorBidi" w:cstheme="majorBidi"/>
                      <w:i/>
                      <w:iCs/>
                      <w:noProof/>
                      <w:sz w:val="20"/>
                      <w:szCs w:val="20"/>
                    </w:rPr>
                    <w:t xml:space="preserve"> </w:t>
                  </w:r>
                  <w:r w:rsidRPr="000C485A">
                    <w:rPr>
                      <w:rFonts w:ascii="Batang" w:hAnsi="Batang" w:cs="Batang"/>
                      <w:i/>
                      <w:iCs/>
                      <w:noProof/>
                      <w:sz w:val="20"/>
                      <w:szCs w:val="20"/>
                    </w:rPr>
                    <w:t>개혁동향</w:t>
                  </w:r>
                  <w:r w:rsidRPr="000C485A">
                    <w:rPr>
                      <w:rFonts w:asciiTheme="majorBidi" w:hAnsiTheme="majorBidi" w:cstheme="majorBidi"/>
                      <w:i/>
                      <w:iCs/>
                      <w:noProof/>
                      <w:sz w:val="20"/>
                      <w:szCs w:val="20"/>
                    </w:rPr>
                    <w:t xml:space="preserve"> .</w:t>
                  </w:r>
                  <w:r w:rsidRPr="000C485A">
                    <w:rPr>
                      <w:rFonts w:asciiTheme="majorBidi" w:hAnsiTheme="majorBidi" w:cstheme="majorBidi"/>
                      <w:noProof/>
                      <w:sz w:val="20"/>
                      <w:szCs w:val="20"/>
                    </w:rPr>
                    <w:t xml:space="preserve"> Seoul: NHIS.</w:t>
                  </w:r>
                </w:p>
                <w:p w14:paraId="15077A0E"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NHIS.</w:t>
                  </w:r>
                  <w:r w:rsidRPr="000C485A">
                    <w:rPr>
                      <w:rFonts w:asciiTheme="majorBidi" w:hAnsiTheme="majorBidi" w:cstheme="majorBidi"/>
                      <w:noProof/>
                      <w:sz w:val="20"/>
                      <w:szCs w:val="20"/>
                    </w:rPr>
                    <w:t xml:space="preserve"> (2019, January 23). </w:t>
                  </w:r>
                  <w:r w:rsidRPr="000C485A">
                    <w:rPr>
                      <w:rFonts w:asciiTheme="majorBidi" w:hAnsiTheme="majorBidi" w:cstheme="majorBidi"/>
                      <w:i/>
                      <w:iCs/>
                      <w:noProof/>
                      <w:sz w:val="20"/>
                      <w:szCs w:val="20"/>
                    </w:rPr>
                    <w:t>Long-term care Insurance</w:t>
                  </w:r>
                  <w:r w:rsidRPr="000C485A">
                    <w:rPr>
                      <w:rFonts w:asciiTheme="majorBidi" w:hAnsiTheme="majorBidi" w:cstheme="majorBidi"/>
                      <w:noProof/>
                      <w:sz w:val="20"/>
                      <w:szCs w:val="20"/>
                    </w:rPr>
                    <w:t>. Retrieved from Korean National Health Insurance Services : https://www.nhis.or.kr/static/html/wbd/g/a/wbdga0501.html</w:t>
                  </w:r>
                </w:p>
                <w:p w14:paraId="5AE21B90"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 xml:space="preserve">NHS-UK. </w:t>
                  </w:r>
                  <w:r w:rsidRPr="000C485A">
                    <w:rPr>
                      <w:rFonts w:asciiTheme="majorBidi" w:hAnsiTheme="majorBidi" w:cstheme="majorBidi"/>
                      <w:noProof/>
                      <w:sz w:val="20"/>
                      <w:szCs w:val="20"/>
                    </w:rPr>
                    <w:t xml:space="preserve">(2019, February 14). </w:t>
                  </w:r>
                  <w:r w:rsidRPr="000C485A">
                    <w:rPr>
                      <w:rFonts w:asciiTheme="majorBidi" w:hAnsiTheme="majorBidi" w:cstheme="majorBidi"/>
                      <w:i/>
                      <w:iCs/>
                      <w:noProof/>
                      <w:sz w:val="20"/>
                      <w:szCs w:val="20"/>
                    </w:rPr>
                    <w:t>Social care and support guide</w:t>
                  </w:r>
                  <w:r w:rsidRPr="000C485A">
                    <w:rPr>
                      <w:rFonts w:asciiTheme="majorBidi" w:hAnsiTheme="majorBidi" w:cstheme="majorBidi"/>
                      <w:noProof/>
                      <w:sz w:val="20"/>
                      <w:szCs w:val="20"/>
                    </w:rPr>
                    <w:t>. Retrieved from National Health Serices : https://www.nhs.uk/conditions/social-care-and-support-guide/</w:t>
                  </w:r>
                </w:p>
                <w:p w14:paraId="2F485129"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OECD.</w:t>
                  </w:r>
                  <w:r w:rsidRPr="000C485A">
                    <w:rPr>
                      <w:rFonts w:asciiTheme="majorBidi" w:hAnsiTheme="majorBidi" w:cstheme="majorBidi"/>
                      <w:noProof/>
                      <w:sz w:val="20"/>
                      <w:szCs w:val="20"/>
                    </w:rPr>
                    <w:t xml:space="preserve"> (2013). Long Term Care in Sweden. In </w:t>
                  </w:r>
                  <w:r w:rsidRPr="000C485A">
                    <w:rPr>
                      <w:rFonts w:asciiTheme="majorBidi" w:hAnsiTheme="majorBidi" w:cstheme="majorBidi"/>
                      <w:i/>
                      <w:iCs/>
                      <w:noProof/>
                      <w:sz w:val="20"/>
                      <w:szCs w:val="20"/>
                    </w:rPr>
                    <w:t>OECD Reviews of Health Care Quality: Sweden 2013</w:t>
                  </w:r>
                  <w:r w:rsidRPr="000C485A">
                    <w:rPr>
                      <w:rFonts w:asciiTheme="majorBidi" w:hAnsiTheme="majorBidi" w:cstheme="majorBidi"/>
                      <w:noProof/>
                      <w:sz w:val="20"/>
                      <w:szCs w:val="20"/>
                    </w:rPr>
                    <w:t xml:space="preserve"> (pp. 121-169). Paris: OECD.</w:t>
                  </w:r>
                </w:p>
                <w:p w14:paraId="045E5050"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OECD.</w:t>
                  </w:r>
                  <w:r w:rsidRPr="000C485A">
                    <w:rPr>
                      <w:rFonts w:asciiTheme="majorBidi" w:hAnsiTheme="majorBidi" w:cstheme="majorBidi"/>
                      <w:noProof/>
                      <w:sz w:val="20"/>
                      <w:szCs w:val="20"/>
                    </w:rPr>
                    <w:t xml:space="preserve"> (2016). </w:t>
                  </w:r>
                  <w:r w:rsidRPr="000C485A">
                    <w:rPr>
                      <w:rFonts w:asciiTheme="majorBidi" w:hAnsiTheme="majorBidi" w:cstheme="majorBidi"/>
                      <w:i/>
                      <w:iCs/>
                      <w:noProof/>
                      <w:sz w:val="20"/>
                      <w:szCs w:val="20"/>
                    </w:rPr>
                    <w:t>Society at a Glance 2016: OECD Social Indicators.</w:t>
                  </w:r>
                  <w:r w:rsidRPr="000C485A">
                    <w:rPr>
                      <w:rFonts w:asciiTheme="majorBidi" w:hAnsiTheme="majorBidi" w:cstheme="majorBidi"/>
                      <w:noProof/>
                      <w:sz w:val="20"/>
                      <w:szCs w:val="20"/>
                    </w:rPr>
                    <w:t xml:space="preserve"> Paris: OECD Publishing.</w:t>
                  </w:r>
                </w:p>
                <w:p w14:paraId="313BCC4E"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OECD.</w:t>
                  </w:r>
                  <w:r w:rsidRPr="000C485A">
                    <w:rPr>
                      <w:rFonts w:asciiTheme="majorBidi" w:hAnsiTheme="majorBidi" w:cstheme="majorBidi"/>
                      <w:noProof/>
                      <w:sz w:val="20"/>
                      <w:szCs w:val="20"/>
                    </w:rPr>
                    <w:t xml:space="preserve"> (2017). </w:t>
                  </w:r>
                  <w:r w:rsidRPr="000C485A">
                    <w:rPr>
                      <w:rFonts w:asciiTheme="majorBidi" w:hAnsiTheme="majorBidi" w:cstheme="majorBidi"/>
                      <w:i/>
                      <w:iCs/>
                      <w:noProof/>
                      <w:sz w:val="20"/>
                      <w:szCs w:val="20"/>
                    </w:rPr>
                    <w:t>Health at a Glance 2017: OECD Indicators.</w:t>
                  </w:r>
                  <w:r w:rsidRPr="000C485A">
                    <w:rPr>
                      <w:rFonts w:asciiTheme="majorBidi" w:hAnsiTheme="majorBidi" w:cstheme="majorBidi"/>
                      <w:noProof/>
                      <w:sz w:val="20"/>
                      <w:szCs w:val="20"/>
                    </w:rPr>
                    <w:t xml:space="preserve"> Paris: OECD Publishing.</w:t>
                  </w:r>
                </w:p>
                <w:p w14:paraId="5E198B80"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OECD/EC.</w:t>
                  </w:r>
                  <w:r w:rsidRPr="000C485A">
                    <w:rPr>
                      <w:rFonts w:asciiTheme="majorBidi" w:hAnsiTheme="majorBidi" w:cstheme="majorBidi"/>
                      <w:noProof/>
                      <w:sz w:val="20"/>
                      <w:szCs w:val="20"/>
                    </w:rPr>
                    <w:t xml:space="preserve"> (2013). </w:t>
                  </w:r>
                  <w:r w:rsidRPr="000C485A">
                    <w:rPr>
                      <w:rFonts w:asciiTheme="majorBidi" w:hAnsiTheme="majorBidi" w:cstheme="majorBidi"/>
                      <w:i/>
                      <w:iCs/>
                      <w:noProof/>
                      <w:sz w:val="20"/>
                      <w:szCs w:val="20"/>
                    </w:rPr>
                    <w:t>The Netherlands: Highlights from A Good Life in Old Age? Monitoring and Improving Quality in Long-Term Care.</w:t>
                  </w:r>
                  <w:r w:rsidRPr="000C485A">
                    <w:rPr>
                      <w:rFonts w:asciiTheme="majorBidi" w:hAnsiTheme="majorBidi" w:cstheme="majorBidi"/>
                      <w:noProof/>
                      <w:sz w:val="20"/>
                      <w:szCs w:val="20"/>
                    </w:rPr>
                    <w:t xml:space="preserve"> OECD Publishing.</w:t>
                  </w:r>
                </w:p>
                <w:p w14:paraId="15098C10"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lang w:val="fr-FR"/>
                    </w:rPr>
                  </w:pPr>
                  <w:r w:rsidRPr="000C485A">
                    <w:rPr>
                      <w:rFonts w:asciiTheme="majorBidi" w:hAnsiTheme="majorBidi" w:cstheme="majorBidi"/>
                      <w:b/>
                      <w:bCs/>
                      <w:noProof/>
                      <w:sz w:val="20"/>
                      <w:szCs w:val="20"/>
                    </w:rPr>
                    <w:t xml:space="preserve">Olivares-Tirado, P., &amp; Tamiya, N. </w:t>
                  </w:r>
                  <w:r w:rsidRPr="000C485A">
                    <w:rPr>
                      <w:rFonts w:asciiTheme="majorBidi" w:hAnsiTheme="majorBidi" w:cstheme="majorBidi"/>
                      <w:noProof/>
                      <w:sz w:val="20"/>
                      <w:szCs w:val="20"/>
                    </w:rPr>
                    <w:t xml:space="preserve">(2014). Chapter 2: Development of the Long-Term Care. In P. Olivares-Tirado, &amp; N. Tamiya, </w:t>
                  </w:r>
                  <w:r w:rsidRPr="000C485A">
                    <w:rPr>
                      <w:rFonts w:asciiTheme="majorBidi" w:hAnsiTheme="majorBidi" w:cstheme="majorBidi"/>
                      <w:i/>
                      <w:iCs/>
                      <w:noProof/>
                      <w:sz w:val="20"/>
                      <w:szCs w:val="20"/>
                    </w:rPr>
                    <w:t>Trends and Factors in Japan's Long-Term Care Insurance System: Japan's 10-year Experience</w:t>
                  </w:r>
                  <w:r w:rsidRPr="000C485A">
                    <w:rPr>
                      <w:rFonts w:asciiTheme="majorBidi" w:hAnsiTheme="majorBidi" w:cstheme="majorBidi"/>
                      <w:noProof/>
                      <w:sz w:val="20"/>
                      <w:szCs w:val="20"/>
                    </w:rPr>
                    <w:t xml:space="preserve"> (pp. 15-42). </w:t>
                  </w:r>
                  <w:r w:rsidRPr="000C485A">
                    <w:rPr>
                      <w:rFonts w:asciiTheme="majorBidi" w:hAnsiTheme="majorBidi" w:cstheme="majorBidi"/>
                      <w:noProof/>
                      <w:sz w:val="20"/>
                      <w:szCs w:val="20"/>
                      <w:lang w:val="fr-FR"/>
                    </w:rPr>
                    <w:t>SpringerBriefs in Aging.</w:t>
                  </w:r>
                </w:p>
                <w:p w14:paraId="2A4EFE22"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lang w:val="fr-FR"/>
                    </w:rPr>
                    <w:t>Réseau de connaissances en services et soins de santé intégrés de première ligne.</w:t>
                  </w:r>
                  <w:r w:rsidRPr="000C485A">
                    <w:rPr>
                      <w:rFonts w:asciiTheme="majorBidi" w:hAnsiTheme="majorBidi" w:cstheme="majorBidi"/>
                      <w:noProof/>
                      <w:sz w:val="20"/>
                      <w:szCs w:val="20"/>
                      <w:lang w:val="fr-FR"/>
                    </w:rPr>
                    <w:t xml:space="preserve"> </w:t>
                  </w:r>
                  <w:r w:rsidRPr="000C485A">
                    <w:rPr>
                      <w:rFonts w:asciiTheme="majorBidi" w:hAnsiTheme="majorBidi" w:cstheme="majorBidi"/>
                      <w:noProof/>
                      <w:sz w:val="20"/>
                      <w:szCs w:val="20"/>
                    </w:rPr>
                    <w:t xml:space="preserve">(2019, January 3). </w:t>
                  </w:r>
                  <w:r w:rsidRPr="000C485A">
                    <w:rPr>
                      <w:rFonts w:asciiTheme="majorBidi" w:hAnsiTheme="majorBidi" w:cstheme="majorBidi"/>
                      <w:i/>
                      <w:iCs/>
                      <w:noProof/>
                      <w:sz w:val="20"/>
                      <w:szCs w:val="20"/>
                    </w:rPr>
                    <w:t>Réseau-1 Québec</w:t>
                  </w:r>
                  <w:r w:rsidRPr="000C485A">
                    <w:rPr>
                      <w:rFonts w:asciiTheme="majorBidi" w:hAnsiTheme="majorBidi" w:cstheme="majorBidi"/>
                      <w:noProof/>
                      <w:sz w:val="20"/>
                      <w:szCs w:val="20"/>
                    </w:rPr>
                    <w:t>. Retrieved from reseau1quebec.ca: https://www.reseau1quebec.ca</w:t>
                  </w:r>
                </w:p>
                <w:p w14:paraId="33781A4C"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lastRenderedPageBreak/>
                    <w:t>Schulz, E.</w:t>
                  </w:r>
                  <w:r w:rsidRPr="000C485A">
                    <w:rPr>
                      <w:rFonts w:asciiTheme="majorBidi" w:hAnsiTheme="majorBidi" w:cstheme="majorBidi"/>
                      <w:noProof/>
                      <w:sz w:val="20"/>
                      <w:szCs w:val="20"/>
                    </w:rPr>
                    <w:t xml:space="preserve"> (2010). </w:t>
                  </w:r>
                  <w:r w:rsidRPr="000C485A">
                    <w:rPr>
                      <w:rFonts w:asciiTheme="majorBidi" w:hAnsiTheme="majorBidi" w:cstheme="majorBidi"/>
                      <w:i/>
                      <w:iCs/>
                      <w:noProof/>
                      <w:sz w:val="20"/>
                      <w:szCs w:val="20"/>
                    </w:rPr>
                    <w:t>The Long-Term Care System for the Elderly in Germany.</w:t>
                  </w:r>
                  <w:r w:rsidRPr="000C485A">
                    <w:rPr>
                      <w:rFonts w:asciiTheme="majorBidi" w:hAnsiTheme="majorBidi" w:cstheme="majorBidi"/>
                      <w:noProof/>
                      <w:sz w:val="20"/>
                      <w:szCs w:val="20"/>
                    </w:rPr>
                    <w:t xml:space="preserve"> Berlin: European Network of Economic Policy Research Institutes.</w:t>
                  </w:r>
                </w:p>
                <w:p w14:paraId="21959513"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Spasova, S., Baeten, R., &amp; Vanhercke, B.</w:t>
                  </w:r>
                  <w:r w:rsidRPr="000C485A">
                    <w:rPr>
                      <w:rFonts w:asciiTheme="majorBidi" w:hAnsiTheme="majorBidi" w:cstheme="majorBidi"/>
                      <w:noProof/>
                      <w:sz w:val="20"/>
                      <w:szCs w:val="20"/>
                    </w:rPr>
                    <w:t xml:space="preserve"> (2018). Challenges in Long-Term Care in Europe. </w:t>
                  </w:r>
                  <w:r w:rsidRPr="000C485A">
                    <w:rPr>
                      <w:rFonts w:asciiTheme="majorBidi" w:hAnsiTheme="majorBidi" w:cstheme="majorBidi"/>
                      <w:i/>
                      <w:iCs/>
                      <w:noProof/>
                      <w:sz w:val="20"/>
                      <w:szCs w:val="20"/>
                    </w:rPr>
                    <w:t>Eurohealth: Quarterly of the European Observatory on Health Systems and Policies</w:t>
                  </w:r>
                  <w:r w:rsidRPr="000C485A">
                    <w:rPr>
                      <w:rFonts w:asciiTheme="majorBidi" w:hAnsiTheme="majorBidi" w:cstheme="majorBidi"/>
                      <w:noProof/>
                      <w:sz w:val="20"/>
                      <w:szCs w:val="20"/>
                    </w:rPr>
                    <w:t>, pp. 7-12.</w:t>
                  </w:r>
                </w:p>
                <w:p w14:paraId="0284CDFA"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 xml:space="preserve">Spasova, S., Baeten, R., Coster, S., Ghailani, D., Peña-Casas, R., &amp; Vanhercke, B. </w:t>
                  </w:r>
                  <w:r w:rsidRPr="000C485A">
                    <w:rPr>
                      <w:rFonts w:asciiTheme="majorBidi" w:hAnsiTheme="majorBidi" w:cstheme="majorBidi"/>
                      <w:noProof/>
                      <w:sz w:val="20"/>
                      <w:szCs w:val="20"/>
                    </w:rPr>
                    <w:t xml:space="preserve">(2018). </w:t>
                  </w:r>
                  <w:r w:rsidRPr="000C485A">
                    <w:rPr>
                      <w:rFonts w:asciiTheme="majorBidi" w:hAnsiTheme="majorBidi" w:cstheme="majorBidi"/>
                      <w:i/>
                      <w:iCs/>
                      <w:noProof/>
                      <w:sz w:val="20"/>
                      <w:szCs w:val="20"/>
                    </w:rPr>
                    <w:t>Challenges in long-term care in Europe: A study of national policies 2018.</w:t>
                  </w:r>
                  <w:r w:rsidRPr="000C485A">
                    <w:rPr>
                      <w:rFonts w:asciiTheme="majorBidi" w:hAnsiTheme="majorBidi" w:cstheme="majorBidi"/>
                      <w:noProof/>
                      <w:sz w:val="20"/>
                      <w:szCs w:val="20"/>
                    </w:rPr>
                    <w:t xml:space="preserve"> Brussels: European Social Policy Network (ESPN), European Commission.</w:t>
                  </w:r>
                </w:p>
                <w:p w14:paraId="3BDE9BA7"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Theobald, H</w:t>
                  </w:r>
                  <w:r w:rsidRPr="000C485A">
                    <w:rPr>
                      <w:rFonts w:asciiTheme="majorBidi" w:hAnsiTheme="majorBidi" w:cstheme="majorBidi"/>
                      <w:noProof/>
                      <w:sz w:val="20"/>
                      <w:szCs w:val="20"/>
                    </w:rPr>
                    <w:t xml:space="preserve">. (2011). </w:t>
                  </w:r>
                  <w:r w:rsidRPr="000C485A">
                    <w:rPr>
                      <w:rFonts w:asciiTheme="majorBidi" w:hAnsiTheme="majorBidi" w:cstheme="majorBidi"/>
                      <w:i/>
                      <w:iCs/>
                      <w:noProof/>
                      <w:sz w:val="20"/>
                      <w:szCs w:val="20"/>
                    </w:rPr>
                    <w:t>Long-term Care Insurance in Germany: Assessments, benefits, care arrangements and funding.</w:t>
                  </w:r>
                  <w:r w:rsidRPr="000C485A">
                    <w:rPr>
                      <w:rFonts w:asciiTheme="majorBidi" w:hAnsiTheme="majorBidi" w:cstheme="majorBidi"/>
                      <w:noProof/>
                      <w:sz w:val="20"/>
                      <w:szCs w:val="20"/>
                    </w:rPr>
                    <w:t xml:space="preserve"> Stockholm: Institute for future studies.</w:t>
                  </w:r>
                </w:p>
                <w:p w14:paraId="66063979"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 xml:space="preserve">United Nations, Department of Economic and Social Affairs, Population Division. </w:t>
                  </w:r>
                  <w:r w:rsidRPr="000C485A">
                    <w:rPr>
                      <w:rFonts w:asciiTheme="majorBidi" w:hAnsiTheme="majorBidi" w:cstheme="majorBidi"/>
                      <w:noProof/>
                      <w:sz w:val="20"/>
                      <w:szCs w:val="20"/>
                    </w:rPr>
                    <w:t xml:space="preserve">(2017). </w:t>
                  </w:r>
                  <w:r w:rsidRPr="000C485A">
                    <w:rPr>
                      <w:rFonts w:asciiTheme="majorBidi" w:hAnsiTheme="majorBidi" w:cstheme="majorBidi"/>
                      <w:i/>
                      <w:iCs/>
                      <w:noProof/>
                      <w:sz w:val="20"/>
                      <w:szCs w:val="20"/>
                    </w:rPr>
                    <w:t>World Population Prospects: The 2017 Revision, Key Findings and Advance Tables.</w:t>
                  </w:r>
                  <w:r w:rsidRPr="000C485A">
                    <w:rPr>
                      <w:rFonts w:asciiTheme="majorBidi" w:hAnsiTheme="majorBidi" w:cstheme="majorBidi"/>
                      <w:noProof/>
                      <w:sz w:val="20"/>
                      <w:szCs w:val="20"/>
                    </w:rPr>
                    <w:t xml:space="preserve"> New York: United Nations.</w:t>
                  </w:r>
                </w:p>
                <w:p w14:paraId="17D7C5B4"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 xml:space="preserve">WHO. </w:t>
                  </w:r>
                  <w:r w:rsidRPr="000C485A">
                    <w:rPr>
                      <w:rFonts w:asciiTheme="majorBidi" w:hAnsiTheme="majorBidi" w:cstheme="majorBidi"/>
                      <w:noProof/>
                      <w:sz w:val="20"/>
                      <w:szCs w:val="20"/>
                    </w:rPr>
                    <w:t xml:space="preserve">(2010). </w:t>
                  </w:r>
                  <w:r w:rsidRPr="000C485A">
                    <w:rPr>
                      <w:rFonts w:asciiTheme="majorBidi" w:hAnsiTheme="majorBidi" w:cstheme="majorBidi"/>
                      <w:i/>
                      <w:iCs/>
                      <w:noProof/>
                      <w:sz w:val="20"/>
                      <w:szCs w:val="20"/>
                    </w:rPr>
                    <w:t>The World Health Report: Health System Financing, The path to universal coverage.</w:t>
                  </w:r>
                  <w:r w:rsidRPr="000C485A">
                    <w:rPr>
                      <w:rFonts w:asciiTheme="majorBidi" w:hAnsiTheme="majorBidi" w:cstheme="majorBidi"/>
                      <w:noProof/>
                      <w:sz w:val="20"/>
                      <w:szCs w:val="20"/>
                    </w:rPr>
                    <w:t xml:space="preserve"> Geneva: World Health Organisation.</w:t>
                  </w:r>
                </w:p>
                <w:p w14:paraId="4BC84FB3" w14:textId="77777777" w:rsidR="002A34F9" w:rsidRPr="000C485A" w:rsidRDefault="002A34F9" w:rsidP="000C485A">
                  <w:pPr>
                    <w:pStyle w:val="Bibliography"/>
                    <w:spacing w:after="0" w:line="240" w:lineRule="auto"/>
                    <w:ind w:left="720" w:hanging="720"/>
                    <w:jc w:val="both"/>
                    <w:rPr>
                      <w:rFonts w:asciiTheme="majorBidi" w:hAnsiTheme="majorBidi" w:cstheme="majorBidi"/>
                      <w:noProof/>
                      <w:sz w:val="20"/>
                      <w:szCs w:val="20"/>
                    </w:rPr>
                  </w:pPr>
                  <w:r w:rsidRPr="000C485A">
                    <w:rPr>
                      <w:rFonts w:asciiTheme="majorBidi" w:hAnsiTheme="majorBidi" w:cstheme="majorBidi"/>
                      <w:b/>
                      <w:bCs/>
                      <w:noProof/>
                      <w:sz w:val="20"/>
                      <w:szCs w:val="20"/>
                    </w:rPr>
                    <w:t>WHO.</w:t>
                  </w:r>
                  <w:r w:rsidRPr="000C485A">
                    <w:rPr>
                      <w:rFonts w:asciiTheme="majorBidi" w:hAnsiTheme="majorBidi" w:cstheme="majorBidi"/>
                      <w:noProof/>
                      <w:sz w:val="20"/>
                      <w:szCs w:val="20"/>
                    </w:rPr>
                    <w:t xml:space="preserve"> (2013). </w:t>
                  </w:r>
                  <w:r w:rsidRPr="000C485A">
                    <w:rPr>
                      <w:rFonts w:asciiTheme="majorBidi" w:hAnsiTheme="majorBidi" w:cstheme="majorBidi"/>
                      <w:i/>
                      <w:iCs/>
                      <w:noProof/>
                      <w:sz w:val="20"/>
                      <w:szCs w:val="20"/>
                    </w:rPr>
                    <w:t>The World Health Report: Research for Universal Health Coverage.</w:t>
                  </w:r>
                  <w:r w:rsidRPr="000C485A">
                    <w:rPr>
                      <w:rFonts w:asciiTheme="majorBidi" w:hAnsiTheme="majorBidi" w:cstheme="majorBidi"/>
                      <w:noProof/>
                      <w:sz w:val="20"/>
                      <w:szCs w:val="20"/>
                    </w:rPr>
                    <w:t xml:space="preserve"> Geneva: World Health Organisation.</w:t>
                  </w:r>
                </w:p>
                <w:p w14:paraId="5EA6608A" w14:textId="77777777" w:rsidR="002A34F9" w:rsidRDefault="002A34F9" w:rsidP="000C485A">
                  <w:pPr>
                    <w:spacing w:line="240" w:lineRule="auto"/>
                    <w:jc w:val="both"/>
                  </w:pPr>
                  <w:r w:rsidRPr="000C485A">
                    <w:rPr>
                      <w:rFonts w:asciiTheme="majorBidi" w:hAnsiTheme="majorBidi" w:cstheme="majorBidi"/>
                      <w:b/>
                      <w:bCs/>
                      <w:noProof/>
                      <w:sz w:val="20"/>
                      <w:szCs w:val="20"/>
                    </w:rPr>
                    <w:fldChar w:fldCharType="end"/>
                  </w:r>
                </w:p>
              </w:sdtContent>
            </w:sdt>
          </w:sdtContent>
        </w:sdt>
        <w:p w14:paraId="2FD27828" w14:textId="77777777" w:rsidR="009742BD" w:rsidRDefault="00A53181" w:rsidP="000C485A">
          <w:pPr>
            <w:pStyle w:val="Heading1"/>
            <w:spacing w:before="0" w:line="240" w:lineRule="auto"/>
          </w:pPr>
        </w:p>
      </w:sdtContent>
    </w:sdt>
    <w:sectPr w:rsidR="009742BD" w:rsidSect="000A2E18">
      <w:headerReference w:type="even" r:id="rId12"/>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31BC2" w14:textId="77777777" w:rsidR="00A53181" w:rsidRDefault="00A53181" w:rsidP="00B646A3">
      <w:pPr>
        <w:spacing w:after="0" w:line="240" w:lineRule="auto"/>
      </w:pPr>
      <w:r>
        <w:separator/>
      </w:r>
    </w:p>
  </w:endnote>
  <w:endnote w:type="continuationSeparator" w:id="0">
    <w:p w14:paraId="0B0EB7A4" w14:textId="77777777" w:rsidR="00A53181" w:rsidRDefault="00A53181" w:rsidP="00B6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ialog LT Light">
    <w:altName w:val="Vialog LT Com"/>
    <w:charset w:val="00"/>
    <w:family w:val="auto"/>
    <w:pitch w:val="variable"/>
    <w:sig w:usb0="00000003" w:usb1="00000040" w:usb2="00000000" w:usb3="00000000" w:csb0="00000001" w:csb1="00000000"/>
  </w:font>
  <w:font w:name="Vialog LT Com Light">
    <w:altName w:val="Corbel"/>
    <w:charset w:val="00"/>
    <w:family w:val="swiss"/>
    <w:pitch w:val="variable"/>
    <w:sig w:usb0="00000001" w:usb1="5000204A" w:usb2="00000000" w:usb3="00000000" w:csb0="0000019B" w:csb1="00000000"/>
  </w:font>
  <w:font w:name="Helvetica-Obliq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A88F0" w14:textId="77777777" w:rsidR="00A53181" w:rsidRDefault="00A53181" w:rsidP="00C858FA">
    <w:pPr>
      <w:pStyle w:val="Footer"/>
      <w:rPr>
        <w:rFonts w:ascii="Vialog LT Light" w:hAnsi="Vialog LT Light"/>
        <w:lang w:val="fr-CH"/>
      </w:rPr>
    </w:pPr>
    <w:r>
      <w:rPr>
        <w:rFonts w:ascii="Vialog LT Light" w:hAnsi="Vialog LT Light"/>
        <w:noProof/>
        <w:lang w:eastAsia="en-GB"/>
      </w:rPr>
      <mc:AlternateContent>
        <mc:Choice Requires="wps">
          <w:drawing>
            <wp:anchor distT="0" distB="0" distL="114300" distR="114300" simplePos="0" relativeHeight="251659264" behindDoc="0" locked="0" layoutInCell="1" allowOverlap="1" wp14:anchorId="441A3A95" wp14:editId="3D463794">
              <wp:simplePos x="0" y="0"/>
              <wp:positionH relativeFrom="page">
                <wp:posOffset>900430</wp:posOffset>
              </wp:positionH>
              <wp:positionV relativeFrom="paragraph">
                <wp:posOffset>107950</wp:posOffset>
              </wp:positionV>
              <wp:extent cx="57600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E04F5D" id="Straight Connecto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70.9pt,8.5pt" to="524.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" strokecolor="#7f7f7f [1612]" strokeweight=".5pt">
              <v:stroke joinstyle="miter"/>
              <w10:wrap anchorx="page"/>
            </v:line>
          </w:pict>
        </mc:Fallback>
      </mc:AlternateContent>
    </w:r>
  </w:p>
  <w:p w14:paraId="77240EB0" w14:textId="77777777" w:rsidR="00A53181" w:rsidRPr="003D307F" w:rsidRDefault="00A53181" w:rsidP="00CB1B46">
    <w:pPr>
      <w:pStyle w:val="Footer"/>
      <w:jc w:val="center"/>
      <w:rPr>
        <w:sz w:val="28"/>
        <w:szCs w:val="28"/>
      </w:rPr>
    </w:pPr>
    <w:r w:rsidRPr="00CB1B46">
      <w:rPr>
        <w:rFonts w:ascii="Helvetica-Oblique" w:hAnsi="Helvetica-Oblique" w:cs="Helvetica-Oblique"/>
        <w:i/>
        <w:iCs/>
        <w:color w:val="808080"/>
        <w:sz w:val="24"/>
        <w:szCs w:val="24"/>
      </w:rPr>
      <w:t>ISSA’s Technical Commission on Health Medical Care and Sickness Insurance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F648A" w14:textId="77777777" w:rsidR="00A53181" w:rsidRDefault="00A53181" w:rsidP="00B646A3">
      <w:pPr>
        <w:spacing w:after="0" w:line="240" w:lineRule="auto"/>
      </w:pPr>
      <w:r>
        <w:separator/>
      </w:r>
    </w:p>
  </w:footnote>
  <w:footnote w:type="continuationSeparator" w:id="0">
    <w:p w14:paraId="6125C1DA" w14:textId="77777777" w:rsidR="00A53181" w:rsidRDefault="00A53181" w:rsidP="00B646A3">
      <w:pPr>
        <w:spacing w:after="0" w:line="240" w:lineRule="auto"/>
      </w:pPr>
      <w:r>
        <w:continuationSeparator/>
      </w:r>
    </w:p>
  </w:footnote>
  <w:footnote w:id="1">
    <w:p w14:paraId="49CEED40" w14:textId="74CE5784" w:rsidR="00A53181" w:rsidRPr="0073027D" w:rsidRDefault="00A53181" w:rsidP="0073027D">
      <w:pPr>
        <w:spacing w:after="0"/>
        <w:jc w:val="both"/>
        <w:rPr>
          <w:rFonts w:asciiTheme="majorBidi" w:hAnsiTheme="majorBidi" w:cstheme="majorBidi"/>
          <w:sz w:val="24"/>
          <w:szCs w:val="24"/>
        </w:rPr>
      </w:pPr>
      <w:r>
        <w:rPr>
          <w:rStyle w:val="FootnoteReference"/>
        </w:rPr>
        <w:footnoteRef/>
      </w:r>
      <w:r>
        <w:t xml:space="preserve"> </w:t>
      </w:r>
      <w:r>
        <w:rPr>
          <w:rFonts w:asciiTheme="majorBidi" w:hAnsiTheme="majorBidi" w:cstheme="majorBidi"/>
          <w:sz w:val="18"/>
          <w:szCs w:val="18"/>
        </w:rPr>
        <w:t>In support of this</w:t>
      </w:r>
      <w:r w:rsidRPr="0073027D">
        <w:rPr>
          <w:rFonts w:asciiTheme="majorBidi" w:hAnsiTheme="majorBidi" w:cstheme="majorBidi"/>
          <w:sz w:val="18"/>
          <w:szCs w:val="18"/>
        </w:rPr>
        <w:t xml:space="preserve"> </w:t>
      </w:r>
      <w:r w:rsidRPr="0073027D">
        <w:rPr>
          <w:rFonts w:asciiTheme="majorBidi" w:hAnsiTheme="majorBidi" w:cstheme="majorBidi"/>
          <w:color w:val="000000" w:themeColor="text1"/>
          <w:sz w:val="18"/>
          <w:szCs w:val="18"/>
        </w:rPr>
        <w:t>this policy</w:t>
      </w:r>
      <w:r w:rsidRPr="0073027D">
        <w:rPr>
          <w:rFonts w:asciiTheme="majorBidi" w:hAnsiTheme="majorBidi" w:cstheme="majorBidi"/>
          <w:sz w:val="18"/>
          <w:szCs w:val="18"/>
        </w:rPr>
        <w:t xml:space="preserve">, </w:t>
      </w:r>
      <w:r w:rsidRPr="006220F1">
        <w:rPr>
          <w:rFonts w:asciiTheme="majorBidi" w:hAnsiTheme="majorBidi" w:cstheme="majorBidi"/>
          <w:sz w:val="18"/>
          <w:szCs w:val="18"/>
        </w:rPr>
        <w:t xml:space="preserve">WHO </w:t>
      </w:r>
      <w:r>
        <w:rPr>
          <w:rFonts w:asciiTheme="majorBidi" w:hAnsiTheme="majorBidi" w:cstheme="majorBidi"/>
          <w:sz w:val="18"/>
          <w:szCs w:val="18"/>
        </w:rPr>
        <w:t xml:space="preserve">has </w:t>
      </w:r>
      <w:r w:rsidRPr="006220F1">
        <w:rPr>
          <w:rFonts w:asciiTheme="majorBidi" w:hAnsiTheme="majorBidi" w:cstheme="majorBidi"/>
          <w:sz w:val="18"/>
          <w:szCs w:val="18"/>
        </w:rPr>
        <w:t>embarked on a Global Age-Friendly Cities project for 33 cities in 22 countries</w:t>
      </w:r>
      <w:r>
        <w:rPr>
          <w:rFonts w:asciiTheme="majorBidi" w:hAnsiTheme="majorBidi" w:cstheme="majorBidi"/>
          <w:sz w:val="18"/>
          <w:szCs w:val="18"/>
        </w:rPr>
        <w:t>.</w:t>
      </w:r>
    </w:p>
  </w:footnote>
  <w:footnote w:id="2">
    <w:p w14:paraId="22708AD7" w14:textId="77777777" w:rsidR="00A53181" w:rsidRPr="00A121E5" w:rsidRDefault="00A53181">
      <w:pPr>
        <w:pStyle w:val="FootnoteText"/>
      </w:pPr>
      <w:r>
        <w:rPr>
          <w:rStyle w:val="FootnoteReference"/>
        </w:rPr>
        <w:footnoteRef/>
      </w:r>
      <w:r>
        <w:t xml:space="preserve"> </w:t>
      </w:r>
      <w:r>
        <w:rPr>
          <w:rFonts w:asciiTheme="majorBidi" w:hAnsiTheme="majorBidi" w:cstheme="majorBidi"/>
        </w:rPr>
        <w:t>V</w:t>
      </w:r>
      <w:r w:rsidRPr="00CB1B46">
        <w:rPr>
          <w:rFonts w:asciiTheme="majorBidi" w:hAnsiTheme="majorBidi" w:cstheme="majorBidi"/>
        </w:rPr>
        <w:t>alues include only recipients of long-term care in institutions.</w:t>
      </w:r>
    </w:p>
  </w:footnote>
  <w:footnote w:id="3">
    <w:p w14:paraId="53D2E382" w14:textId="44CE0070" w:rsidR="005B4717" w:rsidRPr="005B4717" w:rsidRDefault="005B4717">
      <w:pPr>
        <w:pStyle w:val="FootnoteText"/>
      </w:pPr>
      <w:r>
        <w:rPr>
          <w:rStyle w:val="FootnoteReference"/>
        </w:rPr>
        <w:footnoteRef/>
      </w:r>
      <w:r>
        <w:t xml:space="preserve"> </w:t>
      </w:r>
      <w:hyperlink r:id="rId1" w:history="1">
        <w:r w:rsidRPr="005B4717">
          <w:rPr>
            <w:rStyle w:val="Hyperlink"/>
            <w:rFonts w:asciiTheme="majorBidi" w:hAnsiTheme="majorBidi" w:cstheme="majorBidi"/>
          </w:rPr>
          <w:t>https://www.canada.ca/en/services/benefits/ei/caregiving.html</w:t>
        </w:r>
      </w:hyperlink>
      <w:r>
        <w:t xml:space="preserve"> </w:t>
      </w:r>
    </w:p>
  </w:footnote>
  <w:footnote w:id="4">
    <w:p w14:paraId="73751D78" w14:textId="368BA933" w:rsidR="00A53181" w:rsidRPr="00A53181" w:rsidRDefault="00A53181" w:rsidP="00A53181">
      <w:pPr>
        <w:pStyle w:val="FootnoteText"/>
        <w:jc w:val="both"/>
      </w:pPr>
      <w:r>
        <w:rPr>
          <w:rStyle w:val="FootnoteReference"/>
        </w:rPr>
        <w:footnoteRef/>
      </w:r>
      <w:r>
        <w:t xml:space="preserve"> </w:t>
      </w:r>
      <w:r w:rsidRPr="00A53181">
        <w:rPr>
          <w:rFonts w:asciiTheme="majorBidi" w:hAnsiTheme="majorBidi"/>
        </w:rPr>
        <w:t>A</w:t>
      </w:r>
      <w:r w:rsidRPr="00A53181">
        <w:rPr>
          <w:rFonts w:asciiTheme="majorBidi" w:hAnsiTheme="majorBidi"/>
          <w:b/>
          <w:bCs/>
        </w:rPr>
        <w:t xml:space="preserve"> </w:t>
      </w:r>
      <w:r w:rsidRPr="00A53181">
        <w:rPr>
          <w:rFonts w:asciiTheme="majorBidi" w:hAnsiTheme="majorBidi"/>
        </w:rPr>
        <w:t>pioneering care facility for seniors</w:t>
      </w:r>
      <w:r w:rsidRPr="00A53181">
        <w:rPr>
          <w:rFonts w:asciiTheme="majorBidi" w:hAnsiTheme="majorBidi"/>
          <w:color w:val="FF0000"/>
        </w:rPr>
        <w:t xml:space="preserve"> </w:t>
      </w:r>
      <w:r w:rsidRPr="00A53181">
        <w:rPr>
          <w:rFonts w:asciiTheme="majorBidi" w:hAnsiTheme="majorBidi"/>
        </w:rPr>
        <w:t xml:space="preserve">with dementia, promoting aging-in-place and quality LTC was constructed in 2009 as a nursing home town named </w:t>
      </w:r>
      <w:r w:rsidRPr="00A53181">
        <w:rPr>
          <w:rFonts w:asciiTheme="majorBidi" w:hAnsiTheme="majorBidi"/>
          <w:i/>
          <w:iCs/>
        </w:rPr>
        <w:t>Hogeweyk</w:t>
      </w:r>
      <w:r w:rsidRPr="00A53181">
        <w:rPr>
          <w:rFonts w:asciiTheme="majorBidi" w:hAnsiTheme="majorBidi"/>
        </w:rPr>
        <w:t xml:space="preserve"> in the Netherlands. The facility </w:t>
      </w:r>
      <w:r w:rsidRPr="00A53181">
        <w:rPr>
          <w:rFonts w:asciiTheme="majorBidi" w:hAnsiTheme="majorBidi" w:hint="eastAsia"/>
        </w:rPr>
        <w:t xml:space="preserve">is called a </w:t>
      </w:r>
      <w:r w:rsidRPr="000D61DA">
        <w:rPr>
          <w:rFonts w:asciiTheme="majorBidi" w:hAnsiTheme="majorBidi" w:hint="eastAsia"/>
          <w:i/>
          <w:iCs/>
        </w:rPr>
        <w:t>village</w:t>
      </w:r>
      <w:r w:rsidRPr="00A53181">
        <w:rPr>
          <w:rFonts w:asciiTheme="majorBidi" w:hAnsiTheme="majorBidi" w:hint="eastAsia"/>
        </w:rPr>
        <w:t xml:space="preserve">, not a hospital, and </w:t>
      </w:r>
      <w:r w:rsidRPr="00A53181">
        <w:rPr>
          <w:rFonts w:asciiTheme="majorBidi" w:hAnsiTheme="majorBidi"/>
        </w:rPr>
        <w:t>its</w:t>
      </w:r>
      <w:r w:rsidRPr="00A53181">
        <w:rPr>
          <w:rFonts w:asciiTheme="majorBidi" w:hAnsiTheme="majorBidi" w:hint="eastAsia"/>
        </w:rPr>
        <w:t xml:space="preserve"> </w:t>
      </w:r>
      <w:r w:rsidRPr="00A53181">
        <w:rPr>
          <w:rFonts w:asciiTheme="majorBidi" w:hAnsiTheme="majorBidi"/>
        </w:rPr>
        <w:t>inhabitants</w:t>
      </w:r>
      <w:r w:rsidRPr="00A53181">
        <w:rPr>
          <w:rFonts w:asciiTheme="majorBidi" w:hAnsiTheme="majorBidi" w:hint="eastAsia"/>
        </w:rPr>
        <w:t xml:space="preserve"> are called </w:t>
      </w:r>
      <w:r w:rsidRPr="000D61DA">
        <w:rPr>
          <w:rFonts w:asciiTheme="majorBidi" w:hAnsiTheme="majorBidi" w:hint="eastAsia"/>
          <w:i/>
          <w:iCs/>
        </w:rPr>
        <w:t>residents</w:t>
      </w:r>
      <w:r w:rsidRPr="00A53181">
        <w:rPr>
          <w:rFonts w:asciiTheme="majorBidi" w:hAnsiTheme="majorBidi" w:hint="eastAsia"/>
        </w:rPr>
        <w:t xml:space="preserve">, not patients. </w:t>
      </w:r>
      <w:r w:rsidRPr="00A53181">
        <w:rPr>
          <w:rFonts w:asciiTheme="majorBidi" w:hAnsiTheme="majorBidi"/>
        </w:rPr>
        <w:t>The cost is between</w:t>
      </w:r>
      <w:r w:rsidRPr="00A53181">
        <w:rPr>
          <w:rFonts w:asciiTheme="majorBidi" w:hAnsiTheme="majorBidi" w:hint="eastAsia"/>
        </w:rPr>
        <w:t xml:space="preserve"> 500 </w:t>
      </w:r>
      <w:r w:rsidRPr="00A53181">
        <w:rPr>
          <w:rFonts w:asciiTheme="majorBidi" w:hAnsiTheme="majorBidi"/>
        </w:rPr>
        <w:t xml:space="preserve">to 2500 </w:t>
      </w:r>
      <w:r w:rsidRPr="00A53181">
        <w:rPr>
          <w:rFonts w:asciiTheme="majorBidi" w:hAnsiTheme="majorBidi" w:hint="eastAsia"/>
        </w:rPr>
        <w:t>euros a month.</w:t>
      </w:r>
      <w:r w:rsidRPr="00A53181">
        <w:rPr>
          <w:rFonts w:asciiTheme="majorBidi" w:hAnsiTheme="majorBidi"/>
        </w:rPr>
        <w:t xml:space="preserve"> </w:t>
      </w:r>
      <w:r w:rsidRPr="00A53181">
        <w:rPr>
          <w:rFonts w:asciiTheme="majorBidi" w:hAnsiTheme="majorBidi" w:hint="eastAsia"/>
        </w:rPr>
        <w:t>Hogeweyk is a no</w:t>
      </w:r>
      <w:r w:rsidRPr="00A53181">
        <w:rPr>
          <w:rFonts w:asciiTheme="majorBidi" w:hAnsiTheme="majorBidi"/>
        </w:rPr>
        <w:t>t</w:t>
      </w:r>
      <w:r w:rsidRPr="00A53181">
        <w:rPr>
          <w:rFonts w:asciiTheme="majorBidi" w:hAnsiTheme="majorBidi" w:hint="eastAsia"/>
        </w:rPr>
        <w:t>-</w:t>
      </w:r>
      <w:r w:rsidRPr="00A53181">
        <w:rPr>
          <w:rFonts w:asciiTheme="majorBidi" w:hAnsiTheme="majorBidi"/>
        </w:rPr>
        <w:t>for-</w:t>
      </w:r>
      <w:r w:rsidRPr="00A53181">
        <w:rPr>
          <w:rFonts w:asciiTheme="majorBidi" w:hAnsiTheme="majorBidi" w:hint="eastAsia"/>
        </w:rPr>
        <w:t>profit organization</w:t>
      </w:r>
      <w:r w:rsidR="000D61DA">
        <w:rPr>
          <w:rFonts w:asciiTheme="majorBidi" w:hAnsiTheme="majorBidi"/>
        </w:rPr>
        <w:t xml:space="preserve"> but</w:t>
      </w:r>
      <w:r w:rsidRPr="00A53181">
        <w:rPr>
          <w:rFonts w:asciiTheme="majorBidi" w:hAnsiTheme="majorBidi" w:hint="eastAsia"/>
        </w:rPr>
        <w:t xml:space="preserve"> the support of the Dutch social security system</w:t>
      </w:r>
      <w:r w:rsidRPr="00A53181">
        <w:rPr>
          <w:rFonts w:asciiTheme="majorBidi" w:hAnsiTheme="majorBidi"/>
        </w:rPr>
        <w:t xml:space="preserve"> makes it sustainable</w:t>
      </w:r>
      <w:r w:rsidRPr="00A53181">
        <w:rPr>
          <w:rFonts w:asciiTheme="majorBidi" w:hAnsiTheme="majorBidi"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26AF8" w14:textId="77777777" w:rsidR="00A53181" w:rsidRPr="00F97218" w:rsidRDefault="00A53181" w:rsidP="00C1186F">
    <w:pPr>
      <w:pStyle w:val="Headers"/>
      <w:rPr>
        <w:lang w:val="en-GB"/>
      </w:rPr>
    </w:pPr>
    <w:r>
      <w:rPr>
        <w:lang w:val="en-GB"/>
      </w:rPr>
      <w:t>World Social Security Forum, Brussels</w:t>
    </w:r>
    <w:r w:rsidRPr="00F97218">
      <w:rPr>
        <w:lang w:val="en-GB"/>
      </w:rPr>
      <w:t xml:space="preserve">, </w:t>
    </w:r>
    <w:r>
      <w:rPr>
        <w:lang w:val="en-GB"/>
      </w:rPr>
      <w:t>2019</w:t>
    </w:r>
    <w:sdt>
      <w:sdtPr>
        <w:id w:val="-709725360"/>
        <w:docPartObj>
          <w:docPartGallery w:val="Page Numbers (Margins)"/>
          <w:docPartUnique/>
        </w:docPartObj>
      </w:sdtPr>
      <w:sdtContent>
        <w:r>
          <w:rPr>
            <w:noProof/>
            <w:lang w:val="en-GB" w:eastAsia="en-GB"/>
          </w:rPr>
          <mc:AlternateContent>
            <mc:Choice Requires="wps">
              <w:drawing>
                <wp:anchor distT="0" distB="0" distL="114300" distR="114300" simplePos="0" relativeHeight="251663360" behindDoc="0" locked="0" layoutInCell="0" allowOverlap="1" wp14:anchorId="03CAAE0C" wp14:editId="1183C4D3">
                  <wp:simplePos x="0" y="0"/>
                  <wp:positionH relativeFrom="leftMargin">
                    <wp:align>left</wp:align>
                  </wp:positionH>
                  <wp:positionV relativeFrom="margin">
                    <wp:align>center</wp:align>
                  </wp:positionV>
                  <wp:extent cx="727710" cy="329565"/>
                  <wp:effectExtent l="0"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D16D7" w14:textId="77777777" w:rsidR="00A53181" w:rsidRDefault="00A53181">
                              <w:pPr>
                                <w:pBdr>
                                  <w:bottom w:val="single" w:sz="4" w:space="1" w:color="auto"/>
                                </w:pBdr>
                                <w:jc w:val="right"/>
                              </w:pPr>
                              <w:r>
                                <w:fldChar w:fldCharType="begin"/>
                              </w:r>
                              <w:r>
                                <w:instrText xml:space="preserve"> PAGE   \* MERGEFORMAT </w:instrText>
                              </w:r>
                              <w:r>
                                <w:fldChar w:fldCharType="separate"/>
                              </w:r>
                              <w:r w:rsidR="00E007BE">
                                <w:rPr>
                                  <w:noProof/>
                                </w:rPr>
                                <w:t>20</w:t>
                              </w:r>
                              <w:r>
                                <w:rPr>
                                  <w:noProof/>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03CAAE0C" id="Rectangle 6" o:spid="_x0000_s1026" style="position:absolute;left:0;text-align:left;margin-left:0;margin-top:0;width:57.3pt;height:25.95pt;z-index:251663360;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zlgAIAAAU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MTd/OWAAgAA&#10;BQUAAA4AAAAAAAAAAAAAAAAALgIAAGRycy9lMm9Eb2MueG1sUEsBAi0AFAAGAAgAAAAhAHGmhoPc&#10;AAAABAEAAA8AAAAAAAAAAAAAAAAA2gQAAGRycy9kb3ducmV2LnhtbFBLBQYAAAAABAAEAPMAAADj&#10;BQAAAAA=&#10;" o:allowincell="f" stroked="f">
                  <v:textbox>
                    <w:txbxContent>
                      <w:p w14:paraId="3F0D16D7" w14:textId="77777777" w:rsidR="00A53181" w:rsidRDefault="00A53181">
                        <w:pPr>
                          <w:pBdr>
                            <w:bottom w:val="single" w:sz="4" w:space="1" w:color="auto"/>
                          </w:pBdr>
                          <w:jc w:val="right"/>
                        </w:pPr>
                        <w:r>
                          <w:fldChar w:fldCharType="begin"/>
                        </w:r>
                        <w:r>
                          <w:instrText xml:space="preserve"> PAGE   \* MERGEFORMAT </w:instrText>
                        </w:r>
                        <w:r>
                          <w:fldChar w:fldCharType="separate"/>
                        </w:r>
                        <w:r w:rsidR="00E007BE">
                          <w:rPr>
                            <w:noProof/>
                          </w:rPr>
                          <w:t>20</w:t>
                        </w:r>
                        <w:r>
                          <w:rPr>
                            <w:noProof/>
                          </w:rPr>
                          <w:fldChar w:fldCharType="end"/>
                        </w:r>
                      </w:p>
                    </w:txbxContent>
                  </v:textbox>
                  <w10:wrap anchorx="margin" anchory="margin"/>
                </v:rect>
              </w:pict>
            </mc:Fallback>
          </mc:AlternateContent>
        </w:r>
      </w:sdtContent>
    </w:sdt>
  </w:p>
  <w:p w14:paraId="530E651D" w14:textId="77777777" w:rsidR="00A53181" w:rsidRPr="00CB1B46" w:rsidRDefault="00A53181" w:rsidP="004E614F">
    <w:pPr>
      <w:pStyle w:val="Footer"/>
      <w:rPr>
        <w:rFonts w:ascii="Vialog LT Com Light" w:hAnsi="Vialog LT Com Light"/>
        <w:i/>
        <w:color w:val="808080" w:themeColor="background1" w:themeShade="80"/>
      </w:rPr>
    </w:pPr>
    <w:r>
      <w:rPr>
        <w:rFonts w:ascii="Vialog LT Light" w:hAnsi="Vialog LT Light"/>
        <w:noProof/>
        <w:lang w:eastAsia="en-GB"/>
      </w:rPr>
      <mc:AlternateContent>
        <mc:Choice Requires="wps">
          <w:drawing>
            <wp:anchor distT="0" distB="0" distL="114300" distR="114300" simplePos="0" relativeHeight="251667456" behindDoc="0" locked="0" layoutInCell="1" allowOverlap="1" wp14:anchorId="07228A8D" wp14:editId="532A0A07">
              <wp:simplePos x="0" y="0"/>
              <wp:positionH relativeFrom="page">
                <wp:posOffset>900430</wp:posOffset>
              </wp:positionH>
              <wp:positionV relativeFrom="paragraph">
                <wp:posOffset>71755</wp:posOffset>
              </wp:positionV>
              <wp:extent cx="5760000"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576000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63BD80" id="Straight Connector 10"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70.9pt,5.65pt" to="524.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" strokecolor="#7f7f7f [1612]" strokeweight=".5pt">
              <v:stroke joinstyle="miter"/>
              <w10:wrap anchorx="page"/>
            </v:line>
          </w:pict>
        </mc:Fallback>
      </mc:AlternateContent>
    </w:r>
  </w:p>
  <w:p w14:paraId="6A49EC23" w14:textId="77777777" w:rsidR="00A53181" w:rsidRDefault="00A531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5875" w14:textId="77777777" w:rsidR="00A53181" w:rsidRPr="00C93E10" w:rsidRDefault="00A53181" w:rsidP="00A121E5">
    <w:pPr>
      <w:pStyle w:val="Headers"/>
      <w:jc w:val="right"/>
      <w:rPr>
        <w:lang w:val="en-GB"/>
      </w:rPr>
    </w:pPr>
    <w:r>
      <w:rPr>
        <w:lang w:val="en-GB"/>
      </w:rPr>
      <w:t xml:space="preserve">Technical Report on Aging-in-place and Long-term care </w:t>
    </w:r>
  </w:p>
  <w:p w14:paraId="0D425434" w14:textId="77777777" w:rsidR="00A53181" w:rsidRPr="00CB1B46" w:rsidRDefault="00A53181" w:rsidP="00CB1B46">
    <w:pPr>
      <w:pStyle w:val="Footer"/>
      <w:rPr>
        <w:rFonts w:ascii="Vialog LT Com Light" w:hAnsi="Vialog LT Com Light"/>
        <w:i/>
        <w:color w:val="808080" w:themeColor="background1" w:themeShade="80"/>
      </w:rPr>
    </w:pPr>
    <w:r>
      <w:rPr>
        <w:rFonts w:ascii="Vialog LT Light" w:hAnsi="Vialog LT Light"/>
        <w:noProof/>
        <w:lang w:eastAsia="en-GB"/>
      </w:rPr>
      <mc:AlternateContent>
        <mc:Choice Requires="wps">
          <w:drawing>
            <wp:anchor distT="0" distB="0" distL="114300" distR="114300" simplePos="0" relativeHeight="251665408" behindDoc="0" locked="0" layoutInCell="1" allowOverlap="1" wp14:anchorId="0ECFA156" wp14:editId="4E6D1E35">
              <wp:simplePos x="0" y="0"/>
              <wp:positionH relativeFrom="page">
                <wp:posOffset>900430</wp:posOffset>
              </wp:positionH>
              <wp:positionV relativeFrom="paragraph">
                <wp:posOffset>71755</wp:posOffset>
              </wp:positionV>
              <wp:extent cx="5760000" cy="0"/>
              <wp:effectExtent l="0" t="0" r="12700" b="19050"/>
              <wp:wrapNone/>
              <wp:docPr id="8" name="Straight Connector 8"/>
              <wp:cNvGraphicFramePr/>
              <a:graphic xmlns:a="http://schemas.openxmlformats.org/drawingml/2006/main">
                <a:graphicData uri="http://schemas.microsoft.com/office/word/2010/wordprocessingShape">
                  <wps:wsp>
                    <wps:cNvCnPr/>
                    <wps:spPr>
                      <a:xfrm>
                        <a:off x="0" y="0"/>
                        <a:ext cx="576000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60AC75" id="Straight Connector 8"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70.9pt,5.65pt" to="524.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" strokecolor="#7f7f7f [1612]" strokeweight=".5pt">
              <v:stroke joinstyle="miter"/>
              <w10:wrap anchorx="page"/>
            </v:line>
          </w:pict>
        </mc:Fallback>
      </mc:AlternateContent>
    </w:r>
    <w:sdt>
      <w:sdtPr>
        <w:id w:val="1503000321"/>
        <w:docPartObj>
          <w:docPartGallery w:val="Page Numbers (Margins)"/>
          <w:docPartUnique/>
        </w:docPartObj>
      </w:sdtPr>
      <w:sdtContent>
        <w:r>
          <w:rPr>
            <w:noProof/>
            <w:lang w:eastAsia="en-GB"/>
          </w:rPr>
          <mc:AlternateContent>
            <mc:Choice Requires="wps">
              <w:drawing>
                <wp:anchor distT="0" distB="0" distL="114300" distR="114300" simplePos="0" relativeHeight="251661312" behindDoc="0" locked="0" layoutInCell="0" allowOverlap="1" wp14:anchorId="4B2CB969" wp14:editId="0DD1C90A">
                  <wp:simplePos x="0" y="0"/>
                  <wp:positionH relativeFrom="rightMargin">
                    <wp:align>right</wp:align>
                  </wp:positionH>
                  <wp:positionV relativeFrom="margin">
                    <wp:align>center</wp:align>
                  </wp:positionV>
                  <wp:extent cx="727710" cy="329565"/>
                  <wp:effectExtent l="0" t="0" r="0"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CB62A" w14:textId="77777777" w:rsidR="00A53181" w:rsidRPr="00CB1B46" w:rsidRDefault="00A53181">
                              <w:pPr>
                                <w:pBdr>
                                  <w:bottom w:val="single" w:sz="4" w:space="1" w:color="auto"/>
                                </w:pBdr>
                                <w:rPr>
                                  <w:rFonts w:asciiTheme="majorBidi" w:hAnsiTheme="majorBidi" w:cstheme="majorBidi"/>
                                </w:rPr>
                              </w:pPr>
                              <w:r w:rsidRPr="00CB1B46">
                                <w:rPr>
                                  <w:rFonts w:asciiTheme="majorBidi" w:hAnsiTheme="majorBidi" w:cstheme="majorBidi"/>
                                </w:rPr>
                                <w:fldChar w:fldCharType="begin"/>
                              </w:r>
                              <w:r w:rsidRPr="00CB1B46">
                                <w:rPr>
                                  <w:rFonts w:asciiTheme="majorBidi" w:hAnsiTheme="majorBidi" w:cstheme="majorBidi"/>
                                </w:rPr>
                                <w:instrText xml:space="preserve"> PAGE   \* MERGEFORMAT </w:instrText>
                              </w:r>
                              <w:r w:rsidRPr="00CB1B46">
                                <w:rPr>
                                  <w:rFonts w:asciiTheme="majorBidi" w:hAnsiTheme="majorBidi" w:cstheme="majorBidi"/>
                                </w:rPr>
                                <w:fldChar w:fldCharType="separate"/>
                              </w:r>
                              <w:r w:rsidR="00E007BE">
                                <w:rPr>
                                  <w:rFonts w:asciiTheme="majorBidi" w:hAnsiTheme="majorBidi" w:cstheme="majorBidi"/>
                                  <w:noProof/>
                                </w:rPr>
                                <w:t>19</w:t>
                              </w:r>
                              <w:r w:rsidRPr="00CB1B46">
                                <w:rPr>
                                  <w:rFonts w:asciiTheme="majorBidi" w:hAnsiTheme="majorBidi" w:cstheme="majorBidi"/>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B2CB969" id="Rectangle 5"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" o:allowincell="f" stroked="f">
                  <v:textbox>
                    <w:txbxContent>
                      <w:p w14:paraId="3E6CB62A" w14:textId="77777777" w:rsidR="00A53181" w:rsidRPr="00CB1B46" w:rsidRDefault="00A53181">
                        <w:pPr>
                          <w:pBdr>
                            <w:bottom w:val="single" w:sz="4" w:space="1" w:color="auto"/>
                          </w:pBdr>
                          <w:rPr>
                            <w:rFonts w:asciiTheme="majorBidi" w:hAnsiTheme="majorBidi" w:cstheme="majorBidi"/>
                          </w:rPr>
                        </w:pPr>
                        <w:r w:rsidRPr="00CB1B46">
                          <w:rPr>
                            <w:rFonts w:asciiTheme="majorBidi" w:hAnsiTheme="majorBidi" w:cstheme="majorBidi"/>
                          </w:rPr>
                          <w:fldChar w:fldCharType="begin"/>
                        </w:r>
                        <w:r w:rsidRPr="00CB1B46">
                          <w:rPr>
                            <w:rFonts w:asciiTheme="majorBidi" w:hAnsiTheme="majorBidi" w:cstheme="majorBidi"/>
                          </w:rPr>
                          <w:instrText xml:space="preserve"> PAGE   \* MERGEFORMAT </w:instrText>
                        </w:r>
                        <w:r w:rsidRPr="00CB1B46">
                          <w:rPr>
                            <w:rFonts w:asciiTheme="majorBidi" w:hAnsiTheme="majorBidi" w:cstheme="majorBidi"/>
                          </w:rPr>
                          <w:fldChar w:fldCharType="separate"/>
                        </w:r>
                        <w:r w:rsidR="00E007BE">
                          <w:rPr>
                            <w:rFonts w:asciiTheme="majorBidi" w:hAnsiTheme="majorBidi" w:cstheme="majorBidi"/>
                            <w:noProof/>
                          </w:rPr>
                          <w:t>19</w:t>
                        </w:r>
                        <w:r w:rsidRPr="00CB1B46">
                          <w:rPr>
                            <w:rFonts w:asciiTheme="majorBidi" w:hAnsiTheme="majorBidi" w:cstheme="majorBidi"/>
                            <w:noProof/>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110AA"/>
    <w:multiLevelType w:val="hybridMultilevel"/>
    <w:tmpl w:val="672EC4C0"/>
    <w:lvl w:ilvl="0" w:tplc="1EC83ACE">
      <w:start w:val="1"/>
      <w:numFmt w:val="bullet"/>
      <w:lvlText w:val="-"/>
      <w:lvlJc w:val="left"/>
      <w:pPr>
        <w:ind w:left="1275" w:hanging="360"/>
      </w:pPr>
      <w:rPr>
        <w:rFonts w:ascii="Calibri" w:eastAsiaTheme="minorEastAsia" w:hAnsi="Calibri" w:cstheme="minorBidi"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1">
    <w:nsid w:val="21A6063F"/>
    <w:multiLevelType w:val="hybridMultilevel"/>
    <w:tmpl w:val="6EA8C3A8"/>
    <w:lvl w:ilvl="0" w:tplc="10722D84">
      <w:start w:val="5"/>
      <w:numFmt w:val="bullet"/>
      <w:lvlText w:val="-"/>
      <w:lvlJc w:val="left"/>
      <w:pPr>
        <w:ind w:left="1335" w:hanging="360"/>
      </w:pPr>
      <w:rPr>
        <w:rFonts w:ascii="Calibri" w:eastAsiaTheme="minorEastAsia" w:hAnsi="Calibri" w:cstheme="minorBidi"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
    <w:nsid w:val="236D4872"/>
    <w:multiLevelType w:val="hybridMultilevel"/>
    <w:tmpl w:val="0C2095B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7F19AE"/>
    <w:multiLevelType w:val="hybridMultilevel"/>
    <w:tmpl w:val="8C5E8D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B9C08D8"/>
    <w:multiLevelType w:val="hybridMultilevel"/>
    <w:tmpl w:val="FE709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40E5D"/>
    <w:multiLevelType w:val="hybridMultilevel"/>
    <w:tmpl w:val="7AC66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F7F00BC"/>
    <w:multiLevelType w:val="hybridMultilevel"/>
    <w:tmpl w:val="B1661C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12F3A60"/>
    <w:multiLevelType w:val="hybridMultilevel"/>
    <w:tmpl w:val="56C2E2C4"/>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6F3505FC"/>
    <w:multiLevelType w:val="multilevel"/>
    <w:tmpl w:val="83A859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353113A"/>
    <w:multiLevelType w:val="hybridMultilevel"/>
    <w:tmpl w:val="3EE081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FF666EF"/>
    <w:multiLevelType w:val="hybridMultilevel"/>
    <w:tmpl w:val="1136AA38"/>
    <w:lvl w:ilvl="0" w:tplc="8E4EB88A">
      <w:start w:val="1"/>
      <w:numFmt w:val="bullet"/>
      <w:lvlText w:val="-"/>
      <w:lvlJc w:val="left"/>
      <w:pPr>
        <w:ind w:left="1200" w:hanging="360"/>
      </w:pPr>
      <w:rPr>
        <w:rFonts w:ascii="Calibri" w:eastAsiaTheme="minorEastAsia" w:hAnsi="Calibri" w:cstheme="minorBidi"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num w:numId="1">
    <w:abstractNumId w:val="10"/>
  </w:num>
  <w:num w:numId="2">
    <w:abstractNumId w:val="2"/>
  </w:num>
  <w:num w:numId="3">
    <w:abstractNumId w:val="7"/>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MwNTWyNDc2MjY2M7VU0lEKTi0uzszPAykwqQUAPjOCECwAAAA="/>
  </w:docVars>
  <w:rsids>
    <w:rsidRoot w:val="00B646A3"/>
    <w:rsid w:val="0000600B"/>
    <w:rsid w:val="00016564"/>
    <w:rsid w:val="000219CF"/>
    <w:rsid w:val="00024A34"/>
    <w:rsid w:val="0002681E"/>
    <w:rsid w:val="00034CD1"/>
    <w:rsid w:val="00035185"/>
    <w:rsid w:val="00035205"/>
    <w:rsid w:val="000354E4"/>
    <w:rsid w:val="000418A2"/>
    <w:rsid w:val="00042399"/>
    <w:rsid w:val="000427B2"/>
    <w:rsid w:val="00045D19"/>
    <w:rsid w:val="00046D91"/>
    <w:rsid w:val="00061321"/>
    <w:rsid w:val="00070A9C"/>
    <w:rsid w:val="00072D08"/>
    <w:rsid w:val="00073E7D"/>
    <w:rsid w:val="00077E1E"/>
    <w:rsid w:val="00081ED3"/>
    <w:rsid w:val="00093EF6"/>
    <w:rsid w:val="000A2E18"/>
    <w:rsid w:val="000B19A0"/>
    <w:rsid w:val="000C0228"/>
    <w:rsid w:val="000C174B"/>
    <w:rsid w:val="000C485A"/>
    <w:rsid w:val="000C5BD4"/>
    <w:rsid w:val="000C693A"/>
    <w:rsid w:val="000C6CE4"/>
    <w:rsid w:val="000D48C3"/>
    <w:rsid w:val="000D61DA"/>
    <w:rsid w:val="000E5472"/>
    <w:rsid w:val="000E7206"/>
    <w:rsid w:val="000F2E40"/>
    <w:rsid w:val="000F52A7"/>
    <w:rsid w:val="000F6CF4"/>
    <w:rsid w:val="00106B4F"/>
    <w:rsid w:val="00106B85"/>
    <w:rsid w:val="00107D60"/>
    <w:rsid w:val="001139C3"/>
    <w:rsid w:val="00114E4E"/>
    <w:rsid w:val="001157A7"/>
    <w:rsid w:val="00123612"/>
    <w:rsid w:val="00125EBA"/>
    <w:rsid w:val="0012696D"/>
    <w:rsid w:val="0013245C"/>
    <w:rsid w:val="00152F4D"/>
    <w:rsid w:val="00153C06"/>
    <w:rsid w:val="00153E87"/>
    <w:rsid w:val="0016243E"/>
    <w:rsid w:val="001640A4"/>
    <w:rsid w:val="0017008B"/>
    <w:rsid w:val="001736E9"/>
    <w:rsid w:val="00173759"/>
    <w:rsid w:val="00177569"/>
    <w:rsid w:val="00177731"/>
    <w:rsid w:val="00182939"/>
    <w:rsid w:val="00183151"/>
    <w:rsid w:val="00186A6C"/>
    <w:rsid w:val="001920A1"/>
    <w:rsid w:val="001969BE"/>
    <w:rsid w:val="001A35EC"/>
    <w:rsid w:val="001A7706"/>
    <w:rsid w:val="001B28BB"/>
    <w:rsid w:val="001C05EF"/>
    <w:rsid w:val="001C1EE3"/>
    <w:rsid w:val="001C34DC"/>
    <w:rsid w:val="001C416C"/>
    <w:rsid w:val="001D145B"/>
    <w:rsid w:val="001D1930"/>
    <w:rsid w:val="001D3F6C"/>
    <w:rsid w:val="001D464F"/>
    <w:rsid w:val="001D5C2D"/>
    <w:rsid w:val="001E66AF"/>
    <w:rsid w:val="001F1CDC"/>
    <w:rsid w:val="002051BB"/>
    <w:rsid w:val="00205609"/>
    <w:rsid w:val="00215499"/>
    <w:rsid w:val="00221390"/>
    <w:rsid w:val="002226E1"/>
    <w:rsid w:val="00225923"/>
    <w:rsid w:val="00234292"/>
    <w:rsid w:val="0023576D"/>
    <w:rsid w:val="00237F3B"/>
    <w:rsid w:val="00240519"/>
    <w:rsid w:val="00252399"/>
    <w:rsid w:val="00254DD9"/>
    <w:rsid w:val="00255BD3"/>
    <w:rsid w:val="00256560"/>
    <w:rsid w:val="00262772"/>
    <w:rsid w:val="002726A1"/>
    <w:rsid w:val="002742A3"/>
    <w:rsid w:val="002862BE"/>
    <w:rsid w:val="00286DEC"/>
    <w:rsid w:val="002875BA"/>
    <w:rsid w:val="00291081"/>
    <w:rsid w:val="002911BE"/>
    <w:rsid w:val="00291BAC"/>
    <w:rsid w:val="00292684"/>
    <w:rsid w:val="00292E56"/>
    <w:rsid w:val="0029582D"/>
    <w:rsid w:val="002A027E"/>
    <w:rsid w:val="002A34F9"/>
    <w:rsid w:val="002B5D13"/>
    <w:rsid w:val="002B65CE"/>
    <w:rsid w:val="002B6F31"/>
    <w:rsid w:val="002B7CE2"/>
    <w:rsid w:val="002C037F"/>
    <w:rsid w:val="002C0AA8"/>
    <w:rsid w:val="002D2974"/>
    <w:rsid w:val="002D563B"/>
    <w:rsid w:val="002D652C"/>
    <w:rsid w:val="002D766D"/>
    <w:rsid w:val="002E2C97"/>
    <w:rsid w:val="002E3461"/>
    <w:rsid w:val="002F02F4"/>
    <w:rsid w:val="002F4C70"/>
    <w:rsid w:val="002F5635"/>
    <w:rsid w:val="002F6283"/>
    <w:rsid w:val="00303364"/>
    <w:rsid w:val="00304A53"/>
    <w:rsid w:val="003129BD"/>
    <w:rsid w:val="00317786"/>
    <w:rsid w:val="00320AD3"/>
    <w:rsid w:val="00321212"/>
    <w:rsid w:val="00323877"/>
    <w:rsid w:val="003249B0"/>
    <w:rsid w:val="00326F6C"/>
    <w:rsid w:val="00335B5E"/>
    <w:rsid w:val="003404C1"/>
    <w:rsid w:val="003415AB"/>
    <w:rsid w:val="00342DD5"/>
    <w:rsid w:val="00345C3E"/>
    <w:rsid w:val="003545F6"/>
    <w:rsid w:val="003662DC"/>
    <w:rsid w:val="00366BB0"/>
    <w:rsid w:val="0037115D"/>
    <w:rsid w:val="003757F0"/>
    <w:rsid w:val="00376B68"/>
    <w:rsid w:val="00382607"/>
    <w:rsid w:val="003833C9"/>
    <w:rsid w:val="00383E93"/>
    <w:rsid w:val="00385A5A"/>
    <w:rsid w:val="00385BA5"/>
    <w:rsid w:val="00391742"/>
    <w:rsid w:val="0039175A"/>
    <w:rsid w:val="00392971"/>
    <w:rsid w:val="00393FEE"/>
    <w:rsid w:val="003975D8"/>
    <w:rsid w:val="003A0C8D"/>
    <w:rsid w:val="003A6EDC"/>
    <w:rsid w:val="003A7CB1"/>
    <w:rsid w:val="003B0E2C"/>
    <w:rsid w:val="003B65EF"/>
    <w:rsid w:val="003C7F8F"/>
    <w:rsid w:val="003D307F"/>
    <w:rsid w:val="003F0B63"/>
    <w:rsid w:val="003F0BB1"/>
    <w:rsid w:val="003F34C4"/>
    <w:rsid w:val="00404D5F"/>
    <w:rsid w:val="004123EC"/>
    <w:rsid w:val="00413CF2"/>
    <w:rsid w:val="004178B8"/>
    <w:rsid w:val="004178E0"/>
    <w:rsid w:val="0042562D"/>
    <w:rsid w:val="00434F50"/>
    <w:rsid w:val="004433E8"/>
    <w:rsid w:val="00446490"/>
    <w:rsid w:val="00451516"/>
    <w:rsid w:val="0045210B"/>
    <w:rsid w:val="004530F8"/>
    <w:rsid w:val="00455388"/>
    <w:rsid w:val="004573C1"/>
    <w:rsid w:val="004631C3"/>
    <w:rsid w:val="004663C4"/>
    <w:rsid w:val="00467061"/>
    <w:rsid w:val="00470069"/>
    <w:rsid w:val="00473323"/>
    <w:rsid w:val="00474218"/>
    <w:rsid w:val="004761B8"/>
    <w:rsid w:val="0048033B"/>
    <w:rsid w:val="00487D1B"/>
    <w:rsid w:val="00491EF8"/>
    <w:rsid w:val="004A4F0B"/>
    <w:rsid w:val="004A621F"/>
    <w:rsid w:val="004B2888"/>
    <w:rsid w:val="004B4A1F"/>
    <w:rsid w:val="004B59E9"/>
    <w:rsid w:val="004C0512"/>
    <w:rsid w:val="004C18CC"/>
    <w:rsid w:val="004C4772"/>
    <w:rsid w:val="004C5CD3"/>
    <w:rsid w:val="004C7865"/>
    <w:rsid w:val="004D1C57"/>
    <w:rsid w:val="004D380E"/>
    <w:rsid w:val="004D3F94"/>
    <w:rsid w:val="004D46FD"/>
    <w:rsid w:val="004E3B90"/>
    <w:rsid w:val="004E3D6C"/>
    <w:rsid w:val="004E614F"/>
    <w:rsid w:val="004F01EF"/>
    <w:rsid w:val="004F122E"/>
    <w:rsid w:val="004F4EC0"/>
    <w:rsid w:val="004F567F"/>
    <w:rsid w:val="004F7A7A"/>
    <w:rsid w:val="00501FC3"/>
    <w:rsid w:val="005049BB"/>
    <w:rsid w:val="00504ED7"/>
    <w:rsid w:val="00504F42"/>
    <w:rsid w:val="00506F09"/>
    <w:rsid w:val="005226C5"/>
    <w:rsid w:val="00524FC8"/>
    <w:rsid w:val="00526FF6"/>
    <w:rsid w:val="005374CF"/>
    <w:rsid w:val="0054524D"/>
    <w:rsid w:val="005502FE"/>
    <w:rsid w:val="00553892"/>
    <w:rsid w:val="005556F2"/>
    <w:rsid w:val="005573A3"/>
    <w:rsid w:val="0057240C"/>
    <w:rsid w:val="00572914"/>
    <w:rsid w:val="0057522E"/>
    <w:rsid w:val="005766FE"/>
    <w:rsid w:val="00582021"/>
    <w:rsid w:val="00587548"/>
    <w:rsid w:val="00597AC5"/>
    <w:rsid w:val="005A4BCD"/>
    <w:rsid w:val="005A7FAB"/>
    <w:rsid w:val="005B35DC"/>
    <w:rsid w:val="005B4717"/>
    <w:rsid w:val="005B4BA2"/>
    <w:rsid w:val="005C30FB"/>
    <w:rsid w:val="005D09F7"/>
    <w:rsid w:val="005D5211"/>
    <w:rsid w:val="005D56C7"/>
    <w:rsid w:val="005D58F6"/>
    <w:rsid w:val="005D5FC3"/>
    <w:rsid w:val="005E2690"/>
    <w:rsid w:val="005E3ED5"/>
    <w:rsid w:val="005E5356"/>
    <w:rsid w:val="005E5B67"/>
    <w:rsid w:val="005F0A24"/>
    <w:rsid w:val="005F245E"/>
    <w:rsid w:val="005F3812"/>
    <w:rsid w:val="005F5CD3"/>
    <w:rsid w:val="005F7F5E"/>
    <w:rsid w:val="00600300"/>
    <w:rsid w:val="00611569"/>
    <w:rsid w:val="006128A3"/>
    <w:rsid w:val="00615AB7"/>
    <w:rsid w:val="006220F1"/>
    <w:rsid w:val="00622760"/>
    <w:rsid w:val="00623B7F"/>
    <w:rsid w:val="00623D91"/>
    <w:rsid w:val="00626CE3"/>
    <w:rsid w:val="00645071"/>
    <w:rsid w:val="00646CF5"/>
    <w:rsid w:val="00651E49"/>
    <w:rsid w:val="0065787C"/>
    <w:rsid w:val="00657B38"/>
    <w:rsid w:val="00667654"/>
    <w:rsid w:val="00672FC2"/>
    <w:rsid w:val="00674B4D"/>
    <w:rsid w:val="00677A6E"/>
    <w:rsid w:val="0068029C"/>
    <w:rsid w:val="00682C5A"/>
    <w:rsid w:val="00684872"/>
    <w:rsid w:val="0068496E"/>
    <w:rsid w:val="006878CA"/>
    <w:rsid w:val="006951D9"/>
    <w:rsid w:val="00695787"/>
    <w:rsid w:val="00695858"/>
    <w:rsid w:val="006A1E70"/>
    <w:rsid w:val="006A5C3E"/>
    <w:rsid w:val="006A69BC"/>
    <w:rsid w:val="006B0435"/>
    <w:rsid w:val="006C36FB"/>
    <w:rsid w:val="006C3E8B"/>
    <w:rsid w:val="006C59C4"/>
    <w:rsid w:val="006C7F01"/>
    <w:rsid w:val="006D43C3"/>
    <w:rsid w:val="006D6593"/>
    <w:rsid w:val="006E3D27"/>
    <w:rsid w:val="006E47AA"/>
    <w:rsid w:val="006E7960"/>
    <w:rsid w:val="006F34E4"/>
    <w:rsid w:val="006F5EF0"/>
    <w:rsid w:val="006F7FBC"/>
    <w:rsid w:val="00703026"/>
    <w:rsid w:val="00704D8F"/>
    <w:rsid w:val="00704DFC"/>
    <w:rsid w:val="0070718A"/>
    <w:rsid w:val="00714837"/>
    <w:rsid w:val="00720C05"/>
    <w:rsid w:val="00727AA1"/>
    <w:rsid w:val="0073027D"/>
    <w:rsid w:val="0073302D"/>
    <w:rsid w:val="0073346B"/>
    <w:rsid w:val="00736E36"/>
    <w:rsid w:val="007433C9"/>
    <w:rsid w:val="00753161"/>
    <w:rsid w:val="00753936"/>
    <w:rsid w:val="00755EFD"/>
    <w:rsid w:val="007616CF"/>
    <w:rsid w:val="00763856"/>
    <w:rsid w:val="00770A3C"/>
    <w:rsid w:val="00777F7A"/>
    <w:rsid w:val="00783ED1"/>
    <w:rsid w:val="0079078D"/>
    <w:rsid w:val="0079256D"/>
    <w:rsid w:val="0079450E"/>
    <w:rsid w:val="00794CC3"/>
    <w:rsid w:val="007A0116"/>
    <w:rsid w:val="007A0600"/>
    <w:rsid w:val="007A1A2A"/>
    <w:rsid w:val="007B1028"/>
    <w:rsid w:val="007B19A9"/>
    <w:rsid w:val="007B3406"/>
    <w:rsid w:val="007B4566"/>
    <w:rsid w:val="007B4779"/>
    <w:rsid w:val="007B60FB"/>
    <w:rsid w:val="007D27D0"/>
    <w:rsid w:val="007D5956"/>
    <w:rsid w:val="007F04BE"/>
    <w:rsid w:val="007F19D1"/>
    <w:rsid w:val="008033CC"/>
    <w:rsid w:val="008057E7"/>
    <w:rsid w:val="00806179"/>
    <w:rsid w:val="00811D5F"/>
    <w:rsid w:val="00813A43"/>
    <w:rsid w:val="00815252"/>
    <w:rsid w:val="00815954"/>
    <w:rsid w:val="00825075"/>
    <w:rsid w:val="008254A2"/>
    <w:rsid w:val="008315D7"/>
    <w:rsid w:val="008330DB"/>
    <w:rsid w:val="008349CF"/>
    <w:rsid w:val="00842E0E"/>
    <w:rsid w:val="00844BE2"/>
    <w:rsid w:val="00845410"/>
    <w:rsid w:val="00846473"/>
    <w:rsid w:val="00847F81"/>
    <w:rsid w:val="00850EA0"/>
    <w:rsid w:val="0085253E"/>
    <w:rsid w:val="00854E31"/>
    <w:rsid w:val="00855666"/>
    <w:rsid w:val="008605F3"/>
    <w:rsid w:val="00860892"/>
    <w:rsid w:val="00860CFE"/>
    <w:rsid w:val="00863434"/>
    <w:rsid w:val="00865F74"/>
    <w:rsid w:val="0086634F"/>
    <w:rsid w:val="00866D5D"/>
    <w:rsid w:val="00867B91"/>
    <w:rsid w:val="00871624"/>
    <w:rsid w:val="008836D5"/>
    <w:rsid w:val="00890DB1"/>
    <w:rsid w:val="00890EE5"/>
    <w:rsid w:val="00893595"/>
    <w:rsid w:val="008948BA"/>
    <w:rsid w:val="008A0362"/>
    <w:rsid w:val="008A14C9"/>
    <w:rsid w:val="008A3A99"/>
    <w:rsid w:val="008A4532"/>
    <w:rsid w:val="008B0688"/>
    <w:rsid w:val="008B0F10"/>
    <w:rsid w:val="008B24C3"/>
    <w:rsid w:val="008B512F"/>
    <w:rsid w:val="008B5632"/>
    <w:rsid w:val="008B583A"/>
    <w:rsid w:val="008C016F"/>
    <w:rsid w:val="008C3DC6"/>
    <w:rsid w:val="008D3714"/>
    <w:rsid w:val="008D4A29"/>
    <w:rsid w:val="008D62F4"/>
    <w:rsid w:val="008E24C8"/>
    <w:rsid w:val="008E48CF"/>
    <w:rsid w:val="008F5900"/>
    <w:rsid w:val="00900069"/>
    <w:rsid w:val="0090100F"/>
    <w:rsid w:val="009016FB"/>
    <w:rsid w:val="009023F5"/>
    <w:rsid w:val="00902BC9"/>
    <w:rsid w:val="00902FF1"/>
    <w:rsid w:val="00917368"/>
    <w:rsid w:val="0092340E"/>
    <w:rsid w:val="00923B4B"/>
    <w:rsid w:val="0092408E"/>
    <w:rsid w:val="0092699E"/>
    <w:rsid w:val="009321CA"/>
    <w:rsid w:val="00932407"/>
    <w:rsid w:val="009325C0"/>
    <w:rsid w:val="00935A1D"/>
    <w:rsid w:val="00941D4F"/>
    <w:rsid w:val="00947EAA"/>
    <w:rsid w:val="009517AA"/>
    <w:rsid w:val="0095255D"/>
    <w:rsid w:val="00952FD1"/>
    <w:rsid w:val="00957B2E"/>
    <w:rsid w:val="00963E65"/>
    <w:rsid w:val="00966AA6"/>
    <w:rsid w:val="00973424"/>
    <w:rsid w:val="00973FAB"/>
    <w:rsid w:val="009742BD"/>
    <w:rsid w:val="00983038"/>
    <w:rsid w:val="00984B60"/>
    <w:rsid w:val="009908C1"/>
    <w:rsid w:val="009927BD"/>
    <w:rsid w:val="00992FC8"/>
    <w:rsid w:val="009A169B"/>
    <w:rsid w:val="009A2180"/>
    <w:rsid w:val="009A7974"/>
    <w:rsid w:val="009B041A"/>
    <w:rsid w:val="009B19A4"/>
    <w:rsid w:val="009B5FFB"/>
    <w:rsid w:val="009C20BD"/>
    <w:rsid w:val="009C3C3B"/>
    <w:rsid w:val="009D22AE"/>
    <w:rsid w:val="009D3715"/>
    <w:rsid w:val="009D4C20"/>
    <w:rsid w:val="009D5A2E"/>
    <w:rsid w:val="009E1970"/>
    <w:rsid w:val="009E2534"/>
    <w:rsid w:val="009E3144"/>
    <w:rsid w:val="009E3A8A"/>
    <w:rsid w:val="009E517D"/>
    <w:rsid w:val="009E59D5"/>
    <w:rsid w:val="009F095C"/>
    <w:rsid w:val="009F3A9E"/>
    <w:rsid w:val="009F3AA7"/>
    <w:rsid w:val="009F4A37"/>
    <w:rsid w:val="009F6BF0"/>
    <w:rsid w:val="00A01EE8"/>
    <w:rsid w:val="00A03230"/>
    <w:rsid w:val="00A03AD4"/>
    <w:rsid w:val="00A114E1"/>
    <w:rsid w:val="00A121E5"/>
    <w:rsid w:val="00A12B87"/>
    <w:rsid w:val="00A13117"/>
    <w:rsid w:val="00A1443C"/>
    <w:rsid w:val="00A2036A"/>
    <w:rsid w:val="00A2473B"/>
    <w:rsid w:val="00A251D9"/>
    <w:rsid w:val="00A258CB"/>
    <w:rsid w:val="00A34122"/>
    <w:rsid w:val="00A4777E"/>
    <w:rsid w:val="00A53181"/>
    <w:rsid w:val="00A5499C"/>
    <w:rsid w:val="00A64882"/>
    <w:rsid w:val="00A674C7"/>
    <w:rsid w:val="00A677C7"/>
    <w:rsid w:val="00A7115C"/>
    <w:rsid w:val="00A75FF0"/>
    <w:rsid w:val="00A760F8"/>
    <w:rsid w:val="00A8060B"/>
    <w:rsid w:val="00A806F8"/>
    <w:rsid w:val="00A82A91"/>
    <w:rsid w:val="00A83753"/>
    <w:rsid w:val="00A90491"/>
    <w:rsid w:val="00A90966"/>
    <w:rsid w:val="00A93DCA"/>
    <w:rsid w:val="00AA71D0"/>
    <w:rsid w:val="00AB402D"/>
    <w:rsid w:val="00AC0991"/>
    <w:rsid w:val="00AC0BDF"/>
    <w:rsid w:val="00AC1982"/>
    <w:rsid w:val="00AC2236"/>
    <w:rsid w:val="00AC2F5F"/>
    <w:rsid w:val="00AC6FAA"/>
    <w:rsid w:val="00AD07B7"/>
    <w:rsid w:val="00AD198B"/>
    <w:rsid w:val="00AD2AEE"/>
    <w:rsid w:val="00AD53C6"/>
    <w:rsid w:val="00AD5FC2"/>
    <w:rsid w:val="00AE605C"/>
    <w:rsid w:val="00AF73AE"/>
    <w:rsid w:val="00AF74EF"/>
    <w:rsid w:val="00B03538"/>
    <w:rsid w:val="00B110BF"/>
    <w:rsid w:val="00B15590"/>
    <w:rsid w:val="00B20835"/>
    <w:rsid w:val="00B22157"/>
    <w:rsid w:val="00B24A89"/>
    <w:rsid w:val="00B3031A"/>
    <w:rsid w:val="00B33978"/>
    <w:rsid w:val="00B34212"/>
    <w:rsid w:val="00B3603E"/>
    <w:rsid w:val="00B37563"/>
    <w:rsid w:val="00B40F1C"/>
    <w:rsid w:val="00B473FE"/>
    <w:rsid w:val="00B52720"/>
    <w:rsid w:val="00B56C21"/>
    <w:rsid w:val="00B646A3"/>
    <w:rsid w:val="00B64F33"/>
    <w:rsid w:val="00B72264"/>
    <w:rsid w:val="00B760C4"/>
    <w:rsid w:val="00B818C9"/>
    <w:rsid w:val="00B84037"/>
    <w:rsid w:val="00B8462F"/>
    <w:rsid w:val="00B876F5"/>
    <w:rsid w:val="00B928B7"/>
    <w:rsid w:val="00B945CF"/>
    <w:rsid w:val="00BA0CC3"/>
    <w:rsid w:val="00BA15A1"/>
    <w:rsid w:val="00BA2664"/>
    <w:rsid w:val="00BA43FF"/>
    <w:rsid w:val="00BB4376"/>
    <w:rsid w:val="00BC3213"/>
    <w:rsid w:val="00BC6C59"/>
    <w:rsid w:val="00BD0088"/>
    <w:rsid w:val="00BD0662"/>
    <w:rsid w:val="00BD0D62"/>
    <w:rsid w:val="00BD1B94"/>
    <w:rsid w:val="00BD5928"/>
    <w:rsid w:val="00BD75B6"/>
    <w:rsid w:val="00BE39B1"/>
    <w:rsid w:val="00BE4896"/>
    <w:rsid w:val="00BE5190"/>
    <w:rsid w:val="00BE5ABC"/>
    <w:rsid w:val="00BF4168"/>
    <w:rsid w:val="00C00F59"/>
    <w:rsid w:val="00C046E9"/>
    <w:rsid w:val="00C110F4"/>
    <w:rsid w:val="00C1186F"/>
    <w:rsid w:val="00C1193A"/>
    <w:rsid w:val="00C17882"/>
    <w:rsid w:val="00C215C3"/>
    <w:rsid w:val="00C23987"/>
    <w:rsid w:val="00C25260"/>
    <w:rsid w:val="00C358E4"/>
    <w:rsid w:val="00C3727D"/>
    <w:rsid w:val="00C41277"/>
    <w:rsid w:val="00C44DF1"/>
    <w:rsid w:val="00C46C70"/>
    <w:rsid w:val="00C47068"/>
    <w:rsid w:val="00C50CFF"/>
    <w:rsid w:val="00C53380"/>
    <w:rsid w:val="00C53E2B"/>
    <w:rsid w:val="00C55ADF"/>
    <w:rsid w:val="00C57507"/>
    <w:rsid w:val="00C60772"/>
    <w:rsid w:val="00C63AEB"/>
    <w:rsid w:val="00C655E5"/>
    <w:rsid w:val="00C66A4F"/>
    <w:rsid w:val="00C70E39"/>
    <w:rsid w:val="00C7194C"/>
    <w:rsid w:val="00C74656"/>
    <w:rsid w:val="00C750E8"/>
    <w:rsid w:val="00C75D5C"/>
    <w:rsid w:val="00C8226D"/>
    <w:rsid w:val="00C84CD9"/>
    <w:rsid w:val="00C858FA"/>
    <w:rsid w:val="00C870FA"/>
    <w:rsid w:val="00C877ED"/>
    <w:rsid w:val="00C907EC"/>
    <w:rsid w:val="00C9573A"/>
    <w:rsid w:val="00C95F98"/>
    <w:rsid w:val="00C96A56"/>
    <w:rsid w:val="00CA4F4C"/>
    <w:rsid w:val="00CA774E"/>
    <w:rsid w:val="00CB072A"/>
    <w:rsid w:val="00CB077D"/>
    <w:rsid w:val="00CB1463"/>
    <w:rsid w:val="00CB1B46"/>
    <w:rsid w:val="00CB3682"/>
    <w:rsid w:val="00CB385A"/>
    <w:rsid w:val="00CB3FAD"/>
    <w:rsid w:val="00CB692F"/>
    <w:rsid w:val="00CB79CB"/>
    <w:rsid w:val="00CD2EDC"/>
    <w:rsid w:val="00CE0A94"/>
    <w:rsid w:val="00CE63EA"/>
    <w:rsid w:val="00CE6915"/>
    <w:rsid w:val="00CE7581"/>
    <w:rsid w:val="00CE797A"/>
    <w:rsid w:val="00CF1451"/>
    <w:rsid w:val="00CF57F0"/>
    <w:rsid w:val="00CF62C1"/>
    <w:rsid w:val="00D028FE"/>
    <w:rsid w:val="00D0539A"/>
    <w:rsid w:val="00D10EA9"/>
    <w:rsid w:val="00D152A4"/>
    <w:rsid w:val="00D16341"/>
    <w:rsid w:val="00D2697C"/>
    <w:rsid w:val="00D27512"/>
    <w:rsid w:val="00D27D53"/>
    <w:rsid w:val="00D31247"/>
    <w:rsid w:val="00D337FE"/>
    <w:rsid w:val="00D342B6"/>
    <w:rsid w:val="00D35ED1"/>
    <w:rsid w:val="00D372F0"/>
    <w:rsid w:val="00D40628"/>
    <w:rsid w:val="00D4088E"/>
    <w:rsid w:val="00D43906"/>
    <w:rsid w:val="00D52D42"/>
    <w:rsid w:val="00D554FA"/>
    <w:rsid w:val="00D57216"/>
    <w:rsid w:val="00D5723A"/>
    <w:rsid w:val="00D60B56"/>
    <w:rsid w:val="00D62FAB"/>
    <w:rsid w:val="00D6359D"/>
    <w:rsid w:val="00D63A01"/>
    <w:rsid w:val="00D64C53"/>
    <w:rsid w:val="00D70083"/>
    <w:rsid w:val="00D701C3"/>
    <w:rsid w:val="00D81033"/>
    <w:rsid w:val="00D875A8"/>
    <w:rsid w:val="00D94A73"/>
    <w:rsid w:val="00DA34B8"/>
    <w:rsid w:val="00DA4C33"/>
    <w:rsid w:val="00DB0C70"/>
    <w:rsid w:val="00DB36BC"/>
    <w:rsid w:val="00DB66F4"/>
    <w:rsid w:val="00DB688A"/>
    <w:rsid w:val="00DB7746"/>
    <w:rsid w:val="00DC0EA9"/>
    <w:rsid w:val="00DC4A8D"/>
    <w:rsid w:val="00DD1318"/>
    <w:rsid w:val="00DD30AF"/>
    <w:rsid w:val="00DD7DEC"/>
    <w:rsid w:val="00DE0AA6"/>
    <w:rsid w:val="00DE4A25"/>
    <w:rsid w:val="00DE54D3"/>
    <w:rsid w:val="00DE5508"/>
    <w:rsid w:val="00DF19DA"/>
    <w:rsid w:val="00DF73DA"/>
    <w:rsid w:val="00E007BE"/>
    <w:rsid w:val="00E00FE6"/>
    <w:rsid w:val="00E052E6"/>
    <w:rsid w:val="00E16018"/>
    <w:rsid w:val="00E20FAC"/>
    <w:rsid w:val="00E27D96"/>
    <w:rsid w:val="00E31503"/>
    <w:rsid w:val="00E32793"/>
    <w:rsid w:val="00E3401C"/>
    <w:rsid w:val="00E350C9"/>
    <w:rsid w:val="00E36900"/>
    <w:rsid w:val="00E37288"/>
    <w:rsid w:val="00E37A91"/>
    <w:rsid w:val="00E40818"/>
    <w:rsid w:val="00E442ED"/>
    <w:rsid w:val="00E45C4C"/>
    <w:rsid w:val="00E507DA"/>
    <w:rsid w:val="00E50AB3"/>
    <w:rsid w:val="00E513F8"/>
    <w:rsid w:val="00E538D1"/>
    <w:rsid w:val="00E6045F"/>
    <w:rsid w:val="00E620B2"/>
    <w:rsid w:val="00E70AB1"/>
    <w:rsid w:val="00E713CA"/>
    <w:rsid w:val="00E73A43"/>
    <w:rsid w:val="00E837F4"/>
    <w:rsid w:val="00E846E1"/>
    <w:rsid w:val="00E8487B"/>
    <w:rsid w:val="00E92B67"/>
    <w:rsid w:val="00E94E58"/>
    <w:rsid w:val="00E96870"/>
    <w:rsid w:val="00EA08CC"/>
    <w:rsid w:val="00EA0A2B"/>
    <w:rsid w:val="00EA1714"/>
    <w:rsid w:val="00EA2E21"/>
    <w:rsid w:val="00EA4A96"/>
    <w:rsid w:val="00EA51F8"/>
    <w:rsid w:val="00EA5D7F"/>
    <w:rsid w:val="00EB35C6"/>
    <w:rsid w:val="00EB6F40"/>
    <w:rsid w:val="00EC0A43"/>
    <w:rsid w:val="00EC3F98"/>
    <w:rsid w:val="00EC42FA"/>
    <w:rsid w:val="00EC6CB8"/>
    <w:rsid w:val="00EC74AD"/>
    <w:rsid w:val="00ED5CE2"/>
    <w:rsid w:val="00EE0E52"/>
    <w:rsid w:val="00EE2F11"/>
    <w:rsid w:val="00EE61C1"/>
    <w:rsid w:val="00EF1A8D"/>
    <w:rsid w:val="00EF4FCF"/>
    <w:rsid w:val="00F01783"/>
    <w:rsid w:val="00F0306F"/>
    <w:rsid w:val="00F0684B"/>
    <w:rsid w:val="00F12139"/>
    <w:rsid w:val="00F231FF"/>
    <w:rsid w:val="00F27239"/>
    <w:rsid w:val="00F41FAF"/>
    <w:rsid w:val="00F42A11"/>
    <w:rsid w:val="00F42E76"/>
    <w:rsid w:val="00F508BF"/>
    <w:rsid w:val="00F544B7"/>
    <w:rsid w:val="00F5482B"/>
    <w:rsid w:val="00F55341"/>
    <w:rsid w:val="00F55F2B"/>
    <w:rsid w:val="00F63FD2"/>
    <w:rsid w:val="00F71771"/>
    <w:rsid w:val="00F73CBE"/>
    <w:rsid w:val="00F80C43"/>
    <w:rsid w:val="00F82F02"/>
    <w:rsid w:val="00F83EA3"/>
    <w:rsid w:val="00F841F1"/>
    <w:rsid w:val="00F84653"/>
    <w:rsid w:val="00F93D1A"/>
    <w:rsid w:val="00F959D1"/>
    <w:rsid w:val="00F95AF1"/>
    <w:rsid w:val="00F96CB6"/>
    <w:rsid w:val="00FA3118"/>
    <w:rsid w:val="00FA566D"/>
    <w:rsid w:val="00FB39C1"/>
    <w:rsid w:val="00FB6884"/>
    <w:rsid w:val="00FC42B9"/>
    <w:rsid w:val="00FC7B47"/>
    <w:rsid w:val="00FD53D3"/>
    <w:rsid w:val="00FE0BE9"/>
    <w:rsid w:val="00FE2923"/>
    <w:rsid w:val="00FE3FFB"/>
    <w:rsid w:val="00FE6849"/>
    <w:rsid w:val="00FE744D"/>
    <w:rsid w:val="00FF7D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24984"/>
  <w15:chartTrackingRefBased/>
  <w15:docId w15:val="{96DC8051-DB81-470B-AD98-D46B2D2A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960"/>
  </w:style>
  <w:style w:type="paragraph" w:styleId="Heading1">
    <w:name w:val="heading 1"/>
    <w:basedOn w:val="Normal"/>
    <w:next w:val="Normal"/>
    <w:link w:val="Heading1Char"/>
    <w:uiPriority w:val="9"/>
    <w:qFormat/>
    <w:rsid w:val="006E79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79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9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46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46A3"/>
    <w:rPr>
      <w:sz w:val="20"/>
      <w:szCs w:val="20"/>
    </w:rPr>
  </w:style>
  <w:style w:type="character" w:styleId="FootnoteReference">
    <w:name w:val="footnote reference"/>
    <w:basedOn w:val="DefaultParagraphFont"/>
    <w:uiPriority w:val="99"/>
    <w:semiHidden/>
    <w:unhideWhenUsed/>
    <w:rsid w:val="00B646A3"/>
    <w:rPr>
      <w:vertAlign w:val="superscript"/>
    </w:rPr>
  </w:style>
  <w:style w:type="paragraph" w:styleId="Header">
    <w:name w:val="header"/>
    <w:basedOn w:val="Normal"/>
    <w:link w:val="HeaderChar"/>
    <w:uiPriority w:val="99"/>
    <w:unhideWhenUsed/>
    <w:rsid w:val="004A4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F0B"/>
  </w:style>
  <w:style w:type="paragraph" w:styleId="Footer">
    <w:name w:val="footer"/>
    <w:basedOn w:val="Normal"/>
    <w:link w:val="FooterChar"/>
    <w:uiPriority w:val="99"/>
    <w:unhideWhenUsed/>
    <w:rsid w:val="004A4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F0B"/>
  </w:style>
  <w:style w:type="paragraph" w:styleId="ListParagraph">
    <w:name w:val="List Paragraph"/>
    <w:basedOn w:val="Normal"/>
    <w:uiPriority w:val="34"/>
    <w:qFormat/>
    <w:rsid w:val="00BA43FF"/>
    <w:pPr>
      <w:ind w:left="720"/>
      <w:contextualSpacing/>
    </w:pPr>
  </w:style>
  <w:style w:type="character" w:styleId="Hyperlink">
    <w:name w:val="Hyperlink"/>
    <w:basedOn w:val="DefaultParagraphFont"/>
    <w:uiPriority w:val="99"/>
    <w:unhideWhenUsed/>
    <w:rsid w:val="00854E31"/>
    <w:rPr>
      <w:color w:val="0563C1" w:themeColor="hyperlink"/>
      <w:u w:val="single"/>
    </w:rPr>
  </w:style>
  <w:style w:type="character" w:customStyle="1" w:styleId="Heading1Char">
    <w:name w:val="Heading 1 Char"/>
    <w:basedOn w:val="DefaultParagraphFont"/>
    <w:link w:val="Heading1"/>
    <w:uiPriority w:val="9"/>
    <w:rsid w:val="006E796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E796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E7960"/>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6E7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5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D7F"/>
    <w:rPr>
      <w:rFonts w:ascii="Segoe UI" w:hAnsi="Segoe UI" w:cs="Segoe UI"/>
      <w:sz w:val="18"/>
      <w:szCs w:val="18"/>
    </w:rPr>
  </w:style>
  <w:style w:type="paragraph" w:styleId="TOCHeading">
    <w:name w:val="TOC Heading"/>
    <w:basedOn w:val="Heading1"/>
    <w:next w:val="Normal"/>
    <w:uiPriority w:val="39"/>
    <w:unhideWhenUsed/>
    <w:qFormat/>
    <w:rsid w:val="00304A53"/>
    <w:pPr>
      <w:outlineLvl w:val="9"/>
    </w:pPr>
    <w:rPr>
      <w:lang w:val="en-US" w:eastAsia="en-US"/>
    </w:rPr>
  </w:style>
  <w:style w:type="paragraph" w:styleId="TOC2">
    <w:name w:val="toc 2"/>
    <w:basedOn w:val="Normal"/>
    <w:next w:val="Normal"/>
    <w:autoRedefine/>
    <w:uiPriority w:val="39"/>
    <w:unhideWhenUsed/>
    <w:rsid w:val="00304A53"/>
    <w:pPr>
      <w:spacing w:after="100"/>
      <w:ind w:left="220"/>
    </w:pPr>
    <w:rPr>
      <w:rFonts w:cs="Times New Roman"/>
      <w:lang w:val="en-US" w:eastAsia="en-US"/>
    </w:rPr>
  </w:style>
  <w:style w:type="paragraph" w:styleId="TOC1">
    <w:name w:val="toc 1"/>
    <w:basedOn w:val="Normal"/>
    <w:next w:val="Normal"/>
    <w:autoRedefine/>
    <w:uiPriority w:val="39"/>
    <w:unhideWhenUsed/>
    <w:rsid w:val="00304A53"/>
    <w:pPr>
      <w:spacing w:after="100"/>
    </w:pPr>
    <w:rPr>
      <w:rFonts w:cs="Times New Roman"/>
      <w:lang w:val="en-US" w:eastAsia="en-US"/>
    </w:rPr>
  </w:style>
  <w:style w:type="paragraph" w:styleId="TOC3">
    <w:name w:val="toc 3"/>
    <w:basedOn w:val="Normal"/>
    <w:next w:val="Normal"/>
    <w:autoRedefine/>
    <w:uiPriority w:val="39"/>
    <w:unhideWhenUsed/>
    <w:rsid w:val="00304A53"/>
    <w:pPr>
      <w:spacing w:after="100"/>
      <w:ind w:left="440"/>
    </w:pPr>
    <w:rPr>
      <w:rFonts w:cs="Times New Roman"/>
      <w:lang w:val="en-US" w:eastAsia="en-US"/>
    </w:rPr>
  </w:style>
  <w:style w:type="paragraph" w:customStyle="1" w:styleId="Default">
    <w:name w:val="Default"/>
    <w:rsid w:val="00487D1B"/>
    <w:pPr>
      <w:autoSpaceDE w:val="0"/>
      <w:autoSpaceDN w:val="0"/>
      <w:adjustRightInd w:val="0"/>
      <w:spacing w:after="0" w:line="240" w:lineRule="auto"/>
    </w:pPr>
    <w:rPr>
      <w:rFonts w:ascii="Corbel" w:hAnsi="Corbel" w:cs="Corbel"/>
      <w:color w:val="000000"/>
      <w:sz w:val="24"/>
      <w:szCs w:val="24"/>
    </w:rPr>
  </w:style>
  <w:style w:type="paragraph" w:styleId="Bibliography">
    <w:name w:val="Bibliography"/>
    <w:basedOn w:val="Normal"/>
    <w:next w:val="Normal"/>
    <w:uiPriority w:val="37"/>
    <w:unhideWhenUsed/>
    <w:rsid w:val="009742BD"/>
  </w:style>
  <w:style w:type="character" w:styleId="CommentReference">
    <w:name w:val="annotation reference"/>
    <w:basedOn w:val="DefaultParagraphFont"/>
    <w:uiPriority w:val="99"/>
    <w:semiHidden/>
    <w:unhideWhenUsed/>
    <w:rsid w:val="001D464F"/>
    <w:rPr>
      <w:sz w:val="16"/>
      <w:szCs w:val="16"/>
    </w:rPr>
  </w:style>
  <w:style w:type="paragraph" w:styleId="CommentText">
    <w:name w:val="annotation text"/>
    <w:basedOn w:val="Normal"/>
    <w:link w:val="CommentTextChar"/>
    <w:uiPriority w:val="99"/>
    <w:unhideWhenUsed/>
    <w:rsid w:val="001D464F"/>
    <w:pPr>
      <w:spacing w:line="240" w:lineRule="auto"/>
    </w:pPr>
    <w:rPr>
      <w:sz w:val="20"/>
      <w:szCs w:val="20"/>
    </w:rPr>
  </w:style>
  <w:style w:type="character" w:customStyle="1" w:styleId="CommentTextChar">
    <w:name w:val="Comment Text Char"/>
    <w:basedOn w:val="DefaultParagraphFont"/>
    <w:link w:val="CommentText"/>
    <w:uiPriority w:val="99"/>
    <w:rsid w:val="001D464F"/>
    <w:rPr>
      <w:sz w:val="20"/>
      <w:szCs w:val="20"/>
    </w:rPr>
  </w:style>
  <w:style w:type="paragraph" w:styleId="CommentSubject">
    <w:name w:val="annotation subject"/>
    <w:basedOn w:val="CommentText"/>
    <w:next w:val="CommentText"/>
    <w:link w:val="CommentSubjectChar"/>
    <w:uiPriority w:val="99"/>
    <w:semiHidden/>
    <w:unhideWhenUsed/>
    <w:rsid w:val="001D464F"/>
    <w:rPr>
      <w:b/>
      <w:bCs/>
    </w:rPr>
  </w:style>
  <w:style w:type="character" w:customStyle="1" w:styleId="CommentSubjectChar">
    <w:name w:val="Comment Subject Char"/>
    <w:basedOn w:val="CommentTextChar"/>
    <w:link w:val="CommentSubject"/>
    <w:uiPriority w:val="99"/>
    <w:semiHidden/>
    <w:rsid w:val="001D464F"/>
    <w:rPr>
      <w:b/>
      <w:bCs/>
      <w:sz w:val="20"/>
      <w:szCs w:val="20"/>
    </w:rPr>
  </w:style>
  <w:style w:type="paragraph" w:styleId="NoSpacing">
    <w:name w:val="No Spacing"/>
    <w:link w:val="NoSpacingChar"/>
    <w:uiPriority w:val="1"/>
    <w:qFormat/>
    <w:rsid w:val="00EA2E21"/>
    <w:pPr>
      <w:spacing w:after="0" w:line="240" w:lineRule="auto"/>
    </w:pPr>
    <w:rPr>
      <w:lang w:val="en-US" w:eastAsia="en-US"/>
    </w:rPr>
  </w:style>
  <w:style w:type="character" w:customStyle="1" w:styleId="NoSpacingChar">
    <w:name w:val="No Spacing Char"/>
    <w:basedOn w:val="DefaultParagraphFont"/>
    <w:link w:val="NoSpacing"/>
    <w:uiPriority w:val="1"/>
    <w:rsid w:val="00EA2E21"/>
    <w:rPr>
      <w:lang w:val="en-US" w:eastAsia="en-US"/>
    </w:rPr>
  </w:style>
  <w:style w:type="paragraph" w:styleId="Title">
    <w:name w:val="Title"/>
    <w:basedOn w:val="Normal"/>
    <w:next w:val="Normal"/>
    <w:link w:val="TitleChar"/>
    <w:uiPriority w:val="10"/>
    <w:qFormat/>
    <w:rsid w:val="00813A43"/>
    <w:pPr>
      <w:spacing w:before="960" w:after="0" w:line="240" w:lineRule="auto"/>
      <w:contextualSpacing/>
    </w:pPr>
    <w:rPr>
      <w:rFonts w:ascii="Arial" w:eastAsia="Times New Roman" w:hAnsi="Arial" w:cs="Times New Roman"/>
      <w:b/>
      <w:spacing w:val="5"/>
      <w:kern w:val="28"/>
      <w:sz w:val="36"/>
      <w:szCs w:val="52"/>
      <w:lang w:val="en-US" w:eastAsia="en-US"/>
    </w:rPr>
  </w:style>
  <w:style w:type="character" w:customStyle="1" w:styleId="TitleChar">
    <w:name w:val="Title Char"/>
    <w:basedOn w:val="DefaultParagraphFont"/>
    <w:link w:val="Title"/>
    <w:uiPriority w:val="10"/>
    <w:rsid w:val="00813A43"/>
    <w:rPr>
      <w:rFonts w:ascii="Arial" w:eastAsia="Times New Roman" w:hAnsi="Arial" w:cs="Times New Roman"/>
      <w:b/>
      <w:spacing w:val="5"/>
      <w:kern w:val="28"/>
      <w:sz w:val="36"/>
      <w:szCs w:val="52"/>
      <w:lang w:val="en-US" w:eastAsia="en-US"/>
    </w:rPr>
  </w:style>
  <w:style w:type="paragraph" w:customStyle="1" w:styleId="summarytext">
    <w:name w:val="summary text"/>
    <w:basedOn w:val="Normal"/>
    <w:qFormat/>
    <w:rsid w:val="00813A43"/>
    <w:pPr>
      <w:spacing w:after="0" w:line="240" w:lineRule="auto"/>
      <w:ind w:left="720"/>
      <w:jc w:val="both"/>
    </w:pPr>
    <w:rPr>
      <w:rFonts w:ascii="Times New Roman" w:eastAsiaTheme="minorHAnsi" w:hAnsi="Times New Roman"/>
      <w:i/>
      <w:sz w:val="24"/>
    </w:rPr>
  </w:style>
  <w:style w:type="paragraph" w:customStyle="1" w:styleId="summarytitle">
    <w:name w:val="summary title"/>
    <w:basedOn w:val="summarytext"/>
    <w:qFormat/>
    <w:rsid w:val="00813A43"/>
    <w:rPr>
      <w:b/>
    </w:rPr>
  </w:style>
  <w:style w:type="paragraph" w:customStyle="1" w:styleId="author">
    <w:name w:val="author"/>
    <w:basedOn w:val="Normal"/>
    <w:qFormat/>
    <w:rsid w:val="00813A43"/>
    <w:pPr>
      <w:spacing w:before="480" w:after="480" w:line="240" w:lineRule="auto"/>
      <w:contextualSpacing/>
      <w:jc w:val="both"/>
    </w:pPr>
    <w:rPr>
      <w:rFonts w:ascii="Arial" w:eastAsiaTheme="minorHAnsi" w:hAnsi="Arial"/>
      <w:sz w:val="28"/>
      <w:szCs w:val="32"/>
      <w:lang w:eastAsia="en-US"/>
    </w:rPr>
  </w:style>
  <w:style w:type="paragraph" w:styleId="Subtitle">
    <w:name w:val="Subtitle"/>
    <w:basedOn w:val="Normal"/>
    <w:next w:val="Normal"/>
    <w:link w:val="SubtitleChar"/>
    <w:uiPriority w:val="11"/>
    <w:qFormat/>
    <w:rsid w:val="00813A43"/>
    <w:pPr>
      <w:numPr>
        <w:ilvl w:val="1"/>
      </w:numPr>
      <w:spacing w:before="240" w:after="0" w:line="240" w:lineRule="auto"/>
      <w:contextualSpacing/>
      <w:jc w:val="both"/>
    </w:pPr>
    <w:rPr>
      <w:rFonts w:ascii="Arial" w:eastAsiaTheme="majorEastAsia" w:hAnsi="Arial" w:cstheme="majorBidi"/>
      <w:iCs/>
      <w:sz w:val="32"/>
      <w:szCs w:val="24"/>
      <w:lang w:val="en-US"/>
    </w:rPr>
  </w:style>
  <w:style w:type="character" w:customStyle="1" w:styleId="SubtitleChar">
    <w:name w:val="Subtitle Char"/>
    <w:basedOn w:val="DefaultParagraphFont"/>
    <w:link w:val="Subtitle"/>
    <w:uiPriority w:val="11"/>
    <w:rsid w:val="00813A43"/>
    <w:rPr>
      <w:rFonts w:ascii="Arial" w:eastAsiaTheme="majorEastAsia" w:hAnsi="Arial" w:cstheme="majorBidi"/>
      <w:iCs/>
      <w:sz w:val="32"/>
      <w:szCs w:val="24"/>
      <w:lang w:val="en-US"/>
    </w:rPr>
  </w:style>
  <w:style w:type="paragraph" w:customStyle="1" w:styleId="Footers">
    <w:name w:val="Footers"/>
    <w:basedOn w:val="Footer"/>
    <w:qFormat/>
    <w:rsid w:val="00C858FA"/>
    <w:pPr>
      <w:jc w:val="center"/>
    </w:pPr>
    <w:rPr>
      <w:rFonts w:ascii="Arial" w:eastAsiaTheme="minorHAnsi" w:hAnsi="Arial"/>
      <w:i/>
      <w:color w:val="808080" w:themeColor="background1" w:themeShade="80"/>
      <w:sz w:val="20"/>
      <w:lang w:val="fr-CH"/>
    </w:rPr>
  </w:style>
  <w:style w:type="paragraph" w:customStyle="1" w:styleId="Headers">
    <w:name w:val="Headers"/>
    <w:basedOn w:val="Header"/>
    <w:qFormat/>
    <w:rsid w:val="004E614F"/>
    <w:pPr>
      <w:jc w:val="both"/>
    </w:pPr>
    <w:rPr>
      <w:rFonts w:ascii="Arial" w:eastAsiaTheme="minorHAnsi" w:hAnsi="Arial"/>
      <w:color w:val="808080" w:themeColor="background1" w:themeShade="80"/>
      <w:sz w:val="20"/>
      <w:lang w:val="fr-CH"/>
    </w:rPr>
  </w:style>
  <w:style w:type="paragraph" w:styleId="Revision">
    <w:name w:val="Revision"/>
    <w:hidden/>
    <w:uiPriority w:val="99"/>
    <w:semiHidden/>
    <w:rsid w:val="003D307F"/>
    <w:pPr>
      <w:spacing w:after="0" w:line="240" w:lineRule="auto"/>
    </w:pPr>
  </w:style>
  <w:style w:type="character" w:styleId="FollowedHyperlink">
    <w:name w:val="FollowedHyperlink"/>
    <w:basedOn w:val="DefaultParagraphFont"/>
    <w:uiPriority w:val="99"/>
    <w:semiHidden/>
    <w:unhideWhenUsed/>
    <w:rsid w:val="001C34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9987">
      <w:bodyDiv w:val="1"/>
      <w:marLeft w:val="0"/>
      <w:marRight w:val="0"/>
      <w:marTop w:val="0"/>
      <w:marBottom w:val="0"/>
      <w:divBdr>
        <w:top w:val="none" w:sz="0" w:space="0" w:color="auto"/>
        <w:left w:val="none" w:sz="0" w:space="0" w:color="auto"/>
        <w:bottom w:val="none" w:sz="0" w:space="0" w:color="auto"/>
        <w:right w:val="none" w:sz="0" w:space="0" w:color="auto"/>
      </w:divBdr>
    </w:div>
    <w:div w:id="87312923">
      <w:bodyDiv w:val="1"/>
      <w:marLeft w:val="0"/>
      <w:marRight w:val="0"/>
      <w:marTop w:val="0"/>
      <w:marBottom w:val="0"/>
      <w:divBdr>
        <w:top w:val="none" w:sz="0" w:space="0" w:color="auto"/>
        <w:left w:val="none" w:sz="0" w:space="0" w:color="auto"/>
        <w:bottom w:val="none" w:sz="0" w:space="0" w:color="auto"/>
        <w:right w:val="none" w:sz="0" w:space="0" w:color="auto"/>
      </w:divBdr>
    </w:div>
    <w:div w:id="108429177">
      <w:bodyDiv w:val="1"/>
      <w:marLeft w:val="0"/>
      <w:marRight w:val="0"/>
      <w:marTop w:val="0"/>
      <w:marBottom w:val="0"/>
      <w:divBdr>
        <w:top w:val="none" w:sz="0" w:space="0" w:color="auto"/>
        <w:left w:val="none" w:sz="0" w:space="0" w:color="auto"/>
        <w:bottom w:val="none" w:sz="0" w:space="0" w:color="auto"/>
        <w:right w:val="none" w:sz="0" w:space="0" w:color="auto"/>
      </w:divBdr>
    </w:div>
    <w:div w:id="149711857">
      <w:bodyDiv w:val="1"/>
      <w:marLeft w:val="0"/>
      <w:marRight w:val="0"/>
      <w:marTop w:val="0"/>
      <w:marBottom w:val="0"/>
      <w:divBdr>
        <w:top w:val="none" w:sz="0" w:space="0" w:color="auto"/>
        <w:left w:val="none" w:sz="0" w:space="0" w:color="auto"/>
        <w:bottom w:val="none" w:sz="0" w:space="0" w:color="auto"/>
        <w:right w:val="none" w:sz="0" w:space="0" w:color="auto"/>
      </w:divBdr>
    </w:div>
    <w:div w:id="150608963">
      <w:bodyDiv w:val="1"/>
      <w:marLeft w:val="0"/>
      <w:marRight w:val="0"/>
      <w:marTop w:val="0"/>
      <w:marBottom w:val="0"/>
      <w:divBdr>
        <w:top w:val="none" w:sz="0" w:space="0" w:color="auto"/>
        <w:left w:val="none" w:sz="0" w:space="0" w:color="auto"/>
        <w:bottom w:val="none" w:sz="0" w:space="0" w:color="auto"/>
        <w:right w:val="none" w:sz="0" w:space="0" w:color="auto"/>
      </w:divBdr>
    </w:div>
    <w:div w:id="165636873">
      <w:bodyDiv w:val="1"/>
      <w:marLeft w:val="0"/>
      <w:marRight w:val="0"/>
      <w:marTop w:val="0"/>
      <w:marBottom w:val="0"/>
      <w:divBdr>
        <w:top w:val="none" w:sz="0" w:space="0" w:color="auto"/>
        <w:left w:val="none" w:sz="0" w:space="0" w:color="auto"/>
        <w:bottom w:val="none" w:sz="0" w:space="0" w:color="auto"/>
        <w:right w:val="none" w:sz="0" w:space="0" w:color="auto"/>
      </w:divBdr>
    </w:div>
    <w:div w:id="181867135">
      <w:bodyDiv w:val="1"/>
      <w:marLeft w:val="0"/>
      <w:marRight w:val="0"/>
      <w:marTop w:val="0"/>
      <w:marBottom w:val="0"/>
      <w:divBdr>
        <w:top w:val="none" w:sz="0" w:space="0" w:color="auto"/>
        <w:left w:val="none" w:sz="0" w:space="0" w:color="auto"/>
        <w:bottom w:val="none" w:sz="0" w:space="0" w:color="auto"/>
        <w:right w:val="none" w:sz="0" w:space="0" w:color="auto"/>
      </w:divBdr>
    </w:div>
    <w:div w:id="187181272">
      <w:bodyDiv w:val="1"/>
      <w:marLeft w:val="0"/>
      <w:marRight w:val="0"/>
      <w:marTop w:val="0"/>
      <w:marBottom w:val="0"/>
      <w:divBdr>
        <w:top w:val="none" w:sz="0" w:space="0" w:color="auto"/>
        <w:left w:val="none" w:sz="0" w:space="0" w:color="auto"/>
        <w:bottom w:val="none" w:sz="0" w:space="0" w:color="auto"/>
        <w:right w:val="none" w:sz="0" w:space="0" w:color="auto"/>
      </w:divBdr>
    </w:div>
    <w:div w:id="239103309">
      <w:bodyDiv w:val="1"/>
      <w:marLeft w:val="0"/>
      <w:marRight w:val="0"/>
      <w:marTop w:val="0"/>
      <w:marBottom w:val="0"/>
      <w:divBdr>
        <w:top w:val="none" w:sz="0" w:space="0" w:color="auto"/>
        <w:left w:val="none" w:sz="0" w:space="0" w:color="auto"/>
        <w:bottom w:val="none" w:sz="0" w:space="0" w:color="auto"/>
        <w:right w:val="none" w:sz="0" w:space="0" w:color="auto"/>
      </w:divBdr>
    </w:div>
    <w:div w:id="282616182">
      <w:bodyDiv w:val="1"/>
      <w:marLeft w:val="0"/>
      <w:marRight w:val="0"/>
      <w:marTop w:val="0"/>
      <w:marBottom w:val="0"/>
      <w:divBdr>
        <w:top w:val="none" w:sz="0" w:space="0" w:color="auto"/>
        <w:left w:val="none" w:sz="0" w:space="0" w:color="auto"/>
        <w:bottom w:val="none" w:sz="0" w:space="0" w:color="auto"/>
        <w:right w:val="none" w:sz="0" w:space="0" w:color="auto"/>
      </w:divBdr>
    </w:div>
    <w:div w:id="338779733">
      <w:bodyDiv w:val="1"/>
      <w:marLeft w:val="0"/>
      <w:marRight w:val="0"/>
      <w:marTop w:val="0"/>
      <w:marBottom w:val="0"/>
      <w:divBdr>
        <w:top w:val="none" w:sz="0" w:space="0" w:color="auto"/>
        <w:left w:val="none" w:sz="0" w:space="0" w:color="auto"/>
        <w:bottom w:val="none" w:sz="0" w:space="0" w:color="auto"/>
        <w:right w:val="none" w:sz="0" w:space="0" w:color="auto"/>
      </w:divBdr>
    </w:div>
    <w:div w:id="371809924">
      <w:bodyDiv w:val="1"/>
      <w:marLeft w:val="0"/>
      <w:marRight w:val="0"/>
      <w:marTop w:val="0"/>
      <w:marBottom w:val="0"/>
      <w:divBdr>
        <w:top w:val="none" w:sz="0" w:space="0" w:color="auto"/>
        <w:left w:val="none" w:sz="0" w:space="0" w:color="auto"/>
        <w:bottom w:val="none" w:sz="0" w:space="0" w:color="auto"/>
        <w:right w:val="none" w:sz="0" w:space="0" w:color="auto"/>
      </w:divBdr>
    </w:div>
    <w:div w:id="375814082">
      <w:bodyDiv w:val="1"/>
      <w:marLeft w:val="0"/>
      <w:marRight w:val="0"/>
      <w:marTop w:val="0"/>
      <w:marBottom w:val="0"/>
      <w:divBdr>
        <w:top w:val="none" w:sz="0" w:space="0" w:color="auto"/>
        <w:left w:val="none" w:sz="0" w:space="0" w:color="auto"/>
        <w:bottom w:val="none" w:sz="0" w:space="0" w:color="auto"/>
        <w:right w:val="none" w:sz="0" w:space="0" w:color="auto"/>
      </w:divBdr>
    </w:div>
    <w:div w:id="411124388">
      <w:bodyDiv w:val="1"/>
      <w:marLeft w:val="0"/>
      <w:marRight w:val="0"/>
      <w:marTop w:val="0"/>
      <w:marBottom w:val="0"/>
      <w:divBdr>
        <w:top w:val="none" w:sz="0" w:space="0" w:color="auto"/>
        <w:left w:val="none" w:sz="0" w:space="0" w:color="auto"/>
        <w:bottom w:val="none" w:sz="0" w:space="0" w:color="auto"/>
        <w:right w:val="none" w:sz="0" w:space="0" w:color="auto"/>
      </w:divBdr>
    </w:div>
    <w:div w:id="418478607">
      <w:bodyDiv w:val="1"/>
      <w:marLeft w:val="0"/>
      <w:marRight w:val="0"/>
      <w:marTop w:val="0"/>
      <w:marBottom w:val="0"/>
      <w:divBdr>
        <w:top w:val="none" w:sz="0" w:space="0" w:color="auto"/>
        <w:left w:val="none" w:sz="0" w:space="0" w:color="auto"/>
        <w:bottom w:val="none" w:sz="0" w:space="0" w:color="auto"/>
        <w:right w:val="none" w:sz="0" w:space="0" w:color="auto"/>
      </w:divBdr>
    </w:div>
    <w:div w:id="438841064">
      <w:bodyDiv w:val="1"/>
      <w:marLeft w:val="0"/>
      <w:marRight w:val="0"/>
      <w:marTop w:val="0"/>
      <w:marBottom w:val="0"/>
      <w:divBdr>
        <w:top w:val="none" w:sz="0" w:space="0" w:color="auto"/>
        <w:left w:val="none" w:sz="0" w:space="0" w:color="auto"/>
        <w:bottom w:val="none" w:sz="0" w:space="0" w:color="auto"/>
        <w:right w:val="none" w:sz="0" w:space="0" w:color="auto"/>
      </w:divBdr>
    </w:div>
    <w:div w:id="460156259">
      <w:bodyDiv w:val="1"/>
      <w:marLeft w:val="0"/>
      <w:marRight w:val="0"/>
      <w:marTop w:val="0"/>
      <w:marBottom w:val="0"/>
      <w:divBdr>
        <w:top w:val="none" w:sz="0" w:space="0" w:color="auto"/>
        <w:left w:val="none" w:sz="0" w:space="0" w:color="auto"/>
        <w:bottom w:val="none" w:sz="0" w:space="0" w:color="auto"/>
        <w:right w:val="none" w:sz="0" w:space="0" w:color="auto"/>
      </w:divBdr>
    </w:div>
    <w:div w:id="479931730">
      <w:bodyDiv w:val="1"/>
      <w:marLeft w:val="0"/>
      <w:marRight w:val="0"/>
      <w:marTop w:val="0"/>
      <w:marBottom w:val="0"/>
      <w:divBdr>
        <w:top w:val="none" w:sz="0" w:space="0" w:color="auto"/>
        <w:left w:val="none" w:sz="0" w:space="0" w:color="auto"/>
        <w:bottom w:val="none" w:sz="0" w:space="0" w:color="auto"/>
        <w:right w:val="none" w:sz="0" w:space="0" w:color="auto"/>
      </w:divBdr>
    </w:div>
    <w:div w:id="559054760">
      <w:bodyDiv w:val="1"/>
      <w:marLeft w:val="0"/>
      <w:marRight w:val="0"/>
      <w:marTop w:val="0"/>
      <w:marBottom w:val="0"/>
      <w:divBdr>
        <w:top w:val="none" w:sz="0" w:space="0" w:color="auto"/>
        <w:left w:val="none" w:sz="0" w:space="0" w:color="auto"/>
        <w:bottom w:val="none" w:sz="0" w:space="0" w:color="auto"/>
        <w:right w:val="none" w:sz="0" w:space="0" w:color="auto"/>
      </w:divBdr>
    </w:div>
    <w:div w:id="623388690">
      <w:bodyDiv w:val="1"/>
      <w:marLeft w:val="0"/>
      <w:marRight w:val="0"/>
      <w:marTop w:val="0"/>
      <w:marBottom w:val="0"/>
      <w:divBdr>
        <w:top w:val="none" w:sz="0" w:space="0" w:color="auto"/>
        <w:left w:val="none" w:sz="0" w:space="0" w:color="auto"/>
        <w:bottom w:val="none" w:sz="0" w:space="0" w:color="auto"/>
        <w:right w:val="none" w:sz="0" w:space="0" w:color="auto"/>
      </w:divBdr>
    </w:div>
    <w:div w:id="728312138">
      <w:bodyDiv w:val="1"/>
      <w:marLeft w:val="0"/>
      <w:marRight w:val="0"/>
      <w:marTop w:val="0"/>
      <w:marBottom w:val="0"/>
      <w:divBdr>
        <w:top w:val="none" w:sz="0" w:space="0" w:color="auto"/>
        <w:left w:val="none" w:sz="0" w:space="0" w:color="auto"/>
        <w:bottom w:val="none" w:sz="0" w:space="0" w:color="auto"/>
        <w:right w:val="none" w:sz="0" w:space="0" w:color="auto"/>
      </w:divBdr>
    </w:div>
    <w:div w:id="728962806">
      <w:bodyDiv w:val="1"/>
      <w:marLeft w:val="0"/>
      <w:marRight w:val="0"/>
      <w:marTop w:val="0"/>
      <w:marBottom w:val="0"/>
      <w:divBdr>
        <w:top w:val="none" w:sz="0" w:space="0" w:color="auto"/>
        <w:left w:val="none" w:sz="0" w:space="0" w:color="auto"/>
        <w:bottom w:val="none" w:sz="0" w:space="0" w:color="auto"/>
        <w:right w:val="none" w:sz="0" w:space="0" w:color="auto"/>
      </w:divBdr>
    </w:div>
    <w:div w:id="735467792">
      <w:bodyDiv w:val="1"/>
      <w:marLeft w:val="0"/>
      <w:marRight w:val="0"/>
      <w:marTop w:val="0"/>
      <w:marBottom w:val="0"/>
      <w:divBdr>
        <w:top w:val="none" w:sz="0" w:space="0" w:color="auto"/>
        <w:left w:val="none" w:sz="0" w:space="0" w:color="auto"/>
        <w:bottom w:val="none" w:sz="0" w:space="0" w:color="auto"/>
        <w:right w:val="none" w:sz="0" w:space="0" w:color="auto"/>
      </w:divBdr>
    </w:div>
    <w:div w:id="797376898">
      <w:bodyDiv w:val="1"/>
      <w:marLeft w:val="0"/>
      <w:marRight w:val="0"/>
      <w:marTop w:val="0"/>
      <w:marBottom w:val="0"/>
      <w:divBdr>
        <w:top w:val="none" w:sz="0" w:space="0" w:color="auto"/>
        <w:left w:val="none" w:sz="0" w:space="0" w:color="auto"/>
        <w:bottom w:val="none" w:sz="0" w:space="0" w:color="auto"/>
        <w:right w:val="none" w:sz="0" w:space="0" w:color="auto"/>
      </w:divBdr>
    </w:div>
    <w:div w:id="904797528">
      <w:bodyDiv w:val="1"/>
      <w:marLeft w:val="0"/>
      <w:marRight w:val="0"/>
      <w:marTop w:val="0"/>
      <w:marBottom w:val="0"/>
      <w:divBdr>
        <w:top w:val="none" w:sz="0" w:space="0" w:color="auto"/>
        <w:left w:val="none" w:sz="0" w:space="0" w:color="auto"/>
        <w:bottom w:val="none" w:sz="0" w:space="0" w:color="auto"/>
        <w:right w:val="none" w:sz="0" w:space="0" w:color="auto"/>
      </w:divBdr>
    </w:div>
    <w:div w:id="912355902">
      <w:bodyDiv w:val="1"/>
      <w:marLeft w:val="0"/>
      <w:marRight w:val="0"/>
      <w:marTop w:val="0"/>
      <w:marBottom w:val="0"/>
      <w:divBdr>
        <w:top w:val="none" w:sz="0" w:space="0" w:color="auto"/>
        <w:left w:val="none" w:sz="0" w:space="0" w:color="auto"/>
        <w:bottom w:val="none" w:sz="0" w:space="0" w:color="auto"/>
        <w:right w:val="none" w:sz="0" w:space="0" w:color="auto"/>
      </w:divBdr>
    </w:div>
    <w:div w:id="950013390">
      <w:bodyDiv w:val="1"/>
      <w:marLeft w:val="0"/>
      <w:marRight w:val="0"/>
      <w:marTop w:val="0"/>
      <w:marBottom w:val="0"/>
      <w:divBdr>
        <w:top w:val="none" w:sz="0" w:space="0" w:color="auto"/>
        <w:left w:val="none" w:sz="0" w:space="0" w:color="auto"/>
        <w:bottom w:val="none" w:sz="0" w:space="0" w:color="auto"/>
        <w:right w:val="none" w:sz="0" w:space="0" w:color="auto"/>
      </w:divBdr>
    </w:div>
    <w:div w:id="976882069">
      <w:bodyDiv w:val="1"/>
      <w:marLeft w:val="0"/>
      <w:marRight w:val="0"/>
      <w:marTop w:val="0"/>
      <w:marBottom w:val="0"/>
      <w:divBdr>
        <w:top w:val="none" w:sz="0" w:space="0" w:color="auto"/>
        <w:left w:val="none" w:sz="0" w:space="0" w:color="auto"/>
        <w:bottom w:val="none" w:sz="0" w:space="0" w:color="auto"/>
        <w:right w:val="none" w:sz="0" w:space="0" w:color="auto"/>
      </w:divBdr>
    </w:div>
    <w:div w:id="1004240270">
      <w:bodyDiv w:val="1"/>
      <w:marLeft w:val="0"/>
      <w:marRight w:val="0"/>
      <w:marTop w:val="0"/>
      <w:marBottom w:val="0"/>
      <w:divBdr>
        <w:top w:val="none" w:sz="0" w:space="0" w:color="auto"/>
        <w:left w:val="none" w:sz="0" w:space="0" w:color="auto"/>
        <w:bottom w:val="none" w:sz="0" w:space="0" w:color="auto"/>
        <w:right w:val="none" w:sz="0" w:space="0" w:color="auto"/>
      </w:divBdr>
    </w:div>
    <w:div w:id="1045713828">
      <w:bodyDiv w:val="1"/>
      <w:marLeft w:val="0"/>
      <w:marRight w:val="0"/>
      <w:marTop w:val="0"/>
      <w:marBottom w:val="0"/>
      <w:divBdr>
        <w:top w:val="none" w:sz="0" w:space="0" w:color="auto"/>
        <w:left w:val="none" w:sz="0" w:space="0" w:color="auto"/>
        <w:bottom w:val="none" w:sz="0" w:space="0" w:color="auto"/>
        <w:right w:val="none" w:sz="0" w:space="0" w:color="auto"/>
      </w:divBdr>
    </w:div>
    <w:div w:id="1123615874">
      <w:bodyDiv w:val="1"/>
      <w:marLeft w:val="0"/>
      <w:marRight w:val="0"/>
      <w:marTop w:val="0"/>
      <w:marBottom w:val="0"/>
      <w:divBdr>
        <w:top w:val="none" w:sz="0" w:space="0" w:color="auto"/>
        <w:left w:val="none" w:sz="0" w:space="0" w:color="auto"/>
        <w:bottom w:val="none" w:sz="0" w:space="0" w:color="auto"/>
        <w:right w:val="none" w:sz="0" w:space="0" w:color="auto"/>
      </w:divBdr>
    </w:div>
    <w:div w:id="1127895405">
      <w:bodyDiv w:val="1"/>
      <w:marLeft w:val="0"/>
      <w:marRight w:val="0"/>
      <w:marTop w:val="0"/>
      <w:marBottom w:val="0"/>
      <w:divBdr>
        <w:top w:val="none" w:sz="0" w:space="0" w:color="auto"/>
        <w:left w:val="none" w:sz="0" w:space="0" w:color="auto"/>
        <w:bottom w:val="none" w:sz="0" w:space="0" w:color="auto"/>
        <w:right w:val="none" w:sz="0" w:space="0" w:color="auto"/>
      </w:divBdr>
    </w:div>
    <w:div w:id="1271205288">
      <w:bodyDiv w:val="1"/>
      <w:marLeft w:val="0"/>
      <w:marRight w:val="0"/>
      <w:marTop w:val="0"/>
      <w:marBottom w:val="0"/>
      <w:divBdr>
        <w:top w:val="none" w:sz="0" w:space="0" w:color="auto"/>
        <w:left w:val="none" w:sz="0" w:space="0" w:color="auto"/>
        <w:bottom w:val="none" w:sz="0" w:space="0" w:color="auto"/>
        <w:right w:val="none" w:sz="0" w:space="0" w:color="auto"/>
      </w:divBdr>
    </w:div>
    <w:div w:id="1305694469">
      <w:bodyDiv w:val="1"/>
      <w:marLeft w:val="0"/>
      <w:marRight w:val="0"/>
      <w:marTop w:val="0"/>
      <w:marBottom w:val="0"/>
      <w:divBdr>
        <w:top w:val="none" w:sz="0" w:space="0" w:color="auto"/>
        <w:left w:val="none" w:sz="0" w:space="0" w:color="auto"/>
        <w:bottom w:val="none" w:sz="0" w:space="0" w:color="auto"/>
        <w:right w:val="none" w:sz="0" w:space="0" w:color="auto"/>
      </w:divBdr>
    </w:div>
    <w:div w:id="1312253993">
      <w:bodyDiv w:val="1"/>
      <w:marLeft w:val="0"/>
      <w:marRight w:val="0"/>
      <w:marTop w:val="0"/>
      <w:marBottom w:val="0"/>
      <w:divBdr>
        <w:top w:val="none" w:sz="0" w:space="0" w:color="auto"/>
        <w:left w:val="none" w:sz="0" w:space="0" w:color="auto"/>
        <w:bottom w:val="none" w:sz="0" w:space="0" w:color="auto"/>
        <w:right w:val="none" w:sz="0" w:space="0" w:color="auto"/>
      </w:divBdr>
    </w:div>
    <w:div w:id="1320385946">
      <w:bodyDiv w:val="1"/>
      <w:marLeft w:val="0"/>
      <w:marRight w:val="0"/>
      <w:marTop w:val="0"/>
      <w:marBottom w:val="0"/>
      <w:divBdr>
        <w:top w:val="none" w:sz="0" w:space="0" w:color="auto"/>
        <w:left w:val="none" w:sz="0" w:space="0" w:color="auto"/>
        <w:bottom w:val="none" w:sz="0" w:space="0" w:color="auto"/>
        <w:right w:val="none" w:sz="0" w:space="0" w:color="auto"/>
      </w:divBdr>
    </w:div>
    <w:div w:id="1338078739">
      <w:bodyDiv w:val="1"/>
      <w:marLeft w:val="0"/>
      <w:marRight w:val="0"/>
      <w:marTop w:val="0"/>
      <w:marBottom w:val="0"/>
      <w:divBdr>
        <w:top w:val="none" w:sz="0" w:space="0" w:color="auto"/>
        <w:left w:val="none" w:sz="0" w:space="0" w:color="auto"/>
        <w:bottom w:val="none" w:sz="0" w:space="0" w:color="auto"/>
        <w:right w:val="none" w:sz="0" w:space="0" w:color="auto"/>
      </w:divBdr>
    </w:div>
    <w:div w:id="1371224195">
      <w:bodyDiv w:val="1"/>
      <w:marLeft w:val="0"/>
      <w:marRight w:val="0"/>
      <w:marTop w:val="0"/>
      <w:marBottom w:val="0"/>
      <w:divBdr>
        <w:top w:val="none" w:sz="0" w:space="0" w:color="auto"/>
        <w:left w:val="none" w:sz="0" w:space="0" w:color="auto"/>
        <w:bottom w:val="none" w:sz="0" w:space="0" w:color="auto"/>
        <w:right w:val="none" w:sz="0" w:space="0" w:color="auto"/>
      </w:divBdr>
    </w:div>
    <w:div w:id="1477840801">
      <w:bodyDiv w:val="1"/>
      <w:marLeft w:val="0"/>
      <w:marRight w:val="0"/>
      <w:marTop w:val="0"/>
      <w:marBottom w:val="0"/>
      <w:divBdr>
        <w:top w:val="none" w:sz="0" w:space="0" w:color="auto"/>
        <w:left w:val="none" w:sz="0" w:space="0" w:color="auto"/>
        <w:bottom w:val="none" w:sz="0" w:space="0" w:color="auto"/>
        <w:right w:val="none" w:sz="0" w:space="0" w:color="auto"/>
      </w:divBdr>
    </w:div>
    <w:div w:id="1483041971">
      <w:bodyDiv w:val="1"/>
      <w:marLeft w:val="0"/>
      <w:marRight w:val="0"/>
      <w:marTop w:val="0"/>
      <w:marBottom w:val="0"/>
      <w:divBdr>
        <w:top w:val="none" w:sz="0" w:space="0" w:color="auto"/>
        <w:left w:val="none" w:sz="0" w:space="0" w:color="auto"/>
        <w:bottom w:val="none" w:sz="0" w:space="0" w:color="auto"/>
        <w:right w:val="none" w:sz="0" w:space="0" w:color="auto"/>
      </w:divBdr>
    </w:div>
    <w:div w:id="1570118677">
      <w:bodyDiv w:val="1"/>
      <w:marLeft w:val="0"/>
      <w:marRight w:val="0"/>
      <w:marTop w:val="0"/>
      <w:marBottom w:val="0"/>
      <w:divBdr>
        <w:top w:val="none" w:sz="0" w:space="0" w:color="auto"/>
        <w:left w:val="none" w:sz="0" w:space="0" w:color="auto"/>
        <w:bottom w:val="none" w:sz="0" w:space="0" w:color="auto"/>
        <w:right w:val="none" w:sz="0" w:space="0" w:color="auto"/>
      </w:divBdr>
    </w:div>
    <w:div w:id="1593587218">
      <w:bodyDiv w:val="1"/>
      <w:marLeft w:val="0"/>
      <w:marRight w:val="0"/>
      <w:marTop w:val="0"/>
      <w:marBottom w:val="0"/>
      <w:divBdr>
        <w:top w:val="none" w:sz="0" w:space="0" w:color="auto"/>
        <w:left w:val="none" w:sz="0" w:space="0" w:color="auto"/>
        <w:bottom w:val="none" w:sz="0" w:space="0" w:color="auto"/>
        <w:right w:val="none" w:sz="0" w:space="0" w:color="auto"/>
      </w:divBdr>
    </w:div>
    <w:div w:id="1620379878">
      <w:bodyDiv w:val="1"/>
      <w:marLeft w:val="0"/>
      <w:marRight w:val="0"/>
      <w:marTop w:val="0"/>
      <w:marBottom w:val="0"/>
      <w:divBdr>
        <w:top w:val="none" w:sz="0" w:space="0" w:color="auto"/>
        <w:left w:val="none" w:sz="0" w:space="0" w:color="auto"/>
        <w:bottom w:val="none" w:sz="0" w:space="0" w:color="auto"/>
        <w:right w:val="none" w:sz="0" w:space="0" w:color="auto"/>
      </w:divBdr>
    </w:div>
    <w:div w:id="1634941922">
      <w:bodyDiv w:val="1"/>
      <w:marLeft w:val="0"/>
      <w:marRight w:val="0"/>
      <w:marTop w:val="0"/>
      <w:marBottom w:val="0"/>
      <w:divBdr>
        <w:top w:val="none" w:sz="0" w:space="0" w:color="auto"/>
        <w:left w:val="none" w:sz="0" w:space="0" w:color="auto"/>
        <w:bottom w:val="none" w:sz="0" w:space="0" w:color="auto"/>
        <w:right w:val="none" w:sz="0" w:space="0" w:color="auto"/>
      </w:divBdr>
    </w:div>
    <w:div w:id="1642223272">
      <w:bodyDiv w:val="1"/>
      <w:marLeft w:val="0"/>
      <w:marRight w:val="0"/>
      <w:marTop w:val="0"/>
      <w:marBottom w:val="0"/>
      <w:divBdr>
        <w:top w:val="none" w:sz="0" w:space="0" w:color="auto"/>
        <w:left w:val="none" w:sz="0" w:space="0" w:color="auto"/>
        <w:bottom w:val="none" w:sz="0" w:space="0" w:color="auto"/>
        <w:right w:val="none" w:sz="0" w:space="0" w:color="auto"/>
      </w:divBdr>
    </w:div>
    <w:div w:id="1895579129">
      <w:bodyDiv w:val="1"/>
      <w:marLeft w:val="0"/>
      <w:marRight w:val="0"/>
      <w:marTop w:val="0"/>
      <w:marBottom w:val="0"/>
      <w:divBdr>
        <w:top w:val="none" w:sz="0" w:space="0" w:color="auto"/>
        <w:left w:val="none" w:sz="0" w:space="0" w:color="auto"/>
        <w:bottom w:val="none" w:sz="0" w:space="0" w:color="auto"/>
        <w:right w:val="none" w:sz="0" w:space="0" w:color="auto"/>
      </w:divBdr>
    </w:div>
    <w:div w:id="1913738559">
      <w:bodyDiv w:val="1"/>
      <w:marLeft w:val="0"/>
      <w:marRight w:val="0"/>
      <w:marTop w:val="0"/>
      <w:marBottom w:val="0"/>
      <w:divBdr>
        <w:top w:val="none" w:sz="0" w:space="0" w:color="auto"/>
        <w:left w:val="none" w:sz="0" w:space="0" w:color="auto"/>
        <w:bottom w:val="none" w:sz="0" w:space="0" w:color="auto"/>
        <w:right w:val="none" w:sz="0" w:space="0" w:color="auto"/>
      </w:divBdr>
    </w:div>
    <w:div w:id="1921088643">
      <w:bodyDiv w:val="1"/>
      <w:marLeft w:val="0"/>
      <w:marRight w:val="0"/>
      <w:marTop w:val="0"/>
      <w:marBottom w:val="0"/>
      <w:divBdr>
        <w:top w:val="none" w:sz="0" w:space="0" w:color="auto"/>
        <w:left w:val="none" w:sz="0" w:space="0" w:color="auto"/>
        <w:bottom w:val="none" w:sz="0" w:space="0" w:color="auto"/>
        <w:right w:val="none" w:sz="0" w:space="0" w:color="auto"/>
      </w:divBdr>
    </w:div>
    <w:div w:id="1947999512">
      <w:bodyDiv w:val="1"/>
      <w:marLeft w:val="0"/>
      <w:marRight w:val="0"/>
      <w:marTop w:val="0"/>
      <w:marBottom w:val="0"/>
      <w:divBdr>
        <w:top w:val="none" w:sz="0" w:space="0" w:color="auto"/>
        <w:left w:val="none" w:sz="0" w:space="0" w:color="auto"/>
        <w:bottom w:val="none" w:sz="0" w:space="0" w:color="auto"/>
        <w:right w:val="none" w:sz="0" w:space="0" w:color="auto"/>
      </w:divBdr>
    </w:div>
    <w:div w:id="1954170126">
      <w:bodyDiv w:val="1"/>
      <w:marLeft w:val="0"/>
      <w:marRight w:val="0"/>
      <w:marTop w:val="0"/>
      <w:marBottom w:val="0"/>
      <w:divBdr>
        <w:top w:val="none" w:sz="0" w:space="0" w:color="auto"/>
        <w:left w:val="none" w:sz="0" w:space="0" w:color="auto"/>
        <w:bottom w:val="none" w:sz="0" w:space="0" w:color="auto"/>
        <w:right w:val="none" w:sz="0" w:space="0" w:color="auto"/>
      </w:divBdr>
    </w:div>
    <w:div w:id="2012178379">
      <w:bodyDiv w:val="1"/>
      <w:marLeft w:val="0"/>
      <w:marRight w:val="0"/>
      <w:marTop w:val="0"/>
      <w:marBottom w:val="0"/>
      <w:divBdr>
        <w:top w:val="none" w:sz="0" w:space="0" w:color="auto"/>
        <w:left w:val="none" w:sz="0" w:space="0" w:color="auto"/>
        <w:bottom w:val="none" w:sz="0" w:space="0" w:color="auto"/>
        <w:right w:val="none" w:sz="0" w:space="0" w:color="auto"/>
      </w:divBdr>
    </w:div>
    <w:div w:id="2033603360">
      <w:bodyDiv w:val="1"/>
      <w:marLeft w:val="0"/>
      <w:marRight w:val="0"/>
      <w:marTop w:val="0"/>
      <w:marBottom w:val="0"/>
      <w:divBdr>
        <w:top w:val="none" w:sz="0" w:space="0" w:color="auto"/>
        <w:left w:val="none" w:sz="0" w:space="0" w:color="auto"/>
        <w:bottom w:val="none" w:sz="0" w:space="0" w:color="auto"/>
        <w:right w:val="none" w:sz="0" w:space="0" w:color="auto"/>
      </w:divBdr>
    </w:div>
    <w:div w:id="209474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enters_for_Disease_Control_and_Preventio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en.wikipedia.org/wiki/Centers_for_Disease_Control_and_Preventio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anada.ca/en/services/benefits/ei/caregiving.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d.ilo.org\gva\AISS\V-AISS\HOME\elziniy\Technical%20Report\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d.ilo.org\gva\AISS\V-AISS\HOME\elziniy\Technical%20Report\OECD_beneficeri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 of population aged 65+</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Sheet2!$B$1:$B$2</c:f>
              <c:strCache>
                <c:ptCount val="2"/>
                <c:pt idx="0">
                  <c:v>% of population aged 65+</c:v>
                </c:pt>
              </c:strCache>
            </c:strRef>
          </c:tx>
          <c:spPr>
            <a:solidFill>
              <a:schemeClr val="accent1"/>
            </a:solidFill>
            <a:ln>
              <a:noFill/>
            </a:ln>
            <a:effectLst/>
            <a:sp3d/>
          </c:spPr>
          <c:invertIfNegative val="0"/>
          <c:cat>
            <c:strRef>
              <c:f>Sheet2!$A$3:$A$12</c:f>
              <c:strCache>
                <c:ptCount val="10"/>
                <c:pt idx="0">
                  <c:v>Germany </c:v>
                </c:pt>
                <c:pt idx="1">
                  <c:v>Japan</c:v>
                </c:pt>
                <c:pt idx="2">
                  <c:v>Korea</c:v>
                </c:pt>
                <c:pt idx="3">
                  <c:v>France</c:v>
                </c:pt>
                <c:pt idx="4">
                  <c:v>Belgium</c:v>
                </c:pt>
                <c:pt idx="5">
                  <c:v>Netherlands</c:v>
                </c:pt>
                <c:pt idx="6">
                  <c:v>UK</c:v>
                </c:pt>
                <c:pt idx="7">
                  <c:v>Australia</c:v>
                </c:pt>
                <c:pt idx="8">
                  <c:v>Canada</c:v>
                </c:pt>
                <c:pt idx="9">
                  <c:v>Sweden</c:v>
                </c:pt>
              </c:strCache>
            </c:strRef>
          </c:cat>
          <c:val>
            <c:numRef>
              <c:f>Sheet2!$B$3:$B$12</c:f>
              <c:numCache>
                <c:formatCode>General</c:formatCode>
                <c:ptCount val="10"/>
                <c:pt idx="0">
                  <c:v>22.06</c:v>
                </c:pt>
                <c:pt idx="1">
                  <c:v>27.87</c:v>
                </c:pt>
                <c:pt idx="2">
                  <c:v>14.12</c:v>
                </c:pt>
                <c:pt idx="3">
                  <c:v>19.48</c:v>
                </c:pt>
                <c:pt idx="4">
                  <c:v>18.579999999999998</c:v>
                </c:pt>
                <c:pt idx="5">
                  <c:v>18.73</c:v>
                </c:pt>
                <c:pt idx="6">
                  <c:v>18.04</c:v>
                </c:pt>
                <c:pt idx="7">
                  <c:v>16.14</c:v>
                </c:pt>
                <c:pt idx="8">
                  <c:v>18.63</c:v>
                </c:pt>
                <c:pt idx="9">
                  <c:v>20.260000000000002</c:v>
                </c:pt>
              </c:numCache>
            </c:numRef>
          </c:val>
        </c:ser>
        <c:dLbls>
          <c:showLegendKey val="0"/>
          <c:showVal val="0"/>
          <c:showCatName val="0"/>
          <c:showSerName val="0"/>
          <c:showPercent val="0"/>
          <c:showBubbleSize val="0"/>
        </c:dLbls>
        <c:gapWidth val="150"/>
        <c:shape val="box"/>
        <c:axId val="131433984"/>
        <c:axId val="131435160"/>
        <c:axId val="0"/>
      </c:bar3DChart>
      <c:catAx>
        <c:axId val="131433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5160"/>
        <c:crosses val="autoZero"/>
        <c:auto val="1"/>
        <c:lblAlgn val="ctr"/>
        <c:lblOffset val="100"/>
        <c:noMultiLvlLbl val="0"/>
      </c:catAx>
      <c:valAx>
        <c:axId val="131435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33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5.6538957365311657E-2"/>
          <c:y val="5.1103368176538912E-2"/>
          <c:w val="0.91754820400100168"/>
          <c:h val="0.61925466532751905"/>
        </c:manualLayout>
      </c:layout>
      <c:lineChart>
        <c:grouping val="standard"/>
        <c:varyColors val="0"/>
        <c:ser>
          <c:idx val="0"/>
          <c:order val="0"/>
          <c:tx>
            <c:strRef>
              <c:f>Data11.13!$B$27</c:f>
              <c:strCache>
                <c:ptCount val="1"/>
              </c:strCache>
            </c:strRef>
          </c:tx>
          <c:spPr>
            <a:ln w="28575" cap="rnd" cmpd="sng" algn="ctr">
              <a:noFill/>
              <a:prstDash val="solid"/>
              <a:round/>
            </a:ln>
            <a:effectLst/>
          </c:spPr>
          <c:marker>
            <c:symbol val="circle"/>
            <c:size val="7"/>
            <c:spPr>
              <a:solidFill>
                <a:schemeClr val="accent1">
                  <a:tint val="77000"/>
                </a:schemeClr>
              </a:solidFill>
              <a:ln w="9525" cap="flat" cmpd="sng" algn="ctr">
                <a:solidFill>
                  <a:schemeClr val="accent1">
                    <a:tint val="77000"/>
                    <a:shade val="95000"/>
                    <a:satMod val="105000"/>
                  </a:schemeClr>
                </a:solidFill>
                <a:prstDash val="solid"/>
                <a:round/>
              </a:ln>
              <a:effectLst/>
            </c:spPr>
          </c:marker>
          <c:dPt>
            <c:idx val="8"/>
            <c:bubble3D val="0"/>
          </c:dPt>
          <c:dPt>
            <c:idx val="9"/>
            <c:bubble3D val="0"/>
          </c:dPt>
          <c:cat>
            <c:strRef>
              <c:f>Data11.13!$A$28:$A$37</c:f>
              <c:strCache>
                <c:ptCount val="10"/>
                <c:pt idx="0">
                  <c:v>Japan</c:v>
                </c:pt>
                <c:pt idx="1">
                  <c:v>Korea</c:v>
                </c:pt>
                <c:pt idx="2">
                  <c:v>France</c:v>
                </c:pt>
                <c:pt idx="3">
                  <c:v>OECD18</c:v>
                </c:pt>
                <c:pt idx="4">
                  <c:v>Germany</c:v>
                </c:pt>
                <c:pt idx="5">
                  <c:v>Australia</c:v>
                </c:pt>
                <c:pt idx="6">
                  <c:v>Sweden</c:v>
                </c:pt>
                <c:pt idx="7">
                  <c:v>Netherlands</c:v>
                </c:pt>
                <c:pt idx="8">
                  <c:v>Canada¹</c:v>
                </c:pt>
                <c:pt idx="9">
                  <c:v>Belgium¹</c:v>
                </c:pt>
              </c:strCache>
            </c:strRef>
          </c:cat>
          <c:val>
            <c:numRef>
              <c:f>Data11.13!$B$28:$B$37</c:f>
              <c:numCache>
                <c:formatCode>General</c:formatCode>
                <c:ptCount val="10"/>
              </c:numCache>
            </c:numRef>
          </c:val>
          <c:smooth val="0"/>
        </c:ser>
        <c:ser>
          <c:idx val="1"/>
          <c:order val="1"/>
          <c:tx>
            <c:strRef>
              <c:f>Data11.13!$D$27</c:f>
              <c:strCache>
                <c:ptCount val="1"/>
              </c:strCache>
            </c:strRef>
          </c:tx>
          <c:spPr>
            <a:ln w="28575" cap="rnd" cmpd="sng" algn="ctr">
              <a:noFill/>
              <a:prstDash val="solid"/>
              <a:round/>
            </a:ln>
            <a:effectLst/>
          </c:spPr>
          <c:marker>
            <c:symbol val="circle"/>
            <c:size val="7"/>
            <c:spPr>
              <a:solidFill>
                <a:schemeClr val="accent1">
                  <a:shade val="76000"/>
                </a:schemeClr>
              </a:solidFill>
              <a:ln w="9525" cap="flat" cmpd="sng" algn="ctr">
                <a:solidFill>
                  <a:schemeClr val="accent1">
                    <a:shade val="76000"/>
                    <a:shade val="95000"/>
                    <a:satMod val="105000"/>
                  </a:schemeClr>
                </a:solidFill>
                <a:prstDash val="solid"/>
                <a:round/>
              </a:ln>
              <a:effectLst/>
            </c:spPr>
          </c:marker>
          <c:dPt>
            <c:idx val="8"/>
            <c:bubble3D val="0"/>
          </c:dPt>
          <c:dPt>
            <c:idx val="9"/>
            <c:bubble3D val="0"/>
          </c:dPt>
          <c:dLbls>
            <c:dLbl>
              <c:idx val="1"/>
              <c:layout>
                <c:manualLayout>
                  <c:x val="-3.2892536695822809E-2"/>
                  <c:y val="6.403763680483336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3.7083131716444895E-2"/>
                  <c:y val="5.397474372307235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3.2361439238788814E-2"/>
                  <c:y val="5.397474372307235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3.7083131716444895E-2"/>
                  <c:y val="5.3974743723072351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5400000" spcFirstLastPara="1" vertOverflow="ellipsis" wrap="square" anchor="ctr" anchorCtr="1"/>
              <a:lstStyle/>
              <a:p>
                <a:pPr algn="ctr">
                  <a:defRPr sz="700" b="0" i="0" u="none" strike="noStrike" kern="1200" baseline="0">
                    <a:solidFill>
                      <a:srgbClr val="000000"/>
                    </a:solidFill>
                    <a:latin typeface="Calibri"/>
                    <a:ea typeface="Calibri"/>
                    <a:cs typeface="Calibri"/>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Data11.13!$A$28:$A$37</c:f>
              <c:strCache>
                <c:ptCount val="10"/>
                <c:pt idx="0">
                  <c:v>Japan</c:v>
                </c:pt>
                <c:pt idx="1">
                  <c:v>Korea</c:v>
                </c:pt>
                <c:pt idx="2">
                  <c:v>France</c:v>
                </c:pt>
                <c:pt idx="3">
                  <c:v>OECD18</c:v>
                </c:pt>
                <c:pt idx="4">
                  <c:v>Germany</c:v>
                </c:pt>
                <c:pt idx="5">
                  <c:v>Australia</c:v>
                </c:pt>
                <c:pt idx="6">
                  <c:v>Sweden</c:v>
                </c:pt>
                <c:pt idx="7">
                  <c:v>Netherlands</c:v>
                </c:pt>
                <c:pt idx="8">
                  <c:v>Canada¹</c:v>
                </c:pt>
                <c:pt idx="9">
                  <c:v>Belgium¹</c:v>
                </c:pt>
              </c:strCache>
            </c:strRef>
          </c:cat>
          <c:val>
            <c:numRef>
              <c:f>Data11.13!$D$28:$D$37</c:f>
              <c:numCache>
                <c:formatCode>General</c:formatCode>
                <c:ptCount val="10"/>
                <c:pt idx="0">
                  <c:v>17</c:v>
                </c:pt>
                <c:pt idx="1">
                  <c:v>7.4</c:v>
                </c:pt>
                <c:pt idx="2">
                  <c:v>10.3</c:v>
                </c:pt>
                <c:pt idx="3" formatCode="0.0">
                  <c:v>13</c:v>
                </c:pt>
                <c:pt idx="4">
                  <c:v>13.4</c:v>
                </c:pt>
                <c:pt idx="5">
                  <c:v>14.399999999999999</c:v>
                </c:pt>
                <c:pt idx="6">
                  <c:v>17</c:v>
                </c:pt>
                <c:pt idx="7">
                  <c:v>18.399999999999999</c:v>
                </c:pt>
                <c:pt idx="8">
                  <c:v>3.8</c:v>
                </c:pt>
                <c:pt idx="9">
                  <c:v>8.8000000000000007</c:v>
                </c:pt>
              </c:numCache>
            </c:numRef>
          </c:val>
          <c:smooth val="0"/>
        </c:ser>
        <c:dLbls>
          <c:showLegendKey val="0"/>
          <c:showVal val="0"/>
          <c:showCatName val="0"/>
          <c:showSerName val="0"/>
          <c:showPercent val="0"/>
          <c:showBubbleSize val="0"/>
        </c:dLbls>
        <c:hiLowLines>
          <c:spPr>
            <a:ln w="9525" cap="flat" cmpd="sng" algn="ctr">
              <a:solidFill>
                <a:schemeClr val="tx1">
                  <a:shade val="95000"/>
                  <a:satMod val="105000"/>
                </a:schemeClr>
              </a:solidFill>
              <a:prstDash val="solid"/>
              <a:round/>
            </a:ln>
            <a:effectLst/>
          </c:spPr>
        </c:hiLowLines>
        <c:marker val="1"/>
        <c:smooth val="0"/>
        <c:axId val="713168704"/>
        <c:axId val="713168312"/>
      </c:lineChart>
      <c:catAx>
        <c:axId val="713168704"/>
        <c:scaling>
          <c:orientation val="minMax"/>
        </c:scaling>
        <c:delete val="0"/>
        <c:axPos val="b"/>
        <c:majorGridlines>
          <c:spPr>
            <a:ln w="9525" cap="flat" cmpd="sng" algn="ctr">
              <a:solidFill>
                <a:schemeClr val="bg1"/>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2700000" spcFirstLastPara="1" vertOverflow="ellipsis" wrap="square" anchor="ctr" anchorCtr="1"/>
          <a:lstStyle/>
          <a:p>
            <a:pPr>
              <a:defRPr sz="900" b="0" i="0" u="none" strike="noStrike" kern="1200" baseline="0">
                <a:solidFill>
                  <a:srgbClr val="000000"/>
                </a:solidFill>
                <a:latin typeface="Arial"/>
                <a:ea typeface="Arial"/>
                <a:cs typeface="Arial"/>
              </a:defRPr>
            </a:pPr>
            <a:endParaRPr lang="en-US"/>
          </a:p>
        </c:txPr>
        <c:crossAx val="713168312"/>
        <c:crosses val="autoZero"/>
        <c:auto val="1"/>
        <c:lblAlgn val="ctr"/>
        <c:lblOffset val="100"/>
        <c:noMultiLvlLbl val="0"/>
      </c:catAx>
      <c:valAx>
        <c:axId val="713168312"/>
        <c:scaling>
          <c:orientation val="minMax"/>
        </c:scaling>
        <c:delete val="0"/>
        <c:axPos val="l"/>
        <c:majorGridlines>
          <c:spPr>
            <a:ln w="9525" cap="flat" cmpd="sng" algn="ctr">
              <a:solidFill>
                <a:schemeClr val="bg1"/>
              </a:solidFill>
              <a:prstDash val="solid"/>
              <a:round/>
            </a:ln>
            <a:effectLst/>
          </c:spPr>
        </c:majorGridlines>
        <c:title>
          <c:tx>
            <c:rich>
              <a:bodyPr rot="0" spcFirstLastPara="1" vertOverflow="ellipsis" wrap="square" anchor="ctr" anchorCtr="1"/>
              <a:lstStyle/>
              <a:p>
                <a:pPr algn="ctr">
                  <a:defRPr sz="1000" b="1" i="0" u="none" strike="noStrike" kern="1200" baseline="0">
                    <a:solidFill>
                      <a:srgbClr val="000000"/>
                    </a:solidFill>
                    <a:latin typeface="Calibri"/>
                    <a:ea typeface="Calibri"/>
                    <a:cs typeface="Calibri"/>
                  </a:defRPr>
                </a:pPr>
                <a:r>
                  <a:rPr lang="en-GB"/>
                  <a:t>%</a:t>
                </a:r>
              </a:p>
            </c:rich>
          </c:tx>
          <c:layout>
            <c:manualLayout>
              <c:xMode val="edge"/>
              <c:yMode val="edge"/>
              <c:x val="7.0671428768426706E-2"/>
              <c:y val="1.3729860690490611E-2"/>
            </c:manualLayout>
          </c:layout>
          <c:overlay val="0"/>
          <c:spPr>
            <a:noFill/>
            <a:ln>
              <a:noFill/>
            </a:ln>
            <a:effectLst/>
          </c:spPr>
          <c:txPr>
            <a:bodyPr rot="0" spcFirstLastPara="1" vertOverflow="ellipsis" wrap="square" anchor="ctr" anchorCtr="1"/>
            <a:lstStyle/>
            <a:p>
              <a:pPr algn="ctr">
                <a:defRPr sz="1000" b="1" i="0" u="none" strike="noStrike" kern="1200" baseline="0">
                  <a:solidFill>
                    <a:srgbClr val="000000"/>
                  </a:solidFill>
                  <a:latin typeface="Calibri"/>
                  <a:ea typeface="Calibri"/>
                  <a:cs typeface="Calibri"/>
                </a:defRPr>
              </a:pPr>
              <a:endParaRPr lang="en-US"/>
            </a:p>
          </c:txPr>
        </c:title>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800" b="0" i="0" u="none" strike="noStrike" kern="1200" baseline="0">
                <a:solidFill>
                  <a:srgbClr val="000000"/>
                </a:solidFill>
                <a:latin typeface="Arial"/>
                <a:ea typeface="Arial"/>
                <a:cs typeface="Arial"/>
              </a:defRPr>
            </a:pPr>
            <a:endParaRPr lang="en-US"/>
          </a:p>
        </c:txPr>
        <c:crossAx val="713168704"/>
        <c:crosses val="autoZero"/>
        <c:crossBetween val="between"/>
      </c:valAx>
      <c:spPr>
        <a:solidFill>
          <a:schemeClr val="bg1">
            <a:lumMod val="95000"/>
          </a:schemeClr>
        </a:solid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Hil11</b:Tag>
    <b:SourceType>Report</b:SourceType>
    <b:Guid>{729DA452-BECD-4AC0-A6A4-7EE1E65ECC00}</b:Guid>
    <b:Author>
      <b:Author>
        <b:NameList>
          <b:Person>
            <b:Last>Theobald</b:Last>
            <b:First>Hildegard</b:First>
          </b:Person>
        </b:NameList>
      </b:Author>
    </b:Author>
    <b:Title>Long-term Care Insurance in Germany: Assessments, benefits, care arrangements and funding</b:Title>
    <b:Year>2011</b:Year>
    <b:Publisher>Institute for future studies</b:Publisher>
    <b:City>Stockholm</b:City>
    <b:RefOrder>5</b:RefOrder>
  </b:Source>
  <b:Source>
    <b:Tag>Eri10</b:Tag>
    <b:SourceType>Report</b:SourceType>
    <b:Guid>{93C24E2A-EBB9-496C-80AE-7EB824CCED1B}</b:Guid>
    <b:Author>
      <b:Author>
        <b:NameList>
          <b:Person>
            <b:Last>Schulz</b:Last>
            <b:First>Erika</b:First>
          </b:Person>
        </b:NameList>
      </b:Author>
    </b:Author>
    <b:Title>The Long-Term Care System for the Elderly in Germany</b:Title>
    <b:Year>2010</b:Year>
    <b:Publisher>European Network of Economic Policy Research Institutes</b:Publisher>
    <b:City>Berlin</b:City>
    <b:RefOrder>7</b:RefOrder>
  </b:Source>
  <b:Source>
    <b:Tag>Bäc16</b:Tag>
    <b:SourceType>Report</b:SourceType>
    <b:Guid>{DFF542B6-B7E0-40F0-B73A-8855B7F9666A}</b:Guid>
    <b:Author>
      <b:Author>
        <b:NameList>
          <b:Person>
            <b:Last>Bäcker</b:Last>
            <b:First>Gerhard</b:First>
          </b:Person>
        </b:NameList>
      </b:Author>
    </b:Author>
    <b:Title>Reform of the long-term care insurance in Germany</b:Title>
    <b:Year>2016</b:Year>
    <b:Publisher>European Social Policy Network (ESPN)</b:Publisher>
    <b:RefOrder>6</b:RefOrder>
  </b:Source>
  <b:Source>
    <b:Tag>Jeo17</b:Tag>
    <b:SourceType>JournalArticle</b:SourceType>
    <b:Guid>{FB2AFA5E-8242-4EE1-9AE4-41A8FF36673F}</b:Guid>
    <b:Title>Health and Long-Term Care Systems for Older People in the Republic of Korea: Policy Challenges and Lessons</b:Title>
    <b:Year>2017</b:Year>
    <b:JournalName>Health Systems &amp; Reform</b:JournalName>
    <b:Pages>214-223</b:Pages>
    <b:Author>
      <b:Author>
        <b:NameList>
          <b:Person>
            <b:Last>Jeon</b:Last>
            <b:First>Boyoung </b:First>
          </b:Person>
          <b:Person>
            <b:Last>Kwon</b:Last>
            <b:First>Soonman </b:First>
          </b:Person>
        </b:NameList>
      </b:Author>
    </b:Author>
    <b:RefOrder>12</b:RefOrder>
  </b:Source>
  <b:Source>
    <b:Tag>Oli14</b:Tag>
    <b:SourceType>BookSection</b:SourceType>
    <b:Guid>{49E5095C-90CE-4FDE-86D1-5DD0C19D33EE}</b:Guid>
    <b:Title>Chapter 2: Development of the Long-Term Care</b:Title>
    <b:Year>2014</b:Year>
    <b:Pages>15-42</b:Pages>
    <b:BookTitle>Trends and Factors in Japan's Long-Term Care Insurance System: Japan's 10-year Experience</b:BookTitle>
    <b:Publisher>SpringerBriefs in Aging</b:Publisher>
    <b:Author>
      <b:Author>
        <b:NameList>
          <b:Person>
            <b:Last>Olivares-Tirado</b:Last>
            <b:First>P</b:First>
          </b:Person>
          <b:Person>
            <b:Last>Tamiya</b:Last>
            <b:First>N</b:First>
          </b:Person>
        </b:NameList>
      </b:Author>
      <b:BookAuthor>
        <b:NameList>
          <b:Person>
            <b:Last>Olivares-Tirado</b:Last>
            <b:First>P</b:First>
          </b:Person>
          <b:Person>
            <b:Last>Tamiya</b:Last>
            <b:First>N</b:First>
          </b:Person>
        </b:NameList>
      </b:BookAuthor>
    </b:Author>
    <b:RefOrder>10</b:RefOrder>
  </b:Source>
  <b:Source>
    <b:Tag>LeB13</b:Tag>
    <b:SourceType>BookSection</b:SourceType>
    <b:Guid>{A89B7C00-0793-4575-A3F8-F66C870CE659}</b:Guid>
    <b:Title>Chapter 7: Steps Toward a Long-Term Care Policy in France: Specificities, Process, and Actors</b:Title>
    <b:BookTitle>Reforms in Long-Term Care Policies in Europe. Investigating Institutional Change and Social Impacts</b:BookTitle>
    <b:Year>2013</b:Year>
    <b:Publisher>Springer</b:Publisher>
    <b:Author>
      <b:Author>
        <b:NameList>
          <b:Person>
            <b:Last>Le Bihan</b:Last>
            <b:First>Blanche</b:First>
          </b:Person>
          <b:Person>
            <b:Last>Martin</b:Last>
            <b:First>Claude </b:First>
          </b:Person>
        </b:NameList>
      </b:Author>
    </b:Author>
    <b:RefOrder>14</b:RefOrder>
  </b:Source>
  <b:Source>
    <b:Tag>EC16</b:Tag>
    <b:SourceType>Report</b:SourceType>
    <b:Guid>{02A324EF-E0A6-4A94-A97D-52F48F27EB56}</b:Guid>
    <b:Title>France: Healthcare &amp; Long-Term Care Systems</b:Title>
    <b:Year>2016</b:Year>
    <b:Publisher>European Commission - Economic and Financial Affairs - Economic Policy Committee</b:Publisher>
    <b:Author>
      <b:Author>
        <b:Corporate>EC</b:Corporate>
      </b:Author>
    </b:Author>
    <b:RefOrder>15</b:RefOrder>
  </b:Source>
  <b:Source>
    <b:Tag>JOË10</b:Tag>
    <b:SourceType>Report</b:SourceType>
    <b:Guid>{FEAE08B6-DAC4-43EA-A3D2-6CC274F35C5A}</b:Guid>
    <b:Title>Long-Term Care in France</b:Title>
    <b:Year>2010</b:Year>
    <b:Publisher>European Network of Economic Policy Research Institutes</b:Publisher>
    <b:Author>
      <b:Author>
        <b:NameList>
          <b:Person>
            <b:Last>Joel</b:Last>
            <b:First>Marie-Eve</b:First>
          </b:Person>
          <b:Person>
            <b:Last>Dufour-Kippelen</b:Last>
            <b:First>Sandarine</b:First>
          </b:Person>
          <b:Person>
            <b:Last>Duchêne</b:Last>
            <b:First>Catherine</b:First>
          </b:Person>
          <b:Person>
            <b:Last>Marmier</b:Last>
            <b:First>Mathilde</b:First>
          </b:Person>
        </b:NameList>
      </b:Author>
    </b:Author>
    <b:RefOrder>16</b:RefOrder>
  </b:Source>
  <b:Source>
    <b:Tag>EC161</b:Tag>
    <b:SourceType>Report</b:SourceType>
    <b:Guid>{0EF49923-D95E-4802-9CE2-839CB912878C}</b:Guid>
    <b:Author>
      <b:Author>
        <b:Corporate>EC</b:Corporate>
      </b:Author>
    </b:Author>
    <b:Title>Belgium: Healthcare and Long-Term Care Systems</b:Title>
    <b:Year>2016</b:Year>
    <b:Publisher>European Commission: Economic and Financial Affairs - Economic Policy Committee</b:Publisher>
    <b:RefOrder>20</b:RefOrder>
  </b:Source>
  <b:Source>
    <b:Tag>OEC13</b:Tag>
    <b:SourceType>Report</b:SourceType>
    <b:Guid>{E1CE73CE-5BB3-4C8F-AF89-99886C6E59CC}</b:Guid>
    <b:Author>
      <b:Author>
        <b:Corporate>OECD/EC</b:Corporate>
      </b:Author>
    </b:Author>
    <b:Title>The Netherlands: Highlights from A Good Life in Old Age? Monitoring and Improving Quality in Long-Term Care</b:Title>
    <b:Year>2013</b:Year>
    <b:Publisher>OECD Publishing</b:Publisher>
    <b:RefOrder>23</b:RefOrder>
  </b:Source>
  <b:Source>
    <b:Tag>Gro16</b:Tag>
    <b:SourceType>ArticleInAPeriodical</b:SourceType>
    <b:Guid>{8BF70B0E-3CC8-4494-A4E1-2490F2E27A69}</b:Guid>
    <b:Title>Aged Care: a quick guide</b:Title>
    <b:Year>2016</b:Year>
    <b:PeriodicalTitle>Parliamentary Liberary Research Paper Series 2016–17</b:PeriodicalTitle>
    <b:Month>October</b:Month>
    <b:Day>24</b:Day>
    <b:Author>
      <b:Author>
        <b:NameList>
          <b:Person>
            <b:Last>Grove</b:Last>
            <b:First>Alex</b:First>
          </b:Person>
        </b:NameList>
      </b:Author>
    </b:Author>
    <b:RefOrder>26</b:RefOrder>
  </b:Source>
  <b:Source>
    <b:Tag>Hus16</b:Tag>
    <b:SourceType>ArticleInAPeriodical</b:SourceType>
    <b:Guid>{7933DE54-1B74-4604-B4E2-391B050558D4}</b:Guid>
    <b:Title>The Ability to Pay for Long-Term Care in the Netherlands: A Life-cycle Perspective</b:Title>
    <b:PeriodicalTitle>De Economist</b:PeriodicalTitle>
    <b:Year>2016</b:Year>
    <b:Month>February</b:Month>
    <b:Day>11</b:Day>
    <b:Pages>209-234</b:Pages>
    <b:Author>
      <b:Author>
        <b:NameList>
          <b:Person>
            <b:Last>Hussem</b:Last>
            <b:First>Arjen</b:First>
          </b:Person>
          <b:Person>
            <b:Last>Ewijk</b:Last>
            <b:Middle>van</b:Middle>
            <b:First>Casper</b:First>
          </b:Person>
          <b:Person>
            <b:Last>Rele</b:Last>
            <b:Middle>ter</b:Middle>
            <b:First>Harry</b:First>
          </b:Person>
          <b:Person>
            <b:Last>Wong</b:Last>
            <b:First>Albert</b:First>
          </b:Person>
        </b:NameList>
      </b:Author>
    </b:Author>
    <b:RefOrder>22</b:RefOrder>
  </b:Source>
  <b:Source>
    <b:Tag>OEC131</b:Tag>
    <b:SourceType>BookSection</b:SourceType>
    <b:Guid>{933E8166-0CDF-4FB2-9B11-6E5A1D5BC661}</b:Guid>
    <b:Author>
      <b:Author>
        <b:Corporate>OECD</b:Corporate>
      </b:Author>
    </b:Author>
    <b:Title>Long Term Care in Sweden</b:Title>
    <b:Year>2013</b:Year>
    <b:Publisher>OECD</b:Publisher>
    <b:City>Paris</b:City>
    <b:BookTitle>OECD Reviews of Health Care Quality: Sweden 2013</b:BookTitle>
    <b:Pages>121-169</b:Pages>
    <b:RefOrder>3</b:RefOrder>
  </b:Source>
  <b:Source>
    <b:Tag>OEC17</b:Tag>
    <b:SourceType>Report</b:SourceType>
    <b:Guid>{52E5D37D-2F75-409E-A8A4-FE9558FDA31C}</b:Guid>
    <b:Title>Health at a Glance 2017: OECD Indicators</b:Title>
    <b:Year>2017</b:Year>
    <b:City>Paris</b:City>
    <b:Publisher>OECD Publishing</b:Publisher>
    <b:Author>
      <b:Author>
        <b:Corporate>OECD</b:Corporate>
      </b:Author>
    </b:Author>
    <b:RefOrder>2</b:RefOrder>
  </b:Source>
  <b:Source>
    <b:Tag>Héb03</b:Tag>
    <b:SourceType>JournalArticle</b:SourceType>
    <b:Guid>{2BE2124B-3979-4134-86F8-714F14E0E484}</b:Guid>
    <b:Title>PRISMA: a new model of integrated service delivery for the frail older people in Canada</b:Title>
    <b:Year>2003</b:Year>
    <b:JournalName>International Journal of Integrated Care</b:JournalName>
    <b:Pages>Vol. 3</b:Pages>
    <b:Author>
      <b:Author>
        <b:NameList>
          <b:Person>
            <b:Last>Hébert</b:Last>
            <b:First>R</b:First>
          </b:Person>
          <b:Person>
            <b:Last>Durand</b:Last>
            <b:Middle>J</b:Middle>
            <b:First>P</b:First>
          </b:Person>
          <b:Person>
            <b:Last>Dubuc</b:Last>
            <b:First>N</b:First>
          </b:Person>
          <b:Person>
            <b:Last>Tourigny</b:Last>
            <b:First>A</b:First>
          </b:Person>
          <b:Person>
            <b:Last>The PRISMA Group</b:Last>
          </b:Person>
        </b:NameList>
      </b:Author>
    </b:Author>
    <b:RefOrder>28</b:RefOrder>
  </b:Source>
  <b:Source>
    <b:Tag>Ind19</b:Tag>
    <b:SourceType>InternetSite</b:SourceType>
    <b:Guid>{7E21824C-19A9-4BBC-BECB-0E072CA2DCF4}</b:Guid>
    <b:Title>Korea, South Demographics Profile 2018</b:Title>
    <b:Year>2019</b:Year>
    <b:Author>
      <b:Author>
        <b:Corporate>Indexmundi</b:Corporate>
      </b:Author>
    </b:Author>
    <b:InternetSiteTitle>Indexmundi</b:InternetSiteTitle>
    <b:Month>January</b:Month>
    <b:Day>08</b:Day>
    <b:URL>https://www.indexmundi.com/south_korea/demographics_profile.html</b:URL>
    <b:RefOrder>11</b:RefOrder>
  </b:Source>
  <b:Source>
    <b:Tag>Ind191</b:Tag>
    <b:SourceType>InternetSite</b:SourceType>
    <b:Guid>{54382033-BC19-4257-851B-EA9A9EFD0BDE}</b:Guid>
    <b:Author>
      <b:Author>
        <b:Corporate>Indexmundi</b:Corporate>
      </b:Author>
    </b:Author>
    <b:Title>Japan Demographics Profile 2018</b:Title>
    <b:InternetSiteTitle>Indexmundi.com</b:InternetSiteTitle>
    <b:Year>2019</b:Year>
    <b:Month>January</b:Month>
    <b:Day>08</b:Day>
    <b:URL>https://www.indexmundi.com/japan/demographics_profile.html</b:URL>
    <b:RefOrder>8</b:RefOrder>
  </b:Source>
  <b:Source>
    <b:Tag>Ind192</b:Tag>
    <b:SourceType>InternetSite</b:SourceType>
    <b:Guid>{76D2ACC1-7B14-4781-B6CF-122799817EC2}</b:Guid>
    <b:Author>
      <b:Author>
        <b:Corporate>Indexmundi</b:Corporate>
      </b:Author>
    </b:Author>
    <b:Title>Germany Demographics Profile 2018</b:Title>
    <b:InternetSiteTitle>Indexmundi.com</b:InternetSiteTitle>
    <b:Year>2019</b:Year>
    <b:Month>January</b:Month>
    <b:Day>03</b:Day>
    <b:URL>https://www.indexmundi.com/germany/demographics_profile.html</b:URL>
    <b:RefOrder>4</b:RefOrder>
  </b:Source>
  <b:Source>
    <b:Tag>ind19</b:Tag>
    <b:SourceType>InternetSite</b:SourceType>
    <b:Guid>{6186BA71-9105-4D52-B530-78E4EC6FD4C0}</b:Guid>
    <b:Author>
      <b:Author>
        <b:Corporate>indexmundi</b:Corporate>
      </b:Author>
    </b:Author>
    <b:Title>France Demographics Profile 2018</b:Title>
    <b:InternetSiteTitle>indexmundi.com</b:InternetSiteTitle>
    <b:Year>2019</b:Year>
    <b:Month>January</b:Month>
    <b:Day>05</b:Day>
    <b:URL>https://www.indexmundi.com/france/demographics_profile.html</b:URL>
    <b:RefOrder>13</b:RefOrder>
  </b:Source>
  <b:Source>
    <b:Tag>Uni17</b:Tag>
    <b:SourceType>Report</b:SourceType>
    <b:Guid>{0A7A6314-778C-4906-BFC3-965AE1A27C0F}</b:Guid>
    <b:Author>
      <b:Author>
        <b:Corporate>United Nations, Department of Economic and Social Affairs, Population Division</b:Corporate>
      </b:Author>
    </b:Author>
    <b:Title>World Population Prospects: The 2017 Revision, Key Findings and Advance Tables</b:Title>
    <b:Year>2017</b:Year>
    <b:Publisher>United Nations</b:Publisher>
    <b:City>New York</b:City>
    <b:RefOrder>1</b:RefOrder>
  </b:Source>
  <b:Source>
    <b:Tag>JHP18</b:Tag>
    <b:SourceType>InternetSite</b:SourceType>
    <b:Guid>{52F14C3C-710A-4E4F-9CD0-4ECB1FF3B258}</b:Guid>
    <b:Title>Long-term Care Insurance</b:Title>
    <b:Year>2018</b:Year>
    <b:Author>
      <b:Author>
        <b:Corporate>JHPN</b:Corporate>
      </b:Author>
    </b:Author>
    <b:InternetSiteTitle>Japan Health POlicy Now</b:InternetSiteTitle>
    <b:Month>December</b:Month>
    <b:Day>13</b:Day>
    <b:URL>http://japanhpn.org/en/longtermcare/ </b:URL>
    <b:RefOrder>9</b:RefOrder>
  </b:Source>
  <b:Source>
    <b:Tag>CNS18</b:Tag>
    <b:SourceType>InternetSite</b:SourceType>
    <b:Guid>{B82E7C95-7A99-4FD1-81DE-EF80DC319DE1}</b:Guid>
    <b:Author>
      <b:Author>
        <b:Corporate>CNSA</b:Corporate>
      </b:Author>
    </b:Author>
    <b:Title>Budget</b:Title>
    <b:InternetSiteTitle>Caisse nationale de solidarité pour l'autonomie</b:InternetSiteTitle>
    <b:Year>2018</b:Year>
    <b:Month>12</b:Month>
    <b:Day>11</b:Day>
    <b:URL>https://www.cnsa.fr/qui-sommes-nous/budget </b:URL>
    <b:RefOrder>17</b:RefOrder>
  </b:Source>
  <b:Source>
    <b:Tag>NHI14</b:Tag>
    <b:SourceType>Report</b:SourceType>
    <b:Guid>{44D099BA-C897-4E88-9109-808541A10E3B}</b:Guid>
    <b:Author>
      <b:Author>
        <b:Corporate>NHIS</b:Corporate>
      </b:Author>
    </b:Author>
    <b:Title>Status of Health Insurance System and Reform Trends in Major Countries 주요국의 건강보장 제도 현황과 개혁동향 </b:Title>
    <b:Year>2014</b:Year>
    <b:Publisher>NHIS</b:Publisher>
    <b:City>Seoul</b:City>
    <b:RefOrder>18</b:RefOrder>
  </b:Source>
  <b:Source>
    <b:Tag>OEC161</b:Tag>
    <b:SourceType>Report</b:SourceType>
    <b:Guid>{25364839-ED63-4DBD-BE84-D67BD96FABED}</b:Guid>
    <b:Author>
      <b:Author>
        <b:Corporate>OECD</b:Corporate>
      </b:Author>
    </b:Author>
    <b:Title>Society at a Glance 2016: OECD Social Indicators</b:Title>
    <b:Year>2016</b:Year>
    <b:Publisher>OECD Publishing</b:Publisher>
    <b:City>Paris</b:City>
    <b:RefOrder>33</b:RefOrder>
  </b:Source>
  <b:Source>
    <b:Tag>WHO13</b:Tag>
    <b:SourceType>Report</b:SourceType>
    <b:Guid>{0AFDC2AB-6D52-496E-B00B-49C09326B5C2}</b:Guid>
    <b:Author>
      <b:Author>
        <b:Corporate>WHO</b:Corporate>
      </b:Author>
    </b:Author>
    <b:Title>The World Health Report: Research for Universal Health Coverage</b:Title>
    <b:Year>2013</b:Year>
    <b:Publisher>World Health Organisation</b:Publisher>
    <b:City>Geneva</b:City>
    <b:RefOrder>32</b:RefOrder>
  </b:Source>
  <b:Source>
    <b:Tag>WHO10</b:Tag>
    <b:SourceType>Report</b:SourceType>
    <b:Guid>{DD97154A-B701-4E45-B9A0-FF0930898D37}</b:Guid>
    <b:Author>
      <b:Author>
        <b:Corporate>WHO</b:Corporate>
      </b:Author>
    </b:Author>
    <b:Title>The World Health Report: Health System Financing, The path to universal coverage</b:Title>
    <b:Year>2010</b:Year>
    <b:Publisher>World Health Organisation</b:Publisher>
    <b:City>Geneva</b:City>
    <b:RefOrder>34</b:RefOrder>
  </b:Source>
  <b:Source>
    <b:Tag>ISS16</b:Tag>
    <b:SourceType>Report</b:SourceType>
    <b:Guid>{B00BA33E-48AA-4B43-8A47-D242B525BA50}</b:Guid>
    <b:Author>
      <b:Author>
        <b:Corporate>ISSA</b:Corporate>
      </b:Author>
    </b:Author>
    <b:Title>10 Global Challenges for Social Security</b:Title>
    <b:Year>2016</b:Year>
    <b:Publisher>International Social Security Association</b:Publisher>
    <b:City>Geneva</b:City>
    <b:RefOrder>35</b:RefOrder>
  </b:Source>
  <b:Source>
    <b:Tag>MDK18</b:Tag>
    <b:SourceType>InternetSite</b:SourceType>
    <b:Guid>{66D9C543-C2CE-4141-A6FD-148CE40493A5}</b:Guid>
    <b:Title>Medizinischer Dienst der Krankenversicherung</b:Title>
    <b:Year>2018</b:Year>
    <b:Author>
      <b:Author>
        <b:Corporate>MDK</b:Corporate>
      </b:Author>
    </b:Author>
    <b:InternetSiteTitle> Medical review board of statutory Health Insurance funds</b:InternetSiteTitle>
    <b:Month>December</b:Month>
    <b:Day>21</b:Day>
    <b:URL>http://www.mdk.de./</b:URL>
    <b:RefOrder>36</b:RefOrder>
  </b:Source>
  <b:Source>
    <b:Tag>ind18</b:Tag>
    <b:SourceType>InternetSite</b:SourceType>
    <b:Guid>{507A15B3-0613-4960-985B-E1F672057F2D}</b:Guid>
    <b:Author>
      <b:Author>
        <b:Corporate>indexmundi</b:Corporate>
      </b:Author>
    </b:Author>
    <b:Title>Belgium Demographics Profile 2018</b:Title>
    <b:InternetSiteTitle>indexmundi.com</b:InternetSiteTitle>
    <b:Year>2018</b:Year>
    <b:Month>December </b:Month>
    <b:Day>13</b:Day>
    <b:URL>https://www.indexmundi.com/belgium/demographics_profile.html </b:URL>
    <b:RefOrder>19</b:RefOrder>
  </b:Source>
  <b:Source>
    <b:Tag>ind181</b:Tag>
    <b:SourceType>InternetSite</b:SourceType>
    <b:Guid>{4907FB9B-F95C-4E59-8022-8C8B9318B5DF}</b:Guid>
    <b:Author>
      <b:Author>
        <b:Corporate>indexmundi</b:Corporate>
      </b:Author>
    </b:Author>
    <b:Title>Netherlands Demographics Profile 2018</b:Title>
    <b:InternetSiteTitle>indexmundi.com</b:InternetSiteTitle>
    <b:Year>2018</b:Year>
    <b:Month>December</b:Month>
    <b:Day>13</b:Day>
    <b:URL>https://www.indexmundi.com/netherlands/demographics_profile.html </b:URL>
    <b:RefOrder>21</b:RefOrder>
  </b:Source>
  <b:Source>
    <b:Tag>ind182</b:Tag>
    <b:SourceType>InternetSite</b:SourceType>
    <b:Guid>{8A2C45AC-DFA9-4559-916D-4C480E99B3E9}</b:Guid>
    <b:Author>
      <b:Author>
        <b:Corporate>indexmundi</b:Corporate>
      </b:Author>
    </b:Author>
    <b:Title>United Kingdom Demographics Profile 2018</b:Title>
    <b:InternetSiteTitle>indexmundi.com</b:InternetSiteTitle>
    <b:Year>2018</b:Year>
    <b:Month>December</b:Month>
    <b:Day>11</b:Day>
    <b:URL>  https://www.indexmundi.com/united_kingdom/demographics_profile.html 	</b:URL>
    <b:RefOrder>24</b:RefOrder>
  </b:Source>
  <b:Source>
    <b:Tag>KEM18</b:Tag>
    <b:SourceType>Report</b:SourceType>
    <b:Guid>{F7BD5ED0-D9EA-4F21-A2F8-6B13BC2CAF6D}</b:Guid>
    <b:Title>Health Insurance, Long-term care insurance and health insurance societies in Japan 2018</b:Title>
    <b:Year>2018</b:Year>
    <b:Author>
      <b:Author>
        <b:Corporate>KEMPOREN</b:Corporate>
      </b:Author>
    </b:Author>
    <b:Publisher>KEMPOREN National Federation of Health Insurance Societes</b:Publisher>
    <b:City>Tokyo</b:City>
    <b:RefOrder>37</b:RefOrder>
  </b:Source>
  <b:Source>
    <b:Tag>Ind181</b:Tag>
    <b:SourceType>InternetSite</b:SourceType>
    <b:Guid>{A9080D71-D623-49CA-ADDF-89C24D176304}</b:Guid>
    <b:Title>Australia Demographics Profile 2018</b:Title>
    <b:Year>2018</b:Year>
    <b:Author>
      <b:Author>
        <b:Corporate>Indexmundi</b:Corporate>
      </b:Author>
    </b:Author>
    <b:InternetSiteTitle>indexmundi.com</b:InternetSiteTitle>
    <b:Month>December</b:Month>
    <b:Day>4</b:Day>
    <b:URL>https://www.indexmundi.com/australia/demographics_profile.html</b:URL>
    <b:RefOrder>25</b:RefOrder>
  </b:Source>
  <b:Source>
    <b:Tag>Ind182</b:Tag>
    <b:SourceType>InternetSite</b:SourceType>
    <b:Guid>{2E1C1F07-EC60-48B9-82D1-24750A79F33A}</b:Guid>
    <b:Author>
      <b:Author>
        <b:Corporate>Indexmundi</b:Corporate>
      </b:Author>
    </b:Author>
    <b:Title>Canada Demographics Profile 2018</b:Title>
    <b:InternetSiteTitle>Indexmundi.com</b:InternetSiteTitle>
    <b:Year>2018</b:Year>
    <b:Month>December</b:Month>
    <b:Day>5</b:Day>
    <b:URL>https://www.indexmundi.com/canada/demographics_profile.html</b:URL>
    <b:RefOrder>27</b:RefOrder>
  </b:Source>
  <b:Source>
    <b:Tag>Rés19</b:Tag>
    <b:SourceType>InternetSite</b:SourceType>
    <b:Guid>{65B30382-4232-4DEA-9D14-27B2F2872330}</b:Guid>
    <b:Author>
      <b:Author>
        <b:Corporate>Réseau de connaissances en services et soins de santé intégrés de première ligne</b:Corporate>
      </b:Author>
    </b:Author>
    <b:Title>Réseau-1 Québec</b:Title>
    <b:InternetSiteTitle>reseau1quebec.ca</b:InternetSiteTitle>
    <b:Year>2019</b:Year>
    <b:Month>January</b:Month>
    <b:Day>3</b:Day>
    <b:URL>https://www.reseau1quebec.ca</b:URL>
    <b:RefOrder>29</b:RefOrder>
  </b:Source>
  <b:Source>
    <b:Tag>Mea13</b:Tag>
    <b:SourceType>BookSection</b:SourceType>
    <b:Guid>{1E7F4835-A85F-4877-BBDC-74394ED35704}</b:Guid>
    <b:Title>Chapter 3: Long-term Care in Sweden: Trend, Actors, and Consequences</b:Title>
    <b:Year>2013</b:Year>
    <b:BookTitle>Reforms in Long-Term Care Policies in Europe</b:BookTitle>
    <b:Pages>55-78</b:Pages>
    <b:City>New York</b:City>
    <b:Publisher> Springer Science+Business Media</b:Publisher>
    <b:Author>
      <b:Author>
        <b:NameList>
          <b:Person>
            <b:Last>Meagher</b:Last>
            <b:First>Gabrielle</b:First>
          </b:Person>
          <b:Person>
            <b:Last>Szebehely</b:Last>
            <b:First>Marta</b:First>
          </b:Person>
        </b:NameList>
      </b:Author>
      <b:BookAuthor>
        <b:NameList>
          <b:Person>
            <b:Last>C. Ranci</b:Last>
            <b:First>E.</b:First>
            <b:Middle>Pavolini</b:Middle>
          </b:Person>
        </b:NameList>
      </b:BookAuthor>
    </b:Author>
    <b:RefOrder>31</b:RefOrder>
  </b:Source>
  <b:Source>
    <b:Tag>Ind193</b:Tag>
    <b:SourceType>InternetSite</b:SourceType>
    <b:Guid>{76BE694D-5824-439B-8939-3C9C8C957EB2}</b:Guid>
    <b:Title>Sweden Demographics Profile 2018</b:Title>
    <b:Year>2019</b:Year>
    <b:Author>
      <b:Author>
        <b:Corporate>Indexmundi</b:Corporate>
      </b:Author>
    </b:Author>
    <b:InternetSiteTitle>indexmundi.com</b:InternetSiteTitle>
    <b:Month>January</b:Month>
    <b:Day>3</b:Day>
    <b:URL>https://www.indexmundi.com/sweden/demographics_profile.html </b:URL>
    <b:RefOrder>30</b:RefOrder>
  </b:Source>
  <b:Source>
    <b:Tag>Spa181</b:Tag>
    <b:SourceType>Report</b:SourceType>
    <b:Guid>{EF3279DD-788E-4CCF-A468-30FBA34271F5}</b:Guid>
    <b:Title>Challenges in long-term care in Europe: A study of national policies 2018</b:Title>
    <b:Year>2018</b:Year>
    <b:Publisher>European Social Policy Network (ESPN), European Commission</b:Publisher>
    <b:City>Brussels</b:City>
    <b:Author>
      <b:Author>
        <b:NameList>
          <b:Person>
            <b:Last>Spasova</b:Last>
            <b:First>Slavina</b:First>
          </b:Person>
          <b:Person>
            <b:Last>Baeten</b:Last>
            <b:First>Rita</b:First>
          </b:Person>
          <b:Person>
            <b:Last>Coster</b:Last>
            <b:First>Stéphanie</b:First>
          </b:Person>
          <b:Person>
            <b:Last>Ghailani</b:Last>
            <b:First>Dalila</b:First>
          </b:Person>
          <b:Person>
            <b:Last> Peña-Casas</b:Last>
            <b:First>Ramon</b:First>
          </b:Person>
          <b:Person>
            <b:Last>Vanhercke</b:Last>
            <b:First>Bart</b:First>
          </b:Person>
        </b:NameList>
      </b:Author>
    </b:Author>
    <b:RefOrder>39</b:RefOrder>
  </b:Source>
  <b:Source>
    <b:Tag>Bet19</b:Tag>
    <b:SourceType>InternetSite</b:SourceType>
    <b:Guid>{9319D7D3-4C56-4E81-BFB9-96A62E71BCF6}</b:Guid>
    <b:Title>Overview</b:Title>
    <b:Year>2019</b:Year>
    <b:Author>
      <b:Author>
        <b:Corporate>Bettina Ostermann</b:Corporate>
      </b:Author>
    </b:Author>
    <b:InternetSiteTitle>German health insurance</b:InternetSiteTitle>
    <b:Month>February </b:Month>
    <b:Day>10</b:Day>
    <b:URL>http://www.german-health-insurance.de/about.php</b:URL>
    <b:RefOrder>40</b:RefOrder>
  </b:Source>
  <b:Source>
    <b:Tag>JHP181</b:Tag>
    <b:SourceType>InternetSite</b:SourceType>
    <b:Guid>{BA4775A2-66A2-4143-B039-1314B120EEE7}</b:Guid>
    <b:Author>
      <b:Author>
        <b:Corporate>JHPN</b:Corporate>
      </b:Author>
    </b:Author>
    <b:Title>Long-term Care Insurance</b:Title>
    <b:InternetSiteTitle>Japan Health Policy Now</b:InternetSiteTitle>
    <b:Year>2018</b:Year>
    <b:Month>December</b:Month>
    <b:Day>22</b:Day>
    <b:URL>http://japanhpn.org/en/longtermcare/</b:URL>
    <b:RefOrder>41</b:RefOrder>
  </b:Source>
  <b:Source>
    <b:Tag>NHI19</b:Tag>
    <b:SourceType>InternetSite</b:SourceType>
    <b:Guid>{AAB06FBB-8BAE-4087-9FA5-EB1F7A1ACEC5}</b:Guid>
    <b:Author>
      <b:Author>
        <b:Corporate>NHIS</b:Corporate>
      </b:Author>
    </b:Author>
    <b:Title>Long-term care Insurance</b:Title>
    <b:InternetSiteTitle>Korean National Health Insurance Services </b:InternetSiteTitle>
    <b:Year>2019</b:Year>
    <b:Month>January</b:Month>
    <b:Day>23</b:Day>
    <b:URL>https://www.nhis.or.kr/static/html/wbd/g/a/wbdga0501.html</b:URL>
    <b:RefOrder>42</b:RefOrder>
  </b:Source>
  <b:Source>
    <b:Tag>CNS19</b:Tag>
    <b:SourceType>InternetSite</b:SourceType>
    <b:Guid>{147F8875-7F3A-48EA-BC55-91108405B831}</b:Guid>
    <b:Author>
      <b:Author>
        <b:Corporate>CNSA</b:Corporate>
      </b:Author>
    </b:Author>
    <b:Title>accompagnement en etablissement et service</b:Title>
    <b:InternetSiteTitle>Caisse nationale de solidarité pour l'autonomie</b:InternetSiteTitle>
    <b:Year>2019</b:Year>
    <b:Month>January </b:Month>
    <b:Day>26</b:Day>
    <b:URL>https://www.cnsa.fr/accompagnement-en-etablissement-et-service/allocation-de-ressources/analyse-des-couts</b:URL>
    <b:RefOrder>43</b:RefOrder>
  </b:Source>
  <b:Source>
    <b:Tag>Gov19</b:Tag>
    <b:SourceType>InternetSite</b:SourceType>
    <b:Guid>{84AFDD62-1791-4F5E-B029-5CD42CF45F17}</b:Guid>
    <b:Author>
      <b:Author>
        <b:Corporate>Government of Netherlands</b:Corporate>
      </b:Author>
    </b:Author>
    <b:Title>Nursing homes and residential care</b:Title>
    <b:InternetSiteTitle>Government of Netherlands</b:InternetSiteTitle>
    <b:Year>2019</b:Year>
    <b:Month>February</b:Month>
    <b:Day>18</b:Day>
    <b:URL>https://www.government.nl/topics/care-and-support-at-home/long-term-care-at-home</b:URL>
    <b:RefOrder>44</b:RefOrder>
  </b:Source>
  <b:Source>
    <b:Tag>NHS19</b:Tag>
    <b:SourceType>InternetSite</b:SourceType>
    <b:Guid>{1EA3FBC0-4BA6-4BDC-B73B-E8B1A92ACC57}</b:Guid>
    <b:Author>
      <b:Author>
        <b:Corporate>NHS-UK</b:Corporate>
      </b:Author>
    </b:Author>
    <b:Title>Social care and support guide</b:Title>
    <b:InternetSiteTitle>National Health Serices </b:InternetSiteTitle>
    <b:Year>2019</b:Year>
    <b:Month>February</b:Month>
    <b:Day>14</b:Day>
    <b:URL>https://www.nhs.uk/conditions/social-care-and-support-guide/</b:URL>
    <b:RefOrder>45</b:RefOrder>
  </b:Source>
  <b:Source>
    <b:Tag>Aus19</b:Tag>
    <b:SourceType>InternetSite</b:SourceType>
    <b:Guid>{E91B620E-322F-443F-AF3B-8BC9D5FFEAE4}</b:Guid>
    <b:Author>
      <b:Author>
        <b:Corporate>Australian Government</b:Corporate>
      </b:Author>
    </b:Author>
    <b:Title>hpme start here</b:Title>
    <b:InternetSiteTitle>my aged care</b:InternetSiteTitle>
    <b:Year>2019</b:Year>
    <b:Month>February</b:Month>
    <b:Day>11</b:Day>
    <b:URL>https://www.myagedcare.gov.au/home-start-here</b:URL>
    <b:RefOrder>46</b:RefOrder>
  </b:Source>
  <b:Source>
    <b:Tag>Aus191</b:Tag>
    <b:SourceType>InternetSite</b:SourceType>
    <b:Guid>{3005592D-6827-4668-9E82-93DF209DFB9B}</b:Guid>
    <b:Author>
      <b:Author>
        <b:Corporate>Australian Department of Health</b:Corporate>
      </b:Author>
    </b:Author>
    <b:Title>Aging and aged care</b:Title>
    <b:InternetSiteTitle>Australian Government Department of Health</b:InternetSiteTitle>
    <b:Year>2019</b:Year>
    <b:Month>February</b:Month>
    <b:Day>10</b:Day>
    <b:URL>https://agedcare.health.gov.au/</b:URL>
    <b:RefOrder>47</b:RefOrder>
  </b:Source>
  <b:Source>
    <b:Tag>Gov18</b:Tag>
    <b:SourceType>InternetSite</b:SourceType>
    <b:Guid>{C9E1EE0A-F605-43C5-A33D-31AA774B24B9}</b:Guid>
    <b:Author>
      <b:Author>
        <b:Corporate>Government of Canada</b:Corporate>
      </b:Author>
    </b:Author>
    <b:Title>Long term care insurance</b:Title>
    <b:InternetSiteTitle>The official website of the Government of Canada</b:InternetSiteTitle>
    <b:Year>2018</b:Year>
    <b:Month>11</b:Month>
    <b:Day>30</b:Day>
    <b:URL>https://www.canada.ca/en/financial-consumer-agency/services/insurance/long-term-care.html</b:URL>
    <b:RefOrder>48</b:RefOrder>
  </b:Source>
  <b:Source>
    <b:Tag>Spa18</b:Tag>
    <b:SourceType>ArticleInAPeriodical</b:SourceType>
    <b:Guid>{2E1654B9-FB0A-4835-B0AD-D86CB40AB087}</b:Guid>
    <b:Title>Challenges in Long-Term Care in Europe</b:Title>
    <b:Year>2018</b:Year>
    <b:PeriodicalTitle>Eurohealth: Quarterly of the European Observatory on Health Systems and Policies</b:PeriodicalTitle>
    <b:Day>Vol 24, No 4</b:Day>
    <b:Pages>7-12</b:Pages>
    <b:Author>
      <b:Author>
        <b:NameList>
          <b:Person>
            <b:Last>Spasova</b:Last>
            <b:First>Slavina</b:First>
          </b:Person>
          <b:Person>
            <b:Last>Baeten</b:Last>
            <b:First>Rita</b:First>
          </b:Person>
          <b:Person>
            <b:Last>Vanhercke</b:Last>
            <b:First>Bart</b:First>
          </b:Person>
        </b:NameList>
      </b:Author>
    </b:Author>
    <b:RefOrder>38</b:RefOrder>
  </b:Source>
  <b:Source>
    <b:Tag>Gov191</b:Tag>
    <b:SourceType>InternetSite</b:SourceType>
    <b:Guid>{C920F971-AFEA-4184-B588-3C5EE8C44BAA}</b:Guid>
    <b:Author>
      <b:Author>
        <b:Corporate>Government of Sweden</b:Corporate>
      </b:Author>
    </b:Author>
    <b:Title>Social services including care for older people</b:Title>
    <b:InternetSiteTitle>Government Offices of Sweden</b:InternetSiteTitle>
    <b:Year>2019</b:Year>
    <b:Month>02</b:Month>
    <b:Day>12</b:Day>
    <b:URL>https://www.government.se/government-policy/social-services-including-care-for-older-people/</b:URL>
    <b:RefOrder>49</b:RefOrder>
  </b:Source>
  <b:Source>
    <b:Tag>ISS19</b:Tag>
    <b:SourceType>InternetSite</b:SourceType>
    <b:Guid>{840F9460-A996-4DDF-BB71-1BE97C6C4AA7}</b:Guid>
    <b:Author>
      <b:Author>
        <b:Corporate>ISSA</b:Corporate>
      </b:Author>
    </b:Author>
    <b:Title>News</b:Title>
    <b:InternetSiteTitle>International Social Security Association</b:InternetSiteTitle>
    <b:Year>2019</b:Year>
    <b:Month>02</b:Month>
    <b:Day>14</b:Day>
    <b:URL>https://ww1.issa.int/news/achieving-universal-social-protection-2030</b:URL>
    <b:RefOrder>50</b:RefOrder>
  </b:Source>
</b:Sources>
</file>

<file path=customXml/itemProps1.xml><?xml version="1.0" encoding="utf-8"?>
<ds:datastoreItem xmlns:ds="http://schemas.openxmlformats.org/officeDocument/2006/customXml" ds:itemID="{8BE8F2D6-3EFA-4B51-897E-8CD3EE2D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6875</Words>
  <Characters>39192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45976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Gijong</dc:creator>
  <cp:keywords/>
  <dc:description/>
  <cp:lastModifiedBy>Elziniy, Dalya</cp:lastModifiedBy>
  <cp:revision>2</cp:revision>
  <cp:lastPrinted>2019-02-04T09:12:00Z</cp:lastPrinted>
  <dcterms:created xsi:type="dcterms:W3CDTF">2019-03-15T14:20:00Z</dcterms:created>
  <dcterms:modified xsi:type="dcterms:W3CDTF">2019-03-15T14:20:00Z</dcterms:modified>
</cp:coreProperties>
</file>