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47E" w:rsidRDefault="009F347E" w:rsidP="009F347E">
      <w:pPr>
        <w:spacing w:after="160" w:line="360" w:lineRule="auto"/>
        <w:rPr>
          <w:rFonts w:ascii="Sylfaen" w:hAnsi="Sylfaen" w:cs="Calibri"/>
          <w:color w:val="000000"/>
          <w:lang w:val="ka-GE"/>
        </w:rPr>
      </w:pPr>
      <w:r>
        <w:rPr>
          <w:rFonts w:ascii="Sylfaen" w:hAnsi="Sylfaen" w:cs="Calibri"/>
          <w:color w:val="000000"/>
          <w:lang w:val="ka-GE"/>
        </w:rPr>
        <w:t>ქ-ნო ეკა,</w:t>
      </w:r>
    </w:p>
    <w:p w:rsidR="009F347E" w:rsidRDefault="009F347E" w:rsidP="009F347E">
      <w:pPr>
        <w:spacing w:after="160" w:line="360" w:lineRule="auto"/>
        <w:rPr>
          <w:rFonts w:ascii="Sylfaen" w:hAnsi="Sylfaen" w:cs="Calibri"/>
          <w:color w:val="000000"/>
          <w:lang w:val="ka-GE"/>
        </w:rPr>
      </w:pPr>
      <w:r>
        <w:rPr>
          <w:rFonts w:ascii="Sylfaen" w:hAnsi="Sylfaen" w:cs="Calibri"/>
          <w:color w:val="000000"/>
          <w:lang w:val="ka-GE"/>
        </w:rPr>
        <w:t>გიზიარებთ ჩვენს მოსაზრებებს თქვენს წერილში დასმულ კითხვებთან დაკავშირებით:</w:t>
      </w:r>
    </w:p>
    <w:p w:rsidR="009F347E" w:rsidRDefault="009F347E" w:rsidP="009F347E">
      <w:pPr>
        <w:spacing w:after="160" w:line="360" w:lineRule="auto"/>
        <w:rPr>
          <w:rFonts w:ascii="Sylfaen" w:hAnsi="Sylfaen" w:cs="Calibri"/>
          <w:color w:val="000000"/>
          <w:lang w:val="ka-GE"/>
        </w:rPr>
      </w:pPr>
    </w:p>
    <w:p w:rsidR="009F347E" w:rsidRDefault="009F347E" w:rsidP="009F347E">
      <w:pPr>
        <w:spacing w:after="160" w:line="360" w:lineRule="auto"/>
        <w:rPr>
          <w:rFonts w:ascii="Sylfaen" w:hAnsi="Sylfaen" w:cs="Calibri"/>
          <w:color w:val="000000"/>
          <w:lang w:val="ka-GE"/>
        </w:rPr>
      </w:pPr>
      <w:r>
        <w:rPr>
          <w:rFonts w:ascii="Sylfaen" w:eastAsia="Sylfaen" w:hAnsi="Sylfaen" w:cs="Sylfaen"/>
          <w:color w:val="000000"/>
          <w:lang w:val="ka-GE"/>
        </w:rPr>
        <w:t>1.</w:t>
      </w:r>
      <w:r>
        <w:rPr>
          <w:rFonts w:eastAsia="Sylfaen"/>
          <w:color w:val="000000"/>
          <w:sz w:val="14"/>
          <w:szCs w:val="14"/>
          <w:lang w:val="ka-GE"/>
        </w:rPr>
        <w:t xml:space="preserve">      </w:t>
      </w:r>
      <w:r>
        <w:rPr>
          <w:rFonts w:ascii="Sylfaen" w:hAnsi="Sylfaen" w:cs="Calibri"/>
          <w:color w:val="000000"/>
          <w:lang w:val="ka-GE"/>
        </w:rPr>
        <w:t xml:space="preserve">პულმიკორტისა და ალბუტეროლის გადაცემა პედიატრიული პროფილის კლინიკებზე (ხომ არ დაგვჭირდება რაიმე კრიტერიუმის შემუშავება, რადგან გადაცემული მედიკამენტი მხოლოდ გარკვეული რაოდენობისთვის იქნება საკმარისი) </w:t>
      </w:r>
    </w:p>
    <w:p w:rsidR="009F347E" w:rsidRDefault="009F347E" w:rsidP="009F347E">
      <w:pPr>
        <w:spacing w:after="160" w:line="360" w:lineRule="auto"/>
        <w:jc w:val="both"/>
        <w:rPr>
          <w:rFonts w:ascii="Sylfaen" w:hAnsi="Sylfaen" w:cs="Calibri"/>
          <w:color w:val="000000"/>
          <w:lang w:val="ka-GE"/>
        </w:rPr>
      </w:pPr>
      <w:r>
        <w:rPr>
          <w:rFonts w:ascii="Sylfaen" w:hAnsi="Sylfaen" w:cs="Calibri"/>
          <w:color w:val="000000"/>
          <w:lang w:val="ka-GE"/>
        </w:rPr>
        <w:t>პულმიკორტისა და ალბუტეროლის გადაცემისათვის პედიატრიული პროფილის კლინიკებზე შეიძლება დაგვჭირდეს მხოლოდ მათ მიერ კრუპის დიაგნოზით ემერჯენსში და სტაციონარში გატარებული პაციენტების რაოდენობა და ამ მონაცემზე დაყრდნობით მოხდეს მედიკამენტების პროცენტული გადანაწილება. თბილისში სულ რამდენიმე პედიატრიული კლინიკაა, სადაც ძირითადად ხვდება ასეთი პაციენტი, ასე რომ ამ ციფრების მიღება არ იქნება რთული.</w:t>
      </w:r>
    </w:p>
    <w:p w:rsidR="009F347E" w:rsidRDefault="009F347E" w:rsidP="009F347E">
      <w:pPr>
        <w:spacing w:after="160" w:line="360" w:lineRule="auto"/>
        <w:jc w:val="both"/>
        <w:rPr>
          <w:rFonts w:ascii="Sylfaen" w:hAnsi="Sylfaen" w:cs="Calibri"/>
          <w:color w:val="000000"/>
          <w:lang w:val="ka-GE"/>
        </w:rPr>
      </w:pPr>
    </w:p>
    <w:p w:rsidR="009F347E" w:rsidRDefault="009F347E" w:rsidP="009F347E">
      <w:pPr>
        <w:pStyle w:val="ListParagraph"/>
        <w:spacing w:after="160" w:line="360" w:lineRule="auto"/>
        <w:ind w:left="720" w:hanging="360"/>
        <w:jc w:val="both"/>
        <w:rPr>
          <w:rFonts w:ascii="Sylfaen" w:hAnsi="Sylfaen" w:cs="Calibri"/>
          <w:color w:val="000000"/>
          <w:lang w:val="ka-GE"/>
        </w:rPr>
      </w:pPr>
      <w:r>
        <w:rPr>
          <w:rFonts w:ascii="Sylfaen" w:eastAsia="Sylfaen" w:hAnsi="Sylfaen" w:cs="Sylfaen"/>
          <w:color w:val="000000"/>
          <w:lang w:val="ka-GE"/>
        </w:rPr>
        <w:t>2.</w:t>
      </w:r>
      <w:r>
        <w:rPr>
          <w:rFonts w:eastAsia="Sylfaen"/>
          <w:color w:val="000000"/>
          <w:sz w:val="14"/>
          <w:szCs w:val="14"/>
          <w:lang w:val="ka-GE"/>
        </w:rPr>
        <w:t xml:space="preserve">      </w:t>
      </w:r>
      <w:r>
        <w:rPr>
          <w:rFonts w:ascii="Sylfaen" w:hAnsi="Sylfaen" w:cs="Calibri"/>
          <w:color w:val="000000"/>
          <w:lang w:val="ka-GE"/>
        </w:rPr>
        <w:t>ალბუტეროლის ამოღება შესასყიდი მედიკამენტების სიიდან, და თუ ამოვიღებთ ხომ არ გამოიწვევს ექიმების ან პაციენტების მხრიდან უკმაყოფილებას (გვჭირდება დასაბუთებული მოსაზრება ალბუტეროლის და სალბუტამოლის იგივეობის თაობაზე მკურნალობის კუთხით, ზუსტი ანალოგი რომ არ არის გასაგებია.</w:t>
      </w:r>
    </w:p>
    <w:p w:rsidR="009F347E" w:rsidRDefault="009F347E" w:rsidP="009F347E">
      <w:pPr>
        <w:spacing w:after="160" w:line="360" w:lineRule="auto"/>
        <w:jc w:val="both"/>
        <w:rPr>
          <w:rFonts w:ascii="Sylfaen" w:hAnsi="Sylfaen" w:cs="Calibri"/>
          <w:color w:val="000000"/>
          <w:lang w:val="ka-GE"/>
        </w:rPr>
      </w:pPr>
      <w:r>
        <w:rPr>
          <w:rFonts w:ascii="Sylfaen" w:hAnsi="Sylfaen" w:cs="Calibri"/>
          <w:color w:val="000000"/>
          <w:lang w:val="ka-GE"/>
        </w:rPr>
        <w:t xml:space="preserve">ალბუტეროლის ამოღება ნამდვილად არ გამოიწვევს პაციენტის უკმაყოფილებას, რაც შეეხება ექიმებს, არა მგონია იმ ექიმს, რომელიც ნიშნავს ალბუტეროლს, იმის ახსნა დაჭირდეს, რომ სალბუტამოლი მისი ანალოგია. ყველამ კარგად იცის, რომ მათ ერთნაირი მოქმედება აქვთ: </w:t>
      </w:r>
      <w:proofErr w:type="spellStart"/>
      <w:r>
        <w:rPr>
          <w:rFonts w:ascii="Sylfaen" w:hAnsi="Sylfaen" w:cs="Calibri"/>
          <w:color w:val="000000"/>
        </w:rPr>
        <w:t>ორივე</w:t>
      </w:r>
      <w:proofErr w:type="spellEnd"/>
      <w:r>
        <w:rPr>
          <w:rFonts w:ascii="Sylfaen" w:hAnsi="Sylfaen" w:cs="Calibri"/>
          <w:color w:val="000000"/>
        </w:rPr>
        <w:t xml:space="preserve"> </w:t>
      </w:r>
      <w:proofErr w:type="spellStart"/>
      <w:r>
        <w:rPr>
          <w:rFonts w:ascii="Sylfaen" w:hAnsi="Sylfaen" w:cs="Sylfaen"/>
          <w:color w:val="000000"/>
        </w:rPr>
        <w:t>ბრონქოდილატატორი</w:t>
      </w:r>
      <w:proofErr w:type="spellEnd"/>
      <w:r>
        <w:rPr>
          <w:rFonts w:ascii="Sylfaen" w:hAnsi="Sylfaen" w:cs="Sylfaen"/>
          <w:color w:val="000000"/>
        </w:rPr>
        <w:t xml:space="preserve"> </w:t>
      </w:r>
      <w:proofErr w:type="spellStart"/>
      <w:r>
        <w:rPr>
          <w:rFonts w:ascii="Sylfaen" w:hAnsi="Sylfaen" w:cs="Calibri"/>
          <w:color w:val="000000"/>
        </w:rPr>
        <w:t>მიეკუთვნება</w:t>
      </w:r>
      <w:proofErr w:type="spellEnd"/>
      <w:r>
        <w:rPr>
          <w:rFonts w:ascii="Sylfaen" w:hAnsi="Sylfaen" w:cs="Calibri"/>
          <w:color w:val="000000"/>
        </w:rPr>
        <w:t xml:space="preserve"> </w:t>
      </w:r>
      <w:proofErr w:type="spellStart"/>
      <w:r>
        <w:rPr>
          <w:rFonts w:ascii="Sylfaen" w:hAnsi="Sylfaen" w:cs="Sylfaen"/>
          <w:color w:val="000000"/>
        </w:rPr>
        <w:t>ხანმოკლე</w:t>
      </w:r>
      <w:proofErr w:type="spellEnd"/>
      <w:r>
        <w:rPr>
          <w:rFonts w:ascii="Calibri" w:hAnsi="Calibri" w:cs="Calibri"/>
          <w:color w:val="000000"/>
        </w:rPr>
        <w:t xml:space="preserve"> </w:t>
      </w:r>
      <w:proofErr w:type="spellStart"/>
      <w:r>
        <w:rPr>
          <w:rFonts w:ascii="Sylfaen" w:hAnsi="Sylfaen" w:cs="Sylfaen"/>
          <w:color w:val="000000"/>
        </w:rPr>
        <w:t>მოქმედების</w:t>
      </w:r>
      <w:proofErr w:type="spellEnd"/>
      <w:r>
        <w:rPr>
          <w:rFonts w:ascii="Calibri" w:hAnsi="Calibri" w:cs="Calibri"/>
          <w:color w:val="000000"/>
        </w:rPr>
        <w:t xml:space="preserve"> </w:t>
      </w:r>
      <w:proofErr w:type="spellStart"/>
      <w:r>
        <w:rPr>
          <w:rFonts w:ascii="Sylfaen" w:hAnsi="Sylfaen" w:cs="Sylfaen"/>
          <w:color w:val="000000"/>
        </w:rPr>
        <w:t>ბეტა</w:t>
      </w:r>
      <w:proofErr w:type="spellEnd"/>
      <w:r>
        <w:rPr>
          <w:rFonts w:ascii="Sylfaen" w:hAnsi="Sylfaen" w:cs="Sylfaen"/>
          <w:color w:val="000000"/>
          <w:lang w:val="ka-GE"/>
        </w:rPr>
        <w:t>-2-</w:t>
      </w:r>
      <w:proofErr w:type="spellStart"/>
      <w:r>
        <w:rPr>
          <w:rFonts w:ascii="Sylfaen" w:hAnsi="Sylfaen" w:cs="Sylfaen"/>
          <w:color w:val="000000"/>
        </w:rPr>
        <w:t>აგონისტებს</w:t>
      </w:r>
      <w:proofErr w:type="spellEnd"/>
      <w:r>
        <w:rPr>
          <w:rFonts w:ascii="Sylfaen" w:hAnsi="Sylfaen" w:cs="Sylfaen"/>
          <w:color w:val="000000"/>
          <w:lang w:val="ka-GE"/>
        </w:rPr>
        <w:t>.</w:t>
      </w:r>
    </w:p>
    <w:p w:rsidR="009F347E" w:rsidRDefault="009F347E" w:rsidP="009F347E">
      <w:pPr>
        <w:spacing w:after="160" w:line="360" w:lineRule="auto"/>
        <w:jc w:val="both"/>
        <w:rPr>
          <w:rFonts w:ascii="Sylfaen" w:hAnsi="Sylfaen" w:cs="Calibri"/>
          <w:color w:val="000000"/>
          <w:lang w:val="ka-GE"/>
        </w:rPr>
      </w:pPr>
    </w:p>
    <w:p w:rsidR="009F347E" w:rsidRDefault="009F347E" w:rsidP="009F347E">
      <w:pPr>
        <w:pStyle w:val="ListParagraph"/>
        <w:spacing w:after="160" w:line="360" w:lineRule="auto"/>
        <w:ind w:left="720" w:hanging="360"/>
        <w:jc w:val="both"/>
        <w:rPr>
          <w:rFonts w:ascii="Sylfaen" w:hAnsi="Sylfaen" w:cs="Calibri"/>
          <w:color w:val="000000"/>
          <w:lang w:val="ka-GE"/>
        </w:rPr>
      </w:pPr>
      <w:r>
        <w:rPr>
          <w:rFonts w:ascii="Sylfaen" w:eastAsia="Sylfaen" w:hAnsi="Sylfaen" w:cs="Sylfaen"/>
          <w:color w:val="000000"/>
          <w:lang w:val="ka-GE"/>
        </w:rPr>
        <w:t>3.</w:t>
      </w:r>
      <w:r>
        <w:rPr>
          <w:rFonts w:eastAsia="Sylfaen"/>
          <w:color w:val="000000"/>
          <w:sz w:val="14"/>
          <w:szCs w:val="14"/>
          <w:lang w:val="ka-GE"/>
        </w:rPr>
        <w:t xml:space="preserve">      </w:t>
      </w:r>
      <w:r>
        <w:rPr>
          <w:rFonts w:ascii="Sylfaen" w:hAnsi="Sylfaen" w:cs="Calibri"/>
          <w:color w:val="000000"/>
          <w:lang w:val="ka-GE"/>
        </w:rPr>
        <w:t>სერეტიდის შემთხვევაში, ორივე დოზიანი მედიკამენტის შესყიდვა</w:t>
      </w:r>
    </w:p>
    <w:p w:rsidR="009F347E" w:rsidRDefault="009F347E" w:rsidP="009F347E">
      <w:pPr>
        <w:spacing w:after="160" w:line="360" w:lineRule="auto"/>
        <w:jc w:val="both"/>
        <w:rPr>
          <w:rFonts w:ascii="Calibri" w:hAnsi="Calibri" w:cs="Calibri"/>
          <w:color w:val="000000"/>
          <w:lang w:val="ka-GE"/>
        </w:rPr>
      </w:pPr>
      <w:r>
        <w:rPr>
          <w:rFonts w:ascii="Sylfaen" w:hAnsi="Sylfaen" w:cs="Sylfaen"/>
          <w:color w:val="000000"/>
          <w:lang w:val="ka-GE"/>
        </w:rPr>
        <w:lastRenderedPageBreak/>
        <w:t>სერეტიდის</w:t>
      </w:r>
      <w:r>
        <w:rPr>
          <w:rFonts w:ascii="Calibri" w:hAnsi="Calibri" w:cs="Calibri"/>
          <w:color w:val="000000"/>
          <w:lang w:val="ka-GE"/>
        </w:rPr>
        <w:t xml:space="preserve"> </w:t>
      </w:r>
      <w:r>
        <w:rPr>
          <w:rFonts w:ascii="Sylfaen" w:hAnsi="Sylfaen" w:cs="Sylfaen"/>
          <w:color w:val="000000"/>
          <w:lang w:val="ka-GE"/>
        </w:rPr>
        <w:t>შემთხვევაში</w:t>
      </w:r>
      <w:r>
        <w:rPr>
          <w:rFonts w:ascii="Calibri" w:hAnsi="Calibri" w:cs="Calibri"/>
          <w:color w:val="000000"/>
          <w:lang w:val="ka-GE"/>
        </w:rPr>
        <w:t xml:space="preserve">, </w:t>
      </w:r>
      <w:r>
        <w:rPr>
          <w:rFonts w:ascii="Sylfaen" w:hAnsi="Sylfaen" w:cs="Sylfaen"/>
          <w:color w:val="000000"/>
          <w:lang w:val="ka-GE"/>
        </w:rPr>
        <w:t>ორივე</w:t>
      </w:r>
      <w:r>
        <w:rPr>
          <w:rFonts w:ascii="Calibri" w:hAnsi="Calibri" w:cs="Calibri"/>
          <w:color w:val="000000"/>
          <w:lang w:val="ka-GE"/>
        </w:rPr>
        <w:t xml:space="preserve"> </w:t>
      </w:r>
      <w:r>
        <w:rPr>
          <w:rFonts w:ascii="Sylfaen" w:hAnsi="Sylfaen" w:cs="Sylfaen"/>
          <w:color w:val="000000"/>
          <w:lang w:val="ka-GE"/>
        </w:rPr>
        <w:t>დოზიანი</w:t>
      </w:r>
      <w:r>
        <w:rPr>
          <w:rFonts w:ascii="Calibri" w:hAnsi="Calibri" w:cs="Calibri"/>
          <w:color w:val="000000"/>
          <w:lang w:val="ka-GE"/>
        </w:rPr>
        <w:t xml:space="preserve"> </w:t>
      </w:r>
      <w:r>
        <w:rPr>
          <w:rFonts w:ascii="Sylfaen" w:hAnsi="Sylfaen" w:cs="Sylfaen"/>
          <w:color w:val="000000"/>
          <w:lang w:val="ka-GE"/>
        </w:rPr>
        <w:t>მედიკამენტის</w:t>
      </w:r>
      <w:r>
        <w:rPr>
          <w:rFonts w:ascii="Calibri" w:hAnsi="Calibri" w:cs="Calibri"/>
          <w:color w:val="000000"/>
          <w:lang w:val="ka-GE"/>
        </w:rPr>
        <w:t xml:space="preserve"> </w:t>
      </w:r>
      <w:r>
        <w:rPr>
          <w:rFonts w:ascii="Sylfaen" w:hAnsi="Sylfaen" w:cs="Sylfaen"/>
          <w:color w:val="000000"/>
          <w:lang w:val="ka-GE"/>
        </w:rPr>
        <w:t>შესყიდვა სრულიად გამართლებული და სწორი ნაბიჯი იქნება როგორც სამედიცინო, ისე ფინანსური კუთხითაც.</w:t>
      </w:r>
    </w:p>
    <w:p w:rsidR="009F347E" w:rsidRDefault="009F347E" w:rsidP="009F347E">
      <w:pPr>
        <w:spacing w:after="160" w:line="360" w:lineRule="auto"/>
        <w:jc w:val="both"/>
        <w:rPr>
          <w:rFonts w:ascii="Sylfaen" w:hAnsi="Sylfaen" w:cs="Calibri"/>
          <w:color w:val="000000"/>
          <w:lang w:val="ka-GE"/>
        </w:rPr>
      </w:pPr>
    </w:p>
    <w:p w:rsidR="009F347E" w:rsidRDefault="009F347E" w:rsidP="009F347E">
      <w:pPr>
        <w:pStyle w:val="ListParagraph"/>
        <w:spacing w:after="160" w:line="360" w:lineRule="auto"/>
        <w:ind w:left="720" w:hanging="360"/>
        <w:jc w:val="both"/>
        <w:rPr>
          <w:rFonts w:ascii="Sylfaen" w:hAnsi="Sylfaen" w:cs="Calibri"/>
          <w:color w:val="000000"/>
          <w:lang w:val="ka-GE"/>
        </w:rPr>
      </w:pPr>
      <w:r>
        <w:rPr>
          <w:rFonts w:ascii="Sylfaen" w:eastAsia="Sylfaen" w:hAnsi="Sylfaen" w:cs="Sylfaen"/>
          <w:color w:val="000000"/>
          <w:lang w:val="ka-GE"/>
        </w:rPr>
        <w:t>4.</w:t>
      </w:r>
      <w:r>
        <w:rPr>
          <w:rFonts w:eastAsia="Sylfaen"/>
          <w:color w:val="000000"/>
          <w:sz w:val="14"/>
          <w:szCs w:val="14"/>
          <w:lang w:val="ka-GE"/>
        </w:rPr>
        <w:t xml:space="preserve">      </w:t>
      </w:r>
      <w:r>
        <w:rPr>
          <w:rFonts w:ascii="Sylfaen" w:hAnsi="Sylfaen" w:cs="Calibri"/>
          <w:color w:val="000000"/>
          <w:lang w:val="ka-GE"/>
        </w:rPr>
        <w:t>სერეტიდის შესაძლო ჩანაცვლება სხვა მედიკამენტით (მედიკამენტის საჭიროების ასაკობრივად ჩაშლილი რაოდენობები).</w:t>
      </w:r>
    </w:p>
    <w:p w:rsidR="009F347E" w:rsidRDefault="009F347E" w:rsidP="009F347E">
      <w:pPr>
        <w:spacing w:after="160" w:line="360" w:lineRule="auto"/>
        <w:jc w:val="both"/>
        <w:rPr>
          <w:rFonts w:ascii="Sylfaen" w:hAnsi="Sylfaen" w:cs="Calibri"/>
          <w:color w:val="000000"/>
          <w:lang w:val="ka-GE"/>
        </w:rPr>
      </w:pPr>
      <w:r>
        <w:rPr>
          <w:rFonts w:ascii="Sylfaen" w:hAnsi="Sylfaen" w:cs="Sylfaen"/>
          <w:color w:val="000000"/>
          <w:lang w:val="ka-GE"/>
        </w:rPr>
        <w:t>სერეტიდის</w:t>
      </w:r>
      <w:r>
        <w:rPr>
          <w:rFonts w:ascii="Calibri" w:hAnsi="Calibri" w:cs="Calibri"/>
          <w:color w:val="000000"/>
          <w:lang w:val="ka-GE"/>
        </w:rPr>
        <w:t xml:space="preserve"> </w:t>
      </w:r>
      <w:r>
        <w:rPr>
          <w:rFonts w:ascii="Sylfaen" w:hAnsi="Sylfaen" w:cs="Sylfaen"/>
          <w:color w:val="000000"/>
          <w:lang w:val="ka-GE"/>
        </w:rPr>
        <w:t>შესაძლო</w:t>
      </w:r>
      <w:r>
        <w:rPr>
          <w:rFonts w:ascii="Calibri" w:hAnsi="Calibri" w:cs="Calibri"/>
          <w:color w:val="000000"/>
          <w:lang w:val="ka-GE"/>
        </w:rPr>
        <w:t xml:space="preserve"> </w:t>
      </w:r>
      <w:r>
        <w:rPr>
          <w:rFonts w:ascii="Sylfaen" w:hAnsi="Sylfaen" w:cs="Sylfaen"/>
          <w:color w:val="000000"/>
          <w:lang w:val="ka-GE"/>
        </w:rPr>
        <w:t>ჩანაცვლება</w:t>
      </w:r>
      <w:r>
        <w:rPr>
          <w:rFonts w:ascii="Calibri" w:hAnsi="Calibri" w:cs="Calibri"/>
          <w:color w:val="000000"/>
          <w:lang w:val="ka-GE"/>
        </w:rPr>
        <w:t xml:space="preserve"> </w:t>
      </w:r>
      <w:r>
        <w:rPr>
          <w:rFonts w:ascii="Sylfaen" w:hAnsi="Sylfaen" w:cs="Calibri"/>
          <w:color w:val="000000"/>
          <w:lang w:val="ka-GE"/>
        </w:rPr>
        <w:t xml:space="preserve">შეიძლება მოხდეს </w:t>
      </w:r>
      <w:r>
        <w:rPr>
          <w:rFonts w:ascii="Sylfaen" w:hAnsi="Sylfaen" w:cs="Sylfaen"/>
          <w:color w:val="000000"/>
          <w:lang w:val="ka-GE"/>
        </w:rPr>
        <w:t>სხვა</w:t>
      </w:r>
      <w:r>
        <w:rPr>
          <w:rFonts w:ascii="Calibri" w:hAnsi="Calibri" w:cs="Calibri"/>
          <w:color w:val="000000"/>
          <w:lang w:val="ka-GE"/>
        </w:rPr>
        <w:t xml:space="preserve"> </w:t>
      </w:r>
      <w:proofErr w:type="spellStart"/>
      <w:r>
        <w:rPr>
          <w:rFonts w:ascii="Sylfaen" w:hAnsi="Sylfaen" w:cs="Calibri"/>
          <w:color w:val="000000"/>
        </w:rPr>
        <w:t>კომბინირებული</w:t>
      </w:r>
      <w:proofErr w:type="spellEnd"/>
      <w:r>
        <w:rPr>
          <w:rFonts w:ascii="Sylfaen" w:hAnsi="Sylfaen" w:cs="Calibri"/>
          <w:color w:val="000000"/>
        </w:rPr>
        <w:t xml:space="preserve"> </w:t>
      </w:r>
      <w:proofErr w:type="spellStart"/>
      <w:r>
        <w:rPr>
          <w:rFonts w:ascii="Sylfaen" w:hAnsi="Sylfaen" w:cs="Calibri"/>
          <w:color w:val="000000"/>
        </w:rPr>
        <w:t>პრეპარატი</w:t>
      </w:r>
      <w:proofErr w:type="spellEnd"/>
      <w:r>
        <w:rPr>
          <w:rFonts w:ascii="Sylfaen" w:hAnsi="Sylfaen" w:cs="Calibri"/>
          <w:color w:val="000000"/>
          <w:lang w:val="ka-GE"/>
        </w:rPr>
        <w:t xml:space="preserve">თ: </w:t>
      </w:r>
      <w:r>
        <w:rPr>
          <w:rFonts w:ascii="Sylfaen" w:hAnsi="Sylfaen" w:cs="Calibri"/>
          <w:color w:val="000000"/>
        </w:rPr>
        <w:t> </w:t>
      </w:r>
      <w:proofErr w:type="spellStart"/>
      <w:r>
        <w:rPr>
          <w:rFonts w:ascii="Sylfaen" w:hAnsi="Sylfaen" w:cs="Calibri"/>
          <w:color w:val="000000"/>
        </w:rPr>
        <w:t>ბუდესონიდი</w:t>
      </w:r>
      <w:proofErr w:type="spellEnd"/>
      <w:r>
        <w:rPr>
          <w:rFonts w:ascii="Sylfaen" w:hAnsi="Sylfaen" w:cs="Calibri"/>
          <w:color w:val="000000"/>
        </w:rPr>
        <w:t xml:space="preserve"> + </w:t>
      </w:r>
      <w:proofErr w:type="spellStart"/>
      <w:r>
        <w:rPr>
          <w:rFonts w:ascii="Sylfaen" w:hAnsi="Sylfaen" w:cs="Calibri"/>
          <w:color w:val="000000"/>
        </w:rPr>
        <w:t>ფორმოტეროლი</w:t>
      </w:r>
      <w:proofErr w:type="spellEnd"/>
      <w:r>
        <w:rPr>
          <w:rFonts w:ascii="Sylfaen" w:hAnsi="Sylfaen" w:cs="Calibri"/>
          <w:color w:val="000000"/>
        </w:rPr>
        <w:t xml:space="preserve"> </w:t>
      </w:r>
      <w:r>
        <w:rPr>
          <w:rFonts w:ascii="Sylfaen" w:hAnsi="Sylfaen" w:cs="Calibri"/>
          <w:color w:val="000000"/>
          <w:lang w:val="ka-GE"/>
        </w:rPr>
        <w:t>(</w:t>
      </w:r>
      <w:proofErr w:type="spellStart"/>
      <w:r>
        <w:rPr>
          <w:rFonts w:ascii="Sylfaen" w:hAnsi="Sylfaen" w:cs="Calibri"/>
          <w:color w:val="000000"/>
        </w:rPr>
        <w:t>სიმბიკორტი</w:t>
      </w:r>
      <w:proofErr w:type="spellEnd"/>
      <w:r>
        <w:rPr>
          <w:rFonts w:ascii="Sylfaen" w:hAnsi="Sylfaen" w:cs="Calibri"/>
          <w:color w:val="000000"/>
          <w:lang w:val="ka-GE"/>
        </w:rPr>
        <w:t xml:space="preserve">, </w:t>
      </w:r>
      <w:proofErr w:type="spellStart"/>
      <w:r>
        <w:rPr>
          <w:rFonts w:ascii="Sylfaen" w:hAnsi="Sylfaen" w:cs="Calibri"/>
          <w:color w:val="000000"/>
        </w:rPr>
        <w:t>მწარმოებელი</w:t>
      </w:r>
      <w:proofErr w:type="spellEnd"/>
      <w:r>
        <w:rPr>
          <w:rFonts w:ascii="Sylfaen" w:hAnsi="Sylfaen" w:cs="Calibri"/>
          <w:color w:val="000000"/>
        </w:rPr>
        <w:t xml:space="preserve"> „</w:t>
      </w:r>
      <w:proofErr w:type="spellStart"/>
      <w:r>
        <w:rPr>
          <w:rFonts w:ascii="Sylfaen" w:hAnsi="Sylfaen" w:cs="Calibri"/>
          <w:color w:val="000000"/>
        </w:rPr>
        <w:t>ასტრაზენეკა</w:t>
      </w:r>
      <w:proofErr w:type="spellEnd"/>
      <w:r>
        <w:rPr>
          <w:rFonts w:ascii="Sylfaen" w:hAnsi="Sylfaen" w:cs="Calibri"/>
          <w:color w:val="000000"/>
        </w:rPr>
        <w:t xml:space="preserve">“, </w:t>
      </w:r>
      <w:proofErr w:type="spellStart"/>
      <w:r>
        <w:rPr>
          <w:rFonts w:ascii="Sylfaen" w:hAnsi="Sylfaen" w:cs="Calibri"/>
          <w:color w:val="000000"/>
        </w:rPr>
        <w:t>შვედეთი</w:t>
      </w:r>
      <w:proofErr w:type="spellEnd"/>
      <w:r>
        <w:rPr>
          <w:rFonts w:ascii="Sylfaen" w:hAnsi="Sylfaen" w:cs="Calibri"/>
          <w:color w:val="000000"/>
        </w:rPr>
        <w:t xml:space="preserve">). </w:t>
      </w:r>
      <w:r>
        <w:rPr>
          <w:rFonts w:ascii="Sylfaen" w:hAnsi="Sylfaen" w:cs="Calibri"/>
          <w:color w:val="000000"/>
          <w:lang w:val="ka-GE"/>
        </w:rPr>
        <w:t xml:space="preserve">ეს პრაპარატი გამოირჩევა მაღალი ეფექტურობით და უსაფრთხოებით, შეიძლება გამოვიყენოთ შეტევების მოხსნის მიზნითაც, ასევე შესაძლებელია მისი დანიშვნა ბავშვებშიც,  ასე რომ სიმბიკორტის არჩევანი სრულიად გამართლებულია. </w:t>
      </w:r>
    </w:p>
    <w:p w:rsidR="009F347E" w:rsidRDefault="009F347E" w:rsidP="009F347E">
      <w:pPr>
        <w:spacing w:after="160" w:line="360" w:lineRule="auto"/>
        <w:rPr>
          <w:rFonts w:ascii="Sylfaen" w:hAnsi="Sylfaen" w:cs="Calibri"/>
          <w:color w:val="000000"/>
          <w:lang w:val="ka-GE"/>
        </w:rPr>
      </w:pPr>
    </w:p>
    <w:p w:rsidR="009F347E" w:rsidRDefault="009F347E" w:rsidP="009F347E">
      <w:pPr>
        <w:spacing w:after="160" w:line="360" w:lineRule="auto"/>
        <w:rPr>
          <w:rFonts w:ascii="Sylfaen" w:hAnsi="Sylfaen" w:cs="Calibri"/>
          <w:color w:val="000000"/>
          <w:lang w:val="ka-GE"/>
        </w:rPr>
      </w:pPr>
      <w:r>
        <w:rPr>
          <w:rFonts w:ascii="Sylfaen" w:hAnsi="Sylfaen" w:cs="Sylfaen"/>
          <w:color w:val="000000"/>
          <w:lang w:val="ka-GE"/>
        </w:rPr>
        <w:t>პატივისცემით</w:t>
      </w:r>
      <w:r>
        <w:rPr>
          <w:rFonts w:ascii="Calibri" w:hAnsi="Calibri" w:cs="Calibri"/>
          <w:color w:val="000000"/>
          <w:lang w:val="ka-GE"/>
        </w:rPr>
        <w:t>,</w:t>
      </w:r>
    </w:p>
    <w:p w:rsidR="009F347E" w:rsidRDefault="009F347E" w:rsidP="009F347E">
      <w:pPr>
        <w:spacing w:line="360" w:lineRule="auto"/>
        <w:rPr>
          <w:rFonts w:ascii="Sylfaen" w:eastAsia="Times New Roman" w:hAnsi="Sylfaen" w:cs="Calibri"/>
          <w:color w:val="000000"/>
          <w:lang w:val="ka-GE"/>
        </w:rPr>
      </w:pPr>
    </w:p>
    <w:p w:rsidR="009B2D15" w:rsidRPr="009F347E" w:rsidRDefault="009F347E" w:rsidP="009F347E">
      <w:pPr>
        <w:rPr>
          <w:lang w:val="ka-GE"/>
        </w:rPr>
      </w:pPr>
      <w:r>
        <w:rPr>
          <w:rStyle w:val="Emphasis"/>
          <w:rFonts w:ascii="Calibri" w:eastAsia="Times New Roman" w:hAnsi="Calibri" w:cs="Calibri"/>
          <w:color w:val="000000"/>
          <w:lang w:val="ka-GE"/>
        </w:rPr>
        <w:t>Ivane Chkhaidze, MD, PhD, Professor of Pediatrics</w:t>
      </w:r>
      <w:r>
        <w:rPr>
          <w:rFonts w:ascii="Calibri" w:eastAsia="Times New Roman" w:hAnsi="Calibri" w:cs="Calibri"/>
          <w:i/>
          <w:iCs/>
          <w:color w:val="000000"/>
          <w:lang w:val="ka-GE"/>
        </w:rPr>
        <w:br/>
      </w:r>
      <w:bookmarkStart w:id="0" w:name="_GoBack"/>
      <w:bookmarkEnd w:id="0"/>
    </w:p>
    <w:sectPr w:rsidR="009B2D15" w:rsidRPr="009F347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1B4"/>
    <w:rsid w:val="009B2D15"/>
    <w:rsid w:val="009F347E"/>
    <w:rsid w:val="00F73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11590-89D2-4F0A-B1EF-B5DC1897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47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47E"/>
  </w:style>
  <w:style w:type="character" w:styleId="Emphasis">
    <w:name w:val="Emphasis"/>
    <w:basedOn w:val="DefaultParagraphFont"/>
    <w:uiPriority w:val="20"/>
    <w:qFormat/>
    <w:rsid w:val="009F34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87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2</cp:revision>
  <dcterms:created xsi:type="dcterms:W3CDTF">2018-10-10T05:24:00Z</dcterms:created>
  <dcterms:modified xsi:type="dcterms:W3CDTF">2018-10-10T05:25:00Z</dcterms:modified>
</cp:coreProperties>
</file>