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2C" w:rsidRPr="008F5BA5" w:rsidRDefault="00F9502C" w:rsidP="00F9502C">
      <w:pPr>
        <w:pStyle w:val="Heading1"/>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BACKGROUND</w:t>
      </w:r>
    </w:p>
    <w:p w:rsidR="00F9502C" w:rsidRPr="008F5BA5" w:rsidRDefault="00F9502C" w:rsidP="00F9502C">
      <w:pPr>
        <w:jc w:val="both"/>
        <w:rPr>
          <w:rFonts w:asciiTheme="minorHAnsi" w:hAnsiTheme="minorHAnsi" w:cstheme="minorHAnsi"/>
          <w:lang w:val="en-US"/>
        </w:rPr>
      </w:pPr>
    </w:p>
    <w:p w:rsidR="005D61BA" w:rsidRDefault="00F9502C" w:rsidP="005D61BA">
      <w:pPr>
        <w:rPr>
          <w:rFonts w:asciiTheme="minorHAnsi" w:hAnsiTheme="minorHAnsi" w:cstheme="minorHAnsi"/>
          <w:lang w:val="en-US"/>
        </w:rPr>
      </w:pPr>
      <w:r w:rsidRPr="008F5BA5">
        <w:rPr>
          <w:rFonts w:asciiTheme="minorHAnsi" w:hAnsiTheme="minorHAnsi" w:cstheme="minorHAnsi"/>
          <w:lang w:val="en-US"/>
        </w:rPr>
        <w:t>The World Health Organization (WHO) plays a pivotal role in supporting countries in strengthening their regulatory systems and promoting equitable access to quality, safe, efficacious and affordable medical products and health products. The Constitution of the WHO affirms that the enjoyment of the highest attainable standard of health is one of the fundamental rights of every human being. Towards the achievement of such a noble objective, the WHO Constitution states the functions of WHO, which include among others, assisting Governments, upon request, in strengthening health services.</w:t>
      </w:r>
      <w:r w:rsidRPr="008F5BA5">
        <w:rPr>
          <w:rFonts w:asciiTheme="minorHAnsi" w:hAnsiTheme="minorHAnsi" w:cstheme="minorHAnsi"/>
          <w:vertAlign w:val="superscript"/>
          <w:lang w:val="en-US"/>
        </w:rPr>
        <w:footnoteReference w:id="1"/>
      </w:r>
      <w:r w:rsidRPr="008F5BA5">
        <w:rPr>
          <w:rFonts w:asciiTheme="minorHAnsi" w:hAnsiTheme="minorHAnsi" w:cstheme="minorHAnsi"/>
          <w:lang w:val="en-US"/>
        </w:rPr>
        <w:t xml:space="preserve"> Multiple World Health Assembly (WHA) resolutions encompass aspects of the need to promote the WHO role. If effective regulatory systems are an essential component of health system strengthening and contribute to better public health outcomes and if regulators are an essential part of the health workforce, it follows that an inefficient regulatory system itself can be a barrier to access.</w:t>
      </w:r>
      <w:r w:rsidR="005D61BA" w:rsidRPr="005D61BA">
        <w:rPr>
          <w:rFonts w:asciiTheme="minorHAnsi" w:hAnsiTheme="minorHAnsi" w:cstheme="minorHAnsi"/>
          <w:lang w:val="en-US"/>
        </w:rPr>
        <w:t xml:space="preserve"> </w:t>
      </w:r>
    </w:p>
    <w:p w:rsidR="005D61BA" w:rsidRDefault="005D61BA" w:rsidP="005D61BA">
      <w:pPr>
        <w:rPr>
          <w:rFonts w:asciiTheme="minorHAnsi" w:hAnsiTheme="minorHAnsi" w:cstheme="minorHAnsi"/>
          <w:lang w:val="en-US"/>
        </w:rPr>
      </w:pPr>
    </w:p>
    <w:p w:rsidR="005D61BA" w:rsidRPr="003E7E20" w:rsidRDefault="005D61BA" w:rsidP="005D61BA">
      <w:pPr>
        <w:rPr>
          <w:rFonts w:asciiTheme="minorHAnsi" w:hAnsiTheme="minorHAnsi" w:cstheme="minorHAnsi"/>
          <w:lang w:val="en-US"/>
        </w:rPr>
      </w:pPr>
      <w:r w:rsidRPr="0058663F">
        <w:rPr>
          <w:rFonts w:asciiTheme="minorHAnsi" w:hAnsiTheme="minorHAnsi" w:cstheme="minorHAnsi"/>
          <w:u w:val="single"/>
          <w:lang w:val="en-US"/>
        </w:rPr>
        <w:t>All around the world the pharmaceutical industry and distribution channels are heavily regulated by the state</w:t>
      </w:r>
      <w:r w:rsidRPr="003E7E20">
        <w:rPr>
          <w:rFonts w:asciiTheme="minorHAnsi" w:hAnsiTheme="minorHAnsi" w:cstheme="minorHAnsi"/>
          <w:lang w:val="en-US"/>
        </w:rPr>
        <w:t>. Medicinal products are of the utmost importance for the population, since they are the main, and very often the only possible economic healthcare intervention. In the developed world and in many parts of the developing world the regulation of pharmaceutical manufacturing is carried out against the requirements of Good Regulatory Practices, which provide guidelines for assuring the quality, efficacy and safety of drugs.</w:t>
      </w:r>
    </w:p>
    <w:p w:rsidR="005D61BA" w:rsidRPr="003E7E20" w:rsidRDefault="005D61BA" w:rsidP="005D61BA">
      <w:pPr>
        <w:rPr>
          <w:rFonts w:asciiTheme="minorHAnsi" w:hAnsiTheme="minorHAnsi" w:cstheme="minorHAnsi"/>
          <w:lang w:val="en-US"/>
        </w:rPr>
      </w:pPr>
    </w:p>
    <w:p w:rsidR="00F9502C" w:rsidRPr="008F5BA5" w:rsidRDefault="005D61BA" w:rsidP="005D61BA">
      <w:pPr>
        <w:jc w:val="both"/>
        <w:rPr>
          <w:rFonts w:asciiTheme="minorHAnsi" w:hAnsiTheme="minorHAnsi" w:cstheme="minorHAnsi"/>
          <w:lang w:val="en-US"/>
        </w:rPr>
      </w:pPr>
      <w:r w:rsidRPr="003E7E20">
        <w:rPr>
          <w:rFonts w:asciiTheme="minorHAnsi" w:hAnsiTheme="minorHAnsi" w:cstheme="minorHAnsi"/>
          <w:lang w:val="en-US"/>
        </w:rPr>
        <w:t>In 2014 the European Union and the European Atomic Energy Community and their Member States, of the one part, and Georgia, of the other part signed the Association Agreement. Having regard to its priorities for approximation in different sectors, Georgia shall take the measures necessary to gradually achieve approximation with the Union's technical regulations, standards, metrology, accreditation, conformity assessment, corresponding systems and market surveillance system, and undertakes to follow the principles and the practice laid down in the relevant Union acquis</w:t>
      </w:r>
    </w:p>
    <w:p w:rsidR="00F9502C" w:rsidRPr="003E7E20" w:rsidRDefault="003E7E20" w:rsidP="003E7E20">
      <w:pPr>
        <w:pStyle w:val="Heading1"/>
        <w:rPr>
          <w:rFonts w:asciiTheme="minorHAnsi" w:hAnsiTheme="minorHAnsi" w:cstheme="minorHAnsi"/>
          <w:sz w:val="24"/>
          <w:szCs w:val="24"/>
          <w:lang w:val="en-US"/>
        </w:rPr>
      </w:pPr>
      <w:r w:rsidRPr="003E7E20">
        <w:rPr>
          <w:rFonts w:asciiTheme="minorHAnsi" w:hAnsiTheme="minorHAnsi" w:cstheme="minorHAnsi"/>
          <w:sz w:val="24"/>
          <w:szCs w:val="24"/>
          <w:lang w:val="en-US"/>
        </w:rPr>
        <w:t>Rational</w:t>
      </w:r>
    </w:p>
    <w:p w:rsidR="003E7E20" w:rsidRPr="003E7E20" w:rsidRDefault="003E7E20" w:rsidP="003E7E20">
      <w:pPr>
        <w:rPr>
          <w:rFonts w:asciiTheme="minorHAnsi" w:hAnsiTheme="minorHAnsi" w:cstheme="minorHAnsi"/>
          <w:lang w:val="en-US"/>
        </w:rPr>
      </w:pPr>
      <w:r w:rsidRPr="003E7E20">
        <w:rPr>
          <w:rFonts w:asciiTheme="minorHAnsi" w:hAnsiTheme="minorHAnsi" w:cstheme="minorHAnsi"/>
          <w:lang w:val="en-US"/>
        </w:rPr>
        <w:t>Since 2013 many efforts were taken by the DSP/HTP to strengthen medical products regulation in Georgia. Some attempts were made by the Government of Georgia to amend the current On Medicines Law; however, its current version does not support building of the regulatory system as recommended by WHO and according to the WHO requirements to functional regulatory authorities.</w:t>
      </w:r>
    </w:p>
    <w:p w:rsidR="00A82CDB" w:rsidRDefault="00A82CDB" w:rsidP="00A82CDB">
      <w:pPr>
        <w:rPr>
          <w:rFonts w:asciiTheme="minorHAnsi" w:hAnsiTheme="minorHAnsi" w:cstheme="minorHAnsi"/>
          <w:lang w:val="en-US"/>
        </w:rPr>
      </w:pPr>
    </w:p>
    <w:p w:rsidR="003E7E20" w:rsidRPr="003E7E20" w:rsidRDefault="00A82CDB" w:rsidP="00A82CDB">
      <w:pPr>
        <w:rPr>
          <w:rFonts w:asciiTheme="minorHAnsi" w:hAnsiTheme="minorHAnsi" w:cstheme="minorHAnsi"/>
          <w:lang w:val="en-US"/>
        </w:rPr>
      </w:pPr>
      <w:r>
        <w:rPr>
          <w:rFonts w:asciiTheme="minorHAnsi" w:hAnsiTheme="minorHAnsi" w:cstheme="minorHAnsi"/>
          <w:lang w:val="en-US"/>
        </w:rPr>
        <w:t xml:space="preserve">In 2018 by developing the </w:t>
      </w:r>
      <w:r w:rsidRPr="00A82CDB">
        <w:rPr>
          <w:rFonts w:asciiTheme="minorHAnsi" w:hAnsiTheme="minorHAnsi" w:cstheme="minorHAnsi"/>
          <w:lang w:val="en-US"/>
        </w:rPr>
        <w:t>Strategy for the Implementation</w:t>
      </w:r>
      <w:r>
        <w:rPr>
          <w:rFonts w:asciiTheme="minorHAnsi" w:hAnsiTheme="minorHAnsi" w:cstheme="minorHAnsi"/>
          <w:lang w:val="en-US"/>
        </w:rPr>
        <w:t xml:space="preserve"> </w:t>
      </w:r>
      <w:r w:rsidRPr="00A82CDB">
        <w:rPr>
          <w:rFonts w:asciiTheme="minorHAnsi" w:hAnsiTheme="minorHAnsi" w:cstheme="minorHAnsi"/>
          <w:lang w:val="en-US"/>
        </w:rPr>
        <w:t>of GMP/GDP in Georgia</w:t>
      </w:r>
      <w:r>
        <w:rPr>
          <w:rFonts w:asciiTheme="minorHAnsi" w:hAnsiTheme="minorHAnsi" w:cstheme="minorHAnsi"/>
          <w:lang w:val="en-US"/>
        </w:rPr>
        <w:t xml:space="preserve">, several activities were conducted to train the GMP/GDP inspectors and to shape the inspectorate. </w:t>
      </w:r>
      <w:r w:rsidR="00157397">
        <w:rPr>
          <w:rFonts w:asciiTheme="minorHAnsi" w:hAnsiTheme="minorHAnsi" w:cstheme="minorHAnsi"/>
          <w:lang w:val="en-US"/>
        </w:rPr>
        <w:t xml:space="preserve">At the same time a new draft On Medicines Law was prepared and request received by the WHO to comment on it. </w:t>
      </w:r>
    </w:p>
    <w:p w:rsidR="005D61BA" w:rsidRDefault="005D61BA" w:rsidP="003E7E20">
      <w:pPr>
        <w:rPr>
          <w:rFonts w:asciiTheme="minorHAnsi" w:hAnsiTheme="minorHAnsi" w:cstheme="minorHAnsi"/>
          <w:lang w:val="en-US"/>
        </w:rPr>
      </w:pPr>
    </w:p>
    <w:p w:rsidR="00A82CDB" w:rsidRDefault="00A82CDB" w:rsidP="003E7E20">
      <w:pPr>
        <w:rPr>
          <w:rFonts w:asciiTheme="minorHAnsi" w:hAnsiTheme="minorHAnsi" w:cstheme="minorHAnsi"/>
          <w:lang w:val="en-US"/>
        </w:rPr>
      </w:pPr>
      <w:r>
        <w:rPr>
          <w:rFonts w:asciiTheme="minorHAnsi" w:hAnsiTheme="minorHAnsi" w:cstheme="minorHAnsi"/>
          <w:lang w:val="en-US"/>
        </w:rPr>
        <w:t xml:space="preserve">In </w:t>
      </w:r>
      <w:r w:rsidR="00157397">
        <w:rPr>
          <w:rFonts w:asciiTheme="minorHAnsi" w:hAnsiTheme="minorHAnsi" w:cstheme="minorHAnsi"/>
          <w:lang w:val="en-US"/>
        </w:rPr>
        <w:t xml:space="preserve">the fall of 2018 and in </w:t>
      </w:r>
      <w:r>
        <w:rPr>
          <w:rFonts w:asciiTheme="minorHAnsi" w:hAnsiTheme="minorHAnsi" w:cstheme="minorHAnsi"/>
          <w:lang w:val="en-US"/>
        </w:rPr>
        <w:t>2019 a</w:t>
      </w:r>
      <w:r w:rsidR="00CD457F">
        <w:rPr>
          <w:rFonts w:asciiTheme="minorHAnsi" w:hAnsiTheme="minorHAnsi" w:cstheme="minorHAnsi"/>
          <w:lang w:val="en-US"/>
        </w:rPr>
        <w:t xml:space="preserve"> </w:t>
      </w:r>
      <w:proofErr w:type="gramStart"/>
      <w:r w:rsidR="00CD457F">
        <w:rPr>
          <w:rFonts w:asciiTheme="minorHAnsi" w:hAnsiTheme="minorHAnsi" w:cstheme="minorHAnsi"/>
          <w:lang w:val="en-US"/>
        </w:rPr>
        <w:t>WHO</w:t>
      </w:r>
      <w:proofErr w:type="gramEnd"/>
      <w:r w:rsidRPr="00A82CDB">
        <w:rPr>
          <w:rFonts w:asciiTheme="minorHAnsi" w:hAnsiTheme="minorHAnsi" w:cstheme="minorHAnsi"/>
          <w:lang w:val="en-US"/>
        </w:rPr>
        <w:t xml:space="preserve"> expert </w:t>
      </w:r>
      <w:r>
        <w:rPr>
          <w:rFonts w:asciiTheme="minorHAnsi" w:hAnsiTheme="minorHAnsi" w:cstheme="minorHAnsi"/>
          <w:lang w:val="en-US"/>
        </w:rPr>
        <w:t xml:space="preserve">was working with the Georgian MoH and NRA to </w:t>
      </w:r>
      <w:r w:rsidRPr="00A82CDB">
        <w:rPr>
          <w:rFonts w:asciiTheme="minorHAnsi" w:hAnsiTheme="minorHAnsi" w:cstheme="minorHAnsi"/>
          <w:lang w:val="en-US"/>
        </w:rPr>
        <w:t>provide guidance to the national authorities to redesign the initial version of the draft Law on medicines</w:t>
      </w:r>
      <w:r w:rsidR="00157397">
        <w:rPr>
          <w:rFonts w:asciiTheme="minorHAnsi" w:hAnsiTheme="minorHAnsi" w:cstheme="minorHAnsi"/>
          <w:lang w:val="en-US"/>
        </w:rPr>
        <w:t xml:space="preserve"> </w:t>
      </w:r>
      <w:r w:rsidR="00CD457F">
        <w:rPr>
          <w:rFonts w:asciiTheme="minorHAnsi" w:hAnsiTheme="minorHAnsi" w:cstheme="minorHAnsi"/>
          <w:lang w:val="en-US"/>
        </w:rPr>
        <w:t xml:space="preserve">in order </w:t>
      </w:r>
      <w:r w:rsidR="00157397">
        <w:rPr>
          <w:rFonts w:asciiTheme="minorHAnsi" w:hAnsiTheme="minorHAnsi" w:cstheme="minorHAnsi"/>
          <w:lang w:val="en-US"/>
        </w:rPr>
        <w:lastRenderedPageBreak/>
        <w:t>to align it to the EU legislation and</w:t>
      </w:r>
      <w:r w:rsidRPr="00A82CDB">
        <w:rPr>
          <w:rFonts w:asciiTheme="minorHAnsi" w:hAnsiTheme="minorHAnsi" w:cstheme="minorHAnsi"/>
          <w:lang w:val="en-US"/>
        </w:rPr>
        <w:t xml:space="preserve"> with the ultimate goal of submitting the law for the parliamentary </w:t>
      </w:r>
      <w:r w:rsidR="00C468F0">
        <w:rPr>
          <w:rFonts w:asciiTheme="minorHAnsi" w:hAnsiTheme="minorHAnsi" w:cstheme="minorHAnsi"/>
          <w:lang w:val="en-US"/>
        </w:rPr>
        <w:t>endorsement</w:t>
      </w:r>
      <w:r w:rsidR="00157397">
        <w:rPr>
          <w:rFonts w:asciiTheme="minorHAnsi" w:hAnsiTheme="minorHAnsi" w:cstheme="minorHAnsi"/>
          <w:lang w:val="en-US"/>
        </w:rPr>
        <w:t xml:space="preserve"> </w:t>
      </w:r>
      <w:r w:rsidRPr="00A82CDB">
        <w:rPr>
          <w:rFonts w:asciiTheme="minorHAnsi" w:hAnsiTheme="minorHAnsi" w:cstheme="minorHAnsi"/>
          <w:lang w:val="en-US"/>
        </w:rPr>
        <w:t>procedure</w:t>
      </w:r>
      <w:r w:rsidR="00157397">
        <w:rPr>
          <w:rFonts w:asciiTheme="minorHAnsi" w:hAnsiTheme="minorHAnsi" w:cstheme="minorHAnsi"/>
          <w:lang w:val="en-US"/>
        </w:rPr>
        <w:t>.</w:t>
      </w:r>
      <w:r w:rsidRPr="00A82CDB">
        <w:rPr>
          <w:rFonts w:asciiTheme="minorHAnsi" w:hAnsiTheme="minorHAnsi" w:cstheme="minorHAnsi"/>
          <w:lang w:val="en-US"/>
        </w:rPr>
        <w:t xml:space="preserve"> </w:t>
      </w:r>
      <w:r w:rsidR="00157397">
        <w:rPr>
          <w:rFonts w:asciiTheme="minorHAnsi" w:hAnsiTheme="minorHAnsi" w:cstheme="minorHAnsi"/>
          <w:lang w:val="en-US"/>
        </w:rPr>
        <w:t>T</w:t>
      </w:r>
      <w:r w:rsidR="00157397" w:rsidRPr="00A82CDB">
        <w:rPr>
          <w:rFonts w:asciiTheme="minorHAnsi" w:hAnsiTheme="minorHAnsi" w:cstheme="minorHAnsi"/>
          <w:lang w:val="en-US"/>
        </w:rPr>
        <w:t xml:space="preserve">he </w:t>
      </w:r>
      <w:r w:rsidRPr="00A82CDB">
        <w:rPr>
          <w:rFonts w:asciiTheme="minorHAnsi" w:hAnsiTheme="minorHAnsi" w:cstheme="minorHAnsi"/>
          <w:lang w:val="en-US"/>
        </w:rPr>
        <w:t xml:space="preserve">current draft of the law needs substantial revision, redesign and content editing to be aligned with the EU standards and to respond to </w:t>
      </w:r>
      <w:r>
        <w:rPr>
          <w:rFonts w:asciiTheme="minorHAnsi" w:hAnsiTheme="minorHAnsi" w:cstheme="minorHAnsi"/>
          <w:lang w:val="en-US"/>
        </w:rPr>
        <w:t xml:space="preserve">the needs of the member state. </w:t>
      </w:r>
    </w:p>
    <w:p w:rsidR="003E7E20" w:rsidRPr="003E7E20" w:rsidRDefault="003E7E20" w:rsidP="003E7E20">
      <w:pPr>
        <w:rPr>
          <w:rFonts w:asciiTheme="minorHAnsi" w:hAnsiTheme="minorHAnsi" w:cstheme="minorHAnsi"/>
          <w:lang w:val="en-US"/>
        </w:rPr>
      </w:pPr>
      <w:r w:rsidRPr="003E7E20">
        <w:rPr>
          <w:rFonts w:asciiTheme="minorHAnsi" w:hAnsiTheme="minorHAnsi" w:cstheme="minorHAnsi"/>
          <w:lang w:val="en-US"/>
        </w:rPr>
        <w:t xml:space="preserve">The objectives of this support </w:t>
      </w:r>
      <w:r w:rsidR="00A82CDB">
        <w:rPr>
          <w:rFonts w:asciiTheme="minorHAnsi" w:hAnsiTheme="minorHAnsi" w:cstheme="minorHAnsi"/>
          <w:lang w:val="en-US"/>
        </w:rPr>
        <w:t>were</w:t>
      </w:r>
      <w:r w:rsidRPr="003E7E20">
        <w:rPr>
          <w:rFonts w:asciiTheme="minorHAnsi" w:hAnsiTheme="minorHAnsi" w:cstheme="minorHAnsi"/>
          <w:lang w:val="en-US"/>
        </w:rPr>
        <w:t xml:space="preserve"> to:</w:t>
      </w:r>
    </w:p>
    <w:p w:rsidR="003E7E20" w:rsidRPr="003E7E20" w:rsidRDefault="003E7E20" w:rsidP="003E7E20">
      <w:pPr>
        <w:rPr>
          <w:rFonts w:asciiTheme="minorHAnsi" w:hAnsiTheme="minorHAnsi" w:cstheme="minorHAnsi"/>
          <w:lang w:val="en-US"/>
        </w:rPr>
      </w:pPr>
      <w:r w:rsidRPr="003E7E20">
        <w:rPr>
          <w:rFonts w:asciiTheme="minorHAnsi" w:hAnsiTheme="minorHAnsi" w:cstheme="minorHAnsi"/>
          <w:lang w:val="en-US"/>
        </w:rPr>
        <w:t>•</w:t>
      </w:r>
      <w:r w:rsidRPr="003E7E20">
        <w:rPr>
          <w:rFonts w:asciiTheme="minorHAnsi" w:hAnsiTheme="minorHAnsi" w:cstheme="minorHAnsi"/>
          <w:lang w:val="en-US"/>
        </w:rPr>
        <w:tab/>
        <w:t>Review the new draft On Medicines Law of Georgia;</w:t>
      </w:r>
    </w:p>
    <w:p w:rsidR="003E7E20" w:rsidRPr="003E7E20" w:rsidRDefault="003E7E20" w:rsidP="003E7E20">
      <w:pPr>
        <w:rPr>
          <w:rFonts w:asciiTheme="minorHAnsi" w:hAnsiTheme="minorHAnsi" w:cstheme="minorHAnsi"/>
          <w:lang w:val="en-US"/>
        </w:rPr>
      </w:pPr>
      <w:r w:rsidRPr="003E7E20">
        <w:rPr>
          <w:rFonts w:asciiTheme="minorHAnsi" w:hAnsiTheme="minorHAnsi" w:cstheme="minorHAnsi"/>
          <w:lang w:val="en-US"/>
        </w:rPr>
        <w:t>•</w:t>
      </w:r>
      <w:r w:rsidRPr="003E7E20">
        <w:rPr>
          <w:rFonts w:asciiTheme="minorHAnsi" w:hAnsiTheme="minorHAnsi" w:cstheme="minorHAnsi"/>
          <w:lang w:val="en-US"/>
        </w:rPr>
        <w:tab/>
        <w:t>Compare it with the code of Good Regulatory Practices and best practices in EU member states implementation of the pharmaceutical Acquis;</w:t>
      </w:r>
    </w:p>
    <w:p w:rsidR="003E7E20" w:rsidRDefault="003E7E20" w:rsidP="003E7E20">
      <w:pPr>
        <w:rPr>
          <w:rFonts w:asciiTheme="minorHAnsi" w:hAnsiTheme="minorHAnsi" w:cstheme="minorHAnsi"/>
          <w:lang w:val="en-US"/>
        </w:rPr>
      </w:pPr>
      <w:r w:rsidRPr="003E7E20">
        <w:rPr>
          <w:rFonts w:asciiTheme="minorHAnsi" w:hAnsiTheme="minorHAnsi" w:cstheme="minorHAnsi"/>
          <w:lang w:val="en-US"/>
        </w:rPr>
        <w:t>•</w:t>
      </w:r>
      <w:r w:rsidRPr="003E7E20">
        <w:rPr>
          <w:rFonts w:asciiTheme="minorHAnsi" w:hAnsiTheme="minorHAnsi" w:cstheme="minorHAnsi"/>
          <w:lang w:val="en-US"/>
        </w:rPr>
        <w:tab/>
        <w:t>Prepare recommendations on improvement</w:t>
      </w:r>
    </w:p>
    <w:p w:rsidR="00A82CDB" w:rsidRDefault="00A82CDB" w:rsidP="003E7E20">
      <w:pPr>
        <w:rPr>
          <w:rFonts w:asciiTheme="minorHAnsi" w:hAnsiTheme="minorHAnsi" w:cstheme="minorHAnsi"/>
          <w:lang w:val="en-US"/>
        </w:rPr>
      </w:pPr>
    </w:p>
    <w:p w:rsidR="005D61BA" w:rsidRDefault="00A82CDB" w:rsidP="005D61BA">
      <w:pPr>
        <w:rPr>
          <w:rFonts w:asciiTheme="minorHAnsi" w:hAnsiTheme="minorHAnsi" w:cstheme="minorHAnsi"/>
          <w:lang w:val="en-US"/>
        </w:rPr>
      </w:pPr>
      <w:r>
        <w:rPr>
          <w:rFonts w:asciiTheme="minorHAnsi" w:hAnsiTheme="minorHAnsi" w:cstheme="minorHAnsi"/>
          <w:lang w:val="en-US"/>
        </w:rPr>
        <w:t>Building upon the agreed follow-up actions in the context of strengthening regulatory system</w:t>
      </w:r>
      <w:r w:rsidRPr="00A82CDB">
        <w:rPr>
          <w:rFonts w:asciiTheme="minorHAnsi" w:hAnsiTheme="minorHAnsi" w:cstheme="minorHAnsi"/>
          <w:lang w:val="en-US"/>
        </w:rPr>
        <w:t xml:space="preserve"> </w:t>
      </w:r>
      <w:r>
        <w:rPr>
          <w:rFonts w:asciiTheme="minorHAnsi" w:hAnsiTheme="minorHAnsi" w:cstheme="minorHAnsi"/>
          <w:lang w:val="en-US"/>
        </w:rPr>
        <w:t xml:space="preserve">and building regulatory capacity for all health products, WHO EURO is conducting in-country workshop to ensure legislative and regulatory advocacy through the </w:t>
      </w:r>
      <w:r w:rsidR="00157397">
        <w:rPr>
          <w:rFonts w:asciiTheme="minorHAnsi" w:hAnsiTheme="minorHAnsi" w:cstheme="minorHAnsi"/>
          <w:lang w:val="en-US"/>
        </w:rPr>
        <w:t>Global Benchmarking Tool (</w:t>
      </w:r>
      <w:r>
        <w:rPr>
          <w:rFonts w:asciiTheme="minorHAnsi" w:hAnsiTheme="minorHAnsi" w:cstheme="minorHAnsi"/>
          <w:lang w:val="en-US"/>
        </w:rPr>
        <w:t>GBT</w:t>
      </w:r>
      <w:r w:rsidR="00157397">
        <w:rPr>
          <w:rFonts w:asciiTheme="minorHAnsi" w:hAnsiTheme="minorHAnsi" w:cstheme="minorHAnsi"/>
          <w:lang w:val="en-US"/>
        </w:rPr>
        <w:t>)</w:t>
      </w:r>
      <w:r>
        <w:rPr>
          <w:rFonts w:asciiTheme="minorHAnsi" w:hAnsiTheme="minorHAnsi" w:cstheme="minorHAnsi"/>
          <w:lang w:val="en-US"/>
        </w:rPr>
        <w:t xml:space="preserve"> methodology</w:t>
      </w:r>
      <w:r w:rsidR="005D61BA">
        <w:rPr>
          <w:rFonts w:asciiTheme="minorHAnsi" w:hAnsiTheme="minorHAnsi" w:cstheme="minorHAnsi"/>
          <w:lang w:val="en-US"/>
        </w:rPr>
        <w:t>, to build up the strong legal framework for medicinal products and health technologies and to strengthening the regulatory system</w:t>
      </w:r>
      <w:r w:rsidR="00157397">
        <w:rPr>
          <w:rFonts w:asciiTheme="minorHAnsi" w:hAnsiTheme="minorHAnsi" w:cstheme="minorHAnsi"/>
          <w:lang w:val="en-US"/>
        </w:rPr>
        <w:t>,</w:t>
      </w:r>
      <w:r w:rsidR="005D61BA">
        <w:rPr>
          <w:rFonts w:asciiTheme="minorHAnsi" w:hAnsiTheme="minorHAnsi" w:cstheme="minorHAnsi"/>
          <w:lang w:val="en-US"/>
        </w:rPr>
        <w:t xml:space="preserve"> which</w:t>
      </w:r>
      <w:r w:rsidR="005D61BA" w:rsidRPr="005D61BA">
        <w:rPr>
          <w:rFonts w:asciiTheme="minorHAnsi" w:hAnsiTheme="minorHAnsi" w:cstheme="minorHAnsi"/>
          <w:lang w:val="en-US"/>
        </w:rPr>
        <w:t xml:space="preserve"> play a key role in assuring the quality, safety, and efficacy of medical products. </w:t>
      </w:r>
    </w:p>
    <w:p w:rsidR="005D61BA" w:rsidRPr="005D61BA" w:rsidRDefault="005D61BA" w:rsidP="005D61BA">
      <w:pPr>
        <w:rPr>
          <w:rFonts w:asciiTheme="minorHAnsi" w:hAnsiTheme="minorHAnsi" w:cstheme="minorHAnsi"/>
          <w:lang w:val="en-US"/>
        </w:rPr>
      </w:pPr>
      <w:r w:rsidRPr="005D61BA">
        <w:rPr>
          <w:rFonts w:asciiTheme="minorHAnsi" w:hAnsiTheme="minorHAnsi" w:cstheme="minorHAnsi"/>
          <w:lang w:val="en-US"/>
        </w:rPr>
        <w:t xml:space="preserve">Effective </w:t>
      </w:r>
      <w:r>
        <w:rPr>
          <w:rFonts w:asciiTheme="minorHAnsi" w:hAnsiTheme="minorHAnsi" w:cstheme="minorHAnsi"/>
          <w:lang w:val="en-US"/>
        </w:rPr>
        <w:t xml:space="preserve">legal framework and </w:t>
      </w:r>
      <w:r w:rsidRPr="005D61BA">
        <w:rPr>
          <w:rFonts w:asciiTheme="minorHAnsi" w:hAnsiTheme="minorHAnsi" w:cstheme="minorHAnsi"/>
          <w:lang w:val="en-US"/>
        </w:rPr>
        <w:t>regulatory systems are an essential component of health systems and contribute to desired public health outcomes and innovation.</w:t>
      </w:r>
      <w:r w:rsidR="00157397">
        <w:rPr>
          <w:rFonts w:asciiTheme="minorHAnsi" w:hAnsiTheme="minorHAnsi" w:cstheme="minorHAnsi"/>
          <w:lang w:val="en-US"/>
        </w:rPr>
        <w:t xml:space="preserve"> To ensure further movement of the draft law there is evident need to build a consensus among</w:t>
      </w:r>
      <w:r w:rsidR="00CD457F">
        <w:rPr>
          <w:rFonts w:asciiTheme="minorHAnsi" w:hAnsiTheme="minorHAnsi" w:cstheme="minorHAnsi"/>
          <w:lang w:val="en-US"/>
        </w:rPr>
        <w:t xml:space="preserve"> key involved experts of the MoH/NRA which will allow to further advocate for the new draft law acceptance at all stages of the legislative system.</w:t>
      </w:r>
      <w:r w:rsidR="00157397">
        <w:rPr>
          <w:rFonts w:asciiTheme="minorHAnsi" w:hAnsiTheme="minorHAnsi" w:cstheme="minorHAnsi"/>
          <w:lang w:val="en-US"/>
        </w:rPr>
        <w:t xml:space="preserve"> </w:t>
      </w:r>
    </w:p>
    <w:p w:rsidR="00F9502C" w:rsidRDefault="00F9502C" w:rsidP="00F9502C">
      <w:pPr>
        <w:pStyle w:val="Heading1"/>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OBJECTIVES</w:t>
      </w:r>
    </w:p>
    <w:p w:rsidR="00F9502C" w:rsidRPr="008F5BA5" w:rsidRDefault="00F9502C" w:rsidP="00F9502C">
      <w:pPr>
        <w:rPr>
          <w:lang w:val="en-US"/>
        </w:rPr>
      </w:pPr>
    </w:p>
    <w:p w:rsidR="00F9502C" w:rsidRDefault="00F9502C" w:rsidP="009E68A6">
      <w:pPr>
        <w:pStyle w:val="ListParagraph"/>
        <w:numPr>
          <w:ilvl w:val="0"/>
          <w:numId w:val="8"/>
        </w:numPr>
        <w:contextualSpacing w:val="0"/>
        <w:jc w:val="both"/>
        <w:rPr>
          <w:rFonts w:asciiTheme="minorHAnsi" w:hAnsiTheme="minorHAnsi" w:cstheme="minorHAnsi"/>
          <w:lang w:val="en-US"/>
        </w:rPr>
      </w:pPr>
      <w:r w:rsidRPr="00FD129D">
        <w:rPr>
          <w:rFonts w:asciiTheme="minorHAnsi" w:hAnsiTheme="minorHAnsi" w:cstheme="minorHAnsi"/>
          <w:lang w:val="en-US"/>
        </w:rPr>
        <w:t>To introduce the GBT Revision VI</w:t>
      </w:r>
      <w:r w:rsidR="00C145D1">
        <w:rPr>
          <w:rFonts w:asciiTheme="minorHAnsi" w:hAnsiTheme="minorHAnsi" w:cstheme="minorHAnsi"/>
          <w:lang w:val="en-US"/>
        </w:rPr>
        <w:t xml:space="preserve"> to the MoH and NRA and explain that it should become a part of the NRA quality management system as self-</w:t>
      </w:r>
      <w:r w:rsidR="00C468F0">
        <w:rPr>
          <w:rFonts w:asciiTheme="minorHAnsi" w:hAnsiTheme="minorHAnsi" w:cstheme="minorHAnsi"/>
          <w:lang w:val="en-US"/>
        </w:rPr>
        <w:t>assessment</w:t>
      </w:r>
      <w:r w:rsidR="00C145D1">
        <w:rPr>
          <w:rFonts w:asciiTheme="minorHAnsi" w:hAnsiTheme="minorHAnsi" w:cstheme="minorHAnsi"/>
          <w:lang w:val="en-US"/>
        </w:rPr>
        <w:t xml:space="preserve"> tool.</w:t>
      </w:r>
    </w:p>
    <w:p w:rsidR="00F9502C" w:rsidRDefault="00C145D1" w:rsidP="009E68A6">
      <w:pPr>
        <w:pStyle w:val="ListParagraph"/>
        <w:numPr>
          <w:ilvl w:val="0"/>
          <w:numId w:val="8"/>
        </w:numPr>
        <w:contextualSpacing w:val="0"/>
        <w:jc w:val="both"/>
        <w:rPr>
          <w:rFonts w:asciiTheme="minorHAnsi" w:hAnsiTheme="minorHAnsi" w:cstheme="minorHAnsi"/>
          <w:lang w:val="en-US"/>
        </w:rPr>
      </w:pPr>
      <w:r>
        <w:rPr>
          <w:rFonts w:asciiTheme="minorHAnsi" w:hAnsiTheme="minorHAnsi" w:cstheme="minorHAnsi"/>
          <w:lang w:val="en-US"/>
        </w:rPr>
        <w:t>Use the GBT to map current regulatory framework and which changes may a new draft law bring to the regulatory system</w:t>
      </w:r>
      <w:r w:rsidR="00F9502C">
        <w:rPr>
          <w:rFonts w:asciiTheme="minorHAnsi" w:hAnsiTheme="minorHAnsi" w:cstheme="minorHAnsi"/>
          <w:lang w:val="en-US"/>
        </w:rPr>
        <w:t>.</w:t>
      </w:r>
    </w:p>
    <w:p w:rsidR="00F9502C" w:rsidRPr="00FD129D" w:rsidRDefault="00C145D1" w:rsidP="009E68A6">
      <w:pPr>
        <w:pStyle w:val="ListParagraph"/>
        <w:numPr>
          <w:ilvl w:val="0"/>
          <w:numId w:val="8"/>
        </w:numPr>
        <w:contextualSpacing w:val="0"/>
        <w:jc w:val="both"/>
        <w:rPr>
          <w:rFonts w:asciiTheme="minorHAnsi" w:hAnsiTheme="minorHAnsi" w:cstheme="minorHAnsi"/>
          <w:lang w:val="en-US"/>
        </w:rPr>
      </w:pPr>
      <w:r>
        <w:rPr>
          <w:rFonts w:asciiTheme="minorHAnsi" w:hAnsiTheme="minorHAnsi" w:cstheme="minorHAnsi"/>
          <w:lang w:val="en-US"/>
        </w:rPr>
        <w:t>Use GBT for the preparation of the presentation to the Minister</w:t>
      </w:r>
      <w:r w:rsidR="00F9502C" w:rsidRPr="00FD129D">
        <w:rPr>
          <w:rFonts w:asciiTheme="minorHAnsi" w:hAnsiTheme="minorHAnsi" w:cstheme="minorHAnsi"/>
          <w:lang w:val="en-US"/>
        </w:rPr>
        <w:t>.</w:t>
      </w:r>
    </w:p>
    <w:p w:rsidR="00F9502C" w:rsidRPr="008F5BA5" w:rsidRDefault="00F9502C" w:rsidP="00F9502C">
      <w:pPr>
        <w:pStyle w:val="Heading1"/>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 xml:space="preserve">EXPECTED OUTCOME </w:t>
      </w:r>
    </w:p>
    <w:p w:rsidR="00F9502C" w:rsidRDefault="00F9502C" w:rsidP="00F9502C">
      <w:pPr>
        <w:jc w:val="both"/>
        <w:rPr>
          <w:rFonts w:asciiTheme="minorHAnsi" w:hAnsiTheme="minorHAnsi" w:cstheme="minorHAnsi"/>
          <w:lang w:val="en-US" w:eastAsia="es-ES"/>
        </w:rPr>
      </w:pPr>
    </w:p>
    <w:p w:rsidR="00F9502C" w:rsidRPr="008F5BA5" w:rsidRDefault="00F9502C" w:rsidP="00F9502C">
      <w:pPr>
        <w:jc w:val="both"/>
        <w:rPr>
          <w:rFonts w:asciiTheme="minorHAnsi" w:hAnsiTheme="minorHAnsi" w:cstheme="minorHAnsi"/>
          <w:lang w:val="en-US" w:eastAsia="es-ES"/>
        </w:rPr>
      </w:pPr>
      <w:r w:rsidRPr="008F5BA5">
        <w:rPr>
          <w:rFonts w:asciiTheme="minorHAnsi" w:hAnsiTheme="minorHAnsi" w:cstheme="minorHAnsi"/>
          <w:lang w:val="en-US" w:eastAsia="es-ES"/>
        </w:rPr>
        <w:t>At the end of the workshop, the following outcomes shall be met:</w:t>
      </w:r>
    </w:p>
    <w:p w:rsidR="002B1A70" w:rsidRPr="002B1A70" w:rsidRDefault="002B1A70" w:rsidP="009E68A6">
      <w:pPr>
        <w:pStyle w:val="ListParagraph"/>
        <w:numPr>
          <w:ilvl w:val="0"/>
          <w:numId w:val="11"/>
        </w:numPr>
        <w:rPr>
          <w:rFonts w:asciiTheme="minorHAnsi" w:hAnsiTheme="minorHAnsi" w:cstheme="minorHAnsi"/>
          <w:lang w:val="en-US"/>
        </w:rPr>
      </w:pPr>
      <w:r w:rsidRPr="002B1A70">
        <w:rPr>
          <w:rFonts w:asciiTheme="minorHAnsi" w:hAnsiTheme="minorHAnsi" w:cstheme="minorHAnsi"/>
          <w:lang w:val="en-US"/>
        </w:rPr>
        <w:t xml:space="preserve">The national institutes and focal persons will have a good understanding of the WHO NRA benchmarking process and the </w:t>
      </w:r>
      <w:r w:rsidRPr="00FD129D">
        <w:rPr>
          <w:rFonts w:asciiTheme="minorHAnsi" w:hAnsiTheme="minorHAnsi" w:cstheme="minorHAnsi"/>
          <w:lang w:val="en-US"/>
        </w:rPr>
        <w:t>GBT Revision VI</w:t>
      </w:r>
      <w:r w:rsidRPr="002B1A70">
        <w:rPr>
          <w:rFonts w:asciiTheme="minorHAnsi" w:hAnsiTheme="minorHAnsi" w:cstheme="minorHAnsi"/>
          <w:lang w:val="en-US"/>
        </w:rPr>
        <w:t xml:space="preserve">; </w:t>
      </w:r>
    </w:p>
    <w:p w:rsidR="002B1A70" w:rsidRDefault="00F9502C" w:rsidP="009E68A6">
      <w:pPr>
        <w:pStyle w:val="ListParagraph"/>
        <w:numPr>
          <w:ilvl w:val="0"/>
          <w:numId w:val="11"/>
        </w:numPr>
        <w:contextualSpacing w:val="0"/>
        <w:jc w:val="both"/>
        <w:rPr>
          <w:rFonts w:asciiTheme="minorHAnsi" w:hAnsiTheme="minorHAnsi" w:cstheme="minorHAnsi"/>
          <w:lang w:val="en-US"/>
        </w:rPr>
      </w:pPr>
      <w:r w:rsidRPr="008F5BA5">
        <w:rPr>
          <w:rFonts w:asciiTheme="minorHAnsi" w:hAnsiTheme="minorHAnsi" w:cstheme="minorHAnsi"/>
          <w:lang w:val="en-US"/>
        </w:rPr>
        <w:t xml:space="preserve">An updated review of the current regulatory capacity and maturity level including strengths and existing gaps in the regulatory systems </w:t>
      </w:r>
      <w:r w:rsidR="002B1A70">
        <w:rPr>
          <w:rFonts w:asciiTheme="minorHAnsi" w:hAnsiTheme="minorHAnsi" w:cstheme="minorHAnsi"/>
          <w:lang w:val="en-US"/>
        </w:rPr>
        <w:t>in Georgia</w:t>
      </w:r>
      <w:r w:rsidRPr="008F5BA5">
        <w:rPr>
          <w:rFonts w:asciiTheme="minorHAnsi" w:hAnsiTheme="minorHAnsi" w:cstheme="minorHAnsi"/>
          <w:lang w:val="en-US"/>
        </w:rPr>
        <w:t xml:space="preserve"> against indicators of the GBT.</w:t>
      </w:r>
    </w:p>
    <w:p w:rsidR="002B1A70" w:rsidRDefault="002B1A70" w:rsidP="009E68A6">
      <w:pPr>
        <w:pStyle w:val="ListParagraph"/>
        <w:numPr>
          <w:ilvl w:val="0"/>
          <w:numId w:val="11"/>
        </w:numPr>
        <w:contextualSpacing w:val="0"/>
        <w:jc w:val="both"/>
        <w:rPr>
          <w:rFonts w:asciiTheme="minorHAnsi" w:hAnsiTheme="minorHAnsi" w:cstheme="minorHAnsi"/>
          <w:lang w:val="en-US"/>
        </w:rPr>
      </w:pPr>
      <w:r w:rsidRPr="002B1A70">
        <w:rPr>
          <w:rFonts w:asciiTheme="minorHAnsi" w:hAnsiTheme="minorHAnsi" w:cstheme="minorHAnsi"/>
          <w:lang w:val="en-US"/>
        </w:rPr>
        <w:t xml:space="preserve">The NRA staff will gain confidence in the </w:t>
      </w:r>
      <w:r w:rsidR="004811B3">
        <w:rPr>
          <w:rFonts w:asciiTheme="minorHAnsi" w:hAnsiTheme="minorHAnsi" w:cstheme="minorHAnsi"/>
          <w:lang w:val="en-US"/>
        </w:rPr>
        <w:t>current status of the regulation and the ways for its improvement.</w:t>
      </w:r>
      <w:r w:rsidRPr="002B1A70">
        <w:rPr>
          <w:rFonts w:asciiTheme="minorHAnsi" w:hAnsiTheme="minorHAnsi" w:cstheme="minorHAnsi"/>
          <w:lang w:val="en-US"/>
        </w:rPr>
        <w:t xml:space="preserve"> </w:t>
      </w:r>
    </w:p>
    <w:p w:rsidR="00F9502C" w:rsidRPr="008F5BA5" w:rsidRDefault="00664DB9" w:rsidP="00F9502C">
      <w:pPr>
        <w:pStyle w:val="Heading1"/>
        <w:rPr>
          <w:rFonts w:asciiTheme="minorHAnsi" w:hAnsiTheme="minorHAnsi" w:cstheme="minorHAnsi"/>
          <w:b w:val="0"/>
          <w:bCs w:val="0"/>
          <w:sz w:val="24"/>
          <w:szCs w:val="24"/>
          <w:lang w:val="en-US"/>
        </w:rPr>
      </w:pPr>
      <w:r>
        <w:rPr>
          <w:rFonts w:asciiTheme="minorHAnsi" w:hAnsiTheme="minorHAnsi" w:cstheme="minorHAnsi"/>
          <w:sz w:val="24"/>
          <w:szCs w:val="24"/>
          <w:lang w:val="en-US"/>
        </w:rPr>
        <w:lastRenderedPageBreak/>
        <w:br/>
      </w:r>
      <w:r>
        <w:rPr>
          <w:rFonts w:asciiTheme="minorHAnsi" w:hAnsiTheme="minorHAnsi" w:cstheme="minorHAnsi"/>
          <w:sz w:val="24"/>
          <w:szCs w:val="24"/>
          <w:lang w:val="en-US"/>
        </w:rPr>
        <w:br/>
      </w:r>
      <w:r w:rsidR="00F9502C" w:rsidRPr="008F5BA5">
        <w:rPr>
          <w:rFonts w:asciiTheme="minorHAnsi" w:hAnsiTheme="minorHAnsi" w:cstheme="minorHAnsi"/>
          <w:sz w:val="24"/>
          <w:szCs w:val="24"/>
          <w:lang w:val="en-US"/>
        </w:rPr>
        <w:t>METHODOLOGY</w:t>
      </w:r>
    </w:p>
    <w:p w:rsidR="00F9502C" w:rsidRDefault="00F9502C" w:rsidP="00F9502C">
      <w:pPr>
        <w:jc w:val="both"/>
        <w:rPr>
          <w:rFonts w:asciiTheme="minorHAnsi" w:hAnsiTheme="minorHAnsi" w:cstheme="minorHAnsi"/>
          <w:lang w:val="en-US"/>
        </w:rPr>
      </w:pPr>
    </w:p>
    <w:p w:rsidR="00F9502C" w:rsidRPr="008F5BA5" w:rsidRDefault="00F9502C" w:rsidP="00F9502C">
      <w:pPr>
        <w:jc w:val="both"/>
        <w:rPr>
          <w:rFonts w:asciiTheme="minorHAnsi" w:hAnsiTheme="minorHAnsi" w:cstheme="minorHAnsi"/>
          <w:lang w:val="en-US"/>
        </w:rPr>
      </w:pPr>
      <w:r w:rsidRPr="00C468F0">
        <w:rPr>
          <w:rFonts w:asciiTheme="minorHAnsi" w:hAnsiTheme="minorHAnsi" w:cstheme="minorHAnsi"/>
          <w:lang w:val="en-US"/>
        </w:rPr>
        <w:t xml:space="preserve">The </w:t>
      </w:r>
      <w:r w:rsidR="0058663F" w:rsidRPr="00C468F0">
        <w:rPr>
          <w:rFonts w:asciiTheme="minorHAnsi" w:hAnsiTheme="minorHAnsi" w:cstheme="minorHAnsi"/>
          <w:lang w:val="en-US"/>
        </w:rPr>
        <w:t>WHO advocacy and consensus building workshop</w:t>
      </w:r>
      <w:r w:rsidRPr="00C468F0">
        <w:rPr>
          <w:rFonts w:asciiTheme="minorHAnsi" w:hAnsiTheme="minorHAnsi" w:cstheme="minorHAnsi"/>
          <w:lang w:val="en-US"/>
        </w:rPr>
        <w:t xml:space="preserve"> is prepared, organized and conducted as per the Quality Management System (QMS) principles and follows the relevant guidelines and manuals relevant for this purpose and which are embedded into the WHO NRA software for benchmarking and available on the WHO SharePoint site at the following address: </w:t>
      </w:r>
      <w:hyperlink r:id="rId9" w:history="1">
        <w:r w:rsidRPr="00C468F0">
          <w:rPr>
            <w:rStyle w:val="Hyperlink"/>
            <w:rFonts w:asciiTheme="minorHAnsi" w:hAnsiTheme="minorHAnsi" w:cstheme="minorHAnsi"/>
            <w:lang w:val="en-US"/>
          </w:rPr>
          <w:t>http://workspace.who.int/sites/att/default.aspx</w:t>
        </w:r>
      </w:hyperlink>
      <w:r w:rsidRPr="00C468F0">
        <w:rPr>
          <w:rFonts w:asciiTheme="minorHAnsi" w:hAnsiTheme="minorHAnsi" w:cstheme="minorHAnsi"/>
          <w:lang w:val="en-US"/>
        </w:rPr>
        <w:t>. These manuals</w:t>
      </w:r>
      <w:r w:rsidRPr="008F5BA5">
        <w:rPr>
          <w:rFonts w:asciiTheme="minorHAnsi" w:hAnsiTheme="minorHAnsi" w:cstheme="minorHAnsi"/>
          <w:lang w:val="en-US"/>
        </w:rPr>
        <w:t xml:space="preserve"> are as follows:</w:t>
      </w:r>
    </w:p>
    <w:p w:rsidR="00F9502C" w:rsidRPr="008F5BA5" w:rsidRDefault="00F9502C" w:rsidP="00F9502C">
      <w:pPr>
        <w:jc w:val="both"/>
        <w:rPr>
          <w:rFonts w:asciiTheme="minorHAnsi" w:hAnsiTheme="minorHAnsi" w:cstheme="minorHAnsi"/>
          <w:lang w:val="en-US"/>
        </w:rPr>
      </w:pPr>
    </w:p>
    <w:p w:rsidR="00F9502C" w:rsidRPr="008F5BA5" w:rsidRDefault="00F9502C" w:rsidP="009E68A6">
      <w:pPr>
        <w:pStyle w:val="ListParagraph"/>
        <w:numPr>
          <w:ilvl w:val="0"/>
          <w:numId w:val="7"/>
        </w:numPr>
        <w:jc w:val="both"/>
        <w:rPr>
          <w:rFonts w:asciiTheme="minorHAnsi" w:hAnsiTheme="minorHAnsi" w:cstheme="minorHAnsi"/>
          <w:lang w:val="en-US"/>
        </w:rPr>
      </w:pPr>
      <w:r w:rsidRPr="008F5BA5">
        <w:rPr>
          <w:rFonts w:asciiTheme="minorHAnsi" w:hAnsiTheme="minorHAnsi" w:cstheme="minorHAnsi"/>
          <w:lang w:val="en-US"/>
        </w:rPr>
        <w:t>Preparation, Conduction and Validation of Self-Benchmarking (as Part of National Regulatory Authority Benchmarking Process): Manual for Self-Benchmarking Workshop.</w:t>
      </w:r>
    </w:p>
    <w:p w:rsidR="00F9502C" w:rsidRPr="008F5BA5" w:rsidRDefault="00F9502C" w:rsidP="009E68A6">
      <w:pPr>
        <w:pStyle w:val="ListParagraph"/>
        <w:numPr>
          <w:ilvl w:val="0"/>
          <w:numId w:val="7"/>
        </w:numPr>
        <w:jc w:val="both"/>
        <w:rPr>
          <w:rFonts w:asciiTheme="minorHAnsi" w:hAnsiTheme="minorHAnsi" w:cstheme="minorHAnsi"/>
          <w:lang w:val="en-US"/>
        </w:rPr>
      </w:pPr>
      <w:r w:rsidRPr="008F5BA5">
        <w:rPr>
          <w:rFonts w:asciiTheme="minorHAnsi" w:hAnsiTheme="minorHAnsi" w:cstheme="minorHAnsi"/>
          <w:lang w:val="en-US"/>
        </w:rPr>
        <w:t>Manual for benchmarking of national regulatory system for all regulated health products and technologies, revision dated 28 Feb. 2015.</w:t>
      </w:r>
    </w:p>
    <w:p w:rsidR="00F9502C" w:rsidRPr="008F5BA5" w:rsidRDefault="00F9502C" w:rsidP="00F9502C">
      <w:pPr>
        <w:pStyle w:val="ListParagraph"/>
        <w:jc w:val="both"/>
        <w:rPr>
          <w:rFonts w:asciiTheme="minorHAnsi" w:hAnsiTheme="minorHAnsi" w:cstheme="minorHAnsi"/>
          <w:lang w:val="en-US"/>
        </w:rPr>
      </w:pPr>
    </w:p>
    <w:p w:rsidR="00F9502C" w:rsidRPr="008F5BA5" w:rsidRDefault="00F9502C" w:rsidP="00F9502C">
      <w:pPr>
        <w:jc w:val="both"/>
        <w:rPr>
          <w:rFonts w:asciiTheme="minorHAnsi" w:hAnsiTheme="minorHAnsi" w:cstheme="minorHAnsi"/>
          <w:lang w:val="en-US"/>
        </w:rPr>
      </w:pPr>
      <w:r w:rsidRPr="008F5BA5">
        <w:rPr>
          <w:rFonts w:asciiTheme="minorHAnsi" w:hAnsiTheme="minorHAnsi" w:cstheme="minorHAnsi"/>
          <w:lang w:val="en-US"/>
        </w:rPr>
        <w:t xml:space="preserve">The workshop programme will apply all functions and indicators of the published WHO NRA GBT. The workshop will be used to </w:t>
      </w:r>
      <w:r w:rsidR="0058663F">
        <w:rPr>
          <w:rFonts w:asciiTheme="minorHAnsi" w:hAnsiTheme="minorHAnsi" w:cstheme="minorHAnsi"/>
          <w:lang w:val="en-US"/>
        </w:rPr>
        <w:t xml:space="preserve">explain to the MoH and NRA how to </w:t>
      </w:r>
      <w:r w:rsidRPr="008F5BA5">
        <w:rPr>
          <w:rFonts w:asciiTheme="minorHAnsi" w:hAnsiTheme="minorHAnsi" w:cstheme="minorHAnsi"/>
          <w:lang w:val="en-US"/>
        </w:rPr>
        <w:t xml:space="preserve">identify gaps and measure the actual maturity levels of the National Regulatory System and concerned functions. </w:t>
      </w:r>
    </w:p>
    <w:p w:rsidR="00F9502C" w:rsidRPr="008F5BA5" w:rsidRDefault="00F9502C" w:rsidP="00F9502C">
      <w:pPr>
        <w:jc w:val="both"/>
        <w:rPr>
          <w:rFonts w:asciiTheme="minorHAnsi" w:hAnsiTheme="minorHAnsi" w:cstheme="minorHAnsi"/>
          <w:lang w:val="en-US"/>
        </w:rPr>
      </w:pPr>
    </w:p>
    <w:p w:rsidR="00F9502C" w:rsidRPr="008F5BA5" w:rsidRDefault="00F9502C" w:rsidP="00F9502C">
      <w:pPr>
        <w:jc w:val="both"/>
        <w:rPr>
          <w:rFonts w:asciiTheme="minorHAnsi" w:hAnsiTheme="minorHAnsi" w:cstheme="minorHAnsi"/>
          <w:lang w:val="en-US"/>
        </w:rPr>
      </w:pPr>
      <w:r w:rsidRPr="008F5BA5">
        <w:rPr>
          <w:rFonts w:asciiTheme="minorHAnsi" w:hAnsiTheme="minorHAnsi" w:cstheme="minorHAnsi"/>
          <w:lang w:val="en-US"/>
        </w:rPr>
        <w:t xml:space="preserve">It is expected that most of the indicators of the benchmarking tool will be updated during the workshop and participants will be given </w:t>
      </w:r>
      <w:r w:rsidR="0058663F">
        <w:rPr>
          <w:rFonts w:asciiTheme="minorHAnsi" w:hAnsiTheme="minorHAnsi" w:cstheme="minorHAnsi"/>
          <w:lang w:val="en-US"/>
        </w:rPr>
        <w:t>opportunity to use GBT for IDP development and implementation modelling</w:t>
      </w:r>
      <w:r w:rsidRPr="008F5BA5">
        <w:rPr>
          <w:rFonts w:asciiTheme="minorHAnsi" w:hAnsiTheme="minorHAnsi" w:cstheme="minorHAnsi"/>
          <w:lang w:val="en-US"/>
        </w:rPr>
        <w:t>.</w:t>
      </w:r>
    </w:p>
    <w:p w:rsidR="00F9502C" w:rsidRPr="008F5BA5" w:rsidRDefault="00F9502C" w:rsidP="00F9502C">
      <w:pPr>
        <w:pStyle w:val="Heading1"/>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DATES AND VENUE OF THE WORKSHOP</w:t>
      </w:r>
    </w:p>
    <w:p w:rsidR="00F9502C" w:rsidRDefault="00F9502C" w:rsidP="00F9502C">
      <w:pPr>
        <w:jc w:val="both"/>
        <w:rPr>
          <w:rFonts w:asciiTheme="minorHAnsi" w:hAnsiTheme="minorHAnsi" w:cstheme="minorHAnsi"/>
          <w:lang w:val="en-US"/>
        </w:rPr>
      </w:pPr>
    </w:p>
    <w:p w:rsidR="00F9502C" w:rsidRDefault="00F9502C" w:rsidP="00F9502C">
      <w:pPr>
        <w:jc w:val="both"/>
        <w:rPr>
          <w:rFonts w:asciiTheme="minorHAnsi" w:hAnsiTheme="minorHAnsi" w:cstheme="minorHAnsi"/>
          <w:lang w:val="en-US"/>
        </w:rPr>
      </w:pPr>
      <w:r w:rsidRPr="008F5BA5">
        <w:rPr>
          <w:rFonts w:asciiTheme="minorHAnsi" w:hAnsiTheme="minorHAnsi" w:cstheme="minorHAnsi"/>
          <w:lang w:val="en-US"/>
        </w:rPr>
        <w:t xml:space="preserve">The WHO </w:t>
      </w:r>
      <w:r w:rsidR="004811B3">
        <w:rPr>
          <w:rFonts w:asciiTheme="minorHAnsi" w:hAnsiTheme="minorHAnsi" w:cstheme="minorHAnsi"/>
          <w:lang w:val="en-US"/>
        </w:rPr>
        <w:t>advocacy and consensus building</w:t>
      </w:r>
      <w:r w:rsidRPr="008F5BA5">
        <w:rPr>
          <w:rFonts w:asciiTheme="minorHAnsi" w:hAnsiTheme="minorHAnsi" w:cstheme="minorHAnsi"/>
          <w:lang w:val="en-US"/>
        </w:rPr>
        <w:t xml:space="preserve"> workshop will be conducted in English</w:t>
      </w:r>
      <w:r w:rsidR="004811B3">
        <w:rPr>
          <w:rFonts w:asciiTheme="minorHAnsi" w:hAnsiTheme="minorHAnsi" w:cstheme="minorHAnsi"/>
          <w:lang w:val="en-US"/>
        </w:rPr>
        <w:t xml:space="preserve"> and Russian</w:t>
      </w:r>
      <w:r w:rsidRPr="008F5BA5">
        <w:rPr>
          <w:rFonts w:asciiTheme="minorHAnsi" w:hAnsiTheme="minorHAnsi" w:cstheme="minorHAnsi"/>
          <w:lang w:val="en-US"/>
        </w:rPr>
        <w:t xml:space="preserve"> language and will </w:t>
      </w:r>
      <w:r w:rsidR="004811B3">
        <w:rPr>
          <w:rFonts w:asciiTheme="minorHAnsi" w:hAnsiTheme="minorHAnsi" w:cstheme="minorHAnsi"/>
          <w:lang w:val="en-US"/>
        </w:rPr>
        <w:t>be translated into Georgian.</w:t>
      </w:r>
    </w:p>
    <w:p w:rsidR="004811B3" w:rsidRPr="008F5BA5" w:rsidRDefault="004811B3" w:rsidP="00F9502C">
      <w:pPr>
        <w:jc w:val="both"/>
        <w:rPr>
          <w:rFonts w:asciiTheme="minorHAnsi" w:hAnsiTheme="minorHAnsi" w:cstheme="minorHAnsi"/>
          <w:b/>
          <w:bCs/>
          <w:lang w:val="en-US"/>
        </w:rPr>
      </w:pPr>
      <w:r>
        <w:rPr>
          <w:rFonts w:asciiTheme="minorHAnsi" w:hAnsiTheme="minorHAnsi" w:cstheme="minorHAnsi"/>
          <w:lang w:val="en-US"/>
        </w:rPr>
        <w:t xml:space="preserve">Tentative dates </w:t>
      </w:r>
    </w:p>
    <w:p w:rsidR="00F9502C" w:rsidRPr="008F5BA5" w:rsidRDefault="00F9502C" w:rsidP="00F9502C">
      <w:pPr>
        <w:pStyle w:val="Heading1"/>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TENTATIVE PROGRAMME OF THE WORKSHOP</w:t>
      </w:r>
    </w:p>
    <w:p w:rsidR="00F9502C" w:rsidRPr="008F5BA5" w:rsidRDefault="00F9502C" w:rsidP="00F9502C">
      <w:pPr>
        <w:jc w:val="both"/>
        <w:rPr>
          <w:rFonts w:asciiTheme="minorHAnsi" w:hAnsiTheme="minorHAnsi" w:cstheme="minorHAnsi"/>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1080"/>
        <w:gridCol w:w="5594"/>
        <w:gridCol w:w="2296"/>
      </w:tblGrid>
      <w:tr w:rsidR="00F9502C" w:rsidRPr="008F5BA5" w:rsidTr="00B64D14">
        <w:trPr>
          <w:trHeight w:val="255"/>
        </w:trPr>
        <w:tc>
          <w:tcPr>
            <w:tcW w:w="1061" w:type="dxa"/>
            <w:tcBorders>
              <w:bottom w:val="single" w:sz="4" w:space="0" w:color="auto"/>
            </w:tcBorders>
            <w:shd w:val="clear" w:color="auto" w:fill="E6E6E6"/>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Begin</w:t>
            </w:r>
          </w:p>
        </w:tc>
        <w:tc>
          <w:tcPr>
            <w:tcW w:w="1080" w:type="dxa"/>
            <w:tcBorders>
              <w:bottom w:val="single" w:sz="4" w:space="0" w:color="auto"/>
            </w:tcBorders>
            <w:shd w:val="clear" w:color="auto" w:fill="E6E6E6"/>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End</w:t>
            </w:r>
          </w:p>
        </w:tc>
        <w:tc>
          <w:tcPr>
            <w:tcW w:w="5594" w:type="dxa"/>
            <w:tcBorders>
              <w:bottom w:val="single" w:sz="4" w:space="0" w:color="auto"/>
            </w:tcBorders>
            <w:shd w:val="clear" w:color="auto" w:fill="E6E6E6"/>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Session</w:t>
            </w:r>
          </w:p>
        </w:tc>
        <w:tc>
          <w:tcPr>
            <w:tcW w:w="2296" w:type="dxa"/>
            <w:tcBorders>
              <w:bottom w:val="single" w:sz="4" w:space="0" w:color="auto"/>
            </w:tcBorders>
            <w:shd w:val="clear" w:color="auto" w:fill="E6E6E6"/>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Speaker</w:t>
            </w:r>
          </w:p>
        </w:tc>
      </w:tr>
      <w:tr w:rsidR="00F9502C" w:rsidRPr="008F5BA5" w:rsidTr="00B64D14">
        <w:trPr>
          <w:trHeight w:val="242"/>
        </w:trPr>
        <w:tc>
          <w:tcPr>
            <w:tcW w:w="10031" w:type="dxa"/>
            <w:gridSpan w:val="4"/>
            <w:shd w:val="pct10" w:color="auto" w:fill="auto"/>
            <w:vAlign w:val="center"/>
          </w:tcPr>
          <w:p w:rsidR="00F9502C" w:rsidRPr="008F5BA5" w:rsidRDefault="00050762" w:rsidP="00B64D14">
            <w:pPr>
              <w:jc w:val="both"/>
              <w:rPr>
                <w:rFonts w:asciiTheme="minorHAnsi" w:hAnsiTheme="minorHAnsi" w:cstheme="minorHAnsi"/>
                <w:b/>
                <w:bCs/>
                <w:lang w:val="en-US"/>
              </w:rPr>
            </w:pPr>
            <w:r>
              <w:rPr>
                <w:rFonts w:asciiTheme="minorHAnsi" w:hAnsiTheme="minorHAnsi" w:cstheme="minorHAnsi"/>
                <w:b/>
                <w:bCs/>
                <w:lang w:val="en-US"/>
              </w:rPr>
              <w:t>Saturday</w:t>
            </w:r>
            <w:r w:rsidR="00F9502C" w:rsidRPr="008F5BA5">
              <w:rPr>
                <w:rFonts w:asciiTheme="minorHAnsi" w:hAnsiTheme="minorHAnsi" w:cstheme="minorHAnsi"/>
                <w:b/>
                <w:bCs/>
                <w:lang w:val="en-US"/>
              </w:rPr>
              <w:t xml:space="preserve"> Day 0: </w:t>
            </w:r>
            <w:r w:rsidR="002B1A70">
              <w:rPr>
                <w:rFonts w:asciiTheme="minorHAnsi" w:hAnsiTheme="minorHAnsi" w:cstheme="minorHAnsi"/>
                <w:b/>
                <w:lang w:val="en-US"/>
              </w:rPr>
              <w:t>23</w:t>
            </w:r>
            <w:r w:rsidR="00F9502C" w:rsidRPr="008F5BA5">
              <w:rPr>
                <w:rFonts w:asciiTheme="minorHAnsi" w:hAnsiTheme="minorHAnsi" w:cstheme="minorHAnsi"/>
                <w:b/>
                <w:lang w:val="en-US"/>
              </w:rPr>
              <w:t xml:space="preserve"> </w:t>
            </w:r>
            <w:r w:rsidR="002B1A70">
              <w:rPr>
                <w:rFonts w:asciiTheme="minorHAnsi" w:hAnsiTheme="minorHAnsi" w:cstheme="minorHAnsi"/>
                <w:b/>
                <w:lang w:val="en-US"/>
              </w:rPr>
              <w:t xml:space="preserve">March </w:t>
            </w:r>
            <w:r w:rsidR="00F9502C" w:rsidRPr="008F5BA5">
              <w:rPr>
                <w:rFonts w:asciiTheme="minorHAnsi" w:hAnsiTheme="minorHAnsi" w:cstheme="minorHAnsi"/>
                <w:b/>
                <w:lang w:val="en-US"/>
              </w:rPr>
              <w:t>2019</w:t>
            </w:r>
          </w:p>
        </w:tc>
      </w:tr>
      <w:tr w:rsidR="00F9502C" w:rsidRPr="008F5BA5" w:rsidTr="00B64D14">
        <w:trPr>
          <w:trHeight w:val="224"/>
        </w:trPr>
        <w:tc>
          <w:tcPr>
            <w:tcW w:w="1061" w:type="dxa"/>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15:00</w:t>
            </w:r>
          </w:p>
        </w:tc>
        <w:tc>
          <w:tcPr>
            <w:tcW w:w="1080" w:type="dxa"/>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17:30</w:t>
            </w:r>
          </w:p>
        </w:tc>
        <w:tc>
          <w:tcPr>
            <w:tcW w:w="5594" w:type="dxa"/>
            <w:vAlign w:val="center"/>
          </w:tcPr>
          <w:p w:rsidR="00F9502C" w:rsidRPr="008F5BA5" w:rsidRDefault="0058663F" w:rsidP="00B64D14">
            <w:pPr>
              <w:jc w:val="both"/>
              <w:rPr>
                <w:rFonts w:asciiTheme="minorHAnsi" w:hAnsiTheme="minorHAnsi" w:cstheme="minorHAnsi"/>
                <w:lang w:val="en-US"/>
              </w:rPr>
            </w:pPr>
            <w:r>
              <w:rPr>
                <w:rFonts w:asciiTheme="minorHAnsi" w:eastAsia="Arial" w:hAnsiTheme="minorHAnsi" w:cstheme="minorHAnsi"/>
                <w:bCs/>
                <w:color w:val="000000"/>
                <w:lang w:val="en-US" w:eastAsia="en-US"/>
              </w:rPr>
              <w:t>Workshop</w:t>
            </w:r>
            <w:r w:rsidR="002B1A70" w:rsidRPr="00A9075F">
              <w:rPr>
                <w:rFonts w:asciiTheme="minorHAnsi" w:eastAsia="Arial" w:hAnsiTheme="minorHAnsi" w:cstheme="minorHAnsi"/>
                <w:bCs/>
                <w:color w:val="000000"/>
                <w:lang w:val="en-US" w:eastAsia="en-US"/>
              </w:rPr>
              <w:t xml:space="preserve"> team meeting at the hotel</w:t>
            </w:r>
          </w:p>
        </w:tc>
        <w:tc>
          <w:tcPr>
            <w:tcW w:w="2296" w:type="dxa"/>
            <w:vAlign w:val="center"/>
          </w:tcPr>
          <w:p w:rsidR="00F9502C" w:rsidRPr="008F5BA5" w:rsidRDefault="00F9502C" w:rsidP="009E68A6">
            <w:pPr>
              <w:numPr>
                <w:ilvl w:val="0"/>
                <w:numId w:val="1"/>
              </w:numPr>
              <w:jc w:val="both"/>
              <w:rPr>
                <w:rFonts w:asciiTheme="minorHAnsi" w:hAnsiTheme="minorHAnsi" w:cstheme="minorHAnsi"/>
                <w:lang w:val="en-US"/>
              </w:rPr>
            </w:pPr>
            <w:r w:rsidRPr="008F5BA5">
              <w:rPr>
                <w:rFonts w:asciiTheme="minorHAnsi" w:hAnsiTheme="minorHAnsi" w:cstheme="minorHAnsi"/>
                <w:lang w:val="en-US"/>
              </w:rPr>
              <w:t xml:space="preserve">All facilitators </w:t>
            </w:r>
          </w:p>
        </w:tc>
      </w:tr>
      <w:tr w:rsidR="00F9502C" w:rsidRPr="008F5BA5" w:rsidTr="00B64D14">
        <w:trPr>
          <w:trHeight w:val="215"/>
        </w:trPr>
        <w:tc>
          <w:tcPr>
            <w:tcW w:w="10031" w:type="dxa"/>
            <w:gridSpan w:val="4"/>
            <w:shd w:val="clear" w:color="auto" w:fill="D9D9D9" w:themeFill="background1" w:themeFillShade="D9"/>
            <w:vAlign w:val="center"/>
          </w:tcPr>
          <w:p w:rsidR="00F9502C" w:rsidRPr="008F5BA5" w:rsidRDefault="00050762" w:rsidP="00B64D14">
            <w:pPr>
              <w:jc w:val="both"/>
              <w:rPr>
                <w:rFonts w:asciiTheme="minorHAnsi" w:hAnsiTheme="minorHAnsi" w:cstheme="minorHAnsi"/>
                <w:lang w:val="en-US"/>
              </w:rPr>
            </w:pPr>
            <w:r>
              <w:rPr>
                <w:rFonts w:asciiTheme="minorHAnsi" w:eastAsia="Arial" w:hAnsiTheme="minorHAnsi" w:cstheme="minorHAnsi"/>
                <w:b/>
                <w:color w:val="000000"/>
                <w:lang w:val="en-US" w:eastAsia="en-US"/>
              </w:rPr>
              <w:t>Sunday</w:t>
            </w:r>
            <w:r w:rsidR="00F9502C" w:rsidRPr="008F5BA5">
              <w:rPr>
                <w:rFonts w:asciiTheme="minorHAnsi" w:eastAsia="Arial" w:hAnsiTheme="minorHAnsi" w:cstheme="minorHAnsi"/>
                <w:b/>
                <w:color w:val="000000"/>
                <w:lang w:val="en-US" w:eastAsia="en-US"/>
              </w:rPr>
              <w:t>, Day 1</w:t>
            </w:r>
            <w:r w:rsidR="00F9502C" w:rsidRPr="008F5BA5">
              <w:rPr>
                <w:rFonts w:asciiTheme="minorHAnsi" w:hAnsiTheme="minorHAnsi" w:cstheme="minorHAnsi"/>
                <w:b/>
                <w:bCs/>
                <w:lang w:val="en-US"/>
              </w:rPr>
              <w:t xml:space="preserve">: </w:t>
            </w:r>
            <w:r w:rsidR="002B1A70">
              <w:rPr>
                <w:rFonts w:asciiTheme="minorHAnsi" w:hAnsiTheme="minorHAnsi" w:cstheme="minorHAnsi"/>
                <w:b/>
                <w:lang w:val="en-US"/>
              </w:rPr>
              <w:t>24</w:t>
            </w:r>
            <w:r w:rsidR="00F9502C" w:rsidRPr="008F5BA5">
              <w:rPr>
                <w:rFonts w:asciiTheme="minorHAnsi" w:hAnsiTheme="minorHAnsi" w:cstheme="minorHAnsi"/>
                <w:b/>
                <w:lang w:val="en-US"/>
              </w:rPr>
              <w:t xml:space="preserve"> </w:t>
            </w:r>
            <w:r w:rsidR="002B1A70">
              <w:rPr>
                <w:rFonts w:asciiTheme="minorHAnsi" w:hAnsiTheme="minorHAnsi" w:cstheme="minorHAnsi"/>
                <w:b/>
                <w:lang w:val="en-US"/>
              </w:rPr>
              <w:t>March</w:t>
            </w:r>
            <w:r w:rsidR="00F9502C" w:rsidRPr="008F5BA5">
              <w:rPr>
                <w:rFonts w:asciiTheme="minorHAnsi" w:hAnsiTheme="minorHAnsi" w:cstheme="minorHAnsi"/>
                <w:b/>
                <w:lang w:val="en-US"/>
              </w:rPr>
              <w:t xml:space="preserve"> 2019</w:t>
            </w:r>
          </w:p>
        </w:tc>
      </w:tr>
      <w:tr w:rsidR="00F9502C" w:rsidRPr="008F5BA5" w:rsidTr="000C6010">
        <w:trPr>
          <w:trHeight w:val="615"/>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09:00</w:t>
            </w:r>
          </w:p>
        </w:tc>
        <w:tc>
          <w:tcPr>
            <w:tcW w:w="1080" w:type="dxa"/>
            <w:vAlign w:val="center"/>
          </w:tcPr>
          <w:p w:rsidR="00F9502C" w:rsidRPr="008F5BA5" w:rsidRDefault="00F9502C" w:rsidP="00B64D14">
            <w:pPr>
              <w:jc w:val="both"/>
              <w:rPr>
                <w:rFonts w:asciiTheme="minorHAnsi" w:hAnsiTheme="minorHAnsi" w:cstheme="minorHAnsi"/>
                <w:lang w:val="en-US"/>
              </w:rPr>
            </w:pPr>
            <w:r>
              <w:rPr>
                <w:rFonts w:asciiTheme="minorHAnsi" w:hAnsiTheme="minorHAnsi" w:cstheme="minorHAnsi"/>
                <w:lang w:val="en-US"/>
              </w:rPr>
              <w:t>1</w:t>
            </w:r>
            <w:r w:rsidR="00FA37A8">
              <w:rPr>
                <w:rFonts w:asciiTheme="minorHAnsi" w:hAnsiTheme="minorHAnsi" w:cstheme="minorHAnsi"/>
                <w:lang w:val="en-US"/>
              </w:rPr>
              <w:t>1</w:t>
            </w:r>
            <w:r>
              <w:rPr>
                <w:rFonts w:asciiTheme="minorHAnsi" w:hAnsiTheme="minorHAnsi" w:cstheme="minorHAnsi"/>
                <w:lang w:val="en-US"/>
              </w:rPr>
              <w:t>:</w:t>
            </w:r>
            <w:r w:rsidR="00FA37A8">
              <w:rPr>
                <w:rFonts w:asciiTheme="minorHAnsi" w:hAnsiTheme="minorHAnsi" w:cstheme="minorHAnsi"/>
                <w:lang w:val="en-US"/>
              </w:rPr>
              <w:t>0</w:t>
            </w:r>
            <w:r w:rsidRPr="008F5BA5">
              <w:rPr>
                <w:rFonts w:asciiTheme="minorHAnsi" w:hAnsiTheme="minorHAnsi" w:cstheme="minorHAnsi"/>
                <w:lang w:val="en-US"/>
              </w:rPr>
              <w:t>0</w:t>
            </w:r>
          </w:p>
        </w:tc>
        <w:tc>
          <w:tcPr>
            <w:tcW w:w="5594" w:type="dxa"/>
            <w:vAlign w:val="center"/>
          </w:tcPr>
          <w:p w:rsidR="00F9502C" w:rsidRPr="0058663F" w:rsidRDefault="00F9502C" w:rsidP="009E68A6">
            <w:pPr>
              <w:numPr>
                <w:ilvl w:val="0"/>
                <w:numId w:val="3"/>
              </w:numPr>
              <w:rPr>
                <w:rFonts w:asciiTheme="minorHAnsi" w:hAnsiTheme="minorHAnsi" w:cstheme="minorHAnsi"/>
                <w:lang w:val="en-US"/>
              </w:rPr>
            </w:pPr>
            <w:r w:rsidRPr="0058663F">
              <w:rPr>
                <w:rFonts w:asciiTheme="minorHAnsi" w:hAnsiTheme="minorHAnsi" w:cstheme="minorHAnsi"/>
                <w:lang w:val="en-US"/>
              </w:rPr>
              <w:t xml:space="preserve">Opening and welcoming participants </w:t>
            </w:r>
          </w:p>
          <w:p w:rsidR="00F9502C" w:rsidRPr="000C6010" w:rsidRDefault="00F9502C" w:rsidP="009E68A6">
            <w:pPr>
              <w:numPr>
                <w:ilvl w:val="0"/>
                <w:numId w:val="3"/>
              </w:numPr>
              <w:rPr>
                <w:rFonts w:asciiTheme="minorHAnsi" w:hAnsiTheme="minorHAnsi" w:cstheme="minorHAnsi"/>
                <w:lang w:val="en-US"/>
              </w:rPr>
            </w:pPr>
            <w:r w:rsidRPr="000C6010">
              <w:rPr>
                <w:rFonts w:asciiTheme="minorHAnsi" w:hAnsiTheme="minorHAnsi" w:cstheme="minorHAnsi"/>
                <w:lang w:val="en-US"/>
              </w:rPr>
              <w:t>Presentation of objectives, expected outcomes</w:t>
            </w:r>
          </w:p>
          <w:p w:rsidR="00F9502C" w:rsidRPr="000C6010" w:rsidRDefault="00F9502C" w:rsidP="009E68A6">
            <w:pPr>
              <w:numPr>
                <w:ilvl w:val="0"/>
                <w:numId w:val="3"/>
              </w:numPr>
              <w:rPr>
                <w:rFonts w:asciiTheme="minorHAnsi" w:hAnsiTheme="minorHAnsi" w:cstheme="minorHAnsi"/>
                <w:lang w:val="en-US"/>
              </w:rPr>
            </w:pPr>
            <w:r w:rsidRPr="000C6010">
              <w:rPr>
                <w:rFonts w:asciiTheme="minorHAnsi" w:hAnsiTheme="minorHAnsi" w:cstheme="minorHAnsi"/>
                <w:lang w:val="en-US"/>
              </w:rPr>
              <w:t>Global Overview of WHO policy on strengthening of regulatory systems in Member States</w:t>
            </w:r>
          </w:p>
          <w:p w:rsidR="002B1A70" w:rsidRPr="000C6010" w:rsidRDefault="002B1A70" w:rsidP="009E68A6">
            <w:pPr>
              <w:numPr>
                <w:ilvl w:val="0"/>
                <w:numId w:val="3"/>
              </w:numPr>
              <w:rPr>
                <w:rFonts w:asciiTheme="minorHAnsi" w:hAnsiTheme="minorHAnsi" w:cstheme="minorHAnsi"/>
                <w:lang w:val="en-US"/>
              </w:rPr>
            </w:pPr>
            <w:r w:rsidRPr="000C6010">
              <w:rPr>
                <w:rFonts w:asciiTheme="minorHAnsi" w:hAnsiTheme="minorHAnsi" w:cstheme="minorHAnsi"/>
                <w:lang w:val="en-US"/>
              </w:rPr>
              <w:t xml:space="preserve">Overview of the vaccine and medicine national regulatory system. </w:t>
            </w:r>
          </w:p>
          <w:p w:rsidR="002B1A70" w:rsidRPr="000C6010" w:rsidRDefault="002B1A70" w:rsidP="009E68A6">
            <w:pPr>
              <w:pStyle w:val="ListParagraph"/>
              <w:numPr>
                <w:ilvl w:val="0"/>
                <w:numId w:val="12"/>
              </w:numPr>
              <w:rPr>
                <w:rFonts w:asciiTheme="minorHAnsi" w:hAnsiTheme="minorHAnsi" w:cstheme="minorHAnsi"/>
                <w:lang w:val="en-US"/>
              </w:rPr>
            </w:pPr>
            <w:r w:rsidRPr="000C6010">
              <w:rPr>
                <w:rFonts w:asciiTheme="minorHAnsi" w:hAnsiTheme="minorHAnsi" w:cstheme="minorHAnsi"/>
                <w:lang w:val="en-US"/>
              </w:rPr>
              <w:lastRenderedPageBreak/>
              <w:t>General overview of the national regulatory system (10 min)</w:t>
            </w:r>
          </w:p>
          <w:p w:rsidR="002B1A70" w:rsidRPr="000C6010" w:rsidRDefault="002B1A70" w:rsidP="009E68A6">
            <w:pPr>
              <w:pStyle w:val="ListParagraph"/>
              <w:numPr>
                <w:ilvl w:val="0"/>
                <w:numId w:val="12"/>
              </w:numPr>
              <w:rPr>
                <w:rFonts w:asciiTheme="minorHAnsi" w:hAnsiTheme="minorHAnsi" w:cstheme="minorHAnsi"/>
                <w:lang w:val="en-US"/>
              </w:rPr>
            </w:pPr>
            <w:r w:rsidRPr="000C6010">
              <w:rPr>
                <w:rFonts w:asciiTheme="minorHAnsi" w:hAnsiTheme="minorHAnsi" w:cstheme="minorHAnsi"/>
                <w:lang w:val="en-US"/>
              </w:rPr>
              <w:t>Registration and marketing authorization (10 min)</w:t>
            </w:r>
          </w:p>
          <w:p w:rsidR="002B1A70" w:rsidRPr="000C6010" w:rsidRDefault="002B1A70" w:rsidP="009E68A6">
            <w:pPr>
              <w:pStyle w:val="ListParagraph"/>
              <w:numPr>
                <w:ilvl w:val="0"/>
                <w:numId w:val="12"/>
              </w:numPr>
              <w:rPr>
                <w:rFonts w:asciiTheme="minorHAnsi" w:hAnsiTheme="minorHAnsi" w:cstheme="minorHAnsi"/>
                <w:lang w:val="en-US"/>
              </w:rPr>
            </w:pPr>
            <w:r w:rsidRPr="000C6010">
              <w:rPr>
                <w:rFonts w:asciiTheme="minorHAnsi" w:hAnsiTheme="minorHAnsi" w:cstheme="minorHAnsi"/>
                <w:lang w:val="en-US"/>
              </w:rPr>
              <w:t>Vigilance</w:t>
            </w:r>
            <w:r w:rsidR="0058663F" w:rsidRPr="000C6010">
              <w:rPr>
                <w:rFonts w:asciiTheme="minorHAnsi" w:hAnsiTheme="minorHAnsi" w:cstheme="minorHAnsi"/>
                <w:lang w:val="en-US"/>
              </w:rPr>
              <w:t xml:space="preserve"> (10 min)</w:t>
            </w:r>
          </w:p>
          <w:p w:rsidR="002B1A70" w:rsidRPr="000C6010" w:rsidRDefault="002B1A70" w:rsidP="009E68A6">
            <w:pPr>
              <w:pStyle w:val="ListParagraph"/>
              <w:numPr>
                <w:ilvl w:val="0"/>
                <w:numId w:val="12"/>
              </w:numPr>
              <w:rPr>
                <w:rFonts w:asciiTheme="minorHAnsi" w:hAnsiTheme="minorHAnsi" w:cstheme="minorHAnsi"/>
                <w:lang w:val="en-US"/>
              </w:rPr>
            </w:pPr>
            <w:r w:rsidRPr="000C6010">
              <w:rPr>
                <w:rFonts w:asciiTheme="minorHAnsi" w:hAnsiTheme="minorHAnsi" w:cstheme="minorHAnsi"/>
                <w:lang w:val="en-US"/>
              </w:rPr>
              <w:t>Market surveillance and control (10 min)</w:t>
            </w:r>
          </w:p>
          <w:p w:rsidR="002B1A70" w:rsidRPr="000C6010" w:rsidRDefault="002B1A70" w:rsidP="009E68A6">
            <w:pPr>
              <w:pStyle w:val="ListParagraph"/>
              <w:numPr>
                <w:ilvl w:val="0"/>
                <w:numId w:val="12"/>
              </w:numPr>
              <w:rPr>
                <w:rFonts w:asciiTheme="minorHAnsi" w:hAnsiTheme="minorHAnsi" w:cstheme="minorHAnsi"/>
                <w:lang w:val="en-US"/>
              </w:rPr>
            </w:pPr>
            <w:r w:rsidRPr="000C6010">
              <w:rPr>
                <w:rFonts w:asciiTheme="minorHAnsi" w:hAnsiTheme="minorHAnsi" w:cstheme="minorHAnsi"/>
                <w:lang w:val="en-US"/>
              </w:rPr>
              <w:t>Licensing premises (10 min)</w:t>
            </w:r>
          </w:p>
          <w:p w:rsidR="002B1A70" w:rsidRPr="000C6010" w:rsidRDefault="002B1A70" w:rsidP="009E68A6">
            <w:pPr>
              <w:pStyle w:val="ListParagraph"/>
              <w:numPr>
                <w:ilvl w:val="0"/>
                <w:numId w:val="12"/>
              </w:numPr>
              <w:rPr>
                <w:rFonts w:asciiTheme="minorHAnsi" w:hAnsiTheme="minorHAnsi" w:cstheme="minorHAnsi"/>
                <w:lang w:val="en-US"/>
              </w:rPr>
            </w:pPr>
            <w:r w:rsidRPr="000C6010">
              <w:rPr>
                <w:rFonts w:asciiTheme="minorHAnsi" w:hAnsiTheme="minorHAnsi" w:cstheme="minorHAnsi"/>
                <w:lang w:val="en-US"/>
              </w:rPr>
              <w:t>Regulatory inspections (10 min)</w:t>
            </w:r>
          </w:p>
          <w:p w:rsidR="002B1A70" w:rsidRPr="000C6010" w:rsidRDefault="002B1A70" w:rsidP="009E68A6">
            <w:pPr>
              <w:pStyle w:val="ListParagraph"/>
              <w:numPr>
                <w:ilvl w:val="0"/>
                <w:numId w:val="12"/>
              </w:numPr>
              <w:rPr>
                <w:rFonts w:asciiTheme="minorHAnsi" w:hAnsiTheme="minorHAnsi" w:cstheme="minorHAnsi"/>
                <w:lang w:val="en-US"/>
              </w:rPr>
            </w:pPr>
            <w:r w:rsidRPr="000C6010">
              <w:rPr>
                <w:rFonts w:asciiTheme="minorHAnsi" w:hAnsiTheme="minorHAnsi" w:cstheme="minorHAnsi"/>
                <w:lang w:val="en-US"/>
              </w:rPr>
              <w:t>Laboratory access and testing (10 min)</w:t>
            </w:r>
          </w:p>
          <w:p w:rsidR="002B1A70" w:rsidRPr="000C6010" w:rsidRDefault="002B1A70" w:rsidP="009E68A6">
            <w:pPr>
              <w:pStyle w:val="ListParagraph"/>
              <w:numPr>
                <w:ilvl w:val="0"/>
                <w:numId w:val="12"/>
              </w:numPr>
              <w:rPr>
                <w:rFonts w:asciiTheme="minorHAnsi" w:hAnsiTheme="minorHAnsi" w:cstheme="minorHAnsi"/>
                <w:lang w:val="en-US"/>
              </w:rPr>
            </w:pPr>
            <w:r w:rsidRPr="000C6010">
              <w:rPr>
                <w:rFonts w:asciiTheme="minorHAnsi" w:hAnsiTheme="minorHAnsi" w:cstheme="minorHAnsi"/>
                <w:lang w:val="en-US"/>
              </w:rPr>
              <w:t>Clinical trials oversight (10 min)</w:t>
            </w:r>
          </w:p>
        </w:tc>
        <w:tc>
          <w:tcPr>
            <w:tcW w:w="2296" w:type="dxa"/>
          </w:tcPr>
          <w:p w:rsidR="00F9502C" w:rsidRPr="000C6010" w:rsidRDefault="00F9502C" w:rsidP="009E68A6">
            <w:pPr>
              <w:numPr>
                <w:ilvl w:val="0"/>
                <w:numId w:val="1"/>
              </w:numPr>
              <w:jc w:val="both"/>
              <w:rPr>
                <w:rFonts w:asciiTheme="minorHAnsi" w:hAnsiTheme="minorHAnsi" w:cstheme="minorHAnsi"/>
                <w:lang w:val="en-US"/>
              </w:rPr>
            </w:pPr>
            <w:r w:rsidRPr="000C6010">
              <w:rPr>
                <w:rFonts w:asciiTheme="minorHAnsi" w:hAnsiTheme="minorHAnsi" w:cstheme="minorHAnsi"/>
                <w:lang w:val="en-US"/>
              </w:rPr>
              <w:lastRenderedPageBreak/>
              <w:t>WHO Team</w:t>
            </w:r>
          </w:p>
          <w:p w:rsidR="0058663F" w:rsidRPr="000C6010" w:rsidRDefault="0058663F" w:rsidP="000C6010">
            <w:pPr>
              <w:ind w:left="16"/>
              <w:jc w:val="both"/>
              <w:rPr>
                <w:rFonts w:asciiTheme="minorHAnsi" w:hAnsiTheme="minorHAnsi" w:cstheme="minorHAnsi"/>
                <w:lang w:val="en-US"/>
              </w:rPr>
            </w:pPr>
          </w:p>
          <w:p w:rsidR="0058663F" w:rsidRPr="000C6010" w:rsidRDefault="0058663F" w:rsidP="000C6010">
            <w:pPr>
              <w:ind w:left="16"/>
              <w:jc w:val="both"/>
              <w:rPr>
                <w:rFonts w:asciiTheme="minorHAnsi" w:hAnsiTheme="minorHAnsi" w:cstheme="minorHAnsi"/>
                <w:lang w:val="en-US"/>
              </w:rPr>
            </w:pPr>
          </w:p>
          <w:p w:rsidR="0058663F" w:rsidRPr="000C6010" w:rsidRDefault="0058663F" w:rsidP="000C6010">
            <w:pPr>
              <w:ind w:left="16"/>
              <w:jc w:val="both"/>
              <w:rPr>
                <w:rFonts w:asciiTheme="minorHAnsi" w:hAnsiTheme="minorHAnsi" w:cstheme="minorHAnsi"/>
                <w:lang w:val="en-US"/>
              </w:rPr>
            </w:pPr>
          </w:p>
          <w:p w:rsidR="002B1A70" w:rsidRPr="000C6010" w:rsidRDefault="002B1A70" w:rsidP="0058663F">
            <w:pPr>
              <w:numPr>
                <w:ilvl w:val="0"/>
                <w:numId w:val="1"/>
              </w:numPr>
              <w:jc w:val="both"/>
              <w:rPr>
                <w:rFonts w:asciiTheme="minorHAnsi" w:hAnsiTheme="minorHAnsi" w:cstheme="minorHAnsi"/>
                <w:lang w:val="en-US"/>
              </w:rPr>
            </w:pPr>
            <w:r w:rsidRPr="000C6010">
              <w:rPr>
                <w:rFonts w:asciiTheme="minorHAnsi" w:hAnsiTheme="minorHAnsi" w:cstheme="minorHAnsi"/>
                <w:lang w:val="en-US"/>
              </w:rPr>
              <w:t>Georgian NRA</w:t>
            </w:r>
          </w:p>
        </w:tc>
      </w:tr>
      <w:tr w:rsidR="00FA37A8" w:rsidRPr="008F5BA5" w:rsidTr="00FA37A8">
        <w:trPr>
          <w:trHeight w:val="242"/>
        </w:trPr>
        <w:tc>
          <w:tcPr>
            <w:tcW w:w="1061" w:type="dxa"/>
            <w:vAlign w:val="center"/>
          </w:tcPr>
          <w:p w:rsidR="00FA37A8" w:rsidRPr="008F5BA5" w:rsidRDefault="00FA37A8" w:rsidP="00B64D14">
            <w:pPr>
              <w:jc w:val="both"/>
              <w:rPr>
                <w:rFonts w:asciiTheme="minorHAnsi" w:hAnsiTheme="minorHAnsi" w:cstheme="minorHAnsi"/>
                <w:lang w:val="en-US"/>
              </w:rPr>
            </w:pPr>
            <w:r>
              <w:rPr>
                <w:rFonts w:asciiTheme="minorHAnsi" w:hAnsiTheme="minorHAnsi" w:cstheme="minorHAnsi"/>
                <w:lang w:val="en-US"/>
              </w:rPr>
              <w:lastRenderedPageBreak/>
              <w:t>11:00</w:t>
            </w:r>
          </w:p>
        </w:tc>
        <w:tc>
          <w:tcPr>
            <w:tcW w:w="1080" w:type="dxa"/>
            <w:vAlign w:val="center"/>
          </w:tcPr>
          <w:p w:rsidR="00FA37A8" w:rsidRPr="008F5BA5" w:rsidRDefault="00FA37A8" w:rsidP="00B64D14">
            <w:pPr>
              <w:jc w:val="both"/>
              <w:rPr>
                <w:rFonts w:asciiTheme="minorHAnsi" w:hAnsiTheme="minorHAnsi" w:cstheme="minorHAnsi"/>
                <w:lang w:val="en-US"/>
              </w:rPr>
            </w:pPr>
            <w:r>
              <w:rPr>
                <w:rFonts w:asciiTheme="minorHAnsi" w:hAnsiTheme="minorHAnsi" w:cstheme="minorHAnsi"/>
                <w:lang w:val="en-US"/>
              </w:rPr>
              <w:t>12:30</w:t>
            </w:r>
          </w:p>
        </w:tc>
        <w:tc>
          <w:tcPr>
            <w:tcW w:w="5594" w:type="dxa"/>
            <w:vAlign w:val="center"/>
          </w:tcPr>
          <w:p w:rsidR="00FA37A8" w:rsidRDefault="00FA37A8" w:rsidP="009E68A6">
            <w:pPr>
              <w:numPr>
                <w:ilvl w:val="0"/>
                <w:numId w:val="2"/>
              </w:numPr>
              <w:rPr>
                <w:rFonts w:asciiTheme="minorHAnsi" w:hAnsiTheme="minorHAnsi" w:cstheme="minorHAnsi"/>
                <w:lang w:val="en-US"/>
              </w:rPr>
            </w:pPr>
            <w:r w:rsidRPr="008F5BA5">
              <w:rPr>
                <w:rFonts w:asciiTheme="minorHAnsi" w:hAnsiTheme="minorHAnsi" w:cstheme="minorHAnsi"/>
                <w:lang w:val="en-US"/>
              </w:rPr>
              <w:t>WHO NRA GBT;</w:t>
            </w:r>
          </w:p>
          <w:p w:rsidR="00FA37A8" w:rsidRPr="008F5BA5" w:rsidRDefault="00FA37A8" w:rsidP="009E68A6">
            <w:pPr>
              <w:numPr>
                <w:ilvl w:val="0"/>
                <w:numId w:val="2"/>
              </w:numPr>
              <w:rPr>
                <w:rFonts w:asciiTheme="minorHAnsi" w:hAnsiTheme="minorHAnsi" w:cstheme="minorHAnsi"/>
                <w:lang w:val="en-US"/>
              </w:rPr>
            </w:pPr>
            <w:r w:rsidRPr="008F5BA5">
              <w:rPr>
                <w:rFonts w:asciiTheme="minorHAnsi" w:eastAsia="SimSun" w:hAnsiTheme="minorHAnsi" w:cstheme="minorHAnsi"/>
                <w:lang w:val="en-US"/>
              </w:rPr>
              <w:t>Online training for GBT</w:t>
            </w:r>
            <w:r w:rsidRPr="008F5BA5">
              <w:rPr>
                <w:rFonts w:asciiTheme="minorHAnsi" w:hAnsiTheme="minorHAnsi" w:cstheme="minorHAnsi"/>
                <w:lang w:val="en-US"/>
              </w:rPr>
              <w:t xml:space="preserve"> </w:t>
            </w:r>
          </w:p>
        </w:tc>
        <w:tc>
          <w:tcPr>
            <w:tcW w:w="2296" w:type="dxa"/>
            <w:vAlign w:val="center"/>
          </w:tcPr>
          <w:p w:rsidR="00FA37A8" w:rsidRPr="008F5BA5" w:rsidRDefault="00FA37A8" w:rsidP="009E68A6">
            <w:pPr>
              <w:numPr>
                <w:ilvl w:val="0"/>
                <w:numId w:val="4"/>
              </w:numPr>
              <w:jc w:val="both"/>
              <w:rPr>
                <w:rFonts w:asciiTheme="minorHAnsi" w:hAnsiTheme="minorHAnsi" w:cstheme="minorHAnsi"/>
                <w:lang w:val="en-US"/>
              </w:rPr>
            </w:pPr>
            <w:r w:rsidRPr="008F5BA5">
              <w:rPr>
                <w:rFonts w:asciiTheme="minorHAnsi" w:hAnsiTheme="minorHAnsi" w:cstheme="minorHAnsi"/>
                <w:lang w:val="en-US"/>
              </w:rPr>
              <w:t>WHO Team</w:t>
            </w:r>
          </w:p>
        </w:tc>
      </w:tr>
      <w:tr w:rsidR="00F9502C" w:rsidRPr="008F5BA5" w:rsidTr="00B64D14">
        <w:trPr>
          <w:trHeight w:val="242"/>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12:30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13:30</w:t>
            </w:r>
          </w:p>
        </w:tc>
        <w:tc>
          <w:tcPr>
            <w:tcW w:w="7890" w:type="dxa"/>
            <w:gridSpan w:val="2"/>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Break for lunch</w:t>
            </w:r>
          </w:p>
        </w:tc>
      </w:tr>
      <w:tr w:rsidR="00F9502C" w:rsidRPr="008F5BA5" w:rsidTr="00B64D14">
        <w:trPr>
          <w:trHeight w:val="811"/>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13:30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15:00</w:t>
            </w:r>
          </w:p>
        </w:tc>
        <w:tc>
          <w:tcPr>
            <w:tcW w:w="5594" w:type="dxa"/>
            <w:vAlign w:val="center"/>
          </w:tcPr>
          <w:p w:rsidR="00F9502C" w:rsidRPr="008F5BA5" w:rsidRDefault="00FA37A8" w:rsidP="009E68A6">
            <w:pPr>
              <w:pStyle w:val="ListParagraph"/>
              <w:numPr>
                <w:ilvl w:val="0"/>
                <w:numId w:val="2"/>
              </w:numPr>
              <w:contextualSpacing w:val="0"/>
              <w:rPr>
                <w:rFonts w:asciiTheme="minorHAnsi" w:hAnsiTheme="minorHAnsi" w:cstheme="minorHAnsi"/>
                <w:lang w:val="en-US"/>
              </w:rPr>
            </w:pPr>
            <w:r w:rsidRPr="008F5BA5">
              <w:rPr>
                <w:rFonts w:asciiTheme="minorHAnsi" w:hAnsiTheme="minorHAnsi" w:cstheme="minorHAnsi"/>
                <w:lang w:val="en-US"/>
              </w:rPr>
              <w:t xml:space="preserve">Review and updating of the regulatory capacity and maturity against WHO Global benchmarking tool </w:t>
            </w:r>
          </w:p>
        </w:tc>
        <w:tc>
          <w:tcPr>
            <w:tcW w:w="2296" w:type="dxa"/>
            <w:vAlign w:val="center"/>
          </w:tcPr>
          <w:p w:rsidR="00F9502C" w:rsidRPr="008F5BA5" w:rsidRDefault="00FA37A8" w:rsidP="009E68A6">
            <w:pPr>
              <w:numPr>
                <w:ilvl w:val="0"/>
                <w:numId w:val="4"/>
              </w:numPr>
              <w:jc w:val="both"/>
              <w:rPr>
                <w:rFonts w:asciiTheme="minorHAnsi" w:hAnsiTheme="minorHAnsi" w:cstheme="minorHAnsi"/>
                <w:lang w:val="en-US"/>
              </w:rPr>
            </w:pPr>
            <w:r w:rsidRPr="008F5BA5">
              <w:rPr>
                <w:rFonts w:asciiTheme="minorHAnsi" w:hAnsiTheme="minorHAnsi" w:cstheme="minorHAnsi"/>
                <w:lang w:val="en-US"/>
              </w:rPr>
              <w:t>WHO team and participants</w:t>
            </w:r>
          </w:p>
        </w:tc>
      </w:tr>
      <w:tr w:rsidR="00F9502C" w:rsidRPr="008F5BA5" w:rsidTr="00B64D14">
        <w:trPr>
          <w:trHeight w:val="242"/>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15:00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15:30</w:t>
            </w:r>
          </w:p>
        </w:tc>
        <w:tc>
          <w:tcPr>
            <w:tcW w:w="7890" w:type="dxa"/>
            <w:gridSpan w:val="2"/>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Break</w:t>
            </w:r>
          </w:p>
        </w:tc>
      </w:tr>
      <w:tr w:rsidR="00F9502C" w:rsidRPr="008F5BA5" w:rsidTr="00B64D14">
        <w:trPr>
          <w:trHeight w:val="346"/>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17:00</w:t>
            </w:r>
          </w:p>
        </w:tc>
        <w:tc>
          <w:tcPr>
            <w:tcW w:w="5594" w:type="dxa"/>
            <w:vAlign w:val="center"/>
          </w:tcPr>
          <w:p w:rsidR="00F9502C" w:rsidRPr="008F5BA5" w:rsidRDefault="00FA37A8" w:rsidP="009E68A6">
            <w:pPr>
              <w:numPr>
                <w:ilvl w:val="0"/>
                <w:numId w:val="6"/>
              </w:numPr>
              <w:rPr>
                <w:rFonts w:asciiTheme="minorHAnsi" w:hAnsiTheme="minorHAnsi" w:cstheme="minorHAnsi"/>
                <w:lang w:val="en-US"/>
              </w:rPr>
            </w:pPr>
            <w:r>
              <w:rPr>
                <w:rFonts w:asciiTheme="minorHAnsi" w:hAnsiTheme="minorHAnsi" w:cstheme="minorHAnsi"/>
                <w:lang w:val="en-US"/>
              </w:rPr>
              <w:t>Continue r</w:t>
            </w:r>
            <w:r w:rsidR="00F9502C" w:rsidRPr="008F5BA5">
              <w:rPr>
                <w:rFonts w:asciiTheme="minorHAnsi" w:hAnsiTheme="minorHAnsi" w:cstheme="minorHAnsi"/>
                <w:lang w:val="en-US"/>
              </w:rPr>
              <w:t xml:space="preserve">eview and updating of the regulatory capacity and maturity against WHO Global benchmarking tool </w:t>
            </w:r>
          </w:p>
        </w:tc>
        <w:tc>
          <w:tcPr>
            <w:tcW w:w="2296" w:type="dxa"/>
            <w:vAlign w:val="center"/>
          </w:tcPr>
          <w:p w:rsidR="00F9502C" w:rsidRPr="008F5BA5" w:rsidRDefault="00F9502C" w:rsidP="009E68A6">
            <w:pPr>
              <w:numPr>
                <w:ilvl w:val="0"/>
                <w:numId w:val="5"/>
              </w:numPr>
              <w:jc w:val="both"/>
              <w:rPr>
                <w:rFonts w:asciiTheme="minorHAnsi" w:hAnsiTheme="minorHAnsi" w:cstheme="minorHAnsi"/>
                <w:lang w:val="en-US"/>
              </w:rPr>
            </w:pPr>
            <w:r w:rsidRPr="008F5BA5">
              <w:rPr>
                <w:rFonts w:asciiTheme="minorHAnsi" w:hAnsiTheme="minorHAnsi" w:cstheme="minorHAnsi"/>
                <w:lang w:val="en-US"/>
              </w:rPr>
              <w:t>WHO team and participants</w:t>
            </w:r>
          </w:p>
        </w:tc>
      </w:tr>
      <w:tr w:rsidR="00F9502C" w:rsidRPr="008F5BA5" w:rsidTr="00B64D14">
        <w:trPr>
          <w:trHeight w:val="224"/>
        </w:trPr>
        <w:tc>
          <w:tcPr>
            <w:tcW w:w="10031" w:type="dxa"/>
            <w:gridSpan w:val="4"/>
            <w:shd w:val="clear" w:color="auto" w:fill="D9D9D9" w:themeFill="background1" w:themeFillShade="D9"/>
            <w:vAlign w:val="center"/>
          </w:tcPr>
          <w:p w:rsidR="00F9502C" w:rsidRPr="008F5BA5" w:rsidRDefault="00050762" w:rsidP="00B64D14">
            <w:pPr>
              <w:jc w:val="both"/>
              <w:rPr>
                <w:rFonts w:asciiTheme="minorHAnsi" w:hAnsiTheme="minorHAnsi" w:cstheme="minorHAnsi"/>
                <w:lang w:val="en-US"/>
              </w:rPr>
            </w:pPr>
            <w:r>
              <w:rPr>
                <w:rFonts w:asciiTheme="minorHAnsi" w:hAnsiTheme="minorHAnsi" w:cstheme="minorHAnsi"/>
                <w:b/>
                <w:bCs/>
                <w:lang w:val="en-US"/>
              </w:rPr>
              <w:t>Monday</w:t>
            </w:r>
            <w:r w:rsidR="00F9502C" w:rsidRPr="008F5BA5">
              <w:rPr>
                <w:rFonts w:asciiTheme="minorHAnsi" w:hAnsiTheme="minorHAnsi" w:cstheme="minorHAnsi"/>
                <w:b/>
                <w:bCs/>
                <w:lang w:val="en-US"/>
              </w:rPr>
              <w:t xml:space="preserve">, Day 2: </w:t>
            </w:r>
            <w:r w:rsidR="002B1A70">
              <w:rPr>
                <w:rFonts w:asciiTheme="minorHAnsi" w:hAnsiTheme="minorHAnsi" w:cstheme="minorHAnsi"/>
                <w:b/>
                <w:lang w:val="en-US"/>
              </w:rPr>
              <w:t>25</w:t>
            </w:r>
            <w:r w:rsidR="00F9502C" w:rsidRPr="008F5BA5">
              <w:rPr>
                <w:rFonts w:asciiTheme="minorHAnsi" w:hAnsiTheme="minorHAnsi" w:cstheme="minorHAnsi"/>
                <w:b/>
                <w:lang w:val="en-US"/>
              </w:rPr>
              <w:t xml:space="preserve"> </w:t>
            </w:r>
            <w:r w:rsidR="002B1A70">
              <w:rPr>
                <w:rFonts w:asciiTheme="minorHAnsi" w:hAnsiTheme="minorHAnsi" w:cstheme="minorHAnsi"/>
                <w:b/>
                <w:lang w:val="en-US"/>
              </w:rPr>
              <w:t>March</w:t>
            </w:r>
            <w:r w:rsidR="00F9502C" w:rsidRPr="008F5BA5">
              <w:rPr>
                <w:rFonts w:asciiTheme="minorHAnsi" w:hAnsiTheme="minorHAnsi" w:cstheme="minorHAnsi"/>
                <w:b/>
                <w:lang w:val="en-US"/>
              </w:rPr>
              <w:t xml:space="preserve"> 2019</w:t>
            </w:r>
          </w:p>
        </w:tc>
      </w:tr>
      <w:tr w:rsidR="00F9502C" w:rsidRPr="008F5BA5" w:rsidTr="00B64D14">
        <w:trPr>
          <w:trHeight w:val="615"/>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09:00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10:30</w:t>
            </w:r>
          </w:p>
        </w:tc>
        <w:tc>
          <w:tcPr>
            <w:tcW w:w="5594" w:type="dxa"/>
            <w:vAlign w:val="center"/>
          </w:tcPr>
          <w:p w:rsidR="00F9502C" w:rsidRPr="008F5BA5" w:rsidRDefault="00F9502C" w:rsidP="009E68A6">
            <w:pPr>
              <w:numPr>
                <w:ilvl w:val="0"/>
                <w:numId w:val="3"/>
              </w:numPr>
              <w:rPr>
                <w:rFonts w:asciiTheme="minorHAnsi" w:hAnsiTheme="minorHAnsi" w:cstheme="minorHAnsi"/>
                <w:lang w:val="en-US"/>
              </w:rPr>
            </w:pPr>
            <w:r w:rsidRPr="008F5BA5">
              <w:rPr>
                <w:rFonts w:asciiTheme="minorHAnsi" w:hAnsiTheme="minorHAnsi" w:cstheme="minorHAnsi"/>
                <w:lang w:val="en-US"/>
              </w:rPr>
              <w:t xml:space="preserve">Continue review and updating of the regulatory capacity and maturity against WHO Global benchmarking tool </w:t>
            </w:r>
          </w:p>
        </w:tc>
        <w:tc>
          <w:tcPr>
            <w:tcW w:w="2296" w:type="dxa"/>
            <w:vAlign w:val="center"/>
          </w:tcPr>
          <w:p w:rsidR="00F9502C" w:rsidRPr="008F5BA5" w:rsidRDefault="00F9502C" w:rsidP="009E68A6">
            <w:pPr>
              <w:numPr>
                <w:ilvl w:val="0"/>
                <w:numId w:val="1"/>
              </w:numPr>
              <w:jc w:val="both"/>
              <w:rPr>
                <w:rFonts w:asciiTheme="minorHAnsi" w:hAnsiTheme="minorHAnsi" w:cstheme="minorHAnsi"/>
                <w:lang w:val="en-US"/>
              </w:rPr>
            </w:pPr>
            <w:r w:rsidRPr="008F5BA5">
              <w:rPr>
                <w:rFonts w:asciiTheme="minorHAnsi" w:hAnsiTheme="minorHAnsi" w:cstheme="minorHAnsi"/>
                <w:lang w:val="en-US"/>
              </w:rPr>
              <w:t>WHO Team and participants</w:t>
            </w:r>
          </w:p>
        </w:tc>
      </w:tr>
      <w:tr w:rsidR="00F9502C" w:rsidRPr="008F5BA5" w:rsidTr="00B64D14">
        <w:trPr>
          <w:trHeight w:val="206"/>
        </w:trPr>
        <w:tc>
          <w:tcPr>
            <w:tcW w:w="1061" w:type="dxa"/>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10:30</w:t>
            </w:r>
          </w:p>
        </w:tc>
        <w:tc>
          <w:tcPr>
            <w:tcW w:w="1080" w:type="dxa"/>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11:00</w:t>
            </w:r>
          </w:p>
        </w:tc>
        <w:tc>
          <w:tcPr>
            <w:tcW w:w="7890" w:type="dxa"/>
            <w:gridSpan w:val="2"/>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Break</w:t>
            </w:r>
          </w:p>
        </w:tc>
      </w:tr>
      <w:tr w:rsidR="00F9502C" w:rsidRPr="008F5BA5" w:rsidTr="00B64D14">
        <w:trPr>
          <w:trHeight w:val="399"/>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11:00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12:30</w:t>
            </w:r>
          </w:p>
        </w:tc>
        <w:tc>
          <w:tcPr>
            <w:tcW w:w="5594" w:type="dxa"/>
            <w:vAlign w:val="center"/>
          </w:tcPr>
          <w:p w:rsidR="00F9502C" w:rsidRPr="008F5BA5" w:rsidRDefault="00F9502C" w:rsidP="009E68A6">
            <w:pPr>
              <w:numPr>
                <w:ilvl w:val="0"/>
                <w:numId w:val="1"/>
              </w:numPr>
              <w:rPr>
                <w:rFonts w:asciiTheme="minorHAnsi" w:hAnsiTheme="minorHAnsi" w:cstheme="minorHAnsi"/>
                <w:lang w:val="en-US"/>
              </w:rPr>
            </w:pPr>
            <w:r w:rsidRPr="008F5BA5">
              <w:rPr>
                <w:rFonts w:asciiTheme="minorHAnsi" w:hAnsiTheme="minorHAnsi" w:cstheme="minorHAnsi"/>
                <w:lang w:val="en-US"/>
              </w:rPr>
              <w:t xml:space="preserve">Continue review and updating of the regulatory capacity and maturity against WHO Global benchmarking tool </w:t>
            </w:r>
          </w:p>
        </w:tc>
        <w:tc>
          <w:tcPr>
            <w:tcW w:w="2296" w:type="dxa"/>
            <w:vAlign w:val="center"/>
          </w:tcPr>
          <w:p w:rsidR="00F9502C" w:rsidRPr="008F5BA5" w:rsidRDefault="00F9502C" w:rsidP="009E68A6">
            <w:pPr>
              <w:numPr>
                <w:ilvl w:val="0"/>
                <w:numId w:val="2"/>
              </w:numPr>
              <w:jc w:val="both"/>
              <w:rPr>
                <w:rFonts w:asciiTheme="minorHAnsi" w:hAnsiTheme="minorHAnsi" w:cstheme="minorHAnsi"/>
                <w:lang w:val="en-US"/>
              </w:rPr>
            </w:pPr>
            <w:r w:rsidRPr="008F5BA5">
              <w:rPr>
                <w:rFonts w:asciiTheme="minorHAnsi" w:hAnsiTheme="minorHAnsi" w:cstheme="minorHAnsi"/>
                <w:lang w:val="en-US"/>
              </w:rPr>
              <w:t>WHO Team and participants</w:t>
            </w:r>
          </w:p>
        </w:tc>
      </w:tr>
      <w:tr w:rsidR="00F9502C" w:rsidRPr="008F5BA5" w:rsidTr="00B64D14">
        <w:trPr>
          <w:trHeight w:val="278"/>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12:30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13:30</w:t>
            </w:r>
          </w:p>
        </w:tc>
        <w:tc>
          <w:tcPr>
            <w:tcW w:w="7890" w:type="dxa"/>
            <w:gridSpan w:val="2"/>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Break for lunch</w:t>
            </w:r>
          </w:p>
        </w:tc>
      </w:tr>
      <w:tr w:rsidR="00F9502C" w:rsidRPr="008F5BA5" w:rsidTr="00B64D14">
        <w:trPr>
          <w:trHeight w:val="905"/>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13:30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15:00</w:t>
            </w:r>
          </w:p>
        </w:tc>
        <w:tc>
          <w:tcPr>
            <w:tcW w:w="5594" w:type="dxa"/>
            <w:vAlign w:val="center"/>
          </w:tcPr>
          <w:p w:rsidR="00F9502C" w:rsidRPr="008F5BA5" w:rsidRDefault="00F9502C" w:rsidP="009E68A6">
            <w:pPr>
              <w:numPr>
                <w:ilvl w:val="0"/>
                <w:numId w:val="4"/>
              </w:numPr>
              <w:rPr>
                <w:rFonts w:asciiTheme="minorHAnsi" w:hAnsiTheme="minorHAnsi" w:cstheme="minorHAnsi"/>
                <w:lang w:val="en-US"/>
              </w:rPr>
            </w:pPr>
            <w:r w:rsidRPr="008F5BA5">
              <w:rPr>
                <w:rFonts w:asciiTheme="minorHAnsi" w:hAnsiTheme="minorHAnsi" w:cstheme="minorHAnsi"/>
                <w:lang w:val="en-US"/>
              </w:rPr>
              <w:t xml:space="preserve">Continue review and updating of the regulatory capacity and maturity against WHO Global benchmarking tool </w:t>
            </w:r>
          </w:p>
        </w:tc>
        <w:tc>
          <w:tcPr>
            <w:tcW w:w="2296" w:type="dxa"/>
            <w:vAlign w:val="center"/>
          </w:tcPr>
          <w:p w:rsidR="00F9502C" w:rsidRPr="008F5BA5" w:rsidRDefault="00F9502C" w:rsidP="009E68A6">
            <w:pPr>
              <w:numPr>
                <w:ilvl w:val="0"/>
                <w:numId w:val="4"/>
              </w:numPr>
              <w:jc w:val="both"/>
              <w:rPr>
                <w:rFonts w:asciiTheme="minorHAnsi" w:hAnsiTheme="minorHAnsi" w:cstheme="minorHAnsi"/>
                <w:lang w:val="en-US"/>
              </w:rPr>
            </w:pPr>
            <w:r w:rsidRPr="008F5BA5">
              <w:rPr>
                <w:rFonts w:asciiTheme="minorHAnsi" w:hAnsiTheme="minorHAnsi" w:cstheme="minorHAnsi"/>
                <w:lang w:val="en-US"/>
              </w:rPr>
              <w:t>WHO Team and participants</w:t>
            </w:r>
          </w:p>
        </w:tc>
      </w:tr>
      <w:tr w:rsidR="00F9502C" w:rsidRPr="008F5BA5" w:rsidTr="00B64D14">
        <w:trPr>
          <w:trHeight w:val="269"/>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15:00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15:30</w:t>
            </w:r>
          </w:p>
        </w:tc>
        <w:tc>
          <w:tcPr>
            <w:tcW w:w="7890" w:type="dxa"/>
            <w:gridSpan w:val="2"/>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Break</w:t>
            </w:r>
          </w:p>
        </w:tc>
      </w:tr>
      <w:tr w:rsidR="00F9502C" w:rsidRPr="008F5BA5" w:rsidTr="00B64D14">
        <w:trPr>
          <w:trHeight w:val="503"/>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17:00</w:t>
            </w:r>
          </w:p>
        </w:tc>
        <w:tc>
          <w:tcPr>
            <w:tcW w:w="5594" w:type="dxa"/>
            <w:vAlign w:val="center"/>
          </w:tcPr>
          <w:p w:rsidR="00F9502C" w:rsidRPr="008F5BA5" w:rsidRDefault="00F9502C" w:rsidP="009E68A6">
            <w:pPr>
              <w:numPr>
                <w:ilvl w:val="0"/>
                <w:numId w:val="6"/>
              </w:numPr>
              <w:rPr>
                <w:rFonts w:asciiTheme="minorHAnsi" w:hAnsiTheme="minorHAnsi" w:cstheme="minorHAnsi"/>
                <w:lang w:val="en-US"/>
              </w:rPr>
            </w:pPr>
            <w:r w:rsidRPr="008F5BA5">
              <w:rPr>
                <w:rFonts w:asciiTheme="minorHAnsi" w:hAnsiTheme="minorHAnsi" w:cstheme="minorHAnsi"/>
                <w:lang w:val="en-US"/>
              </w:rPr>
              <w:t>Finalization of benchmarking, prepare presentation of findings, and roadmap</w:t>
            </w:r>
          </w:p>
        </w:tc>
        <w:tc>
          <w:tcPr>
            <w:tcW w:w="2296" w:type="dxa"/>
            <w:vAlign w:val="center"/>
          </w:tcPr>
          <w:p w:rsidR="00F9502C" w:rsidRPr="008F5BA5" w:rsidRDefault="00F9502C" w:rsidP="009E68A6">
            <w:pPr>
              <w:numPr>
                <w:ilvl w:val="0"/>
                <w:numId w:val="5"/>
              </w:numPr>
              <w:jc w:val="both"/>
              <w:rPr>
                <w:rFonts w:asciiTheme="minorHAnsi" w:hAnsiTheme="minorHAnsi" w:cstheme="minorHAnsi"/>
                <w:lang w:val="en-US"/>
              </w:rPr>
            </w:pPr>
            <w:r w:rsidRPr="008F5BA5">
              <w:rPr>
                <w:rFonts w:asciiTheme="minorHAnsi" w:hAnsiTheme="minorHAnsi" w:cstheme="minorHAnsi"/>
                <w:lang w:val="en-US"/>
              </w:rPr>
              <w:t>WHO Team and participants</w:t>
            </w:r>
          </w:p>
        </w:tc>
      </w:tr>
      <w:tr w:rsidR="00F9502C" w:rsidRPr="008F5BA5" w:rsidTr="00B64D14">
        <w:trPr>
          <w:trHeight w:val="233"/>
        </w:trPr>
        <w:tc>
          <w:tcPr>
            <w:tcW w:w="10031" w:type="dxa"/>
            <w:gridSpan w:val="4"/>
            <w:shd w:val="clear" w:color="auto" w:fill="D9D9D9" w:themeFill="background1" w:themeFillShade="D9"/>
            <w:vAlign w:val="center"/>
          </w:tcPr>
          <w:p w:rsidR="00F9502C" w:rsidRPr="008F5BA5" w:rsidRDefault="00050762" w:rsidP="00B64D14">
            <w:pPr>
              <w:jc w:val="both"/>
              <w:rPr>
                <w:rFonts w:asciiTheme="minorHAnsi" w:hAnsiTheme="minorHAnsi" w:cstheme="minorHAnsi"/>
                <w:b/>
                <w:lang w:val="en-US"/>
              </w:rPr>
            </w:pPr>
            <w:proofErr w:type="spellStart"/>
            <w:r>
              <w:rPr>
                <w:rFonts w:asciiTheme="minorHAnsi" w:hAnsiTheme="minorHAnsi" w:cstheme="minorHAnsi"/>
                <w:b/>
                <w:bCs/>
                <w:lang w:val="en-US"/>
              </w:rPr>
              <w:t>Tusday</w:t>
            </w:r>
            <w:proofErr w:type="spellEnd"/>
            <w:r w:rsidR="00F9502C" w:rsidRPr="008F5BA5">
              <w:rPr>
                <w:rFonts w:asciiTheme="minorHAnsi" w:hAnsiTheme="minorHAnsi" w:cstheme="minorHAnsi"/>
                <w:b/>
                <w:bCs/>
                <w:lang w:val="en-US"/>
              </w:rPr>
              <w:t xml:space="preserve">, Day 3: </w:t>
            </w:r>
            <w:r w:rsidR="002B1A70">
              <w:rPr>
                <w:rFonts w:asciiTheme="minorHAnsi" w:hAnsiTheme="minorHAnsi" w:cstheme="minorHAnsi"/>
                <w:b/>
                <w:lang w:val="en-US"/>
              </w:rPr>
              <w:t>26</w:t>
            </w:r>
            <w:r w:rsidR="00F9502C" w:rsidRPr="008F5BA5">
              <w:rPr>
                <w:rFonts w:asciiTheme="minorHAnsi" w:hAnsiTheme="minorHAnsi" w:cstheme="minorHAnsi"/>
                <w:b/>
                <w:lang w:val="en-US"/>
              </w:rPr>
              <w:t xml:space="preserve"> </w:t>
            </w:r>
            <w:r w:rsidR="002B1A70">
              <w:rPr>
                <w:rFonts w:asciiTheme="minorHAnsi" w:hAnsiTheme="minorHAnsi" w:cstheme="minorHAnsi"/>
                <w:b/>
                <w:lang w:val="en-US"/>
              </w:rPr>
              <w:t>March</w:t>
            </w:r>
            <w:r w:rsidR="00F9502C" w:rsidRPr="008F5BA5">
              <w:rPr>
                <w:rFonts w:asciiTheme="minorHAnsi" w:hAnsiTheme="minorHAnsi" w:cstheme="minorHAnsi"/>
                <w:b/>
                <w:lang w:val="en-US"/>
              </w:rPr>
              <w:t xml:space="preserve"> 2019</w:t>
            </w:r>
          </w:p>
        </w:tc>
      </w:tr>
      <w:tr w:rsidR="00F9502C" w:rsidRPr="008F5BA5" w:rsidTr="00B64D14">
        <w:trPr>
          <w:trHeight w:val="413"/>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09:00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10:30</w:t>
            </w:r>
          </w:p>
        </w:tc>
        <w:tc>
          <w:tcPr>
            <w:tcW w:w="5594" w:type="dxa"/>
            <w:vAlign w:val="center"/>
          </w:tcPr>
          <w:p w:rsidR="00F9502C" w:rsidRPr="008F5BA5" w:rsidRDefault="00FA37A8" w:rsidP="009E68A6">
            <w:pPr>
              <w:numPr>
                <w:ilvl w:val="0"/>
                <w:numId w:val="6"/>
              </w:numPr>
              <w:rPr>
                <w:rFonts w:asciiTheme="minorHAnsi" w:hAnsiTheme="minorHAnsi" w:cstheme="minorHAnsi"/>
                <w:lang w:val="en-US"/>
              </w:rPr>
            </w:pPr>
            <w:r w:rsidRPr="008F5BA5">
              <w:rPr>
                <w:rFonts w:asciiTheme="minorHAnsi" w:hAnsiTheme="minorHAnsi" w:cstheme="minorHAnsi"/>
                <w:lang w:val="en-US"/>
              </w:rPr>
              <w:t xml:space="preserve">Continue review and updating of the regulatory capacity and maturity against WHO Global benchmarking tool </w:t>
            </w:r>
          </w:p>
        </w:tc>
        <w:tc>
          <w:tcPr>
            <w:tcW w:w="2296"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 xml:space="preserve">WHO Team and participants </w:t>
            </w:r>
          </w:p>
        </w:tc>
      </w:tr>
      <w:tr w:rsidR="00F9502C" w:rsidRPr="008F5BA5" w:rsidTr="00B64D14">
        <w:trPr>
          <w:trHeight w:val="224"/>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10:30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11:00</w:t>
            </w:r>
          </w:p>
        </w:tc>
        <w:tc>
          <w:tcPr>
            <w:tcW w:w="7890" w:type="dxa"/>
            <w:gridSpan w:val="2"/>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Break</w:t>
            </w:r>
          </w:p>
        </w:tc>
      </w:tr>
      <w:tr w:rsidR="00F9502C" w:rsidRPr="008F5BA5" w:rsidTr="00B64D14">
        <w:trPr>
          <w:trHeight w:val="346"/>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11:00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12:30</w:t>
            </w:r>
          </w:p>
        </w:tc>
        <w:tc>
          <w:tcPr>
            <w:tcW w:w="5594" w:type="dxa"/>
            <w:vAlign w:val="center"/>
          </w:tcPr>
          <w:p w:rsidR="00F9502C" w:rsidRPr="00FA37A8" w:rsidRDefault="00FA37A8" w:rsidP="009E68A6">
            <w:pPr>
              <w:numPr>
                <w:ilvl w:val="0"/>
                <w:numId w:val="6"/>
              </w:numPr>
              <w:jc w:val="both"/>
              <w:rPr>
                <w:rFonts w:asciiTheme="minorHAnsi" w:hAnsiTheme="minorHAnsi" w:cstheme="minorHAnsi"/>
                <w:lang w:val="en-US"/>
              </w:rPr>
            </w:pPr>
            <w:r w:rsidRPr="00FA37A8">
              <w:rPr>
                <w:rFonts w:asciiTheme="minorHAnsi" w:hAnsiTheme="minorHAnsi" w:cstheme="minorHAnsi"/>
                <w:lang w:val="en-US"/>
              </w:rPr>
              <w:t xml:space="preserve">Finalization of the findings and recommendations </w:t>
            </w:r>
          </w:p>
        </w:tc>
        <w:tc>
          <w:tcPr>
            <w:tcW w:w="2296" w:type="dxa"/>
            <w:vAlign w:val="center"/>
          </w:tcPr>
          <w:p w:rsidR="00F9502C" w:rsidRPr="008F5BA5" w:rsidRDefault="00F9502C" w:rsidP="009E68A6">
            <w:pPr>
              <w:numPr>
                <w:ilvl w:val="0"/>
                <w:numId w:val="5"/>
              </w:numPr>
              <w:jc w:val="both"/>
              <w:rPr>
                <w:rFonts w:asciiTheme="minorHAnsi" w:hAnsiTheme="minorHAnsi" w:cstheme="minorHAnsi"/>
                <w:lang w:val="en-US"/>
              </w:rPr>
            </w:pPr>
            <w:r w:rsidRPr="008F5BA5">
              <w:rPr>
                <w:rFonts w:asciiTheme="minorHAnsi" w:hAnsiTheme="minorHAnsi" w:cstheme="minorHAnsi"/>
                <w:lang w:val="en-US"/>
              </w:rPr>
              <w:t xml:space="preserve">WHO </w:t>
            </w:r>
          </w:p>
        </w:tc>
      </w:tr>
      <w:tr w:rsidR="00F9502C" w:rsidRPr="008F5BA5" w:rsidTr="00B64D14">
        <w:trPr>
          <w:trHeight w:val="197"/>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12:30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13:30</w:t>
            </w:r>
          </w:p>
        </w:tc>
        <w:tc>
          <w:tcPr>
            <w:tcW w:w="5594" w:type="dxa"/>
            <w:vAlign w:val="center"/>
          </w:tcPr>
          <w:p w:rsidR="00F9502C" w:rsidRPr="008F5BA5" w:rsidRDefault="00F9502C" w:rsidP="009E68A6">
            <w:pPr>
              <w:numPr>
                <w:ilvl w:val="0"/>
                <w:numId w:val="6"/>
              </w:numPr>
              <w:jc w:val="both"/>
              <w:rPr>
                <w:rFonts w:asciiTheme="minorHAnsi" w:hAnsiTheme="minorHAnsi" w:cstheme="minorHAnsi"/>
                <w:lang w:val="en-US"/>
              </w:rPr>
            </w:pPr>
            <w:r w:rsidRPr="008F5BA5">
              <w:rPr>
                <w:rFonts w:asciiTheme="minorHAnsi" w:hAnsiTheme="minorHAnsi" w:cstheme="minorHAnsi"/>
                <w:lang w:val="en-US"/>
              </w:rPr>
              <w:t>Break for lunch</w:t>
            </w:r>
          </w:p>
        </w:tc>
        <w:tc>
          <w:tcPr>
            <w:tcW w:w="2296" w:type="dxa"/>
            <w:vAlign w:val="center"/>
          </w:tcPr>
          <w:p w:rsidR="00F9502C" w:rsidRPr="008F5BA5" w:rsidRDefault="00F9502C" w:rsidP="00B64D14">
            <w:pPr>
              <w:ind w:left="376"/>
              <w:jc w:val="both"/>
              <w:rPr>
                <w:rFonts w:asciiTheme="minorHAnsi" w:hAnsiTheme="minorHAnsi" w:cstheme="minorHAnsi"/>
                <w:lang w:val="en-US"/>
              </w:rPr>
            </w:pPr>
          </w:p>
        </w:tc>
      </w:tr>
      <w:tr w:rsidR="00F9502C" w:rsidRPr="008F5BA5" w:rsidTr="00B64D14">
        <w:trPr>
          <w:trHeight w:val="557"/>
        </w:trPr>
        <w:tc>
          <w:tcPr>
            <w:tcW w:w="1061"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lastRenderedPageBreak/>
              <w:t>13:30</w:t>
            </w:r>
          </w:p>
        </w:tc>
        <w:tc>
          <w:tcPr>
            <w:tcW w:w="1080" w:type="dxa"/>
            <w:vAlign w:val="center"/>
          </w:tcPr>
          <w:p w:rsidR="00F9502C" w:rsidRPr="008F5BA5" w:rsidRDefault="00F9502C" w:rsidP="00B64D14">
            <w:pPr>
              <w:jc w:val="both"/>
              <w:rPr>
                <w:rFonts w:asciiTheme="minorHAnsi" w:hAnsiTheme="minorHAnsi" w:cstheme="minorHAnsi"/>
                <w:lang w:val="en-US"/>
              </w:rPr>
            </w:pPr>
            <w:r w:rsidRPr="008F5BA5">
              <w:rPr>
                <w:rFonts w:asciiTheme="minorHAnsi" w:hAnsiTheme="minorHAnsi" w:cstheme="minorHAnsi"/>
                <w:lang w:val="en-US"/>
              </w:rPr>
              <w:t>15:00</w:t>
            </w:r>
          </w:p>
        </w:tc>
        <w:tc>
          <w:tcPr>
            <w:tcW w:w="5594" w:type="dxa"/>
            <w:vAlign w:val="center"/>
          </w:tcPr>
          <w:p w:rsidR="00FA37A8" w:rsidRPr="00FA37A8" w:rsidRDefault="00FA37A8" w:rsidP="009E68A6">
            <w:pPr>
              <w:numPr>
                <w:ilvl w:val="0"/>
                <w:numId w:val="6"/>
              </w:numPr>
              <w:rPr>
                <w:rFonts w:asciiTheme="minorHAnsi" w:hAnsiTheme="minorHAnsi" w:cstheme="minorHAnsi"/>
                <w:lang w:val="en-US"/>
              </w:rPr>
            </w:pPr>
            <w:r w:rsidRPr="00FA37A8">
              <w:rPr>
                <w:rFonts w:asciiTheme="minorHAnsi" w:hAnsiTheme="minorHAnsi" w:cstheme="minorHAnsi"/>
                <w:lang w:val="en-US"/>
              </w:rPr>
              <w:t xml:space="preserve">WHO presentation of the benchmarking findings and </w:t>
            </w:r>
            <w:r w:rsidR="000C6010">
              <w:rPr>
                <w:rFonts w:asciiTheme="minorHAnsi" w:hAnsiTheme="minorHAnsi" w:cstheme="minorHAnsi"/>
                <w:lang w:val="en-US"/>
              </w:rPr>
              <w:t>possible impact of the draft law</w:t>
            </w:r>
            <w:r w:rsidRPr="00FA37A8">
              <w:rPr>
                <w:rFonts w:asciiTheme="minorHAnsi" w:hAnsiTheme="minorHAnsi" w:cstheme="minorHAnsi"/>
                <w:lang w:val="en-US"/>
              </w:rPr>
              <w:t>.</w:t>
            </w:r>
          </w:p>
          <w:p w:rsidR="00F9502C" w:rsidRDefault="00FA37A8" w:rsidP="009E68A6">
            <w:pPr>
              <w:numPr>
                <w:ilvl w:val="0"/>
                <w:numId w:val="6"/>
              </w:numPr>
              <w:rPr>
                <w:rFonts w:asciiTheme="minorHAnsi" w:hAnsiTheme="minorHAnsi" w:cstheme="minorHAnsi"/>
                <w:lang w:val="en-US"/>
              </w:rPr>
            </w:pPr>
            <w:r w:rsidRPr="00FA37A8">
              <w:rPr>
                <w:rFonts w:asciiTheme="minorHAnsi" w:hAnsiTheme="minorHAnsi" w:cstheme="minorHAnsi"/>
                <w:lang w:val="en-US"/>
              </w:rPr>
              <w:t>Discussions of the findings and final recommendations.</w:t>
            </w:r>
          </w:p>
          <w:p w:rsidR="00FA37A8" w:rsidRPr="00FA37A8" w:rsidRDefault="00FA37A8" w:rsidP="009E68A6">
            <w:pPr>
              <w:pStyle w:val="ListParagraph"/>
              <w:numPr>
                <w:ilvl w:val="0"/>
                <w:numId w:val="6"/>
              </w:numPr>
              <w:rPr>
                <w:rFonts w:asciiTheme="minorHAnsi" w:hAnsiTheme="minorHAnsi" w:cstheme="minorHAnsi"/>
                <w:lang w:val="en-US"/>
              </w:rPr>
            </w:pPr>
            <w:r w:rsidRPr="00FA37A8">
              <w:rPr>
                <w:rFonts w:asciiTheme="minorHAnsi" w:hAnsiTheme="minorHAnsi" w:cstheme="minorHAnsi"/>
                <w:lang w:val="en-US"/>
              </w:rPr>
              <w:t>Assessment closing and final remarks</w:t>
            </w:r>
          </w:p>
        </w:tc>
        <w:tc>
          <w:tcPr>
            <w:tcW w:w="2296" w:type="dxa"/>
            <w:vAlign w:val="center"/>
          </w:tcPr>
          <w:p w:rsidR="00F9502C" w:rsidRPr="008F5BA5" w:rsidRDefault="00F9502C" w:rsidP="009E68A6">
            <w:pPr>
              <w:numPr>
                <w:ilvl w:val="0"/>
                <w:numId w:val="5"/>
              </w:numPr>
              <w:jc w:val="both"/>
              <w:rPr>
                <w:rFonts w:asciiTheme="minorHAnsi" w:hAnsiTheme="minorHAnsi" w:cstheme="minorHAnsi"/>
                <w:lang w:val="en-US"/>
              </w:rPr>
            </w:pPr>
            <w:r w:rsidRPr="008F5BA5">
              <w:rPr>
                <w:rFonts w:asciiTheme="minorHAnsi" w:hAnsiTheme="minorHAnsi" w:cstheme="minorHAnsi"/>
                <w:lang w:val="en-US"/>
              </w:rPr>
              <w:t>Plenary discussion</w:t>
            </w:r>
          </w:p>
        </w:tc>
      </w:tr>
    </w:tbl>
    <w:p w:rsidR="002B1A70" w:rsidRDefault="002B1A70" w:rsidP="002B1A70">
      <w:pPr>
        <w:pStyle w:val="Heading1"/>
        <w:rPr>
          <w:rFonts w:asciiTheme="minorHAnsi" w:hAnsiTheme="minorHAnsi" w:cstheme="minorHAnsi"/>
          <w:sz w:val="24"/>
          <w:szCs w:val="24"/>
          <w:lang w:val="en-US"/>
        </w:rPr>
      </w:pPr>
      <w:r w:rsidRPr="002B1A70">
        <w:rPr>
          <w:rFonts w:asciiTheme="minorHAnsi" w:hAnsiTheme="minorHAnsi" w:cstheme="minorHAnsi"/>
          <w:sz w:val="24"/>
          <w:szCs w:val="24"/>
          <w:lang w:val="en-US"/>
        </w:rPr>
        <w:t>WHO ASSESSMENT STREAMS</w:t>
      </w:r>
    </w:p>
    <w:p w:rsidR="002B1A70" w:rsidRPr="002B1A70" w:rsidRDefault="002B1A70" w:rsidP="002B1A70">
      <w:pPr>
        <w:rPr>
          <w:rFonts w:eastAsia="SimSun"/>
          <w:lang w:val="en-US"/>
        </w:rPr>
      </w:pPr>
    </w:p>
    <w:tbl>
      <w:tblPr>
        <w:tblStyle w:val="TableGrid"/>
        <w:tblW w:w="10345" w:type="dxa"/>
        <w:tblLook w:val="04A0" w:firstRow="1" w:lastRow="0" w:firstColumn="1" w:lastColumn="0" w:noHBand="0" w:noVBand="1"/>
      </w:tblPr>
      <w:tblGrid>
        <w:gridCol w:w="1555"/>
        <w:gridCol w:w="2835"/>
        <w:gridCol w:w="2551"/>
        <w:gridCol w:w="3404"/>
      </w:tblGrid>
      <w:tr w:rsidR="00DB5F9B" w:rsidTr="000C6010">
        <w:tc>
          <w:tcPr>
            <w:tcW w:w="1555" w:type="dxa"/>
          </w:tcPr>
          <w:p w:rsidR="00DB5F9B" w:rsidRDefault="00DB5F9B" w:rsidP="00B64D14">
            <w:pPr>
              <w:rPr>
                <w:rFonts w:asciiTheme="minorHAnsi" w:eastAsia="SimSun" w:hAnsiTheme="minorHAnsi" w:cstheme="minorHAnsi"/>
                <w:color w:val="000000"/>
                <w:lang w:val="en-US"/>
              </w:rPr>
            </w:pPr>
          </w:p>
        </w:tc>
        <w:tc>
          <w:tcPr>
            <w:tcW w:w="2835" w:type="dxa"/>
          </w:tcPr>
          <w:p w:rsidR="00DB5F9B" w:rsidRPr="00AD43A7" w:rsidRDefault="00DB5F9B" w:rsidP="00B64D14">
            <w:pPr>
              <w:jc w:val="center"/>
              <w:rPr>
                <w:rFonts w:asciiTheme="minorHAnsi" w:eastAsia="SimSun" w:hAnsiTheme="minorHAnsi" w:cstheme="minorHAnsi"/>
                <w:b/>
                <w:color w:val="000000"/>
                <w:lang w:val="en-US"/>
              </w:rPr>
            </w:pPr>
            <w:r w:rsidRPr="00AD43A7">
              <w:rPr>
                <w:rFonts w:asciiTheme="minorHAnsi" w:eastAsia="SimSun" w:hAnsiTheme="minorHAnsi" w:cstheme="minorHAnsi"/>
                <w:b/>
                <w:color w:val="000000"/>
                <w:lang w:val="en-US"/>
              </w:rPr>
              <w:t>Stream 1</w:t>
            </w:r>
          </w:p>
        </w:tc>
        <w:tc>
          <w:tcPr>
            <w:tcW w:w="2551" w:type="dxa"/>
          </w:tcPr>
          <w:p w:rsidR="00DB5F9B" w:rsidRPr="00AD43A7" w:rsidRDefault="00DB5F9B" w:rsidP="00B64D14">
            <w:pPr>
              <w:jc w:val="center"/>
              <w:rPr>
                <w:rFonts w:asciiTheme="minorHAnsi" w:eastAsia="SimSun" w:hAnsiTheme="minorHAnsi" w:cstheme="minorHAnsi"/>
                <w:b/>
                <w:color w:val="000000"/>
                <w:lang w:val="en-US"/>
              </w:rPr>
            </w:pPr>
            <w:r w:rsidRPr="00AD43A7">
              <w:rPr>
                <w:rFonts w:asciiTheme="minorHAnsi" w:eastAsia="SimSun" w:hAnsiTheme="minorHAnsi" w:cstheme="minorHAnsi"/>
                <w:b/>
                <w:color w:val="000000"/>
                <w:lang w:val="en-US"/>
              </w:rPr>
              <w:t>Stream 2</w:t>
            </w:r>
          </w:p>
        </w:tc>
        <w:tc>
          <w:tcPr>
            <w:tcW w:w="3404" w:type="dxa"/>
          </w:tcPr>
          <w:p w:rsidR="00DB5F9B" w:rsidRPr="00AD43A7" w:rsidRDefault="00DB5F9B" w:rsidP="00B64D14">
            <w:pPr>
              <w:jc w:val="center"/>
              <w:rPr>
                <w:rFonts w:asciiTheme="minorHAnsi" w:eastAsia="SimSun" w:hAnsiTheme="minorHAnsi" w:cstheme="minorHAnsi"/>
                <w:b/>
                <w:color w:val="000000"/>
                <w:lang w:val="en-US"/>
              </w:rPr>
            </w:pPr>
            <w:r w:rsidRPr="00AD43A7">
              <w:rPr>
                <w:rFonts w:asciiTheme="minorHAnsi" w:eastAsia="SimSun" w:hAnsiTheme="minorHAnsi" w:cstheme="minorHAnsi"/>
                <w:b/>
                <w:color w:val="000000"/>
                <w:lang w:val="en-US"/>
              </w:rPr>
              <w:t xml:space="preserve">Stream </w:t>
            </w:r>
            <w:r>
              <w:rPr>
                <w:rFonts w:asciiTheme="minorHAnsi" w:eastAsia="SimSun" w:hAnsiTheme="minorHAnsi" w:cstheme="minorHAnsi"/>
                <w:b/>
                <w:color w:val="000000"/>
                <w:lang w:val="en-US"/>
              </w:rPr>
              <w:t>3</w:t>
            </w:r>
          </w:p>
        </w:tc>
      </w:tr>
      <w:tr w:rsidR="00DB5F9B" w:rsidTr="000C6010">
        <w:tc>
          <w:tcPr>
            <w:tcW w:w="1555" w:type="dxa"/>
          </w:tcPr>
          <w:p w:rsidR="00DB5F9B" w:rsidRDefault="00DB5F9B" w:rsidP="00B64D14">
            <w:pPr>
              <w:rPr>
                <w:rFonts w:asciiTheme="minorHAnsi" w:eastAsia="SimSun" w:hAnsiTheme="minorHAnsi" w:cstheme="minorHAnsi"/>
                <w:color w:val="000000"/>
                <w:lang w:val="en-US"/>
              </w:rPr>
            </w:pPr>
            <w:r>
              <w:rPr>
                <w:rFonts w:asciiTheme="minorHAnsi" w:eastAsia="SimSun" w:hAnsiTheme="minorHAnsi" w:cstheme="minorHAnsi"/>
                <w:color w:val="000000"/>
                <w:lang w:val="en-US"/>
              </w:rPr>
              <w:t>Function to be addressed</w:t>
            </w:r>
          </w:p>
        </w:tc>
        <w:tc>
          <w:tcPr>
            <w:tcW w:w="2835" w:type="dxa"/>
          </w:tcPr>
          <w:p w:rsidR="00DB5F9B" w:rsidRDefault="00DB5F9B" w:rsidP="00B64D14">
            <w:pPr>
              <w:rPr>
                <w:rFonts w:asciiTheme="minorHAnsi" w:eastAsia="SimSun" w:hAnsiTheme="minorHAnsi" w:cstheme="minorHAnsi"/>
                <w:color w:val="000000"/>
                <w:lang w:val="en-US"/>
              </w:rPr>
            </w:pPr>
            <w:r>
              <w:rPr>
                <w:rFonts w:asciiTheme="minorHAnsi" w:eastAsia="SimSun" w:hAnsiTheme="minorHAnsi" w:cstheme="minorHAnsi"/>
                <w:color w:val="000000"/>
                <w:lang w:val="en-US"/>
              </w:rPr>
              <w:t>National Regulatory System</w:t>
            </w:r>
          </w:p>
          <w:p w:rsidR="00DB5F9B" w:rsidRDefault="00DB5F9B" w:rsidP="00B64D14">
            <w:pPr>
              <w:rPr>
                <w:rFonts w:asciiTheme="minorHAnsi" w:hAnsiTheme="minorHAnsi" w:cstheme="minorHAnsi"/>
                <w:lang w:val="en-US"/>
              </w:rPr>
            </w:pPr>
            <w:r>
              <w:rPr>
                <w:rFonts w:asciiTheme="minorHAnsi" w:eastAsia="SimSun" w:hAnsiTheme="minorHAnsi" w:cstheme="minorHAnsi"/>
                <w:color w:val="000000"/>
                <w:lang w:val="en-US"/>
              </w:rPr>
              <w:t>(RS)</w:t>
            </w:r>
            <w:r w:rsidRPr="00A9075F">
              <w:rPr>
                <w:rFonts w:asciiTheme="minorHAnsi" w:hAnsiTheme="minorHAnsi" w:cstheme="minorHAnsi"/>
                <w:lang w:val="en-US"/>
              </w:rPr>
              <w:t xml:space="preserve"> </w:t>
            </w:r>
          </w:p>
          <w:p w:rsidR="00DB5F9B" w:rsidRDefault="00DB5F9B" w:rsidP="00B64D14">
            <w:pPr>
              <w:rPr>
                <w:rFonts w:asciiTheme="minorHAnsi" w:eastAsia="SimSun" w:hAnsiTheme="minorHAnsi" w:cstheme="minorHAnsi"/>
                <w:color w:val="000000"/>
                <w:lang w:val="en-US"/>
              </w:rPr>
            </w:pPr>
            <w:r w:rsidRPr="00A9075F">
              <w:rPr>
                <w:rFonts w:asciiTheme="minorHAnsi" w:hAnsiTheme="minorHAnsi" w:cstheme="minorHAnsi"/>
                <w:lang w:val="en-US"/>
              </w:rPr>
              <w:t>Market Surveillance and Control (MC)</w:t>
            </w:r>
          </w:p>
        </w:tc>
        <w:tc>
          <w:tcPr>
            <w:tcW w:w="2551" w:type="dxa"/>
          </w:tcPr>
          <w:p w:rsidR="00DB5F9B" w:rsidRDefault="00DB5F9B" w:rsidP="00B64D14">
            <w:pPr>
              <w:rPr>
                <w:rFonts w:asciiTheme="minorHAnsi" w:eastAsia="SimSun" w:hAnsiTheme="minorHAnsi" w:cstheme="minorHAnsi"/>
                <w:color w:val="000000"/>
                <w:lang w:val="en-US"/>
              </w:rPr>
            </w:pPr>
            <w:r>
              <w:rPr>
                <w:rFonts w:asciiTheme="minorHAnsi" w:eastAsia="SimSun" w:hAnsiTheme="minorHAnsi" w:cstheme="minorHAnsi"/>
                <w:color w:val="000000"/>
                <w:lang w:val="en-US"/>
              </w:rPr>
              <w:t>Registration and Marketing Authorization (MA);</w:t>
            </w:r>
          </w:p>
          <w:p w:rsidR="00DB5F9B" w:rsidRDefault="00DB5F9B" w:rsidP="00DB5F9B">
            <w:pPr>
              <w:rPr>
                <w:rFonts w:asciiTheme="minorHAnsi" w:hAnsiTheme="minorHAnsi" w:cstheme="minorHAnsi"/>
                <w:lang w:val="en-US"/>
              </w:rPr>
            </w:pPr>
            <w:r>
              <w:rPr>
                <w:rFonts w:asciiTheme="minorHAnsi" w:eastAsia="SimSun" w:hAnsiTheme="minorHAnsi" w:cstheme="minorHAnsi"/>
                <w:color w:val="000000"/>
                <w:lang w:val="en-US"/>
              </w:rPr>
              <w:t>Clinical Trials Oversight (CT)</w:t>
            </w:r>
            <w:r w:rsidRPr="00A9075F">
              <w:rPr>
                <w:rFonts w:asciiTheme="minorHAnsi" w:hAnsiTheme="minorHAnsi" w:cstheme="minorHAnsi"/>
                <w:lang w:val="en-US"/>
              </w:rPr>
              <w:t xml:space="preserve"> Vigilance (VL)</w:t>
            </w:r>
            <w:r>
              <w:rPr>
                <w:rFonts w:asciiTheme="minorHAnsi" w:hAnsiTheme="minorHAnsi" w:cstheme="minorHAnsi"/>
                <w:lang w:val="en-US"/>
              </w:rPr>
              <w:t>;</w:t>
            </w:r>
          </w:p>
          <w:p w:rsidR="00DB5F9B" w:rsidRDefault="00DB5F9B" w:rsidP="00B64D14">
            <w:pPr>
              <w:rPr>
                <w:rFonts w:asciiTheme="minorHAnsi" w:eastAsia="SimSun" w:hAnsiTheme="minorHAnsi" w:cstheme="minorHAnsi"/>
                <w:color w:val="000000"/>
                <w:lang w:val="en-US"/>
              </w:rPr>
            </w:pPr>
          </w:p>
        </w:tc>
        <w:tc>
          <w:tcPr>
            <w:tcW w:w="3404" w:type="dxa"/>
          </w:tcPr>
          <w:p w:rsidR="00DB5F9B" w:rsidRPr="00AD43A7" w:rsidRDefault="00DB5F9B" w:rsidP="00B64D14">
            <w:pPr>
              <w:rPr>
                <w:rFonts w:asciiTheme="minorHAnsi" w:eastAsia="SimSun" w:hAnsiTheme="minorHAnsi" w:cstheme="minorHAnsi"/>
                <w:color w:val="000000"/>
                <w:lang w:val="en-US"/>
              </w:rPr>
            </w:pPr>
            <w:r w:rsidRPr="00AD43A7">
              <w:rPr>
                <w:rFonts w:asciiTheme="minorHAnsi" w:eastAsia="SimSun" w:hAnsiTheme="minorHAnsi" w:cstheme="minorHAnsi"/>
                <w:color w:val="000000"/>
                <w:lang w:val="en-US"/>
              </w:rPr>
              <w:t>Licensing Premises (LI)</w:t>
            </w:r>
          </w:p>
          <w:p w:rsidR="00DB5F9B" w:rsidRPr="00AD43A7" w:rsidRDefault="00DB5F9B" w:rsidP="00FA37A8">
            <w:pPr>
              <w:rPr>
                <w:rFonts w:asciiTheme="minorHAnsi" w:eastAsia="SimSun" w:hAnsiTheme="minorHAnsi" w:cstheme="minorHAnsi"/>
                <w:color w:val="000000"/>
                <w:lang w:val="en-US"/>
              </w:rPr>
            </w:pPr>
            <w:r w:rsidRPr="00AD43A7">
              <w:rPr>
                <w:rFonts w:asciiTheme="minorHAnsi" w:eastAsia="SimSun" w:hAnsiTheme="minorHAnsi" w:cstheme="minorHAnsi"/>
                <w:color w:val="000000"/>
                <w:lang w:val="en-US"/>
              </w:rPr>
              <w:t>Regulatory Inspection (RI) Laboratory Access and Testing (LA)</w:t>
            </w:r>
            <w:r>
              <w:rPr>
                <w:rFonts w:asciiTheme="minorHAnsi" w:eastAsia="SimSun" w:hAnsiTheme="minorHAnsi" w:cstheme="minorHAnsi"/>
                <w:color w:val="000000"/>
                <w:lang w:val="en-US"/>
              </w:rPr>
              <w:t>;</w:t>
            </w:r>
          </w:p>
          <w:p w:rsidR="00DB5F9B" w:rsidRDefault="00DB5F9B" w:rsidP="00B64D14">
            <w:pPr>
              <w:rPr>
                <w:rFonts w:asciiTheme="minorHAnsi" w:eastAsia="SimSun" w:hAnsiTheme="minorHAnsi" w:cstheme="minorHAnsi"/>
                <w:color w:val="000000"/>
                <w:lang w:val="en-US"/>
              </w:rPr>
            </w:pPr>
          </w:p>
        </w:tc>
      </w:tr>
      <w:tr w:rsidR="00DB5F9B" w:rsidTr="000C6010">
        <w:tc>
          <w:tcPr>
            <w:tcW w:w="1555" w:type="dxa"/>
          </w:tcPr>
          <w:p w:rsidR="00DB5F9B" w:rsidRDefault="00DB5F9B" w:rsidP="00B64D14">
            <w:pPr>
              <w:rPr>
                <w:rFonts w:asciiTheme="minorHAnsi" w:eastAsia="SimSun" w:hAnsiTheme="minorHAnsi" w:cstheme="minorHAnsi"/>
                <w:color w:val="000000"/>
                <w:lang w:val="en-US"/>
              </w:rPr>
            </w:pPr>
            <w:r>
              <w:rPr>
                <w:rFonts w:asciiTheme="minorHAnsi" w:eastAsia="SimSun" w:hAnsiTheme="minorHAnsi" w:cstheme="minorHAnsi"/>
                <w:color w:val="000000"/>
                <w:lang w:val="en-US"/>
              </w:rPr>
              <w:t>Facilitator proposed</w:t>
            </w:r>
          </w:p>
        </w:tc>
        <w:tc>
          <w:tcPr>
            <w:tcW w:w="2835" w:type="dxa"/>
          </w:tcPr>
          <w:p w:rsidR="00DB5F9B" w:rsidRDefault="00DB5F9B" w:rsidP="00B64D14">
            <w:pPr>
              <w:rPr>
                <w:rFonts w:asciiTheme="minorHAnsi" w:eastAsia="SimSun" w:hAnsiTheme="minorHAnsi" w:cstheme="minorHAnsi"/>
                <w:color w:val="000000"/>
                <w:lang w:val="en-US"/>
              </w:rPr>
            </w:pPr>
            <w:r>
              <w:rPr>
                <w:rFonts w:asciiTheme="minorHAnsi" w:eastAsia="SimSun" w:hAnsiTheme="minorHAnsi" w:cstheme="minorHAnsi"/>
                <w:color w:val="000000"/>
                <w:lang w:val="en-US"/>
              </w:rPr>
              <w:t>Dorina Pirgari</w:t>
            </w:r>
          </w:p>
          <w:p w:rsidR="00DB5F9B" w:rsidRDefault="00DB5F9B" w:rsidP="00B64D14">
            <w:pPr>
              <w:rPr>
                <w:rFonts w:asciiTheme="minorHAnsi" w:eastAsia="SimSun" w:hAnsiTheme="minorHAnsi" w:cstheme="minorHAnsi"/>
                <w:color w:val="000000"/>
                <w:lang w:val="en-US"/>
              </w:rPr>
            </w:pPr>
            <w:r>
              <w:rPr>
                <w:rFonts w:asciiTheme="minorHAnsi" w:eastAsia="SimSun" w:hAnsiTheme="minorHAnsi" w:cstheme="minorHAnsi"/>
                <w:color w:val="000000"/>
                <w:lang w:val="en-US"/>
              </w:rPr>
              <w:t>John Lisman</w:t>
            </w:r>
          </w:p>
        </w:tc>
        <w:tc>
          <w:tcPr>
            <w:tcW w:w="2551" w:type="dxa"/>
          </w:tcPr>
          <w:p w:rsidR="00DB5F9B" w:rsidRDefault="00DB5F9B" w:rsidP="00B64D14">
            <w:pPr>
              <w:rPr>
                <w:rFonts w:asciiTheme="minorHAnsi" w:eastAsia="SimSun" w:hAnsiTheme="minorHAnsi" w:cstheme="minorHAnsi"/>
                <w:color w:val="000000"/>
                <w:lang w:val="en-US"/>
              </w:rPr>
            </w:pPr>
            <w:proofErr w:type="spellStart"/>
            <w:r w:rsidRPr="00FA37A8">
              <w:rPr>
                <w:rFonts w:asciiTheme="minorHAnsi" w:eastAsia="SimSun" w:hAnsiTheme="minorHAnsi" w:cstheme="minorHAnsi"/>
                <w:color w:val="000000"/>
                <w:lang w:val="en-US"/>
              </w:rPr>
              <w:t>Lilit</w:t>
            </w:r>
            <w:proofErr w:type="spellEnd"/>
            <w:r w:rsidRPr="00FA37A8">
              <w:rPr>
                <w:rFonts w:asciiTheme="minorHAnsi" w:eastAsia="SimSun" w:hAnsiTheme="minorHAnsi" w:cstheme="minorHAnsi"/>
                <w:color w:val="000000"/>
                <w:lang w:val="en-US"/>
              </w:rPr>
              <w:t xml:space="preserve"> Ghazaryan </w:t>
            </w:r>
            <w:r w:rsidR="000C6010">
              <w:rPr>
                <w:rFonts w:asciiTheme="minorHAnsi" w:eastAsia="SimSun" w:hAnsiTheme="minorHAnsi" w:cstheme="minorHAnsi"/>
                <w:color w:val="000000"/>
                <w:lang w:val="en-US"/>
              </w:rPr>
              <w:br/>
            </w:r>
            <w:proofErr w:type="spellStart"/>
            <w:r w:rsidRPr="00FA37A8">
              <w:rPr>
                <w:rFonts w:asciiTheme="minorHAnsi" w:eastAsia="SimSun" w:hAnsiTheme="minorHAnsi" w:cstheme="minorHAnsi"/>
                <w:color w:val="000000"/>
                <w:lang w:val="en-US"/>
              </w:rPr>
              <w:t>Olena</w:t>
            </w:r>
            <w:proofErr w:type="spellEnd"/>
            <w:r w:rsidRPr="00FA37A8">
              <w:rPr>
                <w:rFonts w:asciiTheme="minorHAnsi" w:eastAsia="SimSun" w:hAnsiTheme="minorHAnsi" w:cstheme="minorHAnsi"/>
                <w:color w:val="000000"/>
                <w:lang w:val="en-US"/>
              </w:rPr>
              <w:t xml:space="preserve"> </w:t>
            </w:r>
            <w:proofErr w:type="spellStart"/>
            <w:r w:rsidRPr="00FA37A8">
              <w:rPr>
                <w:rFonts w:asciiTheme="minorHAnsi" w:eastAsia="SimSun" w:hAnsiTheme="minorHAnsi" w:cstheme="minorHAnsi"/>
                <w:color w:val="000000"/>
                <w:lang w:val="en-US"/>
              </w:rPr>
              <w:t>Matviyeva</w:t>
            </w:r>
            <w:proofErr w:type="spellEnd"/>
          </w:p>
        </w:tc>
        <w:tc>
          <w:tcPr>
            <w:tcW w:w="3404" w:type="dxa"/>
          </w:tcPr>
          <w:p w:rsidR="00DB5F9B" w:rsidRDefault="00DB5F9B" w:rsidP="00B64D14">
            <w:pPr>
              <w:rPr>
                <w:rFonts w:asciiTheme="minorHAnsi" w:eastAsia="SimSun" w:hAnsiTheme="minorHAnsi" w:cstheme="minorHAnsi"/>
                <w:color w:val="000000"/>
                <w:lang w:val="en-US"/>
              </w:rPr>
            </w:pPr>
            <w:r w:rsidRPr="00FA37A8">
              <w:rPr>
                <w:rFonts w:asciiTheme="minorHAnsi" w:eastAsia="SimSun" w:hAnsiTheme="minorHAnsi" w:cstheme="minorHAnsi"/>
                <w:color w:val="000000"/>
                <w:lang w:val="en-US"/>
              </w:rPr>
              <w:t xml:space="preserve">Olexandr </w:t>
            </w:r>
            <w:proofErr w:type="spellStart"/>
            <w:r w:rsidRPr="00FA37A8">
              <w:rPr>
                <w:rFonts w:asciiTheme="minorHAnsi" w:eastAsia="SimSun" w:hAnsiTheme="minorHAnsi" w:cstheme="minorHAnsi"/>
                <w:color w:val="000000"/>
                <w:lang w:val="en-US"/>
              </w:rPr>
              <w:t>Polishchuk</w:t>
            </w:r>
            <w:proofErr w:type="spellEnd"/>
            <w:r w:rsidRPr="00FA37A8">
              <w:rPr>
                <w:rFonts w:asciiTheme="minorHAnsi" w:eastAsia="SimSun" w:hAnsiTheme="minorHAnsi" w:cstheme="minorHAnsi"/>
                <w:color w:val="000000"/>
                <w:lang w:val="en-US"/>
              </w:rPr>
              <w:t xml:space="preserve"> </w:t>
            </w:r>
          </w:p>
          <w:p w:rsidR="00DB5F9B" w:rsidRDefault="00DB5F9B" w:rsidP="00B64D14">
            <w:pPr>
              <w:rPr>
                <w:rFonts w:asciiTheme="minorHAnsi" w:eastAsia="SimSun" w:hAnsiTheme="minorHAnsi" w:cstheme="minorHAnsi"/>
                <w:color w:val="000000"/>
                <w:lang w:val="en-US"/>
              </w:rPr>
            </w:pPr>
            <w:proofErr w:type="spellStart"/>
            <w:r w:rsidRPr="00FA37A8">
              <w:rPr>
                <w:rFonts w:asciiTheme="minorHAnsi" w:eastAsia="SimSun" w:hAnsiTheme="minorHAnsi" w:cstheme="minorHAnsi"/>
                <w:color w:val="000000"/>
                <w:lang w:val="en-US"/>
              </w:rPr>
              <w:t>Mkrtich</w:t>
            </w:r>
            <w:proofErr w:type="spellEnd"/>
            <w:r w:rsidRPr="00FA37A8">
              <w:rPr>
                <w:rFonts w:asciiTheme="minorHAnsi" w:eastAsia="SimSun" w:hAnsiTheme="minorHAnsi" w:cstheme="minorHAnsi"/>
                <w:color w:val="000000"/>
                <w:lang w:val="en-US"/>
              </w:rPr>
              <w:t xml:space="preserve"> </w:t>
            </w:r>
            <w:proofErr w:type="spellStart"/>
            <w:r w:rsidRPr="00FA37A8">
              <w:rPr>
                <w:rFonts w:asciiTheme="minorHAnsi" w:eastAsia="SimSun" w:hAnsiTheme="minorHAnsi" w:cstheme="minorHAnsi"/>
                <w:color w:val="000000"/>
                <w:lang w:val="en-US"/>
              </w:rPr>
              <w:t>Shakaryan</w:t>
            </w:r>
            <w:proofErr w:type="spellEnd"/>
          </w:p>
        </w:tc>
      </w:tr>
      <w:tr w:rsidR="002B1A70" w:rsidTr="00DB5F9B">
        <w:tc>
          <w:tcPr>
            <w:tcW w:w="1555" w:type="dxa"/>
          </w:tcPr>
          <w:p w:rsidR="002B1A70" w:rsidRDefault="002B1A70" w:rsidP="00B64D14">
            <w:pPr>
              <w:rPr>
                <w:rFonts w:asciiTheme="minorHAnsi" w:eastAsia="SimSun" w:hAnsiTheme="minorHAnsi" w:cstheme="minorHAnsi"/>
                <w:color w:val="000000"/>
                <w:lang w:val="en-US"/>
              </w:rPr>
            </w:pPr>
            <w:r>
              <w:rPr>
                <w:rFonts w:asciiTheme="minorHAnsi" w:eastAsia="SimSun" w:hAnsiTheme="minorHAnsi" w:cstheme="minorHAnsi"/>
                <w:color w:val="000000"/>
                <w:lang w:val="en-US"/>
              </w:rPr>
              <w:t>Institution responsible</w:t>
            </w:r>
          </w:p>
        </w:tc>
        <w:tc>
          <w:tcPr>
            <w:tcW w:w="8790" w:type="dxa"/>
            <w:gridSpan w:val="3"/>
          </w:tcPr>
          <w:p w:rsidR="002B1A70" w:rsidRDefault="002B1A70" w:rsidP="00B64D14">
            <w:pPr>
              <w:jc w:val="center"/>
              <w:rPr>
                <w:rFonts w:asciiTheme="minorHAnsi" w:eastAsia="SimSun" w:hAnsiTheme="minorHAnsi" w:cstheme="minorHAnsi"/>
                <w:color w:val="000000"/>
                <w:lang w:val="en-US"/>
              </w:rPr>
            </w:pPr>
            <w:r>
              <w:rPr>
                <w:rFonts w:asciiTheme="minorHAnsi" w:eastAsia="SimSun" w:hAnsiTheme="minorHAnsi" w:cstheme="minorHAnsi"/>
                <w:color w:val="000000"/>
                <w:lang w:val="en-US"/>
              </w:rPr>
              <w:t>MoH</w:t>
            </w:r>
          </w:p>
          <w:p w:rsidR="002B1A70" w:rsidRDefault="002B1A70" w:rsidP="00B64D14">
            <w:pPr>
              <w:jc w:val="center"/>
              <w:rPr>
                <w:rFonts w:asciiTheme="minorHAnsi" w:eastAsia="SimSun" w:hAnsiTheme="minorHAnsi" w:cstheme="minorHAnsi"/>
                <w:color w:val="000000"/>
                <w:lang w:val="en-US"/>
              </w:rPr>
            </w:pPr>
            <w:r>
              <w:rPr>
                <w:rFonts w:asciiTheme="minorHAnsi" w:eastAsia="SimSun" w:hAnsiTheme="minorHAnsi" w:cstheme="minorHAnsi"/>
                <w:color w:val="000000"/>
                <w:lang w:val="en-US"/>
              </w:rPr>
              <w:t>NRA</w:t>
            </w:r>
          </w:p>
          <w:p w:rsidR="002B1A70" w:rsidRDefault="002B1A70" w:rsidP="00B64D14">
            <w:pPr>
              <w:jc w:val="center"/>
              <w:rPr>
                <w:rFonts w:asciiTheme="minorHAnsi" w:eastAsia="SimSun" w:hAnsiTheme="minorHAnsi" w:cstheme="minorHAnsi"/>
                <w:color w:val="000000"/>
                <w:lang w:val="en-US"/>
              </w:rPr>
            </w:pPr>
            <w:r>
              <w:rPr>
                <w:rFonts w:asciiTheme="minorHAnsi" w:eastAsia="SimSun" w:hAnsiTheme="minorHAnsi" w:cstheme="minorHAnsi"/>
                <w:color w:val="000000"/>
                <w:lang w:val="en-US"/>
              </w:rPr>
              <w:t>Other partners</w:t>
            </w:r>
          </w:p>
        </w:tc>
      </w:tr>
    </w:tbl>
    <w:p w:rsidR="00F9502C" w:rsidRPr="008F5BA5" w:rsidRDefault="00F9502C" w:rsidP="00F9502C">
      <w:pPr>
        <w:pStyle w:val="Heading1"/>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 xml:space="preserve">WHO TEAM </w:t>
      </w:r>
    </w:p>
    <w:p w:rsidR="00F9502C" w:rsidRPr="008F5BA5" w:rsidRDefault="00F9502C" w:rsidP="00F9502C">
      <w:pPr>
        <w:pStyle w:val="BodyText"/>
        <w:jc w:val="both"/>
        <w:rPr>
          <w:rFonts w:asciiTheme="minorHAnsi" w:hAnsiTheme="minorHAnsi" w:cstheme="minorHAnsi"/>
        </w:rPr>
      </w:pPr>
    </w:p>
    <w:p w:rsidR="00F9502C" w:rsidRPr="008F5BA5" w:rsidRDefault="00F9502C" w:rsidP="00F9502C">
      <w:pPr>
        <w:pStyle w:val="BodyText"/>
        <w:jc w:val="both"/>
        <w:rPr>
          <w:rFonts w:asciiTheme="minorHAnsi" w:hAnsiTheme="minorHAnsi" w:cstheme="minorHAnsi"/>
        </w:rPr>
      </w:pPr>
      <w:r w:rsidRPr="008F5BA5">
        <w:rPr>
          <w:rFonts w:asciiTheme="minorHAnsi" w:hAnsiTheme="minorHAnsi" w:cstheme="minorHAnsi"/>
        </w:rPr>
        <w:t xml:space="preserve">The WHO team will be composed of the following team members: </w:t>
      </w:r>
    </w:p>
    <w:p w:rsidR="00F9502C" w:rsidRPr="008F5BA5" w:rsidRDefault="00F9502C" w:rsidP="00F9502C">
      <w:pPr>
        <w:pStyle w:val="BodyText"/>
        <w:jc w:val="both"/>
        <w:rPr>
          <w:rFonts w:asciiTheme="minorHAnsi" w:hAnsiTheme="minorHAnsi" w:cstheme="minorHAnsi"/>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92"/>
        <w:gridCol w:w="2880"/>
        <w:gridCol w:w="2939"/>
      </w:tblGrid>
      <w:tr w:rsidR="00F9502C" w:rsidRPr="008F5BA5" w:rsidTr="00DC2033">
        <w:trPr>
          <w:trHeight w:val="432"/>
          <w:tblHeader/>
        </w:trPr>
        <w:tc>
          <w:tcPr>
            <w:tcW w:w="2093" w:type="dxa"/>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Duty Station</w:t>
            </w:r>
          </w:p>
        </w:tc>
        <w:tc>
          <w:tcPr>
            <w:tcW w:w="2492" w:type="dxa"/>
            <w:shd w:val="clear" w:color="auto" w:fill="auto"/>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Name</w:t>
            </w:r>
          </w:p>
        </w:tc>
        <w:tc>
          <w:tcPr>
            <w:tcW w:w="2880" w:type="dxa"/>
            <w:shd w:val="clear" w:color="auto" w:fill="auto"/>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Position</w:t>
            </w:r>
          </w:p>
        </w:tc>
        <w:tc>
          <w:tcPr>
            <w:tcW w:w="2939" w:type="dxa"/>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Institutional Affiliation</w:t>
            </w:r>
          </w:p>
        </w:tc>
      </w:tr>
      <w:tr w:rsidR="00FA37A8" w:rsidRPr="008F5BA5" w:rsidTr="00DC2033">
        <w:trPr>
          <w:trHeight w:val="432"/>
        </w:trPr>
        <w:tc>
          <w:tcPr>
            <w:tcW w:w="2093" w:type="dxa"/>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Denmark</w:t>
            </w:r>
          </w:p>
        </w:tc>
        <w:tc>
          <w:tcPr>
            <w:tcW w:w="2492" w:type="dxa"/>
            <w:shd w:val="clear" w:color="auto" w:fill="auto"/>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 xml:space="preserve">Olexandr </w:t>
            </w:r>
            <w:proofErr w:type="spellStart"/>
            <w:r w:rsidRPr="00FC3AFA">
              <w:rPr>
                <w:rFonts w:asciiTheme="minorHAnsi" w:hAnsiTheme="minorHAnsi" w:cstheme="minorHAnsi"/>
                <w:lang w:val="en-US"/>
              </w:rPr>
              <w:t>Polishchuk</w:t>
            </w:r>
            <w:proofErr w:type="spellEnd"/>
          </w:p>
        </w:tc>
        <w:tc>
          <w:tcPr>
            <w:tcW w:w="2880" w:type="dxa"/>
            <w:shd w:val="clear" w:color="auto" w:fill="auto"/>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Technical officer</w:t>
            </w:r>
          </w:p>
        </w:tc>
        <w:tc>
          <w:tcPr>
            <w:tcW w:w="2939" w:type="dxa"/>
          </w:tcPr>
          <w:p w:rsidR="00FA37A8" w:rsidRPr="00FC3AFA" w:rsidRDefault="00FA37A8" w:rsidP="00FC3AFA">
            <w:pPr>
              <w:rPr>
                <w:rFonts w:asciiTheme="minorHAnsi" w:hAnsiTheme="minorHAnsi" w:cstheme="minorHAnsi"/>
                <w:lang w:val="en-US"/>
              </w:rPr>
            </w:pPr>
            <w:r w:rsidRPr="00FC3AFA">
              <w:rPr>
                <w:rFonts w:asciiTheme="minorHAnsi" w:hAnsiTheme="minorHAnsi" w:cstheme="minorHAnsi"/>
                <w:lang w:val="en-US"/>
              </w:rPr>
              <w:t>WHO/RO/EUR/DSP/HTP</w:t>
            </w:r>
          </w:p>
        </w:tc>
      </w:tr>
      <w:tr w:rsidR="00FA37A8" w:rsidRPr="008F5BA5" w:rsidTr="00DC2033">
        <w:trPr>
          <w:trHeight w:val="432"/>
        </w:trPr>
        <w:tc>
          <w:tcPr>
            <w:tcW w:w="2093" w:type="dxa"/>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 xml:space="preserve">Armenia </w:t>
            </w:r>
          </w:p>
        </w:tc>
        <w:tc>
          <w:tcPr>
            <w:tcW w:w="2492" w:type="dxa"/>
            <w:shd w:val="clear" w:color="auto" w:fill="auto"/>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Lilit Ghazaryan</w:t>
            </w:r>
          </w:p>
        </w:tc>
        <w:tc>
          <w:tcPr>
            <w:tcW w:w="2880" w:type="dxa"/>
            <w:shd w:val="clear" w:color="auto" w:fill="auto"/>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Deputy Director</w:t>
            </w:r>
          </w:p>
        </w:tc>
        <w:tc>
          <w:tcPr>
            <w:tcW w:w="2939" w:type="dxa"/>
          </w:tcPr>
          <w:p w:rsidR="00FA37A8" w:rsidRPr="00FC3AFA" w:rsidRDefault="00FA37A8" w:rsidP="00FC3AFA">
            <w:pPr>
              <w:rPr>
                <w:rFonts w:asciiTheme="minorHAnsi" w:hAnsiTheme="minorHAnsi" w:cstheme="minorHAnsi"/>
                <w:lang w:val="en-US"/>
              </w:rPr>
            </w:pPr>
            <w:r w:rsidRPr="00FC3AFA">
              <w:rPr>
                <w:rFonts w:asciiTheme="minorHAnsi" w:hAnsiTheme="minorHAnsi" w:cstheme="minorHAnsi"/>
                <w:lang w:val="en-US"/>
              </w:rPr>
              <w:t>Scientific Centre for expertise of Medicines and Medical Technologies</w:t>
            </w:r>
          </w:p>
        </w:tc>
      </w:tr>
      <w:tr w:rsidR="00FA37A8" w:rsidRPr="008F5BA5" w:rsidTr="00DC2033">
        <w:trPr>
          <w:trHeight w:val="449"/>
        </w:trPr>
        <w:tc>
          <w:tcPr>
            <w:tcW w:w="2093" w:type="dxa"/>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Armenia</w:t>
            </w:r>
          </w:p>
        </w:tc>
        <w:tc>
          <w:tcPr>
            <w:tcW w:w="2492" w:type="dxa"/>
            <w:shd w:val="clear" w:color="auto" w:fill="auto"/>
          </w:tcPr>
          <w:p w:rsidR="00FC3AFA" w:rsidRPr="00FC3AFA" w:rsidRDefault="00FC3AFA" w:rsidP="00FC3AFA">
            <w:pPr>
              <w:pStyle w:val="Default"/>
              <w:rPr>
                <w:rFonts w:asciiTheme="minorHAnsi" w:eastAsia="Times New Roman" w:hAnsiTheme="minorHAnsi" w:cstheme="minorHAnsi"/>
                <w:color w:val="auto"/>
              </w:rPr>
            </w:pPr>
            <w:proofErr w:type="spellStart"/>
            <w:r w:rsidRPr="00FC3AFA">
              <w:rPr>
                <w:rFonts w:asciiTheme="minorHAnsi" w:eastAsia="Times New Roman" w:hAnsiTheme="minorHAnsi" w:cstheme="minorHAnsi"/>
                <w:color w:val="auto"/>
              </w:rPr>
              <w:t>Mkrtich</w:t>
            </w:r>
            <w:proofErr w:type="spellEnd"/>
            <w:r w:rsidRPr="00FC3AFA">
              <w:rPr>
                <w:rFonts w:asciiTheme="minorHAnsi" w:eastAsia="Times New Roman" w:hAnsiTheme="minorHAnsi" w:cstheme="minorHAnsi"/>
                <w:color w:val="auto"/>
              </w:rPr>
              <w:t xml:space="preserve"> </w:t>
            </w:r>
            <w:proofErr w:type="spellStart"/>
            <w:r w:rsidRPr="00FC3AFA">
              <w:rPr>
                <w:rFonts w:asciiTheme="minorHAnsi" w:eastAsia="Times New Roman" w:hAnsiTheme="minorHAnsi" w:cstheme="minorHAnsi"/>
                <w:color w:val="auto"/>
              </w:rPr>
              <w:t>Shakaryan</w:t>
            </w:r>
            <w:proofErr w:type="spellEnd"/>
            <w:r w:rsidRPr="00FC3AFA">
              <w:rPr>
                <w:rFonts w:asciiTheme="minorHAnsi" w:eastAsia="Times New Roman" w:hAnsiTheme="minorHAnsi" w:cstheme="minorHAnsi"/>
                <w:color w:val="auto"/>
              </w:rPr>
              <w:t xml:space="preserve"> </w:t>
            </w:r>
          </w:p>
          <w:p w:rsidR="00FA37A8" w:rsidRPr="00FC3AFA" w:rsidRDefault="00FA37A8" w:rsidP="00FA37A8">
            <w:pPr>
              <w:rPr>
                <w:rFonts w:asciiTheme="minorHAnsi" w:hAnsiTheme="minorHAnsi" w:cstheme="minorHAnsi"/>
                <w:lang w:val="en-US"/>
              </w:rPr>
            </w:pPr>
          </w:p>
        </w:tc>
        <w:tc>
          <w:tcPr>
            <w:tcW w:w="2880" w:type="dxa"/>
            <w:shd w:val="clear" w:color="auto" w:fill="auto"/>
          </w:tcPr>
          <w:p w:rsidR="00FA37A8" w:rsidRPr="00DC2033" w:rsidRDefault="00FC3AFA" w:rsidP="00DC2033">
            <w:pPr>
              <w:pStyle w:val="Default"/>
              <w:rPr>
                <w:rFonts w:asciiTheme="minorHAnsi" w:eastAsia="Times New Roman" w:hAnsiTheme="minorHAnsi" w:cstheme="minorHAnsi"/>
                <w:color w:val="auto"/>
              </w:rPr>
            </w:pPr>
            <w:r w:rsidRPr="00FC3AFA">
              <w:rPr>
                <w:rFonts w:asciiTheme="minorHAnsi" w:eastAsia="Times New Roman" w:hAnsiTheme="minorHAnsi" w:cstheme="minorHAnsi"/>
                <w:color w:val="auto"/>
              </w:rPr>
              <w:t xml:space="preserve">Head of inspection department </w:t>
            </w:r>
          </w:p>
        </w:tc>
        <w:tc>
          <w:tcPr>
            <w:tcW w:w="2939" w:type="dxa"/>
          </w:tcPr>
          <w:p w:rsidR="00FA37A8" w:rsidRPr="00FC3AFA" w:rsidRDefault="00FC3AFA" w:rsidP="00FC3AFA">
            <w:pPr>
              <w:rPr>
                <w:rFonts w:asciiTheme="minorHAnsi" w:hAnsiTheme="minorHAnsi" w:cstheme="minorHAnsi"/>
                <w:lang w:val="en-US"/>
              </w:rPr>
            </w:pPr>
            <w:r w:rsidRPr="00FC3AFA">
              <w:rPr>
                <w:rFonts w:asciiTheme="minorHAnsi" w:hAnsiTheme="minorHAnsi" w:cstheme="minorHAnsi"/>
                <w:lang w:val="en-US"/>
              </w:rPr>
              <w:t>Scientific Centre for expertise of Medicines and Medical Technologies</w:t>
            </w:r>
          </w:p>
        </w:tc>
      </w:tr>
      <w:tr w:rsidR="00FC3AFA" w:rsidRPr="008F5BA5" w:rsidTr="00DC2033">
        <w:trPr>
          <w:trHeight w:val="449"/>
        </w:trPr>
        <w:tc>
          <w:tcPr>
            <w:tcW w:w="2093" w:type="dxa"/>
          </w:tcPr>
          <w:p w:rsidR="00FC3AFA" w:rsidRPr="00FC3AFA" w:rsidRDefault="00FC3AFA" w:rsidP="00FA37A8">
            <w:pPr>
              <w:rPr>
                <w:rFonts w:asciiTheme="minorHAnsi" w:hAnsiTheme="minorHAnsi" w:cstheme="minorHAnsi"/>
                <w:lang w:val="en-US"/>
              </w:rPr>
            </w:pPr>
            <w:r>
              <w:rPr>
                <w:rFonts w:asciiTheme="minorHAnsi" w:hAnsiTheme="minorHAnsi" w:cstheme="minorHAnsi"/>
                <w:lang w:val="en-US"/>
              </w:rPr>
              <w:t xml:space="preserve">Neverlands </w:t>
            </w:r>
          </w:p>
        </w:tc>
        <w:tc>
          <w:tcPr>
            <w:tcW w:w="2492" w:type="dxa"/>
            <w:shd w:val="clear" w:color="auto" w:fill="auto"/>
          </w:tcPr>
          <w:p w:rsidR="00FC3AFA" w:rsidRPr="00FC3AFA" w:rsidRDefault="00FC3AFA" w:rsidP="00FA37A8">
            <w:pPr>
              <w:rPr>
                <w:rFonts w:asciiTheme="minorHAnsi" w:hAnsiTheme="minorHAnsi" w:cstheme="minorHAnsi"/>
                <w:lang w:val="en-US"/>
              </w:rPr>
            </w:pPr>
            <w:r>
              <w:rPr>
                <w:rFonts w:asciiTheme="minorHAnsi" w:hAnsiTheme="minorHAnsi" w:cstheme="minorHAnsi"/>
                <w:lang w:val="en-US"/>
              </w:rPr>
              <w:t>John Lisman</w:t>
            </w:r>
          </w:p>
        </w:tc>
        <w:tc>
          <w:tcPr>
            <w:tcW w:w="2880" w:type="dxa"/>
            <w:shd w:val="clear" w:color="auto" w:fill="auto"/>
          </w:tcPr>
          <w:p w:rsidR="00FC3AFA" w:rsidRPr="00FC3AFA" w:rsidRDefault="00FC3AFA" w:rsidP="00FA37A8">
            <w:pPr>
              <w:rPr>
                <w:rFonts w:asciiTheme="minorHAnsi" w:hAnsiTheme="minorHAnsi" w:cstheme="minorHAnsi"/>
                <w:lang w:val="en-US"/>
              </w:rPr>
            </w:pPr>
            <w:r>
              <w:rPr>
                <w:rFonts w:asciiTheme="minorHAnsi" w:hAnsiTheme="minorHAnsi" w:cstheme="minorHAnsi"/>
                <w:lang w:val="en-US"/>
              </w:rPr>
              <w:t>Legal advisor</w:t>
            </w:r>
          </w:p>
        </w:tc>
        <w:tc>
          <w:tcPr>
            <w:tcW w:w="2939" w:type="dxa"/>
          </w:tcPr>
          <w:p w:rsidR="00FC3AFA" w:rsidRPr="00FC3AFA" w:rsidRDefault="00FC3AFA" w:rsidP="00FC3AFA">
            <w:pPr>
              <w:rPr>
                <w:rFonts w:asciiTheme="minorHAnsi" w:hAnsiTheme="minorHAnsi" w:cstheme="minorHAnsi"/>
                <w:lang w:val="en-US"/>
              </w:rPr>
            </w:pPr>
            <w:r>
              <w:rPr>
                <w:rFonts w:asciiTheme="minorHAnsi" w:hAnsiTheme="minorHAnsi" w:cstheme="minorHAnsi"/>
                <w:lang w:val="en-US"/>
              </w:rPr>
              <w:t xml:space="preserve">WHO Consultant </w:t>
            </w:r>
          </w:p>
        </w:tc>
      </w:tr>
      <w:tr w:rsidR="00FA37A8" w:rsidRPr="008F5BA5" w:rsidTr="00DC2033">
        <w:trPr>
          <w:trHeight w:val="449"/>
        </w:trPr>
        <w:tc>
          <w:tcPr>
            <w:tcW w:w="2093" w:type="dxa"/>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 xml:space="preserve">Ukraine </w:t>
            </w:r>
          </w:p>
        </w:tc>
        <w:tc>
          <w:tcPr>
            <w:tcW w:w="2492" w:type="dxa"/>
            <w:shd w:val="clear" w:color="auto" w:fill="auto"/>
          </w:tcPr>
          <w:p w:rsidR="00FA37A8" w:rsidRPr="00FC3AFA" w:rsidRDefault="00FA37A8" w:rsidP="00FA37A8">
            <w:pPr>
              <w:rPr>
                <w:rFonts w:asciiTheme="minorHAnsi" w:hAnsiTheme="minorHAnsi" w:cstheme="minorHAnsi"/>
                <w:lang w:val="en-US"/>
              </w:rPr>
            </w:pPr>
            <w:proofErr w:type="spellStart"/>
            <w:r w:rsidRPr="00FC3AFA">
              <w:rPr>
                <w:rFonts w:asciiTheme="minorHAnsi" w:hAnsiTheme="minorHAnsi" w:cstheme="minorHAnsi"/>
                <w:lang w:val="en-US"/>
              </w:rPr>
              <w:t>Olena</w:t>
            </w:r>
            <w:proofErr w:type="spellEnd"/>
            <w:r w:rsidRPr="00FC3AFA">
              <w:rPr>
                <w:rFonts w:asciiTheme="minorHAnsi" w:hAnsiTheme="minorHAnsi" w:cstheme="minorHAnsi"/>
                <w:lang w:val="en-US"/>
              </w:rPr>
              <w:t xml:space="preserve"> </w:t>
            </w:r>
            <w:proofErr w:type="spellStart"/>
            <w:r w:rsidRPr="00FC3AFA">
              <w:rPr>
                <w:rFonts w:asciiTheme="minorHAnsi" w:hAnsiTheme="minorHAnsi" w:cstheme="minorHAnsi"/>
                <w:lang w:val="en-US"/>
              </w:rPr>
              <w:t>Matveeva</w:t>
            </w:r>
            <w:proofErr w:type="spellEnd"/>
          </w:p>
        </w:tc>
        <w:tc>
          <w:tcPr>
            <w:tcW w:w="2880" w:type="dxa"/>
            <w:shd w:val="clear" w:color="auto" w:fill="auto"/>
          </w:tcPr>
          <w:p w:rsidR="00FA37A8" w:rsidRPr="00FC3AFA" w:rsidRDefault="00FA37A8" w:rsidP="00FA37A8">
            <w:pPr>
              <w:rPr>
                <w:rFonts w:asciiTheme="minorHAnsi" w:hAnsiTheme="minorHAnsi" w:cstheme="minorHAnsi"/>
                <w:lang w:val="en-US"/>
              </w:rPr>
            </w:pPr>
            <w:r w:rsidRPr="00FC3AFA">
              <w:rPr>
                <w:rFonts w:asciiTheme="minorHAnsi" w:hAnsiTheme="minorHAnsi" w:cstheme="minorHAnsi"/>
                <w:lang w:val="en-US"/>
              </w:rPr>
              <w:t>Head of PV department</w:t>
            </w:r>
          </w:p>
        </w:tc>
        <w:tc>
          <w:tcPr>
            <w:tcW w:w="2939" w:type="dxa"/>
          </w:tcPr>
          <w:p w:rsidR="00FA37A8" w:rsidRPr="00FC3AFA" w:rsidRDefault="00FA37A8" w:rsidP="00FC3AFA">
            <w:pPr>
              <w:rPr>
                <w:rFonts w:asciiTheme="minorHAnsi" w:hAnsiTheme="minorHAnsi" w:cstheme="minorHAnsi"/>
                <w:lang w:val="en-US"/>
              </w:rPr>
            </w:pPr>
            <w:r w:rsidRPr="00FC3AFA">
              <w:rPr>
                <w:rFonts w:asciiTheme="minorHAnsi" w:hAnsiTheme="minorHAnsi" w:cstheme="minorHAnsi"/>
                <w:lang w:val="en-US"/>
              </w:rPr>
              <w:t>State Expert Centre of the MoH</w:t>
            </w:r>
          </w:p>
        </w:tc>
      </w:tr>
      <w:tr w:rsidR="00F9502C" w:rsidRPr="008F5BA5" w:rsidTr="00DC2033">
        <w:trPr>
          <w:trHeight w:val="432"/>
        </w:trPr>
        <w:tc>
          <w:tcPr>
            <w:tcW w:w="2093" w:type="dxa"/>
            <w:vAlign w:val="center"/>
          </w:tcPr>
          <w:p w:rsidR="00F9502C" w:rsidRPr="008F5BA5" w:rsidRDefault="00F9502C" w:rsidP="00B64D14">
            <w:pPr>
              <w:rPr>
                <w:rFonts w:asciiTheme="minorHAnsi" w:hAnsiTheme="minorHAnsi" w:cstheme="minorHAnsi"/>
                <w:lang w:val="en-US"/>
              </w:rPr>
            </w:pPr>
            <w:r w:rsidRPr="008F5BA5">
              <w:rPr>
                <w:rFonts w:asciiTheme="minorHAnsi" w:hAnsiTheme="minorHAnsi" w:cstheme="minorHAnsi"/>
                <w:lang w:val="en-US"/>
              </w:rPr>
              <w:t>Denmark</w:t>
            </w:r>
          </w:p>
        </w:tc>
        <w:tc>
          <w:tcPr>
            <w:tcW w:w="2492" w:type="dxa"/>
            <w:shd w:val="clear" w:color="auto" w:fill="auto"/>
          </w:tcPr>
          <w:p w:rsidR="00F9502C" w:rsidRPr="008F5BA5" w:rsidRDefault="00F9502C" w:rsidP="00B64D14">
            <w:pPr>
              <w:rPr>
                <w:rFonts w:asciiTheme="minorHAnsi" w:hAnsiTheme="minorHAnsi" w:cstheme="minorHAnsi"/>
                <w:lang w:val="en-US"/>
              </w:rPr>
            </w:pPr>
            <w:r w:rsidRPr="008F5BA5">
              <w:rPr>
                <w:rFonts w:asciiTheme="minorHAnsi" w:hAnsiTheme="minorHAnsi" w:cstheme="minorHAnsi"/>
                <w:lang w:val="en-US"/>
              </w:rPr>
              <w:t>Dorina Pirgari</w:t>
            </w:r>
          </w:p>
        </w:tc>
        <w:tc>
          <w:tcPr>
            <w:tcW w:w="2880" w:type="dxa"/>
            <w:shd w:val="clear" w:color="auto" w:fill="auto"/>
          </w:tcPr>
          <w:p w:rsidR="00F9502C" w:rsidRPr="008F5BA5" w:rsidRDefault="00F9502C" w:rsidP="00B64D14">
            <w:pPr>
              <w:rPr>
                <w:rFonts w:asciiTheme="minorHAnsi" w:hAnsiTheme="minorHAnsi" w:cstheme="minorHAnsi"/>
                <w:lang w:val="en-US"/>
              </w:rPr>
            </w:pPr>
            <w:r w:rsidRPr="008F5BA5">
              <w:rPr>
                <w:rFonts w:asciiTheme="minorHAnsi" w:hAnsiTheme="minorHAnsi" w:cstheme="minorHAnsi"/>
                <w:lang w:val="en-US"/>
              </w:rPr>
              <w:t xml:space="preserve">Consultant </w:t>
            </w:r>
          </w:p>
        </w:tc>
        <w:tc>
          <w:tcPr>
            <w:tcW w:w="2939" w:type="dxa"/>
            <w:vAlign w:val="center"/>
          </w:tcPr>
          <w:p w:rsidR="00F9502C" w:rsidRPr="008F5BA5" w:rsidRDefault="00F9502C" w:rsidP="00B64D14">
            <w:pPr>
              <w:rPr>
                <w:rFonts w:asciiTheme="minorHAnsi" w:hAnsiTheme="minorHAnsi" w:cstheme="minorHAnsi"/>
                <w:lang w:val="en-US"/>
              </w:rPr>
            </w:pPr>
            <w:r w:rsidRPr="008F5BA5">
              <w:rPr>
                <w:rFonts w:asciiTheme="minorHAnsi" w:hAnsiTheme="minorHAnsi" w:cstheme="minorHAnsi"/>
                <w:lang w:val="en-US"/>
              </w:rPr>
              <w:t>EU/RGO/DSP/HTP</w:t>
            </w:r>
          </w:p>
        </w:tc>
      </w:tr>
    </w:tbl>
    <w:p w:rsidR="00F9502C" w:rsidRPr="008F5BA5" w:rsidRDefault="00F9502C" w:rsidP="00F9502C">
      <w:pPr>
        <w:jc w:val="both"/>
        <w:rPr>
          <w:rFonts w:asciiTheme="minorHAnsi" w:hAnsiTheme="minorHAnsi" w:cstheme="minorHAnsi"/>
          <w:b/>
          <w:bCs/>
          <w:lang w:val="en-US"/>
        </w:rPr>
      </w:pPr>
    </w:p>
    <w:p w:rsidR="00F9502C" w:rsidRPr="008F5BA5" w:rsidRDefault="00F9502C" w:rsidP="00F9502C">
      <w:pPr>
        <w:pStyle w:val="Heading2"/>
        <w:jc w:val="both"/>
        <w:rPr>
          <w:rFonts w:asciiTheme="minorHAnsi" w:eastAsiaTheme="majorEastAsia" w:hAnsiTheme="minorHAnsi" w:cstheme="minorHAnsi"/>
          <w:i w:val="0"/>
          <w:iCs w:val="0"/>
          <w:color w:val="365F91" w:themeColor="accent1" w:themeShade="BF"/>
          <w:lang w:val="en-US"/>
        </w:rPr>
      </w:pPr>
      <w:r w:rsidRPr="008F5BA5">
        <w:rPr>
          <w:rFonts w:asciiTheme="minorHAnsi" w:eastAsiaTheme="majorEastAsia" w:hAnsiTheme="minorHAnsi" w:cstheme="minorHAnsi"/>
          <w:i w:val="0"/>
          <w:iCs w:val="0"/>
          <w:color w:val="365F91" w:themeColor="accent1" w:themeShade="BF"/>
          <w:lang w:val="en-US"/>
        </w:rPr>
        <w:lastRenderedPageBreak/>
        <w:t xml:space="preserve">PARTICIPANTS </w:t>
      </w:r>
    </w:p>
    <w:p w:rsidR="00F9502C" w:rsidRPr="008F5BA5" w:rsidRDefault="003E6328" w:rsidP="00F9502C">
      <w:pPr>
        <w:jc w:val="both"/>
        <w:rPr>
          <w:rFonts w:asciiTheme="minorHAnsi" w:hAnsiTheme="minorHAnsi" w:cstheme="minorHAnsi"/>
          <w:lang w:val="en-US"/>
        </w:rPr>
      </w:pPr>
      <w:r>
        <w:rPr>
          <w:rFonts w:asciiTheme="minorHAnsi" w:hAnsiTheme="minorHAnsi" w:cstheme="minorHAnsi"/>
          <w:lang w:val="en-US"/>
        </w:rPr>
        <w:t>It is important that all regulatory functions listed below will be represented by the relevant staff of the MoH and NRA</w:t>
      </w:r>
      <w:r w:rsidR="002B1A70" w:rsidRPr="002B1A70">
        <w:rPr>
          <w:rFonts w:asciiTheme="minorHAnsi" w:hAnsiTheme="minorHAnsi" w:cstheme="minorHAnsi"/>
          <w:lang w:val="en-US"/>
        </w:rPr>
        <w:t>:</w:t>
      </w:r>
    </w:p>
    <w:p w:rsidR="00F9502C" w:rsidRPr="008F5BA5" w:rsidRDefault="00F9502C" w:rsidP="009E68A6">
      <w:pPr>
        <w:numPr>
          <w:ilvl w:val="0"/>
          <w:numId w:val="10"/>
        </w:numPr>
        <w:suppressAutoHyphens/>
        <w:jc w:val="both"/>
        <w:rPr>
          <w:rFonts w:asciiTheme="minorHAnsi" w:hAnsiTheme="minorHAnsi" w:cstheme="minorHAnsi"/>
          <w:lang w:val="en-US"/>
        </w:rPr>
      </w:pPr>
      <w:r w:rsidRPr="008F5BA5">
        <w:rPr>
          <w:rFonts w:asciiTheme="minorHAnsi" w:hAnsiTheme="minorHAnsi" w:cstheme="minorHAnsi"/>
          <w:lang w:val="en-US"/>
        </w:rPr>
        <w:t xml:space="preserve">National Regulatory System (RS); </w:t>
      </w:r>
    </w:p>
    <w:p w:rsidR="00F9502C" w:rsidRPr="008F5BA5" w:rsidRDefault="00F9502C" w:rsidP="009E68A6">
      <w:pPr>
        <w:numPr>
          <w:ilvl w:val="0"/>
          <w:numId w:val="10"/>
        </w:numPr>
        <w:suppressAutoHyphens/>
        <w:jc w:val="both"/>
        <w:rPr>
          <w:rFonts w:asciiTheme="minorHAnsi" w:hAnsiTheme="minorHAnsi" w:cstheme="minorHAnsi"/>
          <w:lang w:val="en-US"/>
        </w:rPr>
      </w:pPr>
      <w:r w:rsidRPr="008F5BA5">
        <w:rPr>
          <w:rFonts w:asciiTheme="minorHAnsi" w:hAnsiTheme="minorHAnsi" w:cstheme="minorHAnsi"/>
          <w:lang w:val="en-US"/>
        </w:rPr>
        <w:t>Marketing Authorization and Registration (MA);</w:t>
      </w:r>
    </w:p>
    <w:p w:rsidR="00F9502C" w:rsidRPr="008F5BA5" w:rsidRDefault="00F9502C" w:rsidP="009E68A6">
      <w:pPr>
        <w:numPr>
          <w:ilvl w:val="0"/>
          <w:numId w:val="10"/>
        </w:numPr>
        <w:suppressAutoHyphens/>
        <w:jc w:val="both"/>
        <w:rPr>
          <w:rFonts w:asciiTheme="minorHAnsi" w:hAnsiTheme="minorHAnsi" w:cstheme="minorHAnsi"/>
          <w:lang w:val="en-US"/>
        </w:rPr>
      </w:pPr>
      <w:r w:rsidRPr="008F5BA5">
        <w:rPr>
          <w:rFonts w:asciiTheme="minorHAnsi" w:hAnsiTheme="minorHAnsi" w:cstheme="minorHAnsi"/>
          <w:lang w:val="en-US"/>
        </w:rPr>
        <w:t>Licensing Premises (LI);</w:t>
      </w:r>
    </w:p>
    <w:p w:rsidR="00F9502C" w:rsidRPr="008F5BA5" w:rsidRDefault="00F9502C" w:rsidP="009E68A6">
      <w:pPr>
        <w:numPr>
          <w:ilvl w:val="0"/>
          <w:numId w:val="10"/>
        </w:numPr>
        <w:suppressAutoHyphens/>
        <w:jc w:val="both"/>
        <w:rPr>
          <w:rFonts w:asciiTheme="minorHAnsi" w:hAnsiTheme="minorHAnsi" w:cstheme="minorHAnsi"/>
          <w:lang w:val="en-US"/>
        </w:rPr>
      </w:pPr>
      <w:r w:rsidRPr="008F5BA5">
        <w:rPr>
          <w:rFonts w:asciiTheme="minorHAnsi" w:hAnsiTheme="minorHAnsi" w:cstheme="minorHAnsi"/>
          <w:lang w:val="en-US"/>
        </w:rPr>
        <w:t>Vigilance (VL);</w:t>
      </w:r>
    </w:p>
    <w:p w:rsidR="00F9502C" w:rsidRPr="008F5BA5" w:rsidRDefault="00F9502C" w:rsidP="009E68A6">
      <w:pPr>
        <w:numPr>
          <w:ilvl w:val="0"/>
          <w:numId w:val="10"/>
        </w:numPr>
        <w:suppressAutoHyphens/>
        <w:jc w:val="both"/>
        <w:rPr>
          <w:rFonts w:asciiTheme="minorHAnsi" w:hAnsiTheme="minorHAnsi" w:cstheme="minorHAnsi"/>
          <w:lang w:val="en-US"/>
        </w:rPr>
      </w:pPr>
      <w:r w:rsidRPr="008F5BA5">
        <w:rPr>
          <w:rFonts w:asciiTheme="minorHAnsi" w:hAnsiTheme="minorHAnsi" w:cstheme="minorHAnsi"/>
          <w:lang w:val="en-US"/>
        </w:rPr>
        <w:t>Market Surveillance and Control (MC);</w:t>
      </w:r>
    </w:p>
    <w:p w:rsidR="00F9502C" w:rsidRPr="008F5BA5" w:rsidRDefault="00F9502C" w:rsidP="009E68A6">
      <w:pPr>
        <w:numPr>
          <w:ilvl w:val="0"/>
          <w:numId w:val="10"/>
        </w:numPr>
        <w:suppressAutoHyphens/>
        <w:jc w:val="both"/>
        <w:rPr>
          <w:rFonts w:asciiTheme="minorHAnsi" w:hAnsiTheme="minorHAnsi" w:cstheme="minorHAnsi"/>
          <w:lang w:val="en-US"/>
        </w:rPr>
      </w:pPr>
      <w:r w:rsidRPr="008F5BA5">
        <w:rPr>
          <w:rFonts w:asciiTheme="minorHAnsi" w:hAnsiTheme="minorHAnsi" w:cstheme="minorHAnsi"/>
          <w:lang w:val="en-US"/>
        </w:rPr>
        <w:t>Laboratory Access and Testing (LA);</w:t>
      </w:r>
    </w:p>
    <w:p w:rsidR="00F9502C" w:rsidRPr="008F5BA5" w:rsidRDefault="00F9502C" w:rsidP="009E68A6">
      <w:pPr>
        <w:numPr>
          <w:ilvl w:val="0"/>
          <w:numId w:val="10"/>
        </w:numPr>
        <w:suppressAutoHyphens/>
        <w:jc w:val="both"/>
        <w:rPr>
          <w:rFonts w:asciiTheme="minorHAnsi" w:hAnsiTheme="minorHAnsi" w:cstheme="minorHAnsi"/>
          <w:lang w:val="en-US"/>
        </w:rPr>
      </w:pPr>
      <w:r w:rsidRPr="008F5BA5">
        <w:rPr>
          <w:rFonts w:asciiTheme="minorHAnsi" w:hAnsiTheme="minorHAnsi" w:cstheme="minorHAnsi"/>
          <w:lang w:val="en-US"/>
        </w:rPr>
        <w:t>Regulatory Inspection (RI); and</w:t>
      </w:r>
    </w:p>
    <w:p w:rsidR="00F9502C" w:rsidRPr="008F5BA5" w:rsidRDefault="00F9502C" w:rsidP="009E68A6">
      <w:pPr>
        <w:numPr>
          <w:ilvl w:val="0"/>
          <w:numId w:val="10"/>
        </w:numPr>
        <w:suppressAutoHyphens/>
        <w:jc w:val="both"/>
        <w:rPr>
          <w:rFonts w:asciiTheme="minorHAnsi" w:hAnsiTheme="minorHAnsi" w:cstheme="minorHAnsi"/>
          <w:lang w:val="en-US"/>
        </w:rPr>
      </w:pPr>
      <w:r w:rsidRPr="008F5BA5">
        <w:rPr>
          <w:rFonts w:asciiTheme="minorHAnsi" w:hAnsiTheme="minorHAnsi" w:cstheme="minorHAnsi"/>
          <w:lang w:val="en-US"/>
        </w:rPr>
        <w:t>Clinical Trial Oversight (CT).</w:t>
      </w:r>
    </w:p>
    <w:p w:rsidR="00F9502C" w:rsidRPr="008F5BA5" w:rsidRDefault="00F9502C" w:rsidP="00F9502C">
      <w:pPr>
        <w:suppressAutoHyphens/>
        <w:jc w:val="both"/>
        <w:rPr>
          <w:rFonts w:asciiTheme="minorHAnsi" w:hAnsiTheme="minorHAnsi" w:cstheme="minorHAnsi"/>
          <w:lang w:val="en-US"/>
        </w:rPr>
      </w:pPr>
    </w:p>
    <w:p w:rsidR="003E6328" w:rsidRDefault="003E6328" w:rsidP="00F9502C">
      <w:pPr>
        <w:suppressAutoHyphens/>
        <w:jc w:val="both"/>
        <w:rPr>
          <w:rFonts w:asciiTheme="minorHAnsi" w:hAnsiTheme="minorHAnsi" w:cstheme="minorHAnsi"/>
          <w:lang w:val="en-US"/>
        </w:rPr>
      </w:pPr>
      <w:r>
        <w:rPr>
          <w:rFonts w:asciiTheme="minorHAnsi" w:hAnsiTheme="minorHAnsi" w:cstheme="minorHAnsi"/>
          <w:lang w:val="en-US"/>
        </w:rPr>
        <w:t>If possible each function to be represented by two experts</w:t>
      </w:r>
      <w:r w:rsidR="00666898">
        <w:rPr>
          <w:rFonts w:asciiTheme="minorHAnsi" w:hAnsiTheme="minorHAnsi" w:cstheme="minorHAnsi"/>
          <w:lang w:val="en-US"/>
        </w:rPr>
        <w:t xml:space="preserve"> from NRA and MoH</w:t>
      </w:r>
      <w:r>
        <w:rPr>
          <w:rFonts w:asciiTheme="minorHAnsi" w:hAnsiTheme="minorHAnsi" w:cstheme="minorHAnsi"/>
          <w:lang w:val="en-US"/>
        </w:rPr>
        <w:t>.</w:t>
      </w:r>
      <w:r w:rsidR="00666898">
        <w:rPr>
          <w:rFonts w:asciiTheme="minorHAnsi" w:hAnsiTheme="minorHAnsi" w:cstheme="minorHAnsi"/>
          <w:lang w:val="en-US"/>
        </w:rPr>
        <w:t xml:space="preserve"> </w:t>
      </w:r>
    </w:p>
    <w:p w:rsidR="00F9502C" w:rsidRPr="008F5BA5" w:rsidRDefault="00F9502C" w:rsidP="00F9502C">
      <w:pPr>
        <w:suppressAutoHyphens/>
        <w:jc w:val="both"/>
        <w:rPr>
          <w:rFonts w:asciiTheme="minorHAnsi" w:hAnsiTheme="minorHAnsi" w:cstheme="minorHAnsi"/>
          <w:lang w:val="en-US"/>
        </w:rPr>
      </w:pPr>
    </w:p>
    <w:p w:rsidR="00F9502C" w:rsidRPr="008F5BA5" w:rsidRDefault="00F9502C" w:rsidP="00F9502C">
      <w:pPr>
        <w:pStyle w:val="Heading2"/>
        <w:jc w:val="both"/>
        <w:rPr>
          <w:rFonts w:asciiTheme="minorHAnsi" w:eastAsiaTheme="majorEastAsia" w:hAnsiTheme="minorHAnsi" w:cstheme="minorHAnsi"/>
          <w:i w:val="0"/>
          <w:iCs w:val="0"/>
          <w:color w:val="365F91" w:themeColor="accent1" w:themeShade="BF"/>
          <w:lang w:val="en-US"/>
        </w:rPr>
      </w:pPr>
      <w:r w:rsidRPr="008F5BA5">
        <w:rPr>
          <w:rFonts w:asciiTheme="minorHAnsi" w:eastAsiaTheme="majorEastAsia" w:hAnsiTheme="minorHAnsi" w:cstheme="minorHAnsi"/>
          <w:i w:val="0"/>
          <w:iCs w:val="0"/>
          <w:color w:val="365F91" w:themeColor="accent1" w:themeShade="BF"/>
          <w:lang w:val="en-US"/>
        </w:rPr>
        <w:t>LIST OF DOCUMENTS OR INFORMATION NEEDED DURING THE WORKSHOP</w:t>
      </w:r>
    </w:p>
    <w:p w:rsidR="00F9502C" w:rsidRPr="008F5BA5" w:rsidRDefault="00F9502C" w:rsidP="00F9502C">
      <w:pPr>
        <w:jc w:val="both"/>
        <w:rPr>
          <w:rFonts w:asciiTheme="minorHAnsi" w:hAnsiTheme="minorHAnsi" w:cstheme="minorHAnsi"/>
          <w:lang w:val="en-US"/>
        </w:rPr>
      </w:pPr>
      <w:r w:rsidRPr="008F5BA5">
        <w:rPr>
          <w:rFonts w:asciiTheme="minorHAnsi" w:hAnsiTheme="minorHAnsi" w:cstheme="minorHAnsi"/>
          <w:lang w:val="en-US"/>
        </w:rPr>
        <w:t xml:space="preserve">All the documents listed below </w:t>
      </w:r>
      <w:r w:rsidR="000C6010">
        <w:rPr>
          <w:rFonts w:asciiTheme="minorHAnsi" w:hAnsiTheme="minorHAnsi" w:cstheme="minorHAnsi"/>
          <w:lang w:val="en-US"/>
        </w:rPr>
        <w:t>should be available during the workshop</w:t>
      </w:r>
      <w:r w:rsidRPr="008F5BA5">
        <w:rPr>
          <w:rFonts w:asciiTheme="minorHAnsi" w:hAnsiTheme="minorHAnsi" w:cstheme="minorHAnsi"/>
          <w:lang w:val="en-US"/>
        </w:rPr>
        <w:t>:</w:t>
      </w:r>
    </w:p>
    <w:p w:rsidR="00F9502C" w:rsidRPr="008F5BA5" w:rsidRDefault="00F9502C" w:rsidP="00F9502C">
      <w:pPr>
        <w:jc w:val="both"/>
        <w:rPr>
          <w:rFonts w:asciiTheme="minorHAnsi" w:hAnsiTheme="minorHAnsi" w:cstheme="minorHAnsi"/>
          <w:lang w:val="en-US"/>
        </w:rPr>
      </w:pP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List of participants with titles, functions and organization to be provided by the Ministry of Health and related institutions;</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Country and area presentation on their regulatory system;</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 xml:space="preserve">Reference document of the legal mandate, such as laws, regulations or circulars/orders that document the regulatory system enforcement procedures; </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 xml:space="preserve">Act, law, decree or circular establishing legal provisions regarding National Regulatory Systems (RS), Marketing Authorization and Registration (MA) and Clinical Trial Oversight (CT), Regulatory Inspection (RI)/Licensing Premises (LI), Vigilance (VL) and Market Surveillance and Control (MC) and Laboratory Access and Testing (LA) functions; </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National Health/Medicine Policy and strategic plans;</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 xml:space="preserve">Guidance /guidelines published on the streams provided above; </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Quality Management System (QMS)/Quality manual;</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List of Standard Operating Procedures (</w:t>
      </w:r>
      <w:proofErr w:type="spellStart"/>
      <w:r w:rsidRPr="008F5BA5">
        <w:rPr>
          <w:rFonts w:asciiTheme="minorHAnsi" w:hAnsiTheme="minorHAnsi" w:cstheme="minorHAnsi"/>
          <w:lang w:val="en-US"/>
        </w:rPr>
        <w:t>SoPs</w:t>
      </w:r>
      <w:proofErr w:type="spellEnd"/>
      <w:r w:rsidRPr="008F5BA5">
        <w:rPr>
          <w:rFonts w:asciiTheme="minorHAnsi" w:hAnsiTheme="minorHAnsi" w:cstheme="minorHAnsi"/>
          <w:lang w:val="en-US"/>
        </w:rPr>
        <w:t>)/internal procedures;</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List of staff of the affiliated institutions that will be engaged during the benchmarking (name, role/function, title and contact addresses, e-mail and telephone/fax);</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 xml:space="preserve">Organigram of medicine regulation institution or affiliates </w:t>
      </w:r>
      <w:r w:rsidR="005B641C">
        <w:rPr>
          <w:rFonts w:asciiTheme="minorHAnsi" w:hAnsiTheme="minorHAnsi" w:cstheme="minorHAnsi"/>
          <w:lang w:val="en-US"/>
        </w:rPr>
        <w:t>institution</w:t>
      </w:r>
      <w:r w:rsidRPr="008F5BA5">
        <w:rPr>
          <w:rFonts w:asciiTheme="minorHAnsi" w:hAnsiTheme="minorHAnsi" w:cstheme="minorHAnsi"/>
          <w:lang w:val="en-US"/>
        </w:rPr>
        <w:t xml:space="preserve">; </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 xml:space="preserve">Presentations on the regulatory system; </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 xml:space="preserve">List of staff, their qualifications, experience and expertise; </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List of external experts or Technical Advisory Committees;</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 xml:space="preserve">List of all approved regulation related fees; </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Power Point presentation prepared by WHO; and</w:t>
      </w:r>
    </w:p>
    <w:p w:rsidR="00F9502C" w:rsidRPr="008F5BA5" w:rsidRDefault="00F9502C" w:rsidP="009E68A6">
      <w:pPr>
        <w:pStyle w:val="ListParagraph"/>
        <w:numPr>
          <w:ilvl w:val="0"/>
          <w:numId w:val="9"/>
        </w:numPr>
        <w:ind w:left="540"/>
        <w:jc w:val="both"/>
        <w:rPr>
          <w:rFonts w:asciiTheme="minorHAnsi" w:hAnsiTheme="minorHAnsi" w:cstheme="minorHAnsi"/>
          <w:lang w:val="en-US"/>
        </w:rPr>
      </w:pPr>
      <w:r w:rsidRPr="008F5BA5">
        <w:rPr>
          <w:rFonts w:asciiTheme="minorHAnsi" w:hAnsiTheme="minorHAnsi" w:cstheme="minorHAnsi"/>
          <w:lang w:val="en-US"/>
        </w:rPr>
        <w:t>Other relevant documents.</w:t>
      </w:r>
    </w:p>
    <w:p w:rsidR="00240540" w:rsidRPr="00F9502C" w:rsidRDefault="00240540" w:rsidP="00F9502C">
      <w:bookmarkStart w:id="0" w:name="_GoBack"/>
      <w:bookmarkEnd w:id="0"/>
    </w:p>
    <w:sectPr w:rsidR="00240540" w:rsidRPr="00F9502C" w:rsidSect="00DE1DE7">
      <w:headerReference w:type="default" r:id="rId10"/>
      <w:footerReference w:type="default" r:id="rId11"/>
      <w:pgSz w:w="11907" w:h="16840" w:code="9"/>
      <w:pgMar w:top="567" w:right="868" w:bottom="1134" w:left="851" w:header="397"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33" w:rsidRDefault="00BD0533">
      <w:r>
        <w:separator/>
      </w:r>
    </w:p>
  </w:endnote>
  <w:endnote w:type="continuationSeparator" w:id="0">
    <w:p w:rsidR="00BD0533" w:rsidRDefault="00BD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1C" w:rsidRDefault="00F93E1C" w:rsidP="00395503">
    <w:pPr>
      <w:pBdr>
        <w:top w:val="single" w:sz="18" w:space="1" w:color="4F81BD" w:themeColor="accent1"/>
      </w:pBdr>
      <w:tabs>
        <w:tab w:val="left" w:pos="3480"/>
        <w:tab w:val="center" w:pos="4320"/>
      </w:tabs>
      <w:spacing w:line="276" w:lineRule="auto"/>
      <w:ind w:right="-18"/>
      <w:jc w:val="center"/>
      <w:rPr>
        <w:rFonts w:eastAsia="SimSun"/>
        <w:sz w:val="16"/>
        <w:szCs w:val="16"/>
        <w:lang w:val="en-US"/>
      </w:rPr>
    </w:pPr>
  </w:p>
  <w:p w:rsidR="00F9502C" w:rsidRPr="00EF282B" w:rsidRDefault="00F9502C" w:rsidP="00F9502C">
    <w:pPr>
      <w:pStyle w:val="Footer"/>
      <w:jc w:val="center"/>
      <w:rPr>
        <w:rFonts w:asciiTheme="minorHAnsi" w:hAnsiTheme="minorHAnsi" w:cstheme="minorHAnsi"/>
        <w:sz w:val="22"/>
        <w:szCs w:val="22"/>
      </w:rPr>
    </w:pPr>
    <w:r w:rsidRPr="00EF282B">
      <w:rPr>
        <w:rFonts w:asciiTheme="minorHAnsi" w:hAnsiTheme="minorHAnsi" w:cstheme="minorHAnsi"/>
        <w:sz w:val="22"/>
        <w:szCs w:val="22"/>
      </w:rPr>
      <w:t>Division of Health Systems and Public Health (DSP), Health Technologies and Pharmaceuticals (HTP)</w:t>
    </w:r>
  </w:p>
  <w:p w:rsidR="00F9502C" w:rsidRPr="00EF282B" w:rsidRDefault="00F9502C" w:rsidP="00F9502C">
    <w:pPr>
      <w:pStyle w:val="Footer"/>
      <w:tabs>
        <w:tab w:val="clear" w:pos="8640"/>
      </w:tabs>
      <w:rPr>
        <w:rFonts w:asciiTheme="minorHAnsi" w:hAnsiTheme="minorHAnsi" w:cstheme="minorHAnsi"/>
        <w:sz w:val="22"/>
        <w:szCs w:val="22"/>
      </w:rPr>
    </w:pPr>
    <w:r w:rsidRPr="004B5B91">
      <w:rPr>
        <w:rFonts w:asciiTheme="minorHAnsi" w:hAnsiTheme="minorHAnsi" w:cstheme="minorHAnsi"/>
        <w:b/>
        <w:bCs/>
        <w:sz w:val="22"/>
        <w:szCs w:val="22"/>
      </w:rPr>
      <w:t>Originator</w:t>
    </w:r>
    <w:r w:rsidRPr="00EF282B">
      <w:rPr>
        <w:rFonts w:asciiTheme="minorHAnsi" w:hAnsiTheme="minorHAnsi" w:cstheme="minorHAnsi"/>
        <w:sz w:val="22"/>
        <w:szCs w:val="22"/>
      </w:rPr>
      <w:t>: D</w:t>
    </w:r>
    <w:r>
      <w:rPr>
        <w:rFonts w:asciiTheme="minorHAnsi" w:hAnsiTheme="minorHAnsi" w:cstheme="minorHAnsi"/>
        <w:sz w:val="22"/>
        <w:szCs w:val="22"/>
      </w:rPr>
      <w:t>orina</w:t>
    </w:r>
    <w:r w:rsidRPr="00EF282B">
      <w:rPr>
        <w:rFonts w:asciiTheme="minorHAnsi" w:hAnsiTheme="minorHAnsi" w:cstheme="minorHAnsi"/>
        <w:sz w:val="22"/>
        <w:szCs w:val="22"/>
      </w:rPr>
      <w:t xml:space="preserve"> Pirgari </w:t>
    </w:r>
    <w:r w:rsidRPr="00EF282B">
      <w:rPr>
        <w:rFonts w:asciiTheme="minorHAnsi" w:hAnsiTheme="minorHAnsi" w:cstheme="minorHAnsi"/>
        <w:sz w:val="22"/>
        <w:szCs w:val="22"/>
      </w:rPr>
      <w:tab/>
    </w:r>
    <w:r w:rsidRPr="004B5B91">
      <w:rPr>
        <w:rFonts w:asciiTheme="minorHAnsi" w:hAnsiTheme="minorHAnsi" w:cstheme="minorHAnsi"/>
        <w:b/>
        <w:bCs/>
        <w:sz w:val="22"/>
        <w:szCs w:val="22"/>
      </w:rPr>
      <w:t>Edited By</w:t>
    </w:r>
    <w:r w:rsidRPr="00EF282B">
      <w:rPr>
        <w:rFonts w:asciiTheme="minorHAnsi" w:hAnsiTheme="minorHAnsi" w:cstheme="minorHAnsi"/>
        <w:sz w:val="22"/>
        <w:szCs w:val="22"/>
      </w:rPr>
      <w:t>:</w:t>
    </w:r>
    <w:r w:rsidRPr="00340101">
      <w:rPr>
        <w:rFonts w:asciiTheme="minorHAnsi" w:hAnsiTheme="minorHAnsi" w:cstheme="minorHAnsi"/>
        <w:sz w:val="22"/>
        <w:szCs w:val="22"/>
      </w:rPr>
      <w:t xml:space="preserve"> </w:t>
    </w:r>
    <w:r>
      <w:rPr>
        <w:rFonts w:asciiTheme="minorHAnsi" w:hAnsiTheme="minorHAnsi" w:cstheme="minorHAnsi"/>
        <w:sz w:val="22"/>
        <w:szCs w:val="22"/>
      </w:rPr>
      <w:t xml:space="preserve">Olexandr </w:t>
    </w:r>
    <w:proofErr w:type="spellStart"/>
    <w:r>
      <w:rPr>
        <w:rFonts w:asciiTheme="minorHAnsi" w:hAnsiTheme="minorHAnsi" w:cstheme="minorHAnsi"/>
        <w:sz w:val="22"/>
        <w:szCs w:val="22"/>
      </w:rPr>
      <w:t>Polishchuk</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sidRPr="004B5B91">
      <w:rPr>
        <w:rFonts w:asciiTheme="minorHAnsi" w:hAnsiTheme="minorHAnsi" w:cstheme="minorHAnsi"/>
        <w:b/>
        <w:bCs/>
        <w:sz w:val="22"/>
        <w:szCs w:val="22"/>
      </w:rPr>
      <w:t>Cleared By</w:t>
    </w:r>
    <w:r w:rsidRPr="00EF282B">
      <w:rPr>
        <w:rFonts w:asciiTheme="minorHAnsi" w:hAnsiTheme="minorHAnsi" w:cstheme="minorHAnsi"/>
        <w:sz w:val="22"/>
        <w:szCs w:val="22"/>
      </w:rPr>
      <w:t>: Hanne Bak Pedersen</w:t>
    </w:r>
  </w:p>
  <w:p w:rsidR="00310FDD" w:rsidRDefault="00310FDD" w:rsidP="00A9075F">
    <w:pPr>
      <w:tabs>
        <w:tab w:val="left" w:pos="3480"/>
        <w:tab w:val="center" w:pos="4320"/>
      </w:tabs>
      <w:spacing w:line="276" w:lineRule="auto"/>
      <w:ind w:right="-18"/>
      <w:jc w:val="right"/>
      <w:rPr>
        <w:rFonts w:eastAsia="SimSun"/>
        <w:sz w:val="16"/>
        <w:szCs w:val="16"/>
      </w:rPr>
    </w:pPr>
    <w:r w:rsidRPr="00395503">
      <w:rPr>
        <w:rFonts w:eastAsia="SimSun"/>
        <w:sz w:val="16"/>
        <w:szCs w:val="16"/>
      </w:rPr>
      <w:t xml:space="preserve">Page:  </w:t>
    </w:r>
    <w:r w:rsidRPr="00395503">
      <w:rPr>
        <w:rFonts w:eastAsia="SimSun"/>
        <w:sz w:val="16"/>
        <w:szCs w:val="16"/>
      </w:rPr>
      <w:fldChar w:fldCharType="begin"/>
    </w:r>
    <w:r w:rsidRPr="00395503">
      <w:rPr>
        <w:rFonts w:eastAsia="SimSun"/>
        <w:sz w:val="16"/>
        <w:szCs w:val="16"/>
      </w:rPr>
      <w:instrText xml:space="preserve"> PAGE </w:instrText>
    </w:r>
    <w:r w:rsidRPr="00395503">
      <w:rPr>
        <w:rFonts w:eastAsia="SimSun"/>
        <w:sz w:val="16"/>
        <w:szCs w:val="16"/>
      </w:rPr>
      <w:fldChar w:fldCharType="separate"/>
    </w:r>
    <w:r w:rsidR="009B5A65">
      <w:rPr>
        <w:rFonts w:eastAsia="SimSun"/>
        <w:noProof/>
        <w:sz w:val="16"/>
        <w:szCs w:val="16"/>
      </w:rPr>
      <w:t>6</w:t>
    </w:r>
    <w:r w:rsidRPr="00395503">
      <w:rPr>
        <w:rFonts w:eastAsia="SimSun"/>
        <w:sz w:val="16"/>
        <w:szCs w:val="16"/>
      </w:rPr>
      <w:fldChar w:fldCharType="end"/>
    </w:r>
    <w:r w:rsidRPr="00395503">
      <w:rPr>
        <w:rFonts w:eastAsia="SimSun"/>
        <w:sz w:val="16"/>
        <w:szCs w:val="16"/>
      </w:rPr>
      <w:t xml:space="preserve"> out of </w:t>
    </w:r>
    <w:r w:rsidRPr="00395503">
      <w:rPr>
        <w:rFonts w:eastAsia="SimSun"/>
        <w:sz w:val="16"/>
        <w:szCs w:val="16"/>
      </w:rPr>
      <w:fldChar w:fldCharType="begin"/>
    </w:r>
    <w:r w:rsidRPr="00395503">
      <w:rPr>
        <w:rFonts w:eastAsia="SimSun"/>
        <w:sz w:val="16"/>
        <w:szCs w:val="16"/>
      </w:rPr>
      <w:instrText xml:space="preserve"> NUMPAGES </w:instrText>
    </w:r>
    <w:r w:rsidRPr="00395503">
      <w:rPr>
        <w:rFonts w:eastAsia="SimSun"/>
        <w:sz w:val="16"/>
        <w:szCs w:val="16"/>
      </w:rPr>
      <w:fldChar w:fldCharType="separate"/>
    </w:r>
    <w:r w:rsidR="009B5A65">
      <w:rPr>
        <w:rFonts w:eastAsia="SimSun"/>
        <w:noProof/>
        <w:sz w:val="16"/>
        <w:szCs w:val="16"/>
      </w:rPr>
      <w:t>6</w:t>
    </w:r>
    <w:r w:rsidRPr="00395503">
      <w:rPr>
        <w:rFonts w:eastAsia="SimSun"/>
        <w:sz w:val="16"/>
        <w:szCs w:val="16"/>
      </w:rPr>
      <w:fldChar w:fldCharType="end"/>
    </w:r>
  </w:p>
  <w:p w:rsidR="00EA713E" w:rsidRPr="00395503" w:rsidRDefault="003E3659" w:rsidP="003F152E">
    <w:pPr>
      <w:tabs>
        <w:tab w:val="left" w:pos="3480"/>
        <w:tab w:val="center" w:pos="4320"/>
      </w:tabs>
      <w:spacing w:line="276" w:lineRule="auto"/>
      <w:ind w:right="-18"/>
      <w:rPr>
        <w:rFonts w:eastAsia="SimSun"/>
        <w:sz w:val="16"/>
        <w:szCs w:val="16"/>
      </w:rPr>
    </w:pPr>
    <w:r>
      <w:rPr>
        <w:rFonts w:eastAsia="SimSun"/>
        <w:sz w:val="16"/>
        <w:szCs w:val="16"/>
      </w:rPr>
      <w:t xml:space="preserve">Revision No. </w:t>
    </w:r>
    <w:r w:rsidR="00A9075F">
      <w:rPr>
        <w:rFonts w:eastAsia="SimSun"/>
        <w:sz w:val="16"/>
        <w:szCs w:val="16"/>
      </w:rPr>
      <w:t xml:space="preserve">1, </w:t>
    </w:r>
    <w:r w:rsidR="00F9502C">
      <w:rPr>
        <w:rFonts w:eastAsia="SimSun"/>
        <w:sz w:val="16"/>
        <w:szCs w:val="16"/>
      </w:rPr>
      <w:t>5</w:t>
    </w:r>
    <w:r w:rsidR="0075381F">
      <w:rPr>
        <w:rFonts w:eastAsia="SimSun"/>
        <w:sz w:val="16"/>
        <w:szCs w:val="16"/>
      </w:rPr>
      <w:t xml:space="preserve"> </w:t>
    </w:r>
    <w:r w:rsidR="00F9502C">
      <w:rPr>
        <w:rFonts w:eastAsia="SimSun"/>
        <w:sz w:val="16"/>
        <w:szCs w:val="16"/>
      </w:rPr>
      <w:t>March</w:t>
    </w:r>
    <w:r w:rsidR="00BC3C19">
      <w:rPr>
        <w:rFonts w:eastAsia="SimSun"/>
        <w:sz w:val="16"/>
        <w:szCs w:val="16"/>
      </w:rPr>
      <w:t xml:space="preserve"> 2</w:t>
    </w:r>
    <w:r w:rsidR="009E7887">
      <w:rPr>
        <w:rFonts w:eastAsia="SimSun"/>
        <w:sz w:val="16"/>
        <w:szCs w:val="16"/>
      </w:rPr>
      <w:t>0</w:t>
    </w:r>
    <w:r w:rsidR="00BC3C19">
      <w:rPr>
        <w:rFonts w:eastAsia="SimSun"/>
        <w:sz w:val="16"/>
        <w:szCs w:val="16"/>
      </w:rPr>
      <w:t>1</w:t>
    </w:r>
    <w:r w:rsidR="00F9502C">
      <w:rPr>
        <w:rFonts w:eastAsia="SimSun"/>
        <w:sz w:val="16"/>
        <w:szCs w:val="16"/>
      </w:rPr>
      <w:t>9</w:t>
    </w:r>
    <w:r w:rsidR="00A9075F">
      <w:rPr>
        <w:rFonts w:eastAsia="SimSun"/>
        <w:sz w:val="16"/>
        <w:szCs w:val="16"/>
      </w:rPr>
      <w:t xml:space="preserve"> </w:t>
    </w:r>
  </w:p>
  <w:p w:rsidR="00310FDD" w:rsidRPr="004A5E1D" w:rsidRDefault="00310FDD">
    <w:pPr>
      <w:pStyle w:val="Foo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33" w:rsidRDefault="00BD0533">
      <w:r>
        <w:separator/>
      </w:r>
    </w:p>
  </w:footnote>
  <w:footnote w:type="continuationSeparator" w:id="0">
    <w:p w:rsidR="00BD0533" w:rsidRDefault="00BD0533">
      <w:r>
        <w:continuationSeparator/>
      </w:r>
    </w:p>
  </w:footnote>
  <w:footnote w:id="1">
    <w:p w:rsidR="00F9502C" w:rsidRPr="003303F1" w:rsidRDefault="00F9502C" w:rsidP="00F9502C">
      <w:pPr>
        <w:pStyle w:val="FootnoteText"/>
        <w:rPr>
          <w:rFonts w:asciiTheme="minorHAnsi" w:hAnsiTheme="minorHAnsi" w:cstheme="minorHAnsi"/>
        </w:rPr>
      </w:pPr>
      <w:r w:rsidRPr="003303F1">
        <w:rPr>
          <w:rStyle w:val="FootnoteReference"/>
          <w:rFonts w:asciiTheme="minorHAnsi" w:hAnsiTheme="minorHAnsi" w:cstheme="minorHAnsi"/>
        </w:rPr>
        <w:footnoteRef/>
      </w:r>
      <w:r w:rsidRPr="003303F1">
        <w:rPr>
          <w:rFonts w:asciiTheme="minorHAnsi" w:hAnsiTheme="minorHAnsi" w:cstheme="minorHAnsi"/>
        </w:rPr>
        <w:t xml:space="preserve"> World Health Organization Constitution, Chapter II – Functions, Article 2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2C" w:rsidRDefault="00F9502C" w:rsidP="00EE4B15">
    <w:pPr>
      <w:tabs>
        <w:tab w:val="center" w:pos="4320"/>
        <w:tab w:val="right" w:pos="8640"/>
      </w:tabs>
      <w:jc w:val="center"/>
      <w:rPr>
        <w:b/>
        <w:bCs/>
        <w:sz w:val="20"/>
        <w:szCs w:val="20"/>
        <w:lang w:val="en-US"/>
      </w:rPr>
    </w:pPr>
    <w:r w:rsidRPr="00C23C81">
      <w:rPr>
        <w:rFonts w:asciiTheme="majorBidi" w:hAnsiTheme="majorBidi" w:cstheme="majorBidi"/>
        <w:bCs/>
        <w:noProof/>
        <w:color w:val="000000"/>
        <w:lang w:val="en-US"/>
      </w:rPr>
      <w:drawing>
        <wp:anchor distT="0" distB="0" distL="114300" distR="114300" simplePos="0" relativeHeight="251657216" behindDoc="0" locked="0" layoutInCell="1" allowOverlap="1" wp14:anchorId="46AD1E53" wp14:editId="7A711EFB">
          <wp:simplePos x="0" y="0"/>
          <wp:positionH relativeFrom="column">
            <wp:posOffset>-333375</wp:posOffset>
          </wp:positionH>
          <wp:positionV relativeFrom="paragraph">
            <wp:posOffset>-41910</wp:posOffset>
          </wp:positionV>
          <wp:extent cx="1800225" cy="647065"/>
          <wp:effectExtent l="0" t="0" r="9525" b="635"/>
          <wp:wrapNone/>
          <wp:docPr id="13" name="Picture 13"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URO-E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47065"/>
                  </a:xfrm>
                  <a:prstGeom prst="rect">
                    <a:avLst/>
                  </a:prstGeom>
                  <a:noFill/>
                  <a:ln>
                    <a:noFill/>
                  </a:ln>
                </pic:spPr>
              </pic:pic>
            </a:graphicData>
          </a:graphic>
          <wp14:sizeRelH relativeFrom="margin">
            <wp14:pctWidth>0</wp14:pctWidth>
          </wp14:sizeRelH>
        </wp:anchor>
      </w:drawing>
    </w:r>
  </w:p>
  <w:p w:rsidR="00EE4B15" w:rsidRPr="00EE4B15" w:rsidRDefault="00EE4B15" w:rsidP="00EE4B15">
    <w:pPr>
      <w:tabs>
        <w:tab w:val="center" w:pos="4320"/>
        <w:tab w:val="right" w:pos="8640"/>
      </w:tabs>
      <w:jc w:val="center"/>
      <w:rPr>
        <w:b/>
        <w:bCs/>
        <w:sz w:val="20"/>
        <w:szCs w:val="20"/>
        <w:lang w:val="en-US"/>
      </w:rPr>
    </w:pPr>
  </w:p>
  <w:p w:rsidR="00F9502C" w:rsidRPr="00EF282B" w:rsidRDefault="00BD0533" w:rsidP="00F9502C">
    <w:pPr>
      <w:pStyle w:val="Header"/>
      <w:jc w:val="center"/>
      <w:rPr>
        <w:rFonts w:asciiTheme="minorHAnsi" w:hAnsiTheme="minorHAnsi" w:cstheme="minorHAnsi"/>
        <w:b/>
        <w:bCs/>
        <w:sz w:val="24"/>
        <w:szCs w:val="24"/>
      </w:rPr>
    </w:pPr>
    <w:sdt>
      <w:sdtPr>
        <w:rPr>
          <w:rFonts w:asciiTheme="minorHAnsi" w:hAnsiTheme="minorHAnsi" w:cstheme="minorHAnsi"/>
          <w:b/>
          <w:bCs/>
          <w:sz w:val="24"/>
          <w:szCs w:val="24"/>
        </w:rPr>
        <w:id w:val="-58705728"/>
        <w:docPartObj>
          <w:docPartGallery w:val="Watermarks"/>
          <w:docPartUnique/>
        </w:docPartObj>
      </w:sdtPr>
      <w:sdtEndPr/>
      <w:sdtContent>
        <w:r>
          <w:rPr>
            <w:rFonts w:asciiTheme="minorHAnsi" w:hAnsiTheme="minorHAnsi" w:cstheme="minorHAnsi"/>
            <w:b/>
            <w:bCs/>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9502C" w:rsidRPr="00EF282B">
      <w:rPr>
        <w:rFonts w:asciiTheme="minorHAnsi" w:hAnsiTheme="minorHAnsi" w:cstheme="minorHAnsi"/>
        <w:b/>
        <w:bCs/>
        <w:sz w:val="24"/>
        <w:szCs w:val="24"/>
      </w:rPr>
      <w:t>HEALTH TEHNOLOGIES AND PHARMACEUTICALS</w:t>
    </w:r>
  </w:p>
  <w:p w:rsidR="00F9502C" w:rsidRPr="00EF282B" w:rsidRDefault="00F9502C" w:rsidP="00F9502C">
    <w:pPr>
      <w:pStyle w:val="Header"/>
      <w:jc w:val="center"/>
      <w:rPr>
        <w:rFonts w:asciiTheme="minorHAnsi" w:hAnsiTheme="minorHAnsi" w:cstheme="minorHAnsi"/>
        <w:b/>
        <w:bCs/>
        <w:i/>
        <w:iCs/>
        <w:color w:val="000000"/>
        <w:sz w:val="24"/>
        <w:szCs w:val="24"/>
      </w:rPr>
    </w:pPr>
    <w:r w:rsidRPr="00EF282B">
      <w:rPr>
        <w:rFonts w:asciiTheme="minorHAnsi" w:hAnsiTheme="minorHAnsi" w:cstheme="minorHAnsi"/>
        <w:b/>
        <w:bCs/>
        <w:color w:val="000000"/>
        <w:sz w:val="24"/>
        <w:szCs w:val="24"/>
      </w:rPr>
      <w:t>STRENGTHENING NATIONAL REGULATORY SYSTEMS</w:t>
    </w:r>
  </w:p>
  <w:p w:rsidR="00F9502C" w:rsidRPr="00EF282B" w:rsidRDefault="00F9502C" w:rsidP="00F9502C">
    <w:pPr>
      <w:jc w:val="center"/>
      <w:rPr>
        <w:rFonts w:asciiTheme="minorHAnsi" w:hAnsiTheme="minorHAnsi" w:cstheme="minorHAnsi"/>
        <w:color w:val="000000"/>
      </w:rPr>
    </w:pPr>
    <w:r w:rsidRPr="00EF282B">
      <w:rPr>
        <w:rFonts w:asciiTheme="minorHAnsi" w:hAnsiTheme="minorHAnsi" w:cstheme="minorHAnsi"/>
        <w:color w:val="000000"/>
      </w:rPr>
      <w:t xml:space="preserve">WHO </w:t>
    </w:r>
    <w:r w:rsidR="0058663F">
      <w:rPr>
        <w:rFonts w:asciiTheme="minorHAnsi" w:hAnsiTheme="minorHAnsi" w:cstheme="minorHAnsi"/>
        <w:color w:val="000000"/>
      </w:rPr>
      <w:t xml:space="preserve">ADVOCACY AND CONSENSUS BUILDING </w:t>
    </w:r>
    <w:r>
      <w:rPr>
        <w:rFonts w:asciiTheme="minorHAnsi" w:hAnsiTheme="minorHAnsi" w:cstheme="minorHAnsi"/>
        <w:color w:val="000000"/>
      </w:rPr>
      <w:t>WORKSHOP</w:t>
    </w:r>
  </w:p>
  <w:p w:rsidR="00F9502C" w:rsidRPr="00EF282B" w:rsidRDefault="00F9502C" w:rsidP="00F9502C">
    <w:pPr>
      <w:jc w:val="center"/>
      <w:rPr>
        <w:rFonts w:asciiTheme="minorHAnsi" w:hAnsiTheme="minorHAnsi" w:cstheme="minorHAnsi"/>
        <w:bCs/>
        <w:color w:val="000000"/>
      </w:rPr>
    </w:pPr>
    <w:r w:rsidRPr="00EF282B">
      <w:rPr>
        <w:rFonts w:asciiTheme="minorHAnsi" w:hAnsiTheme="minorHAnsi" w:cstheme="minorHAnsi"/>
        <w:b/>
        <w:bCs/>
        <w:color w:val="000000"/>
      </w:rPr>
      <w:t>DATE</w:t>
    </w:r>
    <w:r w:rsidRPr="00EF282B">
      <w:rPr>
        <w:rFonts w:asciiTheme="minorHAnsi" w:hAnsiTheme="minorHAnsi" w:cstheme="minorHAnsi"/>
        <w:color w:val="000000"/>
      </w:rPr>
      <w:t xml:space="preserve">: </w:t>
    </w:r>
    <w:r>
      <w:rPr>
        <w:rFonts w:asciiTheme="minorHAnsi" w:hAnsiTheme="minorHAnsi" w:cstheme="minorHAnsi"/>
        <w:bCs/>
        <w:color w:val="000000"/>
      </w:rPr>
      <w:t>2</w:t>
    </w:r>
    <w:r w:rsidR="00050762">
      <w:rPr>
        <w:rFonts w:asciiTheme="minorHAnsi" w:hAnsiTheme="minorHAnsi" w:cstheme="minorHAnsi"/>
        <w:bCs/>
        <w:color w:val="000000"/>
      </w:rPr>
      <w:t>3</w:t>
    </w:r>
    <w:r>
      <w:rPr>
        <w:rFonts w:asciiTheme="minorHAnsi" w:hAnsiTheme="minorHAnsi" w:cstheme="minorHAnsi"/>
        <w:bCs/>
        <w:color w:val="000000"/>
      </w:rPr>
      <w:t xml:space="preserve"> </w:t>
    </w:r>
    <w:r w:rsidR="000F4416">
      <w:rPr>
        <w:rFonts w:asciiTheme="minorHAnsi" w:hAnsiTheme="minorHAnsi" w:cstheme="minorHAnsi"/>
        <w:bCs/>
        <w:color w:val="000000"/>
      </w:rPr>
      <w:t xml:space="preserve">– </w:t>
    </w:r>
    <w:r>
      <w:rPr>
        <w:rFonts w:asciiTheme="minorHAnsi" w:hAnsiTheme="minorHAnsi" w:cstheme="minorHAnsi"/>
        <w:bCs/>
        <w:color w:val="000000"/>
      </w:rPr>
      <w:t>2</w:t>
    </w:r>
    <w:r w:rsidR="0058663F">
      <w:rPr>
        <w:rFonts w:asciiTheme="minorHAnsi" w:hAnsiTheme="minorHAnsi" w:cstheme="minorHAnsi"/>
        <w:bCs/>
        <w:color w:val="000000"/>
      </w:rPr>
      <w:t>6</w:t>
    </w:r>
    <w:r w:rsidR="000F4416">
      <w:rPr>
        <w:rFonts w:asciiTheme="minorHAnsi" w:hAnsiTheme="minorHAnsi" w:cstheme="minorHAnsi"/>
        <w:bCs/>
        <w:color w:val="000000"/>
      </w:rPr>
      <w:t xml:space="preserve"> </w:t>
    </w:r>
    <w:r>
      <w:rPr>
        <w:rFonts w:asciiTheme="minorHAnsi" w:hAnsiTheme="minorHAnsi" w:cstheme="minorHAnsi"/>
        <w:bCs/>
        <w:color w:val="000000"/>
      </w:rPr>
      <w:t>March 2019</w:t>
    </w:r>
  </w:p>
  <w:p w:rsidR="00395503" w:rsidRPr="00F9502C" w:rsidRDefault="00F9502C" w:rsidP="00F9502C">
    <w:pPr>
      <w:jc w:val="center"/>
      <w:rPr>
        <w:rFonts w:asciiTheme="minorHAnsi" w:hAnsiTheme="minorHAnsi" w:cstheme="minorHAnsi"/>
        <w:color w:val="000000"/>
      </w:rPr>
    </w:pPr>
    <w:r w:rsidRPr="00EF282B">
      <w:rPr>
        <w:rFonts w:asciiTheme="minorHAnsi" w:hAnsiTheme="minorHAnsi" w:cstheme="minorHAnsi"/>
        <w:b/>
        <w:bCs/>
        <w:color w:val="000000"/>
      </w:rPr>
      <w:t>PLACE</w:t>
    </w:r>
    <w:r w:rsidRPr="00EF282B">
      <w:rPr>
        <w:rFonts w:asciiTheme="minorHAnsi" w:hAnsiTheme="minorHAnsi" w:cstheme="minorHAnsi"/>
        <w:color w:val="000000"/>
      </w:rPr>
      <w:t xml:space="preserve">: </w:t>
    </w:r>
    <w:r>
      <w:rPr>
        <w:rFonts w:asciiTheme="minorHAnsi" w:hAnsiTheme="minorHAnsi" w:cstheme="minorHAnsi"/>
        <w:color w:val="000000"/>
      </w:rPr>
      <w:t>GEORGIA</w:t>
    </w:r>
    <w:r w:rsidR="0058663F">
      <w:rPr>
        <w:rFonts w:asciiTheme="minorHAnsi" w:hAnsiTheme="minorHAnsi" w:cstheme="minorHAnsi"/>
        <w:color w:val="000000"/>
      </w:rPr>
      <w:t>, TBC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6677"/>
    <w:multiLevelType w:val="hybridMultilevel"/>
    <w:tmpl w:val="7F380ABA"/>
    <w:lvl w:ilvl="0" w:tplc="08090005">
      <w:start w:val="1"/>
      <w:numFmt w:val="bullet"/>
      <w:lvlText w:val=""/>
      <w:lvlJc w:val="left"/>
      <w:pPr>
        <w:ind w:left="376" w:hanging="360"/>
      </w:pPr>
      <w:rPr>
        <w:rFonts w:ascii="Wingdings" w:hAnsi="Wingdings" w:hint="default"/>
      </w:rPr>
    </w:lvl>
    <w:lvl w:ilvl="1" w:tplc="08090003" w:tentative="1">
      <w:start w:val="1"/>
      <w:numFmt w:val="bullet"/>
      <w:lvlText w:val="o"/>
      <w:lvlJc w:val="left"/>
      <w:pPr>
        <w:ind w:left="1096" w:hanging="360"/>
      </w:pPr>
      <w:rPr>
        <w:rFonts w:ascii="Courier New" w:hAnsi="Courier New" w:cs="Courier New" w:hint="default"/>
      </w:rPr>
    </w:lvl>
    <w:lvl w:ilvl="2" w:tplc="08090005" w:tentative="1">
      <w:start w:val="1"/>
      <w:numFmt w:val="bullet"/>
      <w:lvlText w:val=""/>
      <w:lvlJc w:val="left"/>
      <w:pPr>
        <w:ind w:left="1816" w:hanging="360"/>
      </w:pPr>
      <w:rPr>
        <w:rFonts w:ascii="Wingdings" w:hAnsi="Wingdings" w:hint="default"/>
      </w:rPr>
    </w:lvl>
    <w:lvl w:ilvl="3" w:tplc="08090001" w:tentative="1">
      <w:start w:val="1"/>
      <w:numFmt w:val="bullet"/>
      <w:lvlText w:val=""/>
      <w:lvlJc w:val="left"/>
      <w:pPr>
        <w:ind w:left="2536" w:hanging="360"/>
      </w:pPr>
      <w:rPr>
        <w:rFonts w:ascii="Symbol" w:hAnsi="Symbol" w:hint="default"/>
      </w:rPr>
    </w:lvl>
    <w:lvl w:ilvl="4" w:tplc="08090003" w:tentative="1">
      <w:start w:val="1"/>
      <w:numFmt w:val="bullet"/>
      <w:lvlText w:val="o"/>
      <w:lvlJc w:val="left"/>
      <w:pPr>
        <w:ind w:left="3256" w:hanging="360"/>
      </w:pPr>
      <w:rPr>
        <w:rFonts w:ascii="Courier New" w:hAnsi="Courier New" w:cs="Courier New" w:hint="default"/>
      </w:rPr>
    </w:lvl>
    <w:lvl w:ilvl="5" w:tplc="08090005" w:tentative="1">
      <w:start w:val="1"/>
      <w:numFmt w:val="bullet"/>
      <w:lvlText w:val=""/>
      <w:lvlJc w:val="left"/>
      <w:pPr>
        <w:ind w:left="3976" w:hanging="360"/>
      </w:pPr>
      <w:rPr>
        <w:rFonts w:ascii="Wingdings" w:hAnsi="Wingdings" w:hint="default"/>
      </w:rPr>
    </w:lvl>
    <w:lvl w:ilvl="6" w:tplc="08090001" w:tentative="1">
      <w:start w:val="1"/>
      <w:numFmt w:val="bullet"/>
      <w:lvlText w:val=""/>
      <w:lvlJc w:val="left"/>
      <w:pPr>
        <w:ind w:left="4696" w:hanging="360"/>
      </w:pPr>
      <w:rPr>
        <w:rFonts w:ascii="Symbol" w:hAnsi="Symbol" w:hint="default"/>
      </w:rPr>
    </w:lvl>
    <w:lvl w:ilvl="7" w:tplc="08090003" w:tentative="1">
      <w:start w:val="1"/>
      <w:numFmt w:val="bullet"/>
      <w:lvlText w:val="o"/>
      <w:lvlJc w:val="left"/>
      <w:pPr>
        <w:ind w:left="5416" w:hanging="360"/>
      </w:pPr>
      <w:rPr>
        <w:rFonts w:ascii="Courier New" w:hAnsi="Courier New" w:cs="Courier New" w:hint="default"/>
      </w:rPr>
    </w:lvl>
    <w:lvl w:ilvl="8" w:tplc="08090005" w:tentative="1">
      <w:start w:val="1"/>
      <w:numFmt w:val="bullet"/>
      <w:lvlText w:val=""/>
      <w:lvlJc w:val="left"/>
      <w:pPr>
        <w:ind w:left="6136" w:hanging="360"/>
      </w:pPr>
      <w:rPr>
        <w:rFonts w:ascii="Wingdings" w:hAnsi="Wingdings" w:hint="default"/>
      </w:rPr>
    </w:lvl>
  </w:abstractNum>
  <w:abstractNum w:abstractNumId="1">
    <w:nsid w:val="14C73A9B"/>
    <w:multiLevelType w:val="hybridMultilevel"/>
    <w:tmpl w:val="3E14F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94E0F"/>
    <w:multiLevelType w:val="hybridMultilevel"/>
    <w:tmpl w:val="5DF2A9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90444"/>
    <w:multiLevelType w:val="hybridMultilevel"/>
    <w:tmpl w:val="6D12C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E10EE0"/>
    <w:multiLevelType w:val="hybridMultilevel"/>
    <w:tmpl w:val="AC5E276C"/>
    <w:lvl w:ilvl="0" w:tplc="08090005">
      <w:start w:val="1"/>
      <w:numFmt w:val="bullet"/>
      <w:lvlText w:val=""/>
      <w:lvlJc w:val="left"/>
      <w:pPr>
        <w:ind w:left="376" w:hanging="360"/>
      </w:pPr>
      <w:rPr>
        <w:rFonts w:ascii="Wingdings" w:hAnsi="Wingdings" w:hint="default"/>
      </w:rPr>
    </w:lvl>
    <w:lvl w:ilvl="1" w:tplc="08090003" w:tentative="1">
      <w:start w:val="1"/>
      <w:numFmt w:val="bullet"/>
      <w:lvlText w:val="o"/>
      <w:lvlJc w:val="left"/>
      <w:pPr>
        <w:ind w:left="1096" w:hanging="360"/>
      </w:pPr>
      <w:rPr>
        <w:rFonts w:ascii="Courier New" w:hAnsi="Courier New" w:cs="Courier New" w:hint="default"/>
      </w:rPr>
    </w:lvl>
    <w:lvl w:ilvl="2" w:tplc="08090005" w:tentative="1">
      <w:start w:val="1"/>
      <w:numFmt w:val="bullet"/>
      <w:lvlText w:val=""/>
      <w:lvlJc w:val="left"/>
      <w:pPr>
        <w:ind w:left="1816" w:hanging="360"/>
      </w:pPr>
      <w:rPr>
        <w:rFonts w:ascii="Wingdings" w:hAnsi="Wingdings" w:hint="default"/>
      </w:rPr>
    </w:lvl>
    <w:lvl w:ilvl="3" w:tplc="08090001" w:tentative="1">
      <w:start w:val="1"/>
      <w:numFmt w:val="bullet"/>
      <w:lvlText w:val=""/>
      <w:lvlJc w:val="left"/>
      <w:pPr>
        <w:ind w:left="2536" w:hanging="360"/>
      </w:pPr>
      <w:rPr>
        <w:rFonts w:ascii="Symbol" w:hAnsi="Symbol" w:hint="default"/>
      </w:rPr>
    </w:lvl>
    <w:lvl w:ilvl="4" w:tplc="08090003" w:tentative="1">
      <w:start w:val="1"/>
      <w:numFmt w:val="bullet"/>
      <w:lvlText w:val="o"/>
      <w:lvlJc w:val="left"/>
      <w:pPr>
        <w:ind w:left="3256" w:hanging="360"/>
      </w:pPr>
      <w:rPr>
        <w:rFonts w:ascii="Courier New" w:hAnsi="Courier New" w:cs="Courier New" w:hint="default"/>
      </w:rPr>
    </w:lvl>
    <w:lvl w:ilvl="5" w:tplc="08090005" w:tentative="1">
      <w:start w:val="1"/>
      <w:numFmt w:val="bullet"/>
      <w:lvlText w:val=""/>
      <w:lvlJc w:val="left"/>
      <w:pPr>
        <w:ind w:left="3976" w:hanging="360"/>
      </w:pPr>
      <w:rPr>
        <w:rFonts w:ascii="Wingdings" w:hAnsi="Wingdings" w:hint="default"/>
      </w:rPr>
    </w:lvl>
    <w:lvl w:ilvl="6" w:tplc="08090001" w:tentative="1">
      <w:start w:val="1"/>
      <w:numFmt w:val="bullet"/>
      <w:lvlText w:val=""/>
      <w:lvlJc w:val="left"/>
      <w:pPr>
        <w:ind w:left="4696" w:hanging="360"/>
      </w:pPr>
      <w:rPr>
        <w:rFonts w:ascii="Symbol" w:hAnsi="Symbol" w:hint="default"/>
      </w:rPr>
    </w:lvl>
    <w:lvl w:ilvl="7" w:tplc="08090003" w:tentative="1">
      <w:start w:val="1"/>
      <w:numFmt w:val="bullet"/>
      <w:lvlText w:val="o"/>
      <w:lvlJc w:val="left"/>
      <w:pPr>
        <w:ind w:left="5416" w:hanging="360"/>
      </w:pPr>
      <w:rPr>
        <w:rFonts w:ascii="Courier New" w:hAnsi="Courier New" w:cs="Courier New" w:hint="default"/>
      </w:rPr>
    </w:lvl>
    <w:lvl w:ilvl="8" w:tplc="08090005" w:tentative="1">
      <w:start w:val="1"/>
      <w:numFmt w:val="bullet"/>
      <w:lvlText w:val=""/>
      <w:lvlJc w:val="left"/>
      <w:pPr>
        <w:ind w:left="6136" w:hanging="360"/>
      </w:pPr>
      <w:rPr>
        <w:rFonts w:ascii="Wingdings" w:hAnsi="Wingdings" w:hint="default"/>
      </w:rPr>
    </w:lvl>
  </w:abstractNum>
  <w:abstractNum w:abstractNumId="5">
    <w:nsid w:val="3F502F95"/>
    <w:multiLevelType w:val="hybridMultilevel"/>
    <w:tmpl w:val="4A645EB6"/>
    <w:lvl w:ilvl="0" w:tplc="0D30459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112413"/>
    <w:multiLevelType w:val="hybridMultilevel"/>
    <w:tmpl w:val="000E9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9F56E2E"/>
    <w:multiLevelType w:val="hybridMultilevel"/>
    <w:tmpl w:val="F6B075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FBA58E6"/>
    <w:multiLevelType w:val="hybridMultilevel"/>
    <w:tmpl w:val="8C089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8185269"/>
    <w:multiLevelType w:val="hybridMultilevel"/>
    <w:tmpl w:val="6D12C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D04DBF"/>
    <w:multiLevelType w:val="hybridMultilevel"/>
    <w:tmpl w:val="C47C6662"/>
    <w:lvl w:ilvl="0" w:tplc="0D30459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216214"/>
    <w:multiLevelType w:val="hybridMultilevel"/>
    <w:tmpl w:val="7E1672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6"/>
  </w:num>
  <w:num w:numId="4">
    <w:abstractNumId w:val="7"/>
  </w:num>
  <w:num w:numId="5">
    <w:abstractNumId w:val="0"/>
  </w:num>
  <w:num w:numId="6">
    <w:abstractNumId w:val="8"/>
  </w:num>
  <w:num w:numId="7">
    <w:abstractNumId w:val="10"/>
  </w:num>
  <w:num w:numId="8">
    <w:abstractNumId w:val="3"/>
  </w:num>
  <w:num w:numId="9">
    <w:abstractNumId w:val="5"/>
  </w:num>
  <w:num w:numId="10">
    <w:abstractNumId w:val="2"/>
  </w:num>
  <w:num w:numId="11">
    <w:abstractNumId w:val="9"/>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5B"/>
    <w:rsid w:val="00002C42"/>
    <w:rsid w:val="000041BF"/>
    <w:rsid w:val="000066CB"/>
    <w:rsid w:val="00006FE5"/>
    <w:rsid w:val="000176B3"/>
    <w:rsid w:val="0002048B"/>
    <w:rsid w:val="00025A53"/>
    <w:rsid w:val="00033107"/>
    <w:rsid w:val="00033586"/>
    <w:rsid w:val="00033704"/>
    <w:rsid w:val="000342AB"/>
    <w:rsid w:val="00050762"/>
    <w:rsid w:val="00054F24"/>
    <w:rsid w:val="00060C05"/>
    <w:rsid w:val="00062057"/>
    <w:rsid w:val="000637E7"/>
    <w:rsid w:val="000638D1"/>
    <w:rsid w:val="0006484D"/>
    <w:rsid w:val="00066C8E"/>
    <w:rsid w:val="000727B9"/>
    <w:rsid w:val="00075AC8"/>
    <w:rsid w:val="000766E0"/>
    <w:rsid w:val="00082074"/>
    <w:rsid w:val="00082503"/>
    <w:rsid w:val="000A0EA2"/>
    <w:rsid w:val="000A2043"/>
    <w:rsid w:val="000A26C4"/>
    <w:rsid w:val="000B179C"/>
    <w:rsid w:val="000B2A50"/>
    <w:rsid w:val="000C1767"/>
    <w:rsid w:val="000C4EEC"/>
    <w:rsid w:val="000C6010"/>
    <w:rsid w:val="000D1277"/>
    <w:rsid w:val="000D23C8"/>
    <w:rsid w:val="000D7FC6"/>
    <w:rsid w:val="000E053E"/>
    <w:rsid w:val="000F15B7"/>
    <w:rsid w:val="000F3202"/>
    <w:rsid w:val="000F4416"/>
    <w:rsid w:val="000F4AE3"/>
    <w:rsid w:val="000F4E8F"/>
    <w:rsid w:val="000F64B7"/>
    <w:rsid w:val="000F72B5"/>
    <w:rsid w:val="000F7FEC"/>
    <w:rsid w:val="00103DCF"/>
    <w:rsid w:val="00105548"/>
    <w:rsid w:val="00107C07"/>
    <w:rsid w:val="00110233"/>
    <w:rsid w:val="00112DBD"/>
    <w:rsid w:val="00113E81"/>
    <w:rsid w:val="00123156"/>
    <w:rsid w:val="00125B8E"/>
    <w:rsid w:val="001265FD"/>
    <w:rsid w:val="001326FF"/>
    <w:rsid w:val="00132AE0"/>
    <w:rsid w:val="0013500B"/>
    <w:rsid w:val="00142CFD"/>
    <w:rsid w:val="00144526"/>
    <w:rsid w:val="00144EED"/>
    <w:rsid w:val="00145775"/>
    <w:rsid w:val="00147901"/>
    <w:rsid w:val="00150DF3"/>
    <w:rsid w:val="00153BE8"/>
    <w:rsid w:val="00154688"/>
    <w:rsid w:val="00156DE9"/>
    <w:rsid w:val="00157397"/>
    <w:rsid w:val="00161FC0"/>
    <w:rsid w:val="00171B5C"/>
    <w:rsid w:val="00172CC5"/>
    <w:rsid w:val="00176F6C"/>
    <w:rsid w:val="00177D51"/>
    <w:rsid w:val="001838ED"/>
    <w:rsid w:val="001912E6"/>
    <w:rsid w:val="0019286D"/>
    <w:rsid w:val="00194A96"/>
    <w:rsid w:val="001A26CC"/>
    <w:rsid w:val="001A6971"/>
    <w:rsid w:val="001A7844"/>
    <w:rsid w:val="001B7EFD"/>
    <w:rsid w:val="001C0DC0"/>
    <w:rsid w:val="001C27EE"/>
    <w:rsid w:val="001C2ED5"/>
    <w:rsid w:val="001C3B03"/>
    <w:rsid w:val="001C3FB7"/>
    <w:rsid w:val="001C7EC4"/>
    <w:rsid w:val="001D0538"/>
    <w:rsid w:val="001D226B"/>
    <w:rsid w:val="001E034F"/>
    <w:rsid w:val="001E2EE9"/>
    <w:rsid w:val="001E4EB7"/>
    <w:rsid w:val="001E536C"/>
    <w:rsid w:val="001E576B"/>
    <w:rsid w:val="001E6DF5"/>
    <w:rsid w:val="001F0912"/>
    <w:rsid w:val="001F5D8C"/>
    <w:rsid w:val="0020353A"/>
    <w:rsid w:val="00207DD7"/>
    <w:rsid w:val="00212FB7"/>
    <w:rsid w:val="002167B4"/>
    <w:rsid w:val="00221170"/>
    <w:rsid w:val="00225E1B"/>
    <w:rsid w:val="002277BA"/>
    <w:rsid w:val="00232123"/>
    <w:rsid w:val="002363C8"/>
    <w:rsid w:val="002365FE"/>
    <w:rsid w:val="0024030A"/>
    <w:rsid w:val="00240540"/>
    <w:rsid w:val="00241AC4"/>
    <w:rsid w:val="00251134"/>
    <w:rsid w:val="002556CF"/>
    <w:rsid w:val="00257D5A"/>
    <w:rsid w:val="00261546"/>
    <w:rsid w:val="0026378A"/>
    <w:rsid w:val="00266461"/>
    <w:rsid w:val="002675DC"/>
    <w:rsid w:val="002735B9"/>
    <w:rsid w:val="00281DB6"/>
    <w:rsid w:val="002841EA"/>
    <w:rsid w:val="0028477B"/>
    <w:rsid w:val="00284822"/>
    <w:rsid w:val="002865D6"/>
    <w:rsid w:val="00286E72"/>
    <w:rsid w:val="00286F71"/>
    <w:rsid w:val="002903EB"/>
    <w:rsid w:val="00291620"/>
    <w:rsid w:val="002920AD"/>
    <w:rsid w:val="00294836"/>
    <w:rsid w:val="0029554C"/>
    <w:rsid w:val="002A5B30"/>
    <w:rsid w:val="002A745D"/>
    <w:rsid w:val="002B004E"/>
    <w:rsid w:val="002B1A70"/>
    <w:rsid w:val="002B3B7D"/>
    <w:rsid w:val="002B4865"/>
    <w:rsid w:val="002B641F"/>
    <w:rsid w:val="002B7A14"/>
    <w:rsid w:val="002C0996"/>
    <w:rsid w:val="002C3A12"/>
    <w:rsid w:val="002D02A6"/>
    <w:rsid w:val="002D2CFC"/>
    <w:rsid w:val="002D4608"/>
    <w:rsid w:val="002D7C6C"/>
    <w:rsid w:val="002E02B1"/>
    <w:rsid w:val="002E08EA"/>
    <w:rsid w:val="002E432F"/>
    <w:rsid w:val="002E4F84"/>
    <w:rsid w:val="002E568C"/>
    <w:rsid w:val="002E5E0F"/>
    <w:rsid w:val="002E7092"/>
    <w:rsid w:val="002F1299"/>
    <w:rsid w:val="002F21BB"/>
    <w:rsid w:val="002F5364"/>
    <w:rsid w:val="002F5A0F"/>
    <w:rsid w:val="002F6D3C"/>
    <w:rsid w:val="002F713B"/>
    <w:rsid w:val="002F79AC"/>
    <w:rsid w:val="003014AB"/>
    <w:rsid w:val="00305A2F"/>
    <w:rsid w:val="00310FDD"/>
    <w:rsid w:val="00311B2B"/>
    <w:rsid w:val="0031372A"/>
    <w:rsid w:val="00313BB1"/>
    <w:rsid w:val="00315671"/>
    <w:rsid w:val="00317B87"/>
    <w:rsid w:val="00321505"/>
    <w:rsid w:val="00323E17"/>
    <w:rsid w:val="00325BEA"/>
    <w:rsid w:val="00327DFF"/>
    <w:rsid w:val="003310E3"/>
    <w:rsid w:val="003320DE"/>
    <w:rsid w:val="00333185"/>
    <w:rsid w:val="00334D29"/>
    <w:rsid w:val="003361EA"/>
    <w:rsid w:val="0033728D"/>
    <w:rsid w:val="00344914"/>
    <w:rsid w:val="0034521D"/>
    <w:rsid w:val="00346164"/>
    <w:rsid w:val="00350336"/>
    <w:rsid w:val="00353BF9"/>
    <w:rsid w:val="00353C85"/>
    <w:rsid w:val="003621DD"/>
    <w:rsid w:val="0036275B"/>
    <w:rsid w:val="0036676A"/>
    <w:rsid w:val="00367AB5"/>
    <w:rsid w:val="00376C48"/>
    <w:rsid w:val="0038187A"/>
    <w:rsid w:val="00387210"/>
    <w:rsid w:val="0039052D"/>
    <w:rsid w:val="003905B6"/>
    <w:rsid w:val="00390B25"/>
    <w:rsid w:val="0039224C"/>
    <w:rsid w:val="003947DA"/>
    <w:rsid w:val="00395503"/>
    <w:rsid w:val="003B1F01"/>
    <w:rsid w:val="003B3BAC"/>
    <w:rsid w:val="003B3D61"/>
    <w:rsid w:val="003B695B"/>
    <w:rsid w:val="003C33D7"/>
    <w:rsid w:val="003C5E8F"/>
    <w:rsid w:val="003D5696"/>
    <w:rsid w:val="003D5699"/>
    <w:rsid w:val="003E0B31"/>
    <w:rsid w:val="003E3659"/>
    <w:rsid w:val="003E4240"/>
    <w:rsid w:val="003E6328"/>
    <w:rsid w:val="003E7E20"/>
    <w:rsid w:val="003F03D5"/>
    <w:rsid w:val="003F152E"/>
    <w:rsid w:val="003F69F7"/>
    <w:rsid w:val="003F6D3F"/>
    <w:rsid w:val="003F75CF"/>
    <w:rsid w:val="004031AA"/>
    <w:rsid w:val="00403A88"/>
    <w:rsid w:val="00404E56"/>
    <w:rsid w:val="004066B9"/>
    <w:rsid w:val="00407A7C"/>
    <w:rsid w:val="004103E6"/>
    <w:rsid w:val="00411705"/>
    <w:rsid w:val="00415A40"/>
    <w:rsid w:val="00417614"/>
    <w:rsid w:val="00425601"/>
    <w:rsid w:val="00426943"/>
    <w:rsid w:val="00430FEA"/>
    <w:rsid w:val="00433DAC"/>
    <w:rsid w:val="00433E29"/>
    <w:rsid w:val="004379EA"/>
    <w:rsid w:val="00440FF7"/>
    <w:rsid w:val="004421B7"/>
    <w:rsid w:val="004424B3"/>
    <w:rsid w:val="00443D3D"/>
    <w:rsid w:val="004441C1"/>
    <w:rsid w:val="00450D22"/>
    <w:rsid w:val="004535B6"/>
    <w:rsid w:val="004601D7"/>
    <w:rsid w:val="00460A5D"/>
    <w:rsid w:val="00462790"/>
    <w:rsid w:val="00462C71"/>
    <w:rsid w:val="00472F86"/>
    <w:rsid w:val="00480835"/>
    <w:rsid w:val="00480B60"/>
    <w:rsid w:val="004811B3"/>
    <w:rsid w:val="0048400B"/>
    <w:rsid w:val="00485D8C"/>
    <w:rsid w:val="00490384"/>
    <w:rsid w:val="00493A65"/>
    <w:rsid w:val="004961C0"/>
    <w:rsid w:val="004A31E3"/>
    <w:rsid w:val="004A378C"/>
    <w:rsid w:val="004A37D9"/>
    <w:rsid w:val="004A51B8"/>
    <w:rsid w:val="004A5E1D"/>
    <w:rsid w:val="004C1293"/>
    <w:rsid w:val="004E0E12"/>
    <w:rsid w:val="004E37C5"/>
    <w:rsid w:val="004E4980"/>
    <w:rsid w:val="004F4B43"/>
    <w:rsid w:val="004F5922"/>
    <w:rsid w:val="00500213"/>
    <w:rsid w:val="00503C8E"/>
    <w:rsid w:val="0050560E"/>
    <w:rsid w:val="00505ED8"/>
    <w:rsid w:val="0050768F"/>
    <w:rsid w:val="00513F15"/>
    <w:rsid w:val="00515188"/>
    <w:rsid w:val="00515FF1"/>
    <w:rsid w:val="0051780D"/>
    <w:rsid w:val="0052067B"/>
    <w:rsid w:val="005227F3"/>
    <w:rsid w:val="00524CBB"/>
    <w:rsid w:val="00526D00"/>
    <w:rsid w:val="00527FEA"/>
    <w:rsid w:val="005300D4"/>
    <w:rsid w:val="00531F39"/>
    <w:rsid w:val="00533B6D"/>
    <w:rsid w:val="00536FEB"/>
    <w:rsid w:val="00537DC6"/>
    <w:rsid w:val="00546B08"/>
    <w:rsid w:val="0054709B"/>
    <w:rsid w:val="00547237"/>
    <w:rsid w:val="005564B0"/>
    <w:rsid w:val="005641AC"/>
    <w:rsid w:val="00570607"/>
    <w:rsid w:val="00572B5F"/>
    <w:rsid w:val="00572FEC"/>
    <w:rsid w:val="00573FD2"/>
    <w:rsid w:val="005751C0"/>
    <w:rsid w:val="00581FB0"/>
    <w:rsid w:val="0058663F"/>
    <w:rsid w:val="00587861"/>
    <w:rsid w:val="00591855"/>
    <w:rsid w:val="005A1D3B"/>
    <w:rsid w:val="005A57D9"/>
    <w:rsid w:val="005A61DB"/>
    <w:rsid w:val="005A6720"/>
    <w:rsid w:val="005B2A32"/>
    <w:rsid w:val="005B4BDA"/>
    <w:rsid w:val="005B641C"/>
    <w:rsid w:val="005C1DB8"/>
    <w:rsid w:val="005C49A6"/>
    <w:rsid w:val="005D3ADD"/>
    <w:rsid w:val="005D61BA"/>
    <w:rsid w:val="005D69DD"/>
    <w:rsid w:val="005D75BA"/>
    <w:rsid w:val="005D7622"/>
    <w:rsid w:val="005E0C58"/>
    <w:rsid w:val="005E35EB"/>
    <w:rsid w:val="005F0EE8"/>
    <w:rsid w:val="005F1433"/>
    <w:rsid w:val="005F18F9"/>
    <w:rsid w:val="005F2E70"/>
    <w:rsid w:val="005F4D9C"/>
    <w:rsid w:val="005F6D1A"/>
    <w:rsid w:val="00600995"/>
    <w:rsid w:val="00600F72"/>
    <w:rsid w:val="00601A2D"/>
    <w:rsid w:val="00602A4C"/>
    <w:rsid w:val="00606BE2"/>
    <w:rsid w:val="00614912"/>
    <w:rsid w:val="006205A1"/>
    <w:rsid w:val="00623A78"/>
    <w:rsid w:val="00630E9E"/>
    <w:rsid w:val="00641551"/>
    <w:rsid w:val="006463D4"/>
    <w:rsid w:val="00647924"/>
    <w:rsid w:val="00655CC3"/>
    <w:rsid w:val="00657B4B"/>
    <w:rsid w:val="00661C77"/>
    <w:rsid w:val="006629F2"/>
    <w:rsid w:val="00663225"/>
    <w:rsid w:val="006633ED"/>
    <w:rsid w:val="0066494E"/>
    <w:rsid w:val="00664DB9"/>
    <w:rsid w:val="00666898"/>
    <w:rsid w:val="006678F0"/>
    <w:rsid w:val="00674714"/>
    <w:rsid w:val="00682ECD"/>
    <w:rsid w:val="0068655B"/>
    <w:rsid w:val="00686AE8"/>
    <w:rsid w:val="00692A14"/>
    <w:rsid w:val="006950B2"/>
    <w:rsid w:val="00695744"/>
    <w:rsid w:val="00696EB8"/>
    <w:rsid w:val="006A3415"/>
    <w:rsid w:val="006A6A25"/>
    <w:rsid w:val="006A6D0C"/>
    <w:rsid w:val="006A6F25"/>
    <w:rsid w:val="006B2A5C"/>
    <w:rsid w:val="006B4607"/>
    <w:rsid w:val="006B4B8E"/>
    <w:rsid w:val="006B5C82"/>
    <w:rsid w:val="006C032B"/>
    <w:rsid w:val="006C0919"/>
    <w:rsid w:val="006C2233"/>
    <w:rsid w:val="006C2D6D"/>
    <w:rsid w:val="006C5D39"/>
    <w:rsid w:val="006D0889"/>
    <w:rsid w:val="006D6B07"/>
    <w:rsid w:val="006D6B2E"/>
    <w:rsid w:val="006E48C2"/>
    <w:rsid w:val="006E531D"/>
    <w:rsid w:val="006E587B"/>
    <w:rsid w:val="006F5A1E"/>
    <w:rsid w:val="006F7194"/>
    <w:rsid w:val="007034ED"/>
    <w:rsid w:val="0071102F"/>
    <w:rsid w:val="00724FA7"/>
    <w:rsid w:val="0073192E"/>
    <w:rsid w:val="00732D40"/>
    <w:rsid w:val="00735FB5"/>
    <w:rsid w:val="00740707"/>
    <w:rsid w:val="00742928"/>
    <w:rsid w:val="00742EB0"/>
    <w:rsid w:val="00753140"/>
    <w:rsid w:val="0075381F"/>
    <w:rsid w:val="00755BE5"/>
    <w:rsid w:val="00761839"/>
    <w:rsid w:val="0077536E"/>
    <w:rsid w:val="00776105"/>
    <w:rsid w:val="00777CFF"/>
    <w:rsid w:val="00780273"/>
    <w:rsid w:val="007806D8"/>
    <w:rsid w:val="00782CCC"/>
    <w:rsid w:val="00786712"/>
    <w:rsid w:val="00791B27"/>
    <w:rsid w:val="00796D11"/>
    <w:rsid w:val="007A3A1F"/>
    <w:rsid w:val="007A4243"/>
    <w:rsid w:val="007A450E"/>
    <w:rsid w:val="007A6AB7"/>
    <w:rsid w:val="007B16E1"/>
    <w:rsid w:val="007B2950"/>
    <w:rsid w:val="007C19FD"/>
    <w:rsid w:val="007C47C3"/>
    <w:rsid w:val="007C4A81"/>
    <w:rsid w:val="007C5207"/>
    <w:rsid w:val="007C56BD"/>
    <w:rsid w:val="007D1AC6"/>
    <w:rsid w:val="007D2210"/>
    <w:rsid w:val="007D2330"/>
    <w:rsid w:val="007D40F8"/>
    <w:rsid w:val="007D7920"/>
    <w:rsid w:val="007E28FA"/>
    <w:rsid w:val="007E7AE3"/>
    <w:rsid w:val="007F1705"/>
    <w:rsid w:val="007F3E18"/>
    <w:rsid w:val="007F43C2"/>
    <w:rsid w:val="00803D03"/>
    <w:rsid w:val="00805B16"/>
    <w:rsid w:val="008074F5"/>
    <w:rsid w:val="00811091"/>
    <w:rsid w:val="0081196C"/>
    <w:rsid w:val="00814A1B"/>
    <w:rsid w:val="008227D2"/>
    <w:rsid w:val="00823866"/>
    <w:rsid w:val="0082499F"/>
    <w:rsid w:val="00827961"/>
    <w:rsid w:val="00830E1E"/>
    <w:rsid w:val="00832998"/>
    <w:rsid w:val="0083528C"/>
    <w:rsid w:val="00836B92"/>
    <w:rsid w:val="00841003"/>
    <w:rsid w:val="00842A47"/>
    <w:rsid w:val="00855497"/>
    <w:rsid w:val="00855562"/>
    <w:rsid w:val="00855E49"/>
    <w:rsid w:val="008617EA"/>
    <w:rsid w:val="00865586"/>
    <w:rsid w:val="00866CFD"/>
    <w:rsid w:val="00870395"/>
    <w:rsid w:val="00873BE8"/>
    <w:rsid w:val="008761E6"/>
    <w:rsid w:val="00890A6D"/>
    <w:rsid w:val="0089156D"/>
    <w:rsid w:val="00895334"/>
    <w:rsid w:val="008A02E0"/>
    <w:rsid w:val="008A1202"/>
    <w:rsid w:val="008A18CD"/>
    <w:rsid w:val="008A50E9"/>
    <w:rsid w:val="008A6519"/>
    <w:rsid w:val="008B49D4"/>
    <w:rsid w:val="008C007A"/>
    <w:rsid w:val="008C255B"/>
    <w:rsid w:val="008C348F"/>
    <w:rsid w:val="008C5260"/>
    <w:rsid w:val="008C60E7"/>
    <w:rsid w:val="008C6295"/>
    <w:rsid w:val="008D12BE"/>
    <w:rsid w:val="008D246B"/>
    <w:rsid w:val="008D3102"/>
    <w:rsid w:val="008D66B3"/>
    <w:rsid w:val="008E0604"/>
    <w:rsid w:val="008E3FC3"/>
    <w:rsid w:val="008E46D1"/>
    <w:rsid w:val="008F0DC7"/>
    <w:rsid w:val="008F44A9"/>
    <w:rsid w:val="008F5C2A"/>
    <w:rsid w:val="009021A7"/>
    <w:rsid w:val="0090627C"/>
    <w:rsid w:val="00910AAD"/>
    <w:rsid w:val="00912BDD"/>
    <w:rsid w:val="00915503"/>
    <w:rsid w:val="00915BCE"/>
    <w:rsid w:val="0092363C"/>
    <w:rsid w:val="009350EE"/>
    <w:rsid w:val="009373A4"/>
    <w:rsid w:val="00950073"/>
    <w:rsid w:val="009536A9"/>
    <w:rsid w:val="00956641"/>
    <w:rsid w:val="0095682B"/>
    <w:rsid w:val="00961358"/>
    <w:rsid w:val="00965943"/>
    <w:rsid w:val="00967B41"/>
    <w:rsid w:val="0097688A"/>
    <w:rsid w:val="00981F75"/>
    <w:rsid w:val="00984E4D"/>
    <w:rsid w:val="009919C1"/>
    <w:rsid w:val="0099448D"/>
    <w:rsid w:val="009955E7"/>
    <w:rsid w:val="0099595C"/>
    <w:rsid w:val="009973EB"/>
    <w:rsid w:val="009A104E"/>
    <w:rsid w:val="009A4505"/>
    <w:rsid w:val="009A48F5"/>
    <w:rsid w:val="009A5655"/>
    <w:rsid w:val="009A5B8A"/>
    <w:rsid w:val="009A7062"/>
    <w:rsid w:val="009B5635"/>
    <w:rsid w:val="009B5A65"/>
    <w:rsid w:val="009B5CCB"/>
    <w:rsid w:val="009C0D24"/>
    <w:rsid w:val="009C21B9"/>
    <w:rsid w:val="009C4923"/>
    <w:rsid w:val="009C74DD"/>
    <w:rsid w:val="009D1A29"/>
    <w:rsid w:val="009D57BF"/>
    <w:rsid w:val="009D673D"/>
    <w:rsid w:val="009E0833"/>
    <w:rsid w:val="009E0D82"/>
    <w:rsid w:val="009E177A"/>
    <w:rsid w:val="009E68A6"/>
    <w:rsid w:val="009E6BAF"/>
    <w:rsid w:val="009E7887"/>
    <w:rsid w:val="009F2830"/>
    <w:rsid w:val="009F582F"/>
    <w:rsid w:val="009F5E70"/>
    <w:rsid w:val="009F7966"/>
    <w:rsid w:val="00A0176E"/>
    <w:rsid w:val="00A0216D"/>
    <w:rsid w:val="00A068AB"/>
    <w:rsid w:val="00A06A94"/>
    <w:rsid w:val="00A076AF"/>
    <w:rsid w:val="00A13BB2"/>
    <w:rsid w:val="00A21EFE"/>
    <w:rsid w:val="00A2269E"/>
    <w:rsid w:val="00A247EE"/>
    <w:rsid w:val="00A2614F"/>
    <w:rsid w:val="00A337F2"/>
    <w:rsid w:val="00A33E51"/>
    <w:rsid w:val="00A3404B"/>
    <w:rsid w:val="00A43DE1"/>
    <w:rsid w:val="00A44131"/>
    <w:rsid w:val="00A44DD5"/>
    <w:rsid w:val="00A51EA1"/>
    <w:rsid w:val="00A53AFE"/>
    <w:rsid w:val="00A55051"/>
    <w:rsid w:val="00A62830"/>
    <w:rsid w:val="00A6546A"/>
    <w:rsid w:val="00A73C7B"/>
    <w:rsid w:val="00A779E9"/>
    <w:rsid w:val="00A80955"/>
    <w:rsid w:val="00A82CDB"/>
    <w:rsid w:val="00A8310B"/>
    <w:rsid w:val="00A840AA"/>
    <w:rsid w:val="00A9075F"/>
    <w:rsid w:val="00A92232"/>
    <w:rsid w:val="00A92553"/>
    <w:rsid w:val="00A968EC"/>
    <w:rsid w:val="00A97624"/>
    <w:rsid w:val="00A97A5B"/>
    <w:rsid w:val="00AA09B3"/>
    <w:rsid w:val="00AA0D27"/>
    <w:rsid w:val="00AA16B7"/>
    <w:rsid w:val="00AA61EA"/>
    <w:rsid w:val="00AA6C73"/>
    <w:rsid w:val="00AB0273"/>
    <w:rsid w:val="00AB27B8"/>
    <w:rsid w:val="00AB2CA0"/>
    <w:rsid w:val="00AB2D45"/>
    <w:rsid w:val="00AB52D4"/>
    <w:rsid w:val="00AB6E9C"/>
    <w:rsid w:val="00AB7E21"/>
    <w:rsid w:val="00AC02FF"/>
    <w:rsid w:val="00AC1322"/>
    <w:rsid w:val="00AC483C"/>
    <w:rsid w:val="00AC57F3"/>
    <w:rsid w:val="00AD43A7"/>
    <w:rsid w:val="00AD4ED0"/>
    <w:rsid w:val="00AD5299"/>
    <w:rsid w:val="00AE318A"/>
    <w:rsid w:val="00AF186C"/>
    <w:rsid w:val="00AF1C6F"/>
    <w:rsid w:val="00AF2AA2"/>
    <w:rsid w:val="00AF2AA6"/>
    <w:rsid w:val="00AF2CEB"/>
    <w:rsid w:val="00AF451D"/>
    <w:rsid w:val="00AF4D12"/>
    <w:rsid w:val="00AF5894"/>
    <w:rsid w:val="00B004C0"/>
    <w:rsid w:val="00B00695"/>
    <w:rsid w:val="00B01E28"/>
    <w:rsid w:val="00B04C92"/>
    <w:rsid w:val="00B0553D"/>
    <w:rsid w:val="00B05E18"/>
    <w:rsid w:val="00B07605"/>
    <w:rsid w:val="00B1244B"/>
    <w:rsid w:val="00B24B9B"/>
    <w:rsid w:val="00B30629"/>
    <w:rsid w:val="00B3154B"/>
    <w:rsid w:val="00B335D1"/>
    <w:rsid w:val="00B37EC1"/>
    <w:rsid w:val="00B40237"/>
    <w:rsid w:val="00B46249"/>
    <w:rsid w:val="00B52ABE"/>
    <w:rsid w:val="00B537DE"/>
    <w:rsid w:val="00B53B17"/>
    <w:rsid w:val="00B543B4"/>
    <w:rsid w:val="00B558E3"/>
    <w:rsid w:val="00B6731D"/>
    <w:rsid w:val="00B73231"/>
    <w:rsid w:val="00B8060C"/>
    <w:rsid w:val="00B9201F"/>
    <w:rsid w:val="00B926ED"/>
    <w:rsid w:val="00B932D5"/>
    <w:rsid w:val="00B94598"/>
    <w:rsid w:val="00B947CF"/>
    <w:rsid w:val="00B94E37"/>
    <w:rsid w:val="00BA0EBA"/>
    <w:rsid w:val="00BB1515"/>
    <w:rsid w:val="00BB5B6F"/>
    <w:rsid w:val="00BC24B9"/>
    <w:rsid w:val="00BC3C19"/>
    <w:rsid w:val="00BC3F97"/>
    <w:rsid w:val="00BC7580"/>
    <w:rsid w:val="00BD0533"/>
    <w:rsid w:val="00BD16A6"/>
    <w:rsid w:val="00BD2703"/>
    <w:rsid w:val="00BD364B"/>
    <w:rsid w:val="00BD3AF9"/>
    <w:rsid w:val="00BD5DA6"/>
    <w:rsid w:val="00BE0232"/>
    <w:rsid w:val="00BE029D"/>
    <w:rsid w:val="00BE0BF3"/>
    <w:rsid w:val="00BE0D86"/>
    <w:rsid w:val="00BE10FC"/>
    <w:rsid w:val="00BE1502"/>
    <w:rsid w:val="00BE1A20"/>
    <w:rsid w:val="00BE4BDD"/>
    <w:rsid w:val="00BE7965"/>
    <w:rsid w:val="00BF3C7D"/>
    <w:rsid w:val="00BF4E75"/>
    <w:rsid w:val="00BF5154"/>
    <w:rsid w:val="00BF625B"/>
    <w:rsid w:val="00C052E0"/>
    <w:rsid w:val="00C06104"/>
    <w:rsid w:val="00C0778D"/>
    <w:rsid w:val="00C10D14"/>
    <w:rsid w:val="00C118A2"/>
    <w:rsid w:val="00C145D1"/>
    <w:rsid w:val="00C1720B"/>
    <w:rsid w:val="00C23029"/>
    <w:rsid w:val="00C2487F"/>
    <w:rsid w:val="00C25D73"/>
    <w:rsid w:val="00C35822"/>
    <w:rsid w:val="00C3645A"/>
    <w:rsid w:val="00C37AC0"/>
    <w:rsid w:val="00C40636"/>
    <w:rsid w:val="00C42288"/>
    <w:rsid w:val="00C42723"/>
    <w:rsid w:val="00C42A90"/>
    <w:rsid w:val="00C43797"/>
    <w:rsid w:val="00C43C10"/>
    <w:rsid w:val="00C4579A"/>
    <w:rsid w:val="00C468F0"/>
    <w:rsid w:val="00C50052"/>
    <w:rsid w:val="00C509E7"/>
    <w:rsid w:val="00C53665"/>
    <w:rsid w:val="00C53F92"/>
    <w:rsid w:val="00C55AB7"/>
    <w:rsid w:val="00C57F04"/>
    <w:rsid w:val="00C62FE4"/>
    <w:rsid w:val="00C65B8C"/>
    <w:rsid w:val="00C704F9"/>
    <w:rsid w:val="00C77527"/>
    <w:rsid w:val="00C878D7"/>
    <w:rsid w:val="00C90CEE"/>
    <w:rsid w:val="00C95FC4"/>
    <w:rsid w:val="00CA1EAE"/>
    <w:rsid w:val="00CA2C20"/>
    <w:rsid w:val="00CA33B9"/>
    <w:rsid w:val="00CA42A0"/>
    <w:rsid w:val="00CA4B86"/>
    <w:rsid w:val="00CB68D2"/>
    <w:rsid w:val="00CB6F27"/>
    <w:rsid w:val="00CC7A43"/>
    <w:rsid w:val="00CD04A7"/>
    <w:rsid w:val="00CD2371"/>
    <w:rsid w:val="00CD457F"/>
    <w:rsid w:val="00CD5889"/>
    <w:rsid w:val="00CE1057"/>
    <w:rsid w:val="00CE41E4"/>
    <w:rsid w:val="00CF4F08"/>
    <w:rsid w:val="00CF782F"/>
    <w:rsid w:val="00D02BE8"/>
    <w:rsid w:val="00D1559A"/>
    <w:rsid w:val="00D21B9A"/>
    <w:rsid w:val="00D22B0B"/>
    <w:rsid w:val="00D2514D"/>
    <w:rsid w:val="00D266C7"/>
    <w:rsid w:val="00D267E6"/>
    <w:rsid w:val="00D30B9F"/>
    <w:rsid w:val="00D44C71"/>
    <w:rsid w:val="00D458F1"/>
    <w:rsid w:val="00D53DAA"/>
    <w:rsid w:val="00D578A6"/>
    <w:rsid w:val="00D87940"/>
    <w:rsid w:val="00D94E96"/>
    <w:rsid w:val="00D95607"/>
    <w:rsid w:val="00DA074E"/>
    <w:rsid w:val="00DA472B"/>
    <w:rsid w:val="00DA6297"/>
    <w:rsid w:val="00DA680B"/>
    <w:rsid w:val="00DA6AC2"/>
    <w:rsid w:val="00DB1509"/>
    <w:rsid w:val="00DB2A35"/>
    <w:rsid w:val="00DB5F9B"/>
    <w:rsid w:val="00DC0BE6"/>
    <w:rsid w:val="00DC1A0F"/>
    <w:rsid w:val="00DC2033"/>
    <w:rsid w:val="00DC2EDC"/>
    <w:rsid w:val="00DC528E"/>
    <w:rsid w:val="00DD5A97"/>
    <w:rsid w:val="00DD781C"/>
    <w:rsid w:val="00DE1056"/>
    <w:rsid w:val="00DE1DE7"/>
    <w:rsid w:val="00DE201E"/>
    <w:rsid w:val="00DE29E4"/>
    <w:rsid w:val="00DE4A4C"/>
    <w:rsid w:val="00DE51CF"/>
    <w:rsid w:val="00DE6F16"/>
    <w:rsid w:val="00DF42DF"/>
    <w:rsid w:val="00DF6BB8"/>
    <w:rsid w:val="00DF78B7"/>
    <w:rsid w:val="00E01BCB"/>
    <w:rsid w:val="00E02E9C"/>
    <w:rsid w:val="00E1282A"/>
    <w:rsid w:val="00E134D4"/>
    <w:rsid w:val="00E13FA7"/>
    <w:rsid w:val="00E176A5"/>
    <w:rsid w:val="00E248E2"/>
    <w:rsid w:val="00E263E9"/>
    <w:rsid w:val="00E30468"/>
    <w:rsid w:val="00E338C3"/>
    <w:rsid w:val="00E376FB"/>
    <w:rsid w:val="00E41ED5"/>
    <w:rsid w:val="00E42F42"/>
    <w:rsid w:val="00E46946"/>
    <w:rsid w:val="00E50DC5"/>
    <w:rsid w:val="00E5272B"/>
    <w:rsid w:val="00E54733"/>
    <w:rsid w:val="00E5587B"/>
    <w:rsid w:val="00E567D8"/>
    <w:rsid w:val="00E57234"/>
    <w:rsid w:val="00E57C8A"/>
    <w:rsid w:val="00E60F3F"/>
    <w:rsid w:val="00E62986"/>
    <w:rsid w:val="00E65E37"/>
    <w:rsid w:val="00E67B6F"/>
    <w:rsid w:val="00E72037"/>
    <w:rsid w:val="00E73421"/>
    <w:rsid w:val="00E76212"/>
    <w:rsid w:val="00E764F4"/>
    <w:rsid w:val="00E802F3"/>
    <w:rsid w:val="00E80BF9"/>
    <w:rsid w:val="00E820FE"/>
    <w:rsid w:val="00E82B41"/>
    <w:rsid w:val="00E8645C"/>
    <w:rsid w:val="00E9272C"/>
    <w:rsid w:val="00EA1360"/>
    <w:rsid w:val="00EA14FC"/>
    <w:rsid w:val="00EA1D3F"/>
    <w:rsid w:val="00EA6BE8"/>
    <w:rsid w:val="00EA713E"/>
    <w:rsid w:val="00EA7563"/>
    <w:rsid w:val="00EC5BEF"/>
    <w:rsid w:val="00ED2EE6"/>
    <w:rsid w:val="00EE21F0"/>
    <w:rsid w:val="00EE4001"/>
    <w:rsid w:val="00EE4B15"/>
    <w:rsid w:val="00EE5DB3"/>
    <w:rsid w:val="00EF0E34"/>
    <w:rsid w:val="00EF5BE7"/>
    <w:rsid w:val="00EF79C2"/>
    <w:rsid w:val="00EF7E3B"/>
    <w:rsid w:val="00F059C6"/>
    <w:rsid w:val="00F06B00"/>
    <w:rsid w:val="00F127A8"/>
    <w:rsid w:val="00F1780A"/>
    <w:rsid w:val="00F17EC2"/>
    <w:rsid w:val="00F20FC3"/>
    <w:rsid w:val="00F255E4"/>
    <w:rsid w:val="00F30377"/>
    <w:rsid w:val="00F34101"/>
    <w:rsid w:val="00F50575"/>
    <w:rsid w:val="00F5071B"/>
    <w:rsid w:val="00F56E8B"/>
    <w:rsid w:val="00F57E30"/>
    <w:rsid w:val="00F6514C"/>
    <w:rsid w:val="00F66792"/>
    <w:rsid w:val="00F703A0"/>
    <w:rsid w:val="00F72223"/>
    <w:rsid w:val="00F74A4A"/>
    <w:rsid w:val="00F85DB8"/>
    <w:rsid w:val="00F91A5B"/>
    <w:rsid w:val="00F93E1C"/>
    <w:rsid w:val="00F941D8"/>
    <w:rsid w:val="00F9502C"/>
    <w:rsid w:val="00F956D5"/>
    <w:rsid w:val="00F96473"/>
    <w:rsid w:val="00F97FFE"/>
    <w:rsid w:val="00FA011D"/>
    <w:rsid w:val="00FA230D"/>
    <w:rsid w:val="00FA37A8"/>
    <w:rsid w:val="00FA41B7"/>
    <w:rsid w:val="00FA5CBE"/>
    <w:rsid w:val="00FB1571"/>
    <w:rsid w:val="00FB2188"/>
    <w:rsid w:val="00FB2F41"/>
    <w:rsid w:val="00FB3129"/>
    <w:rsid w:val="00FB3C18"/>
    <w:rsid w:val="00FB6641"/>
    <w:rsid w:val="00FB77AB"/>
    <w:rsid w:val="00FB7ADE"/>
    <w:rsid w:val="00FC1851"/>
    <w:rsid w:val="00FC2CBA"/>
    <w:rsid w:val="00FC3AFA"/>
    <w:rsid w:val="00FC4ADF"/>
    <w:rsid w:val="00FC5FDD"/>
    <w:rsid w:val="00FD111F"/>
    <w:rsid w:val="00FD22F2"/>
    <w:rsid w:val="00FD72D8"/>
    <w:rsid w:val="00FE2236"/>
    <w:rsid w:val="00FE4E75"/>
    <w:rsid w:val="00FE6600"/>
    <w:rsid w:val="00FF0940"/>
    <w:rsid w:val="00FF1919"/>
    <w:rsid w:val="00FF27CA"/>
    <w:rsid w:val="00FF5C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imes New Roman" w:hAnsi="Century" w:cs="Century"/>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4B"/>
    <w:rPr>
      <w:rFonts w:ascii="Times New Roman" w:hAnsi="Times New Roman" w:cs="Times New Roman"/>
      <w:sz w:val="24"/>
      <w:szCs w:val="24"/>
    </w:rPr>
  </w:style>
  <w:style w:type="paragraph" w:styleId="Heading1">
    <w:name w:val="heading 1"/>
    <w:basedOn w:val="Normal"/>
    <w:next w:val="Normal"/>
    <w:link w:val="Heading1Char"/>
    <w:qFormat/>
    <w:rsid w:val="00572B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91A5B"/>
    <w:pPr>
      <w:keepNext/>
      <w:spacing w:before="240" w:after="60"/>
      <w:outlineLvl w:val="1"/>
    </w:pPr>
    <w:rPr>
      <w:b/>
      <w:bCs/>
      <w:i/>
      <w:iCs/>
    </w:rPr>
  </w:style>
  <w:style w:type="paragraph" w:styleId="Heading3">
    <w:name w:val="heading 3"/>
    <w:basedOn w:val="Normal"/>
    <w:next w:val="Normal"/>
    <w:link w:val="Heading3Char"/>
    <w:semiHidden/>
    <w:unhideWhenUsed/>
    <w:qFormat/>
    <w:rsid w:val="00572B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1A5B"/>
    <w:pPr>
      <w:tabs>
        <w:tab w:val="center" w:pos="4320"/>
        <w:tab w:val="right" w:pos="8640"/>
      </w:tabs>
    </w:pPr>
    <w:rPr>
      <w:sz w:val="20"/>
      <w:szCs w:val="20"/>
      <w:lang w:val="en-US"/>
    </w:rPr>
  </w:style>
  <w:style w:type="paragraph" w:styleId="Footer">
    <w:name w:val="footer"/>
    <w:basedOn w:val="Normal"/>
    <w:link w:val="FooterChar"/>
    <w:uiPriority w:val="99"/>
    <w:rsid w:val="00F91A5B"/>
    <w:pPr>
      <w:tabs>
        <w:tab w:val="center" w:pos="4320"/>
        <w:tab w:val="right" w:pos="8640"/>
      </w:tabs>
    </w:pPr>
    <w:rPr>
      <w:sz w:val="20"/>
      <w:szCs w:val="20"/>
      <w:lang w:val="en-US"/>
    </w:rPr>
  </w:style>
  <w:style w:type="paragraph" w:styleId="BodyText">
    <w:name w:val="Body Text"/>
    <w:basedOn w:val="Normal"/>
    <w:rsid w:val="00F91A5B"/>
    <w:rPr>
      <w:rFonts w:ascii="CG Times" w:hAnsi="CG Times"/>
      <w:lang w:val="en-US"/>
    </w:rPr>
  </w:style>
  <w:style w:type="paragraph" w:customStyle="1" w:styleId="WHO">
    <w:name w:val="WHO"/>
    <w:basedOn w:val="Normal"/>
    <w:rsid w:val="00F91A5B"/>
  </w:style>
  <w:style w:type="character" w:styleId="PageNumber">
    <w:name w:val="page number"/>
    <w:basedOn w:val="DefaultParagraphFont"/>
    <w:rsid w:val="00F91A5B"/>
  </w:style>
  <w:style w:type="paragraph" w:styleId="BalloonText">
    <w:name w:val="Balloon Text"/>
    <w:basedOn w:val="Normal"/>
    <w:semiHidden/>
    <w:rsid w:val="006B2A5C"/>
    <w:rPr>
      <w:rFonts w:ascii="Tahoma" w:hAnsi="Tahoma" w:cs="Tahoma"/>
      <w:sz w:val="16"/>
      <w:szCs w:val="16"/>
    </w:rPr>
  </w:style>
  <w:style w:type="character" w:styleId="Hyperlink">
    <w:name w:val="Hyperlink"/>
    <w:rsid w:val="0039052D"/>
    <w:rPr>
      <w:color w:val="0000FF"/>
      <w:u w:val="single"/>
    </w:rPr>
  </w:style>
  <w:style w:type="paragraph" w:customStyle="1" w:styleId="a">
    <w:name w:val="바탕글"/>
    <w:rsid w:val="00E5587B"/>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textAlignment w:val="baseline"/>
    </w:pPr>
    <w:rPr>
      <w:rFonts w:ascii="Batang" w:eastAsia="Batang" w:hAnsi="Times New Roman" w:cs="Angsana New"/>
      <w:color w:val="000000"/>
      <w:lang w:val="en-US" w:eastAsia="ko-KR"/>
    </w:rPr>
  </w:style>
  <w:style w:type="paragraph" w:customStyle="1" w:styleId="Body">
    <w:name w:val="Body"/>
    <w:rsid w:val="00FD22F2"/>
    <w:pPr>
      <w:suppressAutoHyphens/>
      <w:spacing w:after="240"/>
      <w:ind w:left="1440" w:right="1296" w:firstLine="576"/>
    </w:pPr>
    <w:rPr>
      <w:rFonts w:ascii="Courier" w:hAnsi="Courier" w:cs="Times New Roman"/>
      <w:lang w:eastAsia="en-US"/>
    </w:rPr>
  </w:style>
  <w:style w:type="paragraph" w:customStyle="1" w:styleId="Default">
    <w:name w:val="Default"/>
    <w:rsid w:val="009A7062"/>
    <w:pPr>
      <w:autoSpaceDE w:val="0"/>
      <w:autoSpaceDN w:val="0"/>
      <w:adjustRightInd w:val="0"/>
    </w:pPr>
    <w:rPr>
      <w:rFonts w:ascii="Arial" w:eastAsia="SimSun" w:hAnsi="Arial" w:cs="Arial"/>
      <w:color w:val="000000"/>
      <w:sz w:val="24"/>
      <w:szCs w:val="24"/>
      <w:lang w:val="en-US"/>
    </w:rPr>
  </w:style>
  <w:style w:type="character" w:styleId="Strong">
    <w:name w:val="Strong"/>
    <w:qFormat/>
    <w:rsid w:val="00C0778D"/>
    <w:rPr>
      <w:b/>
      <w:bCs/>
    </w:rPr>
  </w:style>
  <w:style w:type="table" w:styleId="TableGrid">
    <w:name w:val="Table Grid"/>
    <w:basedOn w:val="TableNormal"/>
    <w:uiPriority w:val="59"/>
    <w:rsid w:val="00BA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F4F08"/>
    <w:rPr>
      <w:rFonts w:ascii="Times New Roman" w:hAnsi="Times New Roman" w:cs="Times New Roman"/>
      <w:b/>
      <w:bCs/>
      <w:i/>
      <w:iCs/>
      <w:sz w:val="24"/>
      <w:szCs w:val="24"/>
      <w:lang w:val="en-GB"/>
    </w:rPr>
  </w:style>
  <w:style w:type="character" w:customStyle="1" w:styleId="HeaderChar">
    <w:name w:val="Header Char"/>
    <w:link w:val="Header"/>
    <w:uiPriority w:val="99"/>
    <w:rsid w:val="00CF4F08"/>
    <w:rPr>
      <w:rFonts w:ascii="Times New Roman" w:hAnsi="Times New Roman" w:cs="Times New Roman"/>
    </w:rPr>
  </w:style>
  <w:style w:type="character" w:styleId="CommentReference">
    <w:name w:val="annotation reference"/>
    <w:basedOn w:val="DefaultParagraphFont"/>
    <w:rsid w:val="00EA14FC"/>
    <w:rPr>
      <w:sz w:val="16"/>
      <w:szCs w:val="16"/>
    </w:rPr>
  </w:style>
  <w:style w:type="paragraph" w:styleId="CommentText">
    <w:name w:val="annotation text"/>
    <w:basedOn w:val="Normal"/>
    <w:link w:val="CommentTextChar"/>
    <w:rsid w:val="00EA14FC"/>
    <w:rPr>
      <w:sz w:val="20"/>
      <w:szCs w:val="20"/>
    </w:rPr>
  </w:style>
  <w:style w:type="character" w:customStyle="1" w:styleId="CommentTextChar">
    <w:name w:val="Comment Text Char"/>
    <w:basedOn w:val="DefaultParagraphFont"/>
    <w:link w:val="CommentText"/>
    <w:rsid w:val="00EA14FC"/>
    <w:rPr>
      <w:rFonts w:ascii="Times New Roman" w:hAnsi="Times New Roman" w:cs="Times New Roman"/>
    </w:rPr>
  </w:style>
  <w:style w:type="paragraph" w:styleId="CommentSubject">
    <w:name w:val="annotation subject"/>
    <w:basedOn w:val="CommentText"/>
    <w:next w:val="CommentText"/>
    <w:link w:val="CommentSubjectChar"/>
    <w:rsid w:val="00EA14FC"/>
    <w:rPr>
      <w:b/>
      <w:bCs/>
    </w:rPr>
  </w:style>
  <w:style w:type="character" w:customStyle="1" w:styleId="CommentSubjectChar">
    <w:name w:val="Comment Subject Char"/>
    <w:basedOn w:val="CommentTextChar"/>
    <w:link w:val="CommentSubject"/>
    <w:rsid w:val="00EA14FC"/>
    <w:rPr>
      <w:rFonts w:ascii="Times New Roman" w:hAnsi="Times New Roman" w:cs="Times New Roman"/>
      <w:b/>
      <w:bCs/>
    </w:rPr>
  </w:style>
  <w:style w:type="paragraph" w:styleId="ListParagraph">
    <w:name w:val="List Paragraph"/>
    <w:basedOn w:val="Normal"/>
    <w:uiPriority w:val="34"/>
    <w:qFormat/>
    <w:rsid w:val="007D1AC6"/>
    <w:pPr>
      <w:ind w:left="720"/>
      <w:contextualSpacing/>
    </w:pPr>
  </w:style>
  <w:style w:type="paragraph" w:styleId="Revision">
    <w:name w:val="Revision"/>
    <w:hidden/>
    <w:uiPriority w:val="99"/>
    <w:semiHidden/>
    <w:rsid w:val="003310E3"/>
    <w:rPr>
      <w:rFonts w:ascii="Times New Roman" w:hAnsi="Times New Roman" w:cs="Times New Roman"/>
      <w:sz w:val="24"/>
      <w:szCs w:val="24"/>
    </w:rPr>
  </w:style>
  <w:style w:type="character" w:customStyle="1" w:styleId="FooterChar">
    <w:name w:val="Footer Char"/>
    <w:basedOn w:val="DefaultParagraphFont"/>
    <w:link w:val="Footer"/>
    <w:uiPriority w:val="99"/>
    <w:rsid w:val="001C0DC0"/>
    <w:rPr>
      <w:rFonts w:ascii="Times New Roman" w:hAnsi="Times New Roman" w:cs="Times New Roman"/>
      <w:lang w:val="en-US"/>
    </w:rPr>
  </w:style>
  <w:style w:type="paragraph" w:styleId="FootnoteText">
    <w:name w:val="footnote text"/>
    <w:basedOn w:val="Normal"/>
    <w:link w:val="FootnoteTextChar"/>
    <w:rsid w:val="00572FEC"/>
    <w:rPr>
      <w:sz w:val="20"/>
      <w:szCs w:val="20"/>
    </w:rPr>
  </w:style>
  <w:style w:type="character" w:customStyle="1" w:styleId="FootnoteTextChar">
    <w:name w:val="Footnote Text Char"/>
    <w:basedOn w:val="DefaultParagraphFont"/>
    <w:link w:val="FootnoteText"/>
    <w:rsid w:val="00572FEC"/>
    <w:rPr>
      <w:rFonts w:ascii="Times New Roman" w:hAnsi="Times New Roman" w:cs="Times New Roman"/>
    </w:rPr>
  </w:style>
  <w:style w:type="character" w:styleId="FootnoteReference">
    <w:name w:val="footnote reference"/>
    <w:basedOn w:val="DefaultParagraphFont"/>
    <w:rsid w:val="00572FEC"/>
    <w:rPr>
      <w:vertAlign w:val="superscript"/>
    </w:rPr>
  </w:style>
  <w:style w:type="paragraph" w:styleId="EndnoteText">
    <w:name w:val="endnote text"/>
    <w:basedOn w:val="Normal"/>
    <w:link w:val="EndnoteTextChar"/>
    <w:rsid w:val="00DC528E"/>
    <w:rPr>
      <w:sz w:val="20"/>
      <w:szCs w:val="20"/>
    </w:rPr>
  </w:style>
  <w:style w:type="character" w:customStyle="1" w:styleId="EndnoteTextChar">
    <w:name w:val="Endnote Text Char"/>
    <w:basedOn w:val="DefaultParagraphFont"/>
    <w:link w:val="EndnoteText"/>
    <w:rsid w:val="00DC528E"/>
    <w:rPr>
      <w:rFonts w:ascii="Times New Roman" w:hAnsi="Times New Roman" w:cs="Times New Roman"/>
    </w:rPr>
  </w:style>
  <w:style w:type="character" w:styleId="EndnoteReference">
    <w:name w:val="endnote reference"/>
    <w:basedOn w:val="DefaultParagraphFont"/>
    <w:rsid w:val="00DC528E"/>
    <w:rPr>
      <w:vertAlign w:val="superscript"/>
    </w:rPr>
  </w:style>
  <w:style w:type="character" w:customStyle="1" w:styleId="Heading1Char">
    <w:name w:val="Heading 1 Char"/>
    <w:basedOn w:val="DefaultParagraphFont"/>
    <w:link w:val="Heading1"/>
    <w:rsid w:val="00572B5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572B5F"/>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semiHidden/>
    <w:unhideWhenUsed/>
    <w:rsid w:val="002F71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imes New Roman" w:hAnsi="Century" w:cs="Century"/>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4B"/>
    <w:rPr>
      <w:rFonts w:ascii="Times New Roman" w:hAnsi="Times New Roman" w:cs="Times New Roman"/>
      <w:sz w:val="24"/>
      <w:szCs w:val="24"/>
    </w:rPr>
  </w:style>
  <w:style w:type="paragraph" w:styleId="Heading1">
    <w:name w:val="heading 1"/>
    <w:basedOn w:val="Normal"/>
    <w:next w:val="Normal"/>
    <w:link w:val="Heading1Char"/>
    <w:qFormat/>
    <w:rsid w:val="00572B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91A5B"/>
    <w:pPr>
      <w:keepNext/>
      <w:spacing w:before="240" w:after="60"/>
      <w:outlineLvl w:val="1"/>
    </w:pPr>
    <w:rPr>
      <w:b/>
      <w:bCs/>
      <w:i/>
      <w:iCs/>
    </w:rPr>
  </w:style>
  <w:style w:type="paragraph" w:styleId="Heading3">
    <w:name w:val="heading 3"/>
    <w:basedOn w:val="Normal"/>
    <w:next w:val="Normal"/>
    <w:link w:val="Heading3Char"/>
    <w:semiHidden/>
    <w:unhideWhenUsed/>
    <w:qFormat/>
    <w:rsid w:val="00572B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1A5B"/>
    <w:pPr>
      <w:tabs>
        <w:tab w:val="center" w:pos="4320"/>
        <w:tab w:val="right" w:pos="8640"/>
      </w:tabs>
    </w:pPr>
    <w:rPr>
      <w:sz w:val="20"/>
      <w:szCs w:val="20"/>
      <w:lang w:val="en-US"/>
    </w:rPr>
  </w:style>
  <w:style w:type="paragraph" w:styleId="Footer">
    <w:name w:val="footer"/>
    <w:basedOn w:val="Normal"/>
    <w:link w:val="FooterChar"/>
    <w:uiPriority w:val="99"/>
    <w:rsid w:val="00F91A5B"/>
    <w:pPr>
      <w:tabs>
        <w:tab w:val="center" w:pos="4320"/>
        <w:tab w:val="right" w:pos="8640"/>
      </w:tabs>
    </w:pPr>
    <w:rPr>
      <w:sz w:val="20"/>
      <w:szCs w:val="20"/>
      <w:lang w:val="en-US"/>
    </w:rPr>
  </w:style>
  <w:style w:type="paragraph" w:styleId="BodyText">
    <w:name w:val="Body Text"/>
    <w:basedOn w:val="Normal"/>
    <w:rsid w:val="00F91A5B"/>
    <w:rPr>
      <w:rFonts w:ascii="CG Times" w:hAnsi="CG Times"/>
      <w:lang w:val="en-US"/>
    </w:rPr>
  </w:style>
  <w:style w:type="paragraph" w:customStyle="1" w:styleId="WHO">
    <w:name w:val="WHO"/>
    <w:basedOn w:val="Normal"/>
    <w:rsid w:val="00F91A5B"/>
  </w:style>
  <w:style w:type="character" w:styleId="PageNumber">
    <w:name w:val="page number"/>
    <w:basedOn w:val="DefaultParagraphFont"/>
    <w:rsid w:val="00F91A5B"/>
  </w:style>
  <w:style w:type="paragraph" w:styleId="BalloonText">
    <w:name w:val="Balloon Text"/>
    <w:basedOn w:val="Normal"/>
    <w:semiHidden/>
    <w:rsid w:val="006B2A5C"/>
    <w:rPr>
      <w:rFonts w:ascii="Tahoma" w:hAnsi="Tahoma" w:cs="Tahoma"/>
      <w:sz w:val="16"/>
      <w:szCs w:val="16"/>
    </w:rPr>
  </w:style>
  <w:style w:type="character" w:styleId="Hyperlink">
    <w:name w:val="Hyperlink"/>
    <w:rsid w:val="0039052D"/>
    <w:rPr>
      <w:color w:val="0000FF"/>
      <w:u w:val="single"/>
    </w:rPr>
  </w:style>
  <w:style w:type="paragraph" w:customStyle="1" w:styleId="a">
    <w:name w:val="바탕글"/>
    <w:rsid w:val="00E5587B"/>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textAlignment w:val="baseline"/>
    </w:pPr>
    <w:rPr>
      <w:rFonts w:ascii="Batang" w:eastAsia="Batang" w:hAnsi="Times New Roman" w:cs="Angsana New"/>
      <w:color w:val="000000"/>
      <w:lang w:val="en-US" w:eastAsia="ko-KR"/>
    </w:rPr>
  </w:style>
  <w:style w:type="paragraph" w:customStyle="1" w:styleId="Body">
    <w:name w:val="Body"/>
    <w:rsid w:val="00FD22F2"/>
    <w:pPr>
      <w:suppressAutoHyphens/>
      <w:spacing w:after="240"/>
      <w:ind w:left="1440" w:right="1296" w:firstLine="576"/>
    </w:pPr>
    <w:rPr>
      <w:rFonts w:ascii="Courier" w:hAnsi="Courier" w:cs="Times New Roman"/>
      <w:lang w:eastAsia="en-US"/>
    </w:rPr>
  </w:style>
  <w:style w:type="paragraph" w:customStyle="1" w:styleId="Default">
    <w:name w:val="Default"/>
    <w:rsid w:val="009A7062"/>
    <w:pPr>
      <w:autoSpaceDE w:val="0"/>
      <w:autoSpaceDN w:val="0"/>
      <w:adjustRightInd w:val="0"/>
    </w:pPr>
    <w:rPr>
      <w:rFonts w:ascii="Arial" w:eastAsia="SimSun" w:hAnsi="Arial" w:cs="Arial"/>
      <w:color w:val="000000"/>
      <w:sz w:val="24"/>
      <w:szCs w:val="24"/>
      <w:lang w:val="en-US"/>
    </w:rPr>
  </w:style>
  <w:style w:type="character" w:styleId="Strong">
    <w:name w:val="Strong"/>
    <w:qFormat/>
    <w:rsid w:val="00C0778D"/>
    <w:rPr>
      <w:b/>
      <w:bCs/>
    </w:rPr>
  </w:style>
  <w:style w:type="table" w:styleId="TableGrid">
    <w:name w:val="Table Grid"/>
    <w:basedOn w:val="TableNormal"/>
    <w:uiPriority w:val="59"/>
    <w:rsid w:val="00BA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F4F08"/>
    <w:rPr>
      <w:rFonts w:ascii="Times New Roman" w:hAnsi="Times New Roman" w:cs="Times New Roman"/>
      <w:b/>
      <w:bCs/>
      <w:i/>
      <w:iCs/>
      <w:sz w:val="24"/>
      <w:szCs w:val="24"/>
      <w:lang w:val="en-GB"/>
    </w:rPr>
  </w:style>
  <w:style w:type="character" w:customStyle="1" w:styleId="HeaderChar">
    <w:name w:val="Header Char"/>
    <w:link w:val="Header"/>
    <w:uiPriority w:val="99"/>
    <w:rsid w:val="00CF4F08"/>
    <w:rPr>
      <w:rFonts w:ascii="Times New Roman" w:hAnsi="Times New Roman" w:cs="Times New Roman"/>
    </w:rPr>
  </w:style>
  <w:style w:type="character" w:styleId="CommentReference">
    <w:name w:val="annotation reference"/>
    <w:basedOn w:val="DefaultParagraphFont"/>
    <w:rsid w:val="00EA14FC"/>
    <w:rPr>
      <w:sz w:val="16"/>
      <w:szCs w:val="16"/>
    </w:rPr>
  </w:style>
  <w:style w:type="paragraph" w:styleId="CommentText">
    <w:name w:val="annotation text"/>
    <w:basedOn w:val="Normal"/>
    <w:link w:val="CommentTextChar"/>
    <w:rsid w:val="00EA14FC"/>
    <w:rPr>
      <w:sz w:val="20"/>
      <w:szCs w:val="20"/>
    </w:rPr>
  </w:style>
  <w:style w:type="character" w:customStyle="1" w:styleId="CommentTextChar">
    <w:name w:val="Comment Text Char"/>
    <w:basedOn w:val="DefaultParagraphFont"/>
    <w:link w:val="CommentText"/>
    <w:rsid w:val="00EA14FC"/>
    <w:rPr>
      <w:rFonts w:ascii="Times New Roman" w:hAnsi="Times New Roman" w:cs="Times New Roman"/>
    </w:rPr>
  </w:style>
  <w:style w:type="paragraph" w:styleId="CommentSubject">
    <w:name w:val="annotation subject"/>
    <w:basedOn w:val="CommentText"/>
    <w:next w:val="CommentText"/>
    <w:link w:val="CommentSubjectChar"/>
    <w:rsid w:val="00EA14FC"/>
    <w:rPr>
      <w:b/>
      <w:bCs/>
    </w:rPr>
  </w:style>
  <w:style w:type="character" w:customStyle="1" w:styleId="CommentSubjectChar">
    <w:name w:val="Comment Subject Char"/>
    <w:basedOn w:val="CommentTextChar"/>
    <w:link w:val="CommentSubject"/>
    <w:rsid w:val="00EA14FC"/>
    <w:rPr>
      <w:rFonts w:ascii="Times New Roman" w:hAnsi="Times New Roman" w:cs="Times New Roman"/>
      <w:b/>
      <w:bCs/>
    </w:rPr>
  </w:style>
  <w:style w:type="paragraph" w:styleId="ListParagraph">
    <w:name w:val="List Paragraph"/>
    <w:basedOn w:val="Normal"/>
    <w:uiPriority w:val="34"/>
    <w:qFormat/>
    <w:rsid w:val="007D1AC6"/>
    <w:pPr>
      <w:ind w:left="720"/>
      <w:contextualSpacing/>
    </w:pPr>
  </w:style>
  <w:style w:type="paragraph" w:styleId="Revision">
    <w:name w:val="Revision"/>
    <w:hidden/>
    <w:uiPriority w:val="99"/>
    <w:semiHidden/>
    <w:rsid w:val="003310E3"/>
    <w:rPr>
      <w:rFonts w:ascii="Times New Roman" w:hAnsi="Times New Roman" w:cs="Times New Roman"/>
      <w:sz w:val="24"/>
      <w:szCs w:val="24"/>
    </w:rPr>
  </w:style>
  <w:style w:type="character" w:customStyle="1" w:styleId="FooterChar">
    <w:name w:val="Footer Char"/>
    <w:basedOn w:val="DefaultParagraphFont"/>
    <w:link w:val="Footer"/>
    <w:uiPriority w:val="99"/>
    <w:rsid w:val="001C0DC0"/>
    <w:rPr>
      <w:rFonts w:ascii="Times New Roman" w:hAnsi="Times New Roman" w:cs="Times New Roman"/>
      <w:lang w:val="en-US"/>
    </w:rPr>
  </w:style>
  <w:style w:type="paragraph" w:styleId="FootnoteText">
    <w:name w:val="footnote text"/>
    <w:basedOn w:val="Normal"/>
    <w:link w:val="FootnoteTextChar"/>
    <w:rsid w:val="00572FEC"/>
    <w:rPr>
      <w:sz w:val="20"/>
      <w:szCs w:val="20"/>
    </w:rPr>
  </w:style>
  <w:style w:type="character" w:customStyle="1" w:styleId="FootnoteTextChar">
    <w:name w:val="Footnote Text Char"/>
    <w:basedOn w:val="DefaultParagraphFont"/>
    <w:link w:val="FootnoteText"/>
    <w:rsid w:val="00572FEC"/>
    <w:rPr>
      <w:rFonts w:ascii="Times New Roman" w:hAnsi="Times New Roman" w:cs="Times New Roman"/>
    </w:rPr>
  </w:style>
  <w:style w:type="character" w:styleId="FootnoteReference">
    <w:name w:val="footnote reference"/>
    <w:basedOn w:val="DefaultParagraphFont"/>
    <w:rsid w:val="00572FEC"/>
    <w:rPr>
      <w:vertAlign w:val="superscript"/>
    </w:rPr>
  </w:style>
  <w:style w:type="paragraph" w:styleId="EndnoteText">
    <w:name w:val="endnote text"/>
    <w:basedOn w:val="Normal"/>
    <w:link w:val="EndnoteTextChar"/>
    <w:rsid w:val="00DC528E"/>
    <w:rPr>
      <w:sz w:val="20"/>
      <w:szCs w:val="20"/>
    </w:rPr>
  </w:style>
  <w:style w:type="character" w:customStyle="1" w:styleId="EndnoteTextChar">
    <w:name w:val="Endnote Text Char"/>
    <w:basedOn w:val="DefaultParagraphFont"/>
    <w:link w:val="EndnoteText"/>
    <w:rsid w:val="00DC528E"/>
    <w:rPr>
      <w:rFonts w:ascii="Times New Roman" w:hAnsi="Times New Roman" w:cs="Times New Roman"/>
    </w:rPr>
  </w:style>
  <w:style w:type="character" w:styleId="EndnoteReference">
    <w:name w:val="endnote reference"/>
    <w:basedOn w:val="DefaultParagraphFont"/>
    <w:rsid w:val="00DC528E"/>
    <w:rPr>
      <w:vertAlign w:val="superscript"/>
    </w:rPr>
  </w:style>
  <w:style w:type="character" w:customStyle="1" w:styleId="Heading1Char">
    <w:name w:val="Heading 1 Char"/>
    <w:basedOn w:val="DefaultParagraphFont"/>
    <w:link w:val="Heading1"/>
    <w:rsid w:val="00572B5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572B5F"/>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semiHidden/>
    <w:unhideWhenUsed/>
    <w:rsid w:val="002F7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09">
      <w:bodyDiv w:val="1"/>
      <w:marLeft w:val="0"/>
      <w:marRight w:val="0"/>
      <w:marTop w:val="0"/>
      <w:marBottom w:val="0"/>
      <w:divBdr>
        <w:top w:val="none" w:sz="0" w:space="0" w:color="auto"/>
        <w:left w:val="none" w:sz="0" w:space="0" w:color="auto"/>
        <w:bottom w:val="none" w:sz="0" w:space="0" w:color="auto"/>
        <w:right w:val="none" w:sz="0" w:space="0" w:color="auto"/>
      </w:divBdr>
    </w:div>
    <w:div w:id="565069686">
      <w:bodyDiv w:val="1"/>
      <w:marLeft w:val="0"/>
      <w:marRight w:val="0"/>
      <w:marTop w:val="0"/>
      <w:marBottom w:val="0"/>
      <w:divBdr>
        <w:top w:val="none" w:sz="0" w:space="0" w:color="auto"/>
        <w:left w:val="none" w:sz="0" w:space="0" w:color="auto"/>
        <w:bottom w:val="none" w:sz="0" w:space="0" w:color="auto"/>
        <w:right w:val="none" w:sz="0" w:space="0" w:color="auto"/>
      </w:divBdr>
    </w:div>
    <w:div w:id="666592732">
      <w:bodyDiv w:val="1"/>
      <w:marLeft w:val="0"/>
      <w:marRight w:val="0"/>
      <w:marTop w:val="0"/>
      <w:marBottom w:val="0"/>
      <w:divBdr>
        <w:top w:val="none" w:sz="0" w:space="0" w:color="auto"/>
        <w:left w:val="none" w:sz="0" w:space="0" w:color="auto"/>
        <w:bottom w:val="none" w:sz="0" w:space="0" w:color="auto"/>
        <w:right w:val="none" w:sz="0" w:space="0" w:color="auto"/>
      </w:divBdr>
    </w:div>
    <w:div w:id="1326781912">
      <w:bodyDiv w:val="1"/>
      <w:marLeft w:val="0"/>
      <w:marRight w:val="0"/>
      <w:marTop w:val="0"/>
      <w:marBottom w:val="0"/>
      <w:divBdr>
        <w:top w:val="none" w:sz="0" w:space="0" w:color="auto"/>
        <w:left w:val="none" w:sz="0" w:space="0" w:color="auto"/>
        <w:bottom w:val="none" w:sz="0" w:space="0" w:color="auto"/>
        <w:right w:val="none" w:sz="0" w:space="0" w:color="auto"/>
      </w:divBdr>
      <w:divsChild>
        <w:div w:id="413014300">
          <w:marLeft w:val="0"/>
          <w:marRight w:val="0"/>
          <w:marTop w:val="0"/>
          <w:marBottom w:val="0"/>
          <w:divBdr>
            <w:top w:val="none" w:sz="0" w:space="0" w:color="auto"/>
            <w:left w:val="none" w:sz="0" w:space="0" w:color="auto"/>
            <w:bottom w:val="none" w:sz="0" w:space="0" w:color="auto"/>
            <w:right w:val="none" w:sz="0" w:space="0" w:color="auto"/>
          </w:divBdr>
        </w:div>
      </w:divsChild>
    </w:div>
    <w:div w:id="1624001750">
      <w:bodyDiv w:val="1"/>
      <w:marLeft w:val="0"/>
      <w:marRight w:val="0"/>
      <w:marTop w:val="0"/>
      <w:marBottom w:val="0"/>
      <w:divBdr>
        <w:top w:val="none" w:sz="0" w:space="0" w:color="auto"/>
        <w:left w:val="none" w:sz="0" w:space="0" w:color="auto"/>
        <w:bottom w:val="none" w:sz="0" w:space="0" w:color="auto"/>
        <w:right w:val="none" w:sz="0" w:space="0" w:color="auto"/>
      </w:divBdr>
    </w:div>
    <w:div w:id="175027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orkspace.who.int/sites/att/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A2A6E-E4DA-4FD7-BD73-55884AFF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12252</CharactersWithSpaces>
  <SharedDoc>false</SharedDoc>
  <HLinks>
    <vt:vector size="6" baseType="variant">
      <vt:variant>
        <vt:i4>3080314</vt:i4>
      </vt:variant>
      <vt:variant>
        <vt:i4>0</vt:i4>
      </vt:variant>
      <vt:variant>
        <vt:i4>0</vt:i4>
      </vt:variant>
      <vt:variant>
        <vt:i4>5</vt:i4>
      </vt:variant>
      <vt:variant>
        <vt:lpwstr>http://workspace.who.int/sites/ATT/default.aspx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langarh</dc:creator>
  <cp:lastModifiedBy>KURTSIKASHVILI, Giorgi</cp:lastModifiedBy>
  <cp:revision>5</cp:revision>
  <cp:lastPrinted>2018-05-31T06:47:00Z</cp:lastPrinted>
  <dcterms:created xsi:type="dcterms:W3CDTF">2019-03-07T14:22:00Z</dcterms:created>
  <dcterms:modified xsi:type="dcterms:W3CDTF">2019-03-12T06:34:00Z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