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AD" w:rsidRDefault="002B2159">
      <w:pPr>
        <w:pStyle w:val="mimgeb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eastAsia="Times New Roman"/>
          <w:noProof/>
          <w:sz w:val="32"/>
          <w:szCs w:val="32"/>
          <w:lang w:eastAsia="x-none"/>
        </w:rPr>
      </w:pPr>
      <w:bookmarkStart w:id="0" w:name="_GoBack"/>
      <w:bookmarkEnd w:id="0"/>
      <w:r>
        <w:rPr>
          <w:rFonts w:eastAsia="Times New Roman"/>
          <w:noProof/>
          <w:sz w:val="32"/>
          <w:szCs w:val="32"/>
          <w:lang w:eastAsia="x-none"/>
        </w:rPr>
        <w:t>საქართველოს მთავრობის</w:t>
      </w:r>
    </w:p>
    <w:p w:rsidR="006769AD" w:rsidRDefault="002B2159">
      <w:pPr>
        <w:pStyle w:val="saxe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firstLine="0"/>
        <w:rPr>
          <w:rFonts w:eastAsia="Times New Roman"/>
          <w:noProof/>
          <w:sz w:val="32"/>
          <w:szCs w:val="32"/>
          <w:lang w:eastAsia="x-none"/>
        </w:rPr>
      </w:pPr>
      <w:r>
        <w:rPr>
          <w:rFonts w:eastAsia="Times New Roman"/>
          <w:noProof/>
          <w:sz w:val="32"/>
          <w:szCs w:val="32"/>
          <w:lang w:eastAsia="x-none"/>
        </w:rPr>
        <w:t>განკარგულება</w:t>
      </w:r>
    </w:p>
    <w:p w:rsidR="006769AD" w:rsidRDefault="002B2159">
      <w:pPr>
        <w:pStyle w:val="saxe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firstLine="0"/>
        <w:rPr>
          <w:rFonts w:eastAsia="Times New Roman"/>
          <w:noProof/>
          <w:sz w:val="32"/>
          <w:szCs w:val="32"/>
          <w:lang w:eastAsia="x-none"/>
        </w:rPr>
      </w:pPr>
      <w:r>
        <w:rPr>
          <w:rFonts w:eastAsia="Times New Roman"/>
          <w:noProof/>
          <w:sz w:val="32"/>
          <w:szCs w:val="32"/>
          <w:lang w:eastAsia="x-none"/>
        </w:rPr>
        <w:t xml:space="preserve">  №1708          2016 წლის 23 აგვისტო        ქ. თბილისი</w:t>
      </w:r>
    </w:p>
    <w:p w:rsidR="006769AD" w:rsidRDefault="006769AD">
      <w:pPr>
        <w:pStyle w:val="saxe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firstLine="0"/>
        <w:rPr>
          <w:rFonts w:eastAsia="Times New Roman"/>
          <w:noProof/>
          <w:sz w:val="32"/>
          <w:szCs w:val="32"/>
          <w:lang w:eastAsia="x-none"/>
        </w:rPr>
      </w:pPr>
    </w:p>
    <w:p w:rsidR="006769AD" w:rsidRDefault="002B2159">
      <w:pPr>
        <w:pStyle w:val="sataur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0"/>
        <w:rPr>
          <w:rFonts w:eastAsia="Times New Roman"/>
          <w:noProof/>
          <w:sz w:val="32"/>
          <w:szCs w:val="32"/>
          <w:lang w:eastAsia="x-none"/>
        </w:rPr>
      </w:pPr>
      <w:r>
        <w:rPr>
          <w:rFonts w:eastAsia="Times New Roman"/>
          <w:noProof/>
          <w:sz w:val="32"/>
          <w:szCs w:val="32"/>
          <w:lang w:eastAsia="x-none"/>
        </w:rPr>
        <w:t>თურქეთის რესპუბლიკისა და საქართველოს მთავრობებს შორის ჯანმრთელობის დაცვის სფეროში დონაციის თაობაზე დასადები შეთანხმების შესახებ</w:t>
      </w:r>
    </w:p>
    <w:p w:rsidR="006769AD" w:rsidRDefault="006769AD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noProof/>
          <w:sz w:val="24"/>
          <w:szCs w:val="24"/>
          <w:lang w:eastAsia="x-none"/>
        </w:rPr>
      </w:pPr>
    </w:p>
    <w:p w:rsidR="006769AD" w:rsidRDefault="002B2159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Times New Roman"/>
          <w:noProof/>
          <w:sz w:val="24"/>
          <w:szCs w:val="24"/>
          <w:lang w:eastAsia="x-none"/>
        </w:rPr>
      </w:pPr>
      <w:r>
        <w:rPr>
          <w:noProof/>
          <w:sz w:val="24"/>
          <w:szCs w:val="24"/>
          <w:lang w:eastAsia="x-none"/>
        </w:rPr>
        <w:t xml:space="preserve">1. </w:t>
      </w:r>
      <w:r>
        <w:rPr>
          <w:rFonts w:eastAsia="Times New Roman"/>
          <w:noProof/>
          <w:sz w:val="24"/>
          <w:szCs w:val="24"/>
          <w:lang w:eastAsia="x-none"/>
        </w:rPr>
        <w:t>მოწონებულ იქნეს თურქეთის რესპუბლიკისა და საქართველოს მთავრობებს შორის ჯანმრთელობის დაცვის სფეროში დონაციის თაობაზე დასადები შეთანხმება.</w:t>
      </w:r>
    </w:p>
    <w:p w:rsidR="006769AD" w:rsidRDefault="002B2159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2. ზემოაღნიშნული შეთანხმების პროექტით გათვალისწინებული დახმარების მიმღებად განისაზღვროს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 (შემდგომში – ცენტრი). ანტირაბიული ვაქცინის ტრანსპორტირება თურქეთის რესპუბლიკიდან საქართველოში განახორციელოს ცენტრმა „ცივი ჯაჭვის პრინციპების“ მკაცრი დაცვით, სპეციალური სატრანსპორტო საშუალებებით, ცენტრის </w:t>
      </w:r>
      <w:r>
        <w:rPr>
          <w:rFonts w:eastAsia="Times New Roman"/>
          <w:noProof/>
          <w:color w:val="000000"/>
          <w:sz w:val="24"/>
          <w:szCs w:val="24"/>
          <w:lang w:eastAsia="x-none"/>
        </w:rPr>
        <w:t>აპარატის</w:t>
      </w:r>
      <w:r>
        <w:rPr>
          <w:noProof/>
          <w:sz w:val="24"/>
          <w:szCs w:val="24"/>
          <w:lang w:eastAsia="x-none"/>
        </w:rPr>
        <w:t xml:space="preserve"> </w:t>
      </w:r>
      <w:r>
        <w:rPr>
          <w:rFonts w:eastAsia="Times New Roman"/>
          <w:noProof/>
          <w:sz w:val="24"/>
          <w:szCs w:val="24"/>
          <w:lang w:eastAsia="x-none"/>
        </w:rPr>
        <w:t>ხარჯებიდან.</w:t>
      </w:r>
    </w:p>
    <w:p w:rsidR="006769AD" w:rsidRDefault="002B2159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3.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27-ე მუხლის შესაბამისად, ამ განკარგულების პირველ პუნქტში მითითებულ შეთანხმებას საქართველოს მთავრობის სახელით ხელი მოაწეროს საქართველოს საგანგებო და სრულუფლებიანმა ელჩმა თურქეთის რესპუბლიკაში ირაკლი კოპლატაძემ. </w:t>
      </w:r>
    </w:p>
    <w:p w:rsidR="006769AD" w:rsidRDefault="002B2159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Times New Roman"/>
          <w:noProof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 xml:space="preserve">4. განკარგულება ძალაშია 2016 წლის 22 აგვისტოდან. </w:t>
      </w:r>
    </w:p>
    <w:p w:rsidR="006769AD" w:rsidRDefault="006769AD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Times New Roman"/>
          <w:noProof/>
          <w:sz w:val="24"/>
          <w:szCs w:val="24"/>
          <w:lang w:eastAsia="x-none"/>
        </w:rPr>
      </w:pPr>
    </w:p>
    <w:p w:rsidR="006769AD" w:rsidRDefault="002B2159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Times New Roman"/>
          <w:b/>
          <w:bCs/>
          <w:i/>
          <w:iCs/>
          <w:noProof/>
          <w:sz w:val="24"/>
          <w:szCs w:val="24"/>
          <w:lang w:eastAsia="x-none"/>
        </w:rPr>
      </w:pPr>
      <w:r>
        <w:rPr>
          <w:rFonts w:eastAsia="Times New Roman"/>
          <w:noProof/>
          <w:sz w:val="24"/>
          <w:szCs w:val="24"/>
          <w:lang w:eastAsia="x-none"/>
        </w:rPr>
        <w:t>პრემიერ-მინისტრი</w:t>
      </w:r>
      <w:r>
        <w:rPr>
          <w:rFonts w:eastAsia="Times New Roman"/>
          <w:noProof/>
          <w:sz w:val="24"/>
          <w:szCs w:val="24"/>
          <w:lang w:eastAsia="x-none"/>
        </w:rPr>
        <w:tab/>
      </w:r>
      <w:r>
        <w:rPr>
          <w:b/>
          <w:bCs/>
          <w:noProof/>
          <w:sz w:val="24"/>
          <w:szCs w:val="24"/>
          <w:lang w:eastAsia="x-none"/>
        </w:rPr>
        <w:tab/>
      </w:r>
      <w:r>
        <w:rPr>
          <w:b/>
          <w:bCs/>
          <w:noProof/>
          <w:sz w:val="24"/>
          <w:szCs w:val="24"/>
          <w:lang w:eastAsia="x-none"/>
        </w:rPr>
        <w:tab/>
      </w:r>
      <w:r>
        <w:rPr>
          <w:b/>
          <w:bCs/>
          <w:noProof/>
          <w:sz w:val="24"/>
          <w:szCs w:val="24"/>
          <w:lang w:eastAsia="x-none"/>
        </w:rPr>
        <w:tab/>
      </w:r>
      <w:r>
        <w:rPr>
          <w:b/>
          <w:bCs/>
          <w:noProof/>
          <w:sz w:val="24"/>
          <w:szCs w:val="24"/>
          <w:lang w:eastAsia="x-none"/>
        </w:rPr>
        <w:tab/>
        <w:t xml:space="preserve">  </w:t>
      </w:r>
      <w:r>
        <w:rPr>
          <w:rFonts w:eastAsia="Times New Roman"/>
          <w:b/>
          <w:bCs/>
          <w:i/>
          <w:iCs/>
          <w:noProof/>
          <w:sz w:val="24"/>
          <w:szCs w:val="24"/>
          <w:lang w:eastAsia="x-none"/>
        </w:rPr>
        <w:t>გიორგი კვირიკაშვილი</w:t>
      </w:r>
    </w:p>
    <w:p w:rsidR="006769AD" w:rsidRDefault="006769AD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b/>
          <w:bCs/>
          <w:i/>
          <w:iCs/>
          <w:noProof/>
          <w:sz w:val="24"/>
          <w:szCs w:val="24"/>
          <w:lang w:eastAsia="x-none"/>
        </w:rPr>
      </w:pPr>
    </w:p>
    <w:sectPr w:rsidR="00676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84" w:rsidRDefault="00972984" w:rsidP="002B2159">
      <w:pPr>
        <w:spacing w:after="0" w:line="240" w:lineRule="auto"/>
      </w:pPr>
      <w:r>
        <w:separator/>
      </w:r>
    </w:p>
  </w:endnote>
  <w:endnote w:type="continuationSeparator" w:id="0">
    <w:p w:rsidR="00972984" w:rsidRDefault="00972984" w:rsidP="002B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59" w:rsidRDefault="002B21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2B2159" w:rsidTr="002B2159">
      <w:tc>
        <w:tcPr>
          <w:tcW w:w="5090" w:type="dxa"/>
          <w:shd w:val="clear" w:color="auto" w:fill="auto"/>
        </w:tcPr>
        <w:p w:rsidR="002B2159" w:rsidRPr="002B2159" w:rsidRDefault="002B2159" w:rsidP="002B2159">
          <w:pPr>
            <w:pStyle w:val="Footer"/>
            <w:rPr>
              <w:rFonts w:ascii="Sylfaen" w:hAnsi="Sylfaen"/>
              <w:noProof/>
              <w:sz w:val="16"/>
            </w:rPr>
          </w:pPr>
          <w:r w:rsidRPr="002B2159">
            <w:rPr>
              <w:rFonts w:ascii="Sylfaen" w:hAnsi="Sylfaen"/>
              <w:noProof/>
              <w:sz w:val="16"/>
            </w:rPr>
            <w:t>23 აგვისტო 2016  საქართველოს მთავრობა  განკარგულება N 1708</w:t>
          </w:r>
        </w:p>
      </w:tc>
      <w:tc>
        <w:tcPr>
          <w:tcW w:w="5090" w:type="dxa"/>
          <w:shd w:val="clear" w:color="auto" w:fill="auto"/>
        </w:tcPr>
        <w:p w:rsidR="002B2159" w:rsidRPr="002B2159" w:rsidRDefault="002B2159" w:rsidP="002B2159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  <w:r w:rsidRPr="002B2159">
            <w:rPr>
              <w:rFonts w:ascii="Sylfaen" w:hAnsi="Sylfaen"/>
              <w:noProof/>
              <w:sz w:val="16"/>
            </w:rPr>
            <w:t xml:space="preserve"> [ ამოღებულია ბაზიდან  : 5 თებერვალი 2019 ]</w:t>
          </w:r>
        </w:p>
      </w:tc>
    </w:tr>
    <w:tr w:rsidR="002B2159" w:rsidTr="002B2159">
      <w:tc>
        <w:tcPr>
          <w:tcW w:w="5090" w:type="dxa"/>
          <w:shd w:val="clear" w:color="auto" w:fill="auto"/>
        </w:tcPr>
        <w:p w:rsidR="002B2159" w:rsidRDefault="002B2159" w:rsidP="002B2159">
          <w:pPr>
            <w:pStyle w:val="Footer"/>
          </w:pPr>
        </w:p>
      </w:tc>
      <w:tc>
        <w:tcPr>
          <w:tcW w:w="5090" w:type="dxa"/>
          <w:shd w:val="clear" w:color="auto" w:fill="auto"/>
        </w:tcPr>
        <w:p w:rsidR="002B2159" w:rsidRPr="002B2159" w:rsidRDefault="002B2159" w:rsidP="002B2159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2B2159" w:rsidRPr="002B2159" w:rsidRDefault="002B2159" w:rsidP="002B21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59" w:rsidRDefault="002B2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84" w:rsidRDefault="00972984" w:rsidP="002B2159">
      <w:pPr>
        <w:spacing w:after="0" w:line="240" w:lineRule="auto"/>
      </w:pPr>
      <w:r>
        <w:separator/>
      </w:r>
    </w:p>
  </w:footnote>
  <w:footnote w:type="continuationSeparator" w:id="0">
    <w:p w:rsidR="00972984" w:rsidRDefault="00972984" w:rsidP="002B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59" w:rsidRDefault="002B21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2B2159" w:rsidTr="002B2159">
      <w:tc>
        <w:tcPr>
          <w:tcW w:w="5090" w:type="dxa"/>
          <w:shd w:val="clear" w:color="auto" w:fill="auto"/>
        </w:tcPr>
        <w:p w:rsidR="002B2159" w:rsidRDefault="002B2159" w:rsidP="002B2159">
          <w:pPr>
            <w:pStyle w:val="Header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2B2159" w:rsidRDefault="002B2159" w:rsidP="002B2159">
          <w:pPr>
            <w:pStyle w:val="Head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A0E17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972984">
            <w:fldChar w:fldCharType="begin"/>
          </w:r>
          <w:r w:rsidR="00972984">
            <w:instrText xml:space="preserve"> NUMPAGES  \* MERGEFORMAT </w:instrText>
          </w:r>
          <w:r w:rsidR="00972984">
            <w:fldChar w:fldCharType="separate"/>
          </w:r>
          <w:r w:rsidR="001A0E17">
            <w:rPr>
              <w:noProof/>
            </w:rPr>
            <w:t>1</w:t>
          </w:r>
          <w:r w:rsidR="00972984">
            <w:rPr>
              <w:noProof/>
            </w:rPr>
            <w:fldChar w:fldCharType="end"/>
          </w:r>
        </w:p>
      </w:tc>
    </w:tr>
  </w:tbl>
  <w:p w:rsidR="002B2159" w:rsidRPr="002B2159" w:rsidRDefault="002B2159" w:rsidP="002B2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59" w:rsidRDefault="002B2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59"/>
    <w:rsid w:val="001A0E17"/>
    <w:rsid w:val="002B2159"/>
    <w:rsid w:val="006769AD"/>
    <w:rsid w:val="009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5B96139-D2E4-4813-BC93-4C6C05A7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pPr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pPr>
      <w:spacing w:after="0" w:line="240" w:lineRule="auto"/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tarigixml">
    <w:name w:val="tarigi_xml"/>
    <w:basedOn w:val="abzacixml"/>
    <w:uiPriority w:val="99"/>
    <w:pPr>
      <w:spacing w:before="120" w:after="120"/>
      <w:ind w:firstLine="284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0"/>
      <w:szCs w:val="20"/>
    </w:rPr>
  </w:style>
  <w:style w:type="paragraph" w:customStyle="1" w:styleId="abzacixml0">
    <w:name w:val="abzacixml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ataurixml0">
    <w:name w:val="sataurixml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helmoceraxml">
    <w:name w:val="khelmocera_xml"/>
    <w:basedOn w:val="Normal"/>
    <w:uiPriority w:val="99"/>
    <w:pPr>
      <w:spacing w:before="120" w:after="0" w:line="240" w:lineRule="atLeast"/>
    </w:pPr>
    <w:rPr>
      <w:rFonts w:ascii="Sylfaen" w:hAnsi="Sylfaen" w:cs="Sylfae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adgilixml">
    <w:name w:val="adgili_xml"/>
    <w:basedOn w:val="Normal"/>
    <w:uiPriority w:val="99"/>
    <w:pPr>
      <w:spacing w:before="120" w:after="120" w:line="240" w:lineRule="auto"/>
      <w:ind w:firstLine="284"/>
      <w:jc w:val="center"/>
    </w:pPr>
    <w:rPr>
      <w:rFonts w:ascii="Sylfaen" w:hAnsi="Sylfaen" w:cs="Sylfaen"/>
      <w:b/>
      <w:bCs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</w:style>
  <w:style w:type="paragraph" w:styleId="NoSpacing">
    <w:name w:val="No Spacing"/>
    <w:basedOn w:val="Normal0"/>
    <w:uiPriority w:val="99"/>
    <w:qFormat/>
    <w:pPr>
      <w:widowControl/>
    </w:pPr>
    <w:rPr>
      <w:rFonts w:ascii="Calibri" w:hAnsi="Calibri" w:cs="Calibri"/>
      <w:sz w:val="22"/>
      <w:szCs w:val="22"/>
    </w:rPr>
  </w:style>
  <w:style w:type="paragraph" w:customStyle="1" w:styleId="2-OrtaBaslk">
    <w:name w:val="2-Orta Baslık"/>
    <w:basedOn w:val="Normal0"/>
    <w:uiPriority w:val="99"/>
    <w:pPr>
      <w:widowControl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3-NormalYaz">
    <w:name w:val="3-Normal Yazı"/>
    <w:basedOn w:val="Normal0"/>
    <w:uiPriority w:val="99"/>
    <w:pPr>
      <w:widowControl/>
      <w:tabs>
        <w:tab w:val="left" w:pos="566"/>
      </w:tabs>
      <w:jc w:val="both"/>
    </w:pPr>
    <w:rPr>
      <w:rFonts w:ascii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Base>C:\2\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Piranishvili</dc:creator>
  <cp:keywords/>
  <dc:description/>
  <cp:lastModifiedBy>Khatuna Piranishvili</cp:lastModifiedBy>
  <cp:revision>2</cp:revision>
  <cp:lastPrinted>2019-02-05T09:25:00Z</cp:lastPrinted>
  <dcterms:created xsi:type="dcterms:W3CDTF">2019-02-05T09:25:00Z</dcterms:created>
  <dcterms:modified xsi:type="dcterms:W3CDTF">2019-02-05T09:25:00Z</dcterms:modified>
</cp:coreProperties>
</file>