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9E" w:rsidRPr="00797A51" w:rsidRDefault="009B45E5" w:rsidP="00797A51">
      <w:pPr>
        <w:spacing w:before="240" w:after="120"/>
        <w:jc w:val="both"/>
        <w:rPr>
          <w:rFonts w:asciiTheme="majorHAnsi" w:hAnsiTheme="majorHAnsi" w:cs="Arial"/>
        </w:rPr>
      </w:pPr>
      <w:r w:rsidRPr="00797A51">
        <w:rPr>
          <w:rFonts w:asciiTheme="majorHAnsi" w:hAnsiTheme="majorHAnsi" w:cs="Arial"/>
        </w:rPr>
        <w:t>№</w:t>
      </w:r>
    </w:p>
    <w:p w:rsidR="009B45E5" w:rsidRPr="00797A51" w:rsidRDefault="009B45E5" w:rsidP="00797A51">
      <w:pPr>
        <w:spacing w:before="240" w:after="120"/>
        <w:jc w:val="both"/>
        <w:rPr>
          <w:rFonts w:asciiTheme="majorHAnsi" w:hAnsiTheme="majorHAnsi" w:cs="Arial"/>
        </w:rPr>
      </w:pPr>
    </w:p>
    <w:p w:rsidR="007F00DD" w:rsidRPr="00797A51" w:rsidRDefault="007F00DD" w:rsidP="00797A51">
      <w:pPr>
        <w:spacing w:before="240" w:after="120"/>
        <w:jc w:val="both"/>
        <w:rPr>
          <w:rFonts w:asciiTheme="majorHAnsi" w:hAnsiTheme="majorHAnsi" w:cs="Arial"/>
        </w:rPr>
      </w:pPr>
    </w:p>
    <w:p w:rsidR="00807C33" w:rsidRPr="00797A51" w:rsidRDefault="00807C33" w:rsidP="00797A51">
      <w:pPr>
        <w:spacing w:before="240" w:after="120"/>
        <w:jc w:val="both"/>
        <w:rPr>
          <w:rFonts w:asciiTheme="majorHAnsi" w:hAnsiTheme="majorHAnsi" w:cs="Arial"/>
        </w:rPr>
      </w:pPr>
      <w:r w:rsidRPr="00797A51">
        <w:rPr>
          <w:rFonts w:asciiTheme="majorHAnsi" w:hAnsiTheme="majorHAnsi" w:cs="Arial"/>
        </w:rPr>
        <w:t xml:space="preserve">Excellencies, </w:t>
      </w:r>
    </w:p>
    <w:p w:rsidR="00E634AA" w:rsidRPr="00797A51" w:rsidRDefault="005F545B" w:rsidP="00797A51">
      <w:pPr>
        <w:spacing w:before="240" w:after="120"/>
        <w:jc w:val="both"/>
        <w:rPr>
          <w:rFonts w:asciiTheme="majorHAnsi" w:eastAsia="Calibri" w:hAnsiTheme="majorHAnsi" w:cs="Arial"/>
        </w:rPr>
      </w:pPr>
      <w:r w:rsidRPr="00797A51">
        <w:rPr>
          <w:rFonts w:asciiTheme="majorHAnsi" w:hAnsiTheme="majorHAnsi" w:cs="Arial"/>
        </w:rPr>
        <w:t>With this letter we have t</w:t>
      </w:r>
      <w:r w:rsidR="00F516BF" w:rsidRPr="00797A51">
        <w:rPr>
          <w:rFonts w:asciiTheme="majorHAnsi" w:hAnsiTheme="majorHAnsi" w:cs="Arial"/>
        </w:rPr>
        <w:t xml:space="preserve">he pleasure to inform you about </w:t>
      </w:r>
      <w:r w:rsidR="00807C33" w:rsidRPr="00797A51">
        <w:rPr>
          <w:rFonts w:asciiTheme="majorHAnsi" w:hAnsiTheme="majorHAnsi" w:cs="Arial"/>
        </w:rPr>
        <w:t xml:space="preserve">the </w:t>
      </w:r>
      <w:r w:rsidRPr="00797A51">
        <w:rPr>
          <w:rFonts w:asciiTheme="majorHAnsi" w:hAnsiTheme="majorHAnsi" w:cs="Arial"/>
        </w:rPr>
        <w:t xml:space="preserve">Georgia’s candidature of Dr. </w:t>
      </w:r>
      <w:r w:rsidRPr="00797A51">
        <w:rPr>
          <w:rFonts w:asciiTheme="majorHAnsi" w:eastAsia="Calibri" w:hAnsiTheme="majorHAnsi" w:cs="Arial"/>
        </w:rPr>
        <w:t xml:space="preserve">Nata Menabde to the post of the Regional Director </w:t>
      </w:r>
      <w:r w:rsidR="00630C7B" w:rsidRPr="00797A51">
        <w:rPr>
          <w:rFonts w:asciiTheme="majorHAnsi" w:eastAsia="Calibri" w:hAnsiTheme="majorHAnsi" w:cs="Arial"/>
        </w:rPr>
        <w:t>for</w:t>
      </w:r>
      <w:r w:rsidRPr="00797A51">
        <w:rPr>
          <w:rFonts w:asciiTheme="majorHAnsi" w:eastAsia="Calibri" w:hAnsiTheme="majorHAnsi" w:cs="Arial"/>
        </w:rPr>
        <w:t xml:space="preserve"> the European Region of the World Health Organization (WHO) </w:t>
      </w:r>
      <w:r w:rsidR="000B58AF" w:rsidRPr="00797A51">
        <w:rPr>
          <w:rFonts w:asciiTheme="majorHAnsi" w:eastAsia="Calibri" w:hAnsiTheme="majorHAnsi" w:cs="Arial"/>
        </w:rPr>
        <w:t xml:space="preserve">and </w:t>
      </w:r>
      <w:r w:rsidR="00FA0612" w:rsidRPr="00797A51">
        <w:rPr>
          <w:rFonts w:asciiTheme="majorHAnsi" w:eastAsia="Calibri" w:hAnsiTheme="majorHAnsi" w:cs="Arial"/>
        </w:rPr>
        <w:t xml:space="preserve">solicit your valuable support </w:t>
      </w:r>
      <w:r w:rsidR="00630C7B" w:rsidRPr="00797A51">
        <w:rPr>
          <w:rFonts w:asciiTheme="majorHAnsi" w:eastAsia="Calibri" w:hAnsiTheme="majorHAnsi" w:cs="Arial"/>
        </w:rPr>
        <w:t>in</w:t>
      </w:r>
      <w:r w:rsidR="00FA0612" w:rsidRPr="00797A51">
        <w:rPr>
          <w:rFonts w:asciiTheme="majorHAnsi" w:eastAsia="Calibri" w:hAnsiTheme="majorHAnsi" w:cs="Arial"/>
        </w:rPr>
        <w:t xml:space="preserve"> the ele</w:t>
      </w:r>
      <w:r w:rsidR="005A41E1" w:rsidRPr="00797A51">
        <w:rPr>
          <w:rFonts w:asciiTheme="majorHAnsi" w:eastAsia="Calibri" w:hAnsiTheme="majorHAnsi" w:cs="Arial"/>
        </w:rPr>
        <w:t xml:space="preserve">ctions to be held during the </w:t>
      </w:r>
      <w:proofErr w:type="gramStart"/>
      <w:r w:rsidR="005A41E1" w:rsidRPr="00797A51">
        <w:rPr>
          <w:rFonts w:asciiTheme="majorHAnsi" w:eastAsia="Calibri" w:hAnsiTheme="majorHAnsi" w:cs="Arial"/>
        </w:rPr>
        <w:t>69</w:t>
      </w:r>
      <w:r w:rsidR="005A41E1" w:rsidRPr="00797A51">
        <w:rPr>
          <w:rFonts w:asciiTheme="majorHAnsi" w:eastAsia="Calibri" w:hAnsiTheme="majorHAnsi" w:cs="Arial"/>
          <w:vertAlign w:val="superscript"/>
        </w:rPr>
        <w:t>th</w:t>
      </w:r>
      <w:r w:rsidR="005A41E1" w:rsidRPr="00797A51">
        <w:rPr>
          <w:rFonts w:asciiTheme="majorHAnsi" w:eastAsia="Calibri" w:hAnsiTheme="majorHAnsi" w:cs="Arial"/>
        </w:rPr>
        <w:t xml:space="preserve"> </w:t>
      </w:r>
      <w:r w:rsidR="00FA0612" w:rsidRPr="00797A51">
        <w:rPr>
          <w:rFonts w:asciiTheme="majorHAnsi" w:eastAsia="Calibri" w:hAnsiTheme="majorHAnsi" w:cs="Arial"/>
        </w:rPr>
        <w:t xml:space="preserve"> Session</w:t>
      </w:r>
      <w:proofErr w:type="gramEnd"/>
      <w:r w:rsidR="00FA0612" w:rsidRPr="00797A51">
        <w:rPr>
          <w:rFonts w:asciiTheme="majorHAnsi" w:eastAsia="Calibri" w:hAnsiTheme="majorHAnsi" w:cs="Arial"/>
        </w:rPr>
        <w:t xml:space="preserve"> of the WHO Regional Committee for Europe, in Copenhagen on 16-19 September 2019</w:t>
      </w:r>
      <w:r w:rsidR="00341CF5" w:rsidRPr="00797A51">
        <w:rPr>
          <w:rFonts w:asciiTheme="majorHAnsi" w:eastAsia="Calibri" w:hAnsiTheme="majorHAnsi" w:cs="Arial"/>
        </w:rPr>
        <w:t>.</w:t>
      </w:r>
    </w:p>
    <w:p w:rsidR="00DC0BFB" w:rsidRPr="00797A51" w:rsidRDefault="00E37960" w:rsidP="00797A51">
      <w:pPr>
        <w:autoSpaceDE w:val="0"/>
        <w:autoSpaceDN w:val="0"/>
        <w:adjustRightInd w:val="0"/>
        <w:spacing w:before="240" w:after="120"/>
        <w:jc w:val="both"/>
        <w:rPr>
          <w:rFonts w:asciiTheme="majorHAnsi" w:eastAsia="Calibri" w:hAnsiTheme="majorHAnsi" w:cs="Arial"/>
        </w:rPr>
      </w:pPr>
      <w:r w:rsidRPr="00797A51">
        <w:rPr>
          <w:rFonts w:asciiTheme="majorHAnsi" w:eastAsia="Calibri" w:hAnsiTheme="majorHAnsi" w:cs="Arial"/>
        </w:rPr>
        <w:t>The decision on this nomination has been made in recognition of Dr. Nata Menabde’s professional compete</w:t>
      </w:r>
      <w:r w:rsidR="00016418" w:rsidRPr="00797A51">
        <w:rPr>
          <w:rFonts w:asciiTheme="majorHAnsi" w:eastAsia="Calibri" w:hAnsiTheme="majorHAnsi" w:cs="Arial"/>
        </w:rPr>
        <w:t>nces and more than 3</w:t>
      </w:r>
      <w:r w:rsidR="000B58AF" w:rsidRPr="00797A51">
        <w:rPr>
          <w:rFonts w:asciiTheme="majorHAnsi" w:eastAsia="Calibri" w:hAnsiTheme="majorHAnsi" w:cs="Arial"/>
        </w:rPr>
        <w:t>0</w:t>
      </w:r>
      <w:r w:rsidR="00016418" w:rsidRPr="00797A51">
        <w:rPr>
          <w:rFonts w:asciiTheme="majorHAnsi" w:eastAsia="Calibri" w:hAnsiTheme="majorHAnsi" w:cs="Arial"/>
        </w:rPr>
        <w:t xml:space="preserve"> </w:t>
      </w:r>
      <w:r w:rsidRPr="00797A51">
        <w:rPr>
          <w:rFonts w:asciiTheme="majorHAnsi" w:eastAsia="Calibri" w:hAnsiTheme="majorHAnsi" w:cs="Arial"/>
        </w:rPr>
        <w:t>years</w:t>
      </w:r>
      <w:r w:rsidR="00016418" w:rsidRPr="00797A51">
        <w:rPr>
          <w:rFonts w:asciiTheme="majorHAnsi" w:eastAsia="Calibri" w:hAnsiTheme="majorHAnsi" w:cs="Arial"/>
        </w:rPr>
        <w:t xml:space="preserve"> (of which 25 years at international level</w:t>
      </w:r>
      <w:r w:rsidR="009F6BEE" w:rsidRPr="00797A51">
        <w:rPr>
          <w:rFonts w:asciiTheme="majorHAnsi" w:eastAsia="Calibri" w:hAnsiTheme="majorHAnsi" w:cs="Arial"/>
        </w:rPr>
        <w:t>, including 15 years in the WHO European Region</w:t>
      </w:r>
      <w:r w:rsidR="00016418" w:rsidRPr="00797A51">
        <w:rPr>
          <w:rFonts w:asciiTheme="majorHAnsi" w:eastAsia="Calibri" w:hAnsiTheme="majorHAnsi" w:cs="Arial"/>
        </w:rPr>
        <w:t>)</w:t>
      </w:r>
      <w:r w:rsidRPr="00797A51">
        <w:rPr>
          <w:rFonts w:asciiTheme="majorHAnsi" w:eastAsia="Calibri" w:hAnsiTheme="majorHAnsi" w:cs="Arial"/>
        </w:rPr>
        <w:t xml:space="preserve"> of comprehensive experience in the field of </w:t>
      </w:r>
      <w:r w:rsidR="00257697" w:rsidRPr="00797A51">
        <w:rPr>
          <w:rFonts w:asciiTheme="majorHAnsi" w:eastAsia="Calibri" w:hAnsiTheme="majorHAnsi" w:cs="Arial"/>
        </w:rPr>
        <w:t xml:space="preserve">global </w:t>
      </w:r>
      <w:r w:rsidRPr="00797A51">
        <w:rPr>
          <w:rFonts w:asciiTheme="majorHAnsi" w:eastAsia="Calibri" w:hAnsiTheme="majorHAnsi" w:cs="Arial"/>
        </w:rPr>
        <w:t>health.</w:t>
      </w:r>
      <w:r w:rsidR="009D1E76" w:rsidRPr="00797A51">
        <w:rPr>
          <w:rFonts w:asciiTheme="majorHAnsi" w:eastAsia="Calibri" w:hAnsiTheme="majorHAnsi" w:cs="Arial"/>
        </w:rPr>
        <w:t xml:space="preserve"> </w:t>
      </w:r>
      <w:r w:rsidR="009D1E76" w:rsidRPr="00797A51">
        <w:rPr>
          <w:rFonts w:asciiTheme="majorHAnsi" w:hAnsiTheme="majorHAnsi" w:cs="Arial"/>
        </w:rPr>
        <w:t>Dr. Menabde</w:t>
      </w:r>
      <w:r w:rsidR="009D1E76" w:rsidRPr="00797A51">
        <w:rPr>
          <w:rFonts w:asciiTheme="majorHAnsi" w:eastAsia="Calibri" w:hAnsiTheme="majorHAnsi" w:cs="Arial"/>
        </w:rPr>
        <w:t xml:space="preserve"> has worked as researcher, expert, manager and leader in national and international institutions</w:t>
      </w:r>
      <w:r w:rsidR="00D6410E" w:rsidRPr="00797A51">
        <w:rPr>
          <w:rFonts w:asciiTheme="majorHAnsi" w:eastAsia="Calibri" w:hAnsiTheme="majorHAnsi" w:cs="Arial"/>
        </w:rPr>
        <w:t xml:space="preserve"> and has led </w:t>
      </w:r>
      <w:r w:rsidR="00257697" w:rsidRPr="00797A51">
        <w:rPr>
          <w:rFonts w:asciiTheme="majorHAnsi" w:eastAsia="Calibri" w:hAnsiTheme="majorHAnsi" w:cs="Arial"/>
        </w:rPr>
        <w:t xml:space="preserve">significant </w:t>
      </w:r>
      <w:r w:rsidR="00D6410E" w:rsidRPr="00797A51">
        <w:rPr>
          <w:rFonts w:asciiTheme="majorHAnsi" w:eastAsia="Calibri" w:hAnsiTheme="majorHAnsi" w:cs="Arial"/>
        </w:rPr>
        <w:t>accomplishments</w:t>
      </w:r>
      <w:r w:rsidR="00B56359" w:rsidRPr="00797A51">
        <w:rPr>
          <w:rFonts w:asciiTheme="majorHAnsi" w:eastAsia="Calibri" w:hAnsiTheme="majorHAnsi" w:cs="Arial"/>
          <w:lang w:val="ka-GE"/>
        </w:rPr>
        <w:t>,</w:t>
      </w:r>
      <w:r w:rsidR="00D6410E" w:rsidRPr="00797A51">
        <w:rPr>
          <w:rFonts w:asciiTheme="majorHAnsi" w:eastAsia="Calibri" w:hAnsiTheme="majorHAnsi" w:cs="Arial"/>
        </w:rPr>
        <w:t xml:space="preserve"> while maintaining the integrity and independence of the </w:t>
      </w:r>
      <w:proofErr w:type="gramStart"/>
      <w:r w:rsidR="00D6410E" w:rsidRPr="00797A51">
        <w:rPr>
          <w:rFonts w:asciiTheme="majorHAnsi" w:eastAsia="Calibri" w:hAnsiTheme="majorHAnsi" w:cs="Arial"/>
        </w:rPr>
        <w:t>WHO’s</w:t>
      </w:r>
      <w:proofErr w:type="gramEnd"/>
      <w:r w:rsidR="00D6410E" w:rsidRPr="00797A51">
        <w:rPr>
          <w:rFonts w:asciiTheme="majorHAnsi" w:eastAsia="Calibri" w:hAnsiTheme="majorHAnsi" w:cs="Arial"/>
        </w:rPr>
        <w:t xml:space="preserve"> scientific and evidence-based advic</w:t>
      </w:r>
      <w:r w:rsidR="00257697" w:rsidRPr="00797A51">
        <w:rPr>
          <w:rFonts w:asciiTheme="majorHAnsi" w:eastAsia="Calibri" w:hAnsiTheme="majorHAnsi" w:cs="Arial"/>
        </w:rPr>
        <w:t>e</w:t>
      </w:r>
      <w:r w:rsidR="008D1D1A" w:rsidRPr="00797A51">
        <w:rPr>
          <w:rFonts w:asciiTheme="majorHAnsi" w:eastAsia="Calibri" w:hAnsiTheme="majorHAnsi" w:cs="Arial"/>
          <w:lang w:val="ka-GE"/>
        </w:rPr>
        <w:t>.</w:t>
      </w:r>
    </w:p>
    <w:p w:rsidR="005A41E1" w:rsidRPr="00797A51" w:rsidRDefault="00EF2702" w:rsidP="00797A51">
      <w:pPr>
        <w:autoSpaceDE w:val="0"/>
        <w:autoSpaceDN w:val="0"/>
        <w:adjustRightInd w:val="0"/>
        <w:spacing w:before="240" w:after="120"/>
        <w:jc w:val="both"/>
        <w:rPr>
          <w:rFonts w:asciiTheme="majorHAnsi" w:eastAsia="Calibri" w:hAnsiTheme="majorHAnsi" w:cs="Arial"/>
        </w:rPr>
      </w:pPr>
      <w:r w:rsidRPr="00797A51">
        <w:rPr>
          <w:rFonts w:asciiTheme="majorHAnsi" w:eastAsia="Calibri" w:hAnsiTheme="majorHAnsi" w:cs="Arial"/>
        </w:rPr>
        <w:t>Her unique experience is routed in both East and West of Europe, in Asia, and most recently at the United Na</w:t>
      </w:r>
      <w:r w:rsidR="005A41E1" w:rsidRPr="00797A51">
        <w:rPr>
          <w:rFonts w:asciiTheme="majorHAnsi" w:eastAsia="Calibri" w:hAnsiTheme="majorHAnsi" w:cs="Arial"/>
        </w:rPr>
        <w:t xml:space="preserve">tions Headquarters in New York. </w:t>
      </w:r>
      <w:r w:rsidRPr="00797A51">
        <w:rPr>
          <w:rFonts w:asciiTheme="majorHAnsi" w:eastAsia="Calibri" w:hAnsiTheme="majorHAnsi" w:cs="Arial"/>
        </w:rPr>
        <w:t>Dr</w:t>
      </w:r>
      <w:r w:rsidR="005A41E1" w:rsidRPr="00797A51">
        <w:rPr>
          <w:rFonts w:asciiTheme="majorHAnsi" w:eastAsia="Calibri" w:hAnsiTheme="majorHAnsi" w:cs="Arial"/>
        </w:rPr>
        <w:t xml:space="preserve">. </w:t>
      </w:r>
      <w:proofErr w:type="spellStart"/>
      <w:r w:rsidRPr="00797A51">
        <w:rPr>
          <w:rFonts w:asciiTheme="majorHAnsi" w:eastAsia="Calibri" w:hAnsiTheme="majorHAnsi" w:cs="Arial"/>
        </w:rPr>
        <w:t>Menabde’s</w:t>
      </w:r>
      <w:proofErr w:type="spellEnd"/>
      <w:r w:rsidRPr="00797A51">
        <w:rPr>
          <w:rFonts w:asciiTheme="majorHAnsi" w:eastAsia="Calibri" w:hAnsiTheme="majorHAnsi" w:cs="Arial"/>
        </w:rPr>
        <w:t xml:space="preserve"> professional accomplishments expand from spearheading effective humanitarian operations and modern pharmaceutical regulations in Georgia to her current position as Executive Director of the WHO Office at the United Nations, New York, where she leads WHO’s engagement with the UN system and other stakeholders to anchor health in the 2030 Agenda for Sustainable Development.</w:t>
      </w:r>
      <w:r w:rsidR="005A41E1" w:rsidRPr="00797A51">
        <w:rPr>
          <w:rFonts w:asciiTheme="majorHAnsi" w:eastAsia="Calibri" w:hAnsiTheme="majorHAnsi" w:cs="Arial"/>
        </w:rPr>
        <w:t xml:space="preserve"> </w:t>
      </w:r>
      <w:r w:rsidR="00257697" w:rsidRPr="00797A51">
        <w:rPr>
          <w:rFonts w:asciiTheme="majorHAnsi" w:eastAsia="Calibri" w:hAnsiTheme="majorHAnsi" w:cs="Arial"/>
        </w:rPr>
        <w:t xml:space="preserve">In this position </w:t>
      </w:r>
      <w:r w:rsidR="00FD64F5" w:rsidRPr="00797A51">
        <w:rPr>
          <w:rFonts w:asciiTheme="majorHAnsi" w:eastAsia="Calibri" w:hAnsiTheme="majorHAnsi" w:cs="Arial"/>
        </w:rPr>
        <w:t>Dr</w:t>
      </w:r>
      <w:r w:rsidR="005A41E1" w:rsidRPr="00797A51">
        <w:rPr>
          <w:rFonts w:asciiTheme="majorHAnsi" w:eastAsia="Calibri" w:hAnsiTheme="majorHAnsi" w:cs="Arial"/>
        </w:rPr>
        <w:t>.</w:t>
      </w:r>
      <w:r w:rsidR="00FD64F5" w:rsidRPr="00797A51">
        <w:rPr>
          <w:rFonts w:asciiTheme="majorHAnsi" w:eastAsia="Calibri" w:hAnsiTheme="majorHAnsi" w:cs="Arial"/>
        </w:rPr>
        <w:t xml:space="preserve"> Menabde has </w:t>
      </w:r>
      <w:r w:rsidR="00D6410E" w:rsidRPr="00797A51">
        <w:rPr>
          <w:rFonts w:asciiTheme="majorHAnsi" w:eastAsia="Calibri" w:hAnsiTheme="majorHAnsi" w:cs="Arial"/>
        </w:rPr>
        <w:t xml:space="preserve">strengthened </w:t>
      </w:r>
      <w:proofErr w:type="gramStart"/>
      <w:r w:rsidR="00D6410E" w:rsidRPr="00797A51">
        <w:rPr>
          <w:rFonts w:asciiTheme="majorHAnsi" w:eastAsia="Calibri" w:hAnsiTheme="majorHAnsi" w:cs="Arial"/>
        </w:rPr>
        <w:t>WHO's</w:t>
      </w:r>
      <w:proofErr w:type="gramEnd"/>
      <w:r w:rsidR="00D6410E" w:rsidRPr="00797A51">
        <w:rPr>
          <w:rFonts w:asciiTheme="majorHAnsi" w:eastAsia="Calibri" w:hAnsiTheme="majorHAnsi" w:cs="Arial"/>
        </w:rPr>
        <w:t xml:space="preserve"> effectiveness and health leadership rol</w:t>
      </w:r>
      <w:r w:rsidR="005A41E1" w:rsidRPr="00797A51">
        <w:rPr>
          <w:rFonts w:asciiTheme="majorHAnsi" w:eastAsia="Calibri" w:hAnsiTheme="majorHAnsi" w:cs="Arial"/>
        </w:rPr>
        <w:t>e in the UN humanitarian system</w:t>
      </w:r>
      <w:r w:rsidR="00D6410E" w:rsidRPr="00797A51">
        <w:rPr>
          <w:rFonts w:asciiTheme="majorHAnsi" w:eastAsia="Calibri" w:hAnsiTheme="majorHAnsi" w:cs="Arial"/>
        </w:rPr>
        <w:t xml:space="preserve"> and mobilized </w:t>
      </w:r>
      <w:proofErr w:type="spellStart"/>
      <w:r w:rsidR="00D6410E" w:rsidRPr="00797A51">
        <w:rPr>
          <w:rFonts w:asciiTheme="majorHAnsi" w:eastAsia="Calibri" w:hAnsiTheme="majorHAnsi" w:cs="Arial"/>
        </w:rPr>
        <w:t>multi</w:t>
      </w:r>
      <w:r w:rsidR="00FD64F5" w:rsidRPr="00797A51">
        <w:rPr>
          <w:rFonts w:asciiTheme="majorHAnsi" w:eastAsia="Calibri" w:hAnsiTheme="majorHAnsi" w:cs="Arial"/>
        </w:rPr>
        <w:t>sectoral</w:t>
      </w:r>
      <w:proofErr w:type="spellEnd"/>
      <w:r w:rsidR="00FD64F5" w:rsidRPr="00797A51">
        <w:rPr>
          <w:rFonts w:asciiTheme="majorHAnsi" w:eastAsia="Calibri" w:hAnsiTheme="majorHAnsi" w:cs="Arial"/>
        </w:rPr>
        <w:t xml:space="preserve"> partnerships</w:t>
      </w:r>
      <w:r w:rsidR="00D6410E" w:rsidRPr="00797A51">
        <w:rPr>
          <w:rFonts w:asciiTheme="majorHAnsi" w:eastAsia="Calibri" w:hAnsiTheme="majorHAnsi" w:cs="Arial"/>
        </w:rPr>
        <w:t xml:space="preserve"> to advance governance of global priorities such as universal health coverage, global health security, disaster preparedness and crises response, noncommunicable diseases, </w:t>
      </w:r>
      <w:r w:rsidR="00FD64F5" w:rsidRPr="00797A51">
        <w:rPr>
          <w:rFonts w:asciiTheme="majorHAnsi" w:eastAsia="Calibri" w:hAnsiTheme="majorHAnsi" w:cs="Arial"/>
        </w:rPr>
        <w:t xml:space="preserve">antimicrobial resistance, </w:t>
      </w:r>
      <w:r w:rsidR="00D6410E" w:rsidRPr="00797A51">
        <w:rPr>
          <w:rFonts w:asciiTheme="majorHAnsi" w:eastAsia="Calibri" w:hAnsiTheme="majorHAnsi" w:cs="Arial"/>
        </w:rPr>
        <w:t>tuberculosis, nutrition</w:t>
      </w:r>
      <w:r w:rsidR="00257697" w:rsidRPr="00797A51">
        <w:rPr>
          <w:rFonts w:asciiTheme="majorHAnsi" w:eastAsia="Calibri" w:hAnsiTheme="majorHAnsi" w:cs="Arial"/>
        </w:rPr>
        <w:t>,</w:t>
      </w:r>
      <w:r w:rsidR="00D6410E" w:rsidRPr="00797A51">
        <w:rPr>
          <w:rFonts w:asciiTheme="majorHAnsi" w:eastAsia="Calibri" w:hAnsiTheme="majorHAnsi" w:cs="Arial"/>
        </w:rPr>
        <w:t xml:space="preserve"> and others</w:t>
      </w:r>
      <w:r w:rsidR="005A41E1" w:rsidRPr="00797A51">
        <w:rPr>
          <w:rFonts w:asciiTheme="majorHAnsi" w:eastAsia="Calibri" w:hAnsiTheme="majorHAnsi" w:cs="Arial"/>
        </w:rPr>
        <w:t>.</w:t>
      </w:r>
    </w:p>
    <w:tbl>
      <w:tblPr>
        <w:tblStyle w:val="TableGrid"/>
        <w:tblpPr w:leftFromText="180" w:rightFromText="180" w:vertAnchor="text" w:horzAnchor="margin" w:tblpY="8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868"/>
        <w:gridCol w:w="3600"/>
      </w:tblGrid>
      <w:tr w:rsidR="002C6B16" w:rsidRPr="00797A51" w:rsidTr="00CE4C71">
        <w:tc>
          <w:tcPr>
            <w:tcW w:w="5868" w:type="dxa"/>
          </w:tcPr>
          <w:p w:rsidR="007F00DD" w:rsidRPr="00797A51" w:rsidRDefault="007F00DD" w:rsidP="00797A51">
            <w:pPr>
              <w:spacing w:line="276" w:lineRule="auto"/>
              <w:rPr>
                <w:rFonts w:asciiTheme="majorHAnsi" w:hAnsiTheme="majorHAnsi" w:cs="Arial"/>
                <w:b/>
              </w:rPr>
            </w:pPr>
          </w:p>
          <w:p w:rsidR="007F00DD" w:rsidRPr="00797A51" w:rsidRDefault="007F00DD" w:rsidP="00797A51">
            <w:pPr>
              <w:spacing w:line="276" w:lineRule="auto"/>
              <w:rPr>
                <w:rFonts w:asciiTheme="majorHAnsi" w:hAnsiTheme="majorHAnsi" w:cs="Arial"/>
                <w:b/>
              </w:rPr>
            </w:pPr>
          </w:p>
          <w:p w:rsidR="002C6B16" w:rsidRDefault="00E022FD" w:rsidP="00797A51">
            <w:pPr>
              <w:spacing w:line="276" w:lineRule="auto"/>
              <w:rPr>
                <w:rFonts w:asciiTheme="majorHAnsi" w:hAnsiTheme="majorHAnsi" w:cs="Arial"/>
                <w:b/>
              </w:rPr>
            </w:pPr>
            <w:r>
              <w:rPr>
                <w:rFonts w:asciiTheme="majorHAnsi" w:hAnsiTheme="majorHAnsi" w:cs="Arial"/>
                <w:b/>
              </w:rPr>
              <w:t>…………………………</w:t>
            </w:r>
          </w:p>
          <w:p w:rsidR="00E022FD" w:rsidRDefault="00E022FD" w:rsidP="00797A51">
            <w:pPr>
              <w:spacing w:line="276" w:lineRule="auto"/>
              <w:rPr>
                <w:rFonts w:asciiTheme="majorHAnsi" w:hAnsiTheme="majorHAnsi" w:cs="Arial"/>
                <w:b/>
              </w:rPr>
            </w:pPr>
            <w:r>
              <w:rPr>
                <w:rFonts w:asciiTheme="majorHAnsi" w:hAnsiTheme="majorHAnsi" w:cs="Arial"/>
                <w:b/>
              </w:rPr>
              <w:t>…………………………</w:t>
            </w:r>
          </w:p>
          <w:p w:rsidR="00E022FD" w:rsidRPr="00797A51" w:rsidRDefault="00E022FD" w:rsidP="00797A51">
            <w:pPr>
              <w:spacing w:line="276" w:lineRule="auto"/>
              <w:rPr>
                <w:rFonts w:asciiTheme="majorHAnsi" w:hAnsiTheme="majorHAnsi" w:cs="Arial"/>
                <w:b/>
              </w:rPr>
            </w:pPr>
            <w:r>
              <w:rPr>
                <w:rFonts w:asciiTheme="majorHAnsi" w:hAnsiTheme="majorHAnsi" w:cs="Arial"/>
                <w:b/>
              </w:rPr>
              <w:t>…………………………</w:t>
            </w:r>
          </w:p>
          <w:p w:rsidR="007F00DD" w:rsidRPr="00797A51" w:rsidRDefault="007F00DD" w:rsidP="00797A51">
            <w:pPr>
              <w:spacing w:line="276" w:lineRule="auto"/>
              <w:rPr>
                <w:rFonts w:asciiTheme="majorHAnsi" w:hAnsiTheme="majorHAnsi" w:cs="Arial"/>
                <w:b/>
              </w:rPr>
            </w:pPr>
          </w:p>
        </w:tc>
        <w:tc>
          <w:tcPr>
            <w:tcW w:w="3600" w:type="dxa"/>
          </w:tcPr>
          <w:p w:rsidR="007F00DD" w:rsidRPr="00797A51" w:rsidRDefault="007F00DD" w:rsidP="00797A51">
            <w:pPr>
              <w:pStyle w:val="ListParagraph"/>
              <w:spacing w:line="276" w:lineRule="auto"/>
              <w:ind w:left="0" w:right="-270"/>
              <w:jc w:val="both"/>
              <w:rPr>
                <w:rFonts w:asciiTheme="majorHAnsi" w:hAnsiTheme="majorHAnsi" w:cs="Arial"/>
                <w:b/>
              </w:rPr>
            </w:pPr>
          </w:p>
          <w:p w:rsidR="007F00DD" w:rsidRPr="00797A51" w:rsidRDefault="007F00DD" w:rsidP="00797A51">
            <w:pPr>
              <w:pStyle w:val="ListParagraph"/>
              <w:spacing w:after="0" w:line="276" w:lineRule="auto"/>
              <w:ind w:left="0" w:right="-270"/>
              <w:jc w:val="both"/>
              <w:rPr>
                <w:rFonts w:asciiTheme="majorHAnsi" w:hAnsiTheme="majorHAnsi" w:cs="Arial"/>
                <w:b/>
              </w:rPr>
            </w:pPr>
          </w:p>
          <w:p w:rsidR="00E022FD" w:rsidRDefault="00E022FD" w:rsidP="0020095B">
            <w:pPr>
              <w:pStyle w:val="ListParagraph"/>
              <w:spacing w:after="0" w:line="276" w:lineRule="auto"/>
              <w:ind w:left="612" w:right="-270"/>
              <w:jc w:val="both"/>
              <w:rPr>
                <w:rFonts w:asciiTheme="majorHAnsi" w:hAnsiTheme="majorHAnsi" w:cs="Arial"/>
                <w:b/>
              </w:rPr>
            </w:pPr>
            <w:r>
              <w:rPr>
                <w:rFonts w:asciiTheme="majorHAnsi" w:hAnsiTheme="majorHAnsi" w:cs="Arial"/>
                <w:b/>
              </w:rPr>
              <w:t>………………………………….</w:t>
            </w:r>
          </w:p>
          <w:p w:rsidR="00E022FD" w:rsidRDefault="00E022FD" w:rsidP="0020095B">
            <w:pPr>
              <w:pStyle w:val="ListParagraph"/>
              <w:spacing w:after="0" w:line="276" w:lineRule="auto"/>
              <w:ind w:left="612" w:right="-270"/>
              <w:jc w:val="both"/>
              <w:rPr>
                <w:rFonts w:asciiTheme="majorHAnsi" w:hAnsiTheme="majorHAnsi" w:cs="Arial"/>
                <w:b/>
              </w:rPr>
            </w:pPr>
            <w:r>
              <w:rPr>
                <w:rFonts w:asciiTheme="majorHAnsi" w:hAnsiTheme="majorHAnsi" w:cs="Arial"/>
                <w:b/>
              </w:rPr>
              <w:t>………………………………</w:t>
            </w:r>
          </w:p>
          <w:p w:rsidR="00E022FD" w:rsidRPr="00797A51" w:rsidRDefault="00E022FD" w:rsidP="0020095B">
            <w:pPr>
              <w:pStyle w:val="ListParagraph"/>
              <w:spacing w:after="0" w:line="276" w:lineRule="auto"/>
              <w:ind w:left="612" w:right="-270"/>
              <w:jc w:val="both"/>
              <w:rPr>
                <w:rFonts w:asciiTheme="majorHAnsi" w:hAnsiTheme="majorHAnsi" w:cs="Arial"/>
                <w:b/>
              </w:rPr>
            </w:pPr>
            <w:r>
              <w:rPr>
                <w:rFonts w:asciiTheme="majorHAnsi" w:hAnsiTheme="majorHAnsi" w:cs="Arial"/>
                <w:b/>
              </w:rPr>
              <w:t>……………………….</w:t>
            </w:r>
          </w:p>
          <w:p w:rsidR="002C6B16" w:rsidRDefault="002C6B16" w:rsidP="0020095B">
            <w:pPr>
              <w:pStyle w:val="ListParagraph"/>
              <w:spacing w:line="276" w:lineRule="auto"/>
              <w:ind w:left="612" w:right="-270"/>
              <w:jc w:val="both"/>
              <w:rPr>
                <w:rFonts w:asciiTheme="majorHAnsi" w:hAnsiTheme="majorHAnsi" w:cs="Arial"/>
                <w:b/>
              </w:rPr>
            </w:pPr>
          </w:p>
          <w:p w:rsidR="00E022FD" w:rsidRDefault="00E022FD" w:rsidP="00797A51">
            <w:pPr>
              <w:pStyle w:val="ListParagraph"/>
              <w:spacing w:line="276" w:lineRule="auto"/>
              <w:ind w:left="0" w:right="-270"/>
              <w:jc w:val="both"/>
              <w:rPr>
                <w:rFonts w:asciiTheme="majorHAnsi" w:hAnsiTheme="majorHAnsi" w:cs="Arial"/>
                <w:b/>
              </w:rPr>
            </w:pPr>
          </w:p>
          <w:p w:rsidR="00E022FD" w:rsidRDefault="00E022FD" w:rsidP="00797A51">
            <w:pPr>
              <w:pStyle w:val="ListParagraph"/>
              <w:spacing w:line="276" w:lineRule="auto"/>
              <w:ind w:left="0" w:right="-270"/>
              <w:jc w:val="both"/>
              <w:rPr>
                <w:rFonts w:asciiTheme="majorHAnsi" w:hAnsiTheme="majorHAnsi" w:cs="Arial"/>
                <w:b/>
              </w:rPr>
            </w:pPr>
          </w:p>
          <w:p w:rsidR="00E022FD" w:rsidRDefault="00E022FD" w:rsidP="00797A51">
            <w:pPr>
              <w:pStyle w:val="ListParagraph"/>
              <w:spacing w:line="276" w:lineRule="auto"/>
              <w:ind w:left="0" w:right="-270"/>
              <w:jc w:val="both"/>
              <w:rPr>
                <w:rFonts w:asciiTheme="majorHAnsi" w:hAnsiTheme="majorHAnsi" w:cs="Arial"/>
                <w:b/>
              </w:rPr>
            </w:pPr>
          </w:p>
          <w:p w:rsidR="00E022FD" w:rsidRDefault="00E022FD" w:rsidP="00797A51">
            <w:pPr>
              <w:pStyle w:val="ListParagraph"/>
              <w:spacing w:line="276" w:lineRule="auto"/>
              <w:ind w:left="0" w:right="-270"/>
              <w:jc w:val="both"/>
              <w:rPr>
                <w:rFonts w:asciiTheme="majorHAnsi" w:hAnsiTheme="majorHAnsi" w:cs="Arial"/>
                <w:b/>
              </w:rPr>
            </w:pPr>
          </w:p>
          <w:p w:rsidR="00E022FD" w:rsidRDefault="00E022FD" w:rsidP="00797A51">
            <w:pPr>
              <w:pStyle w:val="ListParagraph"/>
              <w:spacing w:line="276" w:lineRule="auto"/>
              <w:ind w:left="0" w:right="-270"/>
              <w:jc w:val="both"/>
              <w:rPr>
                <w:rFonts w:asciiTheme="majorHAnsi" w:hAnsiTheme="majorHAnsi" w:cs="Arial"/>
                <w:b/>
              </w:rPr>
            </w:pPr>
          </w:p>
          <w:p w:rsidR="00E022FD" w:rsidRDefault="00E022FD" w:rsidP="00797A51">
            <w:pPr>
              <w:pStyle w:val="ListParagraph"/>
              <w:spacing w:line="276" w:lineRule="auto"/>
              <w:ind w:left="0" w:right="-270"/>
              <w:jc w:val="both"/>
              <w:rPr>
                <w:rFonts w:asciiTheme="majorHAnsi" w:hAnsiTheme="majorHAnsi" w:cs="Arial"/>
                <w:b/>
              </w:rPr>
            </w:pPr>
          </w:p>
          <w:p w:rsidR="00E022FD" w:rsidRPr="00797A51" w:rsidRDefault="00E022FD" w:rsidP="00797A51">
            <w:pPr>
              <w:pStyle w:val="ListParagraph"/>
              <w:spacing w:line="276" w:lineRule="auto"/>
              <w:ind w:left="0" w:right="-270"/>
              <w:jc w:val="both"/>
              <w:rPr>
                <w:rFonts w:asciiTheme="majorHAnsi" w:hAnsiTheme="majorHAnsi" w:cs="Arial"/>
                <w:b/>
              </w:rPr>
            </w:pPr>
          </w:p>
        </w:tc>
      </w:tr>
    </w:tbl>
    <w:p w:rsidR="009D1E76" w:rsidRPr="00797A51" w:rsidRDefault="00A930B8" w:rsidP="00797A51">
      <w:pPr>
        <w:spacing w:before="240" w:after="120"/>
        <w:jc w:val="both"/>
        <w:rPr>
          <w:rFonts w:asciiTheme="majorHAnsi" w:hAnsiTheme="majorHAnsi" w:cs="Arial"/>
        </w:rPr>
      </w:pPr>
      <w:r w:rsidRPr="00797A51">
        <w:rPr>
          <w:rFonts w:asciiTheme="majorHAnsi" w:eastAsia="Calibri" w:hAnsiTheme="majorHAnsi" w:cs="Arial"/>
        </w:rPr>
        <w:lastRenderedPageBreak/>
        <w:t>For her outstanding contribution to health development in Georgia, Dr. Menabde is awarded with a highest national award in the field of health</w:t>
      </w:r>
      <w:r w:rsidRPr="00797A51">
        <w:rPr>
          <w:rFonts w:asciiTheme="majorHAnsi" w:hAnsiTheme="majorHAnsi"/>
        </w:rPr>
        <w:t xml:space="preserve">. </w:t>
      </w:r>
      <w:r w:rsidR="00C61903" w:rsidRPr="00797A51">
        <w:rPr>
          <w:rFonts w:asciiTheme="majorHAnsi" w:hAnsiTheme="majorHAnsi" w:cs="Arial"/>
        </w:rPr>
        <w:t xml:space="preserve">During 2006-2010, she served as a Deputy Regional Director at the World Health Organization Regional Office for Europe and among other initiatives, has successfully </w:t>
      </w:r>
      <w:r w:rsidR="00A73789" w:rsidRPr="00797A51">
        <w:rPr>
          <w:rFonts w:asciiTheme="majorHAnsi" w:hAnsiTheme="majorHAnsi" w:cs="Arial"/>
        </w:rPr>
        <w:t xml:space="preserve">guided the Region’s work on strengthening health systems, which culminated in the development and adoption of the European Tallinn Charter: Health Systems for Health and Wealth, a decade ago. </w:t>
      </w:r>
    </w:p>
    <w:p w:rsidR="00C61903" w:rsidRPr="00797A51" w:rsidRDefault="00A73789" w:rsidP="00797A51">
      <w:pPr>
        <w:spacing w:before="240" w:after="120"/>
        <w:jc w:val="both"/>
        <w:rPr>
          <w:rFonts w:asciiTheme="majorHAnsi" w:hAnsiTheme="majorHAnsi" w:cs="Arial"/>
        </w:rPr>
      </w:pPr>
      <w:r w:rsidRPr="00797A51">
        <w:rPr>
          <w:rFonts w:asciiTheme="majorHAnsi" w:hAnsiTheme="majorHAnsi" w:cs="Arial"/>
        </w:rPr>
        <w:t>During her tenure as</w:t>
      </w:r>
      <w:r w:rsidR="00C61903" w:rsidRPr="00797A51">
        <w:rPr>
          <w:rFonts w:asciiTheme="majorHAnsi" w:hAnsiTheme="majorHAnsi" w:cs="Arial"/>
        </w:rPr>
        <w:t xml:space="preserve"> the Head of Mission and WHO Representative to India, she led a large team - thousands of dedicated professionals across India - supporting the Government’s efforts in tackling health and health system challenges</w:t>
      </w:r>
      <w:r w:rsidR="009F6BEE" w:rsidRPr="00797A51">
        <w:rPr>
          <w:rFonts w:asciiTheme="majorHAnsi" w:hAnsiTheme="majorHAnsi" w:cs="Arial"/>
        </w:rPr>
        <w:t xml:space="preserve">. </w:t>
      </w:r>
      <w:r w:rsidR="00C61903" w:rsidRPr="00797A51">
        <w:rPr>
          <w:rFonts w:asciiTheme="majorHAnsi" w:hAnsiTheme="majorHAnsi" w:cs="Arial"/>
        </w:rPr>
        <w:t xml:space="preserve"> </w:t>
      </w:r>
      <w:r w:rsidR="00D6410E" w:rsidRPr="00797A51">
        <w:rPr>
          <w:rFonts w:asciiTheme="majorHAnsi" w:hAnsiTheme="majorHAnsi" w:cs="Arial"/>
        </w:rPr>
        <w:t>Most notably, her leadership during this period saw one of the biggest achievements in public health, India’s eradication of polio</w:t>
      </w:r>
      <w:r w:rsidR="009F6BEE" w:rsidRPr="00797A51">
        <w:rPr>
          <w:rFonts w:asciiTheme="majorHAnsi" w:hAnsiTheme="majorHAnsi" w:cs="Arial"/>
        </w:rPr>
        <w:t xml:space="preserve"> </w:t>
      </w:r>
      <w:r w:rsidR="00C61903" w:rsidRPr="00797A51">
        <w:rPr>
          <w:rFonts w:asciiTheme="majorHAnsi" w:hAnsiTheme="majorHAnsi" w:cs="Arial"/>
        </w:rPr>
        <w:t>and saving lives from vaccine preventable diseases, promoting universal health coverage for sustainable development and combating tuberculosis, amongst others.</w:t>
      </w:r>
    </w:p>
    <w:p w:rsidR="000B3A2A" w:rsidRPr="00797A51" w:rsidRDefault="00C61903" w:rsidP="00797A51">
      <w:pPr>
        <w:autoSpaceDE w:val="0"/>
        <w:autoSpaceDN w:val="0"/>
        <w:adjustRightInd w:val="0"/>
        <w:spacing w:before="240" w:after="120"/>
        <w:jc w:val="both"/>
        <w:rPr>
          <w:rFonts w:asciiTheme="majorHAnsi" w:eastAsia="Calibri" w:hAnsiTheme="majorHAnsi" w:cs="Arial"/>
        </w:rPr>
      </w:pPr>
      <w:r w:rsidRPr="00797A51">
        <w:rPr>
          <w:rFonts w:asciiTheme="majorHAnsi" w:hAnsiTheme="majorHAnsi" w:cs="Arial"/>
        </w:rPr>
        <w:t xml:space="preserve">Dr. </w:t>
      </w:r>
      <w:r w:rsidRPr="00797A51">
        <w:rPr>
          <w:rFonts w:asciiTheme="majorHAnsi" w:eastAsia="Calibri" w:hAnsiTheme="majorHAnsi" w:cs="Arial"/>
        </w:rPr>
        <w:t xml:space="preserve">Menabde has a </w:t>
      </w:r>
      <w:r w:rsidR="009D471A" w:rsidRPr="00797A51">
        <w:rPr>
          <w:rFonts w:asciiTheme="majorHAnsi" w:hAnsiTheme="majorHAnsi" w:cs="Arial"/>
        </w:rPr>
        <w:t>comprehensive</w:t>
      </w:r>
      <w:r w:rsidRPr="00797A51">
        <w:rPr>
          <w:rFonts w:asciiTheme="majorHAnsi" w:eastAsia="Calibri" w:hAnsiTheme="majorHAnsi" w:cs="Arial"/>
        </w:rPr>
        <w:t xml:space="preserve"> knowledge of WHO, where she has tenaciously promoted strategic and results-based work, in partnership with a broad range of stakeholders. </w:t>
      </w:r>
      <w:r w:rsidR="00A73789" w:rsidRPr="00797A51">
        <w:rPr>
          <w:rFonts w:asciiTheme="majorHAnsi" w:eastAsia="Calibri" w:hAnsiTheme="majorHAnsi" w:cs="Arial"/>
        </w:rPr>
        <w:t>Dr</w:t>
      </w:r>
      <w:r w:rsidR="00A73789" w:rsidRPr="00797A51">
        <w:rPr>
          <w:rFonts w:asciiTheme="majorHAnsi" w:hAnsiTheme="majorHAnsi" w:cs="Arial"/>
        </w:rPr>
        <w:t xml:space="preserve">. </w:t>
      </w:r>
      <w:r w:rsidR="00A73789" w:rsidRPr="00797A51">
        <w:rPr>
          <w:rFonts w:asciiTheme="majorHAnsi" w:eastAsia="Calibri" w:hAnsiTheme="majorHAnsi" w:cs="Arial"/>
        </w:rPr>
        <w:t xml:space="preserve">Menabde understands well the needs of Member States – WHO’s constituency - and has led significant accomplishments and quest for improvements in various aspects of public health in </w:t>
      </w:r>
      <w:r w:rsidR="00753A14" w:rsidRPr="00797A51">
        <w:rPr>
          <w:rFonts w:asciiTheme="majorHAnsi" w:eastAsia="Calibri" w:hAnsiTheme="majorHAnsi" w:cs="Arial"/>
        </w:rPr>
        <w:t>different</w:t>
      </w:r>
      <w:r w:rsidR="00A73789" w:rsidRPr="00797A51">
        <w:rPr>
          <w:rFonts w:asciiTheme="majorHAnsi" w:eastAsia="Calibri" w:hAnsiTheme="majorHAnsi" w:cs="Arial"/>
        </w:rPr>
        <w:t xml:space="preserve"> WHO Regions and at all three levels of the Organization – country, regional and global -  based on WHO’s values of equity, solidarity, respect, justice, inclusiveness and participation</w:t>
      </w:r>
      <w:r w:rsidR="000B3A2A" w:rsidRPr="00797A51">
        <w:rPr>
          <w:rFonts w:asciiTheme="majorHAnsi" w:eastAsia="Calibri" w:hAnsiTheme="majorHAnsi" w:cs="Arial"/>
        </w:rPr>
        <w:t>.</w:t>
      </w:r>
    </w:p>
    <w:p w:rsidR="00341CF5" w:rsidRPr="00797A51" w:rsidRDefault="00D6410E" w:rsidP="00797A51">
      <w:pPr>
        <w:autoSpaceDE w:val="0"/>
        <w:autoSpaceDN w:val="0"/>
        <w:adjustRightInd w:val="0"/>
        <w:spacing w:before="240" w:after="120"/>
        <w:jc w:val="both"/>
        <w:rPr>
          <w:rFonts w:asciiTheme="majorHAnsi" w:eastAsia="Calibri" w:hAnsiTheme="majorHAnsi" w:cs="Arial"/>
        </w:rPr>
      </w:pPr>
      <w:r w:rsidRPr="00797A51">
        <w:rPr>
          <w:rFonts w:asciiTheme="majorHAnsi" w:eastAsia="Calibri" w:hAnsiTheme="majorHAnsi" w:cs="Arial"/>
        </w:rPr>
        <w:t>We believe Dr</w:t>
      </w:r>
      <w:r w:rsidR="005A41E1" w:rsidRPr="00797A51">
        <w:rPr>
          <w:rFonts w:asciiTheme="majorHAnsi" w:eastAsia="Calibri" w:hAnsiTheme="majorHAnsi" w:cs="Arial"/>
        </w:rPr>
        <w:t>.</w:t>
      </w:r>
      <w:r w:rsidRPr="00797A51">
        <w:rPr>
          <w:rFonts w:asciiTheme="majorHAnsi" w:eastAsia="Calibri" w:hAnsiTheme="majorHAnsi" w:cs="Arial"/>
        </w:rPr>
        <w:t xml:space="preserve"> Menabde has the necessary breadth and depth of professional, academic, managerial, diplomatic qualifications and experience, and thereby meets all the criteria decided upon by the WHO Regional Committee for Europe for this important position. Stemming from</w:t>
      </w:r>
      <w:r w:rsidR="000B3A2A" w:rsidRPr="00797A51">
        <w:rPr>
          <w:rFonts w:asciiTheme="majorHAnsi" w:hAnsiTheme="majorHAnsi" w:cs="Arial"/>
        </w:rPr>
        <w:t xml:space="preserve"> the above-mentioned, </w:t>
      </w:r>
      <w:r w:rsidR="00341CF5" w:rsidRPr="00797A51">
        <w:rPr>
          <w:rFonts w:asciiTheme="majorHAnsi" w:hAnsiTheme="majorHAnsi" w:cs="Arial"/>
        </w:rPr>
        <w:t>we are convinced that Dr. Nata Menabde’s commitment and vision</w:t>
      </w:r>
      <w:r w:rsidR="00144937" w:rsidRPr="00797A51">
        <w:rPr>
          <w:rFonts w:asciiTheme="majorHAnsi" w:hAnsiTheme="majorHAnsi" w:cs="Arial"/>
        </w:rPr>
        <w:t xml:space="preserve"> and </w:t>
      </w:r>
      <w:r w:rsidR="00341CF5" w:rsidRPr="00797A51">
        <w:rPr>
          <w:rFonts w:asciiTheme="majorHAnsi" w:hAnsiTheme="majorHAnsi" w:cs="Arial"/>
        </w:rPr>
        <w:t xml:space="preserve">her outstanding personal and professional qualities, </w:t>
      </w:r>
      <w:r w:rsidR="002005AC" w:rsidRPr="00797A51">
        <w:rPr>
          <w:rFonts w:asciiTheme="majorHAnsi" w:hAnsiTheme="majorHAnsi" w:cs="Arial"/>
        </w:rPr>
        <w:t>will enable her to</w:t>
      </w:r>
      <w:r w:rsidR="00341CF5" w:rsidRPr="00797A51">
        <w:rPr>
          <w:rFonts w:asciiTheme="majorHAnsi" w:hAnsiTheme="majorHAnsi" w:cs="Arial"/>
        </w:rPr>
        <w:t xml:space="preserve"> successfully fulfill the challenging duties of the Regional Director of the European Region </w:t>
      </w:r>
      <w:r w:rsidR="002005AC" w:rsidRPr="00797A51">
        <w:rPr>
          <w:rFonts w:asciiTheme="majorHAnsi" w:hAnsiTheme="majorHAnsi" w:cs="Arial"/>
        </w:rPr>
        <w:t xml:space="preserve">and effectively contribute to realization of the WHO’s mission, </w:t>
      </w:r>
      <w:r w:rsidR="00341CF5" w:rsidRPr="00797A51">
        <w:rPr>
          <w:rFonts w:asciiTheme="majorHAnsi" w:hAnsiTheme="majorHAnsi" w:cs="Arial"/>
        </w:rPr>
        <w:t>whilst upholding the values of the Organization for the benefit of the WHO family.</w:t>
      </w:r>
    </w:p>
    <w:p w:rsidR="00C61903" w:rsidRPr="00797A51" w:rsidRDefault="009979D6" w:rsidP="00797A51">
      <w:pPr>
        <w:spacing w:before="240" w:after="120"/>
        <w:jc w:val="both"/>
        <w:rPr>
          <w:rFonts w:asciiTheme="majorHAnsi" w:hAnsiTheme="majorHAnsi" w:cs="Arial"/>
        </w:rPr>
      </w:pPr>
      <w:r w:rsidRPr="00797A51">
        <w:rPr>
          <w:rFonts w:asciiTheme="majorHAnsi" w:hAnsiTheme="majorHAnsi" w:cs="Arial"/>
        </w:rPr>
        <w:t xml:space="preserve">Please accept, Excellency, the assurances of </w:t>
      </w:r>
      <w:r w:rsidR="008202D8" w:rsidRPr="00797A51">
        <w:rPr>
          <w:rFonts w:asciiTheme="majorHAnsi" w:hAnsiTheme="majorHAnsi" w:cs="Arial"/>
        </w:rPr>
        <w:t>our</w:t>
      </w:r>
      <w:r w:rsidRPr="00797A51">
        <w:rPr>
          <w:rFonts w:asciiTheme="majorHAnsi" w:hAnsiTheme="majorHAnsi" w:cs="Arial"/>
        </w:rPr>
        <w:t xml:space="preserve"> highest consideration. </w:t>
      </w:r>
    </w:p>
    <w:p w:rsidR="009979D6" w:rsidRPr="00797A51" w:rsidRDefault="009979D6" w:rsidP="00797A51">
      <w:pPr>
        <w:spacing w:before="240" w:after="120"/>
        <w:jc w:val="both"/>
        <w:rPr>
          <w:rFonts w:asciiTheme="majorHAnsi" w:hAnsiTheme="majorHAnsi" w:cs="Arial"/>
        </w:rPr>
      </w:pPr>
      <w:r w:rsidRPr="00797A51">
        <w:rPr>
          <w:rFonts w:asciiTheme="majorHAnsi" w:hAnsiTheme="majorHAnsi" w:cs="Arial"/>
        </w:rPr>
        <w:t>Yours sincerely,</w:t>
      </w:r>
    </w:p>
    <w:p w:rsidR="00484E36" w:rsidRPr="00797A51" w:rsidRDefault="00484E36" w:rsidP="00797A51">
      <w:pPr>
        <w:spacing w:before="240" w:after="120"/>
        <w:jc w:val="both"/>
        <w:rPr>
          <w:rFonts w:asciiTheme="majorHAnsi" w:hAnsiTheme="majorHAnsi" w:cs="Arial"/>
        </w:rPr>
      </w:pPr>
    </w:p>
    <w:p w:rsidR="009449F5" w:rsidRPr="00797A51" w:rsidRDefault="009449F5" w:rsidP="00797A51">
      <w:pPr>
        <w:spacing w:before="240" w:after="120"/>
        <w:jc w:val="both"/>
        <w:rPr>
          <w:rFonts w:asciiTheme="majorHAnsi" w:hAnsiTheme="majorHAnsi" w:cs="Arial"/>
        </w:rPr>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22"/>
        <w:gridCol w:w="4822"/>
      </w:tblGrid>
      <w:tr w:rsidR="000B3A2A" w:rsidRPr="00797A51" w:rsidTr="00355B31">
        <w:trPr>
          <w:trHeight w:val="851"/>
        </w:trPr>
        <w:tc>
          <w:tcPr>
            <w:tcW w:w="4822" w:type="dxa"/>
          </w:tcPr>
          <w:p w:rsidR="000B3A2A" w:rsidRPr="00797A51" w:rsidRDefault="000C3A0F" w:rsidP="00797A51">
            <w:pPr>
              <w:spacing w:before="240" w:after="120" w:line="276" w:lineRule="auto"/>
              <w:rPr>
                <w:rFonts w:asciiTheme="majorHAnsi" w:hAnsiTheme="majorHAnsi" w:cs="Arial"/>
                <w:b/>
              </w:rPr>
            </w:pPr>
            <w:r w:rsidRPr="00797A51">
              <w:rPr>
                <w:rFonts w:asciiTheme="majorHAnsi" w:hAnsiTheme="majorHAnsi" w:cs="Arial"/>
                <w:b/>
              </w:rPr>
              <w:t xml:space="preserve">      </w:t>
            </w:r>
            <w:r w:rsidR="00355B31" w:rsidRPr="00797A51">
              <w:rPr>
                <w:rFonts w:asciiTheme="majorHAnsi" w:hAnsiTheme="majorHAnsi" w:cs="Arial"/>
                <w:b/>
              </w:rPr>
              <w:t>David Zalkaliani</w:t>
            </w:r>
          </w:p>
        </w:tc>
        <w:tc>
          <w:tcPr>
            <w:tcW w:w="4822" w:type="dxa"/>
          </w:tcPr>
          <w:p w:rsidR="000B3A2A" w:rsidRPr="00797A51" w:rsidRDefault="000C3A0F" w:rsidP="00797A51">
            <w:pPr>
              <w:spacing w:before="240" w:after="120" w:line="276" w:lineRule="auto"/>
              <w:jc w:val="center"/>
              <w:rPr>
                <w:rFonts w:asciiTheme="majorHAnsi" w:hAnsiTheme="majorHAnsi" w:cs="Arial"/>
                <w:b/>
              </w:rPr>
            </w:pPr>
            <w:r w:rsidRPr="00797A51">
              <w:rPr>
                <w:rFonts w:asciiTheme="majorHAnsi" w:hAnsiTheme="majorHAnsi" w:cs="Arial"/>
                <w:b/>
              </w:rPr>
              <w:t xml:space="preserve">                                   </w:t>
            </w:r>
            <w:r w:rsidR="00355B31" w:rsidRPr="00797A51">
              <w:rPr>
                <w:rFonts w:asciiTheme="majorHAnsi" w:hAnsiTheme="majorHAnsi" w:cs="Arial"/>
                <w:b/>
              </w:rPr>
              <w:t xml:space="preserve">David </w:t>
            </w:r>
            <w:proofErr w:type="spellStart"/>
            <w:r w:rsidR="00355B31" w:rsidRPr="00797A51">
              <w:rPr>
                <w:rFonts w:asciiTheme="majorHAnsi" w:hAnsiTheme="majorHAnsi" w:cs="Arial"/>
                <w:b/>
              </w:rPr>
              <w:t>Sergeenko</w:t>
            </w:r>
            <w:proofErr w:type="spellEnd"/>
          </w:p>
        </w:tc>
      </w:tr>
    </w:tbl>
    <w:p w:rsidR="000B3A2A" w:rsidRPr="00797A51" w:rsidRDefault="000B3A2A" w:rsidP="00797A51">
      <w:pPr>
        <w:spacing w:before="240" w:after="120"/>
        <w:jc w:val="both"/>
        <w:rPr>
          <w:rFonts w:asciiTheme="majorHAnsi" w:hAnsiTheme="majorHAnsi" w:cs="Arial"/>
        </w:rPr>
      </w:pPr>
    </w:p>
    <w:sectPr w:rsidR="000B3A2A" w:rsidRPr="00797A51" w:rsidSect="007F00DD">
      <w:headerReference w:type="default" r:id="rId7"/>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FEB" w:rsidRDefault="00D05FEB" w:rsidP="0051512E">
      <w:pPr>
        <w:spacing w:after="0" w:line="240" w:lineRule="auto"/>
      </w:pPr>
      <w:r>
        <w:separator/>
      </w:r>
    </w:p>
  </w:endnote>
  <w:endnote w:type="continuationSeparator" w:id="0">
    <w:p w:rsidR="00D05FEB" w:rsidRDefault="00D05FEB" w:rsidP="00515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FEB" w:rsidRDefault="00D05FEB" w:rsidP="0051512E">
      <w:pPr>
        <w:spacing w:after="0" w:line="240" w:lineRule="auto"/>
      </w:pPr>
      <w:r>
        <w:separator/>
      </w:r>
    </w:p>
  </w:footnote>
  <w:footnote w:type="continuationSeparator" w:id="0">
    <w:p w:rsidR="00D05FEB" w:rsidRDefault="00D05FEB" w:rsidP="00515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2E" w:rsidRPr="0051512E" w:rsidRDefault="0051512E" w:rsidP="0051512E">
    <w:pPr>
      <w:pStyle w:val="Header"/>
      <w:jc w:val="right"/>
      <w:rPr>
        <w:b/>
        <w:i/>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335"/>
    <w:multiLevelType w:val="hybridMultilevel"/>
    <w:tmpl w:val="76AA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F545B"/>
    <w:rsid w:val="00002403"/>
    <w:rsid w:val="00006B34"/>
    <w:rsid w:val="00016418"/>
    <w:rsid w:val="000B3A2A"/>
    <w:rsid w:val="000B58AF"/>
    <w:rsid w:val="000C1AF2"/>
    <w:rsid w:val="000C3A0F"/>
    <w:rsid w:val="000D2B5A"/>
    <w:rsid w:val="000F6C72"/>
    <w:rsid w:val="00123171"/>
    <w:rsid w:val="00123EA1"/>
    <w:rsid w:val="00144937"/>
    <w:rsid w:val="001D3A52"/>
    <w:rsid w:val="002005AC"/>
    <w:rsid w:val="0020095B"/>
    <w:rsid w:val="00255575"/>
    <w:rsid w:val="00257697"/>
    <w:rsid w:val="00262308"/>
    <w:rsid w:val="00294D70"/>
    <w:rsid w:val="002C6B16"/>
    <w:rsid w:val="002F0B70"/>
    <w:rsid w:val="00316C8D"/>
    <w:rsid w:val="0032709E"/>
    <w:rsid w:val="00341CF5"/>
    <w:rsid w:val="00355B31"/>
    <w:rsid w:val="00406EBD"/>
    <w:rsid w:val="00477BDF"/>
    <w:rsid w:val="00484E36"/>
    <w:rsid w:val="004C1159"/>
    <w:rsid w:val="0051512E"/>
    <w:rsid w:val="00533D7D"/>
    <w:rsid w:val="005A41E1"/>
    <w:rsid w:val="005F545B"/>
    <w:rsid w:val="00606D08"/>
    <w:rsid w:val="00630C7B"/>
    <w:rsid w:val="00642CA6"/>
    <w:rsid w:val="006A6A26"/>
    <w:rsid w:val="006A782F"/>
    <w:rsid w:val="006B0E06"/>
    <w:rsid w:val="006B4CEB"/>
    <w:rsid w:val="006D36BA"/>
    <w:rsid w:val="0074160C"/>
    <w:rsid w:val="00753A14"/>
    <w:rsid w:val="00797A51"/>
    <w:rsid w:val="007B094E"/>
    <w:rsid w:val="007E6B9F"/>
    <w:rsid w:val="007F00DD"/>
    <w:rsid w:val="00802B15"/>
    <w:rsid w:val="008037BD"/>
    <w:rsid w:val="00807C33"/>
    <w:rsid w:val="008202D8"/>
    <w:rsid w:val="00832435"/>
    <w:rsid w:val="008A6F40"/>
    <w:rsid w:val="008D1D1A"/>
    <w:rsid w:val="009449F5"/>
    <w:rsid w:val="009979D6"/>
    <w:rsid w:val="009B45E5"/>
    <w:rsid w:val="009D1E76"/>
    <w:rsid w:val="009D471A"/>
    <w:rsid w:val="009F3C64"/>
    <w:rsid w:val="009F6BEE"/>
    <w:rsid w:val="00A73789"/>
    <w:rsid w:val="00A930B8"/>
    <w:rsid w:val="00B43AD6"/>
    <w:rsid w:val="00B56359"/>
    <w:rsid w:val="00BE0D4B"/>
    <w:rsid w:val="00C43959"/>
    <w:rsid w:val="00C61903"/>
    <w:rsid w:val="00CC5CEB"/>
    <w:rsid w:val="00CE4C71"/>
    <w:rsid w:val="00CF4C0C"/>
    <w:rsid w:val="00D05FEB"/>
    <w:rsid w:val="00D6410E"/>
    <w:rsid w:val="00D75C07"/>
    <w:rsid w:val="00DC0BFB"/>
    <w:rsid w:val="00DC0D0E"/>
    <w:rsid w:val="00E022FD"/>
    <w:rsid w:val="00E37960"/>
    <w:rsid w:val="00E634AA"/>
    <w:rsid w:val="00EF2702"/>
    <w:rsid w:val="00F516BF"/>
    <w:rsid w:val="00FA0612"/>
    <w:rsid w:val="00FA4929"/>
    <w:rsid w:val="00FD6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151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512E"/>
  </w:style>
  <w:style w:type="paragraph" w:styleId="Footer">
    <w:name w:val="footer"/>
    <w:basedOn w:val="Normal"/>
    <w:link w:val="FooterChar"/>
    <w:uiPriority w:val="99"/>
    <w:semiHidden/>
    <w:unhideWhenUsed/>
    <w:rsid w:val="005151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512E"/>
  </w:style>
  <w:style w:type="paragraph" w:styleId="BalloonText">
    <w:name w:val="Balloon Text"/>
    <w:basedOn w:val="Normal"/>
    <w:link w:val="BalloonTextChar"/>
    <w:uiPriority w:val="99"/>
    <w:semiHidden/>
    <w:unhideWhenUsed/>
    <w:rsid w:val="002F0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B70"/>
    <w:rPr>
      <w:rFonts w:ascii="Tahoma" w:hAnsi="Tahoma" w:cs="Tahoma"/>
      <w:sz w:val="16"/>
      <w:szCs w:val="16"/>
    </w:rPr>
  </w:style>
  <w:style w:type="paragraph" w:styleId="ListParagraph">
    <w:name w:val="List Paragraph"/>
    <w:basedOn w:val="Normal"/>
    <w:uiPriority w:val="34"/>
    <w:qFormat/>
    <w:rsid w:val="000C3A0F"/>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s.vekua</dc:creator>
  <cp:lastModifiedBy>s.vekua</cp:lastModifiedBy>
  <cp:revision>26</cp:revision>
  <cp:lastPrinted>2019-05-01T07:24:00Z</cp:lastPrinted>
  <dcterms:created xsi:type="dcterms:W3CDTF">2019-04-10T06:37:00Z</dcterms:created>
  <dcterms:modified xsi:type="dcterms:W3CDTF">2019-05-02T12:02:00Z</dcterms:modified>
</cp:coreProperties>
</file>