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577CB" w14:textId="77777777" w:rsidR="007D6D05" w:rsidRPr="007D6D05" w:rsidRDefault="007D6D05" w:rsidP="007D6D05">
      <w:pPr>
        <w:pStyle w:val="Default"/>
        <w:jc w:val="both"/>
        <w:rPr>
          <w:b/>
          <w:sz w:val="23"/>
          <w:szCs w:val="23"/>
          <w:highlight w:val="green"/>
        </w:rPr>
      </w:pPr>
    </w:p>
    <w:p w14:paraId="1B116996" w14:textId="77777777" w:rsidR="007D6D05" w:rsidRDefault="007D6D05" w:rsidP="007D6D05">
      <w:pPr>
        <w:pStyle w:val="Default"/>
        <w:jc w:val="both"/>
        <w:rPr>
          <w:sz w:val="23"/>
          <w:szCs w:val="23"/>
        </w:rPr>
      </w:pPr>
      <w:r w:rsidRPr="00A256DE">
        <w:rPr>
          <w:b/>
          <w:bCs/>
          <w:sz w:val="23"/>
          <w:szCs w:val="23"/>
          <w:highlight w:val="green"/>
        </w:rPr>
        <w:t>WHA72.xx</w:t>
      </w:r>
      <w:r>
        <w:rPr>
          <w:b/>
          <w:bCs/>
          <w:sz w:val="23"/>
          <w:szCs w:val="23"/>
        </w:rPr>
        <w:t xml:space="preserve"> </w:t>
      </w:r>
      <w:r>
        <w:rPr>
          <w:b/>
          <w:bCs/>
          <w:sz w:val="23"/>
          <w:szCs w:val="23"/>
        </w:rPr>
        <w:tab/>
        <w:t xml:space="preserve">Programme budget 2020–2021 </w:t>
      </w:r>
    </w:p>
    <w:p w14:paraId="060C53E0" w14:textId="77777777" w:rsidR="007D6D05" w:rsidRDefault="007D6D05" w:rsidP="007D6D05">
      <w:pPr>
        <w:pStyle w:val="Default"/>
        <w:jc w:val="both"/>
        <w:rPr>
          <w:sz w:val="22"/>
          <w:szCs w:val="22"/>
        </w:rPr>
      </w:pPr>
    </w:p>
    <w:p w14:paraId="21FA5B38" w14:textId="438CA39E" w:rsidR="007D6D05" w:rsidRDefault="009E5143" w:rsidP="009E5143">
      <w:pPr>
        <w:pStyle w:val="Default"/>
        <w:ind w:left="1080"/>
        <w:jc w:val="both"/>
        <w:rPr>
          <w:sz w:val="22"/>
          <w:szCs w:val="22"/>
        </w:rPr>
      </w:pPr>
      <w:r>
        <w:rPr>
          <w:sz w:val="22"/>
          <w:szCs w:val="22"/>
        </w:rPr>
        <w:t xml:space="preserve"> </w:t>
      </w:r>
      <w:r w:rsidRPr="005322EB">
        <w:rPr>
          <w:sz w:val="22"/>
          <w:szCs w:val="22"/>
          <w:highlight w:val="yellow"/>
        </w:rPr>
        <w:t xml:space="preserve">PP1 </w:t>
      </w:r>
      <w:r w:rsidR="007D6D05" w:rsidRPr="005322EB">
        <w:rPr>
          <w:sz w:val="22"/>
          <w:szCs w:val="22"/>
          <w:highlight w:val="yellow"/>
        </w:rPr>
        <w:t xml:space="preserve">The </w:t>
      </w:r>
      <w:proofErr w:type="gramStart"/>
      <w:r w:rsidR="007D6D05" w:rsidRPr="005322EB">
        <w:rPr>
          <w:sz w:val="22"/>
          <w:szCs w:val="22"/>
          <w:highlight w:val="yellow"/>
        </w:rPr>
        <w:t>Seventy-second</w:t>
      </w:r>
      <w:proofErr w:type="gramEnd"/>
      <w:r w:rsidR="007D6D05" w:rsidRPr="005322EB">
        <w:rPr>
          <w:sz w:val="22"/>
          <w:szCs w:val="22"/>
          <w:highlight w:val="yellow"/>
        </w:rPr>
        <w:t xml:space="preserve"> World Health Assembly,</w:t>
      </w:r>
      <w:r w:rsidR="007D6D05">
        <w:rPr>
          <w:sz w:val="22"/>
          <w:szCs w:val="22"/>
        </w:rPr>
        <w:t xml:space="preserve"> </w:t>
      </w:r>
    </w:p>
    <w:p w14:paraId="1C8A3894" w14:textId="77777777" w:rsidR="007D6D05" w:rsidRDefault="007D6D05" w:rsidP="007D6D05">
      <w:pPr>
        <w:pStyle w:val="Default"/>
        <w:ind w:firstLine="720"/>
        <w:jc w:val="both"/>
        <w:rPr>
          <w:sz w:val="22"/>
          <w:szCs w:val="22"/>
        </w:rPr>
      </w:pPr>
    </w:p>
    <w:p w14:paraId="7DA9594F" w14:textId="5FDA084D" w:rsidR="007D6D05" w:rsidRDefault="009B72F0" w:rsidP="007D6D05">
      <w:pPr>
        <w:pStyle w:val="Default"/>
        <w:ind w:firstLine="720"/>
        <w:jc w:val="both"/>
        <w:rPr>
          <w:sz w:val="14"/>
          <w:szCs w:val="14"/>
        </w:rPr>
      </w:pPr>
      <w:r w:rsidRPr="005322EB">
        <w:rPr>
          <w:sz w:val="22"/>
          <w:szCs w:val="22"/>
          <w:highlight w:val="yellow"/>
        </w:rPr>
        <w:t>PP2</w:t>
      </w:r>
      <w:r w:rsidR="009E5143" w:rsidRPr="005322EB">
        <w:rPr>
          <w:sz w:val="22"/>
          <w:szCs w:val="22"/>
          <w:highlight w:val="yellow"/>
        </w:rPr>
        <w:t xml:space="preserve"> </w:t>
      </w:r>
      <w:r w:rsidR="007D6D05" w:rsidRPr="005322EB">
        <w:rPr>
          <w:sz w:val="22"/>
          <w:szCs w:val="22"/>
          <w:highlight w:val="yellow"/>
        </w:rPr>
        <w:t>Having considered the Proposed programme budget 2020–2021</w:t>
      </w:r>
      <w:r w:rsidR="007D6D05" w:rsidRPr="005322EB">
        <w:rPr>
          <w:rStyle w:val="FootnoteReference"/>
          <w:sz w:val="22"/>
          <w:szCs w:val="22"/>
          <w:highlight w:val="yellow"/>
        </w:rPr>
        <w:footnoteReference w:id="1"/>
      </w:r>
      <w:r w:rsidR="007D6D05" w:rsidRPr="005322EB">
        <w:rPr>
          <w:sz w:val="22"/>
          <w:szCs w:val="22"/>
          <w:highlight w:val="yellow"/>
        </w:rPr>
        <w:t>;</w:t>
      </w:r>
      <w:r w:rsidR="007D6D05">
        <w:rPr>
          <w:sz w:val="14"/>
          <w:szCs w:val="14"/>
        </w:rPr>
        <w:t xml:space="preserve"> </w:t>
      </w:r>
    </w:p>
    <w:p w14:paraId="64D419D8" w14:textId="77777777" w:rsidR="007D6D05" w:rsidRDefault="007D6D05" w:rsidP="007D6D05">
      <w:pPr>
        <w:pStyle w:val="Default"/>
        <w:jc w:val="both"/>
        <w:rPr>
          <w:sz w:val="22"/>
          <w:szCs w:val="22"/>
        </w:rPr>
      </w:pPr>
    </w:p>
    <w:p w14:paraId="37F04DE8" w14:textId="483BE969" w:rsidR="007D6D05" w:rsidRDefault="009B72F0" w:rsidP="007D6D05">
      <w:pPr>
        <w:pStyle w:val="Default"/>
        <w:ind w:firstLine="720"/>
        <w:jc w:val="both"/>
        <w:rPr>
          <w:sz w:val="14"/>
          <w:szCs w:val="14"/>
        </w:rPr>
      </w:pPr>
      <w:r w:rsidRPr="005322EB">
        <w:rPr>
          <w:sz w:val="22"/>
          <w:szCs w:val="22"/>
          <w:highlight w:val="yellow"/>
        </w:rPr>
        <w:t>PP3</w:t>
      </w:r>
      <w:r w:rsidR="009E5143" w:rsidRPr="005322EB">
        <w:rPr>
          <w:sz w:val="22"/>
          <w:szCs w:val="22"/>
          <w:highlight w:val="yellow"/>
        </w:rPr>
        <w:t xml:space="preserve"> </w:t>
      </w:r>
      <w:r w:rsidR="007D6D05" w:rsidRPr="005322EB">
        <w:rPr>
          <w:sz w:val="22"/>
          <w:szCs w:val="22"/>
          <w:highlight w:val="yellow"/>
        </w:rPr>
        <w:t>Having noted the report of the Programme, Budget and Administration Committee of the Executive Board to the Seventieth World Health Assembly</w:t>
      </w:r>
      <w:r w:rsidR="007D6D05" w:rsidRPr="005322EB">
        <w:rPr>
          <w:rStyle w:val="FootnoteReference"/>
          <w:sz w:val="22"/>
          <w:szCs w:val="22"/>
          <w:highlight w:val="yellow"/>
        </w:rPr>
        <w:footnoteReference w:id="2"/>
      </w:r>
      <w:r w:rsidR="007D6D05" w:rsidRPr="005322EB">
        <w:rPr>
          <w:sz w:val="22"/>
          <w:szCs w:val="22"/>
          <w:highlight w:val="yellow"/>
        </w:rPr>
        <w:t>;</w:t>
      </w:r>
      <w:r w:rsidR="007D6D05">
        <w:rPr>
          <w:sz w:val="14"/>
          <w:szCs w:val="14"/>
        </w:rPr>
        <w:t xml:space="preserve"> </w:t>
      </w:r>
    </w:p>
    <w:p w14:paraId="18E9A057" w14:textId="77777777" w:rsidR="007D6D05" w:rsidRDefault="007D6D05" w:rsidP="007D6D05">
      <w:pPr>
        <w:pStyle w:val="Default"/>
      </w:pPr>
    </w:p>
    <w:p w14:paraId="55B8E207" w14:textId="5A739FBC" w:rsidR="007D6D05" w:rsidRDefault="009E5143" w:rsidP="007D6D05">
      <w:pPr>
        <w:pStyle w:val="Default"/>
        <w:ind w:firstLine="720"/>
        <w:jc w:val="both"/>
        <w:rPr>
          <w:sz w:val="22"/>
          <w:szCs w:val="22"/>
        </w:rPr>
      </w:pPr>
      <w:r w:rsidRPr="005322EB">
        <w:rPr>
          <w:sz w:val="22"/>
          <w:szCs w:val="22"/>
          <w:highlight w:val="yellow"/>
        </w:rPr>
        <w:t xml:space="preserve">PP4 </w:t>
      </w:r>
      <w:r w:rsidR="007D6D05" w:rsidRPr="005322EB">
        <w:rPr>
          <w:sz w:val="22"/>
          <w:szCs w:val="22"/>
          <w:highlight w:val="yellow"/>
        </w:rPr>
        <w:t>Noting that the Proposed programme budget 2020–2021 is the first programme budget to be prepared in line with the Thirteenth General Programme of Work, 2019–2023 and WHO’s triple billion strategic priority approach;</w:t>
      </w:r>
      <w:r w:rsidR="007D6D05">
        <w:rPr>
          <w:sz w:val="22"/>
          <w:szCs w:val="22"/>
        </w:rPr>
        <w:t xml:space="preserve"> </w:t>
      </w:r>
    </w:p>
    <w:p w14:paraId="30C3F7C4" w14:textId="77777777" w:rsidR="007D6D05" w:rsidRDefault="007D6D05" w:rsidP="007D6D05">
      <w:pPr>
        <w:pStyle w:val="Default"/>
        <w:ind w:firstLine="720"/>
        <w:jc w:val="both"/>
        <w:rPr>
          <w:sz w:val="22"/>
          <w:szCs w:val="22"/>
        </w:rPr>
      </w:pPr>
    </w:p>
    <w:p w14:paraId="6904F025" w14:textId="10F65AB3" w:rsidR="007D6D05" w:rsidRDefault="009E5143" w:rsidP="00627E78">
      <w:pPr>
        <w:pStyle w:val="Default"/>
        <w:ind w:firstLine="720"/>
        <w:jc w:val="both"/>
        <w:rPr>
          <w:sz w:val="22"/>
          <w:szCs w:val="22"/>
        </w:rPr>
      </w:pPr>
      <w:r>
        <w:rPr>
          <w:sz w:val="22"/>
          <w:szCs w:val="22"/>
        </w:rPr>
        <w:t xml:space="preserve">PP5 </w:t>
      </w:r>
      <w:r w:rsidR="003722BC" w:rsidRPr="005322EB">
        <w:rPr>
          <w:sz w:val="22"/>
          <w:szCs w:val="22"/>
          <w:highlight w:val="yellow"/>
        </w:rPr>
        <w:t>Stressing the importance of strengthening the normative functions of the Organization</w:t>
      </w:r>
      <w:r w:rsidR="00627E78" w:rsidRPr="00627E78">
        <w:rPr>
          <w:sz w:val="22"/>
          <w:szCs w:val="22"/>
        </w:rPr>
        <w:t xml:space="preserve"> [</w:t>
      </w:r>
      <w:r w:rsidR="00C60502" w:rsidRPr="00627E78">
        <w:rPr>
          <w:sz w:val="22"/>
          <w:szCs w:val="22"/>
        </w:rPr>
        <w:t>[for betterment of health (JAPAN)]</w:t>
      </w:r>
      <w:r w:rsidR="00627E78" w:rsidRPr="00627E78">
        <w:rPr>
          <w:sz w:val="22"/>
          <w:szCs w:val="22"/>
        </w:rPr>
        <w:t xml:space="preserve">] DELETE URUGUAY, MONACO, SWITZERLAND </w:t>
      </w:r>
      <w:r w:rsidR="003722BC" w:rsidRPr="005322EB">
        <w:rPr>
          <w:sz w:val="22"/>
          <w:szCs w:val="22"/>
          <w:highlight w:val="yellow"/>
        </w:rPr>
        <w:t>while also welcoming the focus on impact, capacity, and integrated systems at the country leve</w:t>
      </w:r>
      <w:r w:rsidR="003722BC" w:rsidRPr="00627E78">
        <w:rPr>
          <w:sz w:val="22"/>
          <w:szCs w:val="22"/>
        </w:rPr>
        <w:t>l</w:t>
      </w:r>
      <w:r w:rsidR="00627E78" w:rsidRPr="00627E78">
        <w:rPr>
          <w:sz w:val="22"/>
          <w:szCs w:val="22"/>
        </w:rPr>
        <w:t>.</w:t>
      </w:r>
      <w:r>
        <w:rPr>
          <w:sz w:val="22"/>
          <w:szCs w:val="22"/>
        </w:rPr>
        <w:t xml:space="preserve"> </w:t>
      </w:r>
    </w:p>
    <w:p w14:paraId="7D7DA264" w14:textId="77777777" w:rsidR="008B0CC1" w:rsidRDefault="008B0CC1" w:rsidP="007D6D05">
      <w:pPr>
        <w:pStyle w:val="Default"/>
        <w:ind w:firstLine="720"/>
        <w:jc w:val="both"/>
        <w:rPr>
          <w:sz w:val="22"/>
          <w:szCs w:val="22"/>
        </w:rPr>
      </w:pPr>
    </w:p>
    <w:p w14:paraId="6C7B1B2C" w14:textId="76A8E028" w:rsidR="00832056" w:rsidRDefault="009E5143" w:rsidP="00832056">
      <w:pPr>
        <w:pStyle w:val="Default"/>
        <w:ind w:firstLine="720"/>
        <w:jc w:val="both"/>
        <w:rPr>
          <w:sz w:val="22"/>
          <w:szCs w:val="22"/>
        </w:rPr>
      </w:pPr>
      <w:r w:rsidRPr="00832056">
        <w:rPr>
          <w:sz w:val="22"/>
          <w:szCs w:val="22"/>
          <w:highlight w:val="yellow"/>
        </w:rPr>
        <w:t xml:space="preserve">PP6 </w:t>
      </w:r>
      <w:r w:rsidR="00832056">
        <w:rPr>
          <w:sz w:val="22"/>
          <w:szCs w:val="22"/>
          <w:highlight w:val="yellow"/>
        </w:rPr>
        <w:t>R</w:t>
      </w:r>
      <w:r w:rsidR="001D2C38" w:rsidRPr="00832056">
        <w:rPr>
          <w:sz w:val="22"/>
          <w:szCs w:val="22"/>
          <w:highlight w:val="yellow"/>
        </w:rPr>
        <w:t>ecalling that</w:t>
      </w:r>
      <w:r w:rsidR="00832056" w:rsidRPr="00832056">
        <w:rPr>
          <w:sz w:val="22"/>
          <w:szCs w:val="22"/>
          <w:highlight w:val="yellow"/>
        </w:rPr>
        <w:t xml:space="preserve"> </w:t>
      </w:r>
      <w:r w:rsidR="001D2C38" w:rsidRPr="00832056">
        <w:rPr>
          <w:sz w:val="22"/>
          <w:szCs w:val="22"/>
          <w:highlight w:val="yellow"/>
        </w:rPr>
        <w:t>the allocation of financial resources must be accompanied</w:t>
      </w:r>
      <w:r w:rsidR="001D2C38" w:rsidRPr="00832056">
        <w:rPr>
          <w:sz w:val="22"/>
          <w:szCs w:val="22"/>
          <w:highlight w:val="yellow"/>
        </w:rPr>
        <w:t xml:space="preserve"> </w:t>
      </w:r>
      <w:r w:rsidR="00832056" w:rsidRPr="00832056">
        <w:rPr>
          <w:sz w:val="22"/>
          <w:szCs w:val="22"/>
          <w:highlight w:val="yellow"/>
        </w:rPr>
        <w:t xml:space="preserve">by progress monitoring and </w:t>
      </w:r>
      <w:r w:rsidR="001D2C38" w:rsidRPr="00832056">
        <w:rPr>
          <w:sz w:val="22"/>
          <w:szCs w:val="22"/>
          <w:highlight w:val="yellow"/>
        </w:rPr>
        <w:t>an expectation of measurable results</w:t>
      </w:r>
      <w:r w:rsidR="00832056">
        <w:rPr>
          <w:sz w:val="22"/>
          <w:szCs w:val="22"/>
        </w:rPr>
        <w:t>.</w:t>
      </w:r>
    </w:p>
    <w:p w14:paraId="3F7F4D59" w14:textId="77777777" w:rsidR="007D6D05" w:rsidRDefault="007D6D05" w:rsidP="007D6D05">
      <w:pPr>
        <w:pStyle w:val="Default"/>
        <w:ind w:firstLine="720"/>
        <w:jc w:val="both"/>
        <w:rPr>
          <w:sz w:val="22"/>
          <w:szCs w:val="22"/>
        </w:rPr>
      </w:pPr>
    </w:p>
    <w:p w14:paraId="11C7195D" w14:textId="647FB805" w:rsidR="007D6D05" w:rsidRDefault="00B74F89" w:rsidP="007D6D05">
      <w:pPr>
        <w:pStyle w:val="Default"/>
        <w:ind w:firstLine="720"/>
        <w:jc w:val="both"/>
        <w:rPr>
          <w:sz w:val="22"/>
          <w:szCs w:val="22"/>
        </w:rPr>
      </w:pPr>
      <w:r>
        <w:rPr>
          <w:sz w:val="22"/>
          <w:szCs w:val="22"/>
        </w:rPr>
        <w:t>[</w:t>
      </w:r>
      <w:r w:rsidR="009E5143">
        <w:rPr>
          <w:sz w:val="22"/>
          <w:szCs w:val="22"/>
        </w:rPr>
        <w:t xml:space="preserve">PP7 </w:t>
      </w:r>
      <w:proofErr w:type="gramStart"/>
      <w:r w:rsidR="003D7396">
        <w:rPr>
          <w:sz w:val="22"/>
          <w:szCs w:val="22"/>
        </w:rPr>
        <w:t>Welcoming](</w:t>
      </w:r>
      <w:proofErr w:type="gramEnd"/>
      <w:r w:rsidR="003D7396">
        <w:rPr>
          <w:sz w:val="22"/>
          <w:szCs w:val="22"/>
        </w:rPr>
        <w:t>MONACO)/[Recognizing](UK)/[</w:t>
      </w:r>
      <w:r w:rsidR="007D6D05">
        <w:rPr>
          <w:sz w:val="22"/>
          <w:szCs w:val="22"/>
        </w:rPr>
        <w:t>Aware of</w:t>
      </w:r>
      <w:r w:rsidR="003D7396">
        <w:rPr>
          <w:sz w:val="22"/>
          <w:szCs w:val="22"/>
        </w:rPr>
        <w:t>]</w:t>
      </w:r>
      <w:r w:rsidR="007D6D05">
        <w:rPr>
          <w:sz w:val="22"/>
          <w:szCs w:val="22"/>
        </w:rPr>
        <w:t xml:space="preserve"> </w:t>
      </w:r>
      <w:r w:rsidR="007D6D05" w:rsidRPr="005322EB">
        <w:rPr>
          <w:sz w:val="22"/>
          <w:szCs w:val="22"/>
          <w:highlight w:val="yellow"/>
        </w:rPr>
        <w:t>the incorporation of Emergency operations and appeals as a costed element in the Proposed programme budget 2020-2021</w:t>
      </w:r>
      <w:bookmarkStart w:id="0" w:name="_GoBack"/>
      <w:bookmarkEnd w:id="0"/>
      <w:r w:rsidR="007D6D05">
        <w:rPr>
          <w:sz w:val="22"/>
          <w:szCs w:val="22"/>
        </w:rPr>
        <w:t>;</w:t>
      </w:r>
      <w:r>
        <w:rPr>
          <w:sz w:val="22"/>
          <w:szCs w:val="22"/>
        </w:rPr>
        <w:t xml:space="preserve"> </w:t>
      </w:r>
    </w:p>
    <w:p w14:paraId="1E24C9F2" w14:textId="77777777" w:rsidR="007D6D05" w:rsidRDefault="007D6D05" w:rsidP="007D6D05">
      <w:pPr>
        <w:pStyle w:val="Default"/>
        <w:ind w:firstLine="720"/>
        <w:jc w:val="both"/>
        <w:rPr>
          <w:sz w:val="22"/>
          <w:szCs w:val="22"/>
        </w:rPr>
      </w:pPr>
    </w:p>
    <w:p w14:paraId="0464157F" w14:textId="4A6E7E6D" w:rsidR="007D6D05" w:rsidRDefault="009E5143" w:rsidP="007D6D05">
      <w:pPr>
        <w:pStyle w:val="Default"/>
        <w:ind w:firstLine="720"/>
        <w:jc w:val="both"/>
        <w:rPr>
          <w:sz w:val="22"/>
          <w:szCs w:val="22"/>
        </w:rPr>
      </w:pPr>
      <w:r>
        <w:rPr>
          <w:sz w:val="22"/>
          <w:szCs w:val="22"/>
        </w:rPr>
        <w:t xml:space="preserve">PP8 </w:t>
      </w:r>
      <w:r w:rsidR="007D6D05">
        <w:rPr>
          <w:sz w:val="22"/>
          <w:szCs w:val="22"/>
        </w:rPr>
        <w:t>Further welcoming the work being conducted to identify efficiencies</w:t>
      </w:r>
      <w:r w:rsidR="00CC6988">
        <w:rPr>
          <w:sz w:val="22"/>
          <w:szCs w:val="22"/>
        </w:rPr>
        <w:t xml:space="preserve"> across all of WHO</w:t>
      </w:r>
      <w:r w:rsidR="007D6D05">
        <w:rPr>
          <w:sz w:val="22"/>
          <w:szCs w:val="22"/>
        </w:rPr>
        <w:t xml:space="preserve"> in the area of management and administration</w:t>
      </w:r>
      <w:r w:rsidR="00925298">
        <w:rPr>
          <w:sz w:val="22"/>
          <w:szCs w:val="22"/>
        </w:rPr>
        <w:t xml:space="preserve"> while reaffirming the need for </w:t>
      </w:r>
      <w:r w:rsidR="00B74F89">
        <w:rPr>
          <w:sz w:val="22"/>
          <w:szCs w:val="22"/>
        </w:rPr>
        <w:t xml:space="preserve">[all (UK)] </w:t>
      </w:r>
      <w:r w:rsidR="00925298">
        <w:rPr>
          <w:sz w:val="22"/>
          <w:szCs w:val="22"/>
        </w:rPr>
        <w:t xml:space="preserve">enabling functions to be </w:t>
      </w:r>
      <w:r w:rsidR="00B74F89">
        <w:rPr>
          <w:sz w:val="22"/>
          <w:szCs w:val="22"/>
        </w:rPr>
        <w:t>[</w:t>
      </w:r>
      <w:r w:rsidR="00925298">
        <w:rPr>
          <w:sz w:val="22"/>
          <w:szCs w:val="22"/>
        </w:rPr>
        <w:t>preserved and, where necessary, strengthened with</w:t>
      </w:r>
      <w:r w:rsidR="00B74F89">
        <w:rPr>
          <w:sz w:val="22"/>
          <w:szCs w:val="22"/>
        </w:rPr>
        <w:t xml:space="preserve"> (DEL UK)]</w:t>
      </w:r>
      <w:r w:rsidR="00925298">
        <w:rPr>
          <w:sz w:val="22"/>
          <w:szCs w:val="22"/>
        </w:rPr>
        <w:t xml:space="preserve"> adequate </w:t>
      </w:r>
      <w:r w:rsidR="00B74F89">
        <w:rPr>
          <w:sz w:val="22"/>
          <w:szCs w:val="22"/>
        </w:rPr>
        <w:t>[</w:t>
      </w:r>
      <w:r w:rsidR="00925298">
        <w:rPr>
          <w:sz w:val="22"/>
          <w:szCs w:val="22"/>
        </w:rPr>
        <w:t>financing</w:t>
      </w:r>
      <w:r w:rsidR="00B74F89">
        <w:rPr>
          <w:sz w:val="22"/>
          <w:szCs w:val="22"/>
        </w:rPr>
        <w:t xml:space="preserve"> (DEL UK)]</w:t>
      </w:r>
      <w:r w:rsidR="00925298">
        <w:rPr>
          <w:sz w:val="22"/>
          <w:szCs w:val="22"/>
        </w:rPr>
        <w:t xml:space="preserve"> </w:t>
      </w:r>
      <w:r w:rsidR="00B74F89">
        <w:rPr>
          <w:sz w:val="22"/>
          <w:szCs w:val="22"/>
        </w:rPr>
        <w:t xml:space="preserve">/ [financed (UK)] </w:t>
      </w:r>
      <w:r w:rsidR="00925298">
        <w:rPr>
          <w:sz w:val="22"/>
          <w:szCs w:val="22"/>
        </w:rPr>
        <w:t>across all</w:t>
      </w:r>
      <w:r w:rsidR="00B74F89">
        <w:rPr>
          <w:sz w:val="22"/>
          <w:szCs w:val="22"/>
        </w:rPr>
        <w:t xml:space="preserve"> [levels (Australia, Austria)]/[</w:t>
      </w:r>
      <w:r w:rsidR="00925298">
        <w:rPr>
          <w:sz w:val="22"/>
          <w:szCs w:val="22"/>
        </w:rPr>
        <w:t xml:space="preserve"> Major Offices</w:t>
      </w:r>
      <w:r w:rsidR="00B74F89">
        <w:rPr>
          <w:sz w:val="22"/>
          <w:szCs w:val="22"/>
        </w:rPr>
        <w:t xml:space="preserve"> (DEL Australia, Austria)]</w:t>
      </w:r>
      <w:r w:rsidR="007D6D05">
        <w:rPr>
          <w:sz w:val="22"/>
          <w:szCs w:val="22"/>
        </w:rPr>
        <w:t xml:space="preserve">; </w:t>
      </w:r>
    </w:p>
    <w:p w14:paraId="0E994EAE" w14:textId="77777777" w:rsidR="007D6D05" w:rsidRDefault="007D6D05" w:rsidP="007D6D05">
      <w:pPr>
        <w:pStyle w:val="Default"/>
        <w:ind w:firstLine="720"/>
        <w:jc w:val="both"/>
        <w:rPr>
          <w:sz w:val="22"/>
          <w:szCs w:val="22"/>
        </w:rPr>
      </w:pPr>
    </w:p>
    <w:p w14:paraId="2A6C1CC3" w14:textId="032669F4" w:rsidR="007D6D05" w:rsidRDefault="00B74F89" w:rsidP="007D6D05">
      <w:pPr>
        <w:pStyle w:val="Default"/>
        <w:ind w:firstLine="720"/>
        <w:jc w:val="both"/>
        <w:rPr>
          <w:sz w:val="22"/>
          <w:szCs w:val="22"/>
        </w:rPr>
      </w:pPr>
      <w:r>
        <w:rPr>
          <w:sz w:val="22"/>
          <w:szCs w:val="22"/>
        </w:rPr>
        <w:t xml:space="preserve">PP9 </w:t>
      </w:r>
      <w:r w:rsidR="007D6D05">
        <w:rPr>
          <w:sz w:val="22"/>
          <w:szCs w:val="22"/>
        </w:rPr>
        <w:t xml:space="preserve">Considering the continuing increase in the volume of tasks </w:t>
      </w:r>
      <w:r>
        <w:rPr>
          <w:sz w:val="22"/>
          <w:szCs w:val="22"/>
        </w:rPr>
        <w:t>[taken on by WHO and (Canada</w:t>
      </w:r>
      <w:r w:rsidR="009D68F3">
        <w:rPr>
          <w:sz w:val="22"/>
          <w:szCs w:val="22"/>
        </w:rPr>
        <w:t>, Finland</w:t>
      </w:r>
      <w:r>
        <w:rPr>
          <w:sz w:val="22"/>
          <w:szCs w:val="22"/>
        </w:rPr>
        <w:t xml:space="preserve">)] </w:t>
      </w:r>
      <w:r w:rsidR="007D6D05">
        <w:rPr>
          <w:sz w:val="22"/>
          <w:szCs w:val="22"/>
        </w:rPr>
        <w:t xml:space="preserve">assigned by WHO’s governing bodies to the Director-General, including the increased resources required to achieve active engagement and </w:t>
      </w:r>
      <w:r>
        <w:rPr>
          <w:sz w:val="22"/>
          <w:szCs w:val="22"/>
        </w:rPr>
        <w:t>[impact (UK</w:t>
      </w:r>
      <w:r w:rsidR="009D68F3">
        <w:rPr>
          <w:sz w:val="22"/>
          <w:szCs w:val="22"/>
        </w:rPr>
        <w:t>, Finland</w:t>
      </w:r>
      <w:r>
        <w:rPr>
          <w:sz w:val="22"/>
          <w:szCs w:val="22"/>
        </w:rPr>
        <w:t>)]/[</w:t>
      </w:r>
      <w:r w:rsidR="00CC6988">
        <w:rPr>
          <w:sz w:val="22"/>
          <w:szCs w:val="22"/>
        </w:rPr>
        <w:t xml:space="preserve">results </w:t>
      </w:r>
      <w:r>
        <w:rPr>
          <w:sz w:val="22"/>
          <w:szCs w:val="22"/>
        </w:rPr>
        <w:t>(DEL UK</w:t>
      </w:r>
      <w:r w:rsidR="009D68F3">
        <w:rPr>
          <w:sz w:val="22"/>
          <w:szCs w:val="22"/>
        </w:rPr>
        <w:t>, Finland</w:t>
      </w:r>
      <w:r>
        <w:rPr>
          <w:sz w:val="22"/>
          <w:szCs w:val="22"/>
        </w:rPr>
        <w:t xml:space="preserve">)] </w:t>
      </w:r>
      <w:r w:rsidR="007D6D05">
        <w:rPr>
          <w:sz w:val="22"/>
          <w:szCs w:val="22"/>
        </w:rPr>
        <w:t xml:space="preserve">at the country level; </w:t>
      </w:r>
    </w:p>
    <w:p w14:paraId="10983D7C" w14:textId="77777777" w:rsidR="007D6D05" w:rsidRDefault="007D6D05" w:rsidP="007D6D05">
      <w:pPr>
        <w:pStyle w:val="Default"/>
        <w:jc w:val="both"/>
        <w:rPr>
          <w:sz w:val="22"/>
          <w:szCs w:val="22"/>
        </w:rPr>
      </w:pPr>
    </w:p>
    <w:p w14:paraId="3B7B6CF4" w14:textId="7785D807" w:rsidR="00C861F0" w:rsidRDefault="00B74F89" w:rsidP="007D6D05">
      <w:pPr>
        <w:pStyle w:val="Default"/>
        <w:ind w:firstLine="720"/>
        <w:jc w:val="both"/>
        <w:rPr>
          <w:sz w:val="22"/>
          <w:szCs w:val="22"/>
        </w:rPr>
      </w:pPr>
      <w:r>
        <w:rPr>
          <w:sz w:val="22"/>
          <w:szCs w:val="22"/>
        </w:rPr>
        <w:t xml:space="preserve">PP10 </w:t>
      </w:r>
      <w:r w:rsidR="007D6D05">
        <w:rPr>
          <w:sz w:val="22"/>
          <w:szCs w:val="22"/>
        </w:rPr>
        <w:t xml:space="preserve">Conscious of the necessity to </w:t>
      </w:r>
      <w:r>
        <w:rPr>
          <w:sz w:val="22"/>
          <w:szCs w:val="22"/>
        </w:rPr>
        <w:t>[establish priorities (France)] [</w:t>
      </w:r>
      <w:r w:rsidR="007D6D05">
        <w:rPr>
          <w:sz w:val="22"/>
          <w:szCs w:val="22"/>
        </w:rPr>
        <w:t xml:space="preserve">prioritize and, </w:t>
      </w:r>
      <w:r>
        <w:rPr>
          <w:sz w:val="22"/>
          <w:szCs w:val="22"/>
        </w:rPr>
        <w:t xml:space="preserve">(DEL France)] </w:t>
      </w:r>
      <w:r w:rsidR="007D6D05">
        <w:rPr>
          <w:sz w:val="22"/>
          <w:szCs w:val="22"/>
        </w:rPr>
        <w:t>in a context of limited resources</w:t>
      </w:r>
      <w:r>
        <w:rPr>
          <w:sz w:val="22"/>
          <w:szCs w:val="22"/>
        </w:rPr>
        <w:t>[</w:t>
      </w:r>
      <w:r w:rsidR="007D6D05">
        <w:rPr>
          <w:sz w:val="22"/>
          <w:szCs w:val="22"/>
        </w:rPr>
        <w:t xml:space="preserve">, to concentrate such resources on those </w:t>
      </w:r>
      <w:r w:rsidR="009D68F3">
        <w:rPr>
          <w:sz w:val="22"/>
          <w:szCs w:val="22"/>
        </w:rPr>
        <w:t>[</w:t>
      </w:r>
      <w:r w:rsidR="007D6D05">
        <w:rPr>
          <w:sz w:val="22"/>
          <w:szCs w:val="22"/>
        </w:rPr>
        <w:t>programmes</w:t>
      </w:r>
      <w:r w:rsidR="009D68F3">
        <w:rPr>
          <w:sz w:val="22"/>
          <w:szCs w:val="22"/>
        </w:rPr>
        <w:t xml:space="preserve"> (DEL Norway)] / [activities (Norway)]</w:t>
      </w:r>
      <w:r w:rsidR="007D6D05">
        <w:rPr>
          <w:sz w:val="22"/>
          <w:szCs w:val="22"/>
        </w:rPr>
        <w:t xml:space="preserve"> that </w:t>
      </w:r>
      <w:r>
        <w:rPr>
          <w:sz w:val="22"/>
          <w:szCs w:val="22"/>
        </w:rPr>
        <w:t>[respond to country priority needs (Uruguay)]</w:t>
      </w:r>
      <w:r w:rsidR="009D68F3">
        <w:rPr>
          <w:sz w:val="22"/>
          <w:szCs w:val="22"/>
        </w:rPr>
        <w:t xml:space="preserve"> /</w:t>
      </w:r>
      <w:r>
        <w:rPr>
          <w:sz w:val="22"/>
          <w:szCs w:val="22"/>
        </w:rPr>
        <w:t xml:space="preserve"> </w:t>
      </w:r>
      <w:r w:rsidR="009D68F3">
        <w:rPr>
          <w:sz w:val="22"/>
          <w:szCs w:val="22"/>
        </w:rPr>
        <w:t>[respond to global health, with a country scope (Monaco, Norway, Finland) [taking into account the burden of disease (Finland)]] [</w:t>
      </w:r>
      <w:r w:rsidR="007D6D05">
        <w:rPr>
          <w:sz w:val="22"/>
          <w:szCs w:val="22"/>
        </w:rPr>
        <w:t>have the greatest impact on public health, or where WHO has a significant comparative advantage, as agreed by the Member States</w:t>
      </w:r>
      <w:r>
        <w:rPr>
          <w:sz w:val="22"/>
          <w:szCs w:val="22"/>
        </w:rPr>
        <w:t xml:space="preserve"> (DEL France)</w:t>
      </w:r>
      <w:r w:rsidR="009D68F3">
        <w:rPr>
          <w:sz w:val="22"/>
          <w:szCs w:val="22"/>
        </w:rPr>
        <w:t>]</w:t>
      </w:r>
      <w:r>
        <w:rPr>
          <w:sz w:val="22"/>
          <w:szCs w:val="22"/>
        </w:rPr>
        <w:t>]</w:t>
      </w:r>
      <w:r w:rsidR="007D6D05">
        <w:rPr>
          <w:sz w:val="22"/>
          <w:szCs w:val="22"/>
        </w:rPr>
        <w:t>;</w:t>
      </w:r>
      <w:r>
        <w:rPr>
          <w:sz w:val="22"/>
          <w:szCs w:val="22"/>
        </w:rPr>
        <w:t xml:space="preserve"> (suggestion to combine with PP6 (Austria))</w:t>
      </w:r>
    </w:p>
    <w:p w14:paraId="090F9B3E" w14:textId="77777777" w:rsidR="00C861F0" w:rsidRDefault="00C861F0" w:rsidP="007D6D05">
      <w:pPr>
        <w:pStyle w:val="Default"/>
        <w:ind w:firstLine="720"/>
        <w:jc w:val="both"/>
        <w:rPr>
          <w:sz w:val="22"/>
          <w:szCs w:val="22"/>
        </w:rPr>
      </w:pPr>
    </w:p>
    <w:p w14:paraId="64BD7682" w14:textId="77777777" w:rsidR="009D68F3" w:rsidRDefault="009D68F3" w:rsidP="007D6D05">
      <w:pPr>
        <w:pStyle w:val="Default"/>
        <w:ind w:firstLine="720"/>
        <w:jc w:val="both"/>
        <w:rPr>
          <w:sz w:val="22"/>
          <w:szCs w:val="22"/>
        </w:rPr>
      </w:pPr>
    </w:p>
    <w:p w14:paraId="53783DB4" w14:textId="77777777" w:rsidR="009D68F3" w:rsidRDefault="009D68F3" w:rsidP="007D6D05">
      <w:pPr>
        <w:pStyle w:val="Default"/>
        <w:ind w:firstLine="720"/>
        <w:jc w:val="both"/>
        <w:rPr>
          <w:sz w:val="22"/>
          <w:szCs w:val="22"/>
        </w:rPr>
      </w:pPr>
    </w:p>
    <w:p w14:paraId="55656AD6" w14:textId="77777777" w:rsidR="00D8186A" w:rsidRDefault="00D8186A" w:rsidP="007D6D05">
      <w:pPr>
        <w:pStyle w:val="Default"/>
        <w:ind w:firstLine="720"/>
        <w:jc w:val="both"/>
        <w:rPr>
          <w:sz w:val="22"/>
          <w:szCs w:val="22"/>
        </w:rPr>
      </w:pPr>
    </w:p>
    <w:p w14:paraId="2EC087E2" w14:textId="77777777" w:rsidR="00D8186A" w:rsidRDefault="00D8186A" w:rsidP="007D6D05">
      <w:pPr>
        <w:pStyle w:val="Default"/>
        <w:ind w:firstLine="720"/>
        <w:jc w:val="both"/>
        <w:rPr>
          <w:sz w:val="22"/>
          <w:szCs w:val="22"/>
        </w:rPr>
      </w:pPr>
    </w:p>
    <w:p w14:paraId="2B29B169" w14:textId="77777777" w:rsidR="00D8186A" w:rsidRDefault="00D8186A" w:rsidP="007D6D05">
      <w:pPr>
        <w:pStyle w:val="Default"/>
        <w:ind w:firstLine="720"/>
        <w:jc w:val="both"/>
        <w:rPr>
          <w:sz w:val="22"/>
          <w:szCs w:val="22"/>
        </w:rPr>
      </w:pPr>
    </w:p>
    <w:p w14:paraId="36C361C1" w14:textId="3249654E" w:rsidR="006F6110" w:rsidRDefault="00B74F89" w:rsidP="007D6D05">
      <w:pPr>
        <w:pStyle w:val="Default"/>
        <w:ind w:firstLine="720"/>
        <w:jc w:val="both"/>
        <w:rPr>
          <w:sz w:val="22"/>
          <w:szCs w:val="22"/>
        </w:rPr>
      </w:pPr>
      <w:r>
        <w:rPr>
          <w:sz w:val="22"/>
          <w:szCs w:val="22"/>
        </w:rPr>
        <w:t xml:space="preserve">PP11 </w:t>
      </w:r>
      <w:r w:rsidR="00C861F0">
        <w:rPr>
          <w:sz w:val="22"/>
          <w:szCs w:val="22"/>
        </w:rPr>
        <w:t xml:space="preserve">Affirming WHO’s </w:t>
      </w:r>
      <w:r w:rsidR="00C861F0" w:rsidRPr="00C861F0">
        <w:rPr>
          <w:sz w:val="22"/>
          <w:szCs w:val="22"/>
        </w:rPr>
        <w:t xml:space="preserve">full commitment to and engagement in the implementation of </w:t>
      </w:r>
      <w:r w:rsidR="00D8186A">
        <w:rPr>
          <w:sz w:val="22"/>
          <w:szCs w:val="22"/>
        </w:rPr>
        <w:t xml:space="preserve"> </w:t>
      </w:r>
      <w:r w:rsidR="00C861F0" w:rsidRPr="00C861F0">
        <w:rPr>
          <w:sz w:val="22"/>
          <w:szCs w:val="22"/>
        </w:rPr>
        <w:t xml:space="preserve">United Nations </w:t>
      </w:r>
      <w:r w:rsidR="00D8186A">
        <w:rPr>
          <w:sz w:val="22"/>
          <w:szCs w:val="22"/>
        </w:rPr>
        <w:t>[development (UK</w:t>
      </w:r>
      <w:r w:rsidR="00F556C1">
        <w:rPr>
          <w:sz w:val="22"/>
          <w:szCs w:val="22"/>
        </w:rPr>
        <w:t>; DEL US</w:t>
      </w:r>
      <w:r w:rsidR="00D8186A">
        <w:rPr>
          <w:sz w:val="22"/>
          <w:szCs w:val="22"/>
        </w:rPr>
        <w:t xml:space="preserve">)] </w:t>
      </w:r>
      <w:r w:rsidR="00C861F0" w:rsidRPr="00C861F0">
        <w:rPr>
          <w:sz w:val="22"/>
          <w:szCs w:val="22"/>
        </w:rPr>
        <w:t>system reform</w:t>
      </w:r>
      <w:r w:rsidR="00C861F0">
        <w:rPr>
          <w:sz w:val="22"/>
          <w:szCs w:val="22"/>
        </w:rPr>
        <w:t xml:space="preserve">, and its </w:t>
      </w:r>
      <w:r w:rsidR="00D8186A">
        <w:rPr>
          <w:sz w:val="22"/>
          <w:szCs w:val="22"/>
        </w:rPr>
        <w:t>[</w:t>
      </w:r>
      <w:r w:rsidR="00F556C1">
        <w:rPr>
          <w:sz w:val="22"/>
          <w:szCs w:val="22"/>
        </w:rPr>
        <w:t>[</w:t>
      </w:r>
      <w:r w:rsidR="00C861F0">
        <w:rPr>
          <w:sz w:val="22"/>
          <w:szCs w:val="22"/>
        </w:rPr>
        <w:t xml:space="preserve">ongoing work to </w:t>
      </w:r>
      <w:r w:rsidR="00C861F0" w:rsidRPr="00C861F0">
        <w:rPr>
          <w:sz w:val="22"/>
          <w:szCs w:val="22"/>
        </w:rPr>
        <w:t>adapt its leadership of efforts</w:t>
      </w:r>
      <w:r w:rsidR="00F556C1">
        <w:rPr>
          <w:sz w:val="22"/>
          <w:szCs w:val="22"/>
        </w:rPr>
        <w:t xml:space="preserve"> (DEL Uruguay)]/ [global health mandate (look to WHO Constitution, Uruguay)]</w:t>
      </w:r>
      <w:r w:rsidR="00C861F0" w:rsidRPr="00C861F0">
        <w:rPr>
          <w:sz w:val="22"/>
          <w:szCs w:val="22"/>
        </w:rPr>
        <w:t xml:space="preserve"> </w:t>
      </w:r>
      <w:r w:rsidR="00C861F0" w:rsidRPr="00C861F0">
        <w:rPr>
          <w:sz w:val="22"/>
          <w:szCs w:val="22"/>
        </w:rPr>
        <w:lastRenderedPageBreak/>
        <w:t>to achieve Sustainable Development Goal 3</w:t>
      </w:r>
      <w:r w:rsidR="00C861F0">
        <w:rPr>
          <w:rStyle w:val="FootnoteReference"/>
          <w:sz w:val="22"/>
          <w:szCs w:val="22"/>
        </w:rPr>
        <w:footnoteReference w:id="3"/>
      </w:r>
      <w:r w:rsidR="00D8186A">
        <w:rPr>
          <w:sz w:val="22"/>
          <w:szCs w:val="22"/>
        </w:rPr>
        <w:t>[, as set out in the global action plan for sustainable development (UK</w:t>
      </w:r>
      <w:r w:rsidR="00F556C1">
        <w:rPr>
          <w:sz w:val="22"/>
          <w:szCs w:val="22"/>
        </w:rPr>
        <w:t>, Norway; DEL US, Brazil</w:t>
      </w:r>
      <w:r w:rsidR="00D8186A">
        <w:rPr>
          <w:sz w:val="22"/>
          <w:szCs w:val="22"/>
        </w:rPr>
        <w:t>)]</w:t>
      </w:r>
      <w:r w:rsidR="00C861F0" w:rsidRPr="00C861F0">
        <w:rPr>
          <w:sz w:val="22"/>
          <w:szCs w:val="22"/>
        </w:rPr>
        <w:t xml:space="preserve"> </w:t>
      </w:r>
      <w:r w:rsidR="00D8186A">
        <w:rPr>
          <w:sz w:val="22"/>
          <w:szCs w:val="22"/>
        </w:rPr>
        <w:t>/ [</w:t>
      </w:r>
      <w:r w:rsidR="00C861F0" w:rsidRPr="00C861F0">
        <w:rPr>
          <w:sz w:val="22"/>
          <w:szCs w:val="22"/>
        </w:rPr>
        <w:t>according to the context of United Nations reform</w:t>
      </w:r>
      <w:r w:rsidR="00D8186A">
        <w:rPr>
          <w:sz w:val="22"/>
          <w:szCs w:val="22"/>
        </w:rPr>
        <w:t xml:space="preserve"> (DEL UK, DEL without replacement US)] (DEL Australia)] / [leadership of a transformative agenda that supports countries in reaching all health related SDG targets (Australia)]</w:t>
      </w:r>
      <w:r w:rsidR="00C861F0">
        <w:rPr>
          <w:sz w:val="22"/>
          <w:szCs w:val="22"/>
        </w:rPr>
        <w:t>;</w:t>
      </w:r>
      <w:r w:rsidR="00F556C1">
        <w:rPr>
          <w:sz w:val="22"/>
          <w:szCs w:val="22"/>
        </w:rPr>
        <w:t xml:space="preserve"> </w:t>
      </w:r>
    </w:p>
    <w:p w14:paraId="008A06DA" w14:textId="77777777" w:rsidR="006F6110" w:rsidRDefault="006F6110" w:rsidP="007D6D05">
      <w:pPr>
        <w:pStyle w:val="Default"/>
        <w:ind w:firstLine="720"/>
        <w:jc w:val="both"/>
        <w:rPr>
          <w:sz w:val="22"/>
          <w:szCs w:val="22"/>
        </w:rPr>
      </w:pPr>
    </w:p>
    <w:p w14:paraId="4A359596" w14:textId="6ECF590A" w:rsidR="007D6D05" w:rsidRDefault="00B74F89" w:rsidP="007D6D05">
      <w:pPr>
        <w:pStyle w:val="Default"/>
        <w:ind w:firstLine="720"/>
        <w:jc w:val="both"/>
        <w:rPr>
          <w:sz w:val="22"/>
          <w:szCs w:val="22"/>
        </w:rPr>
      </w:pPr>
      <w:r>
        <w:rPr>
          <w:sz w:val="22"/>
          <w:szCs w:val="22"/>
        </w:rPr>
        <w:t xml:space="preserve">PP12 </w:t>
      </w:r>
      <w:r w:rsidR="006F6110">
        <w:rPr>
          <w:sz w:val="22"/>
          <w:szCs w:val="22"/>
        </w:rPr>
        <w:t>Recognizing that the P</w:t>
      </w:r>
      <w:r w:rsidR="006F6110" w:rsidRPr="006F6110">
        <w:rPr>
          <w:sz w:val="22"/>
          <w:szCs w:val="22"/>
        </w:rPr>
        <w:t>roposed programme budget 2020–2021 presents a new results framework</w:t>
      </w:r>
      <w:r w:rsidR="000718F9">
        <w:rPr>
          <w:sz w:val="22"/>
          <w:szCs w:val="22"/>
        </w:rPr>
        <w:t xml:space="preserve"> [for measuring impact](UK)</w:t>
      </w:r>
      <w:r w:rsidR="007D6D05">
        <w:rPr>
          <w:sz w:val="22"/>
          <w:szCs w:val="22"/>
        </w:rPr>
        <w:t xml:space="preserve"> </w:t>
      </w:r>
      <w:r w:rsidR="009A4F96">
        <w:rPr>
          <w:sz w:val="22"/>
          <w:szCs w:val="22"/>
        </w:rPr>
        <w:t>[</w:t>
      </w:r>
      <w:r w:rsidR="006F6110">
        <w:rPr>
          <w:sz w:val="22"/>
          <w:szCs w:val="22"/>
        </w:rPr>
        <w:t xml:space="preserve">where the achievement of </w:t>
      </w:r>
      <w:r w:rsidR="006F6110" w:rsidRPr="006F6110">
        <w:rPr>
          <w:sz w:val="22"/>
          <w:szCs w:val="22"/>
        </w:rPr>
        <w:t>outcomes will be shared among the Secretariat, Member States and partners</w:t>
      </w:r>
      <w:r w:rsidR="006F6110">
        <w:rPr>
          <w:sz w:val="22"/>
          <w:szCs w:val="22"/>
        </w:rPr>
        <w:t xml:space="preserve">, with outcome indicators identified at the time of approval still under development so that they </w:t>
      </w:r>
      <w:r w:rsidR="00D6778F">
        <w:rPr>
          <w:sz w:val="22"/>
          <w:szCs w:val="22"/>
        </w:rPr>
        <w:t>[</w:t>
      </w:r>
      <w:r w:rsidR="006F6110">
        <w:rPr>
          <w:sz w:val="22"/>
          <w:szCs w:val="22"/>
        </w:rPr>
        <w:t>might be extended</w:t>
      </w:r>
      <w:r w:rsidR="00D6778F">
        <w:rPr>
          <w:sz w:val="22"/>
          <w:szCs w:val="22"/>
        </w:rPr>
        <w:t>] (FINLAND)</w:t>
      </w:r>
      <w:r w:rsidR="006F6110">
        <w:rPr>
          <w:sz w:val="22"/>
          <w:szCs w:val="22"/>
        </w:rPr>
        <w:t xml:space="preserve"> to cover all priority issues over the entire duration of the Thirteenth General Programme of Work</w:t>
      </w:r>
      <w:r w:rsidR="009A4F96">
        <w:rPr>
          <w:sz w:val="22"/>
          <w:szCs w:val="22"/>
        </w:rPr>
        <w:t>]</w:t>
      </w:r>
      <w:r w:rsidR="000718F9">
        <w:rPr>
          <w:sz w:val="22"/>
          <w:szCs w:val="22"/>
        </w:rPr>
        <w:t>(DELETE)</w:t>
      </w:r>
      <w:r w:rsidR="009A4F96">
        <w:rPr>
          <w:sz w:val="22"/>
          <w:szCs w:val="22"/>
        </w:rPr>
        <w:t xml:space="preserve"> [</w:t>
      </w:r>
      <w:r w:rsidR="000718F9">
        <w:rPr>
          <w:sz w:val="22"/>
          <w:szCs w:val="22"/>
        </w:rPr>
        <w:t>[</w:t>
      </w:r>
      <w:r w:rsidR="009A4F96">
        <w:rPr>
          <w:sz w:val="22"/>
          <w:szCs w:val="22"/>
        </w:rPr>
        <w:t>still</w:t>
      </w:r>
      <w:r w:rsidR="000718F9">
        <w:rPr>
          <w:sz w:val="22"/>
          <w:szCs w:val="22"/>
        </w:rPr>
        <w:t>]</w:t>
      </w:r>
      <w:r w:rsidR="009A4F96">
        <w:rPr>
          <w:sz w:val="22"/>
          <w:szCs w:val="22"/>
        </w:rPr>
        <w:t xml:space="preserve"> to be finalized </w:t>
      </w:r>
      <w:r w:rsidR="000718F9">
        <w:rPr>
          <w:sz w:val="22"/>
          <w:szCs w:val="22"/>
        </w:rPr>
        <w:t>[</w:t>
      </w:r>
      <w:r w:rsidR="009A4F96">
        <w:rPr>
          <w:sz w:val="22"/>
          <w:szCs w:val="22"/>
        </w:rPr>
        <w:t>with</w:t>
      </w:r>
      <w:r w:rsidR="000718F9">
        <w:rPr>
          <w:sz w:val="22"/>
          <w:szCs w:val="22"/>
        </w:rPr>
        <w:t>] / [by] [&lt;insert a date&gt;] (UK)</w:t>
      </w:r>
      <w:r w:rsidR="009A4F96">
        <w:rPr>
          <w:sz w:val="22"/>
          <w:szCs w:val="22"/>
        </w:rPr>
        <w:t xml:space="preserve"> </w:t>
      </w:r>
      <w:r w:rsidR="000718F9">
        <w:rPr>
          <w:sz w:val="22"/>
          <w:szCs w:val="22"/>
        </w:rPr>
        <w:t>[</w:t>
      </w:r>
      <w:r w:rsidR="009A4F96">
        <w:rPr>
          <w:sz w:val="22"/>
          <w:szCs w:val="22"/>
        </w:rPr>
        <w:t>the</w:t>
      </w:r>
      <w:r w:rsidR="000718F9">
        <w:rPr>
          <w:sz w:val="22"/>
          <w:szCs w:val="22"/>
        </w:rPr>
        <w:t>]/[a]</w:t>
      </w:r>
      <w:r w:rsidR="009A4F96">
        <w:rPr>
          <w:sz w:val="22"/>
          <w:szCs w:val="22"/>
        </w:rPr>
        <w:t xml:space="preserve"> </w:t>
      </w:r>
      <w:r w:rsidR="000718F9">
        <w:rPr>
          <w:sz w:val="22"/>
          <w:szCs w:val="22"/>
        </w:rPr>
        <w:t xml:space="preserve">(MONACO) </w:t>
      </w:r>
      <w:r w:rsidR="009A4F96">
        <w:rPr>
          <w:sz w:val="22"/>
          <w:szCs w:val="22"/>
        </w:rPr>
        <w:t xml:space="preserve">programmatic component that assesses outputs of the Secretariat in </w:t>
      </w:r>
      <w:r w:rsidR="000718F9">
        <w:rPr>
          <w:sz w:val="22"/>
          <w:szCs w:val="22"/>
        </w:rPr>
        <w:t>[</w:t>
      </w:r>
      <w:r w:rsidR="009A4F96">
        <w:rPr>
          <w:sz w:val="22"/>
          <w:szCs w:val="22"/>
        </w:rPr>
        <w:t>three</w:t>
      </w:r>
      <w:r w:rsidR="000718F9">
        <w:rPr>
          <w:sz w:val="22"/>
          <w:szCs w:val="22"/>
        </w:rPr>
        <w:t>](FINLAND) [six] (SWEDEN)</w:t>
      </w:r>
      <w:r w:rsidR="009A4F96">
        <w:rPr>
          <w:sz w:val="22"/>
          <w:szCs w:val="22"/>
        </w:rPr>
        <w:t xml:space="preserve"> dimensions – leadership, normative functions, </w:t>
      </w:r>
      <w:r w:rsidR="000718F9">
        <w:rPr>
          <w:sz w:val="22"/>
          <w:szCs w:val="22"/>
        </w:rPr>
        <w:t xml:space="preserve">[gender equity] (SWEDEN) </w:t>
      </w:r>
      <w:r w:rsidR="009A4F96">
        <w:rPr>
          <w:sz w:val="22"/>
          <w:szCs w:val="22"/>
        </w:rPr>
        <w:t xml:space="preserve">and country support – which will be reported to Member States annually; and a component that assesses / evaluates the impact of WHO’s work on global health and in relation to the </w:t>
      </w:r>
      <w:r w:rsidR="000718F9">
        <w:rPr>
          <w:sz w:val="22"/>
          <w:szCs w:val="22"/>
        </w:rPr>
        <w:t>[</w:t>
      </w:r>
      <w:r w:rsidR="009A4F96">
        <w:rPr>
          <w:sz w:val="22"/>
          <w:szCs w:val="22"/>
        </w:rPr>
        <w:t>“</w:t>
      </w:r>
      <w:r w:rsidR="000718F9">
        <w:rPr>
          <w:sz w:val="22"/>
          <w:szCs w:val="22"/>
        </w:rPr>
        <w:t>[</w:t>
      </w:r>
      <w:r w:rsidR="009A4F96">
        <w:rPr>
          <w:sz w:val="22"/>
          <w:szCs w:val="22"/>
        </w:rPr>
        <w:t>Three 1 Billion</w:t>
      </w:r>
      <w:r w:rsidR="000718F9">
        <w:rPr>
          <w:sz w:val="22"/>
          <w:szCs w:val="22"/>
        </w:rPr>
        <w:t>] / [Triple Billion]</w:t>
      </w:r>
      <w:r w:rsidR="009A4F96">
        <w:rPr>
          <w:sz w:val="22"/>
          <w:szCs w:val="22"/>
        </w:rPr>
        <w:t xml:space="preserve"> </w:t>
      </w:r>
      <w:r w:rsidR="000718F9">
        <w:rPr>
          <w:sz w:val="22"/>
          <w:szCs w:val="22"/>
        </w:rPr>
        <w:t xml:space="preserve">(MONACO) </w:t>
      </w:r>
      <w:r w:rsidR="009A4F96">
        <w:rPr>
          <w:sz w:val="22"/>
          <w:szCs w:val="22"/>
        </w:rPr>
        <w:t>objectives” included in the</w:t>
      </w:r>
      <w:r w:rsidR="000718F9">
        <w:rPr>
          <w:sz w:val="22"/>
          <w:szCs w:val="22"/>
        </w:rPr>
        <w:t>]</w:t>
      </w:r>
      <w:r w:rsidR="009A4F96">
        <w:rPr>
          <w:sz w:val="22"/>
          <w:szCs w:val="22"/>
        </w:rPr>
        <w:t xml:space="preserve"> 13</w:t>
      </w:r>
      <w:r w:rsidR="009A4F96" w:rsidRPr="009A4F96">
        <w:rPr>
          <w:sz w:val="22"/>
          <w:szCs w:val="22"/>
          <w:vertAlign w:val="superscript"/>
        </w:rPr>
        <w:t>th</w:t>
      </w:r>
      <w:r w:rsidR="009A4F96">
        <w:rPr>
          <w:sz w:val="22"/>
          <w:szCs w:val="22"/>
        </w:rPr>
        <w:t xml:space="preserve"> General Programme of Work, </w:t>
      </w:r>
      <w:r w:rsidR="000718F9">
        <w:rPr>
          <w:sz w:val="22"/>
          <w:szCs w:val="22"/>
        </w:rPr>
        <w:t>over</w:t>
      </w:r>
      <w:r w:rsidR="009A4F96">
        <w:rPr>
          <w:sz w:val="22"/>
          <w:szCs w:val="22"/>
        </w:rPr>
        <w:t xml:space="preserve"> its entire </w:t>
      </w:r>
      <w:r w:rsidR="000718F9">
        <w:rPr>
          <w:sz w:val="22"/>
          <w:szCs w:val="22"/>
        </w:rPr>
        <w:t>duration</w:t>
      </w:r>
      <w:r w:rsidR="009A4F96">
        <w:rPr>
          <w:sz w:val="22"/>
          <w:szCs w:val="22"/>
        </w:rPr>
        <w:t>, at the three levels of the Organization]</w:t>
      </w:r>
      <w:r w:rsidR="000718F9">
        <w:rPr>
          <w:sz w:val="22"/>
          <w:szCs w:val="22"/>
        </w:rPr>
        <w:t xml:space="preserve"> (FINLAND) (URUGUAY)</w:t>
      </w:r>
      <w:r w:rsidR="006F6110">
        <w:rPr>
          <w:sz w:val="22"/>
          <w:szCs w:val="22"/>
        </w:rPr>
        <w:t>;</w:t>
      </w:r>
    </w:p>
    <w:p w14:paraId="04B884C6" w14:textId="77777777" w:rsidR="007D6D05" w:rsidRDefault="007D6D05" w:rsidP="007D6D05">
      <w:pPr>
        <w:pStyle w:val="Default"/>
        <w:jc w:val="both"/>
        <w:rPr>
          <w:sz w:val="22"/>
          <w:szCs w:val="22"/>
        </w:rPr>
      </w:pPr>
    </w:p>
    <w:p w14:paraId="35CA4060" w14:textId="5F3FC42F" w:rsidR="007D6D05" w:rsidRDefault="009D68F3" w:rsidP="007D6D05">
      <w:pPr>
        <w:pStyle w:val="Default"/>
        <w:ind w:firstLine="720"/>
        <w:jc w:val="both"/>
        <w:rPr>
          <w:sz w:val="22"/>
          <w:szCs w:val="22"/>
        </w:rPr>
      </w:pPr>
      <w:r>
        <w:rPr>
          <w:sz w:val="22"/>
          <w:szCs w:val="22"/>
        </w:rPr>
        <w:t xml:space="preserve">PP13 </w:t>
      </w:r>
      <w:r w:rsidR="007D6D05">
        <w:rPr>
          <w:sz w:val="22"/>
          <w:szCs w:val="22"/>
        </w:rPr>
        <w:t xml:space="preserve">Stressing that proposed increases above the level of the approved Programme budget 2020−2021 should be requested only when necessary </w:t>
      </w:r>
      <w:proofErr w:type="gramStart"/>
      <w:r w:rsidR="007D6D05">
        <w:rPr>
          <w:sz w:val="22"/>
          <w:szCs w:val="22"/>
        </w:rPr>
        <w:t>for the purpose of</w:t>
      </w:r>
      <w:proofErr w:type="gramEnd"/>
      <w:r w:rsidR="007D6D05">
        <w:rPr>
          <w:sz w:val="22"/>
          <w:szCs w:val="22"/>
        </w:rPr>
        <w:t xml:space="preserve"> the Organization’s mandated activities and after all possible steps have been taken to finance such increases through </w:t>
      </w:r>
      <w:r w:rsidR="00D6778F">
        <w:rPr>
          <w:sz w:val="22"/>
          <w:szCs w:val="22"/>
        </w:rPr>
        <w:t>[</w:t>
      </w:r>
      <w:r w:rsidR="007D6D05">
        <w:rPr>
          <w:sz w:val="22"/>
          <w:szCs w:val="22"/>
        </w:rPr>
        <w:t>savings</w:t>
      </w:r>
      <w:r w:rsidR="00D6778F">
        <w:rPr>
          <w:sz w:val="22"/>
          <w:szCs w:val="22"/>
        </w:rPr>
        <w:t xml:space="preserve">] </w:t>
      </w:r>
      <w:r w:rsidR="00D6778F">
        <w:rPr>
          <w:sz w:val="22"/>
          <w:szCs w:val="22"/>
        </w:rPr>
        <w:t>(UK)</w:t>
      </w:r>
      <w:r w:rsidR="007D6D05">
        <w:rPr>
          <w:sz w:val="22"/>
          <w:szCs w:val="22"/>
        </w:rPr>
        <w:t>,</w:t>
      </w:r>
      <w:r w:rsidR="00D6778F">
        <w:rPr>
          <w:sz w:val="22"/>
          <w:szCs w:val="22"/>
        </w:rPr>
        <w:t xml:space="preserve"> [</w:t>
      </w:r>
      <w:r w:rsidR="00CC6988">
        <w:rPr>
          <w:sz w:val="22"/>
          <w:szCs w:val="22"/>
        </w:rPr>
        <w:t>global</w:t>
      </w:r>
      <w:r w:rsidR="00D6778F">
        <w:rPr>
          <w:sz w:val="22"/>
          <w:szCs w:val="22"/>
        </w:rPr>
        <w:t>] (AUSTRALIA) (CANADA) (MONACO)</w:t>
      </w:r>
      <w:r w:rsidR="00CC6988">
        <w:rPr>
          <w:sz w:val="22"/>
          <w:szCs w:val="22"/>
        </w:rPr>
        <w:t xml:space="preserve"> </w:t>
      </w:r>
      <w:r w:rsidR="007D6D05">
        <w:rPr>
          <w:sz w:val="22"/>
          <w:szCs w:val="22"/>
        </w:rPr>
        <w:t xml:space="preserve">efficiencies and prioritization, </w:t>
      </w:r>
    </w:p>
    <w:p w14:paraId="2B146F4E" w14:textId="77777777" w:rsidR="007D6D05" w:rsidRDefault="007D6D05" w:rsidP="007D6D05">
      <w:pPr>
        <w:pStyle w:val="Default"/>
        <w:ind w:firstLine="720"/>
        <w:jc w:val="both"/>
        <w:rPr>
          <w:sz w:val="22"/>
          <w:szCs w:val="22"/>
        </w:rPr>
      </w:pPr>
    </w:p>
    <w:p w14:paraId="49FEC14D" w14:textId="77777777" w:rsidR="007D6D05" w:rsidRDefault="007D6D05" w:rsidP="007D6D05">
      <w:pPr>
        <w:pStyle w:val="Default"/>
        <w:numPr>
          <w:ilvl w:val="0"/>
          <w:numId w:val="22"/>
        </w:numPr>
        <w:spacing w:after="193"/>
        <w:ind w:hanging="720"/>
        <w:jc w:val="both"/>
        <w:rPr>
          <w:sz w:val="22"/>
          <w:szCs w:val="22"/>
        </w:rPr>
      </w:pPr>
      <w:r w:rsidRPr="00984F16">
        <w:rPr>
          <w:sz w:val="22"/>
          <w:szCs w:val="22"/>
        </w:rPr>
        <w:t>APPROVES the programme of work, as outlined in the Proposed programme budget 20</w:t>
      </w:r>
      <w:r>
        <w:rPr>
          <w:sz w:val="22"/>
          <w:szCs w:val="22"/>
        </w:rPr>
        <w:t>20</w:t>
      </w:r>
      <w:r w:rsidRPr="00984F16">
        <w:rPr>
          <w:sz w:val="22"/>
          <w:szCs w:val="22"/>
        </w:rPr>
        <w:t>–20</w:t>
      </w:r>
      <w:r>
        <w:rPr>
          <w:sz w:val="22"/>
          <w:szCs w:val="22"/>
        </w:rPr>
        <w:t>2</w:t>
      </w:r>
      <w:r w:rsidRPr="00984F16">
        <w:rPr>
          <w:sz w:val="22"/>
          <w:szCs w:val="22"/>
        </w:rPr>
        <w:t>1;</w:t>
      </w:r>
    </w:p>
    <w:p w14:paraId="4D4A8921" w14:textId="77777777" w:rsidR="007D6D05" w:rsidRDefault="007D6D05" w:rsidP="007D6D05">
      <w:pPr>
        <w:pStyle w:val="Default"/>
        <w:numPr>
          <w:ilvl w:val="0"/>
          <w:numId w:val="22"/>
        </w:numPr>
        <w:spacing w:after="193"/>
        <w:ind w:hanging="720"/>
        <w:jc w:val="both"/>
        <w:rPr>
          <w:sz w:val="22"/>
          <w:szCs w:val="22"/>
        </w:rPr>
      </w:pPr>
      <w:r w:rsidRPr="00984F16">
        <w:rPr>
          <w:sz w:val="22"/>
          <w:szCs w:val="22"/>
        </w:rPr>
        <w:t>APPROVES the budget for the financial period 20</w:t>
      </w:r>
      <w:r>
        <w:rPr>
          <w:sz w:val="22"/>
          <w:szCs w:val="22"/>
        </w:rPr>
        <w:t>20</w:t>
      </w:r>
      <w:r w:rsidRPr="00984F16">
        <w:rPr>
          <w:sz w:val="22"/>
          <w:szCs w:val="22"/>
        </w:rPr>
        <w:t>–20</w:t>
      </w:r>
      <w:r>
        <w:rPr>
          <w:sz w:val="22"/>
          <w:szCs w:val="22"/>
        </w:rPr>
        <w:t>2</w:t>
      </w:r>
      <w:r w:rsidRPr="00984F16">
        <w:rPr>
          <w:sz w:val="22"/>
          <w:szCs w:val="22"/>
        </w:rPr>
        <w:t xml:space="preserve">1, under all sources of funds, namely, assessed and voluntary contributions of US$ </w:t>
      </w:r>
      <w:r>
        <w:rPr>
          <w:sz w:val="22"/>
          <w:szCs w:val="22"/>
        </w:rPr>
        <w:t>5</w:t>
      </w:r>
      <w:r w:rsidR="001603E4">
        <w:rPr>
          <w:sz w:val="22"/>
          <w:szCs w:val="22"/>
        </w:rPr>
        <w:t>840</w:t>
      </w:r>
      <w:r>
        <w:rPr>
          <w:sz w:val="22"/>
          <w:szCs w:val="22"/>
        </w:rPr>
        <w:t>.4</w:t>
      </w:r>
      <w:r w:rsidRPr="00984F16">
        <w:rPr>
          <w:sz w:val="22"/>
          <w:szCs w:val="22"/>
        </w:rPr>
        <w:t xml:space="preserve"> million;</w:t>
      </w:r>
    </w:p>
    <w:p w14:paraId="3F7B8EE1" w14:textId="77777777" w:rsidR="007D6D05" w:rsidRDefault="007D6D05" w:rsidP="007D6D05">
      <w:pPr>
        <w:pStyle w:val="Default"/>
        <w:numPr>
          <w:ilvl w:val="0"/>
          <w:numId w:val="22"/>
        </w:numPr>
        <w:spacing w:after="193"/>
        <w:ind w:hanging="720"/>
        <w:jc w:val="both"/>
        <w:rPr>
          <w:sz w:val="22"/>
          <w:szCs w:val="22"/>
        </w:rPr>
      </w:pPr>
      <w:r w:rsidRPr="00984F16">
        <w:rPr>
          <w:sz w:val="22"/>
          <w:szCs w:val="22"/>
        </w:rPr>
        <w:t>ALLOCATES the budget for the financial period 20</w:t>
      </w:r>
      <w:r>
        <w:rPr>
          <w:sz w:val="22"/>
          <w:szCs w:val="22"/>
        </w:rPr>
        <w:t>20</w:t>
      </w:r>
      <w:r w:rsidRPr="00984F16">
        <w:rPr>
          <w:sz w:val="22"/>
          <w:szCs w:val="22"/>
        </w:rPr>
        <w:t>–20</w:t>
      </w:r>
      <w:r>
        <w:rPr>
          <w:sz w:val="22"/>
          <w:szCs w:val="22"/>
        </w:rPr>
        <w:t>2</w:t>
      </w:r>
      <w:r w:rsidRPr="00984F16">
        <w:rPr>
          <w:sz w:val="22"/>
          <w:szCs w:val="22"/>
        </w:rPr>
        <w:t xml:space="preserve">1 to the following </w:t>
      </w:r>
      <w:r>
        <w:rPr>
          <w:sz w:val="22"/>
          <w:szCs w:val="22"/>
        </w:rPr>
        <w:t>strategic priorities</w:t>
      </w:r>
      <w:r w:rsidRPr="00984F16">
        <w:rPr>
          <w:sz w:val="22"/>
          <w:szCs w:val="22"/>
        </w:rPr>
        <w:t xml:space="preserve"> and other areas:</w:t>
      </w:r>
    </w:p>
    <w:p w14:paraId="02252A0E" w14:textId="77777777" w:rsidR="007D6D05" w:rsidRDefault="007D6D05" w:rsidP="007D6D05">
      <w:pPr>
        <w:pStyle w:val="Default"/>
        <w:numPr>
          <w:ilvl w:val="0"/>
          <w:numId w:val="23"/>
        </w:numPr>
        <w:spacing w:after="193"/>
        <w:jc w:val="both"/>
        <w:rPr>
          <w:sz w:val="22"/>
          <w:szCs w:val="22"/>
        </w:rPr>
      </w:pPr>
      <w:r w:rsidRPr="00287F46">
        <w:rPr>
          <w:sz w:val="22"/>
          <w:szCs w:val="22"/>
        </w:rPr>
        <w:t>One billion more people benefiting from universal health coverage</w:t>
      </w:r>
      <w:r w:rsidRPr="00984F16">
        <w:rPr>
          <w:sz w:val="22"/>
          <w:szCs w:val="22"/>
        </w:rPr>
        <w:t xml:space="preserve"> US$ </w:t>
      </w:r>
      <w:r>
        <w:rPr>
          <w:sz w:val="22"/>
          <w:szCs w:val="22"/>
        </w:rPr>
        <w:t>1358.8</w:t>
      </w:r>
      <w:r w:rsidRPr="00984F16">
        <w:rPr>
          <w:sz w:val="22"/>
          <w:szCs w:val="22"/>
        </w:rPr>
        <w:t xml:space="preserve"> million;</w:t>
      </w:r>
    </w:p>
    <w:p w14:paraId="66CB062B" w14:textId="77777777" w:rsidR="007D6D05" w:rsidRDefault="007D6D05" w:rsidP="007D6D05">
      <w:pPr>
        <w:pStyle w:val="Default"/>
        <w:numPr>
          <w:ilvl w:val="0"/>
          <w:numId w:val="23"/>
        </w:numPr>
        <w:spacing w:after="193"/>
        <w:jc w:val="both"/>
        <w:rPr>
          <w:sz w:val="22"/>
          <w:szCs w:val="22"/>
        </w:rPr>
      </w:pPr>
      <w:r w:rsidRPr="001C7248">
        <w:rPr>
          <w:sz w:val="22"/>
          <w:szCs w:val="22"/>
        </w:rPr>
        <w:t>One billion more people better protected from health emergencies</w:t>
      </w:r>
      <w:r w:rsidRPr="00984F16">
        <w:rPr>
          <w:sz w:val="22"/>
          <w:szCs w:val="22"/>
        </w:rPr>
        <w:t xml:space="preserve"> US$ </w:t>
      </w:r>
      <w:r>
        <w:rPr>
          <w:sz w:val="22"/>
          <w:szCs w:val="22"/>
        </w:rPr>
        <w:t>888.8</w:t>
      </w:r>
      <w:r w:rsidRPr="00984F16">
        <w:rPr>
          <w:sz w:val="22"/>
          <w:szCs w:val="22"/>
        </w:rPr>
        <w:t xml:space="preserve"> million;</w:t>
      </w:r>
    </w:p>
    <w:p w14:paraId="15B88A79" w14:textId="77777777" w:rsidR="007D6D05" w:rsidRDefault="007D6D05" w:rsidP="007D6D05">
      <w:pPr>
        <w:pStyle w:val="Default"/>
        <w:numPr>
          <w:ilvl w:val="0"/>
          <w:numId w:val="23"/>
        </w:numPr>
        <w:spacing w:after="193"/>
        <w:jc w:val="both"/>
        <w:rPr>
          <w:sz w:val="22"/>
          <w:szCs w:val="22"/>
        </w:rPr>
      </w:pPr>
      <w:r w:rsidRPr="001C7248">
        <w:rPr>
          <w:sz w:val="22"/>
          <w:szCs w:val="22"/>
        </w:rPr>
        <w:t>One billion more people enjoying better health and well-being</w:t>
      </w:r>
      <w:r w:rsidRPr="00984F16">
        <w:rPr>
          <w:sz w:val="22"/>
          <w:szCs w:val="22"/>
        </w:rPr>
        <w:t xml:space="preserve"> US$ </w:t>
      </w:r>
      <w:r>
        <w:rPr>
          <w:sz w:val="22"/>
          <w:szCs w:val="22"/>
        </w:rPr>
        <w:t>431.1</w:t>
      </w:r>
      <w:r w:rsidRPr="00984F16">
        <w:rPr>
          <w:sz w:val="22"/>
          <w:szCs w:val="22"/>
        </w:rPr>
        <w:t xml:space="preserve"> million;</w:t>
      </w:r>
    </w:p>
    <w:p w14:paraId="63A50F2F" w14:textId="19AF52D1" w:rsidR="007D6D05" w:rsidRDefault="007D6D05" w:rsidP="007D6D05">
      <w:pPr>
        <w:pStyle w:val="Default"/>
        <w:spacing w:after="193"/>
        <w:ind w:left="1418" w:hanging="1058"/>
        <w:jc w:val="both"/>
        <w:rPr>
          <w:sz w:val="22"/>
          <w:szCs w:val="22"/>
        </w:rPr>
      </w:pPr>
      <w:r>
        <w:rPr>
          <w:sz w:val="22"/>
          <w:szCs w:val="22"/>
        </w:rPr>
        <w:t>(4.)</w:t>
      </w:r>
      <w:r>
        <w:rPr>
          <w:sz w:val="22"/>
          <w:szCs w:val="22"/>
        </w:rPr>
        <w:tab/>
      </w:r>
      <w:r>
        <w:rPr>
          <w:sz w:val="22"/>
          <w:szCs w:val="22"/>
        </w:rPr>
        <w:tab/>
      </w:r>
      <w:r w:rsidRPr="001C7248">
        <w:rPr>
          <w:sz w:val="22"/>
          <w:szCs w:val="22"/>
        </w:rPr>
        <w:t>More effective and efficient WHO providing better support to countries</w:t>
      </w:r>
      <w:r w:rsidRPr="005005BA">
        <w:rPr>
          <w:sz w:val="22"/>
          <w:szCs w:val="22"/>
        </w:rPr>
        <w:t xml:space="preserve"> US$ </w:t>
      </w:r>
      <w:r>
        <w:rPr>
          <w:sz w:val="22"/>
          <w:szCs w:val="22"/>
        </w:rPr>
        <w:t>1090.0</w:t>
      </w:r>
      <w:r w:rsidRPr="005005BA">
        <w:rPr>
          <w:sz w:val="22"/>
          <w:szCs w:val="22"/>
        </w:rPr>
        <w:t xml:space="preserve"> million;</w:t>
      </w:r>
      <w:r w:rsidR="003C59F4">
        <w:rPr>
          <w:sz w:val="22"/>
          <w:szCs w:val="22"/>
        </w:rPr>
        <w:t xml:space="preserve"> </w:t>
      </w:r>
      <w:r w:rsidR="0097399F">
        <w:rPr>
          <w:sz w:val="22"/>
          <w:szCs w:val="22"/>
        </w:rPr>
        <w:t>(UK requests clarity on country reporting)</w:t>
      </w:r>
    </w:p>
    <w:p w14:paraId="4E446600" w14:textId="77777777" w:rsidR="007D6D05" w:rsidRDefault="007D6D05" w:rsidP="007D6D05">
      <w:pPr>
        <w:pStyle w:val="Default"/>
        <w:ind w:left="709"/>
        <w:jc w:val="both"/>
        <w:rPr>
          <w:sz w:val="22"/>
          <w:szCs w:val="22"/>
        </w:rPr>
      </w:pPr>
      <w:r>
        <w:rPr>
          <w:sz w:val="22"/>
          <w:szCs w:val="22"/>
        </w:rPr>
        <w:t xml:space="preserve">Other areas: </w:t>
      </w:r>
    </w:p>
    <w:p w14:paraId="3109E55E" w14:textId="77777777" w:rsidR="007D6D05" w:rsidRDefault="007D6D05" w:rsidP="007D6D05">
      <w:pPr>
        <w:pStyle w:val="Default"/>
        <w:jc w:val="both"/>
        <w:rPr>
          <w:sz w:val="22"/>
          <w:szCs w:val="22"/>
        </w:rPr>
      </w:pPr>
    </w:p>
    <w:p w14:paraId="63B1190B" w14:textId="4C32DA59" w:rsidR="007D6D05" w:rsidRDefault="007D6D05" w:rsidP="007D6D05">
      <w:pPr>
        <w:pStyle w:val="Default"/>
        <w:numPr>
          <w:ilvl w:val="0"/>
          <w:numId w:val="24"/>
        </w:numPr>
        <w:spacing w:after="193"/>
        <w:ind w:left="1701" w:hanging="283"/>
        <w:jc w:val="both"/>
        <w:rPr>
          <w:sz w:val="22"/>
          <w:szCs w:val="22"/>
        </w:rPr>
      </w:pPr>
      <w:r>
        <w:rPr>
          <w:sz w:val="22"/>
          <w:szCs w:val="22"/>
        </w:rPr>
        <w:t xml:space="preserve">Polio eradication (US$ 863.0 million), Special </w:t>
      </w:r>
      <w:proofErr w:type="gramStart"/>
      <w:r>
        <w:rPr>
          <w:sz w:val="22"/>
          <w:szCs w:val="22"/>
        </w:rPr>
        <w:t>programmes</w:t>
      </w:r>
      <w:r w:rsidR="003C59F4">
        <w:rPr>
          <w:sz w:val="22"/>
          <w:szCs w:val="22"/>
        </w:rPr>
        <w:t>[</w:t>
      </w:r>
      <w:proofErr w:type="gramEnd"/>
      <w:r w:rsidR="003C59F4">
        <w:rPr>
          <w:sz w:val="22"/>
          <w:szCs w:val="22"/>
        </w:rPr>
        <w:t xml:space="preserve"> </w:t>
      </w:r>
      <w:r w:rsidR="003C59F4">
        <w:rPr>
          <w:rStyle w:val="FootnoteReference"/>
          <w:sz w:val="22"/>
          <w:szCs w:val="22"/>
        </w:rPr>
        <w:footnoteReference w:id="4"/>
      </w:r>
      <w:r w:rsidR="003C59F4">
        <w:rPr>
          <w:sz w:val="22"/>
          <w:szCs w:val="22"/>
        </w:rPr>
        <w:t>]</w:t>
      </w:r>
      <w:r>
        <w:rPr>
          <w:sz w:val="22"/>
          <w:szCs w:val="22"/>
        </w:rPr>
        <w:t xml:space="preserve"> (US$ 208.7 million) totalling US$ 1071.7 million; and </w:t>
      </w:r>
    </w:p>
    <w:p w14:paraId="1C1AA94B" w14:textId="700E6A21" w:rsidR="007D6D05" w:rsidRDefault="007D6D05" w:rsidP="007D6D05">
      <w:pPr>
        <w:pStyle w:val="Default"/>
        <w:numPr>
          <w:ilvl w:val="0"/>
          <w:numId w:val="24"/>
        </w:numPr>
        <w:spacing w:after="193"/>
        <w:ind w:left="1701" w:hanging="283"/>
        <w:jc w:val="both"/>
        <w:rPr>
          <w:sz w:val="22"/>
          <w:szCs w:val="22"/>
        </w:rPr>
      </w:pPr>
      <w:r>
        <w:rPr>
          <w:sz w:val="22"/>
          <w:szCs w:val="22"/>
        </w:rPr>
        <w:t xml:space="preserve">Emergency operations and appeals (US$ 1000.0 million), which, being subject to the event-driven nature of the activities concerned is an estimated budget requirement informed by recent experience </w:t>
      </w:r>
      <w:r w:rsidR="003C59F4">
        <w:rPr>
          <w:sz w:val="22"/>
          <w:szCs w:val="22"/>
        </w:rPr>
        <w:t>[</w:t>
      </w:r>
      <w:r>
        <w:rPr>
          <w:sz w:val="22"/>
          <w:szCs w:val="22"/>
        </w:rPr>
        <w:t>but which can be subject to increase as necessary</w:t>
      </w:r>
      <w:r w:rsidR="003C59F4">
        <w:rPr>
          <w:sz w:val="22"/>
          <w:szCs w:val="22"/>
        </w:rPr>
        <w:t>] (JAPAN)</w:t>
      </w:r>
      <w:r>
        <w:rPr>
          <w:sz w:val="22"/>
          <w:szCs w:val="22"/>
        </w:rPr>
        <w:t xml:space="preserve">; </w:t>
      </w:r>
    </w:p>
    <w:p w14:paraId="23DFEEB9" w14:textId="787EB147" w:rsidR="003C59F4" w:rsidRDefault="003C59F4" w:rsidP="007D6D05">
      <w:pPr>
        <w:pStyle w:val="Default"/>
        <w:numPr>
          <w:ilvl w:val="0"/>
          <w:numId w:val="24"/>
        </w:numPr>
        <w:spacing w:after="193"/>
        <w:ind w:left="1701" w:hanging="283"/>
        <w:jc w:val="both"/>
        <w:rPr>
          <w:sz w:val="22"/>
          <w:szCs w:val="22"/>
        </w:rPr>
      </w:pPr>
      <w:r>
        <w:rPr>
          <w:sz w:val="22"/>
          <w:szCs w:val="22"/>
        </w:rPr>
        <w:t xml:space="preserve">Doubling WHO’s cost share for the UN Development System Reform for the Resident Coordinator from existing </w:t>
      </w:r>
      <w:r w:rsidR="0097399F">
        <w:rPr>
          <w:sz w:val="22"/>
          <w:szCs w:val="22"/>
        </w:rPr>
        <w:t>[</w:t>
      </w:r>
      <w:r>
        <w:rPr>
          <w:sz w:val="22"/>
          <w:szCs w:val="22"/>
        </w:rPr>
        <w:t>assessed contributions</w:t>
      </w:r>
      <w:r w:rsidR="0097399F">
        <w:rPr>
          <w:sz w:val="22"/>
          <w:szCs w:val="22"/>
        </w:rPr>
        <w:t>] / [sources]</w:t>
      </w:r>
      <w:r>
        <w:rPr>
          <w:sz w:val="22"/>
          <w:szCs w:val="22"/>
        </w:rPr>
        <w:t xml:space="preserve">; </w:t>
      </w:r>
      <w:r>
        <w:rPr>
          <w:sz w:val="22"/>
          <w:szCs w:val="22"/>
        </w:rPr>
        <w:lastRenderedPageBreak/>
        <w:t>(CANADA) (clarification requested by RUSSIAN FEDERATION, BRAZIL) (MONACO)</w:t>
      </w:r>
    </w:p>
    <w:p w14:paraId="45DD641C" w14:textId="77777777" w:rsidR="007D6D05" w:rsidRDefault="007D6D05" w:rsidP="007D6D05">
      <w:pPr>
        <w:pStyle w:val="Default"/>
        <w:numPr>
          <w:ilvl w:val="0"/>
          <w:numId w:val="22"/>
        </w:numPr>
        <w:spacing w:after="193"/>
        <w:ind w:hanging="720"/>
        <w:jc w:val="both"/>
        <w:rPr>
          <w:sz w:val="22"/>
          <w:szCs w:val="22"/>
        </w:rPr>
      </w:pPr>
      <w:r>
        <w:rPr>
          <w:sz w:val="22"/>
          <w:szCs w:val="22"/>
        </w:rPr>
        <w:t xml:space="preserve">RESOLVES that the budget will be financed as follows: </w:t>
      </w:r>
    </w:p>
    <w:p w14:paraId="5956530C" w14:textId="77777777" w:rsidR="007D6D05" w:rsidRDefault="007D6D05" w:rsidP="007D6D05">
      <w:pPr>
        <w:pStyle w:val="Default"/>
        <w:numPr>
          <w:ilvl w:val="0"/>
          <w:numId w:val="25"/>
        </w:numPr>
        <w:spacing w:after="193"/>
        <w:ind w:left="993" w:hanging="219"/>
        <w:jc w:val="both"/>
        <w:rPr>
          <w:sz w:val="22"/>
          <w:szCs w:val="22"/>
        </w:rPr>
      </w:pPr>
      <w:r>
        <w:rPr>
          <w:sz w:val="22"/>
          <w:szCs w:val="22"/>
        </w:rPr>
        <w:t xml:space="preserve">by net assessments on Member States adjusted for estimated Member State non-assessed income, for a total of US$ 956.9 million; </w:t>
      </w:r>
    </w:p>
    <w:p w14:paraId="5FBCDB22" w14:textId="77777777" w:rsidR="007D6D05" w:rsidRPr="005005BA" w:rsidRDefault="007D6D05" w:rsidP="007D6D05">
      <w:pPr>
        <w:pStyle w:val="Default"/>
        <w:numPr>
          <w:ilvl w:val="0"/>
          <w:numId w:val="25"/>
        </w:numPr>
        <w:spacing w:after="193"/>
        <w:ind w:left="993" w:hanging="219"/>
        <w:jc w:val="both"/>
        <w:rPr>
          <w:sz w:val="22"/>
          <w:szCs w:val="22"/>
        </w:rPr>
      </w:pPr>
      <w:r w:rsidRPr="005005BA">
        <w:rPr>
          <w:sz w:val="22"/>
          <w:szCs w:val="22"/>
        </w:rPr>
        <w:t xml:space="preserve">from voluntary contributions, for a total of US$ </w:t>
      </w:r>
      <w:r>
        <w:rPr>
          <w:sz w:val="22"/>
          <w:szCs w:val="22"/>
        </w:rPr>
        <w:t>48</w:t>
      </w:r>
      <w:r w:rsidR="001603E4">
        <w:rPr>
          <w:sz w:val="22"/>
          <w:szCs w:val="22"/>
        </w:rPr>
        <w:t>83</w:t>
      </w:r>
      <w:r>
        <w:rPr>
          <w:sz w:val="22"/>
          <w:szCs w:val="22"/>
        </w:rPr>
        <w:t>.5</w:t>
      </w:r>
      <w:r w:rsidRPr="005005BA">
        <w:rPr>
          <w:sz w:val="22"/>
          <w:szCs w:val="22"/>
        </w:rPr>
        <w:t xml:space="preserve"> million; </w:t>
      </w:r>
    </w:p>
    <w:p w14:paraId="6B2F9724" w14:textId="77777777" w:rsidR="007D6D05" w:rsidRDefault="007D6D05" w:rsidP="007D6D05">
      <w:pPr>
        <w:pStyle w:val="Default"/>
        <w:numPr>
          <w:ilvl w:val="0"/>
          <w:numId w:val="22"/>
        </w:numPr>
        <w:spacing w:after="193"/>
        <w:ind w:hanging="720"/>
        <w:jc w:val="both"/>
        <w:rPr>
          <w:sz w:val="22"/>
          <w:szCs w:val="22"/>
        </w:rPr>
      </w:pPr>
      <w:r>
        <w:rPr>
          <w:sz w:val="22"/>
          <w:szCs w:val="22"/>
        </w:rPr>
        <w:t xml:space="preserve">FURTHER RESOLVES that the gross amount of the assessed contribution for each Member State shall be reduced by the sum standing to their credit in the Tax Equalization Fund; that this reduction shall be adjusted in the case of those Members that require staff members to pay income taxes on their WHO emoluments, taxes which the Organization reimburses to said staff members; and that the amount of such tax reimbursements is estimated at </w:t>
      </w:r>
      <w:r w:rsidRPr="00F53F78">
        <w:rPr>
          <w:sz w:val="22"/>
          <w:szCs w:val="22"/>
          <w:highlight w:val="yellow"/>
        </w:rPr>
        <w:t>US$ 31.8 million</w:t>
      </w:r>
      <w:r>
        <w:rPr>
          <w:sz w:val="22"/>
          <w:szCs w:val="22"/>
        </w:rPr>
        <w:t xml:space="preserve">, resulting in a total assessment on Members of </w:t>
      </w:r>
      <w:r w:rsidRPr="00F53F78">
        <w:rPr>
          <w:sz w:val="22"/>
          <w:szCs w:val="22"/>
          <w:highlight w:val="yellow"/>
        </w:rPr>
        <w:t>US$ 988.7 million</w:t>
      </w:r>
      <w:r>
        <w:rPr>
          <w:sz w:val="22"/>
          <w:szCs w:val="22"/>
        </w:rPr>
        <w:t>;</w:t>
      </w:r>
    </w:p>
    <w:p w14:paraId="1BC64095" w14:textId="2F63F0C6" w:rsidR="007D6D05" w:rsidRDefault="007D6D05" w:rsidP="007D6D05">
      <w:pPr>
        <w:pStyle w:val="Default"/>
        <w:numPr>
          <w:ilvl w:val="0"/>
          <w:numId w:val="22"/>
        </w:numPr>
        <w:spacing w:after="193"/>
        <w:ind w:hanging="720"/>
        <w:jc w:val="both"/>
        <w:rPr>
          <w:sz w:val="22"/>
          <w:szCs w:val="22"/>
        </w:rPr>
      </w:pPr>
      <w:r w:rsidRPr="005005BA">
        <w:rPr>
          <w:sz w:val="22"/>
          <w:szCs w:val="22"/>
        </w:rPr>
        <w:t>DECIDES that the Working Capital Fund shall be maintained at its ex</w:t>
      </w:r>
      <w:r>
        <w:rPr>
          <w:sz w:val="22"/>
          <w:szCs w:val="22"/>
        </w:rPr>
        <w:t xml:space="preserve">isting level of </w:t>
      </w:r>
      <w:r w:rsidRPr="00F53F78">
        <w:rPr>
          <w:sz w:val="22"/>
          <w:szCs w:val="22"/>
          <w:highlight w:val="yellow"/>
        </w:rPr>
        <w:t>US$ 31 million</w:t>
      </w:r>
      <w:r>
        <w:rPr>
          <w:sz w:val="22"/>
          <w:szCs w:val="22"/>
        </w:rPr>
        <w:t>;</w:t>
      </w:r>
      <w:r w:rsidR="0097399F">
        <w:rPr>
          <w:sz w:val="22"/>
          <w:szCs w:val="22"/>
        </w:rPr>
        <w:t xml:space="preserve"> </w:t>
      </w:r>
    </w:p>
    <w:p w14:paraId="1FA85B63" w14:textId="7AFA5BB1" w:rsidR="007D6D05" w:rsidRDefault="007D6D05" w:rsidP="007D6D05">
      <w:pPr>
        <w:pStyle w:val="Default"/>
        <w:numPr>
          <w:ilvl w:val="0"/>
          <w:numId w:val="22"/>
        </w:numPr>
        <w:spacing w:after="193"/>
        <w:ind w:hanging="720"/>
        <w:jc w:val="both"/>
        <w:rPr>
          <w:sz w:val="22"/>
          <w:szCs w:val="22"/>
        </w:rPr>
      </w:pPr>
      <w:r w:rsidRPr="005005BA">
        <w:rPr>
          <w:sz w:val="22"/>
          <w:szCs w:val="22"/>
        </w:rPr>
        <w:t>AUTHORIZES the Director-General to use the assessed contributions together with the voluntary contributions, subject to the availability of resources, to finance the budget as allocated in paragraph</w:t>
      </w:r>
      <w:r>
        <w:rPr>
          <w:sz w:val="22"/>
          <w:szCs w:val="22"/>
        </w:rPr>
        <w:t xml:space="preserve"> 3, up to the amounts approved</w:t>
      </w:r>
      <w:r w:rsidR="00F56F30">
        <w:rPr>
          <w:sz w:val="22"/>
          <w:szCs w:val="22"/>
        </w:rPr>
        <w:t>[, for the purpose of balancing out between overfunded and underfunded areas of the programme budget] (SWITZERLAND)(MONACO)(FINLAND)(RUSSIAN FEDERATION) (USA requests to reserve and have strategic prioritizations)</w:t>
      </w:r>
      <w:r>
        <w:rPr>
          <w:sz w:val="22"/>
          <w:szCs w:val="22"/>
        </w:rPr>
        <w:t>;</w:t>
      </w:r>
    </w:p>
    <w:p w14:paraId="18C6B4D7" w14:textId="23AA8EDB" w:rsidR="007D6D05" w:rsidRDefault="007D6D05" w:rsidP="007D6D05">
      <w:pPr>
        <w:pStyle w:val="Default"/>
        <w:numPr>
          <w:ilvl w:val="0"/>
          <w:numId w:val="22"/>
        </w:numPr>
        <w:spacing w:after="193"/>
        <w:ind w:hanging="720"/>
        <w:jc w:val="both"/>
        <w:rPr>
          <w:sz w:val="22"/>
          <w:szCs w:val="22"/>
        </w:rPr>
      </w:pPr>
      <w:r w:rsidRPr="005005BA">
        <w:rPr>
          <w:sz w:val="22"/>
          <w:szCs w:val="22"/>
        </w:rPr>
        <w:t xml:space="preserve">FURTHER AUTHORIZES the Director-General, where necessary, to make budget transfers among the </w:t>
      </w:r>
      <w:r>
        <w:rPr>
          <w:sz w:val="22"/>
          <w:szCs w:val="22"/>
        </w:rPr>
        <w:t>four strategic priorities</w:t>
      </w:r>
      <w:r w:rsidRPr="005005BA">
        <w:rPr>
          <w:sz w:val="22"/>
          <w:szCs w:val="22"/>
        </w:rPr>
        <w:t xml:space="preserve">, up to an amount not exceeding </w:t>
      </w:r>
      <w:r w:rsidR="00F56F30">
        <w:rPr>
          <w:sz w:val="22"/>
          <w:szCs w:val="22"/>
        </w:rPr>
        <w:t>[</w:t>
      </w:r>
      <w:r w:rsidRPr="005005BA">
        <w:rPr>
          <w:sz w:val="22"/>
          <w:szCs w:val="22"/>
        </w:rPr>
        <w:t>5%</w:t>
      </w:r>
      <w:r w:rsidR="00F56F30">
        <w:rPr>
          <w:sz w:val="22"/>
          <w:szCs w:val="22"/>
        </w:rPr>
        <w:t>]</w:t>
      </w:r>
      <w:r w:rsidR="00E0425C">
        <w:rPr>
          <w:sz w:val="22"/>
          <w:szCs w:val="22"/>
        </w:rPr>
        <w:t xml:space="preserve"> (original; USA, UK</w:t>
      </w:r>
      <w:r w:rsidR="00F56F30">
        <w:rPr>
          <w:sz w:val="22"/>
          <w:szCs w:val="22"/>
        </w:rPr>
        <w:t>) /</w:t>
      </w:r>
      <w:r w:rsidRPr="005005BA">
        <w:rPr>
          <w:sz w:val="22"/>
          <w:szCs w:val="22"/>
        </w:rPr>
        <w:t xml:space="preserve"> </w:t>
      </w:r>
      <w:r w:rsidR="00F56F30">
        <w:rPr>
          <w:sz w:val="22"/>
          <w:szCs w:val="22"/>
        </w:rPr>
        <w:t xml:space="preserve">[1%] (NETHERLANDS) / [4% or 4.5%] (MONACO) </w:t>
      </w:r>
      <w:r w:rsidRPr="005005BA">
        <w:rPr>
          <w:sz w:val="22"/>
          <w:szCs w:val="22"/>
        </w:rPr>
        <w:t xml:space="preserve">of the amount allocated to the </w:t>
      </w:r>
      <w:r>
        <w:rPr>
          <w:sz w:val="22"/>
          <w:szCs w:val="22"/>
        </w:rPr>
        <w:t>strategic pri</w:t>
      </w:r>
      <w:r w:rsidRPr="005005BA">
        <w:rPr>
          <w:sz w:val="22"/>
          <w:szCs w:val="22"/>
        </w:rPr>
        <w:t>o</w:t>
      </w:r>
      <w:r>
        <w:rPr>
          <w:sz w:val="22"/>
          <w:szCs w:val="22"/>
        </w:rPr>
        <w:t>rit</w:t>
      </w:r>
      <w:r w:rsidRPr="005005BA">
        <w:rPr>
          <w:sz w:val="22"/>
          <w:szCs w:val="22"/>
        </w:rPr>
        <w:t>y from which the transfer is made</w:t>
      </w:r>
      <w:r w:rsidR="00F56F30">
        <w:rPr>
          <w:sz w:val="22"/>
          <w:szCs w:val="22"/>
        </w:rPr>
        <w:t xml:space="preserve"> [in accordance with the financial rules and regulations of the Organization] (RUSSIAN FEDERATION)</w:t>
      </w:r>
      <w:r w:rsidRPr="005005BA">
        <w:rPr>
          <w:sz w:val="22"/>
          <w:szCs w:val="22"/>
        </w:rPr>
        <w:t xml:space="preserve">. Any such transfers will be reported </w:t>
      </w:r>
      <w:r w:rsidR="00F56F30">
        <w:rPr>
          <w:sz w:val="22"/>
          <w:szCs w:val="22"/>
        </w:rPr>
        <w:t xml:space="preserve">[and explained] (FRANCE) </w:t>
      </w:r>
      <w:r w:rsidRPr="005005BA">
        <w:rPr>
          <w:sz w:val="22"/>
          <w:szCs w:val="22"/>
        </w:rPr>
        <w:t>in the statutory reports to t</w:t>
      </w:r>
      <w:r>
        <w:rPr>
          <w:sz w:val="22"/>
          <w:szCs w:val="22"/>
        </w:rPr>
        <w:t>he respective governing bodies;</w:t>
      </w:r>
    </w:p>
    <w:p w14:paraId="1A1467B6" w14:textId="77777777" w:rsidR="007D6D05" w:rsidRDefault="007D6D05" w:rsidP="007D6D05">
      <w:pPr>
        <w:pStyle w:val="Default"/>
        <w:numPr>
          <w:ilvl w:val="0"/>
          <w:numId w:val="22"/>
        </w:numPr>
        <w:spacing w:after="193"/>
        <w:ind w:hanging="720"/>
        <w:jc w:val="both"/>
        <w:rPr>
          <w:sz w:val="22"/>
          <w:szCs w:val="22"/>
        </w:rPr>
      </w:pPr>
      <w:r w:rsidRPr="005005BA">
        <w:rPr>
          <w:sz w:val="22"/>
          <w:szCs w:val="22"/>
        </w:rPr>
        <w:t xml:space="preserve">FURTHER AUTHORIZES the Director-General, where necessary, to incur </w:t>
      </w:r>
      <w:r>
        <w:rPr>
          <w:sz w:val="22"/>
          <w:szCs w:val="22"/>
        </w:rPr>
        <w:t xml:space="preserve">additional </w:t>
      </w:r>
      <w:r w:rsidRPr="005005BA">
        <w:rPr>
          <w:sz w:val="22"/>
          <w:szCs w:val="22"/>
        </w:rPr>
        <w:t xml:space="preserve">expenditures in the </w:t>
      </w:r>
      <w:r>
        <w:rPr>
          <w:sz w:val="22"/>
          <w:szCs w:val="22"/>
        </w:rPr>
        <w:t>Emergency operations and appeals</w:t>
      </w:r>
      <w:r w:rsidRPr="005005BA">
        <w:rPr>
          <w:sz w:val="22"/>
          <w:szCs w:val="22"/>
        </w:rPr>
        <w:t xml:space="preserve"> area, subjec</w:t>
      </w:r>
      <w:r>
        <w:rPr>
          <w:sz w:val="22"/>
          <w:szCs w:val="22"/>
        </w:rPr>
        <w:t>t to availability of resources;</w:t>
      </w:r>
    </w:p>
    <w:p w14:paraId="1BDB6F29" w14:textId="451ED565" w:rsidR="007D6D05" w:rsidRDefault="007D6D05" w:rsidP="007D6D05">
      <w:pPr>
        <w:pStyle w:val="Default"/>
        <w:numPr>
          <w:ilvl w:val="0"/>
          <w:numId w:val="22"/>
        </w:numPr>
        <w:spacing w:after="193"/>
        <w:ind w:hanging="720"/>
        <w:jc w:val="both"/>
        <w:rPr>
          <w:sz w:val="22"/>
          <w:szCs w:val="22"/>
        </w:rPr>
      </w:pPr>
      <w:r w:rsidRPr="005005BA">
        <w:rPr>
          <w:sz w:val="22"/>
          <w:szCs w:val="22"/>
        </w:rPr>
        <w:t xml:space="preserve">FURTHER AUTHORIZES the Director-General, where necessary, to incur </w:t>
      </w:r>
      <w:r w:rsidR="00E0425C">
        <w:rPr>
          <w:sz w:val="22"/>
          <w:szCs w:val="22"/>
        </w:rPr>
        <w:t xml:space="preserve">[additional] (UK) </w:t>
      </w:r>
      <w:r w:rsidRPr="005005BA">
        <w:rPr>
          <w:sz w:val="22"/>
          <w:szCs w:val="22"/>
        </w:rPr>
        <w:t xml:space="preserve">expenditures in the </w:t>
      </w:r>
      <w:r>
        <w:rPr>
          <w:sz w:val="22"/>
          <w:szCs w:val="22"/>
        </w:rPr>
        <w:t>Special Programmes</w:t>
      </w:r>
      <w:r w:rsidRPr="005005BA">
        <w:rPr>
          <w:sz w:val="22"/>
          <w:szCs w:val="22"/>
        </w:rPr>
        <w:t xml:space="preserve"> component of the budget beyond the amount allocated for </w:t>
      </w:r>
      <w:r>
        <w:rPr>
          <w:sz w:val="22"/>
          <w:szCs w:val="22"/>
        </w:rPr>
        <w:t>this</w:t>
      </w:r>
      <w:r w:rsidRPr="005005BA">
        <w:rPr>
          <w:sz w:val="22"/>
          <w:szCs w:val="22"/>
        </w:rPr>
        <w:t xml:space="preserve"> component, </w:t>
      </w:r>
      <w:proofErr w:type="gramStart"/>
      <w:r w:rsidRPr="005005BA">
        <w:rPr>
          <w:sz w:val="22"/>
          <w:szCs w:val="22"/>
        </w:rPr>
        <w:t>as a result of</w:t>
      </w:r>
      <w:proofErr w:type="gramEnd"/>
      <w:r w:rsidRPr="005005BA">
        <w:rPr>
          <w:sz w:val="22"/>
          <w:szCs w:val="22"/>
        </w:rPr>
        <w:t xml:space="preserve"> additional governance and resource mobilization mechanisms, as well as their budget cycle, which inform the annual/biennial budgets for these special programmes, subject to availability of resources;</w:t>
      </w:r>
    </w:p>
    <w:p w14:paraId="4C443AA8" w14:textId="3FA81DB5" w:rsidR="007D6D05" w:rsidRDefault="007D6D05" w:rsidP="007D6D05">
      <w:pPr>
        <w:pStyle w:val="Default"/>
        <w:numPr>
          <w:ilvl w:val="0"/>
          <w:numId w:val="22"/>
        </w:numPr>
        <w:spacing w:after="193"/>
        <w:ind w:hanging="720"/>
        <w:jc w:val="both"/>
        <w:rPr>
          <w:sz w:val="22"/>
          <w:szCs w:val="22"/>
        </w:rPr>
      </w:pPr>
      <w:r w:rsidRPr="005005BA">
        <w:rPr>
          <w:sz w:val="22"/>
          <w:szCs w:val="22"/>
        </w:rPr>
        <w:t xml:space="preserve">REQUESTS the Director-General: </w:t>
      </w:r>
    </w:p>
    <w:p w14:paraId="2F88884A" w14:textId="2C70D6BC" w:rsidR="00005B6C" w:rsidRDefault="00005B6C" w:rsidP="00005B6C">
      <w:pPr>
        <w:pStyle w:val="Default"/>
        <w:spacing w:after="193"/>
        <w:ind w:left="720"/>
        <w:jc w:val="both"/>
        <w:rPr>
          <w:sz w:val="22"/>
          <w:szCs w:val="22"/>
        </w:rPr>
      </w:pPr>
      <w:r>
        <w:rPr>
          <w:sz w:val="22"/>
          <w:szCs w:val="22"/>
        </w:rPr>
        <w:t xml:space="preserve">[(1) to continue developing the </w:t>
      </w:r>
      <w:r w:rsidR="005608C5">
        <w:rPr>
          <w:sz w:val="22"/>
          <w:szCs w:val="22"/>
        </w:rPr>
        <w:t xml:space="preserve">[proposal of the] (BRAZIL) </w:t>
      </w:r>
      <w:r>
        <w:rPr>
          <w:sz w:val="22"/>
          <w:szCs w:val="22"/>
        </w:rPr>
        <w:t xml:space="preserve">results framework in consultation with </w:t>
      </w:r>
      <w:r w:rsidR="005608C5">
        <w:rPr>
          <w:sz w:val="22"/>
          <w:szCs w:val="22"/>
        </w:rPr>
        <w:t>Member States and [</w:t>
      </w:r>
      <w:r>
        <w:rPr>
          <w:sz w:val="22"/>
          <w:szCs w:val="22"/>
        </w:rPr>
        <w:t>propose</w:t>
      </w:r>
      <w:r w:rsidR="005608C5">
        <w:rPr>
          <w:sz w:val="22"/>
          <w:szCs w:val="22"/>
        </w:rPr>
        <w:t>] (FINLAND) / [present] (BRAZIL)</w:t>
      </w:r>
      <w:r>
        <w:rPr>
          <w:sz w:val="22"/>
          <w:szCs w:val="22"/>
        </w:rPr>
        <w:t xml:space="preserve"> it to the </w:t>
      </w:r>
      <w:r w:rsidR="005608C5">
        <w:rPr>
          <w:sz w:val="22"/>
          <w:szCs w:val="22"/>
        </w:rPr>
        <w:t>146</w:t>
      </w:r>
      <w:r w:rsidR="005608C5" w:rsidRPr="005608C5">
        <w:rPr>
          <w:sz w:val="22"/>
          <w:szCs w:val="22"/>
          <w:vertAlign w:val="superscript"/>
        </w:rPr>
        <w:t>th</w:t>
      </w:r>
      <w:r w:rsidR="005608C5">
        <w:rPr>
          <w:sz w:val="22"/>
          <w:szCs w:val="22"/>
        </w:rPr>
        <w:t xml:space="preserve"> Session of the Executive Board [through the Regional Committees] (MONACO);] (FINLAND) (SWITZERLAND) (MONACO) (FRANCE) (AUSTRALIA) (USA asks to limit to the Executive Board) </w:t>
      </w:r>
    </w:p>
    <w:p w14:paraId="7E20FF21" w14:textId="2787F7ED" w:rsidR="005608C5" w:rsidRPr="005005BA" w:rsidRDefault="005608C5" w:rsidP="00005B6C">
      <w:pPr>
        <w:pStyle w:val="Default"/>
        <w:spacing w:after="193"/>
        <w:ind w:left="720"/>
        <w:jc w:val="both"/>
        <w:rPr>
          <w:sz w:val="22"/>
          <w:szCs w:val="22"/>
        </w:rPr>
      </w:pPr>
      <w:r>
        <w:rPr>
          <w:sz w:val="22"/>
          <w:szCs w:val="22"/>
        </w:rPr>
        <w:t>[(x) to present a resource mobilization strategy [by] / [to] the 146</w:t>
      </w:r>
      <w:r w:rsidRPr="005608C5">
        <w:rPr>
          <w:sz w:val="22"/>
          <w:szCs w:val="22"/>
          <w:vertAlign w:val="superscript"/>
        </w:rPr>
        <w:t>th</w:t>
      </w:r>
      <w:r>
        <w:rPr>
          <w:sz w:val="22"/>
          <w:szCs w:val="22"/>
        </w:rPr>
        <w:t xml:space="preserve"> Session of the Executive Board [to mitigate risks of the budget increase and further dependence on voluntary contributions] SWEDEN: delete];] (CANADA) (UK) (FRANCE) (AUSTRALIA) (SWEDEN) (USA, FINLAND concerned about raising assessed contributions being read into this)</w:t>
      </w:r>
    </w:p>
    <w:p w14:paraId="708B12CC" w14:textId="1E84C1D1" w:rsidR="007D6D05" w:rsidRDefault="007D6D05" w:rsidP="007D6D05">
      <w:pPr>
        <w:pStyle w:val="Default"/>
        <w:numPr>
          <w:ilvl w:val="0"/>
          <w:numId w:val="26"/>
        </w:numPr>
        <w:spacing w:after="193"/>
        <w:ind w:left="709" w:firstLine="0"/>
        <w:jc w:val="both"/>
        <w:rPr>
          <w:sz w:val="22"/>
          <w:szCs w:val="22"/>
        </w:rPr>
      </w:pPr>
      <w:r w:rsidRPr="00A72DFE">
        <w:rPr>
          <w:sz w:val="22"/>
          <w:szCs w:val="22"/>
        </w:rPr>
        <w:lastRenderedPageBreak/>
        <w:t xml:space="preserve">to submit </w:t>
      </w:r>
      <w:r w:rsidR="00005B6C">
        <w:rPr>
          <w:sz w:val="22"/>
          <w:szCs w:val="22"/>
        </w:rPr>
        <w:t>[</w:t>
      </w:r>
      <w:r w:rsidR="00005B6C">
        <w:rPr>
          <w:sz w:val="22"/>
          <w:szCs w:val="22"/>
        </w:rPr>
        <w:t>regular</w:t>
      </w:r>
      <w:r w:rsidR="00005B6C">
        <w:rPr>
          <w:sz w:val="22"/>
          <w:szCs w:val="22"/>
        </w:rPr>
        <w:t>] / [</w:t>
      </w:r>
      <w:r w:rsidR="00005B6C">
        <w:rPr>
          <w:sz w:val="22"/>
          <w:szCs w:val="22"/>
        </w:rPr>
        <w:t>annual</w:t>
      </w:r>
      <w:r w:rsidR="00005B6C">
        <w:rPr>
          <w:sz w:val="22"/>
          <w:szCs w:val="22"/>
        </w:rPr>
        <w:t xml:space="preserve">] (clarity on difference requested by UK, JAPAN) </w:t>
      </w:r>
      <w:r w:rsidRPr="00A72DFE">
        <w:rPr>
          <w:sz w:val="22"/>
          <w:szCs w:val="22"/>
        </w:rPr>
        <w:t>reports on financing and implementation of the budget</w:t>
      </w:r>
      <w:r w:rsidR="00E0425C">
        <w:rPr>
          <w:sz w:val="22"/>
          <w:szCs w:val="22"/>
        </w:rPr>
        <w:t>[, including resources allocated to each individual country office,] (UK)</w:t>
      </w:r>
      <w:r w:rsidRPr="00A72DFE">
        <w:rPr>
          <w:sz w:val="22"/>
          <w:szCs w:val="22"/>
        </w:rPr>
        <w:t xml:space="preserve"> as presented in document </w:t>
      </w:r>
      <w:r w:rsidRPr="00F53F78">
        <w:rPr>
          <w:sz w:val="22"/>
          <w:szCs w:val="22"/>
          <w:highlight w:val="green"/>
        </w:rPr>
        <w:t>A7</w:t>
      </w:r>
      <w:r>
        <w:rPr>
          <w:sz w:val="22"/>
          <w:szCs w:val="22"/>
          <w:highlight w:val="green"/>
        </w:rPr>
        <w:t>2</w:t>
      </w:r>
      <w:r w:rsidRPr="00F53F78">
        <w:rPr>
          <w:sz w:val="22"/>
          <w:szCs w:val="22"/>
          <w:highlight w:val="green"/>
        </w:rPr>
        <w:t>/xx</w:t>
      </w:r>
      <w:r w:rsidRPr="00A72DFE">
        <w:rPr>
          <w:sz w:val="22"/>
          <w:szCs w:val="22"/>
        </w:rPr>
        <w:t xml:space="preserve"> </w:t>
      </w:r>
      <w:r w:rsidR="005608C5">
        <w:rPr>
          <w:sz w:val="22"/>
          <w:szCs w:val="22"/>
        </w:rPr>
        <w:t>[</w:t>
      </w:r>
      <w:r w:rsidRPr="00A72DFE">
        <w:rPr>
          <w:sz w:val="22"/>
          <w:szCs w:val="22"/>
        </w:rPr>
        <w:t xml:space="preserve">and on the outcome of the </w:t>
      </w:r>
      <w:r>
        <w:rPr>
          <w:sz w:val="22"/>
          <w:szCs w:val="22"/>
        </w:rPr>
        <w:t>investment case</w:t>
      </w:r>
      <w:r w:rsidRPr="00A72DFE">
        <w:rPr>
          <w:sz w:val="22"/>
          <w:szCs w:val="22"/>
        </w:rPr>
        <w:t>, the strategic allocation of flexible resources</w:t>
      </w:r>
      <w:r w:rsidR="005608C5">
        <w:rPr>
          <w:sz w:val="22"/>
          <w:szCs w:val="22"/>
        </w:rPr>
        <w:t>] (AUSTRALIA requests deletion)</w:t>
      </w:r>
      <w:r w:rsidRPr="00A72DFE">
        <w:rPr>
          <w:sz w:val="22"/>
          <w:szCs w:val="22"/>
        </w:rPr>
        <w:t xml:space="preserve"> and the results of the coordinated resource mobilization strategy, through the Executive Board and its Programme, Budget and Administration Committee, to the World Health Assembly;</w:t>
      </w:r>
      <w:r w:rsidR="005B3F2D">
        <w:rPr>
          <w:sz w:val="22"/>
          <w:szCs w:val="22"/>
        </w:rPr>
        <w:t xml:space="preserve"> </w:t>
      </w:r>
    </w:p>
    <w:p w14:paraId="225D1F29" w14:textId="68B96D28" w:rsidR="009444E3" w:rsidRDefault="009444E3" w:rsidP="007D6D05">
      <w:pPr>
        <w:pStyle w:val="Default"/>
        <w:numPr>
          <w:ilvl w:val="0"/>
          <w:numId w:val="26"/>
        </w:numPr>
        <w:spacing w:after="193"/>
        <w:ind w:left="709" w:firstLine="0"/>
        <w:jc w:val="both"/>
        <w:rPr>
          <w:sz w:val="22"/>
          <w:szCs w:val="22"/>
        </w:rPr>
      </w:pPr>
      <w:r w:rsidRPr="00982F7A">
        <w:rPr>
          <w:sz w:val="22"/>
          <w:szCs w:val="22"/>
          <w:highlight w:val="yellow"/>
        </w:rPr>
        <w:t>to submit annual</w:t>
      </w:r>
      <w:r w:rsidR="005B3F2D" w:rsidRPr="00982F7A">
        <w:rPr>
          <w:sz w:val="22"/>
          <w:szCs w:val="22"/>
          <w:highlight w:val="yellow"/>
        </w:rPr>
        <w:t xml:space="preserve"> </w:t>
      </w:r>
      <w:r w:rsidRPr="00982F7A">
        <w:rPr>
          <w:sz w:val="22"/>
          <w:szCs w:val="22"/>
          <w:highlight w:val="yellow"/>
        </w:rPr>
        <w:t>reports</w:t>
      </w:r>
      <w:r w:rsidR="005B3F2D">
        <w:rPr>
          <w:sz w:val="22"/>
          <w:szCs w:val="22"/>
        </w:rPr>
        <w:t xml:space="preserve"> [</w:t>
      </w:r>
      <w:r w:rsidR="005B3F2D" w:rsidRPr="00982F7A">
        <w:rPr>
          <w:sz w:val="22"/>
          <w:szCs w:val="22"/>
          <w:highlight w:val="yellow"/>
        </w:rPr>
        <w:t xml:space="preserve">on </w:t>
      </w:r>
      <w:r w:rsidR="005B3F2D" w:rsidRPr="00982F7A">
        <w:rPr>
          <w:sz w:val="22"/>
          <w:szCs w:val="22"/>
          <w:highlight w:val="yellow"/>
        </w:rPr>
        <w:t>the</w:t>
      </w:r>
      <w:r w:rsidR="005B3F2D" w:rsidRPr="00982F7A">
        <w:rPr>
          <w:sz w:val="22"/>
          <w:szCs w:val="22"/>
          <w:highlight w:val="yellow"/>
        </w:rPr>
        <w:t xml:space="preserve"> [</w:t>
      </w:r>
      <w:r w:rsidR="005B3F2D" w:rsidRPr="00982F7A">
        <w:rPr>
          <w:sz w:val="22"/>
          <w:szCs w:val="22"/>
          <w:highlight w:val="yellow"/>
        </w:rPr>
        <w:t>contributions</w:t>
      </w:r>
      <w:r w:rsidR="005B3F2D">
        <w:rPr>
          <w:sz w:val="22"/>
          <w:szCs w:val="22"/>
        </w:rPr>
        <w:t xml:space="preserve"> and</w:t>
      </w:r>
      <w:r w:rsidR="005B3F2D">
        <w:rPr>
          <w:sz w:val="22"/>
          <w:szCs w:val="22"/>
        </w:rPr>
        <w:t xml:space="preserve"> (UNITED STATES)] </w:t>
      </w:r>
      <w:r w:rsidR="005B3F2D">
        <w:rPr>
          <w:sz w:val="22"/>
          <w:szCs w:val="22"/>
        </w:rPr>
        <w:t>/</w:t>
      </w:r>
      <w:r w:rsidR="005B3F2D">
        <w:rPr>
          <w:sz w:val="22"/>
          <w:szCs w:val="22"/>
        </w:rPr>
        <w:t xml:space="preserve"> </w:t>
      </w:r>
      <w:r w:rsidR="005B3F2D" w:rsidRPr="00A72DFE">
        <w:rPr>
          <w:sz w:val="22"/>
          <w:szCs w:val="22"/>
        </w:rPr>
        <w:t xml:space="preserve"> </w:t>
      </w:r>
      <w:r w:rsidR="005B3F2D">
        <w:rPr>
          <w:sz w:val="22"/>
          <w:szCs w:val="22"/>
        </w:rPr>
        <w:t>[</w:t>
      </w:r>
      <w:r w:rsidR="005B3F2D" w:rsidRPr="00293F07">
        <w:rPr>
          <w:sz w:val="22"/>
          <w:szCs w:val="22"/>
        </w:rPr>
        <w:t>outputs of the Secretariat</w:t>
      </w:r>
      <w:r w:rsidR="005B3F2D">
        <w:rPr>
          <w:sz w:val="22"/>
          <w:szCs w:val="22"/>
        </w:rPr>
        <w:t>]]</w:t>
      </w:r>
      <w:r w:rsidR="005B3F2D">
        <w:rPr>
          <w:sz w:val="22"/>
          <w:szCs w:val="22"/>
        </w:rPr>
        <w:t xml:space="preserve"> </w:t>
      </w:r>
      <w:r w:rsidR="005B3F2D" w:rsidRPr="00982F7A">
        <w:rPr>
          <w:sz w:val="22"/>
          <w:szCs w:val="22"/>
          <w:highlight w:val="yellow"/>
        </w:rPr>
        <w:t>towards the</w:t>
      </w:r>
      <w:r w:rsidR="005B3F2D" w:rsidRPr="00982F7A">
        <w:rPr>
          <w:sz w:val="22"/>
          <w:szCs w:val="22"/>
          <w:highlight w:val="yellow"/>
        </w:rPr>
        <w:t xml:space="preserve"> achievement</w:t>
      </w:r>
      <w:r w:rsidR="005B3F2D">
        <w:rPr>
          <w:sz w:val="22"/>
          <w:szCs w:val="22"/>
        </w:rPr>
        <w:t xml:space="preserve">  </w:t>
      </w:r>
      <w:r>
        <w:rPr>
          <w:sz w:val="22"/>
          <w:szCs w:val="22"/>
        </w:rPr>
        <w:t xml:space="preserve"> on </w:t>
      </w:r>
      <w:r w:rsidR="005B3F2D">
        <w:rPr>
          <w:sz w:val="22"/>
          <w:szCs w:val="22"/>
        </w:rPr>
        <w:t>[</w:t>
      </w:r>
      <w:r>
        <w:rPr>
          <w:sz w:val="22"/>
          <w:szCs w:val="22"/>
        </w:rPr>
        <w:t xml:space="preserve">the contribution of the Secretariat towards the achievement </w:t>
      </w:r>
      <w:r w:rsidRPr="00982F7A">
        <w:rPr>
          <w:sz w:val="22"/>
          <w:szCs w:val="22"/>
          <w:highlight w:val="yellow"/>
        </w:rPr>
        <w:t>of</w:t>
      </w:r>
      <w:r>
        <w:rPr>
          <w:sz w:val="22"/>
          <w:szCs w:val="22"/>
        </w:rPr>
        <w:t xml:space="preserve"> </w:t>
      </w:r>
      <w:r w:rsidR="00982F7A" w:rsidRPr="00982F7A">
        <w:rPr>
          <w:sz w:val="22"/>
          <w:szCs w:val="22"/>
          <w:highlight w:val="yellow"/>
        </w:rPr>
        <w:t xml:space="preserve">[42] </w:t>
      </w:r>
      <w:r w:rsidRPr="00982F7A">
        <w:rPr>
          <w:sz w:val="22"/>
          <w:szCs w:val="22"/>
          <w:highlight w:val="yellow"/>
        </w:rPr>
        <w:t xml:space="preserve">programmatic </w:t>
      </w:r>
      <w:r w:rsidR="00982F7A" w:rsidRPr="00982F7A">
        <w:rPr>
          <w:sz w:val="22"/>
          <w:szCs w:val="22"/>
          <w:highlight w:val="yellow"/>
        </w:rPr>
        <w:t>[outputs]</w:t>
      </w:r>
      <w:r w:rsidR="00982F7A">
        <w:rPr>
          <w:sz w:val="22"/>
          <w:szCs w:val="22"/>
        </w:rPr>
        <w:t xml:space="preserve"> [</w:t>
      </w:r>
      <w:r w:rsidRPr="00982F7A">
        <w:rPr>
          <w:sz w:val="22"/>
          <w:szCs w:val="22"/>
        </w:rPr>
        <w:t>outcomes</w:t>
      </w:r>
      <w:r>
        <w:rPr>
          <w:sz w:val="22"/>
          <w:szCs w:val="22"/>
        </w:rPr>
        <w:t xml:space="preserve"> and impacts</w:t>
      </w:r>
      <w:r w:rsidR="00982F7A">
        <w:rPr>
          <w:sz w:val="22"/>
          <w:szCs w:val="22"/>
        </w:rPr>
        <w:t>]</w:t>
      </w:r>
      <w:r>
        <w:rPr>
          <w:sz w:val="22"/>
          <w:szCs w:val="22"/>
        </w:rPr>
        <w:t xml:space="preserve"> </w:t>
      </w:r>
      <w:r w:rsidRPr="00982F7A">
        <w:rPr>
          <w:sz w:val="22"/>
          <w:szCs w:val="22"/>
          <w:highlight w:val="yellow"/>
        </w:rPr>
        <w:t>at the country</w:t>
      </w:r>
      <w:r w:rsidR="005B3F2D">
        <w:rPr>
          <w:sz w:val="22"/>
          <w:szCs w:val="22"/>
        </w:rPr>
        <w:t>, [</w:t>
      </w:r>
      <w:r w:rsidR="005B3F2D" w:rsidRPr="00982F7A">
        <w:rPr>
          <w:sz w:val="22"/>
          <w:szCs w:val="22"/>
          <w:highlight w:val="yellow"/>
        </w:rPr>
        <w:t>regional and headquarter levels</w:t>
      </w:r>
      <w:r w:rsidR="005B3F2D">
        <w:rPr>
          <w:sz w:val="22"/>
          <w:szCs w:val="22"/>
        </w:rPr>
        <w:t xml:space="preserve">] </w:t>
      </w:r>
      <w:r>
        <w:rPr>
          <w:sz w:val="22"/>
          <w:szCs w:val="22"/>
        </w:rPr>
        <w:t xml:space="preserve">level, </w:t>
      </w:r>
      <w:r w:rsidRPr="00982F7A">
        <w:rPr>
          <w:sz w:val="22"/>
          <w:szCs w:val="22"/>
          <w:highlight w:val="yellow"/>
        </w:rPr>
        <w:t xml:space="preserve">measured through a balanced </w:t>
      </w:r>
      <w:r w:rsidR="000F5651" w:rsidRPr="00982F7A">
        <w:rPr>
          <w:sz w:val="22"/>
          <w:szCs w:val="22"/>
          <w:highlight w:val="yellow"/>
        </w:rPr>
        <w:t xml:space="preserve">score card </w:t>
      </w:r>
      <w:r w:rsidRPr="00982F7A">
        <w:rPr>
          <w:sz w:val="22"/>
          <w:szCs w:val="22"/>
          <w:highlight w:val="yellow"/>
        </w:rPr>
        <w:t>assessment</w:t>
      </w:r>
      <w:r w:rsidR="005B3F2D">
        <w:rPr>
          <w:sz w:val="22"/>
          <w:szCs w:val="22"/>
        </w:rPr>
        <w:t xml:space="preserve"> [</w:t>
      </w:r>
      <w:r w:rsidR="005B3F2D" w:rsidRPr="00982F7A">
        <w:rPr>
          <w:sz w:val="22"/>
          <w:szCs w:val="22"/>
          <w:highlight w:val="yellow"/>
        </w:rPr>
        <w:t>annex to proposed programme budget</w:t>
      </w:r>
      <w:r w:rsidR="005B3F2D">
        <w:rPr>
          <w:sz w:val="22"/>
          <w:szCs w:val="22"/>
        </w:rPr>
        <w:t xml:space="preserve"> </w:t>
      </w:r>
      <w:r w:rsidR="005B3F2D" w:rsidRPr="00982F7A">
        <w:rPr>
          <w:sz w:val="22"/>
          <w:szCs w:val="22"/>
          <w:highlight w:val="yellow"/>
        </w:rPr>
        <w:t>and the contribution</w:t>
      </w:r>
      <w:r w:rsidR="00982F7A">
        <w:rPr>
          <w:sz w:val="22"/>
          <w:szCs w:val="22"/>
          <w:highlight w:val="yellow"/>
        </w:rPr>
        <w:t>;</w:t>
      </w:r>
      <w:r w:rsidR="005B3F2D" w:rsidRPr="00982F7A">
        <w:rPr>
          <w:sz w:val="22"/>
          <w:szCs w:val="22"/>
          <w:highlight w:val="yellow"/>
        </w:rPr>
        <w:t xml:space="preserve"> of the Secretariat to outcomes </w:t>
      </w:r>
      <w:r w:rsidR="00982F7A">
        <w:rPr>
          <w:sz w:val="22"/>
          <w:szCs w:val="22"/>
          <w:highlight w:val="yellow"/>
        </w:rPr>
        <w:t xml:space="preserve">and impacts </w:t>
      </w:r>
      <w:r w:rsidR="005B3F2D" w:rsidRPr="00982F7A">
        <w:rPr>
          <w:sz w:val="22"/>
          <w:szCs w:val="22"/>
          <w:highlight w:val="yellow"/>
        </w:rPr>
        <w:t>at country level</w:t>
      </w:r>
      <w:r w:rsidR="005B3F2D">
        <w:rPr>
          <w:sz w:val="22"/>
          <w:szCs w:val="22"/>
        </w:rPr>
        <w:t>]</w:t>
      </w:r>
      <w:r>
        <w:rPr>
          <w:sz w:val="22"/>
          <w:szCs w:val="22"/>
        </w:rPr>
        <w:t xml:space="preserve"> </w:t>
      </w:r>
      <w:r w:rsidR="005B3F2D">
        <w:rPr>
          <w:sz w:val="22"/>
          <w:szCs w:val="22"/>
        </w:rPr>
        <w:t>[</w:t>
      </w:r>
      <w:r>
        <w:rPr>
          <w:sz w:val="22"/>
          <w:szCs w:val="22"/>
        </w:rPr>
        <w:t>of the deliver</w:t>
      </w:r>
      <w:r w:rsidR="005B3F2D">
        <w:rPr>
          <w:sz w:val="22"/>
          <w:szCs w:val="22"/>
        </w:rPr>
        <w:t xml:space="preserve">y of the 42 outputs articulated] (UNITED STATES) </w:t>
      </w:r>
      <w:r>
        <w:rPr>
          <w:sz w:val="22"/>
          <w:szCs w:val="22"/>
        </w:rPr>
        <w:t>in the Proposed programme budget 2020-2021</w:t>
      </w:r>
      <w:r w:rsidR="005B3F2D">
        <w:rPr>
          <w:sz w:val="22"/>
          <w:szCs w:val="22"/>
        </w:rPr>
        <w:t xml:space="preserve"> [and the assessment of outcomes and impacts after the end of the end of GPW 13] (FINLAND</w:t>
      </w:r>
      <w:r w:rsidR="00293F07">
        <w:rPr>
          <w:sz w:val="22"/>
          <w:szCs w:val="22"/>
        </w:rPr>
        <w:t xml:space="preserve">; </w:t>
      </w:r>
      <w:r w:rsidR="005B3F2D">
        <w:rPr>
          <w:sz w:val="22"/>
          <w:szCs w:val="22"/>
        </w:rPr>
        <w:t>MONACO</w:t>
      </w:r>
      <w:r w:rsidR="00293F07">
        <w:rPr>
          <w:sz w:val="22"/>
          <w:szCs w:val="22"/>
        </w:rPr>
        <w:t>; URUGUAY</w:t>
      </w:r>
      <w:r w:rsidR="00AA3885">
        <w:rPr>
          <w:sz w:val="22"/>
          <w:szCs w:val="22"/>
        </w:rPr>
        <w:t xml:space="preserve"> request</w:t>
      </w:r>
      <w:r w:rsidR="00293F07">
        <w:rPr>
          <w:sz w:val="22"/>
          <w:szCs w:val="22"/>
        </w:rPr>
        <w:t xml:space="preserve"> revision</w:t>
      </w:r>
      <w:r w:rsidR="005B3F2D">
        <w:rPr>
          <w:sz w:val="22"/>
          <w:szCs w:val="22"/>
        </w:rPr>
        <w:t>)</w:t>
      </w:r>
      <w:r w:rsidR="00982F7A">
        <w:rPr>
          <w:sz w:val="22"/>
          <w:szCs w:val="22"/>
        </w:rPr>
        <w:t xml:space="preserve"> (SWITZERLAND)</w:t>
      </w:r>
      <w:r w:rsidR="005B3F2D">
        <w:rPr>
          <w:sz w:val="22"/>
          <w:szCs w:val="22"/>
        </w:rPr>
        <w:t xml:space="preserve"> </w:t>
      </w:r>
      <w:r>
        <w:rPr>
          <w:sz w:val="22"/>
          <w:szCs w:val="22"/>
        </w:rPr>
        <w:t>;</w:t>
      </w:r>
    </w:p>
    <w:p w14:paraId="0015CCB4" w14:textId="30EAA2F5" w:rsidR="00293F07" w:rsidRDefault="00293F07" w:rsidP="00293F07">
      <w:pPr>
        <w:pStyle w:val="Default"/>
        <w:spacing w:after="193"/>
        <w:ind w:left="709"/>
        <w:jc w:val="both"/>
        <w:rPr>
          <w:sz w:val="22"/>
          <w:szCs w:val="22"/>
        </w:rPr>
      </w:pPr>
      <w:r>
        <w:rPr>
          <w:sz w:val="22"/>
          <w:szCs w:val="22"/>
        </w:rPr>
        <w:t xml:space="preserve">alt    to submit an annual report on </w:t>
      </w:r>
    </w:p>
    <w:p w14:paraId="0195D70F" w14:textId="620FC846" w:rsidR="00293F07" w:rsidRPr="00C60502" w:rsidRDefault="00293F07" w:rsidP="00C60502">
      <w:pPr>
        <w:pStyle w:val="Default"/>
        <w:numPr>
          <w:ilvl w:val="0"/>
          <w:numId w:val="28"/>
        </w:numPr>
        <w:spacing w:after="193"/>
        <w:jc w:val="both"/>
        <w:rPr>
          <w:sz w:val="22"/>
          <w:szCs w:val="22"/>
        </w:rPr>
      </w:pPr>
      <w:r>
        <w:rPr>
          <w:sz w:val="22"/>
          <w:szCs w:val="22"/>
        </w:rPr>
        <w:t xml:space="preserve">the outputs of the Secretariat measured by the balance scorecard </w:t>
      </w:r>
      <w:r w:rsidR="00AA3885">
        <w:rPr>
          <w:sz w:val="22"/>
          <w:szCs w:val="22"/>
        </w:rPr>
        <w:t xml:space="preserve">[that will be] </w:t>
      </w:r>
      <w:r>
        <w:rPr>
          <w:sz w:val="22"/>
          <w:szCs w:val="22"/>
        </w:rPr>
        <w:t>annexed to the programme budget 2020-21</w:t>
      </w:r>
      <w:r w:rsidR="00AA3885">
        <w:rPr>
          <w:sz w:val="22"/>
          <w:szCs w:val="22"/>
        </w:rPr>
        <w:t xml:space="preserve"> [at the global, regional and country levels] (MONACO)</w:t>
      </w:r>
      <w:r w:rsidR="00C60502">
        <w:rPr>
          <w:sz w:val="22"/>
          <w:szCs w:val="22"/>
        </w:rPr>
        <w:t xml:space="preserve"> </w:t>
      </w:r>
      <w:r w:rsidR="00C60502" w:rsidRPr="00C60502">
        <w:rPr>
          <w:sz w:val="22"/>
          <w:szCs w:val="22"/>
        </w:rPr>
        <w:t>[</w:t>
      </w:r>
      <w:r w:rsidR="00C60502">
        <w:rPr>
          <w:sz w:val="22"/>
          <w:szCs w:val="22"/>
        </w:rPr>
        <w:t xml:space="preserve">that includes </w:t>
      </w:r>
      <w:r w:rsidR="00C60502" w:rsidRPr="00C60502">
        <w:rPr>
          <w:sz w:val="22"/>
          <w:szCs w:val="22"/>
        </w:rPr>
        <w:t xml:space="preserve">the narrative on] </w:t>
      </w:r>
      <w:r w:rsidR="00C60502">
        <w:rPr>
          <w:sz w:val="22"/>
          <w:szCs w:val="22"/>
        </w:rPr>
        <w:t xml:space="preserve">/ [describing] (SWEDEN) </w:t>
      </w:r>
      <w:r w:rsidRPr="00C60502">
        <w:rPr>
          <w:sz w:val="22"/>
          <w:szCs w:val="22"/>
        </w:rPr>
        <w:t xml:space="preserve">the contribution of the Secretariat to the 42 programmatic outputs </w:t>
      </w:r>
    </w:p>
    <w:p w14:paraId="517C876D" w14:textId="4CECE17F" w:rsidR="00AA3885" w:rsidRDefault="00AA3885" w:rsidP="00AA3885">
      <w:pPr>
        <w:pStyle w:val="Default"/>
        <w:spacing w:after="193"/>
        <w:jc w:val="both"/>
        <w:rPr>
          <w:sz w:val="22"/>
          <w:szCs w:val="22"/>
        </w:rPr>
      </w:pPr>
      <w:r>
        <w:rPr>
          <w:sz w:val="22"/>
          <w:szCs w:val="22"/>
        </w:rPr>
        <w:t xml:space="preserve"> 2 </w:t>
      </w:r>
      <w:proofErr w:type="spellStart"/>
      <w:r>
        <w:rPr>
          <w:sz w:val="22"/>
          <w:szCs w:val="22"/>
        </w:rPr>
        <w:t>bis</w:t>
      </w:r>
      <w:proofErr w:type="spellEnd"/>
      <w:r>
        <w:rPr>
          <w:sz w:val="22"/>
          <w:szCs w:val="22"/>
        </w:rPr>
        <w:t xml:space="preserve">   to submit at the end of the 13 GPW the report on outcomes and impacts at country level in the 46</w:t>
      </w:r>
      <w:r>
        <w:rPr>
          <w:sz w:val="22"/>
          <w:szCs w:val="22"/>
          <w:vertAlign w:val="superscript"/>
        </w:rPr>
        <w:t xml:space="preserve"> </w:t>
      </w:r>
      <w:r>
        <w:rPr>
          <w:sz w:val="22"/>
          <w:szCs w:val="22"/>
        </w:rPr>
        <w:t>programmatic targets (FINLAND</w:t>
      </w:r>
      <w:proofErr w:type="gramStart"/>
      <w:r>
        <w:rPr>
          <w:sz w:val="22"/>
          <w:szCs w:val="22"/>
        </w:rPr>
        <w:t>)</w:t>
      </w:r>
      <w:r w:rsidR="00C60502">
        <w:rPr>
          <w:sz w:val="22"/>
          <w:szCs w:val="22"/>
        </w:rPr>
        <w:t>(</w:t>
      </w:r>
      <w:proofErr w:type="gramEnd"/>
      <w:r w:rsidR="00C60502">
        <w:rPr>
          <w:sz w:val="22"/>
          <w:szCs w:val="22"/>
        </w:rPr>
        <w:t>further revision required)</w:t>
      </w:r>
    </w:p>
    <w:p w14:paraId="698135E5" w14:textId="77777777" w:rsidR="007D6D05" w:rsidRDefault="007D6D05" w:rsidP="007D6D05">
      <w:pPr>
        <w:pStyle w:val="Default"/>
        <w:numPr>
          <w:ilvl w:val="0"/>
          <w:numId w:val="26"/>
        </w:numPr>
        <w:spacing w:after="193"/>
        <w:ind w:left="709" w:firstLine="0"/>
        <w:jc w:val="both"/>
        <w:rPr>
          <w:sz w:val="22"/>
          <w:szCs w:val="22"/>
        </w:rPr>
      </w:pPr>
      <w:r w:rsidRPr="00A72DFE">
        <w:rPr>
          <w:sz w:val="22"/>
          <w:szCs w:val="22"/>
        </w:rPr>
        <w:t xml:space="preserve">to submit regular reports on the availability of resources and expenditures under the budget areas of </w:t>
      </w:r>
      <w:r>
        <w:rPr>
          <w:sz w:val="22"/>
          <w:szCs w:val="22"/>
        </w:rPr>
        <w:t>Emergency operations and appeals</w:t>
      </w:r>
      <w:r w:rsidRPr="00A72DFE">
        <w:rPr>
          <w:sz w:val="22"/>
          <w:szCs w:val="22"/>
        </w:rPr>
        <w:t>, and Polio, together with the special programmes;</w:t>
      </w:r>
    </w:p>
    <w:p w14:paraId="1CFD6F68" w14:textId="6E1C5E05" w:rsidR="005B56CA" w:rsidRPr="001603E4" w:rsidRDefault="007D6D05" w:rsidP="00F15A2B">
      <w:pPr>
        <w:pStyle w:val="Default"/>
        <w:numPr>
          <w:ilvl w:val="0"/>
          <w:numId w:val="26"/>
        </w:numPr>
        <w:spacing w:after="193"/>
        <w:ind w:left="709" w:firstLine="0"/>
        <w:jc w:val="both"/>
        <w:rPr>
          <w:iCs/>
        </w:rPr>
      </w:pPr>
      <w:r w:rsidRPr="001603E4">
        <w:rPr>
          <w:sz w:val="22"/>
          <w:szCs w:val="22"/>
        </w:rPr>
        <w:t xml:space="preserve">to control costs and </w:t>
      </w:r>
      <w:r w:rsidR="00293F07">
        <w:rPr>
          <w:sz w:val="22"/>
          <w:szCs w:val="22"/>
        </w:rPr>
        <w:t>[</w:t>
      </w:r>
      <w:r w:rsidRPr="001603E4">
        <w:rPr>
          <w:sz w:val="22"/>
          <w:szCs w:val="22"/>
        </w:rPr>
        <w:t>seek</w:t>
      </w:r>
      <w:r w:rsidR="00293F07">
        <w:rPr>
          <w:sz w:val="22"/>
          <w:szCs w:val="22"/>
        </w:rPr>
        <w:t>] / [secure] (UNITED KINGDOM)</w:t>
      </w:r>
      <w:r w:rsidRPr="001603E4">
        <w:rPr>
          <w:sz w:val="22"/>
          <w:szCs w:val="22"/>
        </w:rPr>
        <w:t xml:space="preserve"> efficiencies</w:t>
      </w:r>
      <w:r w:rsidR="00CC6988">
        <w:rPr>
          <w:sz w:val="22"/>
          <w:szCs w:val="22"/>
        </w:rPr>
        <w:t xml:space="preserve"> across all of WHO</w:t>
      </w:r>
      <w:r w:rsidRPr="001603E4">
        <w:rPr>
          <w:sz w:val="22"/>
          <w:szCs w:val="22"/>
        </w:rPr>
        <w:t xml:space="preserve">, and to submit regular reports with detailed information on </w:t>
      </w:r>
      <w:r w:rsidR="00293F07">
        <w:rPr>
          <w:sz w:val="22"/>
          <w:szCs w:val="22"/>
        </w:rPr>
        <w:t>[</w:t>
      </w:r>
      <w:r w:rsidR="00CC6988">
        <w:rPr>
          <w:sz w:val="22"/>
          <w:szCs w:val="22"/>
        </w:rPr>
        <w:t>these</w:t>
      </w:r>
      <w:r w:rsidR="00293F07">
        <w:rPr>
          <w:sz w:val="22"/>
          <w:szCs w:val="22"/>
        </w:rPr>
        <w:t>] / [the]</w:t>
      </w:r>
      <w:r w:rsidR="00CC6988">
        <w:rPr>
          <w:sz w:val="22"/>
          <w:szCs w:val="22"/>
        </w:rPr>
        <w:t xml:space="preserve"> </w:t>
      </w:r>
      <w:r w:rsidR="00293F07">
        <w:rPr>
          <w:sz w:val="22"/>
          <w:szCs w:val="22"/>
        </w:rPr>
        <w:t>(UNITED KINGDOM)</w:t>
      </w:r>
      <w:r w:rsidR="00293F07">
        <w:rPr>
          <w:sz w:val="22"/>
          <w:szCs w:val="22"/>
        </w:rPr>
        <w:t xml:space="preserve"> </w:t>
      </w:r>
      <w:r w:rsidRPr="001603E4">
        <w:rPr>
          <w:sz w:val="22"/>
          <w:szCs w:val="22"/>
        </w:rPr>
        <w:t xml:space="preserve">savings and </w:t>
      </w:r>
      <w:r w:rsidR="00293F07">
        <w:rPr>
          <w:sz w:val="22"/>
          <w:szCs w:val="22"/>
        </w:rPr>
        <w:t>[</w:t>
      </w:r>
      <w:r w:rsidR="00CC6988">
        <w:rPr>
          <w:sz w:val="22"/>
          <w:szCs w:val="22"/>
        </w:rPr>
        <w:t>global</w:t>
      </w:r>
      <w:r w:rsidR="00293F07">
        <w:rPr>
          <w:sz w:val="22"/>
          <w:szCs w:val="22"/>
        </w:rPr>
        <w:t>] (DEL AUSTRALIA)</w:t>
      </w:r>
      <w:r w:rsidR="00CC6988">
        <w:rPr>
          <w:sz w:val="22"/>
          <w:szCs w:val="22"/>
        </w:rPr>
        <w:t xml:space="preserve"> </w:t>
      </w:r>
      <w:r w:rsidRPr="001603E4">
        <w:rPr>
          <w:sz w:val="22"/>
          <w:szCs w:val="22"/>
        </w:rPr>
        <w:t>efficiencies</w:t>
      </w:r>
      <w:r w:rsidR="00293F07">
        <w:rPr>
          <w:sz w:val="22"/>
          <w:szCs w:val="22"/>
        </w:rPr>
        <w:t xml:space="preserve"> [identified,]</w:t>
      </w:r>
      <w:r w:rsidRPr="001603E4">
        <w:rPr>
          <w:sz w:val="22"/>
          <w:szCs w:val="22"/>
        </w:rPr>
        <w:t xml:space="preserve"> </w:t>
      </w:r>
      <w:r w:rsidR="00293F07">
        <w:rPr>
          <w:sz w:val="22"/>
          <w:szCs w:val="22"/>
        </w:rPr>
        <w:t>(UNITED KINGDOM)</w:t>
      </w:r>
      <w:r w:rsidR="00293F07">
        <w:rPr>
          <w:sz w:val="22"/>
          <w:szCs w:val="22"/>
        </w:rPr>
        <w:t xml:space="preserve"> </w:t>
      </w:r>
      <w:r w:rsidRPr="001603E4">
        <w:rPr>
          <w:sz w:val="22"/>
          <w:szCs w:val="22"/>
        </w:rPr>
        <w:t>as well as an estimation of savings achieved.</w:t>
      </w:r>
    </w:p>
    <w:sectPr w:rsidR="005B56CA" w:rsidRPr="001603E4" w:rsidSect="00491F4D">
      <w:headerReference w:type="default" r:id="rId8"/>
      <w:pgSz w:w="11906" w:h="16838"/>
      <w:pgMar w:top="1134" w:right="1134" w:bottom="85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D4523" w14:textId="77777777" w:rsidR="0085268B" w:rsidRDefault="0085268B">
      <w:r>
        <w:separator/>
      </w:r>
    </w:p>
  </w:endnote>
  <w:endnote w:type="continuationSeparator" w:id="0">
    <w:p w14:paraId="218F5176" w14:textId="77777777" w:rsidR="0085268B" w:rsidRDefault="0085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BA920" w14:textId="77777777" w:rsidR="0085268B" w:rsidRDefault="0085268B">
      <w:r>
        <w:separator/>
      </w:r>
    </w:p>
  </w:footnote>
  <w:footnote w:type="continuationSeparator" w:id="0">
    <w:p w14:paraId="23634C11" w14:textId="77777777" w:rsidR="0085268B" w:rsidRDefault="0085268B">
      <w:r>
        <w:continuationSeparator/>
      </w:r>
    </w:p>
  </w:footnote>
  <w:footnote w:id="1">
    <w:p w14:paraId="729B3E56" w14:textId="77777777" w:rsidR="007D6D05" w:rsidRPr="00A256DE" w:rsidRDefault="007D6D05" w:rsidP="007D6D05">
      <w:pPr>
        <w:pStyle w:val="FootnoteText"/>
        <w:rPr>
          <w:rFonts w:ascii="Times New Roman" w:hAnsi="Times New Roman" w:cs="Times New Roman"/>
          <w:lang w:val="fr-CH"/>
        </w:rPr>
      </w:pPr>
      <w:r w:rsidRPr="00C70704">
        <w:rPr>
          <w:rStyle w:val="FootnoteReference"/>
          <w:rFonts w:ascii="Times New Roman" w:hAnsi="Times New Roman" w:cs="Times New Roman"/>
        </w:rPr>
        <w:footnoteRef/>
      </w:r>
      <w:r w:rsidRPr="00A256DE">
        <w:rPr>
          <w:rFonts w:ascii="Times New Roman" w:hAnsi="Times New Roman" w:cs="Times New Roman"/>
          <w:lang w:val="fr-CH"/>
        </w:rPr>
        <w:t xml:space="preserve"> Document </w:t>
      </w:r>
      <w:r w:rsidRPr="00A256DE">
        <w:rPr>
          <w:rFonts w:ascii="Times New Roman" w:hAnsi="Times New Roman" w:cs="Times New Roman"/>
          <w:highlight w:val="green"/>
          <w:lang w:val="fr-CH"/>
        </w:rPr>
        <w:t>A72/xx</w:t>
      </w:r>
    </w:p>
  </w:footnote>
  <w:footnote w:id="2">
    <w:p w14:paraId="48B362C7" w14:textId="77777777" w:rsidR="007D6D05" w:rsidRPr="00F52A59" w:rsidRDefault="007D6D05" w:rsidP="007D6D05">
      <w:pPr>
        <w:pStyle w:val="FootnoteText"/>
        <w:rPr>
          <w:rFonts w:ascii="Times New Roman" w:hAnsi="Times New Roman" w:cs="Times New Roman"/>
          <w:lang w:val="fr-CH"/>
        </w:rPr>
      </w:pPr>
      <w:r>
        <w:rPr>
          <w:rStyle w:val="FootnoteReference"/>
        </w:rPr>
        <w:footnoteRef/>
      </w:r>
      <w:r w:rsidRPr="00F52A59">
        <w:rPr>
          <w:lang w:val="fr-CH"/>
        </w:rPr>
        <w:t xml:space="preserve"> </w:t>
      </w:r>
      <w:r w:rsidRPr="00F52A59">
        <w:rPr>
          <w:rFonts w:ascii="Times New Roman" w:hAnsi="Times New Roman" w:cs="Times New Roman"/>
          <w:lang w:val="fr-CH"/>
        </w:rPr>
        <w:t xml:space="preserve">Document </w:t>
      </w:r>
      <w:r w:rsidRPr="00F52A59">
        <w:rPr>
          <w:rFonts w:ascii="Times New Roman" w:hAnsi="Times New Roman" w:cs="Times New Roman"/>
          <w:highlight w:val="green"/>
          <w:lang w:val="fr-CH"/>
        </w:rPr>
        <w:t>A72/xx</w:t>
      </w:r>
    </w:p>
    <w:p w14:paraId="24E137BF" w14:textId="77777777" w:rsidR="007D6D05" w:rsidRPr="00F52A59" w:rsidRDefault="007D6D05" w:rsidP="007D6D05">
      <w:pPr>
        <w:pStyle w:val="FootnoteText"/>
        <w:rPr>
          <w:lang w:val="fr-CH"/>
        </w:rPr>
      </w:pPr>
    </w:p>
  </w:footnote>
  <w:footnote w:id="3">
    <w:p w14:paraId="6F2470DA" w14:textId="77777777" w:rsidR="00C861F0" w:rsidRDefault="00C861F0">
      <w:pPr>
        <w:pStyle w:val="FootnoteText"/>
      </w:pPr>
      <w:r>
        <w:rPr>
          <w:rStyle w:val="FootnoteReference"/>
        </w:rPr>
        <w:footnoteRef/>
      </w:r>
      <w:r>
        <w:t xml:space="preserve"> “</w:t>
      </w:r>
      <w:r w:rsidRPr="00C861F0">
        <w:t>Ensure healthy lives and promote well-being for all at all ages</w:t>
      </w:r>
      <w:r>
        <w:t>”</w:t>
      </w:r>
    </w:p>
  </w:footnote>
  <w:footnote w:id="4">
    <w:p w14:paraId="19BE41A7" w14:textId="6A461038" w:rsidR="003C59F4" w:rsidRDefault="003C59F4">
      <w:pPr>
        <w:pStyle w:val="FootnoteText"/>
      </w:pPr>
      <w:r>
        <w:rPr>
          <w:rStyle w:val="FootnoteReference"/>
        </w:rPr>
        <w:footnoteRef/>
      </w:r>
      <w:r>
        <w:t xml:space="preserve"> </w:t>
      </w:r>
      <w:r w:rsidRPr="003C59F4">
        <w:rPr>
          <w:color w:val="FF0000"/>
        </w:rPr>
        <w:t>DESCRIBE THE SPECIAL PROGRAMMES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509"/>
      <w:gridCol w:w="4509"/>
    </w:tblGrid>
    <w:tr w:rsidR="00AE5375" w:rsidRPr="007748B6" w14:paraId="693D88F3" w14:textId="77777777" w:rsidTr="007748B6">
      <w:trPr>
        <w:trHeight w:val="730"/>
      </w:trPr>
      <w:tc>
        <w:tcPr>
          <w:tcW w:w="4509" w:type="dxa"/>
          <w:shd w:val="clear" w:color="auto" w:fill="auto"/>
        </w:tcPr>
        <w:p w14:paraId="1C14C656" w14:textId="77777777" w:rsidR="00AE5375" w:rsidRPr="007748B6" w:rsidRDefault="00977A5F" w:rsidP="009F153C">
          <w:pPr>
            <w:pStyle w:val="Header"/>
            <w:rPr>
              <w:rFonts w:ascii="Arial" w:hAnsi="Arial" w:cs="Arial"/>
              <w:snapToGrid w:val="0"/>
              <w:sz w:val="16"/>
              <w:szCs w:val="16"/>
              <w:lang w:eastAsia="en-US"/>
            </w:rPr>
          </w:pPr>
          <w:r>
            <w:rPr>
              <w:noProof/>
            </w:rPr>
            <w:drawing>
              <wp:inline distT="0" distB="0" distL="0" distR="0" wp14:anchorId="731A1CCB" wp14:editId="4BCF812B">
                <wp:extent cx="1534795" cy="469265"/>
                <wp:effectExtent l="0" t="0" r="8255" b="6985"/>
                <wp:docPr id="1" name="Picture 1" descr="W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795" cy="469265"/>
                        </a:xfrm>
                        <a:prstGeom prst="rect">
                          <a:avLst/>
                        </a:prstGeom>
                        <a:noFill/>
                        <a:ln>
                          <a:noFill/>
                        </a:ln>
                      </pic:spPr>
                    </pic:pic>
                  </a:graphicData>
                </a:graphic>
              </wp:inline>
            </w:drawing>
          </w:r>
        </w:p>
      </w:tc>
      <w:tc>
        <w:tcPr>
          <w:tcW w:w="4509" w:type="dxa"/>
          <w:shd w:val="clear" w:color="auto" w:fill="auto"/>
        </w:tcPr>
        <w:p w14:paraId="6409A323" w14:textId="77777777" w:rsidR="00AE5375" w:rsidRPr="007748B6" w:rsidRDefault="00AE5375" w:rsidP="00A52F32">
          <w:pPr>
            <w:pStyle w:val="Header"/>
            <w:jc w:val="right"/>
            <w:rPr>
              <w:rFonts w:ascii="Arial Narrow" w:hAnsi="Arial Narrow" w:cs="Arial"/>
              <w:b/>
              <w:bCs/>
              <w:snapToGrid w:val="0"/>
              <w:sz w:val="28"/>
              <w:szCs w:val="28"/>
              <w:lang w:eastAsia="en-US"/>
            </w:rPr>
          </w:pPr>
        </w:p>
        <w:p w14:paraId="60C46402" w14:textId="77777777" w:rsidR="00AE5375" w:rsidRPr="007748B6" w:rsidRDefault="00AE5375" w:rsidP="007C58A1">
          <w:pPr>
            <w:pStyle w:val="Header"/>
            <w:jc w:val="right"/>
            <w:rPr>
              <w:rFonts w:ascii="Arial Narrow" w:hAnsi="Arial Narrow" w:cs="Arial"/>
              <w:b/>
              <w:bCs/>
              <w:snapToGrid w:val="0"/>
              <w:sz w:val="16"/>
              <w:szCs w:val="16"/>
              <w:lang w:eastAsia="en-US"/>
            </w:rPr>
          </w:pPr>
        </w:p>
      </w:tc>
    </w:tr>
  </w:tbl>
  <w:p w14:paraId="78BBC584" w14:textId="77777777" w:rsidR="00AE5375" w:rsidRPr="002E67A0" w:rsidRDefault="00AE5375" w:rsidP="009F153C">
    <w:pPr>
      <w:pStyle w:val="Header"/>
      <w:ind w:right="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536C"/>
    <w:multiLevelType w:val="hybridMultilevel"/>
    <w:tmpl w:val="5838C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A1F6B"/>
    <w:multiLevelType w:val="hybridMultilevel"/>
    <w:tmpl w:val="221C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81D85"/>
    <w:multiLevelType w:val="hybridMultilevel"/>
    <w:tmpl w:val="48C62F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25E4F09"/>
    <w:multiLevelType w:val="hybridMultilevel"/>
    <w:tmpl w:val="99E8077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8680A1B"/>
    <w:multiLevelType w:val="hybridMultilevel"/>
    <w:tmpl w:val="CFC8A02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A0D273C"/>
    <w:multiLevelType w:val="hybridMultilevel"/>
    <w:tmpl w:val="E1A413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294D89"/>
    <w:multiLevelType w:val="hybridMultilevel"/>
    <w:tmpl w:val="EFC89322"/>
    <w:lvl w:ilvl="0" w:tplc="BEE020F6">
      <w:start w:val="9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77933"/>
    <w:multiLevelType w:val="hybridMultilevel"/>
    <w:tmpl w:val="4A96BF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FA7F19"/>
    <w:multiLevelType w:val="hybridMultilevel"/>
    <w:tmpl w:val="594AF8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A452E1"/>
    <w:multiLevelType w:val="hybridMultilevel"/>
    <w:tmpl w:val="43ACA310"/>
    <w:lvl w:ilvl="0" w:tplc="EF680E8A">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3688B"/>
    <w:multiLevelType w:val="hybridMultilevel"/>
    <w:tmpl w:val="ADC84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CF2792"/>
    <w:multiLevelType w:val="hybridMultilevel"/>
    <w:tmpl w:val="92569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B240F"/>
    <w:multiLevelType w:val="hybridMultilevel"/>
    <w:tmpl w:val="B016D740"/>
    <w:lvl w:ilvl="0" w:tplc="A85A22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206"/>
    <w:multiLevelType w:val="hybridMultilevel"/>
    <w:tmpl w:val="FFFCF80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33043AA"/>
    <w:multiLevelType w:val="hybridMultilevel"/>
    <w:tmpl w:val="10CEF29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4703544"/>
    <w:multiLevelType w:val="hybridMultilevel"/>
    <w:tmpl w:val="6BBA5B72"/>
    <w:lvl w:ilvl="0" w:tplc="634E1876">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F1B07"/>
    <w:multiLevelType w:val="hybridMultilevel"/>
    <w:tmpl w:val="C4FC8370"/>
    <w:lvl w:ilvl="0" w:tplc="F0F43F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DD7708"/>
    <w:multiLevelType w:val="hybridMultilevel"/>
    <w:tmpl w:val="9CDE70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F27294"/>
    <w:multiLevelType w:val="hybridMultilevel"/>
    <w:tmpl w:val="DA4E6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E696D"/>
    <w:multiLevelType w:val="hybridMultilevel"/>
    <w:tmpl w:val="80C232AC"/>
    <w:lvl w:ilvl="0" w:tplc="60A04248">
      <w:start w:val="1"/>
      <w:numFmt w:val="bullet"/>
      <w:lvlText w:val=""/>
      <w:lvlJc w:val="left"/>
      <w:pPr>
        <w:tabs>
          <w:tab w:val="num" w:pos="170"/>
        </w:tabs>
        <w:ind w:left="170" w:hanging="17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FC1965"/>
    <w:multiLevelType w:val="hybridMultilevel"/>
    <w:tmpl w:val="E32478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5237430"/>
    <w:multiLevelType w:val="hybridMultilevel"/>
    <w:tmpl w:val="08FC1B7E"/>
    <w:lvl w:ilvl="0" w:tplc="B80428F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A7BE5"/>
    <w:multiLevelType w:val="hybridMultilevel"/>
    <w:tmpl w:val="2A00C514"/>
    <w:lvl w:ilvl="0" w:tplc="A0CAD9F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6C0D6B"/>
    <w:multiLevelType w:val="hybridMultilevel"/>
    <w:tmpl w:val="F0464338"/>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4" w15:restartNumberingAfterBreak="0">
    <w:nsid w:val="605A2D10"/>
    <w:multiLevelType w:val="hybridMultilevel"/>
    <w:tmpl w:val="32566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F2A50"/>
    <w:multiLevelType w:val="hybridMultilevel"/>
    <w:tmpl w:val="0CF20D0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E16C03"/>
    <w:multiLevelType w:val="hybridMultilevel"/>
    <w:tmpl w:val="C91A5F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49555E"/>
    <w:multiLevelType w:val="hybridMultilevel"/>
    <w:tmpl w:val="9AA681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9"/>
  </w:num>
  <w:num w:numId="3">
    <w:abstractNumId w:val="7"/>
  </w:num>
  <w:num w:numId="4">
    <w:abstractNumId w:val="4"/>
  </w:num>
  <w:num w:numId="5">
    <w:abstractNumId w:val="13"/>
  </w:num>
  <w:num w:numId="6">
    <w:abstractNumId w:val="3"/>
  </w:num>
  <w:num w:numId="7">
    <w:abstractNumId w:val="2"/>
  </w:num>
  <w:num w:numId="8">
    <w:abstractNumId w:val="27"/>
  </w:num>
  <w:num w:numId="9">
    <w:abstractNumId w:val="10"/>
  </w:num>
  <w:num w:numId="10">
    <w:abstractNumId w:val="21"/>
  </w:num>
  <w:num w:numId="11">
    <w:abstractNumId w:val="9"/>
  </w:num>
  <w:num w:numId="12">
    <w:abstractNumId w:val="25"/>
  </w:num>
  <w:num w:numId="13">
    <w:abstractNumId w:val="5"/>
  </w:num>
  <w:num w:numId="14">
    <w:abstractNumId w:val="24"/>
  </w:num>
  <w:num w:numId="15">
    <w:abstractNumId w:val="11"/>
  </w:num>
  <w:num w:numId="16">
    <w:abstractNumId w:val="15"/>
  </w:num>
  <w:num w:numId="17">
    <w:abstractNumId w:val="26"/>
  </w:num>
  <w:num w:numId="18">
    <w:abstractNumId w:val="17"/>
  </w:num>
  <w:num w:numId="19">
    <w:abstractNumId w:val="18"/>
  </w:num>
  <w:num w:numId="20">
    <w:abstractNumId w:val="6"/>
  </w:num>
  <w:num w:numId="21">
    <w:abstractNumId w:val="12"/>
  </w:num>
  <w:num w:numId="22">
    <w:abstractNumId w:val="0"/>
  </w:num>
  <w:num w:numId="23">
    <w:abstractNumId w:val="22"/>
  </w:num>
  <w:num w:numId="24">
    <w:abstractNumId w:val="23"/>
  </w:num>
  <w:num w:numId="25">
    <w:abstractNumId w:val="1"/>
  </w:num>
  <w:num w:numId="26">
    <w:abstractNumId w:val="16"/>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03A"/>
    <w:rsid w:val="00005B6C"/>
    <w:rsid w:val="00027F00"/>
    <w:rsid w:val="00044B0B"/>
    <w:rsid w:val="000718F9"/>
    <w:rsid w:val="00083E26"/>
    <w:rsid w:val="00084377"/>
    <w:rsid w:val="0008683B"/>
    <w:rsid w:val="000A7F16"/>
    <w:rsid w:val="000F5651"/>
    <w:rsid w:val="00113D11"/>
    <w:rsid w:val="00114686"/>
    <w:rsid w:val="0013134F"/>
    <w:rsid w:val="001603E4"/>
    <w:rsid w:val="001817A8"/>
    <w:rsid w:val="00181D64"/>
    <w:rsid w:val="00185182"/>
    <w:rsid w:val="001D2C38"/>
    <w:rsid w:val="001E1779"/>
    <w:rsid w:val="0021392B"/>
    <w:rsid w:val="002145D4"/>
    <w:rsid w:val="002162B7"/>
    <w:rsid w:val="002277A0"/>
    <w:rsid w:val="0025670E"/>
    <w:rsid w:val="00272453"/>
    <w:rsid w:val="002871D7"/>
    <w:rsid w:val="00293F07"/>
    <w:rsid w:val="00297175"/>
    <w:rsid w:val="002A33BE"/>
    <w:rsid w:val="002B331E"/>
    <w:rsid w:val="002B7CA2"/>
    <w:rsid w:val="002E67A0"/>
    <w:rsid w:val="002F04F2"/>
    <w:rsid w:val="0030098F"/>
    <w:rsid w:val="003367B2"/>
    <w:rsid w:val="003721F8"/>
    <w:rsid w:val="003722BC"/>
    <w:rsid w:val="00372831"/>
    <w:rsid w:val="003733D6"/>
    <w:rsid w:val="00377C1B"/>
    <w:rsid w:val="00384440"/>
    <w:rsid w:val="00390BE1"/>
    <w:rsid w:val="00391208"/>
    <w:rsid w:val="003B0291"/>
    <w:rsid w:val="003B2301"/>
    <w:rsid w:val="003C34A2"/>
    <w:rsid w:val="003C59F4"/>
    <w:rsid w:val="003D7396"/>
    <w:rsid w:val="003E4895"/>
    <w:rsid w:val="003F0353"/>
    <w:rsid w:val="003F43DE"/>
    <w:rsid w:val="00411B9C"/>
    <w:rsid w:val="00457999"/>
    <w:rsid w:val="004815DF"/>
    <w:rsid w:val="00491F4D"/>
    <w:rsid w:val="004B0B0C"/>
    <w:rsid w:val="004B2DDB"/>
    <w:rsid w:val="004C3C50"/>
    <w:rsid w:val="004C47C7"/>
    <w:rsid w:val="004C5C7A"/>
    <w:rsid w:val="004E4DA9"/>
    <w:rsid w:val="005022B5"/>
    <w:rsid w:val="00502E95"/>
    <w:rsid w:val="00530CD4"/>
    <w:rsid w:val="005322EB"/>
    <w:rsid w:val="00533887"/>
    <w:rsid w:val="0054360A"/>
    <w:rsid w:val="005608C5"/>
    <w:rsid w:val="0056740D"/>
    <w:rsid w:val="005B3F2D"/>
    <w:rsid w:val="005B56CA"/>
    <w:rsid w:val="005B68F4"/>
    <w:rsid w:val="005C494C"/>
    <w:rsid w:val="005F7C29"/>
    <w:rsid w:val="00627E78"/>
    <w:rsid w:val="0065281B"/>
    <w:rsid w:val="00662A0C"/>
    <w:rsid w:val="00685042"/>
    <w:rsid w:val="006B1F40"/>
    <w:rsid w:val="006B603A"/>
    <w:rsid w:val="006C1AEC"/>
    <w:rsid w:val="006C53E9"/>
    <w:rsid w:val="006E4586"/>
    <w:rsid w:val="006E48F7"/>
    <w:rsid w:val="006E6268"/>
    <w:rsid w:val="006F6110"/>
    <w:rsid w:val="006F756B"/>
    <w:rsid w:val="0073274B"/>
    <w:rsid w:val="00735DF4"/>
    <w:rsid w:val="00746D30"/>
    <w:rsid w:val="007563C0"/>
    <w:rsid w:val="007748B6"/>
    <w:rsid w:val="00790415"/>
    <w:rsid w:val="00795C31"/>
    <w:rsid w:val="007A10F0"/>
    <w:rsid w:val="007A5B2A"/>
    <w:rsid w:val="007C0550"/>
    <w:rsid w:val="007C58A1"/>
    <w:rsid w:val="007D042D"/>
    <w:rsid w:val="007D6D05"/>
    <w:rsid w:val="007E7C36"/>
    <w:rsid w:val="00823AFF"/>
    <w:rsid w:val="00832056"/>
    <w:rsid w:val="00840504"/>
    <w:rsid w:val="00851DF6"/>
    <w:rsid w:val="0085268B"/>
    <w:rsid w:val="0086236A"/>
    <w:rsid w:val="00865B1E"/>
    <w:rsid w:val="008B0CC1"/>
    <w:rsid w:val="008C6C26"/>
    <w:rsid w:val="0090368E"/>
    <w:rsid w:val="00925298"/>
    <w:rsid w:val="00930C33"/>
    <w:rsid w:val="0094381F"/>
    <w:rsid w:val="009444E3"/>
    <w:rsid w:val="0097399F"/>
    <w:rsid w:val="00977A5F"/>
    <w:rsid w:val="00982F7A"/>
    <w:rsid w:val="00983105"/>
    <w:rsid w:val="00997611"/>
    <w:rsid w:val="009A3499"/>
    <w:rsid w:val="009A4F96"/>
    <w:rsid w:val="009A7E86"/>
    <w:rsid w:val="009B4D80"/>
    <w:rsid w:val="009B72F0"/>
    <w:rsid w:val="009C6586"/>
    <w:rsid w:val="009D4221"/>
    <w:rsid w:val="009D5B99"/>
    <w:rsid w:val="009D68F3"/>
    <w:rsid w:val="009E1736"/>
    <w:rsid w:val="009E5143"/>
    <w:rsid w:val="009F153C"/>
    <w:rsid w:val="00A1274C"/>
    <w:rsid w:val="00A52F32"/>
    <w:rsid w:val="00AA1126"/>
    <w:rsid w:val="00AA3885"/>
    <w:rsid w:val="00AD0B96"/>
    <w:rsid w:val="00AE5375"/>
    <w:rsid w:val="00B36FD6"/>
    <w:rsid w:val="00B41FD6"/>
    <w:rsid w:val="00B5696F"/>
    <w:rsid w:val="00B74F89"/>
    <w:rsid w:val="00BA5604"/>
    <w:rsid w:val="00BA6062"/>
    <w:rsid w:val="00BF4549"/>
    <w:rsid w:val="00C01266"/>
    <w:rsid w:val="00C554CF"/>
    <w:rsid w:val="00C60502"/>
    <w:rsid w:val="00C77230"/>
    <w:rsid w:val="00C861F0"/>
    <w:rsid w:val="00CA7F61"/>
    <w:rsid w:val="00CC0383"/>
    <w:rsid w:val="00CC6988"/>
    <w:rsid w:val="00D61A3E"/>
    <w:rsid w:val="00D62D8B"/>
    <w:rsid w:val="00D6778F"/>
    <w:rsid w:val="00D8186A"/>
    <w:rsid w:val="00DB03C1"/>
    <w:rsid w:val="00DE19D8"/>
    <w:rsid w:val="00DE58BC"/>
    <w:rsid w:val="00DF5222"/>
    <w:rsid w:val="00E0425C"/>
    <w:rsid w:val="00E16503"/>
    <w:rsid w:val="00E1759E"/>
    <w:rsid w:val="00E25573"/>
    <w:rsid w:val="00E258F0"/>
    <w:rsid w:val="00E35ECA"/>
    <w:rsid w:val="00E851CD"/>
    <w:rsid w:val="00ED071D"/>
    <w:rsid w:val="00EE1478"/>
    <w:rsid w:val="00F52A59"/>
    <w:rsid w:val="00F556C1"/>
    <w:rsid w:val="00F56F30"/>
    <w:rsid w:val="00F6040B"/>
    <w:rsid w:val="00F70943"/>
    <w:rsid w:val="00FB5E6B"/>
    <w:rsid w:val="00FD527D"/>
    <w:rsid w:val="00FF0A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E227E"/>
  <w15:docId w15:val="{990EFAAF-506A-4C2E-B4C3-D8069AA4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1F4D"/>
    <w:rPr>
      <w:sz w:val="22"/>
      <w:szCs w:val="24"/>
      <w:lang w:val="en-GB"/>
    </w:rPr>
  </w:style>
  <w:style w:type="paragraph" w:styleId="Heading1">
    <w:name w:val="heading 1"/>
    <w:basedOn w:val="Normal"/>
    <w:next w:val="Normal"/>
    <w:qFormat/>
    <w:rsid w:val="002E67A0"/>
    <w:pPr>
      <w:keepNext/>
      <w:spacing w:before="240" w:after="60"/>
      <w:outlineLvl w:val="0"/>
    </w:pPr>
    <w:rPr>
      <w:rFonts w:ascii="Arial" w:hAnsi="Arial"/>
      <w:b/>
      <w:bCs/>
      <w:kern w:val="28"/>
      <w:sz w:val="32"/>
      <w:szCs w:val="28"/>
    </w:rPr>
  </w:style>
  <w:style w:type="paragraph" w:styleId="Heading2">
    <w:name w:val="heading 2"/>
    <w:basedOn w:val="Normal"/>
    <w:next w:val="Normal"/>
    <w:qFormat/>
    <w:rsid w:val="002E67A0"/>
    <w:pPr>
      <w:keepNext/>
      <w:spacing w:before="240" w:after="60"/>
      <w:outlineLvl w:val="1"/>
    </w:pPr>
    <w:rPr>
      <w:rFonts w:ascii="Arial" w:hAnsi="Arial"/>
      <w:b/>
      <w:bCs/>
      <w:i/>
      <w:iCs/>
    </w:rPr>
  </w:style>
  <w:style w:type="paragraph" w:styleId="Heading3">
    <w:name w:val="heading 3"/>
    <w:basedOn w:val="Normal"/>
    <w:next w:val="Normal"/>
    <w:qFormat/>
    <w:rsid w:val="002E67A0"/>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Cs w:val="22"/>
    </w:rPr>
  </w:style>
  <w:style w:type="paragraph" w:styleId="Heading6">
    <w:name w:val="heading 6"/>
    <w:basedOn w:val="Normal"/>
    <w:next w:val="Normal"/>
    <w:qFormat/>
    <w:pPr>
      <w:spacing w:before="240" w:after="60"/>
      <w:outlineLvl w:val="5"/>
    </w:pPr>
    <w:rPr>
      <w:i/>
      <w:i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2E67A0"/>
  </w:style>
  <w:style w:type="paragraph" w:styleId="Header">
    <w:name w:val="header"/>
    <w:basedOn w:val="Normal"/>
    <w:rsid w:val="002E67A0"/>
    <w:pPr>
      <w:tabs>
        <w:tab w:val="center" w:pos="4153"/>
        <w:tab w:val="right" w:pos="8306"/>
      </w:tabs>
    </w:pPr>
  </w:style>
  <w:style w:type="paragraph" w:styleId="Footer">
    <w:name w:val="footer"/>
    <w:basedOn w:val="Normal"/>
    <w:rsid w:val="002E67A0"/>
    <w:pPr>
      <w:tabs>
        <w:tab w:val="center" w:pos="4153"/>
        <w:tab w:val="right" w:pos="8306"/>
      </w:tabs>
    </w:pPr>
  </w:style>
  <w:style w:type="paragraph" w:styleId="CommentText">
    <w:name w:val="annotation text"/>
    <w:basedOn w:val="Normal"/>
    <w:link w:val="CommentTextChar"/>
    <w:autoRedefine/>
    <w:rsid w:val="00F70943"/>
    <w:rPr>
      <w:rFonts w:eastAsia="Times New Roman"/>
      <w:szCs w:val="20"/>
      <w:lang w:val="fr-FR" w:eastAsia="fr-FR"/>
    </w:rPr>
  </w:style>
  <w:style w:type="paragraph" w:customStyle="1" w:styleId="Style3">
    <w:name w:val="Style3"/>
    <w:basedOn w:val="EndnoteText"/>
    <w:rsid w:val="00DF5222"/>
  </w:style>
  <w:style w:type="paragraph" w:styleId="EndnoteText">
    <w:name w:val="endnote text"/>
    <w:basedOn w:val="Normal"/>
    <w:semiHidden/>
    <w:rsid w:val="00DF5222"/>
    <w:rPr>
      <w:sz w:val="20"/>
      <w:szCs w:val="20"/>
    </w:rPr>
  </w:style>
  <w:style w:type="table" w:styleId="TableGrid">
    <w:name w:val="Table Grid"/>
    <w:basedOn w:val="TableNormal"/>
    <w:rsid w:val="009F1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C33"/>
    <w:pPr>
      <w:ind w:left="720"/>
      <w:contextualSpacing/>
    </w:pPr>
    <w:rPr>
      <w:lang w:val="en-US"/>
    </w:rPr>
  </w:style>
  <w:style w:type="paragraph" w:styleId="BalloonText">
    <w:name w:val="Balloon Text"/>
    <w:basedOn w:val="Normal"/>
    <w:semiHidden/>
    <w:rsid w:val="009E1736"/>
    <w:rPr>
      <w:rFonts w:ascii="Tahoma" w:hAnsi="Tahoma" w:cs="Tahoma"/>
      <w:sz w:val="16"/>
      <w:szCs w:val="16"/>
    </w:rPr>
  </w:style>
  <w:style w:type="paragraph" w:customStyle="1" w:styleId="Default">
    <w:name w:val="Default"/>
    <w:rsid w:val="007D6D05"/>
    <w:pPr>
      <w:autoSpaceDE w:val="0"/>
      <w:autoSpaceDN w:val="0"/>
      <w:adjustRightInd w:val="0"/>
    </w:pPr>
    <w:rPr>
      <w:rFonts w:eastAsiaTheme="minorEastAsia"/>
      <w:color w:val="000000"/>
      <w:sz w:val="24"/>
      <w:szCs w:val="24"/>
      <w:lang w:val="en-GB"/>
    </w:rPr>
  </w:style>
  <w:style w:type="paragraph" w:styleId="FootnoteText">
    <w:name w:val="footnote text"/>
    <w:basedOn w:val="Normal"/>
    <w:link w:val="FootnoteTextChar"/>
    <w:uiPriority w:val="99"/>
    <w:semiHidden/>
    <w:unhideWhenUsed/>
    <w:rsid w:val="007D6D05"/>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7D6D05"/>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7D6D05"/>
    <w:rPr>
      <w:vertAlign w:val="superscript"/>
    </w:rPr>
  </w:style>
  <w:style w:type="character" w:styleId="CommentReference">
    <w:name w:val="annotation reference"/>
    <w:basedOn w:val="DefaultParagraphFont"/>
    <w:semiHidden/>
    <w:unhideWhenUsed/>
    <w:rsid w:val="003722BC"/>
    <w:rPr>
      <w:sz w:val="16"/>
      <w:szCs w:val="16"/>
    </w:rPr>
  </w:style>
  <w:style w:type="paragraph" w:styleId="CommentSubject">
    <w:name w:val="annotation subject"/>
    <w:basedOn w:val="CommentText"/>
    <w:next w:val="CommentText"/>
    <w:link w:val="CommentSubjectChar"/>
    <w:semiHidden/>
    <w:unhideWhenUsed/>
    <w:rsid w:val="003722BC"/>
    <w:rPr>
      <w:rFonts w:eastAsia="SimSun"/>
      <w:b/>
      <w:bCs/>
      <w:sz w:val="20"/>
      <w:lang w:val="en-GB" w:eastAsia="zh-CN"/>
    </w:rPr>
  </w:style>
  <w:style w:type="character" w:customStyle="1" w:styleId="CommentTextChar">
    <w:name w:val="Comment Text Char"/>
    <w:basedOn w:val="DefaultParagraphFont"/>
    <w:link w:val="CommentText"/>
    <w:rsid w:val="003722BC"/>
    <w:rPr>
      <w:rFonts w:eastAsia="Times New Roman"/>
      <w:sz w:val="22"/>
      <w:lang w:val="fr-FR" w:eastAsia="fr-FR"/>
    </w:rPr>
  </w:style>
  <w:style w:type="character" w:customStyle="1" w:styleId="CommentSubjectChar">
    <w:name w:val="Comment Subject Char"/>
    <w:basedOn w:val="CommentTextChar"/>
    <w:link w:val="CommentSubject"/>
    <w:semiHidden/>
    <w:rsid w:val="003722BC"/>
    <w:rPr>
      <w:rFonts w:eastAsia="Times New Roman"/>
      <w:b/>
      <w:bCs/>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8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i\whocfg\office\template\GPG%20Retreat%20Cover%20Sheet%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6272B-AEAE-4803-9975-384AB4CC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GPG Retreat Cover Sheet 2010</Template>
  <TotalTime>187</TotalTime>
  <Pages>4</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Item:</vt:lpstr>
    </vt:vector>
  </TitlesOfParts>
  <Company>World Health Organization</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dc:title>
  <dc:creator>TOMASB</dc:creator>
  <cp:lastModifiedBy>cecmobile</cp:lastModifiedBy>
  <cp:revision>5</cp:revision>
  <cp:lastPrinted>1900-12-31T23:00:00Z</cp:lastPrinted>
  <dcterms:created xsi:type="dcterms:W3CDTF">2019-05-13T11:54:00Z</dcterms:created>
  <dcterms:modified xsi:type="dcterms:W3CDTF">2019-05-13T15:01:00Z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