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eastAsia="仿宋"/>
          <w:b/>
          <w:sz w:val="28"/>
          <w:szCs w:val="24"/>
        </w:rPr>
      </w:pPr>
      <w:r>
        <w:rPr>
          <w:rFonts w:hint="eastAsia" w:eastAsia="仿宋"/>
          <w:b/>
          <w:sz w:val="28"/>
          <w:szCs w:val="24"/>
        </w:rPr>
        <w:t>物资交付</w:t>
      </w:r>
      <w:r>
        <w:rPr>
          <w:rFonts w:eastAsia="仿宋"/>
          <w:b/>
          <w:sz w:val="28"/>
          <w:szCs w:val="24"/>
        </w:rPr>
        <w:t>证明</w:t>
      </w: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Material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Delivery</w:t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Certificate </w:t>
      </w:r>
    </w:p>
    <w:p>
      <w:pPr>
        <w:spacing w:line="240" w:lineRule="atLeast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240" w:lineRule="atLeast"/>
        <w:jc w:val="left"/>
        <w:rPr>
          <w:rFonts w:ascii="Times New Roman" w:hAnsi="Times New Roman" w:eastAsia="宋体" w:cs="Times New Roman"/>
          <w:sz w:val="22"/>
        </w:rPr>
      </w:pPr>
    </w:p>
    <w:p>
      <w:pPr>
        <w:rPr>
          <w:rFonts w:hint="eastAsia" w:ascii="Times New Roman" w:hAnsi="Times New Roman" w:eastAsia="宋体" w:cs="Times New Roman"/>
          <w:sz w:val="22"/>
        </w:rPr>
      </w:pPr>
      <w:r>
        <w:rPr>
          <w:rFonts w:eastAsia="宋体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2"/>
        </w:rPr>
        <w:t>2020年   月   日，中国医药对外贸易有限公司发运的一批物资（详见附件清单）</w:t>
      </w:r>
      <w:r>
        <w:rPr>
          <w:rFonts w:hint="eastAsia" w:ascii="Times New Roman" w:hAnsi="Times New Roman" w:eastAsia="宋体" w:cs="Times New Roman"/>
          <w:sz w:val="22"/>
        </w:rPr>
        <w:t>在第比利斯交付</w:t>
      </w:r>
      <w:r>
        <w:rPr>
          <w:rFonts w:hint="eastAsia" w:ascii="Times New Roman" w:hAnsi="Times New Roman" w:eastAsia="宋体" w:cs="Times New Roman"/>
          <w:sz w:val="22"/>
        </w:rPr>
        <w:t>给格方代表，格方已</w:t>
      </w:r>
      <w:r>
        <w:rPr>
          <w:rFonts w:hint="eastAsia" w:ascii="Times New Roman" w:hAnsi="Times New Roman" w:eastAsia="宋体" w:cs="Times New Roman"/>
          <w:sz w:val="22"/>
        </w:rPr>
        <w:t>核准物资的品名、数量和规格</w:t>
      </w:r>
      <w:r>
        <w:rPr>
          <w:rFonts w:hint="eastAsia" w:ascii="Times New Roman" w:hAnsi="Times New Roman" w:eastAsia="宋体" w:cs="Times New Roman"/>
          <w:sz w:val="22"/>
        </w:rPr>
        <w:t>，并对清单所列</w:t>
      </w:r>
      <w:r>
        <w:rPr>
          <w:rFonts w:hint="eastAsia" w:ascii="Times New Roman" w:hAnsi="Times New Roman" w:eastAsia="宋体" w:cs="Times New Roman"/>
          <w:sz w:val="22"/>
        </w:rPr>
        <w:t>物资予以确认和接收。</w:t>
      </w:r>
    </w:p>
    <w:p>
      <w:pPr>
        <w:rPr>
          <w:rFonts w:hint="eastAsia" w:ascii="Times New Roman" w:hAnsi="Times New Roman" w:eastAsia="宋体" w:cs="Times New Roman"/>
          <w:sz w:val="22"/>
        </w:rPr>
      </w:pPr>
    </w:p>
    <w:p>
      <w:pPr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 xml:space="preserve">On    .    , 2020, a batch of materials </w:t>
      </w:r>
      <w:r>
        <w:rPr>
          <w:rFonts w:ascii="Times New Roman" w:hAnsi="Times New Roman" w:eastAsia="宋体" w:cs="Times New Roman"/>
          <w:sz w:val="22"/>
        </w:rPr>
        <w:t>(see the attached appendix)</w:t>
      </w:r>
      <w:r>
        <w:rPr>
          <w:rFonts w:hint="eastAsia" w:ascii="Times New Roman" w:hAnsi="Times New Roman" w:eastAsia="宋体" w:cs="Times New Roman"/>
          <w:sz w:val="22"/>
        </w:rPr>
        <w:t xml:space="preserve"> consigned by China National Pharmaceutical Foreign Trade Corporation is delivered to </w:t>
      </w:r>
      <w:r>
        <w:rPr>
          <w:rFonts w:ascii="Times New Roman" w:hAnsi="Times New Roman" w:eastAsia="宋体" w:cs="Times New Roman"/>
          <w:sz w:val="22"/>
        </w:rPr>
        <w:t xml:space="preserve">the representative of the </w:t>
      </w:r>
      <w:r>
        <w:rPr>
          <w:rFonts w:hint="eastAsia" w:ascii="Times New Roman" w:hAnsi="Times New Roman" w:eastAsia="宋体" w:cs="Times New Roman"/>
          <w:sz w:val="22"/>
        </w:rPr>
        <w:t>Georgia</w:t>
      </w:r>
      <w:r>
        <w:rPr>
          <w:rFonts w:ascii="Times New Roman" w:hAnsi="Times New Roman" w:eastAsia="宋体" w:cs="Times New Roman"/>
          <w:sz w:val="22"/>
        </w:rPr>
        <w:t xml:space="preserve"> side in </w:t>
      </w:r>
      <w:r>
        <w:rPr>
          <w:rFonts w:hint="eastAsia" w:ascii="Times New Roman" w:hAnsi="Times New Roman" w:eastAsia="宋体" w:cs="Times New Roman"/>
          <w:sz w:val="22"/>
        </w:rPr>
        <w:t>Tbilisi</w:t>
      </w:r>
      <w:r>
        <w:rPr>
          <w:rFonts w:ascii="Times New Roman" w:hAnsi="Times New Roman" w:eastAsia="宋体" w:cs="Times New Roman"/>
          <w:sz w:val="22"/>
        </w:rPr>
        <w:t>.</w:t>
      </w:r>
      <w:r>
        <w:rPr>
          <w:rFonts w:hint="eastAsia" w:ascii="Times New Roman" w:hAnsi="Times New Roman" w:eastAsia="宋体" w:cs="Times New Roman"/>
          <w:sz w:val="22"/>
        </w:rPr>
        <w:t xml:space="preserve"> </w:t>
      </w:r>
      <w:r>
        <w:rPr>
          <w:rFonts w:ascii="Times New Roman" w:hAnsi="Times New Roman" w:eastAsia="宋体" w:cs="Times New Roman"/>
          <w:sz w:val="22"/>
        </w:rPr>
        <w:t xml:space="preserve">The </w:t>
      </w:r>
      <w:r>
        <w:rPr>
          <w:rFonts w:hint="eastAsia" w:ascii="Times New Roman" w:hAnsi="Times New Roman" w:eastAsia="宋体" w:cs="Times New Roman"/>
          <w:sz w:val="22"/>
        </w:rPr>
        <w:t>Georgia</w:t>
      </w:r>
      <w:r>
        <w:rPr>
          <w:rFonts w:ascii="Times New Roman" w:hAnsi="Times New Roman" w:eastAsia="宋体" w:cs="Times New Roman"/>
          <w:sz w:val="22"/>
        </w:rPr>
        <w:t xml:space="preserve"> side</w:t>
      </w:r>
      <w:r>
        <w:rPr>
          <w:rFonts w:hint="eastAsia" w:ascii="Times New Roman" w:hAnsi="Times New Roman" w:eastAsia="宋体" w:cs="Times New Roman"/>
          <w:sz w:val="22"/>
        </w:rPr>
        <w:t xml:space="preserve"> </w:t>
      </w:r>
      <w:r>
        <w:rPr>
          <w:rFonts w:ascii="Times New Roman" w:hAnsi="Times New Roman" w:eastAsia="宋体" w:cs="Times New Roman"/>
          <w:sz w:val="22"/>
        </w:rPr>
        <w:t xml:space="preserve">has checked the name, quantity and </w:t>
      </w:r>
      <w:r>
        <w:rPr>
          <w:rFonts w:hint="eastAsia" w:ascii="Times New Roman" w:hAnsi="Times New Roman" w:eastAsia="宋体" w:cs="Times New Roman"/>
          <w:sz w:val="22"/>
        </w:rPr>
        <w:t>specifications</w:t>
      </w:r>
      <w:r>
        <w:rPr>
          <w:rFonts w:ascii="Times New Roman" w:hAnsi="Times New Roman" w:eastAsia="宋体" w:cs="Times New Roman"/>
          <w:sz w:val="22"/>
        </w:rPr>
        <w:t xml:space="preserve"> of all the </w:t>
      </w:r>
      <w:r>
        <w:rPr>
          <w:rFonts w:hint="eastAsia" w:ascii="Times New Roman" w:hAnsi="Times New Roman" w:eastAsia="宋体" w:cs="Times New Roman"/>
          <w:sz w:val="22"/>
        </w:rPr>
        <w:t>material</w:t>
      </w:r>
      <w:r>
        <w:rPr>
          <w:rFonts w:ascii="Times New Roman" w:hAnsi="Times New Roman" w:eastAsia="宋体" w:cs="Times New Roman"/>
          <w:sz w:val="22"/>
        </w:rPr>
        <w:t>s listed in the appendix</w:t>
      </w:r>
      <w:r>
        <w:rPr>
          <w:rFonts w:hint="eastAsia" w:ascii="Times New Roman" w:hAnsi="Times New Roman" w:eastAsia="宋体" w:cs="Times New Roman"/>
          <w:sz w:val="22"/>
        </w:rPr>
        <w:t>,</w:t>
      </w:r>
      <w:r>
        <w:rPr>
          <w:rFonts w:ascii="Times New Roman" w:hAnsi="Times New Roman" w:eastAsia="宋体" w:cs="Times New Roman"/>
          <w:sz w:val="22"/>
        </w:rPr>
        <w:t xml:space="preserve"> and all the </w:t>
      </w:r>
      <w:r>
        <w:rPr>
          <w:rFonts w:hint="eastAsia" w:ascii="Times New Roman" w:hAnsi="Times New Roman" w:eastAsia="宋体" w:cs="Times New Roman"/>
          <w:sz w:val="22"/>
        </w:rPr>
        <w:t>material</w:t>
      </w:r>
      <w:r>
        <w:rPr>
          <w:rFonts w:ascii="Times New Roman" w:hAnsi="Times New Roman" w:eastAsia="宋体" w:cs="Times New Roman"/>
          <w:sz w:val="22"/>
        </w:rPr>
        <w:t>s are confirmed and accepted</w:t>
      </w:r>
      <w:r>
        <w:rPr>
          <w:rFonts w:hint="eastAsia" w:ascii="Times New Roman" w:hAnsi="Times New Roman" w:eastAsia="宋体" w:cs="Times New Roman"/>
          <w:sz w:val="22"/>
        </w:rPr>
        <w:t>.</w:t>
      </w:r>
    </w:p>
    <w:p>
      <w:pPr>
        <w:rPr>
          <w:rFonts w:ascii="Times New Roman" w:hAnsi="Times New Roman" w:eastAsia="宋体" w:cs="Times New Roman"/>
          <w:sz w:val="22"/>
        </w:rPr>
      </w:pPr>
    </w:p>
    <w:p>
      <w:pPr>
        <w:rPr>
          <w:rFonts w:hint="eastAsia" w:ascii="Times New Roman" w:hAnsi="Times New Roman" w:eastAsia="宋体" w:cs="Times New Roman"/>
          <w:sz w:val="22"/>
        </w:rPr>
      </w:pPr>
      <w:r>
        <w:rPr>
          <w:rFonts w:ascii="Times New Roman" w:hAnsi="Times New Roman" w:eastAsia="宋体" w:cs="Times New Roman"/>
          <w:sz w:val="22"/>
        </w:rPr>
        <w:tab/>
      </w:r>
      <w:r>
        <w:rPr>
          <w:rFonts w:hint="eastAsia" w:ascii="Times New Roman" w:hAnsi="Times New Roman" w:eastAsia="宋体" w:cs="Times New Roman"/>
          <w:sz w:val="22"/>
        </w:rPr>
        <w:t>本</w:t>
      </w:r>
      <w:r>
        <w:rPr>
          <w:rFonts w:ascii="Times New Roman" w:hAnsi="Times New Roman" w:eastAsia="宋体" w:cs="Times New Roman"/>
          <w:sz w:val="22"/>
        </w:rPr>
        <w:t>交付证明</w:t>
      </w:r>
      <w:r>
        <w:rPr>
          <w:rFonts w:hint="eastAsia" w:ascii="Times New Roman" w:hAnsi="Times New Roman" w:eastAsia="宋体" w:cs="Times New Roman"/>
          <w:sz w:val="22"/>
        </w:rPr>
        <w:t>于2020年  月   日</w:t>
      </w:r>
      <w:r>
        <w:rPr>
          <w:rFonts w:ascii="Times New Roman" w:hAnsi="Times New Roman" w:eastAsia="宋体" w:cs="Times New Roman"/>
          <w:sz w:val="22"/>
        </w:rPr>
        <w:t>在</w:t>
      </w:r>
      <w:r>
        <w:rPr>
          <w:rFonts w:hint="eastAsia" w:ascii="Times New Roman" w:hAnsi="Times New Roman" w:eastAsia="宋体" w:cs="Times New Roman"/>
          <w:sz w:val="22"/>
        </w:rPr>
        <w:t>第比利斯签署</w:t>
      </w:r>
      <w:r>
        <w:rPr>
          <w:rFonts w:ascii="Times New Roman" w:hAnsi="Times New Roman" w:eastAsia="宋体" w:cs="Times New Roman"/>
          <w:sz w:val="22"/>
        </w:rPr>
        <w:t>，一式两份，双方各执一份，</w:t>
      </w:r>
      <w:r>
        <w:rPr>
          <w:rFonts w:hint="eastAsia" w:ascii="Times New Roman" w:hAnsi="Times New Roman" w:eastAsia="宋体" w:cs="Times New Roman"/>
          <w:sz w:val="22"/>
        </w:rPr>
        <w:t>每份</w:t>
      </w:r>
      <w:r>
        <w:rPr>
          <w:rFonts w:ascii="Times New Roman" w:hAnsi="Times New Roman" w:eastAsia="宋体" w:cs="Times New Roman"/>
          <w:sz w:val="22"/>
        </w:rPr>
        <w:t>都用中英文书就，两种文本同等作准。</w:t>
      </w:r>
      <w:r>
        <w:rPr>
          <w:rFonts w:hint="eastAsia" w:ascii="Times New Roman" w:hAnsi="Times New Roman" w:eastAsia="宋体" w:cs="Times New Roman"/>
          <w:sz w:val="22"/>
        </w:rPr>
        <w:t xml:space="preserve"> </w:t>
      </w:r>
    </w:p>
    <w:p>
      <w:pPr>
        <w:rPr>
          <w:rFonts w:hint="eastAsia" w:ascii="Times New Roman" w:hAnsi="Times New Roman" w:eastAsia="宋体" w:cs="Times New Roman"/>
          <w:sz w:val="22"/>
        </w:rPr>
      </w:pPr>
    </w:p>
    <w:p>
      <w:pPr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This certificate is s</w:t>
      </w:r>
      <w:r>
        <w:rPr>
          <w:rFonts w:ascii="Times New Roman" w:hAnsi="Times New Roman" w:eastAsia="宋体" w:cs="Times New Roman"/>
          <w:sz w:val="22"/>
        </w:rPr>
        <w:t xml:space="preserve">igned in duplicate in </w:t>
      </w:r>
      <w:r>
        <w:rPr>
          <w:rFonts w:hint="eastAsia" w:ascii="Times New Roman" w:hAnsi="Times New Roman" w:eastAsia="宋体" w:cs="Times New Roman"/>
          <w:sz w:val="22"/>
        </w:rPr>
        <w:t>Tbilisi</w:t>
      </w:r>
      <w:r>
        <w:rPr>
          <w:rFonts w:ascii="Times New Roman" w:hAnsi="Times New Roman" w:eastAsia="宋体" w:cs="Times New Roman"/>
          <w:sz w:val="22"/>
        </w:rPr>
        <w:t xml:space="preserve">.on </w:t>
      </w:r>
      <w:r>
        <w:rPr>
          <w:rFonts w:hint="eastAsia" w:ascii="Times New Roman" w:hAnsi="Times New Roman" w:eastAsia="宋体" w:cs="Times New Roman"/>
          <w:sz w:val="22"/>
        </w:rPr>
        <w:t xml:space="preserve">   .   ,</w:t>
      </w:r>
      <w:r>
        <w:rPr>
          <w:rFonts w:ascii="Times New Roman" w:hAnsi="Times New Roman" w:eastAsia="宋体" w:cs="Times New Roman"/>
          <w:sz w:val="22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2020</w:t>
      </w:r>
      <w:r>
        <w:rPr>
          <w:rFonts w:ascii="Times New Roman" w:hAnsi="Times New Roman" w:eastAsia="宋体" w:cs="Times New Roman"/>
          <w:sz w:val="22"/>
        </w:rPr>
        <w:t xml:space="preserve">, in the Chinese and English languages, and each side keeps one </w:t>
      </w:r>
      <w:r>
        <w:rPr>
          <w:rFonts w:hint="eastAsia" w:ascii="Times New Roman" w:hAnsi="Times New Roman" w:eastAsia="宋体" w:cs="Times New Roman"/>
          <w:sz w:val="22"/>
        </w:rPr>
        <w:t xml:space="preserve">copy, </w:t>
      </w:r>
      <w:r>
        <w:rPr>
          <w:rFonts w:ascii="Times New Roman" w:hAnsi="Times New Roman" w:eastAsia="宋体" w:cs="Times New Roman"/>
          <w:sz w:val="22"/>
        </w:rPr>
        <w:t>both texts being equally authentic .</w:t>
      </w:r>
    </w:p>
    <w:p>
      <w:pPr>
        <w:rPr>
          <w:rFonts w:ascii="Times New Roman" w:hAnsi="Times New Roman" w:eastAsia="宋体" w:cs="Times New Roman"/>
          <w:sz w:val="22"/>
          <w:szCs w:val="24"/>
        </w:rPr>
      </w:pPr>
    </w:p>
    <w:p>
      <w:pPr>
        <w:rPr>
          <w:rFonts w:ascii="Times New Roman" w:hAnsi="Times New Roman" w:eastAsia="仿宋" w:cs="Times New Roman"/>
          <w:sz w:val="24"/>
          <w:szCs w:val="24"/>
        </w:rPr>
      </w:pPr>
    </w:p>
    <w:p>
      <w:pPr>
        <w:rPr>
          <w:rFonts w:ascii="Times New Roman" w:hAnsi="Times New Roman" w:eastAsia="仿宋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2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附件</w:t>
      </w:r>
      <w:r>
        <w:rPr>
          <w:rFonts w:ascii="Times New Roman" w:hAnsi="Times New Roman" w:eastAsia="仿宋" w:cs="Times New Roman"/>
          <w:sz w:val="24"/>
          <w:szCs w:val="24"/>
        </w:rPr>
        <w:t>：物资</w:t>
      </w:r>
      <w:r>
        <w:rPr>
          <w:rFonts w:hint="eastAsia" w:ascii="Times New Roman" w:hAnsi="Times New Roman" w:eastAsia="仿宋" w:cs="Times New Roman"/>
          <w:sz w:val="24"/>
          <w:szCs w:val="24"/>
        </w:rPr>
        <w:t>清单</w:t>
      </w:r>
    </w:p>
    <w:p>
      <w:pPr>
        <w:rPr>
          <w:rFonts w:ascii="Times New Roman" w:hAnsi="Times New Roman" w:eastAsia="宋体" w:cs="Times New Roman"/>
          <w:sz w:val="22"/>
          <w:szCs w:val="24"/>
        </w:rPr>
      </w:pPr>
      <w:r>
        <w:rPr>
          <w:rFonts w:ascii="Times New Roman" w:hAnsi="Times New Roman" w:eastAsia="宋体" w:cs="Times New Roman"/>
          <w:sz w:val="22"/>
          <w:szCs w:val="24"/>
        </w:rPr>
        <w:t xml:space="preserve">Appendix: List of </w:t>
      </w:r>
      <w:r>
        <w:rPr>
          <w:rFonts w:hint="eastAsia" w:ascii="Times New Roman" w:hAnsi="Times New Roman" w:eastAsia="宋体" w:cs="Times New Roman"/>
          <w:sz w:val="22"/>
          <w:szCs w:val="24"/>
        </w:rPr>
        <w:t>Materials</w:t>
      </w:r>
    </w:p>
    <w:p>
      <w:pPr>
        <w:rPr>
          <w:rFonts w:ascii="Times New Roman" w:hAnsi="Times New Roman" w:eastAsia="宋体" w:cs="Times New Roman"/>
          <w:sz w:val="22"/>
          <w:szCs w:val="24"/>
        </w:rPr>
      </w:pPr>
    </w:p>
    <w:p>
      <w:pPr>
        <w:rPr>
          <w:rFonts w:ascii="Times New Roman" w:hAnsi="Times New Roman" w:eastAsia="宋体" w:cs="Times New Roman"/>
          <w:sz w:val="22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ind w:left="420"/>
        <w:rPr>
          <w:rFonts w:eastAsia="宋体"/>
          <w:sz w:val="24"/>
          <w:szCs w:val="24"/>
          <w:u w:val="single"/>
        </w:rPr>
      </w:pPr>
      <w:r>
        <w:rPr>
          <w:rFonts w:hint="eastAsia" w:eastAsia="宋体"/>
          <w:sz w:val="24"/>
          <w:szCs w:val="24"/>
          <w:u w:val="single"/>
        </w:rPr>
        <w:t xml:space="preserve">        </w:t>
      </w:r>
      <w:r>
        <w:rPr>
          <w:rFonts w:hint="eastAsia" w:eastAsia="宋体"/>
          <w:sz w:val="24"/>
          <w:szCs w:val="24"/>
        </w:rPr>
        <w:t xml:space="preserve">                 </w:t>
      </w:r>
      <w:r>
        <w:rPr>
          <w:rFonts w:eastAsia="宋体"/>
          <w:sz w:val="24"/>
          <w:szCs w:val="24"/>
        </w:rPr>
        <w:t xml:space="preserve">  </w:t>
      </w:r>
      <w:r>
        <w:rPr>
          <w:rFonts w:hint="eastAsia" w:eastAsia="宋体"/>
          <w:sz w:val="24"/>
          <w:szCs w:val="24"/>
          <w:u w:val="single"/>
        </w:rPr>
        <w:t xml:space="preserve">                    </w:t>
      </w:r>
    </w:p>
    <w:p>
      <w:pPr>
        <w:ind w:left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中国医药对外贸易有限公司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仿宋" w:hAnsi="仿宋" w:eastAsia="仿宋"/>
          <w:sz w:val="24"/>
          <w:szCs w:val="24"/>
        </w:rPr>
        <w:t xml:space="preserve">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 xml:space="preserve">   格方代表</w:t>
      </w:r>
    </w:p>
    <w:p>
      <w:pPr>
        <w:rPr>
          <w:rFonts w:ascii="Times New Roman" w:hAnsi="Times New Roman" w:eastAsia="宋体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</w:t>
      </w:r>
      <w:r>
        <w:rPr>
          <w:rFonts w:ascii="Times New Roman" w:hAnsi="Times New Roman" w:eastAsia="宋体"/>
          <w:sz w:val="24"/>
          <w:szCs w:val="24"/>
        </w:rPr>
        <w:tab/>
      </w:r>
      <w:r>
        <w:rPr>
          <w:rFonts w:ascii="Times New Roman" w:hAnsi="Times New Roman" w:eastAsia="宋体"/>
          <w:sz w:val="24"/>
          <w:szCs w:val="24"/>
        </w:rPr>
        <w:tab/>
      </w:r>
      <w:r>
        <w:rPr>
          <w:rFonts w:ascii="Times New Roman" w:hAnsi="Times New Roman" w:eastAsia="宋体"/>
          <w:sz w:val="24"/>
          <w:szCs w:val="24"/>
        </w:rPr>
        <w:tab/>
      </w:r>
      <w:r>
        <w:rPr>
          <w:rFonts w:ascii="Times New Roman" w:hAnsi="Times New Roman" w:eastAsia="宋体"/>
          <w:sz w:val="24"/>
          <w:szCs w:val="24"/>
        </w:rPr>
        <w:tab/>
      </w:r>
      <w:r>
        <w:rPr>
          <w:rFonts w:ascii="Times New Roman" w:hAnsi="Times New Roman" w:eastAsia="宋体"/>
          <w:sz w:val="24"/>
          <w:szCs w:val="24"/>
        </w:rPr>
        <w:tab/>
      </w:r>
    </w:p>
    <w:p>
      <w:pPr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                  </w:t>
      </w:r>
    </w:p>
    <w:p>
      <w:pPr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Representative of China </w:t>
      </w:r>
      <w:r>
        <w:rPr>
          <w:rFonts w:hint="eastAsia" w:ascii="Times New Roman" w:hAnsi="Times New Roman" w:eastAsia="宋体" w:cs="Times New Roman"/>
          <w:sz w:val="22"/>
        </w:rPr>
        <w:t>National</w:t>
      </w:r>
      <w:r>
        <w:rPr>
          <w:rFonts w:hint="eastAsia" w:ascii="Times New Roman" w:hAnsi="Times New Roman" w:eastAsia="宋体"/>
          <w:sz w:val="24"/>
          <w:szCs w:val="24"/>
        </w:rPr>
        <w:t xml:space="preserve">         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sz w:val="24"/>
          <w:szCs w:val="24"/>
        </w:rPr>
        <w:t xml:space="preserve">    Representative of the Georgia side</w:t>
      </w:r>
    </w:p>
    <w:p>
      <w:pPr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2"/>
        </w:rPr>
        <w:t>Pharmaceutical Foreign Trade Corporation</w:t>
      </w:r>
    </w:p>
    <w:p>
      <w:pPr>
        <w:ind w:left="420" w:firstLine="110" w:firstLineChars="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2"/>
        </w:rPr>
        <w:t xml:space="preserve">                              </w:t>
      </w:r>
    </w:p>
    <w:p>
      <w:pPr>
        <w:ind w:left="420" w:leftChars="200" w:firstLine="315"/>
        <w:rPr>
          <w:rFonts w:ascii="Times New Roman" w:hAnsi="Times New Roman" w:eastAsia="宋体" w:cs="Times New Roman"/>
          <w:sz w:val="24"/>
          <w:szCs w:val="24"/>
        </w:rPr>
      </w:pPr>
    </w:p>
    <w:p>
      <w:pPr>
        <w:ind w:left="420" w:leftChars="200" w:firstLine="315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</w:t>
      </w:r>
    </w:p>
    <w:p>
      <w:pPr>
        <w:widowControl/>
        <w:jc w:val="left"/>
        <w:rPr>
          <w:rFonts w:ascii="Times New Roman" w:hAnsi="Times New Roman" w:eastAsia="仿宋" w:cs="Times New Roman"/>
          <w:b/>
          <w:sz w:val="28"/>
          <w:szCs w:val="24"/>
        </w:rPr>
      </w:pPr>
      <w:r>
        <w:rPr>
          <w:rFonts w:ascii="Times New Roman" w:hAnsi="Times New Roman" w:eastAsia="仿宋" w:cs="Times New Roman"/>
          <w:b/>
          <w:sz w:val="28"/>
          <w:szCs w:val="24"/>
        </w:rPr>
        <w:br w:type="page"/>
      </w:r>
    </w:p>
    <w:p>
      <w:pPr>
        <w:widowControl/>
        <w:jc w:val="center"/>
        <w:rPr>
          <w:rFonts w:ascii="Times New Roman" w:hAnsi="Times New Roman" w:eastAsia="仿宋" w:cs="Times New Roman"/>
          <w:b/>
          <w:sz w:val="28"/>
          <w:szCs w:val="24"/>
        </w:rPr>
      </w:pPr>
      <w:r>
        <w:rPr>
          <w:rFonts w:hint="eastAsia" w:ascii="Times New Roman" w:hAnsi="Times New Roman" w:eastAsia="仿宋" w:cs="Times New Roman"/>
          <w:b/>
          <w:sz w:val="28"/>
          <w:szCs w:val="24"/>
        </w:rPr>
        <w:t>附件</w:t>
      </w:r>
      <w:r>
        <w:rPr>
          <w:rFonts w:ascii="Times New Roman" w:hAnsi="Times New Roman" w:eastAsia="仿宋" w:cs="Times New Roman"/>
          <w:b/>
          <w:sz w:val="28"/>
          <w:szCs w:val="24"/>
        </w:rPr>
        <w:t>：物资清单</w:t>
      </w:r>
    </w:p>
    <w:p>
      <w:pPr>
        <w:widowControl/>
        <w:jc w:val="center"/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sz w:val="28"/>
          <w:szCs w:val="24"/>
        </w:rPr>
        <w:t>Appendix</w:t>
      </w:r>
      <w:r>
        <w:rPr>
          <w:rFonts w:ascii="Times New Roman" w:hAnsi="Times New Roman" w:eastAsia="宋体" w:cs="Times New Roman"/>
          <w:b/>
          <w:sz w:val="28"/>
          <w:szCs w:val="24"/>
        </w:rPr>
        <w:t xml:space="preserve">: List of </w:t>
      </w:r>
      <w:r>
        <w:rPr>
          <w:rFonts w:hint="eastAsia" w:ascii="Times New Roman" w:hAnsi="Times New Roman" w:eastAsia="宋体" w:cs="Times New Roman"/>
          <w:b/>
          <w:sz w:val="28"/>
          <w:szCs w:val="24"/>
        </w:rPr>
        <w:t>Materials</w:t>
      </w:r>
    </w:p>
    <w:tbl>
      <w:tblPr>
        <w:tblStyle w:val="8"/>
        <w:tblW w:w="9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658"/>
        <w:gridCol w:w="4849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序号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/No.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品名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/Name of Product</w:t>
            </w:r>
          </w:p>
        </w:tc>
        <w:tc>
          <w:tcPr>
            <w:tcW w:w="48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规格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/Specifications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/Quantity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9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2658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新型冠状病毒2019-nCoV核酸检测试剂盒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（荧光PCR法）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Novel Coronavirus (2019-nCoV) Nucleic Acid Diagnostic Kit (PCR-Fluorescence Probing)</w:t>
            </w:r>
          </w:p>
        </w:tc>
        <w:tc>
          <w:tcPr>
            <w:tcW w:w="4849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2019-nCoV-PCR-反应液    624μL/管×1管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2019-nCoV-PCR-酶混合液  96μL/管×1管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2019-nCoV-PCR-阳性对照  500μL/管×1管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2019-nCoV-PCR-阴性对照  500μL/管×1管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24人份/盒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2019-nCoV-PCR Mix   624μL/ tube x 1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2019-nCoV-PCR-Enzyme Mix  96μL/ tube x 1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2019-nCoV-PCR-Positive Control  500μL/tube x 1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2019-nCoV-PCR-Negative Control  500μL tube x 1</w:t>
            </w:r>
          </w:p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24 tests/kit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42</w:t>
            </w:r>
            <w:r>
              <w:rPr>
                <w:rFonts w:ascii="Times New Roman" w:hAnsi="Times New Roman" w:eastAsia="仿宋" w:cs="Times New Roman"/>
                <w:szCs w:val="21"/>
              </w:rPr>
              <w:t>盒/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Kit</w:t>
            </w:r>
          </w:p>
        </w:tc>
      </w:tr>
    </w:tbl>
    <w:p>
      <w:pPr>
        <w:widowControl/>
        <w:jc w:val="left"/>
        <w:rPr>
          <w:rFonts w:ascii="Times New Roman" w:hAnsi="Times New Roman" w:eastAsia="仿宋" w:cs="Times New Roman"/>
          <w:sz w:val="28"/>
          <w:szCs w:val="24"/>
        </w:rPr>
      </w:pPr>
    </w:p>
    <w:sectPr>
      <w:pgSz w:w="11906" w:h="16838"/>
      <w:pgMar w:top="1100" w:right="1800" w:bottom="110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Atlassian 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68"/>
    <w:rsid w:val="000301BD"/>
    <w:rsid w:val="00043D99"/>
    <w:rsid w:val="00061F9D"/>
    <w:rsid w:val="00062C5D"/>
    <w:rsid w:val="0006359E"/>
    <w:rsid w:val="000C386A"/>
    <w:rsid w:val="000D0C68"/>
    <w:rsid w:val="000D71C6"/>
    <w:rsid w:val="000E79F1"/>
    <w:rsid w:val="00130940"/>
    <w:rsid w:val="00132772"/>
    <w:rsid w:val="00142C7F"/>
    <w:rsid w:val="001916E2"/>
    <w:rsid w:val="001A2CE8"/>
    <w:rsid w:val="001E4957"/>
    <w:rsid w:val="001F0536"/>
    <w:rsid w:val="0021143F"/>
    <w:rsid w:val="00231494"/>
    <w:rsid w:val="002504FD"/>
    <w:rsid w:val="002637A9"/>
    <w:rsid w:val="00270D4F"/>
    <w:rsid w:val="00276951"/>
    <w:rsid w:val="00276FE9"/>
    <w:rsid w:val="00281022"/>
    <w:rsid w:val="0028629D"/>
    <w:rsid w:val="002A7720"/>
    <w:rsid w:val="002B1F57"/>
    <w:rsid w:val="002C6B6F"/>
    <w:rsid w:val="002E4ECC"/>
    <w:rsid w:val="003105AF"/>
    <w:rsid w:val="00345B66"/>
    <w:rsid w:val="00357A2E"/>
    <w:rsid w:val="0036012B"/>
    <w:rsid w:val="00371237"/>
    <w:rsid w:val="00374760"/>
    <w:rsid w:val="0039228C"/>
    <w:rsid w:val="0039462D"/>
    <w:rsid w:val="003A3F4D"/>
    <w:rsid w:val="003A51FE"/>
    <w:rsid w:val="003B7085"/>
    <w:rsid w:val="003C45F4"/>
    <w:rsid w:val="003C6BCE"/>
    <w:rsid w:val="003E22DB"/>
    <w:rsid w:val="003E7881"/>
    <w:rsid w:val="003F6F9B"/>
    <w:rsid w:val="004168B4"/>
    <w:rsid w:val="00416C23"/>
    <w:rsid w:val="00464810"/>
    <w:rsid w:val="004B5187"/>
    <w:rsid w:val="004C473A"/>
    <w:rsid w:val="00502BB2"/>
    <w:rsid w:val="00503A48"/>
    <w:rsid w:val="00547D3E"/>
    <w:rsid w:val="00547E45"/>
    <w:rsid w:val="00554AA2"/>
    <w:rsid w:val="006064E6"/>
    <w:rsid w:val="00651ED3"/>
    <w:rsid w:val="00681501"/>
    <w:rsid w:val="00684AF6"/>
    <w:rsid w:val="006A40B2"/>
    <w:rsid w:val="006A4421"/>
    <w:rsid w:val="006B5D7B"/>
    <w:rsid w:val="006C3E36"/>
    <w:rsid w:val="006E645A"/>
    <w:rsid w:val="006F4D7B"/>
    <w:rsid w:val="007600A2"/>
    <w:rsid w:val="00766845"/>
    <w:rsid w:val="00775D26"/>
    <w:rsid w:val="007776DB"/>
    <w:rsid w:val="007A45D9"/>
    <w:rsid w:val="007C66B1"/>
    <w:rsid w:val="007F7F65"/>
    <w:rsid w:val="00812AC0"/>
    <w:rsid w:val="0083707C"/>
    <w:rsid w:val="00842B29"/>
    <w:rsid w:val="00866F44"/>
    <w:rsid w:val="0088352A"/>
    <w:rsid w:val="008D309B"/>
    <w:rsid w:val="008E08E9"/>
    <w:rsid w:val="008E21D5"/>
    <w:rsid w:val="008E56FB"/>
    <w:rsid w:val="00905D2D"/>
    <w:rsid w:val="00913837"/>
    <w:rsid w:val="00930350"/>
    <w:rsid w:val="009926B0"/>
    <w:rsid w:val="0099506F"/>
    <w:rsid w:val="00995B5E"/>
    <w:rsid w:val="00A0300A"/>
    <w:rsid w:val="00A235F5"/>
    <w:rsid w:val="00A51D35"/>
    <w:rsid w:val="00A716F3"/>
    <w:rsid w:val="00AA52AB"/>
    <w:rsid w:val="00AE7A87"/>
    <w:rsid w:val="00B37D6F"/>
    <w:rsid w:val="00B46CEC"/>
    <w:rsid w:val="00B86845"/>
    <w:rsid w:val="00B87981"/>
    <w:rsid w:val="00BA394F"/>
    <w:rsid w:val="00BB1AD0"/>
    <w:rsid w:val="00BC6D76"/>
    <w:rsid w:val="00BF4A5F"/>
    <w:rsid w:val="00C24C16"/>
    <w:rsid w:val="00C51AF2"/>
    <w:rsid w:val="00C51DC6"/>
    <w:rsid w:val="00C537FF"/>
    <w:rsid w:val="00C67504"/>
    <w:rsid w:val="00C740C9"/>
    <w:rsid w:val="00CA556F"/>
    <w:rsid w:val="00CB2C03"/>
    <w:rsid w:val="00CD18FD"/>
    <w:rsid w:val="00CD553A"/>
    <w:rsid w:val="00D407B4"/>
    <w:rsid w:val="00D61651"/>
    <w:rsid w:val="00D6396D"/>
    <w:rsid w:val="00D75C53"/>
    <w:rsid w:val="00DA5CE1"/>
    <w:rsid w:val="00DD7835"/>
    <w:rsid w:val="00DE2944"/>
    <w:rsid w:val="00DE7C17"/>
    <w:rsid w:val="00DF677C"/>
    <w:rsid w:val="00E055C0"/>
    <w:rsid w:val="00E16A56"/>
    <w:rsid w:val="00E549B2"/>
    <w:rsid w:val="00E56FFF"/>
    <w:rsid w:val="00E6394A"/>
    <w:rsid w:val="00E75090"/>
    <w:rsid w:val="00EC1E8A"/>
    <w:rsid w:val="00EE0172"/>
    <w:rsid w:val="00F13E18"/>
    <w:rsid w:val="00F22EC8"/>
    <w:rsid w:val="00F30FC2"/>
    <w:rsid w:val="00F362E1"/>
    <w:rsid w:val="00F42F64"/>
    <w:rsid w:val="00F47FA8"/>
    <w:rsid w:val="00FC20D9"/>
    <w:rsid w:val="00FD2597"/>
    <w:rsid w:val="00FE0CB4"/>
    <w:rsid w:val="00FE1B94"/>
    <w:rsid w:val="010F7C0E"/>
    <w:rsid w:val="02AE2EFF"/>
    <w:rsid w:val="04F77214"/>
    <w:rsid w:val="05074BBE"/>
    <w:rsid w:val="09A14044"/>
    <w:rsid w:val="0AF37FD1"/>
    <w:rsid w:val="0FA83DEE"/>
    <w:rsid w:val="11936BDD"/>
    <w:rsid w:val="125F03C0"/>
    <w:rsid w:val="156208C1"/>
    <w:rsid w:val="15786EC9"/>
    <w:rsid w:val="16182F2C"/>
    <w:rsid w:val="16605035"/>
    <w:rsid w:val="17351A34"/>
    <w:rsid w:val="1AB47787"/>
    <w:rsid w:val="1ABB3529"/>
    <w:rsid w:val="1AD44644"/>
    <w:rsid w:val="1CFF3ECB"/>
    <w:rsid w:val="1FE97B0B"/>
    <w:rsid w:val="225B57C9"/>
    <w:rsid w:val="232728B2"/>
    <w:rsid w:val="237551BE"/>
    <w:rsid w:val="25EE7A55"/>
    <w:rsid w:val="27066DB6"/>
    <w:rsid w:val="27F820F7"/>
    <w:rsid w:val="28D72754"/>
    <w:rsid w:val="2B42025E"/>
    <w:rsid w:val="2F125B73"/>
    <w:rsid w:val="32551CFE"/>
    <w:rsid w:val="32643269"/>
    <w:rsid w:val="32955ED7"/>
    <w:rsid w:val="39A354AC"/>
    <w:rsid w:val="39C837C1"/>
    <w:rsid w:val="3A0C4560"/>
    <w:rsid w:val="3B4B4ADB"/>
    <w:rsid w:val="3D1A28C3"/>
    <w:rsid w:val="3DD04E50"/>
    <w:rsid w:val="3EF83507"/>
    <w:rsid w:val="3F051F3C"/>
    <w:rsid w:val="3F19725D"/>
    <w:rsid w:val="41EE24E3"/>
    <w:rsid w:val="42A42550"/>
    <w:rsid w:val="42E22E9F"/>
    <w:rsid w:val="43827EAC"/>
    <w:rsid w:val="452B2EDD"/>
    <w:rsid w:val="460C3CD3"/>
    <w:rsid w:val="46DD6A2D"/>
    <w:rsid w:val="4CF450DB"/>
    <w:rsid w:val="4DA324AF"/>
    <w:rsid w:val="4F400850"/>
    <w:rsid w:val="57B350A3"/>
    <w:rsid w:val="5A172EB8"/>
    <w:rsid w:val="5CCD02D2"/>
    <w:rsid w:val="5CD37D24"/>
    <w:rsid w:val="5F396D08"/>
    <w:rsid w:val="65382010"/>
    <w:rsid w:val="662147CB"/>
    <w:rsid w:val="675112C3"/>
    <w:rsid w:val="689B30E8"/>
    <w:rsid w:val="6A633BA6"/>
    <w:rsid w:val="6FC42B26"/>
    <w:rsid w:val="70E406A1"/>
    <w:rsid w:val="70F24A5F"/>
    <w:rsid w:val="756A4DF6"/>
    <w:rsid w:val="789C3B62"/>
    <w:rsid w:val="790960DE"/>
    <w:rsid w:val="794D7BDA"/>
    <w:rsid w:val="7BA15F15"/>
    <w:rsid w:val="7CE443B9"/>
    <w:rsid w:val="7D282FA2"/>
    <w:rsid w:val="7D99297D"/>
    <w:rsid w:val="7EDB16EE"/>
    <w:rsid w:val="7F42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unhideWhenUsed/>
    <w:qFormat/>
    <w:uiPriority w:val="99"/>
    <w:pPr>
      <w:jc w:val="left"/>
    </w:pPr>
  </w:style>
  <w:style w:type="paragraph" w:styleId="3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unhideWhenUsed/>
    <w:qFormat/>
    <w:uiPriority w:val="99"/>
    <w:rPr>
      <w:b/>
      <w:bCs/>
    </w:rPr>
  </w:style>
  <w:style w:type="table" w:styleId="8">
    <w:name w:val="Table Grid"/>
    <w:basedOn w:val="7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3B73AF"/>
      <w:u w:val="none"/>
    </w:rPr>
  </w:style>
  <w:style w:type="character" w:styleId="11">
    <w:name w:val="HTML Definition"/>
    <w:basedOn w:val="9"/>
    <w:semiHidden/>
    <w:unhideWhenUsed/>
    <w:qFormat/>
    <w:uiPriority w:val="99"/>
    <w:rPr>
      <w:i/>
    </w:rPr>
  </w:style>
  <w:style w:type="character" w:styleId="12">
    <w:name w:val="HTML Variable"/>
    <w:basedOn w:val="9"/>
    <w:semiHidden/>
    <w:unhideWhenUsed/>
    <w:qFormat/>
    <w:uiPriority w:val="99"/>
    <w:rPr>
      <w:i/>
    </w:rPr>
  </w:style>
  <w:style w:type="character" w:styleId="13">
    <w:name w:val="Hyperlink"/>
    <w:basedOn w:val="9"/>
    <w:semiHidden/>
    <w:unhideWhenUsed/>
    <w:qFormat/>
    <w:uiPriority w:val="99"/>
    <w:rPr>
      <w:color w:val="3B73AF"/>
      <w:u w:val="none"/>
    </w:rPr>
  </w:style>
  <w:style w:type="character" w:styleId="14">
    <w:name w:val="HTML Code"/>
    <w:basedOn w:val="9"/>
    <w:semiHidden/>
    <w:unhideWhenUsed/>
    <w:qFormat/>
    <w:uiPriority w:val="99"/>
    <w:rPr>
      <w:rFonts w:hint="default" w:ascii="Courier" w:hAnsi="Courier" w:eastAsia="Courier" w:cs="Courier"/>
      <w:sz w:val="20"/>
    </w:rPr>
  </w:style>
  <w:style w:type="character" w:styleId="15">
    <w:name w:val="annotation reference"/>
    <w:basedOn w:val="9"/>
    <w:unhideWhenUsed/>
    <w:qFormat/>
    <w:uiPriority w:val="99"/>
    <w:rPr>
      <w:sz w:val="21"/>
      <w:szCs w:val="21"/>
    </w:rPr>
  </w:style>
  <w:style w:type="character" w:styleId="16">
    <w:name w:val="HTML Cite"/>
    <w:basedOn w:val="9"/>
    <w:semiHidden/>
    <w:unhideWhenUsed/>
    <w:qFormat/>
    <w:uiPriority w:val="99"/>
    <w:rPr>
      <w:i/>
    </w:rPr>
  </w:style>
  <w:style w:type="character" w:styleId="17">
    <w:name w:val="HTML Keyboard"/>
    <w:basedOn w:val="9"/>
    <w:semiHidden/>
    <w:unhideWhenUsed/>
    <w:qFormat/>
    <w:uiPriority w:val="99"/>
    <w:rPr>
      <w:rFonts w:ascii="Courier" w:hAnsi="Courier" w:eastAsia="Courier" w:cs="Courier"/>
      <w:sz w:val="20"/>
    </w:rPr>
  </w:style>
  <w:style w:type="character" w:customStyle="1" w:styleId="18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9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20">
    <w:name w:val="批注文字 Char"/>
    <w:basedOn w:val="9"/>
    <w:link w:val="2"/>
    <w:semiHidden/>
    <w:qFormat/>
    <w:uiPriority w:val="99"/>
  </w:style>
  <w:style w:type="character" w:customStyle="1" w:styleId="21">
    <w:name w:val="批注主题 Char"/>
    <w:basedOn w:val="20"/>
    <w:link w:val="6"/>
    <w:semiHidden/>
    <w:qFormat/>
    <w:uiPriority w:val="99"/>
    <w:rPr>
      <w:b/>
      <w:bCs/>
    </w:rPr>
  </w:style>
  <w:style w:type="character" w:customStyle="1" w:styleId="2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3">
    <w:name w:val="不明显强调1"/>
    <w:basedOn w:val="9"/>
    <w:qFormat/>
    <w:uiPriority w:val="19"/>
    <w:rPr>
      <w:i/>
      <w:iCs/>
      <w:color w:val="3F3F3F" w:themeColor="text1" w:themeTint="BF"/>
    </w:rPr>
  </w:style>
  <w:style w:type="character" w:customStyle="1" w:styleId="24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icon-location"/>
    <w:basedOn w:val="9"/>
    <w:qFormat/>
    <w:uiPriority w:val="0"/>
  </w:style>
  <w:style w:type="character" w:customStyle="1" w:styleId="27">
    <w:name w:val="first-child"/>
    <w:basedOn w:val="9"/>
    <w:qFormat/>
    <w:uiPriority w:val="0"/>
  </w:style>
  <w:style w:type="character" w:customStyle="1" w:styleId="28">
    <w:name w:val="inline-task"/>
    <w:basedOn w:val="9"/>
    <w:qFormat/>
    <w:uiPriority w:val="0"/>
  </w:style>
  <w:style w:type="character" w:customStyle="1" w:styleId="29">
    <w:name w:val="icon"/>
    <w:basedOn w:val="9"/>
    <w:qFormat/>
    <w:uiPriority w:val="0"/>
  </w:style>
  <w:style w:type="character" w:customStyle="1" w:styleId="30">
    <w:name w:val="icon1"/>
    <w:basedOn w:val="9"/>
    <w:qFormat/>
    <w:uiPriority w:val="0"/>
  </w:style>
  <w:style w:type="character" w:customStyle="1" w:styleId="31">
    <w:name w:val="icon2"/>
    <w:basedOn w:val="9"/>
    <w:qFormat/>
    <w:uiPriority w:val="0"/>
  </w:style>
  <w:style w:type="character" w:customStyle="1" w:styleId="32">
    <w:name w:val="icon3"/>
    <w:basedOn w:val="9"/>
    <w:qFormat/>
    <w:uiPriority w:val="0"/>
  </w:style>
  <w:style w:type="character" w:customStyle="1" w:styleId="33">
    <w:name w:val="icon4"/>
    <w:basedOn w:val="9"/>
    <w:qFormat/>
    <w:uiPriority w:val="0"/>
  </w:style>
  <w:style w:type="character" w:customStyle="1" w:styleId="34">
    <w:name w:val="icon5"/>
    <w:basedOn w:val="9"/>
    <w:qFormat/>
    <w:uiPriority w:val="0"/>
  </w:style>
  <w:style w:type="character" w:customStyle="1" w:styleId="35">
    <w:name w:val="icon6"/>
    <w:basedOn w:val="9"/>
    <w:qFormat/>
    <w:uiPriority w:val="0"/>
  </w:style>
  <w:style w:type="character" w:customStyle="1" w:styleId="36">
    <w:name w:val="icon7"/>
    <w:basedOn w:val="9"/>
    <w:qFormat/>
    <w:uiPriority w:val="0"/>
    <w:rPr>
      <w:shd w:val="clear" w:color="auto" w:fill="FFAB00"/>
    </w:rPr>
  </w:style>
  <w:style w:type="character" w:customStyle="1" w:styleId="37">
    <w:name w:val="icon8"/>
    <w:basedOn w:val="9"/>
    <w:qFormat/>
    <w:uiPriority w:val="0"/>
    <w:rPr>
      <w:vanish/>
    </w:rPr>
  </w:style>
  <w:style w:type="character" w:customStyle="1" w:styleId="38">
    <w:name w:val="icon9"/>
    <w:basedOn w:val="9"/>
    <w:qFormat/>
    <w:uiPriority w:val="0"/>
  </w:style>
  <w:style w:type="character" w:customStyle="1" w:styleId="39">
    <w:name w:val="icon10"/>
    <w:basedOn w:val="9"/>
    <w:qFormat/>
    <w:uiPriority w:val="0"/>
  </w:style>
  <w:style w:type="character" w:customStyle="1" w:styleId="40">
    <w:name w:val="icon11"/>
    <w:basedOn w:val="9"/>
    <w:qFormat/>
    <w:uiPriority w:val="0"/>
  </w:style>
  <w:style w:type="character" w:customStyle="1" w:styleId="41">
    <w:name w:val="icon12"/>
    <w:basedOn w:val="9"/>
    <w:qFormat/>
    <w:uiPriority w:val="0"/>
  </w:style>
  <w:style w:type="character" w:customStyle="1" w:styleId="42">
    <w:name w:val="icon13"/>
    <w:basedOn w:val="9"/>
    <w:qFormat/>
    <w:uiPriority w:val="0"/>
    <w:rPr>
      <w:shd w:val="clear" w:color="auto" w:fill="DFE1E6"/>
    </w:rPr>
  </w:style>
  <w:style w:type="character" w:customStyle="1" w:styleId="43">
    <w:name w:val="icon14"/>
    <w:basedOn w:val="9"/>
    <w:qFormat/>
    <w:uiPriority w:val="0"/>
    <w:rPr>
      <w:shd w:val="clear" w:color="auto" w:fill="00875A"/>
    </w:rPr>
  </w:style>
  <w:style w:type="character" w:customStyle="1" w:styleId="44">
    <w:name w:val="icon15"/>
    <w:basedOn w:val="9"/>
    <w:qFormat/>
    <w:uiPriority w:val="0"/>
    <w:rPr>
      <w:shd w:val="clear" w:color="auto" w:fill="DE350B"/>
    </w:rPr>
  </w:style>
  <w:style w:type="character" w:customStyle="1" w:styleId="45">
    <w:name w:val="icon16"/>
    <w:basedOn w:val="9"/>
    <w:qFormat/>
    <w:uiPriority w:val="0"/>
    <w:rPr>
      <w:shd w:val="clear" w:color="auto" w:fill="B3D4FF"/>
    </w:rPr>
  </w:style>
  <w:style w:type="character" w:customStyle="1" w:styleId="46">
    <w:name w:val="icon17"/>
    <w:basedOn w:val="9"/>
    <w:qFormat/>
    <w:uiPriority w:val="0"/>
  </w:style>
  <w:style w:type="character" w:customStyle="1" w:styleId="47">
    <w:name w:val="icon18"/>
    <w:basedOn w:val="9"/>
    <w:qFormat/>
    <w:uiPriority w:val="0"/>
  </w:style>
  <w:style w:type="character" w:customStyle="1" w:styleId="48">
    <w:name w:val="icon19"/>
    <w:basedOn w:val="9"/>
    <w:qFormat/>
    <w:uiPriority w:val="0"/>
  </w:style>
  <w:style w:type="character" w:customStyle="1" w:styleId="49">
    <w:name w:val="icon20"/>
    <w:basedOn w:val="9"/>
    <w:qFormat/>
    <w:uiPriority w:val="0"/>
  </w:style>
  <w:style w:type="character" w:customStyle="1" w:styleId="50">
    <w:name w:val="icon21"/>
    <w:basedOn w:val="9"/>
    <w:qFormat/>
    <w:uiPriority w:val="0"/>
  </w:style>
  <w:style w:type="character" w:customStyle="1" w:styleId="51">
    <w:name w:val="icon22"/>
    <w:basedOn w:val="9"/>
    <w:qFormat/>
    <w:uiPriority w:val="0"/>
  </w:style>
  <w:style w:type="character" w:customStyle="1" w:styleId="52">
    <w:name w:val="before"/>
    <w:basedOn w:val="9"/>
    <w:qFormat/>
    <w:uiPriority w:val="0"/>
  </w:style>
  <w:style w:type="character" w:customStyle="1" w:styleId="53">
    <w:name w:val="before1"/>
    <w:basedOn w:val="9"/>
    <w:qFormat/>
    <w:uiPriority w:val="0"/>
    <w:rPr>
      <w:rFonts w:hint="default" w:ascii="Atlassian Icons" w:hAnsi="Atlassian Icons" w:eastAsia="Atlassian Icons" w:cs="Atlassian Icons"/>
      <w:sz w:val="24"/>
      <w:szCs w:val="24"/>
    </w:rPr>
  </w:style>
  <w:style w:type="character" w:customStyle="1" w:styleId="54">
    <w:name w:val="before2"/>
    <w:basedOn w:val="9"/>
    <w:qFormat/>
    <w:uiPriority w:val="0"/>
    <w:rPr>
      <w:rFonts w:hint="default" w:ascii="Atlassian Icons" w:hAnsi="Atlassian Icons" w:eastAsia="Atlassian Icons" w:cs="Atlassian Icons"/>
      <w:color w:val="707070"/>
      <w:sz w:val="24"/>
      <w:szCs w:val="24"/>
    </w:rPr>
  </w:style>
  <w:style w:type="character" w:customStyle="1" w:styleId="55">
    <w:name w:val="content"/>
    <w:basedOn w:val="9"/>
    <w:qFormat/>
    <w:uiPriority w:val="0"/>
  </w:style>
  <w:style w:type="character" w:customStyle="1" w:styleId="56">
    <w:name w:val="no-result"/>
    <w:basedOn w:val="9"/>
    <w:qFormat/>
    <w:uiPriority w:val="0"/>
  </w:style>
  <w:style w:type="character" w:customStyle="1" w:styleId="57">
    <w:name w:val="toc-outline"/>
    <w:basedOn w:val="9"/>
    <w:qFormat/>
    <w:uiPriority w:val="0"/>
  </w:style>
  <w:style w:type="character" w:customStyle="1" w:styleId="58">
    <w:name w:val="container"/>
    <w:basedOn w:val="9"/>
    <w:qFormat/>
    <w:uiPriority w:val="0"/>
    <w:rPr>
      <w:color w:val="000000"/>
    </w:rPr>
  </w:style>
  <w:style w:type="character" w:customStyle="1" w:styleId="59">
    <w:name w:val="aui-label1"/>
    <w:basedOn w:val="9"/>
    <w:qFormat/>
    <w:uiPriority w:val="0"/>
    <w:rPr>
      <w:color w:val="172B4D"/>
      <w:sz w:val="21"/>
      <w:szCs w:val="21"/>
      <w:u w:val="none"/>
      <w:bdr w:val="single" w:color="DFE1E6" w:sz="6" w:space="0"/>
      <w:shd w:val="clear" w:color="auto" w:fill="F2F2F2"/>
    </w:rPr>
  </w:style>
  <w:style w:type="character" w:customStyle="1" w:styleId="60">
    <w:name w:val="gadget-not-configured-warning"/>
    <w:basedOn w:val="9"/>
    <w:qFormat/>
    <w:uiPriority w:val="0"/>
    <w:rPr>
      <w:color w:val="333333"/>
      <w:sz w:val="16"/>
      <w:szCs w:val="16"/>
    </w:rPr>
  </w:style>
  <w:style w:type="character" w:customStyle="1" w:styleId="61">
    <w:name w:val="reassign"/>
    <w:basedOn w:val="9"/>
    <w:qFormat/>
    <w:uiPriority w:val="0"/>
    <w:rPr>
      <w:vanish/>
    </w:rPr>
  </w:style>
  <w:style w:type="character" w:customStyle="1" w:styleId="62">
    <w:name w:val="icon-check"/>
    <w:basedOn w:val="9"/>
    <w:qFormat/>
    <w:uiPriority w:val="0"/>
  </w:style>
  <w:style w:type="character" w:customStyle="1" w:styleId="63">
    <w:name w:val="icon-adhoctasks"/>
    <w:basedOn w:val="9"/>
    <w:qFormat/>
    <w:uiPriority w:val="0"/>
  </w:style>
  <w:style w:type="character" w:customStyle="1" w:styleId="64">
    <w:name w:val="icon-fullscreen"/>
    <w:basedOn w:val="9"/>
    <w:qFormat/>
    <w:uiPriority w:val="0"/>
  </w:style>
  <w:style w:type="character" w:customStyle="1" w:styleId="65">
    <w:name w:val="icon-hidetools"/>
    <w:basedOn w:val="9"/>
    <w:qFormat/>
    <w:uiPriority w:val="0"/>
  </w:style>
  <w:style w:type="character" w:customStyle="1" w:styleId="66">
    <w:name w:val="icon-red"/>
    <w:basedOn w:val="9"/>
    <w:qFormat/>
    <w:uiPriority w:val="0"/>
    <w:rPr>
      <w:color w:val="D04437"/>
    </w:rPr>
  </w:style>
  <w:style w:type="character" w:customStyle="1" w:styleId="67">
    <w:name w:val="icon-variables"/>
    <w:basedOn w:val="9"/>
    <w:qFormat/>
    <w:uiPriority w:val="0"/>
  </w:style>
  <w:style w:type="character" w:customStyle="1" w:styleId="68">
    <w:name w:val="editor-icon"/>
    <w:basedOn w:val="9"/>
    <w:qFormat/>
    <w:uiPriority w:val="0"/>
  </w:style>
  <w:style w:type="character" w:customStyle="1" w:styleId="69">
    <w:name w:val="plugin_pagetree_children_loading"/>
    <w:basedOn w:val="9"/>
    <w:uiPriority w:val="0"/>
  </w:style>
  <w:style w:type="character" w:customStyle="1" w:styleId="70">
    <w:name w:val="panel-button-text"/>
    <w:basedOn w:val="9"/>
    <w:qFormat/>
    <w:uiPriority w:val="0"/>
    <w:rPr>
      <w:sz w:val="0"/>
      <w:szCs w:val="0"/>
    </w:rPr>
  </w:style>
  <w:style w:type="character" w:customStyle="1" w:styleId="71">
    <w:name w:val="page-metadata-attachments-count"/>
    <w:basedOn w:val="9"/>
    <w:qFormat/>
    <w:uiPriority w:val="0"/>
  </w:style>
  <w:style w:type="character" w:customStyle="1" w:styleId="72">
    <w:name w:val="blogheading"/>
    <w:basedOn w:val="9"/>
    <w:qFormat/>
    <w:uiPriority w:val="0"/>
  </w:style>
  <w:style w:type="character" w:customStyle="1" w:styleId="73">
    <w:name w:val="content-type-status"/>
    <w:basedOn w:val="9"/>
    <w:qFormat/>
    <w:uiPriority w:val="0"/>
  </w:style>
  <w:style w:type="character" w:customStyle="1" w:styleId="74">
    <w:name w:val="aui-restfultable-throbber2"/>
    <w:basedOn w:val="9"/>
    <w:qFormat/>
    <w:uiPriority w:val="0"/>
  </w:style>
  <w:style w:type="character" w:customStyle="1" w:styleId="75">
    <w:name w:val="metadata"/>
    <w:basedOn w:val="9"/>
    <w:qFormat/>
    <w:uiPriority w:val="0"/>
    <w:rPr>
      <w:color w:val="666666"/>
      <w:sz w:val="18"/>
      <w:szCs w:val="18"/>
    </w:rPr>
  </w:style>
  <w:style w:type="character" w:customStyle="1" w:styleId="76">
    <w:name w:val="workflow-action"/>
    <w:basedOn w:val="9"/>
    <w:qFormat/>
    <w:uiPriority w:val="0"/>
    <w:rPr>
      <w:vanish/>
    </w:rPr>
  </w:style>
  <w:style w:type="character" w:customStyle="1" w:styleId="77">
    <w:name w:val="workflow-action1"/>
    <w:basedOn w:val="9"/>
    <w:qFormat/>
    <w:uiPriority w:val="0"/>
    <w:rPr>
      <w:vanish/>
    </w:rPr>
  </w:style>
  <w:style w:type="character" w:customStyle="1" w:styleId="78">
    <w:name w:val="dropdown-text"/>
    <w:basedOn w:val="9"/>
    <w:qFormat/>
    <w:uiPriority w:val="0"/>
  </w:style>
  <w:style w:type="character" w:customStyle="1" w:styleId="79">
    <w:name w:val="remove-assignee"/>
    <w:basedOn w:val="9"/>
    <w:qFormat/>
    <w:uiPriority w:val="0"/>
  </w:style>
  <w:style w:type="character" w:customStyle="1" w:styleId="80">
    <w:name w:val="statename"/>
    <w:basedOn w:val="9"/>
    <w:qFormat/>
    <w:uiPriority w:val="0"/>
    <w:rPr>
      <w:b/>
    </w:rPr>
  </w:style>
  <w:style w:type="character" w:customStyle="1" w:styleId="81">
    <w:name w:val="floatright"/>
    <w:basedOn w:val="9"/>
    <w:qFormat/>
    <w:uiPriority w:val="0"/>
  </w:style>
  <w:style w:type="character" w:customStyle="1" w:styleId="82">
    <w:name w:val="content-type-attachment-image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240</Words>
  <Characters>1369</Characters>
  <Lines>11</Lines>
  <Paragraphs>3</Paragraphs>
  <TotalTime>11</TotalTime>
  <ScaleCrop>false</ScaleCrop>
  <LinksUpToDate>false</LinksUpToDate>
  <CharactersWithSpaces>1606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2020-03-30T09:09:00Z</dcterms:created>
  <dc:creator>lee krisis</dc:creator>
  <cp:lastModifiedBy>wjb</cp:lastModifiedBy>
  <cp:lastPrinted>2018-08-30T01:35:00Z</cp:lastPrinted>
  <dcterms:modified xsi:type="dcterms:W3CDTF">2020-04-01T05:33:34Z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