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20......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347D8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6B4824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F22384" w:rsidRDefault="00347D88" w:rsidP="00760624">
            <w:pPr>
              <w:rPr>
                <w:rFonts w:ascii="Sylfaen" w:hAnsi="Sylfaen"/>
                <w:lang w:val="ka-GE"/>
              </w:rPr>
            </w:pPr>
            <w:r w:rsidRPr="006C4105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347D8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6B4824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6C4105" w:rsidRDefault="00347D88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347D8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6B4824" w:rsidRDefault="00347D8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347D88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A5BF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7A5BF0" w:rsidRDefault="007A5BF0" w:rsidP="00760624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  <w:p w:rsidR="007A5BF0" w:rsidRPr="006C4105" w:rsidRDefault="007A5BF0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A5BF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6B4824" w:rsidRDefault="007A5BF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საფინანსო-საბიუჯეტო სამმართველო</w:t>
            </w:r>
          </w:p>
        </w:tc>
      </w:tr>
      <w:tr w:rsidR="007A5BF0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A5BF0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A5BF0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96553B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A5BF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C86F4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580AD"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BA757"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A5BF0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A5BF0">
              <w:rPr>
                <w:rFonts w:ascii="Sylfaen" w:hAnsi="Sylfaen"/>
                <w:b/>
                <w:lang w:val="ka-GE"/>
              </w:rPr>
              <w:br/>
            </w:r>
            <w:r w:rsidR="007A5BF0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452C9C" w:rsidRDefault="007A5BF0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452C9C">
              <w:rPr>
                <w:rFonts w:ascii="Sylfaen" w:hAnsi="Sylfaen"/>
                <w:lang w:val="ka-GE"/>
              </w:rPr>
              <w:t>დეპარტამენტის უფროსს, სამმართველოს უფროსს</w:t>
            </w:r>
          </w:p>
        </w:tc>
      </w:tr>
      <w:tr w:rsidR="007A5BF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CD4D75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6B4824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A5BF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6B4824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A5BF0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6B4824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6B4824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A5BF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6B4824" w:rsidRDefault="007A5BF0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C86F44">
              <w:rPr>
                <w:rFonts w:ascii="MS Gothic" w:eastAsia="MS Gothic" w:hAnsi="Wingdings" w:hint="eastAsia"/>
              </w:rPr>
            </w:r>
            <w:r w:rsidR="00C86F44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2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7A5BF0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7A5BF0" w:rsidRDefault="007A5BF0" w:rsidP="007A5BF0">
            <w:pPr>
              <w:spacing w:line="360" w:lineRule="auto"/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/>
              </w:rPr>
              <w:lastRenderedPageBreak/>
              <w:t>9:00-18:00</w:t>
            </w:r>
          </w:p>
          <w:p w:rsidR="007A5BF0" w:rsidRPr="006B4824" w:rsidRDefault="007A5BF0" w:rsidP="007A5BF0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MS Gothic" w:eastAsia="MS Gothic" w:hAnsi="Wingdings"/>
              </w:rPr>
              <w:t>13:00-14:00</w:t>
            </w:r>
          </w:p>
        </w:tc>
      </w:tr>
      <w:tr w:rsidR="007A5BF0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7A5BF0" w:rsidRDefault="007A5BF0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7A5BF0">
              <w:rPr>
                <w:rFonts w:ascii="Sylfaen" w:hAnsi="Sylfaen"/>
                <w:sz w:val="22"/>
                <w:szCs w:val="22"/>
              </w:rPr>
              <w:t>800</w:t>
            </w:r>
            <w:r w:rsidRPr="007A5BF0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A5B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6B4824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A5B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spacing w:after="0"/>
              <w:rPr>
                <w:rFonts w:ascii="Sylfaen" w:hAnsi="Sylfaen"/>
              </w:rPr>
            </w:pPr>
          </w:p>
          <w:p w:rsidR="007A5BF0" w:rsidRDefault="007A5BF0" w:rsidP="007A5BF0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სისტემის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ეკონომიკური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ფინანსური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საქმიანობის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კოორდინაცია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მართვა</w:t>
            </w:r>
            <w:r w:rsidR="0054600B">
              <w:rPr>
                <w:rFonts w:ascii="Sylfaen" w:eastAsia="Arial Unicode MS" w:hAnsi="Sylfaen" w:cs="Sylfaen"/>
                <w:u w:color="000000"/>
                <w:bdr w:val="nil"/>
              </w:rPr>
              <w:t xml:space="preserve">,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შრომის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,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ჯანმრთელობისა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სოციალური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დაცვის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სახელმწიფო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პროგრამებისათვის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დანახარჯებისა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რესურსების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პროგნოზირება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ხარჯვის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მიმდინარეობის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ანალიზი</w:t>
            </w:r>
            <w:r w:rsidR="0054600B">
              <w:rPr>
                <w:rFonts w:ascii="Sylfaen" w:eastAsia="Arial Unicode MS" w:hAnsi="Sylfaen" w:cs="Sylfaen"/>
                <w:u w:color="000000"/>
                <w:bdr w:val="nil"/>
              </w:rPr>
              <w:t xml:space="preserve">,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წლიური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საშუალოვადიანი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ბიუჯეტების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პროექტების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მომზადება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ერთიანი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ბიუჯეტის</w:t>
            </w:r>
            <w:r w:rsidRPr="006C4105">
              <w:rPr>
                <w:rFonts w:eastAsia="Arial Unicode MS" w:cs="Arial Unicode MS"/>
                <w:u w:color="000000"/>
                <w:bdr w:val="nil"/>
              </w:rPr>
              <w:t xml:space="preserve"> </w:t>
            </w:r>
            <w:r w:rsidRPr="006C4105">
              <w:rPr>
                <w:rFonts w:ascii="Sylfaen" w:eastAsia="Arial Unicode MS" w:hAnsi="Sylfaen" w:cs="Sylfaen"/>
                <w:u w:color="000000"/>
                <w:bdr w:val="nil"/>
              </w:rPr>
              <w:t>შემუშავება</w:t>
            </w:r>
            <w:r w:rsidR="0054600B">
              <w:rPr>
                <w:rFonts w:ascii="Sylfaen" w:eastAsia="Arial Unicode MS" w:hAnsi="Sylfaen" w:cs="Sylfaen"/>
                <w:u w:color="000000"/>
                <w:bdr w:val="nil"/>
              </w:rPr>
              <w:t>.</w:t>
            </w:r>
          </w:p>
          <w:p w:rsidR="007A5BF0" w:rsidRDefault="007A5BF0" w:rsidP="008C5578">
            <w:pPr>
              <w:spacing w:after="0"/>
              <w:rPr>
                <w:rFonts w:ascii="Sylfaen" w:hAnsi="Sylfaen"/>
              </w:rPr>
            </w:pPr>
          </w:p>
          <w:p w:rsidR="007A5BF0" w:rsidRPr="00B313DF" w:rsidRDefault="007A5BF0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622CF6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622CF6" w:rsidRDefault="007A5BF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7A5BF0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წინა წლის ბიუჯეტის შესრულების ანგარიშის, მიმდინარე წლის კვარტალური (3,6,9 თვეების) ანგარიშების მომზადება და წარდგენა საქართველოს ფინანსთა სამინისტროში დადგენილ ვადებში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F22384" w:rsidRDefault="007A5BF0" w:rsidP="00760624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C86F44">
              <w:rPr>
                <w:rFonts w:ascii="MS Gothic" w:eastAsia="MS Gothic" w:hAnsi="Wingdings" w:hint="eastAsia"/>
              </w:rPr>
            </w:r>
            <w:r w:rsidR="00C86F44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A5BF0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ქვეყნის ძირითადი მონაცემებისა და მიმართულებების დოკუმენტის (BDD) შედგენის მიზნით, სამინისტროს საშუალოვადიანი სამოქმედო გეგმის შეფასების, 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F22384" w:rsidRDefault="007A5BF0" w:rsidP="00760624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C86F44">
              <w:rPr>
                <w:rFonts w:ascii="MS Gothic" w:eastAsia="MS Gothic" w:hAnsi="Wingdings" w:hint="eastAsia"/>
              </w:rPr>
            </w:r>
            <w:r w:rsidR="00C86F44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A5BF0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საქართველოს ფინანსთა სამინისტროს ბიუჯეტის მართვის ელექტრონული სისტემის მეშვეობით, სამინისტროს მომდევნო წლების საბიუჯეტო განაცხადის მომზადება და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F22384" w:rsidRDefault="007A5BF0" w:rsidP="00760624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C86F44">
              <w:rPr>
                <w:rFonts w:ascii="MS Gothic" w:eastAsia="MS Gothic" w:hAnsi="Wingdings" w:hint="eastAsia"/>
              </w:rPr>
            </w:r>
            <w:r w:rsidR="00C86F44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A5BF0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 მომზადება და გაგზავნა საქართველოს ფინანსთა სამინისტროში ბიუჯეტის მართვის ელექტრონული სისტემის მეშვეობით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F22384" w:rsidRDefault="007A5BF0" w:rsidP="00760624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C86F44">
              <w:rPr>
                <w:rFonts w:ascii="MS Gothic" w:eastAsia="MS Gothic" w:hAnsi="Wingdings" w:hint="eastAsia"/>
              </w:rPr>
            </w:r>
            <w:r w:rsidR="00C86F44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7F38C6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F38C6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კანონმდებლობის შესაბამისად, საქართველოს შრომის, ჯანმრთელობისა და სოციალური დაცვის სამინისტროს მიმდინარე წლის დამტკიცებულ ბიუჯეტში ცვლილებების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F22384" w:rsidRDefault="007A5BF0" w:rsidP="00760624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C86F44">
              <w:rPr>
                <w:rFonts w:ascii="MS Gothic" w:eastAsia="MS Gothic" w:hAnsi="Wingdings" w:hint="eastAsia"/>
              </w:rPr>
            </w:r>
            <w:r w:rsidR="00C86F44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7F38C6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F38C6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სამმართველოში შემოსული წერილების განხილვა, საპასუხო ინფორმაციის მომზადება და გაგზავნა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F22384" w:rsidRDefault="007A5BF0" w:rsidP="00760624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C86F44">
              <w:rPr>
                <w:rFonts w:ascii="MS Gothic" w:eastAsia="MS Gothic" w:hAnsi="Wingdings" w:hint="eastAsia"/>
              </w:rPr>
            </w:r>
            <w:r w:rsidR="00C86F44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7F38C6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F38C6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კონტროლს დაქვემდებარებული საჯარო სამართლის იურიდიული პირების შესყიდვების გეგმების შეთანხმება;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F22384" w:rsidRDefault="007A5BF0" w:rsidP="00760624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C86F44">
              <w:rPr>
                <w:rFonts w:ascii="MS Gothic" w:eastAsia="MS Gothic" w:hAnsi="Wingdings" w:hint="eastAsia"/>
              </w:rPr>
            </w:r>
            <w:r w:rsidR="00C86F44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7F38C6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F38C6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lastRenderedPageBreak/>
              <w:t>„რეფერალური მომსახურების“ პროგრამის ხარჯვის მიმდინარეობის ანალიზის მომზადება კატეგორიების მიხედვით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F22384" w:rsidRDefault="007A5BF0" w:rsidP="00760624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C86F44">
              <w:rPr>
                <w:rFonts w:ascii="MS Gothic" w:eastAsia="MS Gothic" w:hAnsi="Wingdings" w:hint="eastAsia"/>
              </w:rPr>
            </w:r>
            <w:r w:rsidR="00C86F44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A5B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ED5B47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ფინანსთა სამინისტრო</w:t>
            </w:r>
          </w:p>
          <w:p w:rsidR="007A5BF0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სამინისტროს აპარატი</w:t>
            </w:r>
            <w:r w:rsidRPr="003969E6">
              <w:rPr>
                <w:rFonts w:ascii="Sylfaen" w:hAnsi="Sylfaen"/>
                <w:lang w:val="ka-GE"/>
              </w:rPr>
              <w:t xml:space="preserve"> (დეპარტამენტი)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3969E6">
              <w:rPr>
                <w:rFonts w:ascii="Sylfaen" w:hAnsi="Sylfaen"/>
                <w:lang w:val="ka-GE"/>
              </w:rPr>
              <w:t xml:space="preserve">მასმედიასთან და საზოგადოებასთან ურთიერთობის </w:t>
            </w:r>
            <w:r>
              <w:rPr>
                <w:rFonts w:ascii="Sylfaen" w:hAnsi="Sylfaen"/>
                <w:lang w:val="ka-GE"/>
              </w:rPr>
              <w:t>დეპარტამენტი,</w:t>
            </w:r>
            <w:r w:rsidRPr="003969E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შიდა აუდიტის დეპარტამენტი, იურიდიული  დეპარტამენტი, ადმინისტრაციული დეპარტამენტი, სოციალური დაცვის დეპარტამენტი, </w:t>
            </w:r>
            <w:r w:rsidRPr="003969E6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3969E6">
              <w:rPr>
                <w:rFonts w:ascii="Sylfaen" w:hAnsi="Sylfaen"/>
                <w:lang w:val="ka-GE"/>
              </w:rPr>
              <w:t>ინფორმაციული ტექნოლოგიების დეპარტამენტი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3969E6">
              <w:rPr>
                <w:rFonts w:ascii="Sylfaen" w:hAnsi="Sylfaen"/>
                <w:lang w:val="ka-GE"/>
              </w:rPr>
              <w:t>საგანგებო სიტუაციების კოორდინა</w:t>
            </w:r>
            <w:r>
              <w:rPr>
                <w:rFonts w:ascii="Sylfaen" w:hAnsi="Sylfaen"/>
                <w:lang w:val="ka-GE"/>
              </w:rPr>
              <w:t xml:space="preserve">ციისა და რეჟიმის   დეპარტამენტი, </w:t>
            </w:r>
            <w:r w:rsidRPr="003969E6">
              <w:rPr>
                <w:rFonts w:ascii="Sylfaen" w:hAnsi="Sylfaen"/>
                <w:lang w:val="ka-GE"/>
              </w:rPr>
              <w:t>შრომისა და დასა</w:t>
            </w:r>
            <w:r>
              <w:rPr>
                <w:rFonts w:ascii="Sylfaen" w:hAnsi="Sylfaen"/>
                <w:lang w:val="ka-GE"/>
              </w:rPr>
              <w:t xml:space="preserve">ქმების პოლიტიკის  დეპარტამენტი, </w:t>
            </w:r>
            <w:r w:rsidRPr="00866987">
              <w:rPr>
                <w:rFonts w:ascii="Sylfaen" w:hAnsi="Sylfaen"/>
              </w:rPr>
              <w:t>შრომის პირობების ინსპექტირების დეპარტამენტი</w:t>
            </w:r>
          </w:p>
          <w:p w:rsidR="007A5BF0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პირები: </w:t>
            </w:r>
            <w:r w:rsidRPr="0035273F">
              <w:rPr>
                <w:rFonts w:ascii="Sylfaen" w:hAnsi="Sylfaen"/>
                <w:lang w:val="ka-GE"/>
              </w:rPr>
              <w:t>სამედიცინო საქმიანობის  სახელმწიფო რეგულირების სააგენტო, სოციალური მომსახურების სააგენტო,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5273F">
              <w:rPr>
                <w:rFonts w:ascii="Sylfaen" w:hAnsi="Sylfaen"/>
                <w:lang w:val="ka-GE"/>
              </w:rPr>
              <w:t>ლ.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5273F">
              <w:rPr>
                <w:rFonts w:ascii="Sylfaen" w:hAnsi="Sylfaen"/>
                <w:lang w:val="ka-GE"/>
              </w:rPr>
              <w:t>საყვარელიძის სახელობის დაავადებათა კონტროლისა და საზოგადოებრივი ჯანმრთელობის ეროვნული ცენტრი, ადამიანით ვაჭრობის (ტრეფიკინგის) მსხვერპლთა, დაზარალებულთა დაცვისა და დახმარების სახელმწიფო ფონდი, სასწრაფო სამედიცინო დახმარების ცენტრი</w:t>
            </w:r>
          </w:p>
          <w:p w:rsidR="007A5BF0" w:rsidRDefault="007A5BF0" w:rsidP="007A5B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7A5B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EC5FB9" w:rsidRDefault="007A5BF0" w:rsidP="00760624">
            <w:pPr>
              <w:pStyle w:val="BodyA"/>
              <w:spacing w:line="360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EC5FB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ბიუჯეტის შესრულების კვარტალური და წლიური ანგარიშგება</w:t>
            </w:r>
          </w:p>
          <w:p w:rsidR="007A5BF0" w:rsidRPr="00F22384" w:rsidRDefault="007A5BF0" w:rsidP="00760624">
            <w:pPr>
              <w:pStyle w:val="BodyA"/>
              <w:spacing w:line="360" w:lineRule="auto"/>
              <w:ind w:left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10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  <w:gridCol w:w="659"/>
      </w:tblGrid>
      <w:tr w:rsidR="007275E6" w:rsidRPr="00DC62F5" w:rsidTr="00192177">
        <w:trPr>
          <w:gridAfter w:val="1"/>
          <w:wAfter w:w="659" w:type="dxa"/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192177">
        <w:trPr>
          <w:gridAfter w:val="1"/>
          <w:wAfter w:w="659" w:type="dxa"/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192177">
        <w:trPr>
          <w:gridAfter w:val="1"/>
          <w:wAfter w:w="659" w:type="dxa"/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C168F3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168F3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68F3">
              <w:rPr>
                <w:rFonts w:eastAsia="MS Gothic"/>
              </w:rPr>
              <w:instrText xml:space="preserve"> FORMCHECKBOX </w:instrText>
            </w:r>
            <w:r w:rsidR="00C86F44">
              <w:rPr>
                <w:rFonts w:eastAsia="MS Gothic"/>
              </w:rPr>
            </w:r>
            <w:r w:rsidR="00C86F44">
              <w:rPr>
                <w:rFonts w:eastAsia="MS Gothic"/>
              </w:rPr>
              <w:fldChar w:fldCharType="separate"/>
            </w:r>
            <w:r w:rsidRPr="00C168F3">
              <w:rPr>
                <w:rFonts w:eastAsia="MS Gothic"/>
              </w:rPr>
              <w:fldChar w:fldCharType="end"/>
            </w:r>
            <w:r w:rsidRPr="00C168F3">
              <w:rPr>
                <w:rFonts w:eastAsia="MS Gothic"/>
              </w:rPr>
              <w:t xml:space="preserve">        </w:t>
            </w:r>
            <w:r w:rsidRPr="00C168F3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C168F3">
              <w:rPr>
                <w:rFonts w:eastAsia="MS Gothic"/>
              </w:rPr>
              <w:t xml:space="preserve">                      </w:t>
            </w:r>
          </w:p>
          <w:p w:rsidR="005D776B" w:rsidRPr="00C168F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C168F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C168F3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168F3">
              <w:rPr>
                <w:rFonts w:eastAsia="MS Gothic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68F3">
              <w:rPr>
                <w:rFonts w:eastAsia="MS Gothic"/>
              </w:rPr>
              <w:instrText xml:space="preserve"> FORMCHECKBOX </w:instrText>
            </w:r>
            <w:r w:rsidR="00C86F44">
              <w:rPr>
                <w:rFonts w:eastAsia="MS Gothic"/>
              </w:rPr>
            </w:r>
            <w:r w:rsidR="00C86F44">
              <w:rPr>
                <w:rFonts w:eastAsia="MS Gothic"/>
              </w:rPr>
              <w:fldChar w:fldCharType="separate"/>
            </w:r>
            <w:r w:rsidRPr="00C168F3">
              <w:rPr>
                <w:rFonts w:eastAsia="MS Gothic"/>
              </w:rPr>
              <w:fldChar w:fldCharType="end"/>
            </w:r>
            <w:r w:rsidRPr="00C168F3">
              <w:rPr>
                <w:rFonts w:eastAsia="MS Gothic"/>
              </w:rPr>
              <w:t xml:space="preserve">        </w:t>
            </w:r>
            <w:r w:rsidRPr="00C168F3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C168F3">
              <w:rPr>
                <w:rFonts w:eastAsia="MS Gothic"/>
              </w:rPr>
              <w:t xml:space="preserve">                      </w:t>
            </w:r>
          </w:p>
          <w:p w:rsidR="005D776B" w:rsidRPr="00C168F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192177">
        <w:trPr>
          <w:gridAfter w:val="1"/>
          <w:wAfter w:w="659" w:type="dxa"/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192177">
        <w:trPr>
          <w:gridAfter w:val="1"/>
          <w:wAfter w:w="659" w:type="dxa"/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E147D4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E147D4">
              <w:rPr>
                <w:rFonts w:ascii="Sylfaen" w:eastAsia="MS Gothic" w:hAnsi="Sylfaen"/>
                <w:lang w:val="ka-GE"/>
              </w:rPr>
              <w:t>ეკონომიკური ან ფინანსების განხრით</w:t>
            </w:r>
          </w:p>
          <w:p w:rsidR="005D776B" w:rsidRPr="00E147D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E147D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E147D4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E147D4">
              <w:rPr>
                <w:rFonts w:ascii="Sylfaen" w:eastAsia="MS Gothic" w:hAnsi="Sylfaen"/>
                <w:lang w:val="ka-GE"/>
              </w:rPr>
              <w:t>ეკონომიკური ან ფინანსების განხრით</w:t>
            </w:r>
          </w:p>
          <w:p w:rsidR="005D776B" w:rsidRPr="00E147D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192177">
        <w:trPr>
          <w:gridAfter w:val="1"/>
          <w:wAfter w:w="659" w:type="dxa"/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192177">
        <w:trPr>
          <w:gridAfter w:val="1"/>
          <w:wAfter w:w="659" w:type="dxa"/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192177">
        <w:trPr>
          <w:gridAfter w:val="1"/>
          <w:wAfter w:w="659" w:type="dxa"/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452C9C" w:rsidRPr="00DC62F5" w:rsidTr="00192177">
        <w:trPr>
          <w:gridAfter w:val="1"/>
          <w:wAfter w:w="659" w:type="dxa"/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კონსტიტუცი</w:t>
            </w:r>
            <w:r>
              <w:rPr>
                <w:rFonts w:ascii="Sylfaen" w:hAnsi="Sylfaen" w:cs="Sylfaen"/>
                <w:lang w:val="ka-GE"/>
              </w:rPr>
              <w:t>ა</w:t>
            </w:r>
          </w:p>
          <w:p w:rsidR="00452C9C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,,საჯარო სამსახურის შესახებ“ საქართველოს კანონი</w:t>
            </w:r>
          </w:p>
          <w:p w:rsidR="00192177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</w:t>
            </w:r>
            <w:r>
              <w:rPr>
                <w:rFonts w:ascii="Sylfaen" w:hAnsi="Sylfaen" w:cs="Sylfaen"/>
                <w:lang w:val="ru-RU"/>
              </w:rPr>
              <w:t>№</w:t>
            </w:r>
            <w:r>
              <w:rPr>
                <w:rFonts w:ascii="Sylfaen" w:hAnsi="Sylfaen" w:cs="Sylfaen"/>
                <w:lang w:val="ka-GE"/>
              </w:rPr>
              <w:t>249 დადგენილება</w:t>
            </w:r>
          </w:p>
          <w:p w:rsidR="00192177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საბიუჯეტო კოდექსი</w:t>
            </w:r>
          </w:p>
          <w:p w:rsidR="00192177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,,გრანტების შესახებ“ საქართველოს კანონი</w:t>
            </w:r>
          </w:p>
          <w:p w:rsidR="00192177" w:rsidRPr="00192177" w:rsidRDefault="00192177" w:rsidP="00452C9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,,საქართველოს საბიუჯეტო კლასიფიკაციის დამტკიცების თაობაზე“ საქართველოს ფინანსთა მინისტრის 2010 წლის 25 აგვისტოს  </w:t>
            </w:r>
            <w:r>
              <w:rPr>
                <w:rFonts w:ascii="Sylfaen" w:hAnsi="Sylfaen" w:cs="Sylfaen"/>
                <w:lang w:val="ru-RU"/>
              </w:rPr>
              <w:t>№</w:t>
            </w:r>
            <w:r>
              <w:rPr>
                <w:rFonts w:ascii="Sylfaen" w:hAnsi="Sylfaen" w:cs="Sylfaen"/>
                <w:lang w:val="ka-GE"/>
              </w:rPr>
              <w:t xml:space="preserve">672 ბრძანება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კონსტიტუცი</w:t>
            </w:r>
            <w:r>
              <w:rPr>
                <w:rFonts w:ascii="Sylfaen" w:hAnsi="Sylfaen" w:cs="Sylfaen"/>
                <w:lang w:val="ka-GE"/>
              </w:rPr>
              <w:t>ა</w:t>
            </w:r>
          </w:p>
          <w:p w:rsidR="00452C9C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,,საჯ</w:t>
            </w:r>
            <w:r w:rsidR="00EF67D5">
              <w:rPr>
                <w:rFonts w:ascii="Sylfaen" w:hAnsi="Sylfaen" w:cs="Sylfaen"/>
                <w:lang w:val="ka-GE"/>
              </w:rPr>
              <w:t>არო სამსახურის შესახებ“ საქართველოს კანონი</w:t>
            </w:r>
          </w:p>
          <w:p w:rsidR="00192177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</w:t>
            </w:r>
            <w:r>
              <w:rPr>
                <w:rFonts w:ascii="Sylfaen" w:hAnsi="Sylfaen" w:cs="Sylfaen"/>
                <w:lang w:val="ru-RU"/>
              </w:rPr>
              <w:t>№</w:t>
            </w:r>
            <w:r>
              <w:rPr>
                <w:rFonts w:ascii="Sylfaen" w:hAnsi="Sylfaen" w:cs="Sylfaen"/>
                <w:lang w:val="ka-GE"/>
              </w:rPr>
              <w:t>249 დადგენილება</w:t>
            </w:r>
          </w:p>
          <w:p w:rsidR="00192177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საბიუჯეტო კოდექსი</w:t>
            </w:r>
          </w:p>
          <w:p w:rsidR="00192177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,,გრანტების შესახებ“ საქართველოს კანონი</w:t>
            </w:r>
          </w:p>
          <w:p w:rsidR="00192177" w:rsidRPr="00392968" w:rsidRDefault="00192177" w:rsidP="00452C9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,,საქართველოს საბიუჯეტო კლასიფიკაციის დამტკიცების თაობაზე“ საქართველოს ფინანსთა მინისტრის 2010 წლის 25 აგვისტოს  </w:t>
            </w:r>
            <w:r>
              <w:rPr>
                <w:rFonts w:ascii="Sylfaen" w:hAnsi="Sylfaen" w:cs="Sylfaen"/>
                <w:lang w:val="ru-RU"/>
              </w:rPr>
              <w:t>№</w:t>
            </w:r>
            <w:r>
              <w:rPr>
                <w:rFonts w:ascii="Sylfaen" w:hAnsi="Sylfaen" w:cs="Sylfaen"/>
                <w:lang w:val="ka-GE"/>
              </w:rPr>
              <w:t xml:space="preserve">672 ბრძანება  </w:t>
            </w:r>
          </w:p>
        </w:tc>
      </w:tr>
      <w:tr w:rsidR="00452C9C" w:rsidRPr="00DC62F5" w:rsidTr="00192177">
        <w:trPr>
          <w:gridAfter w:val="1"/>
          <w:wAfter w:w="659" w:type="dxa"/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962D44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92177" w:rsidRPr="00DC62F5" w:rsidTr="00192177">
        <w:trPr>
          <w:gridAfter w:val="1"/>
          <w:wAfter w:w="659" w:type="dxa"/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C66618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C66618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C66618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C66618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</w:tr>
      <w:tr w:rsidR="00192177" w:rsidRPr="00DC62F5" w:rsidTr="00192177">
        <w:trPr>
          <w:gridAfter w:val="1"/>
          <w:wAfter w:w="659" w:type="dxa"/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92177" w:rsidRPr="00DC62F5" w:rsidTr="00192177">
        <w:trPr>
          <w:gridAfter w:val="1"/>
          <w:wAfter w:w="659" w:type="dxa"/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F22384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192177" w:rsidRPr="00F22384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192177" w:rsidRPr="00F22384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192177" w:rsidRPr="00F22384" w:rsidRDefault="00192177" w:rsidP="00192177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192177" w:rsidRPr="00962D44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962D44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F22384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192177" w:rsidRPr="00F22384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192177" w:rsidRPr="00F22384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192177" w:rsidRPr="00F22384" w:rsidRDefault="00192177" w:rsidP="00192177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192177" w:rsidRPr="00962D44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DC62F5" w:rsidTr="00192177">
        <w:trPr>
          <w:gridAfter w:val="1"/>
          <w:wAfter w:w="659" w:type="dxa"/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962D44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192177" w:rsidRPr="00DC62F5" w:rsidTr="00192177">
        <w:trPr>
          <w:gridAfter w:val="1"/>
          <w:wAfter w:w="659" w:type="dxa"/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DC62F5" w:rsidTr="00192177">
        <w:trPr>
          <w:gridAfter w:val="1"/>
          <w:wAfter w:w="659" w:type="dxa"/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962D44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192177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962D44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192177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DC62F5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6B4824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92177" w:rsidRPr="00DC62F5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E035B4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E035B4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192177" w:rsidRPr="00DC62F5" w:rsidTr="00192177">
        <w:trPr>
          <w:gridAfter w:val="1"/>
          <w:wAfter w:w="659" w:type="dxa"/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E035B4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962D44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92177" w:rsidRPr="00DC62F5" w:rsidTr="00192177">
        <w:trPr>
          <w:gridAfter w:val="1"/>
          <w:wAfter w:w="659" w:type="dxa"/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F22384" w:rsidRDefault="00192177" w:rsidP="00192177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192177" w:rsidRPr="00962D44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192177" w:rsidRPr="00962D44" w:rsidRDefault="00192177" w:rsidP="00192177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F22384" w:rsidRDefault="00192177" w:rsidP="00192177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86F44">
              <w:rPr>
                <w:rFonts w:eastAsia="MS Gothic"/>
                <w:sz w:val="24"/>
                <w:szCs w:val="24"/>
              </w:rPr>
            </w:r>
            <w:r w:rsidR="00C86F4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192177" w:rsidRPr="00962D44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DC62F5" w:rsidTr="00192177">
        <w:trPr>
          <w:gridAfter w:val="1"/>
          <w:wAfter w:w="659" w:type="dxa"/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E035B4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E035B4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92177" w:rsidRPr="00DC62F5" w:rsidTr="00192177">
        <w:trPr>
          <w:gridAfter w:val="1"/>
          <w:wAfter w:w="659" w:type="dxa"/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962D44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192177" w:rsidRPr="00962D44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962D44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DC62F5" w:rsidTr="00192177">
        <w:trPr>
          <w:gridAfter w:val="1"/>
          <w:wAfter w:w="659" w:type="dxa"/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E035B4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E035B4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192177" w:rsidRPr="00DC62F5" w:rsidTr="00192177">
        <w:trPr>
          <w:gridAfter w:val="1"/>
          <w:wAfter w:w="659" w:type="dxa"/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192177" w:rsidRPr="00962D44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962D44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DC62F5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F330D3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92177" w:rsidRPr="00F22384" w:rsidTr="001921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450"/>
        </w:trPr>
        <w:tc>
          <w:tcPr>
            <w:tcW w:w="10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177" w:rsidRPr="00F22384" w:rsidRDefault="00192177" w:rsidP="00760624">
            <w:pPr>
              <w:rPr>
                <w:rFonts w:ascii="Sylfaen" w:hAnsi="Sylfaen"/>
                <w:lang w:val="ka-GE"/>
              </w:rPr>
            </w:pPr>
          </w:p>
          <w:p w:rsidR="00192177" w:rsidRDefault="00192177" w:rsidP="00760624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Pr="00CF0A2A">
              <w:rPr>
                <w:rFonts w:ascii="Sylfaen" w:hAnsi="Sylfaen" w:cs="Sylfaen"/>
                <w:lang w:val="ka-GE"/>
              </w:rPr>
              <w:t>საზოგადოებასთან მუშაობის, მიზანმიმართულობის უნარ</w:t>
            </w:r>
            <w:r>
              <w:rPr>
                <w:rFonts w:ascii="Sylfaen" w:hAnsi="Sylfaen" w:cs="Sylfaen"/>
                <w:lang w:val="ka-GE"/>
              </w:rPr>
              <w:t>ები</w:t>
            </w:r>
          </w:p>
          <w:p w:rsidR="00192177" w:rsidRDefault="00192177" w:rsidP="00760624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2. </w:t>
            </w:r>
            <w:r w:rsidRPr="00CF0A2A">
              <w:rPr>
                <w:rFonts w:ascii="Sylfaen" w:hAnsi="Sylfaen" w:cs="Sylfaen"/>
                <w:lang w:val="ka-GE"/>
              </w:rPr>
              <w:t>ანალიტიკურ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CF0A2A">
              <w:rPr>
                <w:rFonts w:ascii="Sylfaen" w:hAnsi="Sylfaen" w:cs="Sylfaen"/>
                <w:lang w:val="ka-GE"/>
              </w:rPr>
              <w:t xml:space="preserve"> აზროვნებ</w:t>
            </w:r>
            <w:r>
              <w:rPr>
                <w:rFonts w:ascii="Sylfaen" w:hAnsi="Sylfaen" w:cs="Sylfaen"/>
                <w:lang w:val="ka-GE"/>
              </w:rPr>
              <w:t>ა, დაგეგმარებისა და ორგანიზების  უნარი</w:t>
            </w:r>
          </w:p>
          <w:p w:rsidR="00192177" w:rsidRDefault="00192177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</w:t>
            </w:r>
            <w:r>
              <w:rPr>
                <w:rFonts w:ascii="Sylfaen" w:hAnsi="Sylfaen" w:cs="Sylfaen"/>
                <w:lang w:val="ka-GE"/>
              </w:rPr>
              <w:t>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</w:t>
            </w:r>
            <w:r>
              <w:rPr>
                <w:rFonts w:ascii="Sylfaen" w:hAnsi="Sylfaen" w:cs="Sylfaen"/>
                <w:lang w:val="ka-GE"/>
              </w:rPr>
              <w:t>ა</w:t>
            </w:r>
          </w:p>
          <w:p w:rsidR="00192177" w:rsidRDefault="00192177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4. </w:t>
            </w:r>
            <w:r>
              <w:rPr>
                <w:rFonts w:ascii="Sylfaen" w:hAnsi="Sylfaen" w:cs="Sylfaen"/>
              </w:rPr>
              <w:t>შედეგზე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ორიენტირებული</w:t>
            </w:r>
          </w:p>
          <w:p w:rsidR="00192177" w:rsidRDefault="00192177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5.</w:t>
            </w:r>
            <w:r>
              <w:t xml:space="preserve"> </w:t>
            </w:r>
            <w:r>
              <w:rPr>
                <w:rFonts w:ascii="Sylfaen" w:hAnsi="Sylfaen" w:cs="Sylfaen"/>
              </w:rPr>
              <w:t>რთულ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ოპტიმალური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მოძიება</w:t>
            </w:r>
          </w:p>
          <w:p w:rsidR="00192177" w:rsidRDefault="00192177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6. კრიტიკული აზროვნება</w:t>
            </w:r>
          </w:p>
          <w:p w:rsidR="00192177" w:rsidRPr="004C05E2" w:rsidRDefault="00192177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7. </w:t>
            </w:r>
            <w:r w:rsidRPr="004C05E2">
              <w:rPr>
                <w:rFonts w:ascii="Sylfaen" w:hAnsi="Sylfaen" w:cs="Sylfaen"/>
                <w:lang w:val="ka-GE"/>
              </w:rPr>
              <w:t>ბიუჯეტის დაგეგმვა</w:t>
            </w:r>
          </w:p>
          <w:p w:rsidR="00192177" w:rsidRDefault="00192177" w:rsidP="00760624">
            <w:pPr>
              <w:rPr>
                <w:rFonts w:ascii="Sylfaen" w:hAnsi="Sylfaen" w:cs="Sylfaen"/>
                <w:lang w:val="ka-GE"/>
              </w:rPr>
            </w:pPr>
            <w:r w:rsidRPr="004C05E2">
              <w:rPr>
                <w:rFonts w:ascii="Sylfaen" w:hAnsi="Sylfaen" w:cs="Sylfaen"/>
                <w:lang w:val="ka-GE"/>
              </w:rPr>
              <w:t>8. ფინანსური ანალიზის უნარ</w:t>
            </w:r>
            <w:r>
              <w:rPr>
                <w:rFonts w:ascii="Sylfaen" w:hAnsi="Sylfaen" w:cs="Sylfaen"/>
                <w:lang w:val="ka-GE"/>
              </w:rPr>
              <w:t>ები</w:t>
            </w:r>
          </w:p>
          <w:p w:rsidR="00192177" w:rsidRDefault="00192177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9. </w:t>
            </w:r>
            <w:r w:rsidRPr="004C05E2">
              <w:rPr>
                <w:rFonts w:ascii="Sylfaen" w:hAnsi="Sylfaen" w:cs="Sylfaen"/>
                <w:lang w:val="ka-GE"/>
              </w:rPr>
              <w:t>ორიენტირებული სიზუსტესა და დეტალებზე</w:t>
            </w:r>
          </w:p>
          <w:p w:rsidR="00192177" w:rsidRPr="00D90783" w:rsidRDefault="00192177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10. გუნდური მუშაობის უნარი</w:t>
            </w:r>
          </w:p>
          <w:p w:rsidR="00192177" w:rsidRPr="00F22384" w:rsidRDefault="00192177" w:rsidP="00760624">
            <w:pPr>
              <w:jc w:val="center"/>
              <w:rPr>
                <w:rFonts w:ascii="Sylfaen" w:hAnsi="Sylfaen"/>
                <w:lang w:val="ka-GE"/>
              </w:rPr>
            </w:pPr>
          </w:p>
          <w:p w:rsidR="00192177" w:rsidRPr="00F22384" w:rsidRDefault="00192177" w:rsidP="00760624">
            <w:pPr>
              <w:jc w:val="center"/>
              <w:rPr>
                <w:rFonts w:ascii="Sylfaen" w:hAnsi="Sylfaen"/>
                <w:lang w:val="ka-GE"/>
              </w:rPr>
            </w:pPr>
          </w:p>
          <w:p w:rsidR="00192177" w:rsidRPr="00F22384" w:rsidRDefault="00192177" w:rsidP="0076062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92177" w:rsidRPr="00DC62F5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Default="00192177" w:rsidP="00192177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192177" w:rsidRDefault="00192177" w:rsidP="00192177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192177" w:rsidRDefault="00192177" w:rsidP="00192177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192177" w:rsidRDefault="00192177" w:rsidP="00192177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192177" w:rsidRDefault="00192177" w:rsidP="00192177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192177" w:rsidRDefault="00192177" w:rsidP="00192177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192177" w:rsidRDefault="00192177" w:rsidP="00192177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192177" w:rsidRDefault="00192177" w:rsidP="00192177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192177" w:rsidRPr="006B4824" w:rsidRDefault="00192177" w:rsidP="00192177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DC62F5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E8550E" w:rsidRDefault="00192177" w:rsidP="00192177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192177" w:rsidRPr="00DC62F5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962D44" w:rsidRDefault="00192177" w:rsidP="00192177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B1"/>
    <w:multiLevelType w:val="hybridMultilevel"/>
    <w:tmpl w:val="F418C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92177"/>
    <w:rsid w:val="002041EC"/>
    <w:rsid w:val="003050A0"/>
    <w:rsid w:val="00332E5E"/>
    <w:rsid w:val="00340A2C"/>
    <w:rsid w:val="00341D75"/>
    <w:rsid w:val="00347D88"/>
    <w:rsid w:val="003952C2"/>
    <w:rsid w:val="003A5F01"/>
    <w:rsid w:val="003B257E"/>
    <w:rsid w:val="003C05E0"/>
    <w:rsid w:val="00452C9C"/>
    <w:rsid w:val="004666A2"/>
    <w:rsid w:val="0054600B"/>
    <w:rsid w:val="005D35CF"/>
    <w:rsid w:val="005D776B"/>
    <w:rsid w:val="006C54B7"/>
    <w:rsid w:val="007275E6"/>
    <w:rsid w:val="0074698E"/>
    <w:rsid w:val="00765DB6"/>
    <w:rsid w:val="00776486"/>
    <w:rsid w:val="00790C3C"/>
    <w:rsid w:val="007A5BF0"/>
    <w:rsid w:val="007F38C6"/>
    <w:rsid w:val="008D2B69"/>
    <w:rsid w:val="009110BB"/>
    <w:rsid w:val="00962D44"/>
    <w:rsid w:val="009722EE"/>
    <w:rsid w:val="009856E3"/>
    <w:rsid w:val="009E42F5"/>
    <w:rsid w:val="00A246A4"/>
    <w:rsid w:val="00B313DF"/>
    <w:rsid w:val="00BB1DA2"/>
    <w:rsid w:val="00C168F3"/>
    <w:rsid w:val="00C86F44"/>
    <w:rsid w:val="00DB3C17"/>
    <w:rsid w:val="00E035B4"/>
    <w:rsid w:val="00E05CF9"/>
    <w:rsid w:val="00E147D4"/>
    <w:rsid w:val="00E73C5C"/>
    <w:rsid w:val="00E8550E"/>
    <w:rsid w:val="00EA3706"/>
    <w:rsid w:val="00EF67D5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36DCF-99E2-4394-921C-F660C4CF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A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7A5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Darejan Iakobishvili</cp:lastModifiedBy>
  <cp:revision>2</cp:revision>
  <dcterms:created xsi:type="dcterms:W3CDTF">2019-06-28T08:00:00Z</dcterms:created>
  <dcterms:modified xsi:type="dcterms:W3CDTF">2019-06-28T08:00:00Z</dcterms:modified>
</cp:coreProperties>
</file>