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494" w:rsidRPr="00043E13" w:rsidRDefault="002F1494" w:rsidP="008C1309">
      <w:pPr>
        <w:spacing w:line="240" w:lineRule="auto"/>
        <w:jc w:val="center"/>
        <w:rPr>
          <w:rFonts w:ascii="Sylfaen" w:eastAsia="Sylfaen" w:hAnsi="Sylfaen"/>
          <w:b/>
          <w:color w:val="17365D" w:themeColor="text2" w:themeShade="BF"/>
          <w:sz w:val="18"/>
          <w:szCs w:val="18"/>
          <w:lang w:val="en-US"/>
        </w:rPr>
      </w:pPr>
      <w:r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 xml:space="preserve">                                                                                              </w:t>
      </w:r>
      <w:r w:rsidRPr="002F1494">
        <w:rPr>
          <w:rFonts w:ascii="Sylfaen" w:eastAsia="Sylfaen" w:hAnsi="Sylfaen"/>
          <w:b/>
          <w:color w:val="17365D" w:themeColor="text2" w:themeShade="BF"/>
          <w:sz w:val="18"/>
          <w:szCs w:val="18"/>
          <w:lang w:val="ka-GE"/>
        </w:rPr>
        <w:t>დანართი</w:t>
      </w:r>
      <w:r w:rsidR="009D60E9">
        <w:rPr>
          <w:rFonts w:ascii="Sylfaen" w:eastAsia="Sylfaen" w:hAnsi="Sylfaen"/>
          <w:b/>
          <w:color w:val="17365D" w:themeColor="text2" w:themeShade="BF"/>
          <w:sz w:val="18"/>
          <w:szCs w:val="18"/>
          <w:lang w:val="ka-GE"/>
        </w:rPr>
        <w:t xml:space="preserve"> N</w:t>
      </w:r>
      <w:r w:rsidR="009D60E9">
        <w:rPr>
          <w:rFonts w:ascii="Sylfaen" w:eastAsia="Sylfaen" w:hAnsi="Sylfaen"/>
          <w:b/>
          <w:color w:val="17365D" w:themeColor="text2" w:themeShade="BF"/>
          <w:sz w:val="18"/>
          <w:szCs w:val="18"/>
          <w:lang w:val="en-US"/>
        </w:rPr>
        <w:t>5</w:t>
      </w:r>
      <w:r w:rsidR="005F3C53">
        <w:rPr>
          <w:rFonts w:ascii="Sylfaen" w:eastAsia="Sylfaen" w:hAnsi="Sylfaen"/>
          <w:b/>
          <w:color w:val="17365D" w:themeColor="text2" w:themeShade="BF"/>
          <w:sz w:val="18"/>
          <w:szCs w:val="18"/>
          <w:lang w:val="ka-GE"/>
        </w:rPr>
        <w:t>.</w:t>
      </w:r>
    </w:p>
    <w:p w:rsidR="005F3C53" w:rsidRPr="009D60E9" w:rsidRDefault="009D60E9" w:rsidP="009D60E9">
      <w:pPr>
        <w:spacing w:line="240" w:lineRule="auto"/>
        <w:jc w:val="center"/>
        <w:rPr>
          <w:rFonts w:ascii="Sylfaen" w:eastAsia="Sylfaen" w:hAnsi="Sylfaen"/>
          <w:b/>
          <w:color w:val="17365D" w:themeColor="text2" w:themeShade="BF"/>
          <w:sz w:val="24"/>
          <w:szCs w:val="24"/>
          <w:u w:val="single"/>
          <w:lang w:val="ka-GE"/>
        </w:rPr>
      </w:pPr>
      <w:r w:rsidRPr="009D60E9">
        <w:rPr>
          <w:rFonts w:ascii="Sylfaen" w:eastAsia="Sylfaen" w:hAnsi="Sylfaen"/>
          <w:b/>
          <w:color w:val="17365D" w:themeColor="text2" w:themeShade="BF"/>
          <w:sz w:val="24"/>
          <w:szCs w:val="24"/>
          <w:u w:val="single"/>
          <w:lang w:val="ka-GE"/>
        </w:rPr>
        <w:t>პროგრამები პრიორიტეტების მიხედვით</w:t>
      </w:r>
      <w:r w:rsidR="00B05438">
        <w:rPr>
          <w:rFonts w:ascii="Sylfaen" w:eastAsia="Sylfaen" w:hAnsi="Sylfaen"/>
          <w:b/>
          <w:color w:val="17365D" w:themeColor="text2" w:themeShade="BF"/>
          <w:sz w:val="24"/>
          <w:szCs w:val="24"/>
          <w:u w:val="single"/>
          <w:lang w:val="ka-GE"/>
        </w:rPr>
        <w:t xml:space="preserve"> (20</w:t>
      </w:r>
      <w:r w:rsidR="00B05438">
        <w:rPr>
          <w:rFonts w:ascii="Sylfaen" w:eastAsia="Sylfaen" w:hAnsi="Sylfaen"/>
          <w:b/>
          <w:color w:val="17365D" w:themeColor="text2" w:themeShade="BF"/>
          <w:sz w:val="24"/>
          <w:szCs w:val="24"/>
          <w:u w:val="single"/>
          <w:lang w:val="en-US"/>
        </w:rPr>
        <w:t>20</w:t>
      </w:r>
      <w:r w:rsidR="00B65DC6">
        <w:rPr>
          <w:rFonts w:ascii="Sylfaen" w:eastAsia="Sylfaen" w:hAnsi="Sylfaen"/>
          <w:b/>
          <w:color w:val="17365D" w:themeColor="text2" w:themeShade="BF"/>
          <w:sz w:val="24"/>
          <w:szCs w:val="24"/>
          <w:u w:val="single"/>
          <w:lang w:val="ka-GE"/>
        </w:rPr>
        <w:t xml:space="preserve"> – 202</w:t>
      </w:r>
      <w:r w:rsidR="00B05438">
        <w:rPr>
          <w:rFonts w:ascii="Sylfaen" w:eastAsia="Sylfaen" w:hAnsi="Sylfaen"/>
          <w:b/>
          <w:color w:val="17365D" w:themeColor="text2" w:themeShade="BF"/>
          <w:sz w:val="24"/>
          <w:szCs w:val="24"/>
          <w:u w:val="single"/>
          <w:lang w:val="en-US"/>
        </w:rPr>
        <w:t>3</w:t>
      </w:r>
      <w:r w:rsidRPr="009D60E9">
        <w:rPr>
          <w:rFonts w:ascii="Sylfaen" w:eastAsia="Sylfaen" w:hAnsi="Sylfaen"/>
          <w:b/>
          <w:color w:val="17365D" w:themeColor="text2" w:themeShade="BF"/>
          <w:sz w:val="24"/>
          <w:szCs w:val="24"/>
          <w:u w:val="single"/>
          <w:lang w:val="ka-GE"/>
        </w:rPr>
        <w:t>წწ.)</w:t>
      </w:r>
    </w:p>
    <w:p w:rsidR="00F4294C" w:rsidRPr="00DC0CA5" w:rsidRDefault="00F4294C" w:rsidP="008C1309">
      <w:pPr>
        <w:spacing w:line="240" w:lineRule="auto"/>
        <w:jc w:val="center"/>
        <w:rPr>
          <w:rFonts w:ascii="Sylfaen" w:eastAsia="Sylfaen" w:hAnsi="Sylfaen"/>
          <w:b/>
          <w:color w:val="17365D" w:themeColor="text2" w:themeShade="BF"/>
          <w:sz w:val="24"/>
          <w:szCs w:val="24"/>
          <w:u w:val="single"/>
          <w:lang w:val="ka-GE"/>
        </w:rPr>
      </w:pPr>
    </w:p>
    <w:p w:rsidR="00F07501" w:rsidRDefault="00F07501" w:rsidP="00E8388F">
      <w:pPr>
        <w:ind w:firstLine="720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  <w:r w:rsidRPr="00DC0CA5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 xml:space="preserve">პროგრამის დასახელება და </w:t>
      </w:r>
      <w:r w:rsidR="005F3C53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პროგრამული კოდი</w:t>
      </w:r>
      <w:r w:rsidRPr="00DC0CA5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 xml:space="preserve">: </w:t>
      </w:r>
      <w:r w:rsidR="009930AB" w:rsidRPr="009930AB">
        <w:rPr>
          <w:rFonts w:ascii="Sylfaen" w:eastAsia="Sylfaen" w:hAnsi="Sylfaen"/>
          <w:color w:val="17365D" w:themeColor="text2" w:themeShade="BF"/>
          <w:sz w:val="24"/>
          <w:szCs w:val="24"/>
        </w:rPr>
        <w:t>სოციალური და ჯანმრთელობის დაცვის პროგრამების მართვა</w:t>
      </w:r>
      <w:r w:rsidR="00B0543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. </w:t>
      </w:r>
      <w:r w:rsid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27</w:t>
      </w:r>
      <w:r w:rsidR="005F3C5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01 04</w:t>
      </w:r>
    </w:p>
    <w:p w:rsidR="00E8388F" w:rsidRPr="009930AB" w:rsidRDefault="00E8388F" w:rsidP="00E8388F">
      <w:pPr>
        <w:ind w:firstLine="720"/>
        <w:jc w:val="both"/>
        <w:rPr>
          <w:rFonts w:ascii="Sylfaen" w:eastAsia="Sylfaen" w:hAnsi="Sylfaen"/>
          <w:color w:val="17365D" w:themeColor="text2" w:themeShade="BF"/>
          <w:sz w:val="24"/>
          <w:szCs w:val="24"/>
        </w:rPr>
      </w:pPr>
      <w:r w:rsidRPr="00E8388F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განმახორციელებელი: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სსიპ სოციალური მომსახურების სააგენტო;</w:t>
      </w:r>
    </w:p>
    <w:p w:rsidR="005174CD" w:rsidRDefault="005174CD" w:rsidP="00A543B6">
      <w:pPr>
        <w:spacing w:after="0" w:line="240" w:lineRule="auto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</w:p>
    <w:p w:rsidR="00F07501" w:rsidRPr="00596E88" w:rsidRDefault="00F07501" w:rsidP="00A543B6">
      <w:pPr>
        <w:spacing w:after="0" w:line="240" w:lineRule="auto"/>
        <w:ind w:firstLine="720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  <w:r w:rsidRPr="00596E88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პროგრამის აღწერა</w:t>
      </w:r>
      <w:r w:rsidR="00E8388F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 xml:space="preserve"> და მიზანი</w:t>
      </w:r>
    </w:p>
    <w:p w:rsidR="00AB16F1" w:rsidRDefault="00AB16F1" w:rsidP="00AB16F1">
      <w:pPr>
        <w:spacing w:after="0" w:line="240" w:lineRule="auto"/>
        <w:ind w:firstLine="720"/>
        <w:jc w:val="both"/>
        <w:rPr>
          <w:rFonts w:ascii="Sylfaen" w:eastAsia="Sylfaen" w:hAnsi="Sylfaen" w:cs="Sylfaen"/>
          <w:color w:val="17365D" w:themeColor="text2" w:themeShade="BF"/>
          <w:sz w:val="24"/>
          <w:szCs w:val="24"/>
          <w:lang w:val="ka-GE"/>
        </w:rPr>
      </w:pPr>
      <w:r>
        <w:rPr>
          <w:rFonts w:ascii="Sylfaen" w:eastAsia="Sylfaen" w:hAnsi="Sylfaen" w:cs="Sylfaen"/>
          <w:color w:val="17365D" w:themeColor="text2" w:themeShade="BF"/>
          <w:sz w:val="24"/>
          <w:szCs w:val="24"/>
          <w:lang w:val="ka-GE"/>
        </w:rPr>
        <w:t>პროგრამის მიზანს წარმოადგენს ქვემოთ ჩამოთვლილი სოციალური აქტივობების ადმინისტრირება და ორგანიზაციული უზრუნველყოფის ხელშეწყობა:</w:t>
      </w:r>
    </w:p>
    <w:p w:rsidR="00F07501" w:rsidRPr="007F2853" w:rsidRDefault="00AB16F1" w:rsidP="00DE6F83">
      <w:pPr>
        <w:spacing w:after="0" w:line="240" w:lineRule="auto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  <w:r>
        <w:rPr>
          <w:rFonts w:ascii="Sylfaen" w:eastAsia="Sylfaen" w:hAnsi="Sylfaen" w:cs="Sylfaen"/>
          <w:color w:val="17365D" w:themeColor="text2" w:themeShade="BF"/>
          <w:sz w:val="24"/>
          <w:szCs w:val="24"/>
          <w:lang w:val="ka-GE"/>
        </w:rPr>
        <w:t xml:space="preserve">  </w:t>
      </w:r>
      <w:r w:rsidR="00F07501" w:rsidRPr="00DE6F83">
        <w:rPr>
          <w:rFonts w:ascii="Sylfaen" w:eastAsia="Sylfaen" w:hAnsi="Sylfaen" w:cs="Sylfaen"/>
          <w:color w:val="17365D" w:themeColor="text2" w:themeShade="BF"/>
          <w:sz w:val="24"/>
          <w:szCs w:val="24"/>
          <w:lang w:val="ka-GE"/>
        </w:rPr>
        <w:t>სოციალური</w:t>
      </w:r>
      <w:r w:rsidR="00F07501" w:rsidRPr="00DE6F8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დახმარებების, პენსიებისა და სხვადასხვა ფულადი თუ არაფულადი სახელმწიფო (მ.შ. ჯანმრთელობის დაცვის სახელმწიფო პროგრამებით განსაზღვრული) ბენეფიტების მიმღებთა გამოვლენა, დადგენა, აღრიცხვა, დახმარების დანიშვნა და 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გაცემა</w:t>
      </w:r>
      <w:r w:rsidR="00744AD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, შესაბამისი ჯანმრთელობის დაცვის მომსახურების სერვისების შეუფერხებელი მიწოდების უზრუნველყოფა</w:t>
      </w:r>
      <w:r w:rsidR="009D60E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, მათ შორის საყოველთაო ჯანმრთელობის დაცვისა და</w:t>
      </w:r>
      <w:r w:rsidR="007F285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</w:t>
      </w:r>
      <w:r w:rsidR="007F2853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C </w:t>
      </w:r>
      <w:r w:rsidR="00C3787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ჰეტატიტის</w:t>
      </w:r>
      <w:r w:rsidR="007F285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პროგრამ</w:t>
      </w:r>
      <w:r w:rsidR="009D60E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ებ</w:t>
      </w:r>
      <w:r w:rsidR="007F285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ის</w:t>
      </w:r>
      <w:r w:rsidR="00C3787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მართვა</w:t>
      </w:r>
      <w:r w:rsidR="009D60E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,</w:t>
      </w:r>
      <w:r w:rsidR="00C3787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მედიკა</w:t>
      </w:r>
      <w:bookmarkStart w:id="0" w:name="_GoBack"/>
      <w:bookmarkEnd w:id="0"/>
      <w:r w:rsidR="00C3787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მენტების ლოჯისტიკის ორგანიზება.</w:t>
      </w:r>
    </w:p>
    <w:p w:rsidR="00AB16F1" w:rsidRDefault="00F07501" w:rsidP="00532E88">
      <w:pPr>
        <w:spacing w:after="0" w:line="240" w:lineRule="auto"/>
        <w:ind w:firstLine="720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  <w:r w:rsidRPr="00AB16F1">
        <w:rPr>
          <w:rFonts w:ascii="Sylfaen" w:eastAsia="Sylfaen" w:hAnsi="Sylfaen" w:cs="Sylfaen"/>
          <w:color w:val="17365D" w:themeColor="text2" w:themeShade="BF"/>
          <w:sz w:val="24"/>
          <w:szCs w:val="24"/>
          <w:lang w:val="ka-GE"/>
        </w:rPr>
        <w:t>ობოლ</w:t>
      </w:r>
      <w:r w:rsidRPr="00AB16F1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და მშობელთა მზრუნველობას მოკლებულ ბავშვთა შვილად/შვილობილად აყვანის, მეურვეობისა და მზრუნველობის პროცესის კოორდინაცია, </w:t>
      </w:r>
      <w:r w:rsidR="00DE6F83" w:rsidRPr="00AB16F1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ქვეყანაში  ფსიქო-სოციალური დახმარების საჭიროების მქონე </w:t>
      </w:r>
      <w:r w:rsidR="00F06A1F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პირებთან მომუშავე სოციალური მუშაკების კვალიფიკაციის ამაღლების უზრუნველყოფა რეგულარული ტრენინგების ჩატარების მეშვეობით</w:t>
      </w:r>
      <w:r w:rsidR="00DE6F83" w:rsidRPr="00AB16F1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; </w:t>
      </w:r>
      <w:r w:rsidRPr="00AB16F1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გასაშვილებელ ბავშვთა და შვილად აყვანის მსურველთა ცენტრალური საინფორმაციო ბანკის წარმოება;</w:t>
      </w:r>
    </w:p>
    <w:p w:rsidR="00AB16F1" w:rsidRPr="00AB16F1" w:rsidRDefault="00B20503" w:rsidP="00532E88">
      <w:pPr>
        <w:spacing w:after="0" w:line="240" w:lineRule="auto"/>
        <w:ind w:firstLine="720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სამუშაოს მაძიებელთა</w:t>
      </w:r>
      <w:r w:rsidR="00AB16F1" w:rsidRPr="00AB16F1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და </w:t>
      </w:r>
      <w:r w:rsidR="00F06A1F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დამსაქმებლების</w:t>
      </w:r>
      <w:r w:rsidR="00AB16F1" w:rsidRPr="00AB16F1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აღრიცხვა, შესაბამისი საინფორმაციო ბანკის წარმოება და შრომის ბაზარზე საშუამავლო საქმიანობის წარმოება;</w:t>
      </w:r>
    </w:p>
    <w:p w:rsidR="00AB16F1" w:rsidRDefault="00266BDE" w:rsidP="00532E88">
      <w:pPr>
        <w:spacing w:after="0" w:line="240" w:lineRule="auto"/>
        <w:ind w:firstLine="720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</w:pPr>
      <w:r w:rsidRPr="00266BDE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დასაქმების თემებზე მასმედიის წარმომადგენლების ცნობიერების ამაღლების მიზნით ტრენინგების/სემინარების ჩატარების ორგანიზება.</w:t>
      </w:r>
      <w:r w:rsidR="003B7272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  </w:t>
      </w:r>
      <w:r w:rsidR="003B7272" w:rsidRPr="00AB16F1">
        <w:rPr>
          <w:rFonts w:ascii="Sylfaen" w:eastAsia="Sylfaen" w:hAnsi="Sylfaen" w:cs="Sylfaen"/>
          <w:color w:val="17365D" w:themeColor="text2" w:themeShade="BF"/>
          <w:sz w:val="24"/>
          <w:szCs w:val="24"/>
          <w:lang w:val="ka-GE"/>
        </w:rPr>
        <w:t>შრომის</w:t>
      </w:r>
      <w:r w:rsidR="003B7272" w:rsidRPr="00AB16F1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ბაზრის მოთხოვნათა შესაბამისად უმუშევართა პროფესიული სწავლების (მომზადება/გადამზადება/კვალიფიკაციის ამაღლება) მხარდაჭერა, მათი </w:t>
      </w:r>
      <w:r w:rsidR="003B7272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შემდგო</w:t>
      </w:r>
      <w:r w:rsidR="003B7272" w:rsidRPr="00AB16F1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მი დასაქმების მიზნით;</w:t>
      </w:r>
    </w:p>
    <w:p w:rsidR="00B05438" w:rsidRPr="00B05438" w:rsidRDefault="00B05438" w:rsidP="00532E88">
      <w:pPr>
        <w:spacing w:after="0" w:line="240" w:lineRule="auto"/>
        <w:ind w:firstLine="720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  <w:proofErr w:type="spellStart"/>
      <w:proofErr w:type="gramStart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იძულებით</w:t>
      </w:r>
      <w:proofErr w:type="spellEnd"/>
      <w:proofErr w:type="gramEnd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გადაადგილებულ</w:t>
      </w:r>
      <w:proofErr w:type="spellEnd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პირთა</w:t>
      </w:r>
      <w:proofErr w:type="spellEnd"/>
      <w:r w:rsidR="00E51D3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თვის</w:t>
      </w:r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სოციალური</w:t>
      </w:r>
      <w:proofErr w:type="spellEnd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და</w:t>
      </w:r>
      <w:proofErr w:type="spellEnd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საცხოვრებელი</w:t>
      </w:r>
      <w:proofErr w:type="spellEnd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პირობების</w:t>
      </w:r>
      <w:proofErr w:type="spellEnd"/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E51D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შექმნ</w:t>
      </w:r>
      <w:proofErr w:type="spellEnd"/>
      <w:r w:rsidR="00E51D3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ისა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და არსებულის </w:t>
      </w:r>
      <w:r w:rsidR="00E51D3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გაუმჯობესების ღონისძიებების უზრუნველყოფა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;</w:t>
      </w:r>
      <w:r w:rsidR="00E51D3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ამ მიზნით მუდმივი მონიტორინგის განხორციელება.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</w:t>
      </w:r>
      <w:r w:rsidRPr="00B0543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ეკომიგრანტთა მიგრაციის 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მართვის პროცესის უზრუნველყოფა.</w:t>
      </w:r>
    </w:p>
    <w:p w:rsidR="00F07501" w:rsidRPr="00DE6F83" w:rsidRDefault="00F07501" w:rsidP="00DE6F83">
      <w:pPr>
        <w:spacing w:after="0" w:line="240" w:lineRule="auto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</w:p>
    <w:p w:rsidR="00DE6F83" w:rsidRDefault="00DE6F83" w:rsidP="008C1309">
      <w:pPr>
        <w:spacing w:after="0" w:line="240" w:lineRule="auto"/>
        <w:ind w:left="360" w:firstLine="360"/>
        <w:jc w:val="both"/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</w:pPr>
    </w:p>
    <w:p w:rsidR="00F07501" w:rsidRPr="00596E88" w:rsidRDefault="009D60E9" w:rsidP="008C1309">
      <w:pPr>
        <w:spacing w:after="0" w:line="240" w:lineRule="auto"/>
        <w:ind w:left="360" w:firstLine="360"/>
        <w:jc w:val="both"/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</w:pPr>
      <w:r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 xml:space="preserve">პროექტის </w:t>
      </w:r>
      <w:r w:rsidR="00F07501" w:rsidRPr="00596E88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 xml:space="preserve">მოსალოდნელი </w:t>
      </w:r>
      <w:r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საბოლოო შედეგ</w:t>
      </w:r>
      <w:r w:rsidR="00F07501" w:rsidRPr="00596E88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ი</w:t>
      </w:r>
    </w:p>
    <w:p w:rsidR="001759B3" w:rsidRPr="00B05438" w:rsidRDefault="0034762D" w:rsidP="001759B3">
      <w:pPr>
        <w:ind w:left="999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lastRenderedPageBreak/>
        <w:t xml:space="preserve">პროგრამით განსაზღვრული </w:t>
      </w:r>
      <w:r w:rsidR="00553D17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ბენეფიციარების მიერ</w:t>
      </w:r>
      <w:r w:rsidR="00F07501" w:rsidRPr="00596E8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</w:t>
      </w:r>
      <w:r w:rsidR="00553D17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მათთვის </w:t>
      </w:r>
      <w:r w:rsidR="00F07501" w:rsidRPr="00596E8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დადგენილი გასაცემლების</w:t>
      </w:r>
      <w:r w:rsidR="00DE6F8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/მომსახურების</w:t>
      </w:r>
      <w:r w:rsidR="00F07501" w:rsidRPr="00596E8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</w:t>
      </w:r>
      <w:r w:rsidR="00553D17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სრულად</w:t>
      </w:r>
      <w:r w:rsidR="00F07501" w:rsidRPr="00596E8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და </w:t>
      </w:r>
      <w:r w:rsidR="00553D17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შეუფერხებლად</w:t>
      </w:r>
      <w:r w:rsidR="00F07501" w:rsidRPr="00596E8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</w:t>
      </w:r>
      <w:r w:rsidR="00553D17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მიღება; </w:t>
      </w:r>
      <w:r w:rsidR="00553D17" w:rsidRPr="00553D17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მიზნობრივი სოციალური ჯგუფების მატერიალური მდგომარეობის შემსუბუქება</w:t>
      </w:r>
      <w:r w:rsidR="00553D17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;</w:t>
      </w:r>
      <w:r w:rsidR="00553D17" w:rsidRPr="00553D17">
        <w:rPr>
          <w:rFonts w:ascii="Sylfaen" w:eastAsia="Sylfaen" w:hAnsi="Sylfaen"/>
          <w:color w:val="000000"/>
        </w:rPr>
        <w:t xml:space="preserve"> </w:t>
      </w:r>
      <w:r w:rsidR="00553D17" w:rsidRPr="00553D17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დაავადებათა, მათ შორის C ჰეპატიტით გამოწვეული ავადობისა და ინფექციის გავრცელების </w:t>
      </w:r>
      <w:r w:rsidR="00553D17" w:rsidRPr="00861674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შემცირება</w:t>
      </w:r>
      <w:r w:rsidR="00861674" w:rsidRPr="00861674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; ოჯახურ მზრუნველობას მოკლებული ბავშვების სოციალური მდგომარეობის გაუმჯობესება და საზოგადოებაში ინტეგრაცია;</w:t>
      </w:r>
      <w:r w:rsidR="00861674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მოსახლეობის ინფორმირებულობის ამაღლება ქვეყანაში შრომის ბაზარზე არსებული მდგომარეობის შესახებ, </w:t>
      </w:r>
      <w:r w:rsidR="00861674" w:rsidRPr="00861674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დამსაქმებელსა და </w:t>
      </w:r>
      <w:r w:rsidR="00861674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სამუშაოს მაძიებლებს</w:t>
      </w:r>
      <w:r w:rsidR="00861674" w:rsidRPr="00861674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შორის შრომითი ურთიერთობების </w:t>
      </w:r>
      <w:r w:rsidR="00861674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ჩამოყალიბება და </w:t>
      </w:r>
      <w:r w:rsidR="00861674" w:rsidRPr="00861674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გაუმჯობესება;</w:t>
      </w:r>
      <w:r w:rsidR="001759B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</w:t>
      </w:r>
      <w:proofErr w:type="spellStart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იძულებით</w:t>
      </w:r>
      <w:proofErr w:type="spellEnd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გადაადგილებულ</w:t>
      </w:r>
      <w:proofErr w:type="spellEnd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პირთა</w:t>
      </w:r>
      <w:proofErr w:type="spellEnd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1759B3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განსახლების</w:t>
      </w:r>
      <w:proofErr w:type="spellEnd"/>
      <w:r w:rsidR="001759B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,</w:t>
      </w:r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სოციალური</w:t>
      </w:r>
      <w:proofErr w:type="spellEnd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და</w:t>
      </w:r>
      <w:proofErr w:type="spellEnd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საცხოვრებელი</w:t>
      </w:r>
      <w:proofErr w:type="spellEnd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პირობების</w:t>
      </w:r>
      <w:proofErr w:type="spellEnd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შექმნა</w:t>
      </w:r>
      <w:proofErr w:type="spellEnd"/>
      <w:r w:rsidR="001759B3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r w:rsidR="001759B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და არსებულის გაუმჯობესება; </w:t>
      </w:r>
      <w:r w:rsidR="001759B3" w:rsidRPr="00B05438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ეკომიგრანტთა მიგრაციის </w:t>
      </w:r>
      <w:r w:rsidR="001759B3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მართვის პროცესის უზრუნველყოფა.</w:t>
      </w:r>
    </w:p>
    <w:p w:rsidR="001759B3" w:rsidRPr="00DE6F83" w:rsidRDefault="001759B3" w:rsidP="001759B3">
      <w:pPr>
        <w:spacing w:after="0" w:line="240" w:lineRule="auto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</w:p>
    <w:p w:rsidR="001759B3" w:rsidRDefault="001759B3" w:rsidP="00861674">
      <w:pPr>
        <w:ind w:left="999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</w:p>
    <w:p w:rsidR="001759B3" w:rsidRDefault="001759B3" w:rsidP="00861674">
      <w:pPr>
        <w:ind w:left="999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</w:p>
    <w:p w:rsidR="00656689" w:rsidRPr="00A4045A" w:rsidRDefault="009D60E9" w:rsidP="00656689">
      <w:pPr>
        <w:jc w:val="both"/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</w:pPr>
      <w:r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 xml:space="preserve">          </w:t>
      </w:r>
      <w:r w:rsidR="00656689" w:rsidRPr="00656689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 xml:space="preserve">საბოლოო </w:t>
      </w:r>
      <w:r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შედეგ</w:t>
      </w:r>
      <w:r w:rsidR="00656689" w:rsidRPr="00656689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ის შეფასების ინდიკატორები</w:t>
      </w:r>
      <w:r w:rsidR="00B05438">
        <w:rPr>
          <w:rFonts w:ascii="Sylfaen" w:eastAsia="Sylfaen" w:hAnsi="Sylfaen"/>
          <w:b/>
          <w:color w:val="17365D" w:themeColor="text2" w:themeShade="BF"/>
          <w:sz w:val="24"/>
          <w:szCs w:val="24"/>
          <w:lang w:val="en-US"/>
        </w:rPr>
        <w:t xml:space="preserve"> 20</w:t>
      </w:r>
      <w:r w:rsidR="00B05438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20</w:t>
      </w:r>
      <w:r w:rsidR="00B05438">
        <w:rPr>
          <w:rFonts w:ascii="Sylfaen" w:eastAsia="Sylfaen" w:hAnsi="Sylfaen"/>
          <w:b/>
          <w:color w:val="17365D" w:themeColor="text2" w:themeShade="BF"/>
          <w:sz w:val="24"/>
          <w:szCs w:val="24"/>
          <w:lang w:val="en-US"/>
        </w:rPr>
        <w:t xml:space="preserve"> – 202</w:t>
      </w:r>
      <w:r w:rsidR="00B05438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3</w:t>
      </w:r>
      <w:r w:rsidR="00A4045A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წწ.</w:t>
      </w:r>
    </w:p>
    <w:p w:rsidR="00656689" w:rsidRDefault="00656689" w:rsidP="00656689">
      <w:pPr>
        <w:pStyle w:val="ListParagraph"/>
        <w:numPr>
          <w:ilvl w:val="0"/>
          <w:numId w:val="27"/>
        </w:numPr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  <w:r w:rsidRPr="00A4045A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საბაზისო მაჩვენებელი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</w:t>
      </w:r>
    </w:p>
    <w:p w:rsidR="00025C22" w:rsidRDefault="00025C22" w:rsidP="00A850C7">
      <w:pPr>
        <w:pStyle w:val="ListParagraph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  <w:r w:rsidRPr="00A4045A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მიზნობრივი მაჩვენებელი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- </w:t>
      </w:r>
      <w:r w:rsidRPr="0065668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ჯანმრთელობის დაცვის სახელმწიფო პროგრამებით მოცული სამიზნე ჯგუფების მუდმივი განახლების უზრუნველყოფა;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</w:t>
      </w:r>
      <w:r w:rsidRPr="0065668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ბენეფიცარების მაქსიმალური სიზუსტით აღრიცხვის უზრუნველყოფა; გასაცემლების/მომსახურების სრული და დროული მიწოდება; შშმ პირთა უწყვეტი ფინანსური მხარდაჭერა; გასაცემლის/მომსახურების დაგვიანებით ან არასრულად მიღებაზე საჩივრების რაოდენობა;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</w:t>
      </w:r>
      <w:r w:rsidRPr="0065668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რეგისტრირებულ სამუშაოს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</w:t>
      </w:r>
      <w:r w:rsidRPr="0065668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მაძიებელთა 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რაოდენობრივი მაჩვენებელი</w:t>
      </w:r>
      <w:r w:rsidRPr="0065668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; 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დასაქმებული </w:t>
      </w:r>
      <w:r w:rsidRPr="0065668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შეზუღუდული შესაძლებლობისა და სპეციალური საჭიროების მქონე პირთა 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მაჩვენებელი</w:t>
      </w:r>
      <w:r w:rsidRPr="0065668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,  პროფესიული მომზადება-გადამზადებისა და სტაჟირების შედეგად დასაქმებულთა ზრდა.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</w:t>
      </w:r>
      <w:proofErr w:type="spellStart"/>
      <w:proofErr w:type="gramStart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იძულებით</w:t>
      </w:r>
      <w:proofErr w:type="spellEnd"/>
      <w:proofErr w:type="gramEnd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გადაადგილებულ</w:t>
      </w:r>
      <w:proofErr w:type="spellEnd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პირთა</w:t>
      </w:r>
      <w:proofErr w:type="spellEnd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A72D87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განსახლების</w:t>
      </w:r>
      <w:proofErr w:type="spellEnd"/>
      <w:r w:rsidR="00A72D87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,</w:t>
      </w:r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სოციალური</w:t>
      </w:r>
      <w:proofErr w:type="spellEnd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და</w:t>
      </w:r>
      <w:proofErr w:type="spellEnd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საცხოვრებელი</w:t>
      </w:r>
      <w:proofErr w:type="spellEnd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 xml:space="preserve"> </w:t>
      </w:r>
      <w:proofErr w:type="spellStart"/>
      <w:r w:rsidR="00A72D87" w:rsidRPr="00B05438">
        <w:rPr>
          <w:rFonts w:ascii="Sylfaen" w:eastAsia="Sylfaen" w:hAnsi="Sylfaen"/>
          <w:color w:val="17365D" w:themeColor="text2" w:themeShade="BF"/>
          <w:sz w:val="24"/>
          <w:szCs w:val="24"/>
          <w:lang w:val="en-US"/>
        </w:rPr>
        <w:t>პირობები</w:t>
      </w:r>
      <w:proofErr w:type="spellEnd"/>
      <w:r w:rsidR="00A72D87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ს</w:t>
      </w:r>
      <w:r w:rsidR="00A72D87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გაუმჯობესება. 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პროგრამ</w:t>
      </w:r>
      <w:r w:rsidRPr="0065668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ის დამტკიცებულ და დაზუსტებულ გეგმას შორის შეუსაბამობა</w:t>
      </w:r>
      <w:r w:rsidR="00BF7B4E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მ</w:t>
      </w:r>
      <w:r w:rsidRPr="0065668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არ 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უნდა </w:t>
      </w:r>
      <w:r w:rsidR="00BF7B4E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გადააჭარბოს</w:t>
      </w:r>
      <w:r w:rsidRPr="0065668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30%, ხოლო დაზუსტებულ გეგმ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ასა </w:t>
      </w:r>
      <w:r w:rsidRPr="00656689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საკასო ხარჯს შორის შეუსაბამობა</w:t>
      </w:r>
      <w:r w:rsidR="00BF7B4E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მ</w:t>
      </w: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- 15 პროცენტს.</w:t>
      </w:r>
    </w:p>
    <w:p w:rsidR="00025C22" w:rsidRDefault="00626213" w:rsidP="00A850C7">
      <w:pPr>
        <w:pStyle w:val="ListParagraph"/>
        <w:jc w:val="both"/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</w:pPr>
      <w:r w:rsidRPr="00A4045A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ცდომილების</w:t>
      </w:r>
      <w:r w:rsidR="00D2059D" w:rsidRPr="00A4045A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 xml:space="preserve"> ალბათობა</w:t>
      </w:r>
      <w:r w:rsidR="00D2059D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- 0,</w:t>
      </w:r>
      <w:r w:rsidR="00A4045A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0</w:t>
      </w:r>
      <w:r w:rsidR="00D2059D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5%</w:t>
      </w:r>
      <w:r w:rsidR="00150CFE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- შესაძლებელია საანგარიშო წლის </w:t>
      </w:r>
      <w:r w:rsidR="00372F1A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განმავლობაში</w:t>
      </w:r>
      <w:r w:rsidR="00150CFE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 xml:space="preserve"> სააგენტოს ფუნქცია/მოვალეობებმა განიცადოს ცვლილება მის მიერ ადმინისტრირებად პროგრამებში შეტანილი ცვლილებებიდან გამომდინარე, ან თვითონ განსახორციელებელი პროგრამების რაოდენობის ცვლილების გამო. ასევე, სააგენტოს მიერ გამოცხადებული ტენდერების </w:t>
      </w:r>
      <w:r w:rsidR="00372F1A"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t>შედეგებიდან გამომდინარე (იგულისხმება შესყიდვის სავარაუდო ღირებულება და ტენდერის შედეგად მიღებული ეკონომია).</w:t>
      </w:r>
    </w:p>
    <w:p w:rsidR="00832B85" w:rsidRDefault="00DD1925" w:rsidP="00DD1925">
      <w:pPr>
        <w:jc w:val="both"/>
        <w:rPr>
          <w:rFonts w:ascii="Sylfaen" w:hAnsi="Sylfaen"/>
          <w:lang w:val="ka-GE"/>
        </w:rPr>
      </w:pPr>
      <w:r>
        <w:rPr>
          <w:rFonts w:ascii="Sylfaen" w:eastAsia="Sylfaen" w:hAnsi="Sylfaen"/>
          <w:color w:val="17365D" w:themeColor="text2" w:themeShade="BF"/>
          <w:sz w:val="24"/>
          <w:szCs w:val="24"/>
          <w:lang w:val="ka-GE"/>
        </w:rPr>
        <w:lastRenderedPageBreak/>
        <w:t xml:space="preserve">            </w:t>
      </w:r>
      <w:r w:rsidR="00A4045A" w:rsidRPr="00DD1925">
        <w:rPr>
          <w:rFonts w:ascii="Sylfaen" w:eastAsia="Sylfaen" w:hAnsi="Sylfaen" w:cs="Sylfaen"/>
          <w:b/>
          <w:color w:val="17365D" w:themeColor="text2" w:themeShade="BF"/>
          <w:sz w:val="24"/>
          <w:szCs w:val="24"/>
          <w:lang w:val="ka-GE"/>
        </w:rPr>
        <w:t>მოსალოდნელი</w:t>
      </w:r>
      <w:r w:rsidR="00A4045A" w:rsidRPr="00DD1925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 xml:space="preserve"> შუალედური შეფასების ინდიკატორები</w:t>
      </w:r>
      <w:r w:rsidR="00832B85" w:rsidRPr="00DD1925">
        <w:rPr>
          <w:rFonts w:ascii="Sylfaen" w:eastAsia="Sylfaen" w:hAnsi="Sylfaen"/>
          <w:b/>
          <w:color w:val="17365D" w:themeColor="text2" w:themeShade="BF"/>
          <w:sz w:val="24"/>
          <w:szCs w:val="24"/>
          <w:lang w:val="en-US"/>
        </w:rPr>
        <w:t xml:space="preserve">: </w:t>
      </w:r>
      <w:r w:rsidRPr="00DD1925">
        <w:rPr>
          <w:rFonts w:ascii="Sylfaen" w:eastAsia="Sylfaen" w:hAnsi="Sylfaen"/>
          <w:b/>
          <w:color w:val="17365D" w:themeColor="text2" w:themeShade="BF"/>
          <w:sz w:val="24"/>
          <w:szCs w:val="24"/>
          <w:lang w:val="ka-GE"/>
        </w:rPr>
        <w:t>იხ. დანართიN5-ის დანართი5.1</w:t>
      </w:r>
    </w:p>
    <w:sectPr w:rsidR="00832B85" w:rsidSect="00742705">
      <w:footerReference w:type="default" r:id="rId9"/>
      <w:pgSz w:w="15840" w:h="12240" w:orient="landscape"/>
      <w:pgMar w:top="284" w:right="900" w:bottom="709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B42" w:rsidRDefault="00345B42" w:rsidP="001C5998">
      <w:pPr>
        <w:spacing w:after="0" w:line="240" w:lineRule="auto"/>
      </w:pPr>
      <w:r>
        <w:separator/>
      </w:r>
    </w:p>
  </w:endnote>
  <w:endnote w:type="continuationSeparator" w:id="0">
    <w:p w:rsidR="00345B42" w:rsidRDefault="00345B42" w:rsidP="001C5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45572"/>
      <w:docPartObj>
        <w:docPartGallery w:val="Page Numbers (Bottom of Page)"/>
        <w:docPartUnique/>
      </w:docPartObj>
    </w:sdtPr>
    <w:sdtEndPr/>
    <w:sdtContent>
      <w:p w:rsidR="00832938" w:rsidRDefault="00687F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50C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32938" w:rsidRDefault="008329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B42" w:rsidRDefault="00345B42" w:rsidP="001C5998">
      <w:pPr>
        <w:spacing w:after="0" w:line="240" w:lineRule="auto"/>
      </w:pPr>
      <w:r>
        <w:separator/>
      </w:r>
    </w:p>
  </w:footnote>
  <w:footnote w:type="continuationSeparator" w:id="0">
    <w:p w:rsidR="00345B42" w:rsidRDefault="00345B42" w:rsidP="001C5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51903"/>
    <w:multiLevelType w:val="hybridMultilevel"/>
    <w:tmpl w:val="9C3C4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25C6A"/>
    <w:multiLevelType w:val="hybridMultilevel"/>
    <w:tmpl w:val="3B9A0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0545E"/>
    <w:multiLevelType w:val="hybridMultilevel"/>
    <w:tmpl w:val="B27A7E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7F309BC"/>
    <w:multiLevelType w:val="hybridMultilevel"/>
    <w:tmpl w:val="39D631E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F1805BB"/>
    <w:multiLevelType w:val="hybridMultilevel"/>
    <w:tmpl w:val="1862EA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A6FC0"/>
    <w:multiLevelType w:val="hybridMultilevel"/>
    <w:tmpl w:val="D22A2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97798"/>
    <w:multiLevelType w:val="hybridMultilevel"/>
    <w:tmpl w:val="8AFE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BF1035"/>
    <w:multiLevelType w:val="hybridMultilevel"/>
    <w:tmpl w:val="D4CE88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F1322E0"/>
    <w:multiLevelType w:val="hybridMultilevel"/>
    <w:tmpl w:val="3EE409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57438B"/>
    <w:multiLevelType w:val="hybridMultilevel"/>
    <w:tmpl w:val="DA628F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D97F27"/>
    <w:multiLevelType w:val="hybridMultilevel"/>
    <w:tmpl w:val="934C6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5228DE"/>
    <w:multiLevelType w:val="hybridMultilevel"/>
    <w:tmpl w:val="1AC08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8827AE"/>
    <w:multiLevelType w:val="hybridMultilevel"/>
    <w:tmpl w:val="8B8C060E"/>
    <w:lvl w:ilvl="0" w:tplc="8ACE7D3A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F6DFB"/>
    <w:multiLevelType w:val="hybridMultilevel"/>
    <w:tmpl w:val="EB687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4E1512"/>
    <w:multiLevelType w:val="hybridMultilevel"/>
    <w:tmpl w:val="FD648E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501B78"/>
    <w:multiLevelType w:val="hybridMultilevel"/>
    <w:tmpl w:val="14EAC7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A95194"/>
    <w:multiLevelType w:val="hybridMultilevel"/>
    <w:tmpl w:val="D6BC6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414ED4"/>
    <w:multiLevelType w:val="hybridMultilevel"/>
    <w:tmpl w:val="9CC6FC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2F5259"/>
    <w:multiLevelType w:val="hybridMultilevel"/>
    <w:tmpl w:val="5AD06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E3602"/>
    <w:multiLevelType w:val="hybridMultilevel"/>
    <w:tmpl w:val="47D2BA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0D3D7E"/>
    <w:multiLevelType w:val="hybridMultilevel"/>
    <w:tmpl w:val="28C69A24"/>
    <w:lvl w:ilvl="0" w:tplc="E3FCBBE6">
      <w:start w:val="1"/>
      <w:numFmt w:val="decimal"/>
      <w:lvlText w:val="%1."/>
      <w:lvlJc w:val="left"/>
      <w:pPr>
        <w:ind w:left="720" w:hanging="360"/>
      </w:pPr>
      <w:rPr>
        <w:rFonts w:ascii="Sylfaen" w:eastAsiaTheme="minorHAnsi" w:hAnsi="Sylfae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8C0660"/>
    <w:multiLevelType w:val="hybridMultilevel"/>
    <w:tmpl w:val="858014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6437FE"/>
    <w:multiLevelType w:val="hybridMultilevel"/>
    <w:tmpl w:val="A726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E805D6"/>
    <w:multiLevelType w:val="hybridMultilevel"/>
    <w:tmpl w:val="1082B7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112305"/>
    <w:multiLevelType w:val="hybridMultilevel"/>
    <w:tmpl w:val="33ACB68E"/>
    <w:lvl w:ilvl="0" w:tplc="E8A6D3B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66D7EB8"/>
    <w:multiLevelType w:val="hybridMultilevel"/>
    <w:tmpl w:val="44363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6F91175"/>
    <w:multiLevelType w:val="hybridMultilevel"/>
    <w:tmpl w:val="BF20A4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85B0FAF"/>
    <w:multiLevelType w:val="hybridMultilevel"/>
    <w:tmpl w:val="BD980F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17"/>
  </w:num>
  <w:num w:numId="4">
    <w:abstractNumId w:val="5"/>
  </w:num>
  <w:num w:numId="5">
    <w:abstractNumId w:val="21"/>
  </w:num>
  <w:num w:numId="6">
    <w:abstractNumId w:val="19"/>
  </w:num>
  <w:num w:numId="7">
    <w:abstractNumId w:val="23"/>
  </w:num>
  <w:num w:numId="8">
    <w:abstractNumId w:val="22"/>
  </w:num>
  <w:num w:numId="9">
    <w:abstractNumId w:val="2"/>
  </w:num>
  <w:num w:numId="10">
    <w:abstractNumId w:val="7"/>
  </w:num>
  <w:num w:numId="11">
    <w:abstractNumId w:val="27"/>
  </w:num>
  <w:num w:numId="12">
    <w:abstractNumId w:val="8"/>
  </w:num>
  <w:num w:numId="13">
    <w:abstractNumId w:val="9"/>
  </w:num>
  <w:num w:numId="14">
    <w:abstractNumId w:val="24"/>
  </w:num>
  <w:num w:numId="15">
    <w:abstractNumId w:val="11"/>
  </w:num>
  <w:num w:numId="16">
    <w:abstractNumId w:val="20"/>
  </w:num>
  <w:num w:numId="17">
    <w:abstractNumId w:val="1"/>
  </w:num>
  <w:num w:numId="18">
    <w:abstractNumId w:val="4"/>
  </w:num>
  <w:num w:numId="19">
    <w:abstractNumId w:val="12"/>
  </w:num>
  <w:num w:numId="20">
    <w:abstractNumId w:val="6"/>
  </w:num>
  <w:num w:numId="21">
    <w:abstractNumId w:val="16"/>
  </w:num>
  <w:num w:numId="22">
    <w:abstractNumId w:val="13"/>
  </w:num>
  <w:num w:numId="23">
    <w:abstractNumId w:val="10"/>
  </w:num>
  <w:num w:numId="24">
    <w:abstractNumId w:val="25"/>
  </w:num>
  <w:num w:numId="25">
    <w:abstractNumId w:val="0"/>
  </w:num>
  <w:num w:numId="26">
    <w:abstractNumId w:val="26"/>
  </w:num>
  <w:num w:numId="27">
    <w:abstractNumId w:val="18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3BF"/>
    <w:rsid w:val="00005789"/>
    <w:rsid w:val="00006F15"/>
    <w:rsid w:val="000222F1"/>
    <w:rsid w:val="00022FFF"/>
    <w:rsid w:val="00025AA7"/>
    <w:rsid w:val="00025C22"/>
    <w:rsid w:val="00043E13"/>
    <w:rsid w:val="0005056F"/>
    <w:rsid w:val="00052E88"/>
    <w:rsid w:val="00060D7F"/>
    <w:rsid w:val="00062A08"/>
    <w:rsid w:val="00065E8C"/>
    <w:rsid w:val="000C2549"/>
    <w:rsid w:val="000C7844"/>
    <w:rsid w:val="000D48CE"/>
    <w:rsid w:val="000E16AC"/>
    <w:rsid w:val="000E52C8"/>
    <w:rsid w:val="001130EB"/>
    <w:rsid w:val="00115475"/>
    <w:rsid w:val="00134967"/>
    <w:rsid w:val="00143BE6"/>
    <w:rsid w:val="00150CFE"/>
    <w:rsid w:val="001547C9"/>
    <w:rsid w:val="00160539"/>
    <w:rsid w:val="00161615"/>
    <w:rsid w:val="00161D47"/>
    <w:rsid w:val="00165BD6"/>
    <w:rsid w:val="0017074D"/>
    <w:rsid w:val="001759B3"/>
    <w:rsid w:val="001847A9"/>
    <w:rsid w:val="00184D23"/>
    <w:rsid w:val="001A1D4D"/>
    <w:rsid w:val="001A6BCA"/>
    <w:rsid w:val="001C5998"/>
    <w:rsid w:val="001E01D4"/>
    <w:rsid w:val="001F3583"/>
    <w:rsid w:val="001F3DC7"/>
    <w:rsid w:val="00210812"/>
    <w:rsid w:val="00266BDE"/>
    <w:rsid w:val="0026753E"/>
    <w:rsid w:val="00283A51"/>
    <w:rsid w:val="00286F40"/>
    <w:rsid w:val="002924B5"/>
    <w:rsid w:val="002B52C2"/>
    <w:rsid w:val="002C7D2F"/>
    <w:rsid w:val="002E3AAA"/>
    <w:rsid w:val="002F1494"/>
    <w:rsid w:val="002F1778"/>
    <w:rsid w:val="003066BE"/>
    <w:rsid w:val="00314B41"/>
    <w:rsid w:val="00345B42"/>
    <w:rsid w:val="0034762D"/>
    <w:rsid w:val="0035172B"/>
    <w:rsid w:val="0035390B"/>
    <w:rsid w:val="00370FC6"/>
    <w:rsid w:val="00372F1A"/>
    <w:rsid w:val="003A0024"/>
    <w:rsid w:val="003A254C"/>
    <w:rsid w:val="003B7272"/>
    <w:rsid w:val="003C2487"/>
    <w:rsid w:val="003D49D6"/>
    <w:rsid w:val="003E05A7"/>
    <w:rsid w:val="003E1A31"/>
    <w:rsid w:val="003E5356"/>
    <w:rsid w:val="00413077"/>
    <w:rsid w:val="00472C63"/>
    <w:rsid w:val="00480366"/>
    <w:rsid w:val="0049322B"/>
    <w:rsid w:val="004A3E5A"/>
    <w:rsid w:val="004B70BD"/>
    <w:rsid w:val="004B768D"/>
    <w:rsid w:val="004C260F"/>
    <w:rsid w:val="004E1E1D"/>
    <w:rsid w:val="005174CD"/>
    <w:rsid w:val="00532E88"/>
    <w:rsid w:val="00540B75"/>
    <w:rsid w:val="00553D17"/>
    <w:rsid w:val="00562501"/>
    <w:rsid w:val="00567E9A"/>
    <w:rsid w:val="00572506"/>
    <w:rsid w:val="005803D2"/>
    <w:rsid w:val="0058464D"/>
    <w:rsid w:val="00596E88"/>
    <w:rsid w:val="005B6C52"/>
    <w:rsid w:val="005C56AB"/>
    <w:rsid w:val="005D157E"/>
    <w:rsid w:val="005E77CA"/>
    <w:rsid w:val="005F38A9"/>
    <w:rsid w:val="005F3C53"/>
    <w:rsid w:val="0060729C"/>
    <w:rsid w:val="00610151"/>
    <w:rsid w:val="0061327A"/>
    <w:rsid w:val="00615D97"/>
    <w:rsid w:val="00625D3A"/>
    <w:rsid w:val="00626213"/>
    <w:rsid w:val="00635888"/>
    <w:rsid w:val="00636969"/>
    <w:rsid w:val="006455B6"/>
    <w:rsid w:val="00652180"/>
    <w:rsid w:val="00656689"/>
    <w:rsid w:val="0066068E"/>
    <w:rsid w:val="00661D0D"/>
    <w:rsid w:val="00687F3E"/>
    <w:rsid w:val="006A0A1C"/>
    <w:rsid w:val="006A1AED"/>
    <w:rsid w:val="006A49F5"/>
    <w:rsid w:val="006B5109"/>
    <w:rsid w:val="006B5CD6"/>
    <w:rsid w:val="006B71E7"/>
    <w:rsid w:val="006C4033"/>
    <w:rsid w:val="006E4A94"/>
    <w:rsid w:val="006F4B50"/>
    <w:rsid w:val="0070429A"/>
    <w:rsid w:val="00705EDB"/>
    <w:rsid w:val="00710FDC"/>
    <w:rsid w:val="00713EE4"/>
    <w:rsid w:val="007255FE"/>
    <w:rsid w:val="00742660"/>
    <w:rsid w:val="00742705"/>
    <w:rsid w:val="00744AD9"/>
    <w:rsid w:val="00756305"/>
    <w:rsid w:val="00760D9C"/>
    <w:rsid w:val="0076521A"/>
    <w:rsid w:val="00771D3C"/>
    <w:rsid w:val="0079768E"/>
    <w:rsid w:val="007D19D1"/>
    <w:rsid w:val="007E1406"/>
    <w:rsid w:val="007F2853"/>
    <w:rsid w:val="00803529"/>
    <w:rsid w:val="00810B9A"/>
    <w:rsid w:val="008225B5"/>
    <w:rsid w:val="0082513C"/>
    <w:rsid w:val="008267CD"/>
    <w:rsid w:val="00830F49"/>
    <w:rsid w:val="00832938"/>
    <w:rsid w:val="00832B85"/>
    <w:rsid w:val="008423E5"/>
    <w:rsid w:val="00845E2C"/>
    <w:rsid w:val="00851712"/>
    <w:rsid w:val="00861674"/>
    <w:rsid w:val="00863C8F"/>
    <w:rsid w:val="00871B11"/>
    <w:rsid w:val="00871EB9"/>
    <w:rsid w:val="0087496B"/>
    <w:rsid w:val="008C1309"/>
    <w:rsid w:val="008C2DFB"/>
    <w:rsid w:val="008C75AF"/>
    <w:rsid w:val="008D34D1"/>
    <w:rsid w:val="008D3F21"/>
    <w:rsid w:val="008D3F23"/>
    <w:rsid w:val="00903026"/>
    <w:rsid w:val="0091117F"/>
    <w:rsid w:val="00914DE5"/>
    <w:rsid w:val="00935E3F"/>
    <w:rsid w:val="00937A21"/>
    <w:rsid w:val="009755B5"/>
    <w:rsid w:val="0098592B"/>
    <w:rsid w:val="009930AB"/>
    <w:rsid w:val="00995F0B"/>
    <w:rsid w:val="009C416A"/>
    <w:rsid w:val="009D60E9"/>
    <w:rsid w:val="00A200A1"/>
    <w:rsid w:val="00A34EAC"/>
    <w:rsid w:val="00A4045A"/>
    <w:rsid w:val="00A445EC"/>
    <w:rsid w:val="00A524F2"/>
    <w:rsid w:val="00A543B6"/>
    <w:rsid w:val="00A721EF"/>
    <w:rsid w:val="00A72D87"/>
    <w:rsid w:val="00A850C7"/>
    <w:rsid w:val="00AA0245"/>
    <w:rsid w:val="00AB0F30"/>
    <w:rsid w:val="00AB16F1"/>
    <w:rsid w:val="00AB5A97"/>
    <w:rsid w:val="00AD13BF"/>
    <w:rsid w:val="00AD475C"/>
    <w:rsid w:val="00AE63F3"/>
    <w:rsid w:val="00AE78F6"/>
    <w:rsid w:val="00B05438"/>
    <w:rsid w:val="00B20503"/>
    <w:rsid w:val="00B23E8D"/>
    <w:rsid w:val="00B510DD"/>
    <w:rsid w:val="00B65DC6"/>
    <w:rsid w:val="00B66AA4"/>
    <w:rsid w:val="00B74546"/>
    <w:rsid w:val="00B77F46"/>
    <w:rsid w:val="00B90EFE"/>
    <w:rsid w:val="00B91532"/>
    <w:rsid w:val="00B93B2D"/>
    <w:rsid w:val="00BA66BC"/>
    <w:rsid w:val="00BB4430"/>
    <w:rsid w:val="00BC155E"/>
    <w:rsid w:val="00BC3A06"/>
    <w:rsid w:val="00BF7B4E"/>
    <w:rsid w:val="00C02524"/>
    <w:rsid w:val="00C20D71"/>
    <w:rsid w:val="00C25A69"/>
    <w:rsid w:val="00C37873"/>
    <w:rsid w:val="00C428AA"/>
    <w:rsid w:val="00C53805"/>
    <w:rsid w:val="00C63CA9"/>
    <w:rsid w:val="00C65053"/>
    <w:rsid w:val="00C77B6A"/>
    <w:rsid w:val="00C851FE"/>
    <w:rsid w:val="00CA5F3F"/>
    <w:rsid w:val="00CE08A8"/>
    <w:rsid w:val="00D2059D"/>
    <w:rsid w:val="00D21A18"/>
    <w:rsid w:val="00D31853"/>
    <w:rsid w:val="00D35779"/>
    <w:rsid w:val="00D44142"/>
    <w:rsid w:val="00D45ADB"/>
    <w:rsid w:val="00D7078A"/>
    <w:rsid w:val="00D81EBB"/>
    <w:rsid w:val="00D9307D"/>
    <w:rsid w:val="00DA1A55"/>
    <w:rsid w:val="00DC0CA5"/>
    <w:rsid w:val="00DC256C"/>
    <w:rsid w:val="00DD1925"/>
    <w:rsid w:val="00DE4835"/>
    <w:rsid w:val="00DE6F83"/>
    <w:rsid w:val="00DF16C4"/>
    <w:rsid w:val="00E000B3"/>
    <w:rsid w:val="00E00BA0"/>
    <w:rsid w:val="00E014B3"/>
    <w:rsid w:val="00E0740E"/>
    <w:rsid w:val="00E461F9"/>
    <w:rsid w:val="00E51D38"/>
    <w:rsid w:val="00E560DC"/>
    <w:rsid w:val="00E7100D"/>
    <w:rsid w:val="00E836DD"/>
    <w:rsid w:val="00E8388F"/>
    <w:rsid w:val="00E845A8"/>
    <w:rsid w:val="00E91F21"/>
    <w:rsid w:val="00E95BFB"/>
    <w:rsid w:val="00EA05C2"/>
    <w:rsid w:val="00EB66E6"/>
    <w:rsid w:val="00EB711A"/>
    <w:rsid w:val="00ED131E"/>
    <w:rsid w:val="00EF2232"/>
    <w:rsid w:val="00EF330B"/>
    <w:rsid w:val="00F06A1F"/>
    <w:rsid w:val="00F07501"/>
    <w:rsid w:val="00F11291"/>
    <w:rsid w:val="00F4294C"/>
    <w:rsid w:val="00F45E1F"/>
    <w:rsid w:val="00F66668"/>
    <w:rsid w:val="00F73015"/>
    <w:rsid w:val="00F7411B"/>
    <w:rsid w:val="00F775CD"/>
    <w:rsid w:val="00F8634F"/>
    <w:rsid w:val="00FA676E"/>
    <w:rsid w:val="00FC2E75"/>
    <w:rsid w:val="00FC49F1"/>
    <w:rsid w:val="00FF1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5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character" w:styleId="Strong">
    <w:name w:val="Strong"/>
    <w:uiPriority w:val="22"/>
    <w:qFormat/>
    <w:rsid w:val="00143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3BF"/>
    <w:rPr>
      <w:rFonts w:ascii="Calibri" w:eastAsia="Calibri" w:hAnsi="Calibri" w:cs="Times New Roman"/>
      <w:lang w:val="ru-RU"/>
    </w:rPr>
  </w:style>
  <w:style w:type="paragraph" w:styleId="Heading2">
    <w:name w:val="heading 2"/>
    <w:basedOn w:val="Normal"/>
    <w:next w:val="Normal"/>
    <w:link w:val="Heading2Char"/>
    <w:uiPriority w:val="9"/>
    <w:qFormat/>
    <w:rsid w:val="006A1AED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FC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71E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1E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1EB9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E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EB9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1E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1EB9"/>
    <w:rPr>
      <w:rFonts w:ascii="Tahoma" w:eastAsia="Calibri" w:hAnsi="Tahoma" w:cs="Tahoma"/>
      <w:sz w:val="16"/>
      <w:szCs w:val="16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6A1AE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5998"/>
    <w:rPr>
      <w:rFonts w:ascii="Calibri" w:eastAsia="Calibri" w:hAnsi="Calibri" w:cs="Times New Roman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1C5998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5998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59"/>
    <w:rsid w:val="00D31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rsid w:val="00DC256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C256C"/>
    <w:pPr>
      <w:spacing w:before="40" w:after="40" w:line="240" w:lineRule="auto"/>
    </w:pPr>
    <w:rPr>
      <w:rFonts w:ascii="Garamond" w:eastAsia="MS Mincho" w:hAnsi="Garamond" w:cstheme="minorBidi"/>
      <w:kern w:val="21"/>
      <w:sz w:val="18"/>
      <w:szCs w:val="18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256C"/>
    <w:rPr>
      <w:rFonts w:ascii="Garamond" w:eastAsia="MS Mincho" w:hAnsi="Garamond"/>
      <w:kern w:val="21"/>
      <w:sz w:val="18"/>
      <w:szCs w:val="18"/>
      <w:lang w:eastAsia="ja-JP"/>
    </w:rPr>
  </w:style>
  <w:style w:type="character" w:styleId="Strong">
    <w:name w:val="Strong"/>
    <w:uiPriority w:val="22"/>
    <w:qFormat/>
    <w:rsid w:val="00143B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7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D084C0E8-A1EA-45AC-9903-E05E64D19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Ekaterine Guntsadze</dc:creator>
  <cp:lastModifiedBy>lela mamulashvili</cp:lastModifiedBy>
  <cp:revision>5</cp:revision>
  <cp:lastPrinted>2013-06-28T14:12:00Z</cp:lastPrinted>
  <dcterms:created xsi:type="dcterms:W3CDTF">2019-08-08T10:52:00Z</dcterms:created>
  <dcterms:modified xsi:type="dcterms:W3CDTF">2019-08-08T11:31:00Z</dcterms:modified>
</cp:coreProperties>
</file>