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5654"/>
      </w:tblGrid>
      <w:tr w:rsidR="00926F32" w:rsidTr="00943EAC">
        <w:trPr>
          <w:trHeight w:val="279"/>
        </w:trPr>
        <w:tc>
          <w:tcPr>
            <w:tcW w:w="2760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6F32" w:rsidRDefault="00926F32" w:rsidP="00943EAC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საზოგადოებრივი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ჯანმრთელობის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დაცვა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(27 03 02)</w:t>
            </w:r>
          </w:p>
        </w:tc>
      </w:tr>
      <w:tr w:rsidR="00926F32" w:rsidTr="00943EAC">
        <w:trPr>
          <w:trHeight w:val="351"/>
        </w:trPr>
        <w:tc>
          <w:tcPr>
            <w:tcW w:w="27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6F32" w:rsidRDefault="00926F32" w:rsidP="00943EAC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ქვეპროგრამის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განმახორციელებელი</w:t>
            </w:r>
            <w:proofErr w:type="spellEnd"/>
          </w:p>
        </w:tc>
        <w:tc>
          <w:tcPr>
            <w:tcW w:w="56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6F32" w:rsidRDefault="00926F32" w:rsidP="00943EAC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სსიპ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სააგენტო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სსიპ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ლ.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საყვარელიძის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სახელობის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დაავადებათა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კონტროლისა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საზოგადოებრივი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ჯანმრთელობის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ეროვნული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ცენტრი</w:t>
            </w:r>
            <w:proofErr w:type="spellEnd"/>
          </w:p>
        </w:tc>
      </w:tr>
      <w:tr w:rsidR="00926F32" w:rsidTr="00943EAC">
        <w:trPr>
          <w:trHeight w:val="279"/>
        </w:trPr>
        <w:tc>
          <w:tcPr>
            <w:tcW w:w="27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6F32" w:rsidRDefault="00926F32" w:rsidP="00943EAC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მიზანი</w:t>
            </w:r>
            <w:proofErr w:type="spellEnd"/>
          </w:p>
        </w:tc>
        <w:tc>
          <w:tcPr>
            <w:tcW w:w="56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6F32" w:rsidRDefault="00926F32" w:rsidP="00943EAC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მოსახლეობის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ჯანმრთელობის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ხელშეწყობა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ჯანსაღი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ცხოვრების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წესის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დამკვიდრება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გადამდებ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არაგადამდებ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დაავადებათა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პრევენცია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დონორული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სისხლისაგან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დამზადებული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სისხლის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პროდუქტების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უსაფრთხოების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დედათა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ბავშვთა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ჯანმრთელობის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იმუნიზაციის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დაავადებათა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ადრეული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გამოვლენისა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სკრინინგის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ხელშეწყობა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ისეთი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გადამდები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დაავადებების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როგორებიცაა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: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ტუბერკულოზი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მალარია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ვირუსული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ჰეპატიტები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აივ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ინფექცია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სქესობრივი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გზით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გადამდები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ინფექციების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გავრცელების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კონტროლი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 C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ჰეპატიტის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ელიმინაციის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ხელშეწყობა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ნარკომანიით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დაავადებულ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სამკურნალო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სარეაბილიტაციო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926F32" w:rsidTr="00943EAC">
        <w:trPr>
          <w:trHeight w:val="279"/>
        </w:trPr>
        <w:tc>
          <w:tcPr>
            <w:tcW w:w="2760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6F32" w:rsidRDefault="00926F32" w:rsidP="00943EAC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მოსალოდნელი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შუალედური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შედეგი</w:t>
            </w:r>
            <w:proofErr w:type="spellEnd"/>
          </w:p>
        </w:tc>
        <w:tc>
          <w:tcPr>
            <w:tcW w:w="5654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6F32" w:rsidRDefault="00926F32" w:rsidP="00943EAC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დედათა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ბავშვთა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სიკვდილიანობის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შემცირება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ტუბერკულოზით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აივ</w:t>
            </w:r>
            <w:proofErr w:type="spellEnd"/>
            <w:r>
              <w:rPr>
                <w:rFonts w:ascii="Sylfaen" w:eastAsia="Sylfaen" w:hAnsi="Sylfaen"/>
                <w:color w:val="000000"/>
              </w:rPr>
              <w:t>–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ინფექცია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/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შიდსით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სხვა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საშიში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დაავადებებით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ავადობის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შემცირება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ეპიდზედამხედველობის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სისტემის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გაუმჯობესება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color w:val="000000"/>
              </w:rPr>
              <w:t>ეროვნული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კალენდრით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გათვალისწინებული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აცრებით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მოსახლეობის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მოცვა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  <w:t xml:space="preserve">C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ჰეპატიტის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გავრცელების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შემცირება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926F32" w:rsidTr="00943EAC">
        <w:trPr>
          <w:trHeight w:val="282"/>
        </w:trPr>
        <w:tc>
          <w:tcPr>
            <w:tcW w:w="27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6F32" w:rsidRDefault="00926F32" w:rsidP="00943EAC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შუალედური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შედეგის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შეფასების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ინდიკატორები</w:t>
            </w:r>
            <w:proofErr w:type="spellEnd"/>
          </w:p>
        </w:tc>
        <w:tc>
          <w:tcPr>
            <w:tcW w:w="56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6F32" w:rsidRDefault="00926F32" w:rsidP="00943EAC">
            <w:pPr>
              <w:pStyle w:val="Normal0"/>
              <w:jc w:val="both"/>
            </w:pPr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b/>
                <w:color w:val="000000"/>
              </w:rPr>
              <w:t xml:space="preserve">1.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დედათა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სიკვდილიანობა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100 000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ცოცხლადშობილზე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- 27.4 (2018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დედათა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სიკვდილიანობის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შემცირება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1%-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0,5%;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ინფექციური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დაავადებების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გაუთვალისწინებელი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ეპიდემია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დაწესებულებების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მხრიდან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სერვისის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მიწოდების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ორგანიზაციული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ხარვეზები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b/>
                <w:color w:val="000000"/>
              </w:rPr>
              <w:t xml:space="preserve">2.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ტუბერკულოზის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პრევალენტობის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100 000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მოსახლეზე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- 69.4 (2018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ტუბერკულოზის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პრევალენტობის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შემცირება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წინა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წელთან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შედარებით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5%;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5%;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პაციენტთა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დამყოლობის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დაბალი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b/>
                <w:color w:val="000000"/>
              </w:rPr>
              <w:t xml:space="preserve">3.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ეროვნული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კალენდრით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lastRenderedPageBreak/>
              <w:t>გათვალისწინებული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ვაქცინები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ასაცრელი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მასალების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შესყიდვა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დაგეგმილი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მოცვის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შესაბამისი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იმუნიზაციით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პოპულაციის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მაქსიმალური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მოცვის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დყტ-ჰიბ-ჰეპბ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იპვ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3- 92,7%,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წწყ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1-98,7%,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წწყ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2- 95,7% (2018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დაწყებულია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ადამიანის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პაპილომავირუსის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საწინააღმდეგო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ვაქცინაცია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(ქ.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თბილისი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ქუთაისი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აჭარის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ა/რ;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აფხაზეთის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ოკუპირებული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ტერიტორია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იმუნიზაციით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პოპულაციის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მაქსიმალური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მოცვის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დყტ-ჰიბ-ჰეპბ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იპვ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3-95%,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წწყ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1-საბაზისო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/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არანაკლებ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95%,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წწყ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2-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საბაზისოს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/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არანაკლებ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95%;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ეროვნული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კალენდრით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გათვალისწინებული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ვაქცინები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ასაცრელი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მასალების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შესყიდვა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დაგეგმილი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მოცვის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შესაბამისი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ჯგუფებისათვის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ადამიანის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პაპილომავირუსის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საწინააღმდეგო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ვაქცინაციის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ხელმისაწვდომობა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3-5%;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მოსახლეობის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არასრული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ნდობა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ვაქცინების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უსაფრთხოების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მიმართ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(„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ფასიანი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“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ვაქცინა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უფასო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“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ვაქცინის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წინააღმდეგ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ვაქცინების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გლობალურ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ბაზარზე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რომელიმე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ვაქცინის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დეფიციტი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საზოგადოების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გარკვეული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ნაწილის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„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უარყოფითი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“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დამოკიდებულება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ზოგადად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ვაქცინაციის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მიმართ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დაწესებულებების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პერსონალის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დამატებითი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მოტივაციის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ნაკლებობა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მოცვის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სამიზნე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მიღწევის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შემთხვევაში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b/>
                <w:color w:val="000000"/>
              </w:rPr>
              <w:t xml:space="preserve">4.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>
              <w:rPr>
                <w:rFonts w:ascii="Sylfaen" w:eastAsia="Sylfaen" w:hAnsi="Sylfaen"/>
                <w:color w:val="000000"/>
              </w:rPr>
              <w:t xml:space="preserve">C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ჰეპატიტზე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სკრინინგით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გამოვლენილ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მომართულ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პაციენტთა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100%-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დიაგნოსტიკური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კვლევებითა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მკურნალობით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შენარჩუნებულია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20%;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პაციენტთა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მომართვიანობის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დაბალი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b/>
                <w:color w:val="000000"/>
              </w:rPr>
              <w:t xml:space="preserve">5.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აივ-ით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ინფიცირების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ახალი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შემთხვევების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1000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მოსახლეზე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2018 – 0.18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მდგრადი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განვითარების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მიზნების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(SDG) 3.3.1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ამოცანა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>
              <w:rPr>
                <w:rFonts w:ascii="Sylfaen" w:eastAsia="Sylfaen" w:hAnsi="Sylfaen"/>
                <w:color w:val="000000"/>
              </w:rPr>
              <w:t xml:space="preserve">0.171;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3-5%;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პაციენტთა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მომართვიანობის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დაბალი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</w:p>
        </w:tc>
      </w:tr>
    </w:tbl>
    <w:p w:rsidR="00E90D81" w:rsidRDefault="00E90D81">
      <w:bookmarkStart w:id="0" w:name="_GoBack"/>
      <w:bookmarkEnd w:id="0"/>
    </w:p>
    <w:sectPr w:rsidR="00E90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32"/>
    <w:rsid w:val="00926F32"/>
    <w:rsid w:val="00E9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ED40E-331A-40E7-B343-B2EA19F7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F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926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2019-11-18T13:50:00Z</dcterms:created>
  <dcterms:modified xsi:type="dcterms:W3CDTF">2019-11-18T13:50:00Z</dcterms:modified>
</cp:coreProperties>
</file>