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07" w:rsidRPr="00A77EE9" w:rsidRDefault="00961A07" w:rsidP="00023184">
      <w:pPr>
        <w:pStyle w:val="ListParagraph"/>
        <w:tabs>
          <w:tab w:val="left" w:pos="709"/>
          <w:tab w:val="left" w:pos="10440"/>
        </w:tabs>
        <w:spacing w:after="0"/>
        <w:jc w:val="both"/>
        <w:rPr>
          <w:rFonts w:ascii="Sylfaen" w:hAnsi="Sylfaen" w:cs="Arial"/>
          <w:color w:val="000000"/>
          <w:sz w:val="24"/>
          <w:szCs w:val="24"/>
          <w:lang w:val="ka-GE"/>
        </w:rPr>
      </w:pP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192723" w:rsidRPr="00A77EE9" w:rsidRDefault="00192723" w:rsidP="00BE7A94">
      <w:pPr>
        <w:spacing w:after="0"/>
        <w:jc w:val="both"/>
        <w:rPr>
          <w:rFonts w:ascii="Sylfaen" w:hAnsi="Sylfaen" w:cs="Sylfaen"/>
          <w:sz w:val="24"/>
          <w:szCs w:val="24"/>
          <w:highlight w:val="yellow"/>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w:t>
      </w:r>
      <w:r w:rsidRPr="00A77EE9">
        <w:rPr>
          <w:rFonts w:ascii="Sylfaen" w:hAnsi="Sylfaen" w:cs="Sylfaen"/>
          <w:sz w:val="24"/>
          <w:szCs w:val="24"/>
          <w:lang w:val="ka-GE"/>
        </w:rPr>
        <w:lastRenderedPageBreak/>
        <w:t>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6747D4" w:rsidRPr="00422FFA" w:rsidRDefault="006747D4" w:rsidP="006747D4">
      <w:pPr>
        <w:tabs>
          <w:tab w:val="center" w:pos="3935"/>
        </w:tabs>
        <w:spacing w:after="11" w:line="248" w:lineRule="auto"/>
        <w:rPr>
          <w:rFonts w:ascii="Sylfaen" w:eastAsia="Sylfaen" w:hAnsi="Sylfaen" w:cs="Sylfaen"/>
          <w:b/>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pStyle w:val="ListParagraph"/>
        <w:numPr>
          <w:ilvl w:val="0"/>
          <w:numId w:val="30"/>
        </w:numPr>
        <w:tabs>
          <w:tab w:val="left" w:pos="0"/>
        </w:tabs>
        <w:spacing w:after="0" w:line="240" w:lineRule="auto"/>
        <w:ind w:left="720"/>
        <w:jc w:val="both"/>
        <w:rPr>
          <w:rFonts w:ascii="Sylfaen" w:hAnsi="Sylfaen" w:cs="Sylfaen"/>
          <w:bCs/>
          <w:sz w:val="24"/>
          <w:szCs w:val="24"/>
          <w:lang w:val="ka-GE"/>
        </w:rPr>
      </w:pPr>
      <w:r w:rsidRPr="00912D5E">
        <w:rPr>
          <w:rFonts w:ascii="Sylfaen" w:hAnsi="Sylfaen" w:cs="Sylfaen"/>
          <w:bCs/>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633.0 ათასამდე შემთხვევა, გადაუდებელი სტაციონარული მომსახურების - 257.3 ათასამდე შემთხვევა, კარდიოქირურგიის - 3 122, მშობიარობისა და საკეისრო კვეთის 30.5 ათასზე მეტი, მაღალი რისკის ორსულთა, მშობიარეთა და მელოგინეთა სტაციონარული სამედიცინო მომსახურების 2 116, ქიმიო, ჰორმონო და სხივური თერაპიის - 49.7ათასზე მეტი შემთხვევა, გეგმური ამბულატორიის 5 249 შემთხვევა, გეგმური ქირურგიული მომსახურება (გარდა კარდიოქირურგიისა) – 81.8 ათასამდე, ინფექციური დაავადებების მართვა - 32 503 შემთხვევა.</w:t>
      </w: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r w:rsidRPr="00912D5E">
        <w:rPr>
          <w:rFonts w:ascii="Sylfaen" w:hAnsi="Sylfaen" w:cs="Sylfaen"/>
          <w:bCs/>
          <w:sz w:val="24"/>
          <w:szCs w:val="24"/>
          <w:lang w:val="ka-GE"/>
        </w:rPr>
        <w:t>სულ ამ მიზნით საანგარიშო პერიოდში მიმართულ იქნა  672.3 მლნ-მდე ლარი.</w:t>
      </w:r>
    </w:p>
    <w:p w:rsidR="006747D4" w:rsidRPr="00A77EE9" w:rsidRDefault="006747D4" w:rsidP="006747D4">
      <w:pPr>
        <w:pStyle w:val="ListParagraph"/>
        <w:tabs>
          <w:tab w:val="left" w:pos="0"/>
        </w:tabs>
        <w:spacing w:after="0" w:line="240" w:lineRule="auto"/>
        <w:ind w:left="0"/>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b/>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w:t>
      </w:r>
      <w:r w:rsidRPr="00A77EE9">
        <w:rPr>
          <w:rFonts w:ascii="Sylfaen" w:hAnsi="Sylfaen" w:cs="Sylfaen"/>
          <w:sz w:val="24"/>
          <w:szCs w:val="24"/>
          <w:lang w:val="ka-GE"/>
        </w:rPr>
        <w:lastRenderedPageBreak/>
        <w:t>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747D4" w:rsidRPr="00A77EE9" w:rsidRDefault="006747D4"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Default="00912D5E" w:rsidP="00E00BCC">
      <w:pPr>
        <w:pStyle w:val="abzacixml"/>
      </w:pPr>
      <w:r>
        <w:t xml:space="preserve">„კიბოს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 - 17,4 ათასზე მეტ ბენეფიციარს, საშვილოსნოს ყელის კიბოს სკრინინგი (Pap–ტესტი) – 13,6 ათასზე მეტ  ბენეფიციარს, კოლორექტალური კიბოს სკრინინგი - 4.2 ათასზე მეტ ბენეფიციარს, პროსტატის კიბოს სკრინინგი - 6.0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-19 ბენეფიციარს; </w:t>
      </w:r>
    </w:p>
    <w:p w:rsidR="00912D5E" w:rsidRDefault="00912D5E" w:rsidP="00E00BCC">
      <w:pPr>
        <w:pStyle w:val="abzacixml"/>
      </w:pPr>
      <w:r>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w:t>
      </w:r>
      <w:r w:rsidR="00192C9D">
        <w:t xml:space="preserve">  47%);</w:t>
      </w:r>
    </w:p>
    <w:p w:rsidR="00912D5E" w:rsidRDefault="00912D5E" w:rsidP="00E00BCC">
      <w:pPr>
        <w:pStyle w:val="abzacixml"/>
      </w:pPr>
      <w: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 მათ შორის 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p>
    <w:p w:rsidR="00912D5E" w:rsidRDefault="00912D5E" w:rsidP="00E00BCC">
      <w:pPr>
        <w:pStyle w:val="abzacixml"/>
      </w:pPr>
      <w: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r w:rsidR="00192C9D">
        <w:t>;</w:t>
      </w:r>
    </w:p>
    <w:p w:rsidR="00912D5E" w:rsidRDefault="00912D5E" w:rsidP="00E00BCC">
      <w:pPr>
        <w:pStyle w:val="abzacixml"/>
      </w:pPr>
      <w:r>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r w:rsidR="00192C9D">
        <w:t>;</w:t>
      </w:r>
    </w:p>
    <w:p w:rsidR="00912D5E" w:rsidRDefault="00912D5E" w:rsidP="00E00BCC">
      <w:pPr>
        <w:pStyle w:val="abzacixml"/>
      </w:pPr>
      <w:r>
        <w:t>„სისხლში ტყვიის შემცველობის ბიომონიტორინგის“ კომპონენტის ფარგლებში:</w:t>
      </w:r>
    </w:p>
    <w:p w:rsidR="00912D5E" w:rsidRDefault="00912D5E" w:rsidP="00E00BCC">
      <w:pPr>
        <w:pStyle w:val="abzacixml"/>
        <w:numPr>
          <w:ilvl w:val="0"/>
          <w:numId w:val="31"/>
        </w:numPr>
      </w:pPr>
      <w: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r w:rsidR="00192C9D">
        <w:t>;</w:t>
      </w:r>
    </w:p>
    <w:p w:rsidR="00912D5E" w:rsidRDefault="00912D5E" w:rsidP="00E00BCC">
      <w:pPr>
        <w:pStyle w:val="abzacixml"/>
        <w:numPr>
          <w:ilvl w:val="0"/>
          <w:numId w:val="31"/>
        </w:numPr>
      </w:pPr>
      <w: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114 ბავშვის 192 ოჯახის წევრი. გამოკვლეული 192 ბავშვიდან 145-ს (75,5%) კვლავ აღმოაჩნდა ტყვია 5 მკგ/დლ-ზე მეტი მოცულობით და ესაჭიროება შემდგომი მეთვალყურეობა. </w:t>
      </w:r>
      <w:r>
        <w:lastRenderedPageBreak/>
        <w:t>ამასთან, გამოკვლეული 192 ბავშვიდან 84-ს (43,8%) აღმოაჩნდა ტყვია 10 მკგ/დლ-ზე მეტი მოცულობით, აქ ასევე საჭიროა გარემოს შესწავლაც.</w:t>
      </w:r>
    </w:p>
    <w:p w:rsidR="006747D4" w:rsidRPr="00A77EE9" w:rsidRDefault="006747D4"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6747D4" w:rsidRPr="00A77EE9" w:rsidRDefault="006747D4" w:rsidP="006747D4">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912D5E" w:rsidRDefault="006747D4" w:rsidP="006747D4">
      <w:pPr>
        <w:spacing w:after="0"/>
        <w:jc w:val="both"/>
        <w:rPr>
          <w:rFonts w:ascii="Sylfaen" w:hAnsi="Sylfaen" w:cs="Sylfaen"/>
          <w:sz w:val="24"/>
          <w:szCs w:val="24"/>
          <w:lang w:val="ka-GE"/>
        </w:rPr>
      </w:pPr>
    </w:p>
    <w:p w:rsidR="006747D4" w:rsidRPr="00912D5E" w:rsidRDefault="006747D4" w:rsidP="006747D4">
      <w:pPr>
        <w:spacing w:after="0"/>
        <w:ind w:firstLine="720"/>
        <w:jc w:val="both"/>
        <w:rPr>
          <w:rFonts w:ascii="Sylfaen" w:hAnsi="Sylfaen" w:cs="Sylfaen"/>
          <w:sz w:val="24"/>
          <w:szCs w:val="24"/>
          <w:lang w:val="ka-GE"/>
        </w:rPr>
      </w:pPr>
      <w:r w:rsidRPr="00912D5E">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 - 2,84;</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- 1,13;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 - 1,67;</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 - 1,01;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 - 1,65;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 - 1,49;</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 - 1,35;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  1,07.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w:t>
      </w:r>
      <w:r w:rsidRPr="00912D5E">
        <w:rPr>
          <w:rFonts w:ascii="Sylfaen" w:eastAsia="Calibri" w:hAnsi="Sylfaen" w:cs="Times New Roman"/>
          <w:noProof/>
          <w:sz w:val="24"/>
          <w:szCs w:val="24"/>
          <w:lang w:val="ka-GE"/>
        </w:rPr>
        <w:t xml:space="preserve"> </w:t>
      </w:r>
      <w:r w:rsidRPr="00912D5E">
        <w:rPr>
          <w:rFonts w:ascii="Sylfaen" w:eastAsia="Calibri" w:hAnsi="Sylfaen" w:cs="Times New Roman"/>
          <w:noProof/>
          <w:sz w:val="24"/>
          <w:szCs w:val="24"/>
        </w:rPr>
        <w:t>წ)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- 2000;</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- 1,01;</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 1,18;</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 - 1,01.</w:t>
      </w:r>
    </w:p>
    <w:p w:rsidR="00912D5E" w:rsidRPr="00912D5E" w:rsidRDefault="00912D5E" w:rsidP="00912D5E">
      <w:pPr>
        <w:spacing w:after="120" w:line="240" w:lineRule="auto"/>
        <w:ind w:left="720" w:hanging="720"/>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lastRenderedPageBreak/>
        <w:t xml:space="preserve">გველის შხამის საწინააღმდეგო  შრატი დაიხარჯა 35 ფლაკონი;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ანტიბოტულინური შრატი გახარჯულია: A ტიპი – 8,  B ტიპი – 8, E ტიპი - 8 კომპლექტი, დაფიქსირებულია  8 შემთხვევა.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ყვითელი ცხელების საწინააღმდეგო ვაქცინა დაიხარჯა 405 დოზა, აცრა  ჩაუტარდა 405 ბენეფიციარს.</w:t>
      </w:r>
    </w:p>
    <w:p w:rsidR="00912D5E" w:rsidRPr="00912D5E" w:rsidRDefault="00912D5E" w:rsidP="00FB655F">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ანტირაბიული  იმუნოგლობულინი მოხმარდა 7 958 ბენეფიციარს, რაზეც  დაიხარჯა 18 374  ფლაკონი;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912D5E" w:rsidRPr="00912D5E" w:rsidRDefault="00912D5E" w:rsidP="00C647FE">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Pr="00912D5E">
        <w:rPr>
          <w:rFonts w:ascii="Sylfaen" w:eastAsia="Calibri" w:hAnsi="Sylfaen" w:cs="Times New Roman"/>
          <w:noProof/>
          <w:sz w:val="24"/>
          <w:szCs w:val="24"/>
          <w:lang w:val="ka-GE"/>
        </w:rPr>
        <w:t>ივნისის</w:t>
      </w:r>
      <w:r w:rsidRPr="00912D5E">
        <w:rPr>
          <w:rFonts w:ascii="Sylfaen" w:eastAsia="Calibri" w:hAnsi="Sylfaen" w:cs="Times New Roman"/>
          <w:noProof/>
          <w:sz w:val="24"/>
          <w:szCs w:val="24"/>
        </w:rPr>
        <w:t xml:space="preserve"> თვეებში აცრა ჩაუტარდა 929 ბენეფიციარს. გრიპის ვაქცინის ხარჯვის  მაჩვენებელია 3,2</w:t>
      </w:r>
      <w:r w:rsidR="00C647FE">
        <w:rPr>
          <w:rFonts w:ascii="Sylfaen" w:eastAsia="Calibri" w:hAnsi="Sylfaen" w:cs="Times New Roman"/>
          <w:noProof/>
          <w:sz w:val="24"/>
          <w:szCs w:val="24"/>
          <w:lang w:val="ka-GE"/>
        </w:rPr>
        <w:t>;</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მოწოდების ვადაა 2019 წლის 25 ოქტომბერის მეორე ნახევარი.</w:t>
      </w:r>
    </w:p>
    <w:p w:rsidR="00912D5E" w:rsidRPr="00912D5E" w:rsidRDefault="00912D5E" w:rsidP="00C647FE">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2B25F8" w:rsidRDefault="00912D5E" w:rsidP="00E00BCC">
      <w:pPr>
        <w:pStyle w:val="abzacixml"/>
        <w:numPr>
          <w:ilvl w:val="0"/>
          <w:numId w:val="33"/>
        </w:numPr>
      </w:pPr>
      <w:r w:rsidRPr="002B25F8">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182 პრეპარატი, მათგან არცერთი არ აღმოჩნდა დადებითი; ასევე, ჩატარდა მალარიაზე საეჭვო 60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175 პრეპარატი, მათგან 2 აღმოჩნდა დადებითი</w:t>
      </w:r>
      <w:r w:rsidR="00F67477">
        <w:rPr>
          <w:rFonts w:ascii="Sylfaen" w:hAnsi="Sylfaen" w:cs="Sylfaen"/>
          <w:sz w:val="24"/>
          <w:szCs w:val="24"/>
          <w:lang w:val="ka-GE"/>
        </w:rPr>
        <w:t xml:space="preserve"> (P.ovale; P.falciparum);</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 xml:space="preserve">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w:t>
      </w:r>
      <w:r w:rsidRPr="000F06C6">
        <w:rPr>
          <w:rFonts w:ascii="Sylfaen" w:hAnsi="Sylfaen" w:cs="Sylfaen"/>
          <w:sz w:val="24"/>
          <w:szCs w:val="24"/>
          <w:lang w:val="ka-GE"/>
        </w:rPr>
        <w:lastRenderedPageBreak/>
        <w:t>ლეტალურად არ დასრულებულა. არ დაფიქსირებულა არცერთი მალარიის ადგილობრივი შემთხვევა;</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1087 პირს ჩაუტარდა სისხლის სქელი წვეთის სკრინინგი (წლიური სამიზნე მაჩვენებლის 70%);</w:t>
      </w:r>
    </w:p>
    <w:p w:rsidR="00912D5E" w:rsidRPr="00241350" w:rsidRDefault="00912D5E" w:rsidP="00E00BCC">
      <w:pPr>
        <w:pStyle w:val="abzacixml"/>
        <w:numPr>
          <w:ilvl w:val="0"/>
          <w:numId w:val="33"/>
        </w:numPr>
      </w:pPr>
      <w:r w:rsidRPr="00C93203">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7 143 942 კვ.მ</w:t>
      </w:r>
      <w:r w:rsidR="00F67477">
        <w:t>.;</w:t>
      </w:r>
      <w:r w:rsidRPr="00C93203">
        <w:t xml:space="preserve"> </w:t>
      </w:r>
    </w:p>
    <w:p w:rsidR="00912D5E" w:rsidRPr="00C93203" w:rsidRDefault="00912D5E" w:rsidP="00E00BCC">
      <w:pPr>
        <w:pStyle w:val="abzacixml"/>
        <w:numPr>
          <w:ilvl w:val="0"/>
          <w:numId w:val="33"/>
        </w:numPr>
      </w:pPr>
      <w:r w:rsidRPr="00C93203">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912D5E" w:rsidRPr="00C93203" w:rsidRDefault="00912D5E" w:rsidP="00E00BCC">
      <w:pPr>
        <w:pStyle w:val="abzacixml"/>
        <w:numPr>
          <w:ilvl w:val="0"/>
          <w:numId w:val="33"/>
        </w:numPr>
      </w:pPr>
      <w:r w:rsidRPr="00C93203">
        <w:rPr>
          <w:rFonts w:eastAsia="Sylfaen"/>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w:t>
      </w:r>
      <w:r>
        <w:rPr>
          <w:rFonts w:eastAsia="Sylfaen"/>
        </w:rPr>
        <w:t>4</w:t>
      </w:r>
      <w:r w:rsidRPr="00C93203">
        <w:rPr>
          <w:rFonts w:eastAsia="Sylfaen"/>
        </w:rPr>
        <w:t xml:space="preserve"> შემთხვევის ფეკალის ნიმუშის  ლაბორატორიული გამოკვლევა, რაც დაგეგმილის 75%–ს შეადგენს;   </w:t>
      </w:r>
    </w:p>
    <w:p w:rsidR="00912D5E" w:rsidRPr="004604DA" w:rsidRDefault="00912D5E" w:rsidP="00E00BCC">
      <w:pPr>
        <w:pStyle w:val="abzacixml"/>
        <w:numPr>
          <w:ilvl w:val="0"/>
          <w:numId w:val="33"/>
        </w:numPr>
      </w:pPr>
      <w:r w:rsidRPr="004604DA">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r w:rsidR="00F67477">
        <w:rPr>
          <w:rFonts w:eastAsia="Sylfaen"/>
        </w:rPr>
        <w:t>;</w:t>
      </w:r>
    </w:p>
    <w:p w:rsidR="00912D5E" w:rsidRPr="00C93203" w:rsidRDefault="00912D5E" w:rsidP="00E00BCC">
      <w:pPr>
        <w:pStyle w:val="abzacixml"/>
        <w:numPr>
          <w:ilvl w:val="0"/>
          <w:numId w:val="33"/>
        </w:numPr>
      </w:pPr>
      <w:r w:rsidRPr="00C93203">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r w:rsidRPr="00C93203">
        <w:t xml:space="preserve">ასევე, 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w:t>
      </w:r>
      <w:r w:rsidRPr="0054255D">
        <w:t>ხოლო 1 შემთხვევაში დაფიქსირდა B ტიპის გრიპის ვირუსი.</w:t>
      </w:r>
    </w:p>
    <w:p w:rsidR="006747D4" w:rsidRPr="00A77EE9" w:rsidRDefault="006747D4" w:rsidP="00E00BCC">
      <w:pPr>
        <w:pStyle w:val="abzacixml"/>
        <w:rPr>
          <w:rFonts w:eastAsia="Arial"/>
          <w:noProof/>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პროგრამაში ჩართულ სისხლის ბანკებში განხორციელდა 66 270 დონაცია, მათგან 38 999 იყო კადრის დონორი, 5 804 - ნათესავი და 21 467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50 შემთხვევა </w:t>
      </w:r>
      <w:r w:rsidRPr="001517D1">
        <w:t>(კონფირმაციით დადასტურდა 15),</w:t>
      </w:r>
      <w:r w:rsidRPr="00C93203">
        <w:t xml:space="preserve"> С ჰეპატიტზე სავარაუდო - 303, B ჰეპატიტზე  - 383, ხოლო სიფილისზე კვლევისას 356 სავარაუდო შემთხვევა.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E57663" w:rsidRPr="00EA284F" w:rsidRDefault="00E57663" w:rsidP="00E57663">
      <w:pPr>
        <w:pStyle w:val="NoSpacing"/>
        <w:numPr>
          <w:ilvl w:val="0"/>
          <w:numId w:val="35"/>
        </w:numPr>
        <w:tabs>
          <w:tab w:val="left" w:pos="709"/>
          <w:tab w:val="left" w:pos="10440"/>
        </w:tabs>
        <w:jc w:val="both"/>
        <w:rPr>
          <w:rFonts w:cs="Arial"/>
        </w:rPr>
      </w:pPr>
      <w:r w:rsidRPr="00EA284F">
        <w:rPr>
          <w:rFonts w:cs="Arial"/>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E57663" w:rsidRPr="00EA284F" w:rsidRDefault="00E57663" w:rsidP="00E57663">
      <w:pPr>
        <w:pStyle w:val="NoSpacing"/>
        <w:numPr>
          <w:ilvl w:val="0"/>
          <w:numId w:val="35"/>
        </w:numPr>
        <w:tabs>
          <w:tab w:val="left" w:pos="709"/>
          <w:tab w:val="left" w:pos="10440"/>
        </w:tabs>
        <w:jc w:val="both"/>
        <w:rPr>
          <w:rFonts w:cs="Arial"/>
        </w:rPr>
      </w:pPr>
      <w:r w:rsidRPr="00EA284F">
        <w:rPr>
          <w:rFonts w:cs="Arial"/>
        </w:rPr>
        <w:t>საზოგადოებრივი ჯანმრთელობის დაცვისა და გარემოს ჯ</w:t>
      </w:r>
      <w:r w:rsidRPr="00EA284F">
        <w:rPr>
          <w:rFonts w:cs="Arial"/>
          <w:lang w:val="ka-GE"/>
        </w:rPr>
        <w:t>ა</w:t>
      </w:r>
      <w:r w:rsidRPr="00EA284F">
        <w:rPr>
          <w:rFonts w:cs="Arial"/>
        </w:rPr>
        <w:t>ნმრთელობის სფეროში განხორციელდა რიგი ღონისძიებები აღებული ვალდებულებების ხელშესაწყობად:</w:t>
      </w:r>
    </w:p>
    <w:p w:rsidR="00E57663" w:rsidRPr="00EA284F" w:rsidRDefault="00E57663" w:rsidP="00E57663">
      <w:pPr>
        <w:pStyle w:val="abzacixml"/>
        <w:numPr>
          <w:ilvl w:val="0"/>
          <w:numId w:val="36"/>
        </w:numPr>
        <w:tabs>
          <w:tab w:val="left" w:pos="284"/>
        </w:tabs>
        <w:ind w:right="-219"/>
        <w:contextualSpacing w:val="0"/>
        <w:rPr>
          <w:spacing w:val="-1"/>
          <w:position w:val="1"/>
          <w:sz w:val="22"/>
        </w:rPr>
      </w:pPr>
      <w:r w:rsidRPr="00EA284F">
        <w:rPr>
          <w:spacing w:val="-1"/>
          <w:position w:val="1"/>
          <w:sz w:val="22"/>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E57663" w:rsidRPr="00EA284F" w:rsidRDefault="00E57663" w:rsidP="00E57663">
      <w:pPr>
        <w:pStyle w:val="abzacixml"/>
        <w:numPr>
          <w:ilvl w:val="0"/>
          <w:numId w:val="36"/>
        </w:numPr>
        <w:tabs>
          <w:tab w:val="left" w:pos="284"/>
        </w:tabs>
        <w:ind w:right="-219"/>
        <w:contextualSpacing w:val="0"/>
        <w:rPr>
          <w:spacing w:val="-1"/>
          <w:position w:val="1"/>
          <w:sz w:val="22"/>
        </w:rPr>
      </w:pPr>
      <w:r w:rsidRPr="00EA284F">
        <w:rPr>
          <w:spacing w:val="-1"/>
          <w:position w:val="1"/>
          <w:sz w:val="22"/>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 </w:t>
      </w:r>
    </w:p>
    <w:p w:rsidR="00E57663" w:rsidRPr="00EA284F" w:rsidRDefault="00E57663" w:rsidP="00E57663">
      <w:pPr>
        <w:pStyle w:val="NoSpacing"/>
        <w:numPr>
          <w:ilvl w:val="0"/>
          <w:numId w:val="35"/>
        </w:numPr>
        <w:tabs>
          <w:tab w:val="left" w:pos="709"/>
          <w:tab w:val="left" w:pos="10440"/>
        </w:tabs>
        <w:jc w:val="both"/>
        <w:rPr>
          <w:rFonts w:cs="Arial"/>
        </w:rPr>
      </w:pPr>
      <w:r w:rsidRPr="00EA284F">
        <w:rPr>
          <w:rFonts w:cs="Arial"/>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E57663" w:rsidRPr="00EA284F" w:rsidRDefault="00E57663" w:rsidP="00E57663">
      <w:pPr>
        <w:pStyle w:val="NoSpacing"/>
        <w:numPr>
          <w:ilvl w:val="0"/>
          <w:numId w:val="35"/>
        </w:numPr>
        <w:tabs>
          <w:tab w:val="left" w:pos="709"/>
          <w:tab w:val="left" w:pos="10440"/>
        </w:tabs>
        <w:jc w:val="both"/>
        <w:rPr>
          <w:rFonts w:cs="Arial"/>
        </w:rPr>
      </w:pPr>
      <w:r w:rsidRPr="00EA284F">
        <w:rPr>
          <w:rFonts w:cs="Arial"/>
        </w:rPr>
        <w:t>საზოგადოებრივი ჯანმრთელობის დაცვისა და გარემოს ჯ</w:t>
      </w:r>
      <w:r w:rsidRPr="00EA284F">
        <w:rPr>
          <w:rFonts w:cs="Arial"/>
          <w:lang w:val="ka-GE"/>
        </w:rPr>
        <w:t>ა</w:t>
      </w:r>
      <w:r w:rsidRPr="00EA284F">
        <w:rPr>
          <w:rFonts w:cs="Arial"/>
        </w:rPr>
        <w:t>ნმრთელობის სფეროში განხორციელდა რიგი ღონისძიებები აღებული ვალდებულებების ხელშესაწყობად</w:t>
      </w:r>
      <w:r w:rsidRPr="00EA284F">
        <w:rPr>
          <w:rFonts w:cs="Arial"/>
          <w:lang w:val="ka-GE"/>
        </w:rPr>
        <w:t>, მათ შორის</w:t>
      </w:r>
      <w:r w:rsidRPr="00EA284F">
        <w:rPr>
          <w:rFonts w:cs="Arial"/>
        </w:rPr>
        <w:t>:</w:t>
      </w:r>
    </w:p>
    <w:p w:rsidR="00E57663" w:rsidRPr="00EA284F" w:rsidRDefault="00E57663" w:rsidP="00E57663">
      <w:pPr>
        <w:pStyle w:val="abzacixml"/>
        <w:numPr>
          <w:ilvl w:val="0"/>
          <w:numId w:val="36"/>
        </w:numPr>
        <w:tabs>
          <w:tab w:val="left" w:pos="284"/>
        </w:tabs>
        <w:contextualSpacing w:val="0"/>
        <w:rPr>
          <w:spacing w:val="-1"/>
          <w:position w:val="1"/>
          <w:sz w:val="22"/>
          <w:szCs w:val="22"/>
        </w:rPr>
      </w:pPr>
      <w:r w:rsidRPr="00EA284F">
        <w:rPr>
          <w:spacing w:val="-1"/>
          <w:position w:val="1"/>
          <w:sz w:val="22"/>
          <w:szCs w:val="22"/>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E57663" w:rsidRPr="00EA284F" w:rsidRDefault="00E57663" w:rsidP="00E57663">
      <w:pPr>
        <w:pStyle w:val="abzacixml"/>
        <w:numPr>
          <w:ilvl w:val="0"/>
          <w:numId w:val="36"/>
        </w:numPr>
        <w:tabs>
          <w:tab w:val="left" w:pos="284"/>
        </w:tabs>
        <w:contextualSpacing w:val="0"/>
        <w:rPr>
          <w:spacing w:val="-1"/>
          <w:position w:val="1"/>
          <w:sz w:val="22"/>
          <w:szCs w:val="22"/>
        </w:rPr>
      </w:pPr>
      <w:r w:rsidRPr="00EA284F">
        <w:rPr>
          <w:spacing w:val="-1"/>
          <w:position w:val="1"/>
          <w:sz w:val="22"/>
          <w:szCs w:val="22"/>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rsidR="006747D4" w:rsidRPr="00A77EE9" w:rsidRDefault="006747D4" w:rsidP="006747D4">
      <w:pPr>
        <w:pStyle w:val="ListParagraph"/>
        <w:spacing w:after="0" w:line="240" w:lineRule="auto"/>
        <w:ind w:left="990"/>
        <w:jc w:val="both"/>
        <w:rPr>
          <w:rFonts w:ascii="Sylfaen" w:hAnsi="Sylfaen" w:cs="Calibri"/>
          <w:sz w:val="24"/>
          <w:szCs w:val="24"/>
          <w:highlight w:val="yellow"/>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სტაციონარული მომსახურება გაეწია 1 623 პირს და დაფიქსირდა 57.0 ათასზე მეტი შემთხვევა;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ლაბორატორიული კონტროლის კომპონენტის ფარგლებში განხორციელდა: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ბაქტერიოსკოპული კვლევა -16 265;</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სადიაგნოსტიკო კვლევა- 4 449;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ქიმიოკონტროლი - 11 816;</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ჩატარებული ბაქტერიოლოგიური (კულტურალური) კვლევა  - 10 573;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lastRenderedPageBreak/>
        <w:t>ანტიბიოტიკომგრძნობელობა I რიგის  ტუბსაწინააღმდეგო პრეპარატების მიმართ - 2 253;</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 ანტიბიოტიკომგრძნობელობა II რიგის ტუბსაწინააღმდეგო პრეპარატების მიმართ   -739;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GeneXpert აპარატით ჩატარებული კვლევების რაოდენობა - 5831;</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FAST სტრატეგიის ფარგლებში GeneXpert აპარატით ჩატარებული  კვლევების რაოდენობა - 2 078</w:t>
      </w:r>
      <w:r w:rsidR="00F67477">
        <w:rPr>
          <w:rFonts w:ascii="Sylfaen" w:eastAsia="Calibri" w:hAnsi="Sylfaen" w:cs="Times New Roman"/>
          <w:noProof/>
          <w:sz w:val="24"/>
          <w:lang w:val="ka-GE"/>
        </w:rPr>
        <w:t>;</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ფილტვგარეშე ტუბერკულოზის კვლევა - 1 124;</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განხორციელდა  4 019 ამანათის ტრანსპორტირება</w:t>
      </w:r>
      <w:r w:rsidR="00F67477">
        <w:rPr>
          <w:rFonts w:ascii="Sylfaen" w:eastAsia="Calibri" w:hAnsi="Sylfaen" w:cs="Times New Roman"/>
          <w:noProof/>
          <w:sz w:val="24"/>
        </w:rPr>
        <w:t>;</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პირველი რიგის მედიკამენტებით მკურნალობაში ჩაერთო 1 796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მეორე რიგის მედიკამენტებით მკურნალობაში ჩაერთო 240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402-მა MDR პაციენტმა მიიღო ფულადი წახალისება მკუ</w:t>
      </w:r>
      <w:r w:rsidR="00F67477">
        <w:rPr>
          <w:rFonts w:ascii="Sylfaen" w:eastAsia="Times New Roman" w:hAnsi="Sylfaen" w:cs="Sylfaen"/>
          <w:bCs/>
          <w:sz w:val="24"/>
          <w:lang w:val="ka-GE"/>
        </w:rPr>
        <w:t>რნალობაზე კარგი დამყოლობისათვის;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ind w:firstLine="72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912D5E" w:rsidRPr="00116604" w:rsidRDefault="00912D5E" w:rsidP="00E00BCC">
      <w:pPr>
        <w:pStyle w:val="abzacixml"/>
        <w:numPr>
          <w:ilvl w:val="0"/>
          <w:numId w:val="33"/>
        </w:numPr>
      </w:pPr>
      <w:r w:rsidRPr="00C93203">
        <w:t xml:space="preserve">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w:t>
      </w:r>
      <w:r w:rsidRPr="00116604">
        <w:t>ასევე ჩატარდა 28675 ტესტის წინა და 28519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w:t>
      </w:r>
      <w:r w:rsidR="00E00BCC">
        <w:t>;</w:t>
      </w:r>
    </w:p>
    <w:p w:rsidR="00912D5E" w:rsidRPr="00C93203" w:rsidRDefault="00912D5E" w:rsidP="00E00BCC">
      <w:pPr>
        <w:pStyle w:val="abzacixml"/>
        <w:numPr>
          <w:ilvl w:val="0"/>
          <w:numId w:val="33"/>
        </w:numPr>
      </w:pPr>
      <w:r w:rsidRPr="00C93203">
        <w:t>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w:t>
      </w:r>
      <w:r w:rsidR="00E00BCC">
        <w:t>;</w:t>
      </w:r>
      <w:r w:rsidRPr="00C93203">
        <w:t xml:space="preserve">  </w:t>
      </w:r>
    </w:p>
    <w:p w:rsidR="00912D5E" w:rsidRPr="00C93203" w:rsidRDefault="00912D5E" w:rsidP="00E00BCC">
      <w:pPr>
        <w:pStyle w:val="abzacixml"/>
        <w:numPr>
          <w:ilvl w:val="0"/>
          <w:numId w:val="33"/>
        </w:numPr>
      </w:pPr>
      <w:r w:rsidRPr="00C93203">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280953">
        <w:lastRenderedPageBreak/>
        <w:t>„B“ ჰეპატიტზე</w:t>
      </w:r>
      <w:r w:rsidRPr="00C93203">
        <w:t xml:space="preserve"> სკრინინგული კვლევით გამოკვლეულ იქნა 34108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912D5E" w:rsidRPr="00C93203" w:rsidRDefault="00912D5E" w:rsidP="00E00BCC">
      <w:pPr>
        <w:pStyle w:val="abzacixml"/>
        <w:numPr>
          <w:ilvl w:val="0"/>
          <w:numId w:val="33"/>
        </w:numPr>
      </w:pPr>
      <w:r w:rsidRPr="00C93203">
        <w:t>სიფილისზე სკრინინგული კვლევით გამოკვლეულ იქნა 34265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რაოდენობაა-20,</w:t>
      </w:r>
      <w:r w:rsidRPr="00C93203">
        <w:rPr>
          <w:lang w:val="en-US"/>
        </w:rPr>
        <w:t xml:space="preserve"> 29-</w:t>
      </w:r>
      <w:r w:rsidRPr="00C93203">
        <w:t>ორსულზე მიმდინარეობს მიდევნება) მკურნალობა დაასრულა 10 ბენეფიციარმა);</w:t>
      </w:r>
    </w:p>
    <w:p w:rsidR="00912D5E" w:rsidRPr="00C93203" w:rsidRDefault="00912D5E" w:rsidP="00E00BCC">
      <w:pPr>
        <w:pStyle w:val="abzacixml"/>
        <w:numPr>
          <w:ilvl w:val="0"/>
          <w:numId w:val="33"/>
        </w:numPr>
      </w:pPr>
      <w:r w:rsidRPr="00C93203">
        <w:t xml:space="preserve">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w:t>
      </w:r>
      <w:r w:rsidRPr="00C93203">
        <w:rPr>
          <w:lang w:val="en-US"/>
        </w:rPr>
        <w:t>5</w:t>
      </w:r>
      <w:r w:rsidRPr="00C93203">
        <w:t xml:space="preserve"> შემთხვევაში, დადასტურდა </w:t>
      </w:r>
      <w:r w:rsidRPr="00C93203">
        <w:rPr>
          <w:lang w:val="en-US"/>
        </w:rPr>
        <w:t>4</w:t>
      </w:r>
      <w:r w:rsidRPr="00C93203">
        <w:t xml:space="preserve"> შემთხვევა, შვიდი ორსული (ადრე დადასტურებული) იმყოფება მკურნალობის ქვეშ;</w:t>
      </w:r>
    </w:p>
    <w:p w:rsidR="00912D5E" w:rsidRPr="00C93203" w:rsidRDefault="00912D5E" w:rsidP="00E00BCC">
      <w:pPr>
        <w:pStyle w:val="abzacixml"/>
        <w:numPr>
          <w:ilvl w:val="0"/>
          <w:numId w:val="33"/>
        </w:numPr>
      </w:pPr>
      <w:r w:rsidRPr="00C93203">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912D5E" w:rsidRPr="00E00BCC" w:rsidRDefault="00912D5E" w:rsidP="00E00BCC">
      <w:pPr>
        <w:pStyle w:val="abzacixml"/>
        <w:numPr>
          <w:ilvl w:val="0"/>
          <w:numId w:val="33"/>
        </w:numPr>
      </w:pPr>
      <w:r w:rsidRPr="00C93203">
        <w:t>B ჰეპატიტის საწინააღმდეგო იმუნოგლობულინი გაუკეთდა 491 ბენეფიციარს</w:t>
      </w:r>
      <w:r w:rsidR="00D260F9">
        <w:t>;</w:t>
      </w:r>
      <w:r w:rsidRPr="00E00BCC">
        <w:t xml:space="preserve"> </w:t>
      </w:r>
    </w:p>
    <w:p w:rsidR="00912D5E" w:rsidRPr="00C93203" w:rsidRDefault="00912D5E" w:rsidP="00E00BCC">
      <w:pPr>
        <w:pStyle w:val="abzacixml"/>
      </w:pPr>
    </w:p>
    <w:p w:rsidR="00912D5E" w:rsidRPr="001F6746" w:rsidRDefault="00912D5E" w:rsidP="00E00BCC">
      <w:pPr>
        <w:pStyle w:val="abzacixml"/>
        <w:numPr>
          <w:ilvl w:val="0"/>
          <w:numId w:val="33"/>
        </w:numPr>
      </w:pPr>
      <w:r w:rsidRPr="001F6746">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w:t>
      </w:r>
      <w:r w:rsidR="00D260F9">
        <w:t>;</w:t>
      </w:r>
      <w:r w:rsidRPr="001F6746">
        <w:t xml:space="preserve"> </w:t>
      </w:r>
    </w:p>
    <w:p w:rsidR="00912D5E" w:rsidRPr="001F6746" w:rsidRDefault="00912D5E" w:rsidP="00E00BCC">
      <w:pPr>
        <w:pStyle w:val="abzacixml"/>
        <w:numPr>
          <w:ilvl w:val="0"/>
          <w:numId w:val="33"/>
        </w:numPr>
      </w:pPr>
      <w:r w:rsidRPr="001F6746">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912D5E" w:rsidRPr="001F6746" w:rsidRDefault="00912D5E" w:rsidP="00E00BCC">
      <w:pPr>
        <w:pStyle w:val="abzacixml"/>
        <w:numPr>
          <w:ilvl w:val="0"/>
          <w:numId w:val="33"/>
        </w:numPr>
      </w:pPr>
      <w:r w:rsidRPr="001F6746">
        <w:t>გენეტიკური პათოლოგიების ადრეული გამოვლენის 3 069 შემთხვევა;</w:t>
      </w:r>
    </w:p>
    <w:p w:rsidR="00912D5E" w:rsidRPr="001F6746" w:rsidRDefault="00912D5E" w:rsidP="00E00BCC">
      <w:pPr>
        <w:pStyle w:val="abzacixml"/>
        <w:numPr>
          <w:ilvl w:val="0"/>
          <w:numId w:val="33"/>
        </w:numPr>
      </w:pPr>
      <w:r w:rsidRPr="001F6746">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r w:rsidR="00D260F9">
        <w:t>;</w:t>
      </w:r>
    </w:p>
    <w:p w:rsidR="00912D5E" w:rsidRPr="001517D1" w:rsidRDefault="00912D5E" w:rsidP="00E00BCC">
      <w:pPr>
        <w:pStyle w:val="abzacixml"/>
        <w:numPr>
          <w:ilvl w:val="0"/>
          <w:numId w:val="33"/>
        </w:numPr>
      </w:pPr>
      <w:r w:rsidRPr="001F6746">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6747D4" w:rsidRDefault="006747D4" w:rsidP="00912D5E">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1F6746" w:rsidRDefault="00912D5E" w:rsidP="00E00BCC">
      <w:pPr>
        <w:pStyle w:val="abzacixml"/>
        <w:numPr>
          <w:ilvl w:val="0"/>
          <w:numId w:val="33"/>
        </w:numPr>
      </w:pPr>
      <w:r w:rsidRPr="001F6746">
        <w:t>ჩანაცვლებითი თერაპიით მომსახურება გაეწია 10.9 ათასზე მეტ ბენეფიციარს, ხოლო სტაციონარული დეტოქსიკაციითა და რეაბილიტაციით ისარგებლა 883 პაციენტმა</w:t>
      </w:r>
      <w:r w:rsidR="00D260F9">
        <w:t>;</w:t>
      </w:r>
    </w:p>
    <w:p w:rsidR="00912D5E" w:rsidRPr="001F6746" w:rsidRDefault="00912D5E" w:rsidP="00E00BCC">
      <w:pPr>
        <w:pStyle w:val="abzacixml"/>
        <w:numPr>
          <w:ilvl w:val="0"/>
          <w:numId w:val="33"/>
        </w:numPr>
      </w:pPr>
      <w:r w:rsidRPr="001F6746">
        <w:t>ალკოჰოლის მიღებით გამოწვეული ფსიქიკური და ქცევითი აშლილობების სტაციონარული მომსახურებით ისარგებლა 360-მა პირმა</w:t>
      </w:r>
      <w:r w:rsidR="00D260F9">
        <w:t>;</w:t>
      </w:r>
    </w:p>
    <w:p w:rsidR="00912D5E" w:rsidRPr="001F6746" w:rsidRDefault="00912D5E" w:rsidP="00E00BCC">
      <w:pPr>
        <w:pStyle w:val="abzacixml"/>
        <w:numPr>
          <w:ilvl w:val="0"/>
          <w:numId w:val="33"/>
        </w:numPr>
      </w:pPr>
      <w:r w:rsidRPr="001F6746">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779 პირს, დაფიქსირდა 35.7 ათასზე მეტი შემთხვევა.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6747D4" w:rsidRPr="00A77EE9" w:rsidRDefault="006747D4" w:rsidP="00B315D4">
      <w:pPr>
        <w:pStyle w:val="ListParagraph"/>
        <w:numPr>
          <w:ilvl w:val="0"/>
          <w:numId w:val="24"/>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6747D4" w:rsidRPr="00A77EE9" w:rsidRDefault="006747D4" w:rsidP="006747D4">
      <w:pPr>
        <w:pStyle w:val="ListParagraph"/>
        <w:spacing w:line="240" w:lineRule="auto"/>
        <w:jc w:val="both"/>
        <w:rPr>
          <w:rFonts w:ascii="Sylfaen" w:hAnsi="Sylfaen" w:cs="Sylfaen"/>
          <w:spacing w:val="-1"/>
          <w:position w:val="1"/>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E00BCC">
      <w:pPr>
        <w:pStyle w:val="abzacixml"/>
        <w:numPr>
          <w:ilvl w:val="0"/>
          <w:numId w:val="33"/>
        </w:numPr>
      </w:pPr>
      <w:r w:rsidRPr="00912D5E">
        <w:t>დიაგნოსტიკის კომპონენტით ისარგებლა 16.9 ათასზე მეტმა  პირმა</w:t>
      </w:r>
      <w:r w:rsidR="00D260F9">
        <w:t>;</w:t>
      </w:r>
    </w:p>
    <w:p w:rsidR="00912D5E" w:rsidRPr="00912D5E" w:rsidRDefault="00912D5E" w:rsidP="00E00BCC">
      <w:pPr>
        <w:pStyle w:val="abzacixml"/>
        <w:numPr>
          <w:ilvl w:val="0"/>
          <w:numId w:val="33"/>
        </w:numPr>
      </w:pPr>
      <w:r w:rsidRPr="00912D5E">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827 558 ბენეფიციარს, მათგან საეჭვო დადებითი აღმოჩნდა 16 194  (1,96%). მათ შორის: </w:t>
      </w:r>
    </w:p>
    <w:p w:rsidR="00912D5E" w:rsidRPr="00912D5E" w:rsidRDefault="00912D5E" w:rsidP="00E00BCC">
      <w:pPr>
        <w:pStyle w:val="abzacixml"/>
        <w:numPr>
          <w:ilvl w:val="0"/>
          <w:numId w:val="32"/>
        </w:numPr>
      </w:pPr>
      <w:r w:rsidRPr="00912D5E">
        <w:t>C ჰეპატიტის მართვის სახელმწიფო პროგრამის ფარგლებში: ცენტრის ლაბორატორიებისა და გამსვლელი ბრიგადებით - 10,8 ათასზე მეტი ბენეფიციარი, მათგან საეჭვო დადებითი აღმოჩნდა 327 (3,02%); ამბულატორიული დაწესებულებების მიერ  - 332,8 ათასზე მეტი ბენეფიციარი, მათგან საეჭვო დადებითი აღმოჩნდა 8029 (2,41%); იუსტიციის სახლების მიერ - 53075 ბენეფიციარი, მათგან საეჭვო დადებითი აღმოჩნდა 1299 (2,4%);</w:t>
      </w:r>
    </w:p>
    <w:p w:rsidR="00912D5E" w:rsidRPr="00912D5E" w:rsidRDefault="00912D5E" w:rsidP="00E00BCC">
      <w:pPr>
        <w:pStyle w:val="abzacixml"/>
        <w:numPr>
          <w:ilvl w:val="0"/>
          <w:numId w:val="32"/>
        </w:numPr>
      </w:pPr>
      <w:r w:rsidRPr="00912D5E">
        <w:t>დედათა და ბავშვთა ჯანმრთელობის პროგრამით - 34 ათასზე მეტი ორსული, მათგან საეჭვო დადებითი აღმოჩნდა 218 (0,6%). მათგან კონფირმაცია ჩატარდა 102 შემთხვევაში, აქედან დადასტურდა 83;</w:t>
      </w:r>
    </w:p>
    <w:p w:rsidR="00912D5E" w:rsidRPr="00912D5E" w:rsidRDefault="00912D5E" w:rsidP="00E00BCC">
      <w:pPr>
        <w:pStyle w:val="abzacixml"/>
        <w:numPr>
          <w:ilvl w:val="0"/>
          <w:numId w:val="32"/>
        </w:numPr>
      </w:pPr>
      <w:r w:rsidRPr="00912D5E">
        <w:t>„უსაფრთხო სისხლის“ სახელმწიფო პროგრამის ფარგლებში, დონორთა ერთიანი ელექტრონული ბაზის მონაცემებით  - 71.0 ათასზე მეტი დონორი, მათგან საეჭვო დადებითი აღმოჩნდა 332  მათგან კონფირმაცია ჩატარდა 208  შემთხვევაში, აქედან დადასტურდა 107 ;</w:t>
      </w:r>
    </w:p>
    <w:p w:rsidR="00912D5E" w:rsidRPr="00912D5E" w:rsidRDefault="00912D5E" w:rsidP="00E00BCC">
      <w:pPr>
        <w:pStyle w:val="abzacixml"/>
        <w:numPr>
          <w:ilvl w:val="0"/>
          <w:numId w:val="33"/>
        </w:numPr>
      </w:pPr>
      <w:r w:rsidRPr="00912D5E">
        <w:t>სკრინინგული კვლევა ჩაუტარდა 325 ათასზე მეტ ჰოსპიტალიზებულ პაციენტს, მათ შორის საეჭვო დადებითი შედეგი გამოვლინდა 5989 შემთხვევაში (1,84%).</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4"/>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
    <w:p w:rsidR="006747D4" w:rsidRPr="00A77EE9" w:rsidRDefault="006747D4" w:rsidP="006747D4">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სათემო ამბულატორიული მომსახურებით ისარგებლა 21.6 ათასზე მეტმა ბენეფიციარმა;</w:t>
      </w:r>
    </w:p>
    <w:p w:rsidR="00912D5E" w:rsidRPr="00C93203" w:rsidRDefault="00912D5E" w:rsidP="00E00BCC">
      <w:pPr>
        <w:pStyle w:val="abzacixml"/>
        <w:numPr>
          <w:ilvl w:val="0"/>
          <w:numId w:val="33"/>
        </w:numPr>
      </w:pPr>
      <w:r w:rsidRPr="00C93203">
        <w:t>ფსიქოსოციალური რეაბილიტაცია ჩაუტარდა 67 ბენეფიციარს;</w:t>
      </w:r>
    </w:p>
    <w:p w:rsidR="00912D5E" w:rsidRPr="00C93203" w:rsidRDefault="00912D5E" w:rsidP="00E00BCC">
      <w:pPr>
        <w:pStyle w:val="abzacixml"/>
        <w:numPr>
          <w:ilvl w:val="0"/>
          <w:numId w:val="33"/>
        </w:numPr>
      </w:pPr>
      <w:r w:rsidRPr="00C93203">
        <w:t>ბავშვთა ფსიქიკური ჯანმრთელობის ფარგლებში მომსახურება გაიარა 243-მა ბენეფიციარმა;</w:t>
      </w:r>
    </w:p>
    <w:p w:rsidR="00912D5E" w:rsidRPr="00C93203" w:rsidRDefault="00912D5E" w:rsidP="00E00BCC">
      <w:pPr>
        <w:pStyle w:val="abzacixml"/>
        <w:numPr>
          <w:ilvl w:val="0"/>
          <w:numId w:val="33"/>
        </w:numPr>
      </w:pPr>
      <w:r w:rsidRPr="00C93203">
        <w:t>ფსიქიატრიული კრიზისული ინტერვენცია განხორციელდა 470 ბენეფიციართან;</w:t>
      </w:r>
    </w:p>
    <w:p w:rsidR="00912D5E" w:rsidRPr="00C93203" w:rsidRDefault="00912D5E" w:rsidP="00E00BCC">
      <w:pPr>
        <w:pStyle w:val="abzacixml"/>
        <w:numPr>
          <w:ilvl w:val="0"/>
          <w:numId w:val="33"/>
        </w:numPr>
      </w:pPr>
      <w:r w:rsidRPr="00C93203">
        <w:t>თემზე დაფუძნებული მობილური გუნდის მომსახურებით ისარგებლა - 820-მა ბენეფიციარმა;</w:t>
      </w:r>
    </w:p>
    <w:p w:rsidR="00912D5E" w:rsidRPr="00C93203" w:rsidRDefault="00912D5E" w:rsidP="00E00BCC">
      <w:pPr>
        <w:pStyle w:val="abzacixml"/>
        <w:numPr>
          <w:ilvl w:val="0"/>
          <w:numId w:val="33"/>
        </w:numPr>
      </w:pPr>
      <w:r w:rsidRPr="00C93203">
        <w:t>ბავშვთა და მოზრდილთა სტაციონარული მომსახურების კომპონენტით ისარგებლა - 4.5 ათასზე მეტმა ბენეფიციარმა;</w:t>
      </w:r>
    </w:p>
    <w:p w:rsidR="00912D5E" w:rsidRPr="00C93203" w:rsidRDefault="00912D5E" w:rsidP="00E00BCC">
      <w:pPr>
        <w:pStyle w:val="abzacixml"/>
        <w:numPr>
          <w:ilvl w:val="0"/>
          <w:numId w:val="33"/>
        </w:numPr>
      </w:pPr>
      <w:r w:rsidRPr="00C93203">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6747D4" w:rsidRPr="00A77EE9" w:rsidRDefault="006747D4" w:rsidP="006747D4">
      <w:pPr>
        <w:tabs>
          <w:tab w:val="center" w:pos="3935"/>
        </w:tabs>
        <w:spacing w:after="11" w:line="248" w:lineRule="auto"/>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Default="00912D5E" w:rsidP="00E00BCC">
      <w:pPr>
        <w:pStyle w:val="abzacixml"/>
        <w:rPr>
          <w:highlight w:val="yellow"/>
          <w:lang w:val="en-US"/>
        </w:rPr>
      </w:pPr>
      <w:r w:rsidRPr="00C93203">
        <w:t>შაქრიანი დიაბეტით დაავადებულ ბავშვთა მომსახურების კომპონენტით ისარგებლა 1 097 ბენეფიციარმა, ხოლო სპეციალიზებული აბულატორიული დახმარების კომპონენტით-4.0 ათასამდე ბენეფიციარმა.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lastRenderedPageBreak/>
        <w:t>პროგრამის ფარგლებში დაფიქსირდა 18 წლამდე ასაკის ბავშვთა ამბულატორიული და სტაციონარული მომსახურების 5.7 ათასზე მეტი შემთხვევა და პროგრამით ისარგებლა 92-მა ბენეფიციარმა.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26"/>
        </w:numPr>
      </w:pPr>
      <w:r w:rsidRPr="00C93203">
        <w:t>პროგრამის ფარგლებში ჩართული იყო 3.3 ათასზე მეტი პაციენტი; სულ დაფიქსირდა ჰემოდიალიზის 295.2 ათასზე მეტი შემთხვევა (3 224 ბენეფიციარი), პერიტონეული დიალიზით უზრუნველყოფის 624 შემთხვევა (95 ბენეფიციარი);</w:t>
      </w:r>
    </w:p>
    <w:p w:rsidR="00912D5E" w:rsidRPr="00C93203" w:rsidRDefault="00912D5E" w:rsidP="00E00BCC">
      <w:pPr>
        <w:pStyle w:val="abzacixml"/>
        <w:numPr>
          <w:ilvl w:val="0"/>
          <w:numId w:val="26"/>
        </w:numPr>
      </w:pPr>
      <w:r w:rsidRPr="00C93203">
        <w:t xml:space="preserve">დაფიქსირდა თირკმლის ტრანსპლანტაციის 18 შემთხვევა. </w:t>
      </w:r>
    </w:p>
    <w:p w:rsidR="006747D4" w:rsidRPr="00A77EE9" w:rsidRDefault="006747D4" w:rsidP="006747D4">
      <w:pPr>
        <w:pStyle w:val="ListParagraph"/>
        <w:tabs>
          <w:tab w:val="left" w:pos="0"/>
        </w:tabs>
        <w:spacing w:after="0" w:line="240" w:lineRule="auto"/>
        <w:jc w:val="both"/>
        <w:rPr>
          <w:rFonts w:ascii="Sylfaen" w:hAnsi="Sylfaen" w:cs="Arial"/>
          <w:sz w:val="24"/>
          <w:szCs w:val="24"/>
        </w:rPr>
      </w:pP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ინკურაბელურ პაციენტთა ამბულატორიული პალიატური მზრუნველობის კომპონენტის ფარგლებში დაფიქსირდა 14.6 ათასამდე შემთხვევა, 701 პაციენტს გაეწია შესაბამისი მომსახურება;</w:t>
      </w:r>
    </w:p>
    <w:p w:rsidR="00912D5E" w:rsidRPr="00C93203" w:rsidRDefault="00912D5E" w:rsidP="00E00BCC">
      <w:pPr>
        <w:pStyle w:val="abzacixml"/>
        <w:numPr>
          <w:ilvl w:val="0"/>
          <w:numId w:val="33"/>
        </w:numPr>
      </w:pPr>
      <w:r w:rsidRPr="00C93203">
        <w:t>ინკურაბელურ პაციენტთა სტაციონარული პალიატური მზრუნველობის კომპონენტის ფარგლებში დაფიქსირდა 28.1 ათასზე მეტი საწოლ-დღე, მომსახურება გაეწია 1 669 პაციენტს.</w:t>
      </w:r>
    </w:p>
    <w:p w:rsidR="006747D4" w:rsidRDefault="006747D4" w:rsidP="00E00BCC">
      <w:pPr>
        <w:pStyle w:val="abzacixml"/>
        <w:rPr>
          <w:highlight w:val="yellow"/>
        </w:rPr>
      </w:pP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pStyle w:val="ListParagraph"/>
        <w:spacing w:after="0"/>
        <w:ind w:left="144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ამბულატორიული მომსახურება გაეწია - 189 ბავშვს;</w:t>
      </w:r>
    </w:p>
    <w:p w:rsidR="00912D5E" w:rsidRPr="00C93203" w:rsidRDefault="00912D5E" w:rsidP="00E00BCC">
      <w:pPr>
        <w:pStyle w:val="abzacixml"/>
        <w:numPr>
          <w:ilvl w:val="0"/>
          <w:numId w:val="33"/>
        </w:numPr>
      </w:pPr>
      <w:r w:rsidRPr="00C93203">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476 ბავშვს (719 შემთხვევა);</w:t>
      </w:r>
    </w:p>
    <w:p w:rsidR="00912D5E" w:rsidRDefault="00912D5E" w:rsidP="00E00BCC">
      <w:pPr>
        <w:pStyle w:val="abzacixml"/>
        <w:numPr>
          <w:ilvl w:val="0"/>
          <w:numId w:val="33"/>
        </w:numPr>
      </w:pPr>
      <w:r w:rsidRPr="00C93203">
        <w:t>ჰემოფილიით დაავადებულ ბავშვთა და მოზრდილთა ამბულატორიული და სტაციონარული მკურნალობა გაეწია - 242 პაციენტს, დაფიქსირდა 2 361 შემთხვევა.</w:t>
      </w:r>
    </w:p>
    <w:p w:rsidR="001C578C" w:rsidRDefault="001C578C" w:rsidP="00E00BCC">
      <w:pPr>
        <w:pStyle w:val="abzacixml"/>
      </w:pPr>
    </w:p>
    <w:p w:rsidR="001C578C" w:rsidRPr="00C632BA" w:rsidRDefault="001C578C" w:rsidP="001C578C">
      <w:pPr>
        <w:tabs>
          <w:tab w:val="center" w:pos="3935"/>
        </w:tabs>
        <w:spacing w:after="11" w:line="248" w:lineRule="auto"/>
        <w:ind w:firstLine="720"/>
        <w:jc w:val="both"/>
        <w:rPr>
          <w:rFonts w:ascii="Sylfaen" w:eastAsia="Sylfaen" w:hAnsi="Sylfaen" w:cs="Sylfaen"/>
          <w:b/>
          <w:sz w:val="24"/>
          <w:szCs w:val="24"/>
        </w:rPr>
      </w:pPr>
      <w:proofErr w:type="gramStart"/>
      <w:r w:rsidRPr="00C632BA">
        <w:rPr>
          <w:rFonts w:ascii="Sylfaen" w:eastAsia="Sylfaen" w:hAnsi="Sylfaen" w:cs="Sylfaen"/>
          <w:b/>
          <w:sz w:val="24"/>
          <w:szCs w:val="24"/>
        </w:rPr>
        <w:lastRenderedPageBreak/>
        <w:t>სასწრაფო</w:t>
      </w:r>
      <w:proofErr w:type="gramEnd"/>
      <w:r w:rsidRPr="00C632BA">
        <w:rPr>
          <w:rFonts w:ascii="Sylfaen" w:eastAsia="Sylfaen" w:hAnsi="Sylfaen" w:cs="Sylfaen"/>
          <w:b/>
          <w:sz w:val="24"/>
          <w:szCs w:val="24"/>
        </w:rPr>
        <w:t>, გადაუდებელი დახმარება და სამედიცინო ტრანსპორტირება (პროგრამული კოდი</w:t>
      </w:r>
      <w:r w:rsidRPr="00C632BA">
        <w:rPr>
          <w:rFonts w:ascii="Sylfaen" w:eastAsia="Sylfaen" w:hAnsi="Sylfaen" w:cs="Sylfaen"/>
          <w:b/>
          <w:sz w:val="24"/>
          <w:szCs w:val="24"/>
          <w:lang w:val="ka-GE"/>
        </w:rPr>
        <w:t xml:space="preserve"> -</w:t>
      </w:r>
      <w:r w:rsidRPr="00C632BA">
        <w:rPr>
          <w:rFonts w:ascii="Sylfaen" w:eastAsia="Sylfaen" w:hAnsi="Sylfaen" w:cs="Sylfaen"/>
          <w:b/>
          <w:sz w:val="24"/>
          <w:szCs w:val="24"/>
        </w:rPr>
        <w:t xml:space="preserve"> 27 03 03 07)</w:t>
      </w:r>
    </w:p>
    <w:p w:rsidR="001C578C" w:rsidRPr="00C632BA" w:rsidRDefault="001C578C" w:rsidP="001C578C">
      <w:pPr>
        <w:spacing w:after="0"/>
        <w:ind w:firstLine="720"/>
        <w:jc w:val="both"/>
        <w:rPr>
          <w:rFonts w:ascii="Sylfaen" w:hAnsi="Sylfaen" w:cs="Sylfaen"/>
          <w:b/>
          <w:sz w:val="24"/>
          <w:szCs w:val="24"/>
          <w:lang w:val="ka-GE"/>
        </w:rPr>
      </w:pPr>
      <w:r w:rsidRPr="00C632BA">
        <w:rPr>
          <w:rFonts w:ascii="Sylfaen" w:hAnsi="Sylfaen" w:cs="Sylfaen"/>
          <w:b/>
          <w:sz w:val="24"/>
          <w:szCs w:val="24"/>
          <w:lang w:val="ka-GE"/>
        </w:rPr>
        <w:t>პროგრამის განმახორციელებელი:</w:t>
      </w:r>
    </w:p>
    <w:p w:rsidR="001C578C" w:rsidRPr="00C632BA" w:rsidRDefault="001C578C" w:rsidP="001C578C">
      <w:pPr>
        <w:pStyle w:val="ListParagraph"/>
        <w:numPr>
          <w:ilvl w:val="0"/>
          <w:numId w:val="34"/>
        </w:numPr>
        <w:spacing w:after="0"/>
        <w:jc w:val="both"/>
        <w:rPr>
          <w:rFonts w:ascii="Sylfaen" w:hAnsi="Sylfaen" w:cs="Sylfaen"/>
          <w:sz w:val="24"/>
          <w:szCs w:val="24"/>
          <w:lang w:val="ka-GE"/>
        </w:rPr>
      </w:pPr>
      <w:r w:rsidRPr="00C632BA">
        <w:rPr>
          <w:rFonts w:ascii="Sylfaen" w:hAnsi="Sylfaen" w:cs="Sylfaen"/>
          <w:sz w:val="24"/>
          <w:szCs w:val="24"/>
          <w:lang w:val="ka-GE"/>
        </w:rPr>
        <w:t>სსიპ - სოციალური მომსახურების სააგენტო;</w:t>
      </w:r>
    </w:p>
    <w:p w:rsidR="001C578C" w:rsidRPr="00C632BA" w:rsidRDefault="001C578C" w:rsidP="001C578C">
      <w:pPr>
        <w:pStyle w:val="ListParagraph"/>
        <w:numPr>
          <w:ilvl w:val="0"/>
          <w:numId w:val="34"/>
        </w:numPr>
        <w:spacing w:after="0"/>
        <w:jc w:val="both"/>
        <w:rPr>
          <w:rFonts w:ascii="Sylfaen" w:hAnsi="Sylfaen" w:cs="Sylfaen"/>
          <w:sz w:val="24"/>
          <w:szCs w:val="24"/>
          <w:lang w:val="ka-GE"/>
        </w:rPr>
      </w:pPr>
      <w:r w:rsidRPr="00C632BA">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1C578C" w:rsidRPr="00C632BA" w:rsidRDefault="001C578C" w:rsidP="001C578C">
      <w:pPr>
        <w:pStyle w:val="ListParagraph"/>
        <w:spacing w:after="0"/>
        <w:ind w:left="1440"/>
        <w:jc w:val="both"/>
        <w:rPr>
          <w:rFonts w:ascii="Sylfaen" w:hAnsi="Sylfaen" w:cs="Sylfaen"/>
          <w:sz w:val="24"/>
          <w:szCs w:val="24"/>
          <w:lang w:val="ka-GE"/>
        </w:rPr>
      </w:pPr>
    </w:p>
    <w:p w:rsidR="001C578C" w:rsidRPr="00C632BA" w:rsidRDefault="001C578C" w:rsidP="001C578C">
      <w:pPr>
        <w:spacing w:after="0"/>
        <w:ind w:firstLine="720"/>
        <w:jc w:val="both"/>
        <w:rPr>
          <w:rFonts w:ascii="Sylfaen" w:hAnsi="Sylfaen" w:cs="Sylfaen"/>
          <w:sz w:val="24"/>
          <w:szCs w:val="24"/>
          <w:lang w:val="ka-GE"/>
        </w:rPr>
      </w:pPr>
      <w:r w:rsidRPr="00C632BA">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07669" w:rsidRPr="006E1F8B" w:rsidRDefault="00107669" w:rsidP="00107669">
      <w:pPr>
        <w:pStyle w:val="abzacixml"/>
        <w:numPr>
          <w:ilvl w:val="0"/>
          <w:numId w:val="33"/>
        </w:numPr>
      </w:pPr>
      <w:r w:rsidRPr="006E1F8B">
        <w:t xml:space="preserve">ცენტრის მართვაში არსებული 219 ბრიგადის მეშვეობით განხორციელდა </w:t>
      </w:r>
      <w:r>
        <w:rPr>
          <w:lang w:val="en-US"/>
        </w:rPr>
        <w:t>533,450</w:t>
      </w:r>
      <w:r w:rsidRPr="006E1F8B">
        <w:t>-მდე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w:t>
      </w:r>
      <w:r>
        <w:t>;</w:t>
      </w:r>
      <w:r w:rsidRPr="006E1F8B">
        <w:t xml:space="preserve"> </w:t>
      </w:r>
    </w:p>
    <w:p w:rsidR="00107669" w:rsidRPr="00015C9B" w:rsidRDefault="00107669" w:rsidP="00107669">
      <w:pPr>
        <w:pStyle w:val="abzacixml"/>
        <w:numPr>
          <w:ilvl w:val="0"/>
          <w:numId w:val="33"/>
        </w:numPr>
      </w:pPr>
      <w:r w:rsidRPr="006E1F8B">
        <w:t>სამთო-სათხილამურო სეზონთან დაკავშირებით 2 ბრიგადა დაემატა დაბა გუდაურში, 3 ბრიგადა - ბაკურიანში, 1 ბრიგადა - მესტიაში, ხოლო 1 ბრიგადა კურორტ გოდერძიში.</w:t>
      </w:r>
      <w:r>
        <w:rPr>
          <w:lang w:val="en-US"/>
        </w:rPr>
        <w:t xml:space="preserve"> </w:t>
      </w:r>
      <w:r w:rsidRPr="002C6546">
        <w:rPr>
          <w:lang w:val="en-US"/>
        </w:rPr>
        <w:t>ზაფხულის სეზონთან დაკავშირებით მოხდა ქობულეთში- 2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w:t>
      </w:r>
      <w:r>
        <w:rPr>
          <w:lang w:val="en-US"/>
        </w:rPr>
        <w:t>;</w:t>
      </w:r>
    </w:p>
    <w:p w:rsidR="00107669" w:rsidRDefault="00107669" w:rsidP="00107669">
      <w:pPr>
        <w:pStyle w:val="abzacixml"/>
        <w:numPr>
          <w:ilvl w:val="0"/>
          <w:numId w:val="33"/>
        </w:numPr>
      </w:pPr>
      <w:r>
        <w:t>პროგრამა „მომავლის ბანაკის“</w:t>
      </w:r>
      <w:r w:rsidRPr="002C6546">
        <w:t xml:space="preserve">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w:t>
      </w:r>
      <w:r>
        <w:t>;</w:t>
      </w:r>
      <w:r w:rsidRPr="002C6546">
        <w:t xml:space="preserve"> </w:t>
      </w:r>
    </w:p>
    <w:p w:rsidR="00107669" w:rsidRDefault="00107669" w:rsidP="00107669">
      <w:pPr>
        <w:pStyle w:val="abzacixml"/>
        <w:numPr>
          <w:ilvl w:val="0"/>
          <w:numId w:val="33"/>
        </w:numPr>
      </w:pPr>
      <w:r w:rsidRPr="002C6546">
        <w:t>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w:t>
      </w:r>
      <w:r>
        <w:t>;</w:t>
      </w:r>
      <w:r w:rsidRPr="002C6546">
        <w:t xml:space="preserve"> </w:t>
      </w:r>
    </w:p>
    <w:p w:rsidR="00107669" w:rsidRPr="006E1F8B" w:rsidRDefault="00107669" w:rsidP="00107669">
      <w:pPr>
        <w:pStyle w:val="abzacixml"/>
        <w:numPr>
          <w:ilvl w:val="0"/>
          <w:numId w:val="33"/>
        </w:numPr>
      </w:pPr>
      <w:r w:rsidRPr="002C6546">
        <w:t>მიმდინარე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r>
        <w:t>;</w:t>
      </w:r>
    </w:p>
    <w:p w:rsidR="00107669" w:rsidRPr="006E1F8B" w:rsidRDefault="00107669" w:rsidP="00107669">
      <w:pPr>
        <w:pStyle w:val="abzacixml"/>
        <w:numPr>
          <w:ilvl w:val="0"/>
          <w:numId w:val="33"/>
        </w:numPr>
      </w:pPr>
      <w:r w:rsidRPr="006E1F8B">
        <w:t xml:space="preserve">ცენტრის მართვაში არსებულ, ეროვნულ სასწავლო ცენტრში  გადამზადება გაიარა </w:t>
      </w:r>
      <w:r>
        <w:t>1258</w:t>
      </w:r>
      <w:r w:rsidRPr="006E1F8B">
        <w:t xml:space="preserve"> თანამშრომელმა, საიდანაც გადამზადებულ ექიმთა რაოდენობამ </w:t>
      </w:r>
      <w:r>
        <w:t>373</w:t>
      </w:r>
      <w:r w:rsidRPr="006E1F8B">
        <w:t xml:space="preserve">, ექთნების </w:t>
      </w:r>
      <w:r>
        <w:t>498</w:t>
      </w:r>
      <w:r w:rsidRPr="006E1F8B">
        <w:t xml:space="preserve">, ხოლო მძღოლების </w:t>
      </w:r>
      <w:r>
        <w:t>387</w:t>
      </w:r>
      <w:r w:rsidRPr="006E1F8B">
        <w:t xml:space="preserve"> ერთეული შეადგინა</w:t>
      </w:r>
      <w:r>
        <w:t>;</w:t>
      </w:r>
    </w:p>
    <w:p w:rsidR="00107669" w:rsidRPr="006E1F8B" w:rsidRDefault="00107669" w:rsidP="00107669">
      <w:pPr>
        <w:pStyle w:val="abzacixml"/>
        <w:numPr>
          <w:ilvl w:val="0"/>
          <w:numId w:val="33"/>
        </w:numPr>
      </w:pPr>
      <w:r w:rsidRPr="006E1F8B">
        <w:t>პროგრამის ფარგლებში საანგარიშო პერიოდში გადამზადდა 15 პარამედიკოსი</w:t>
      </w:r>
      <w:r>
        <w:t>;</w:t>
      </w:r>
    </w:p>
    <w:p w:rsidR="00107669" w:rsidRPr="006E1F8B" w:rsidRDefault="00107669" w:rsidP="00107669">
      <w:pPr>
        <w:pStyle w:val="abzacixml"/>
        <w:numPr>
          <w:ilvl w:val="0"/>
          <w:numId w:val="33"/>
        </w:numPr>
      </w:pPr>
      <w:r w:rsidRPr="006E1F8B">
        <w:t xml:space="preserve">სამედიცინო ტრანსპორტირება-რეფერალური დახმარების კომპონენტის ფარგლებში შესრულდა </w:t>
      </w:r>
      <w:r>
        <w:t>13.4</w:t>
      </w:r>
      <w:r w:rsidRPr="006E1F8B">
        <w:t xml:space="preserve">  ათასამდე გამოძახება</w:t>
      </w:r>
      <w:r>
        <w:t>.</w:t>
      </w:r>
    </w:p>
    <w:p w:rsidR="001C578C" w:rsidRPr="00C93203" w:rsidRDefault="001C578C"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912D5E" w:rsidRPr="00AE60FF" w:rsidRDefault="00912D5E" w:rsidP="00E00BCC">
      <w:pPr>
        <w:pStyle w:val="abzacixml"/>
        <w:numPr>
          <w:ilvl w:val="0"/>
          <w:numId w:val="33"/>
        </w:numPr>
      </w:pPr>
      <w:r w:rsidRPr="00314BFC">
        <w:lastRenderedPageBreak/>
        <w:t xml:space="preserve">პროგრამის ფარგლებში დაკონტრაქტებული იყო </w:t>
      </w:r>
      <w:r w:rsidRPr="00AE60FF">
        <w:t xml:space="preserve">1222 ექიმი (2 ექიმის ვაკანსია ქვ.ქართლში, 1 გურიაში, 1 სამცხე-ჯავახეთში, 1 სამეგრელოში, 1 რაჭა-ლეჩხუმში) და 1459 ექთანი (3 ვაკანსია სამცხე-ჯავახეთში, 1 იმერეთში). </w:t>
      </w:r>
    </w:p>
    <w:p w:rsidR="00912D5E" w:rsidRPr="00AE60FF" w:rsidRDefault="00912D5E" w:rsidP="00E00BCC">
      <w:pPr>
        <w:pStyle w:val="abzacixml"/>
        <w:numPr>
          <w:ilvl w:val="0"/>
          <w:numId w:val="33"/>
        </w:numPr>
      </w:pPr>
      <w:r w:rsidRPr="00AE60FF">
        <w:t>სულ, პროვაიდერების ჩათვლით დაკონტრაქტებულია 1291 ექიმი და 1553 ექთანი.სულ ამ მიზნით საანგარიშო პერიოდში გადარიცხულ იქნა 14.0 მლნ ლარზე მეტი.</w:t>
      </w:r>
    </w:p>
    <w:p w:rsidR="00036FE8" w:rsidRPr="00A77EE9" w:rsidRDefault="00036FE8" w:rsidP="006747D4">
      <w:pPr>
        <w:pStyle w:val="ListParagraph"/>
        <w:rPr>
          <w:rFonts w:ascii="Sylfaen" w:hAnsi="Sylfaen"/>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14.2 ათასზე მეტი შემთხვევა, მომსახურება გაეწია 11.5 ათასზე მეტ პაციენტს.</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ჩატარდა 9 579 გამოკვლევა. მათ შორის, ამბულატორიული კომპონენტით ისარგებლა 8 752 ბენეფიციარმა, ხოლო დამატებითი კვლევების კომპონენტით 827 პირმა.</w:t>
      </w: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rPr>
          <w:rFonts w:ascii="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eastAsia="Times New Roman" w:hAnsi="Sylfaen" w:cs="Times New Roman"/>
          <w:sz w:val="28"/>
          <w:szCs w:val="24"/>
        </w:rPr>
      </w:pPr>
      <w:proofErr w:type="gramStart"/>
      <w:r w:rsidRPr="00C91247">
        <w:rPr>
          <w:rFonts w:ascii="Sylfaen" w:hAnsi="Sylfaen"/>
          <w:sz w:val="24"/>
        </w:rPr>
        <w:t>პროგრამის</w:t>
      </w:r>
      <w:proofErr w:type="gramEnd"/>
      <w:r w:rsidRPr="00C91247">
        <w:rPr>
          <w:rFonts w:ascii="Sylfaen" w:hAnsi="Sylfaen"/>
          <w:sz w:val="24"/>
        </w:rPr>
        <w:t xml:space="preserve"> ფარგლებში მედიკამენტებით უზრუნველყოფილია  </w:t>
      </w:r>
      <w:r w:rsidR="00B315D4" w:rsidRPr="00B315D4">
        <w:rPr>
          <w:rFonts w:ascii="Sylfaen" w:hAnsi="Sylfaen"/>
          <w:sz w:val="24"/>
        </w:rPr>
        <w:t>118 000</w:t>
      </w:r>
      <w:r w:rsidR="00B315D4" w:rsidRPr="0009329E">
        <w:t xml:space="preserve"> </w:t>
      </w:r>
      <w:r w:rsidRPr="00C91247">
        <w:rPr>
          <w:rFonts w:ascii="Sylfaen" w:hAnsi="Sylfaen"/>
          <w:sz w:val="24"/>
        </w:rPr>
        <w:t>ბენეფიციარი.</w:t>
      </w:r>
    </w:p>
    <w:p w:rsidR="00912D5E" w:rsidRDefault="00912D5E" w:rsidP="006747D4">
      <w:pPr>
        <w:tabs>
          <w:tab w:val="left" w:pos="0"/>
          <w:tab w:val="center" w:pos="3935"/>
        </w:tabs>
        <w:spacing w:after="0" w:line="240" w:lineRule="auto"/>
        <w:ind w:firstLine="720"/>
        <w:jc w:val="both"/>
        <w:rPr>
          <w:rFonts w:ascii="Sylfaen" w:eastAsia="Sylfaen" w:hAnsi="Sylfaen" w:cs="Sylfaen"/>
          <w:b/>
          <w:sz w:val="24"/>
          <w:szCs w:val="24"/>
        </w:rPr>
      </w:pPr>
    </w:p>
    <w:p w:rsidR="006747D4" w:rsidRPr="00A77EE9" w:rsidRDefault="006747D4" w:rsidP="006747D4">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6747D4">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hAnsi="Sylfaen" w:cs="Arial"/>
          <w:sz w:val="24"/>
          <w:lang w:val="ka-GE"/>
        </w:rPr>
      </w:pPr>
      <w:proofErr w:type="gramStart"/>
      <w:r w:rsidRPr="00C91247">
        <w:rPr>
          <w:rFonts w:ascii="Sylfaen" w:hAnsi="Sylfaen" w:cs="Arial"/>
          <w:sz w:val="24"/>
        </w:rPr>
        <w:t>განხორციელდა</w:t>
      </w:r>
      <w:proofErr w:type="gramEnd"/>
      <w:r w:rsidRPr="00C91247">
        <w:rPr>
          <w:rFonts w:ascii="Sylfaen" w:hAnsi="Sylfaen" w:cs="Arial"/>
          <w:sz w:val="24"/>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C91247">
        <w:rPr>
          <w:rFonts w:ascii="Sylfaen" w:hAnsi="Sylfaen" w:cs="Arial"/>
          <w:sz w:val="24"/>
          <w:lang w:val="ka-GE"/>
        </w:rPr>
        <w:t>აღნიშნულ კომპონენტში</w:t>
      </w:r>
      <w:r w:rsidRPr="00C91247">
        <w:rPr>
          <w:rFonts w:ascii="Sylfaen" w:hAnsi="Sylfaen" w:cs="Arial"/>
          <w:sz w:val="24"/>
        </w:rPr>
        <w:t xml:space="preserve"> ჩართულია</w:t>
      </w:r>
      <w:r w:rsidR="00B315D4">
        <w:rPr>
          <w:rFonts w:ascii="Sylfaen" w:hAnsi="Sylfaen" w:cs="Arial"/>
          <w:sz w:val="24"/>
        </w:rPr>
        <w:t xml:space="preserve"> 5 </w:t>
      </w:r>
      <w:r w:rsidRPr="00C91247">
        <w:rPr>
          <w:rFonts w:ascii="Sylfaen" w:hAnsi="Sylfaen" w:cs="Arial"/>
          <w:sz w:val="24"/>
        </w:rPr>
        <w:t>მაძიებელი</w:t>
      </w:r>
      <w:r w:rsidRPr="00C91247">
        <w:rPr>
          <w:rFonts w:ascii="Sylfaen" w:hAnsi="Sylfaen" w:cs="Arial"/>
          <w:sz w:val="24"/>
          <w:lang w:val="ka-GE"/>
        </w:rPr>
        <w:t>;</w:t>
      </w:r>
    </w:p>
    <w:p w:rsidR="006747D4" w:rsidRPr="00C91247" w:rsidRDefault="006747D4" w:rsidP="00B315D4">
      <w:pPr>
        <w:pStyle w:val="ListParagraph"/>
        <w:numPr>
          <w:ilvl w:val="0"/>
          <w:numId w:val="28"/>
        </w:numPr>
        <w:jc w:val="both"/>
        <w:rPr>
          <w:rFonts w:ascii="Sylfaen" w:hAnsi="Sylfaen" w:cs="Arial"/>
          <w:sz w:val="24"/>
          <w:lang w:val="ka-GE"/>
        </w:rPr>
      </w:pPr>
      <w:r w:rsidRPr="00C91247">
        <w:rPr>
          <w:rFonts w:ascii="Sylfaen" w:hAnsi="Sylfaen" w:cs="Sylfaen"/>
          <w:sz w:val="24"/>
          <w:lang w:val="ka-GE"/>
        </w:rPr>
        <w:t xml:space="preserve">განხორციელდა </w:t>
      </w:r>
      <w:r w:rsidRPr="00C91247">
        <w:rPr>
          <w:rFonts w:ascii="Sylfaen" w:hAnsi="Sylfaen" w:cs="Arial"/>
          <w:sz w:val="24"/>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C91247">
        <w:rPr>
          <w:rFonts w:ascii="Sylfaen" w:hAnsi="Sylfaen" w:cs="Arial"/>
          <w:sz w:val="24"/>
          <w:lang w:val="ka-GE"/>
        </w:rPr>
        <w:t>. აღნიშნულ კომპონენტში ჩართულია 3 მაძიებელი;</w:t>
      </w:r>
    </w:p>
    <w:p w:rsidR="006747D4" w:rsidRDefault="006747D4" w:rsidP="00B315D4">
      <w:pPr>
        <w:pStyle w:val="ListParagraph"/>
        <w:numPr>
          <w:ilvl w:val="0"/>
          <w:numId w:val="28"/>
        </w:numPr>
        <w:jc w:val="both"/>
      </w:pPr>
      <w:r w:rsidRPr="00C91247">
        <w:rPr>
          <w:rFonts w:ascii="Sylfaen" w:hAnsi="Sylfaen" w:cs="Arial"/>
          <w:sz w:val="24"/>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w:t>
      </w:r>
      <w:r w:rsidR="00AD7522">
        <w:rPr>
          <w:rFonts w:ascii="Sylfaen" w:hAnsi="Sylfaen" w:cs="Arial"/>
          <w:sz w:val="24"/>
          <w:lang w:val="ka-GE"/>
        </w:rPr>
        <w:t xml:space="preserve"> 21</w:t>
      </w:r>
      <w:r w:rsidRPr="00C91247">
        <w:rPr>
          <w:rFonts w:ascii="Sylfaen" w:hAnsi="Sylfaen" w:cs="Arial"/>
          <w:sz w:val="24"/>
          <w:lang w:val="ka-GE"/>
        </w:rPr>
        <w:t xml:space="preserve"> მაძიებელი.</w:t>
      </w:r>
      <w:bookmarkStart w:id="0" w:name="_GoBack"/>
      <w:bookmarkEnd w:id="0"/>
    </w:p>
    <w:p w:rsidR="00FD30A5" w:rsidRPr="00A77EE9" w:rsidRDefault="00FD30A5" w:rsidP="00422FFA">
      <w:pPr>
        <w:spacing w:after="0"/>
        <w:jc w:val="both"/>
        <w:rPr>
          <w:rFonts w:ascii="Sylfaen" w:hAnsi="Sylfaen" w:cs="Sylfaen"/>
          <w:b/>
          <w:sz w:val="24"/>
          <w:szCs w:val="24"/>
          <w:lang w:val="ka-GE"/>
        </w:rPr>
      </w:pPr>
    </w:p>
    <w:sectPr w:rsidR="00FD30A5" w:rsidRPr="00A77EE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254B"/>
    <w:multiLevelType w:val="hybridMultilevel"/>
    <w:tmpl w:val="EE54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FC62F2"/>
    <w:multiLevelType w:val="hybridMultilevel"/>
    <w:tmpl w:val="9222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6"/>
  </w:num>
  <w:num w:numId="4">
    <w:abstractNumId w:val="10"/>
  </w:num>
  <w:num w:numId="5">
    <w:abstractNumId w:val="1"/>
  </w:num>
  <w:num w:numId="6">
    <w:abstractNumId w:val="3"/>
  </w:num>
  <w:num w:numId="7">
    <w:abstractNumId w:val="2"/>
  </w:num>
  <w:num w:numId="8">
    <w:abstractNumId w:val="23"/>
  </w:num>
  <w:num w:numId="9">
    <w:abstractNumId w:val="12"/>
  </w:num>
  <w:num w:numId="10">
    <w:abstractNumId w:val="14"/>
  </w:num>
  <w:num w:numId="11">
    <w:abstractNumId w:val="18"/>
  </w:num>
  <w:num w:numId="12">
    <w:abstractNumId w:val="22"/>
  </w:num>
  <w:num w:numId="13">
    <w:abstractNumId w:val="30"/>
  </w:num>
  <w:num w:numId="14">
    <w:abstractNumId w:val="26"/>
  </w:num>
  <w:num w:numId="15">
    <w:abstractNumId w:val="11"/>
  </w:num>
  <w:num w:numId="16">
    <w:abstractNumId w:val="25"/>
  </w:num>
  <w:num w:numId="17">
    <w:abstractNumId w:val="15"/>
  </w:num>
  <w:num w:numId="18">
    <w:abstractNumId w:val="33"/>
  </w:num>
  <w:num w:numId="19">
    <w:abstractNumId w:val="21"/>
  </w:num>
  <w:num w:numId="20">
    <w:abstractNumId w:val="24"/>
  </w:num>
  <w:num w:numId="21">
    <w:abstractNumId w:val="32"/>
  </w:num>
  <w:num w:numId="22">
    <w:abstractNumId w:val="19"/>
  </w:num>
  <w:num w:numId="23">
    <w:abstractNumId w:val="9"/>
  </w:num>
  <w:num w:numId="24">
    <w:abstractNumId w:val="31"/>
  </w:num>
  <w:num w:numId="25">
    <w:abstractNumId w:val="13"/>
  </w:num>
  <w:num w:numId="26">
    <w:abstractNumId w:val="27"/>
  </w:num>
  <w:num w:numId="27">
    <w:abstractNumId w:val="28"/>
  </w:num>
  <w:num w:numId="28">
    <w:abstractNumId w:val="20"/>
  </w:num>
  <w:num w:numId="29">
    <w:abstractNumId w:val="5"/>
  </w:num>
  <w:num w:numId="30">
    <w:abstractNumId w:val="7"/>
  </w:num>
  <w:num w:numId="31">
    <w:abstractNumId w:val="6"/>
  </w:num>
  <w:num w:numId="32">
    <w:abstractNumId w:val="0"/>
  </w:num>
  <w:num w:numId="33">
    <w:abstractNumId w:val="35"/>
  </w:num>
  <w:num w:numId="34">
    <w:abstractNumId w:val="17"/>
  </w:num>
  <w:num w:numId="35">
    <w:abstractNumId w:val="4"/>
  </w:num>
  <w:num w:numId="3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141"/>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202E"/>
    <w:rsid w:val="00003705"/>
    <w:rsid w:val="00006555"/>
    <w:rsid w:val="00015F1B"/>
    <w:rsid w:val="00023184"/>
    <w:rsid w:val="000264A1"/>
    <w:rsid w:val="00036FE8"/>
    <w:rsid w:val="00044E9B"/>
    <w:rsid w:val="000470C2"/>
    <w:rsid w:val="0005139E"/>
    <w:rsid w:val="0005487B"/>
    <w:rsid w:val="00056892"/>
    <w:rsid w:val="000655C6"/>
    <w:rsid w:val="00065BFB"/>
    <w:rsid w:val="00071A0B"/>
    <w:rsid w:val="0007461E"/>
    <w:rsid w:val="0008675E"/>
    <w:rsid w:val="0009110D"/>
    <w:rsid w:val="00091FFB"/>
    <w:rsid w:val="00093D10"/>
    <w:rsid w:val="000951A8"/>
    <w:rsid w:val="000A0E38"/>
    <w:rsid w:val="000A4EF0"/>
    <w:rsid w:val="000A6A73"/>
    <w:rsid w:val="000A7680"/>
    <w:rsid w:val="000B64A7"/>
    <w:rsid w:val="000C5D82"/>
    <w:rsid w:val="000E2524"/>
    <w:rsid w:val="000E4E97"/>
    <w:rsid w:val="000E6FB6"/>
    <w:rsid w:val="000F06C6"/>
    <w:rsid w:val="000F1046"/>
    <w:rsid w:val="001041F7"/>
    <w:rsid w:val="00104B1B"/>
    <w:rsid w:val="00104EA9"/>
    <w:rsid w:val="00105534"/>
    <w:rsid w:val="00107669"/>
    <w:rsid w:val="001167DC"/>
    <w:rsid w:val="00120150"/>
    <w:rsid w:val="00127B6E"/>
    <w:rsid w:val="0013343D"/>
    <w:rsid w:val="001339D5"/>
    <w:rsid w:val="0013429D"/>
    <w:rsid w:val="001361FE"/>
    <w:rsid w:val="00136AAD"/>
    <w:rsid w:val="00140A84"/>
    <w:rsid w:val="00140DE0"/>
    <w:rsid w:val="00141AD3"/>
    <w:rsid w:val="0015261E"/>
    <w:rsid w:val="00154A4F"/>
    <w:rsid w:val="0016173C"/>
    <w:rsid w:val="00171BED"/>
    <w:rsid w:val="00172424"/>
    <w:rsid w:val="001746D2"/>
    <w:rsid w:val="00175773"/>
    <w:rsid w:val="0018217D"/>
    <w:rsid w:val="00187720"/>
    <w:rsid w:val="001903C3"/>
    <w:rsid w:val="00192723"/>
    <w:rsid w:val="00192C9D"/>
    <w:rsid w:val="001A5524"/>
    <w:rsid w:val="001A670A"/>
    <w:rsid w:val="001B04D2"/>
    <w:rsid w:val="001B1BA4"/>
    <w:rsid w:val="001C578C"/>
    <w:rsid w:val="001C5993"/>
    <w:rsid w:val="001C7081"/>
    <w:rsid w:val="001C7960"/>
    <w:rsid w:val="001D15D4"/>
    <w:rsid w:val="001D1F2A"/>
    <w:rsid w:val="001D2FD5"/>
    <w:rsid w:val="001D667E"/>
    <w:rsid w:val="001E1570"/>
    <w:rsid w:val="001E6910"/>
    <w:rsid w:val="0020485D"/>
    <w:rsid w:val="0021068B"/>
    <w:rsid w:val="002161D0"/>
    <w:rsid w:val="002170B4"/>
    <w:rsid w:val="00220095"/>
    <w:rsid w:val="002272E1"/>
    <w:rsid w:val="00227415"/>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3259"/>
    <w:rsid w:val="002845B9"/>
    <w:rsid w:val="002850D9"/>
    <w:rsid w:val="0028613E"/>
    <w:rsid w:val="0029458D"/>
    <w:rsid w:val="002A190C"/>
    <w:rsid w:val="002A236F"/>
    <w:rsid w:val="002B2938"/>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B6F74"/>
    <w:rsid w:val="003C0BEC"/>
    <w:rsid w:val="003C533D"/>
    <w:rsid w:val="003C6F03"/>
    <w:rsid w:val="003D59E3"/>
    <w:rsid w:val="003D7A23"/>
    <w:rsid w:val="004010AF"/>
    <w:rsid w:val="00414258"/>
    <w:rsid w:val="00422C85"/>
    <w:rsid w:val="00422FFA"/>
    <w:rsid w:val="00426AE1"/>
    <w:rsid w:val="004324E3"/>
    <w:rsid w:val="004430C7"/>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53F9"/>
    <w:rsid w:val="005269F3"/>
    <w:rsid w:val="00530987"/>
    <w:rsid w:val="00536317"/>
    <w:rsid w:val="00537301"/>
    <w:rsid w:val="0054718D"/>
    <w:rsid w:val="00557991"/>
    <w:rsid w:val="0056277E"/>
    <w:rsid w:val="00583A02"/>
    <w:rsid w:val="005847B2"/>
    <w:rsid w:val="0059165A"/>
    <w:rsid w:val="005966D8"/>
    <w:rsid w:val="00597951"/>
    <w:rsid w:val="00597AAA"/>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10B43"/>
    <w:rsid w:val="0062592E"/>
    <w:rsid w:val="00634286"/>
    <w:rsid w:val="0063646E"/>
    <w:rsid w:val="0063773E"/>
    <w:rsid w:val="006428AD"/>
    <w:rsid w:val="00643CE7"/>
    <w:rsid w:val="006472A8"/>
    <w:rsid w:val="00662D3C"/>
    <w:rsid w:val="00672DEA"/>
    <w:rsid w:val="006747D4"/>
    <w:rsid w:val="0067614E"/>
    <w:rsid w:val="00683287"/>
    <w:rsid w:val="006866E9"/>
    <w:rsid w:val="006869B3"/>
    <w:rsid w:val="006976C3"/>
    <w:rsid w:val="006B0697"/>
    <w:rsid w:val="006B1654"/>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003D"/>
    <w:rsid w:val="007A1CE1"/>
    <w:rsid w:val="007A4B1B"/>
    <w:rsid w:val="007A621C"/>
    <w:rsid w:val="007A76A2"/>
    <w:rsid w:val="007B27A1"/>
    <w:rsid w:val="007B7E43"/>
    <w:rsid w:val="007C5787"/>
    <w:rsid w:val="007D00C2"/>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C01BC"/>
    <w:rsid w:val="008C0525"/>
    <w:rsid w:val="008D338F"/>
    <w:rsid w:val="008D594F"/>
    <w:rsid w:val="008D5CA3"/>
    <w:rsid w:val="008D76D6"/>
    <w:rsid w:val="008E0FD5"/>
    <w:rsid w:val="008E12A2"/>
    <w:rsid w:val="008E12B2"/>
    <w:rsid w:val="008F0E5E"/>
    <w:rsid w:val="008F27F2"/>
    <w:rsid w:val="009002AF"/>
    <w:rsid w:val="00900362"/>
    <w:rsid w:val="00901F01"/>
    <w:rsid w:val="00903B61"/>
    <w:rsid w:val="00905E63"/>
    <w:rsid w:val="0090657D"/>
    <w:rsid w:val="00911A09"/>
    <w:rsid w:val="00912D5E"/>
    <w:rsid w:val="00915ED7"/>
    <w:rsid w:val="009160AB"/>
    <w:rsid w:val="00922A6E"/>
    <w:rsid w:val="0093319C"/>
    <w:rsid w:val="009340E3"/>
    <w:rsid w:val="009354DB"/>
    <w:rsid w:val="00945C8A"/>
    <w:rsid w:val="00961A07"/>
    <w:rsid w:val="00970AA8"/>
    <w:rsid w:val="00974683"/>
    <w:rsid w:val="00995AAA"/>
    <w:rsid w:val="009A054F"/>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4AC0"/>
    <w:rsid w:val="00A079F5"/>
    <w:rsid w:val="00A16D04"/>
    <w:rsid w:val="00A207DD"/>
    <w:rsid w:val="00A23468"/>
    <w:rsid w:val="00A25984"/>
    <w:rsid w:val="00A305AF"/>
    <w:rsid w:val="00A318CA"/>
    <w:rsid w:val="00A41ECD"/>
    <w:rsid w:val="00A44B03"/>
    <w:rsid w:val="00A570E5"/>
    <w:rsid w:val="00A61F47"/>
    <w:rsid w:val="00A63CEF"/>
    <w:rsid w:val="00A655DE"/>
    <w:rsid w:val="00A75FF1"/>
    <w:rsid w:val="00A77EE9"/>
    <w:rsid w:val="00A80E9E"/>
    <w:rsid w:val="00A82E47"/>
    <w:rsid w:val="00A87E5B"/>
    <w:rsid w:val="00A95D9D"/>
    <w:rsid w:val="00A97DA4"/>
    <w:rsid w:val="00AA5E59"/>
    <w:rsid w:val="00AA6309"/>
    <w:rsid w:val="00AB2C12"/>
    <w:rsid w:val="00AB5486"/>
    <w:rsid w:val="00AB7F00"/>
    <w:rsid w:val="00AC4636"/>
    <w:rsid w:val="00AD7522"/>
    <w:rsid w:val="00AE04A9"/>
    <w:rsid w:val="00AE17C7"/>
    <w:rsid w:val="00AF2839"/>
    <w:rsid w:val="00AF2F88"/>
    <w:rsid w:val="00AF3B16"/>
    <w:rsid w:val="00AF6FE6"/>
    <w:rsid w:val="00B031A9"/>
    <w:rsid w:val="00B15DE5"/>
    <w:rsid w:val="00B164E1"/>
    <w:rsid w:val="00B2461A"/>
    <w:rsid w:val="00B27E28"/>
    <w:rsid w:val="00B30EB5"/>
    <w:rsid w:val="00B315D4"/>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2C8F"/>
    <w:rsid w:val="00BC43B8"/>
    <w:rsid w:val="00BC7E05"/>
    <w:rsid w:val="00BE7A94"/>
    <w:rsid w:val="00BF324F"/>
    <w:rsid w:val="00BF42F0"/>
    <w:rsid w:val="00BF53B7"/>
    <w:rsid w:val="00C025CA"/>
    <w:rsid w:val="00C107A9"/>
    <w:rsid w:val="00C1629A"/>
    <w:rsid w:val="00C174F9"/>
    <w:rsid w:val="00C20F83"/>
    <w:rsid w:val="00C21F64"/>
    <w:rsid w:val="00C23458"/>
    <w:rsid w:val="00C24856"/>
    <w:rsid w:val="00C3038C"/>
    <w:rsid w:val="00C468F4"/>
    <w:rsid w:val="00C5535C"/>
    <w:rsid w:val="00C5593B"/>
    <w:rsid w:val="00C55C1A"/>
    <w:rsid w:val="00C57F77"/>
    <w:rsid w:val="00C60123"/>
    <w:rsid w:val="00C632BA"/>
    <w:rsid w:val="00C647FE"/>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21258"/>
    <w:rsid w:val="00D260F9"/>
    <w:rsid w:val="00D304C0"/>
    <w:rsid w:val="00D37560"/>
    <w:rsid w:val="00D37ECF"/>
    <w:rsid w:val="00D52B9A"/>
    <w:rsid w:val="00D64506"/>
    <w:rsid w:val="00D64535"/>
    <w:rsid w:val="00D74B1F"/>
    <w:rsid w:val="00D8156D"/>
    <w:rsid w:val="00D91BC8"/>
    <w:rsid w:val="00D97508"/>
    <w:rsid w:val="00D97689"/>
    <w:rsid w:val="00DA34C2"/>
    <w:rsid w:val="00DB3EF8"/>
    <w:rsid w:val="00DB56C9"/>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0BCC"/>
    <w:rsid w:val="00E06AC9"/>
    <w:rsid w:val="00E13417"/>
    <w:rsid w:val="00E140AB"/>
    <w:rsid w:val="00E142FA"/>
    <w:rsid w:val="00E17EC6"/>
    <w:rsid w:val="00E26C3C"/>
    <w:rsid w:val="00E27590"/>
    <w:rsid w:val="00E31434"/>
    <w:rsid w:val="00E3344A"/>
    <w:rsid w:val="00E33D43"/>
    <w:rsid w:val="00E4229F"/>
    <w:rsid w:val="00E56FCA"/>
    <w:rsid w:val="00E57663"/>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477"/>
    <w:rsid w:val="00F677F2"/>
    <w:rsid w:val="00F72A9A"/>
    <w:rsid w:val="00F736DF"/>
    <w:rsid w:val="00F8543B"/>
    <w:rsid w:val="00F93FDA"/>
    <w:rsid w:val="00FA017D"/>
    <w:rsid w:val="00FA307F"/>
    <w:rsid w:val="00FA5C63"/>
    <w:rsid w:val="00FB655F"/>
    <w:rsid w:val="00FD30A5"/>
    <w:rsid w:val="00FD5BF3"/>
    <w:rsid w:val="00FE08E0"/>
    <w:rsid w:val="00FE0EE9"/>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D8876-04A5-4B88-91F9-3935C71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E00B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contextualSpacing/>
      <w:jc w:val="both"/>
    </w:pPr>
    <w:rPr>
      <w:rFonts w:ascii="Sylfaen" w:hAnsi="Sylfaen" w:cs="Sylfaen"/>
      <w:bCs/>
      <w:sz w:val="24"/>
      <w:szCs w:val="24"/>
      <w:lang w:val="ka-GE"/>
    </w:rPr>
  </w:style>
  <w:style w:type="character" w:customStyle="1" w:styleId="abzacixmlChar">
    <w:name w:val="abzaci_xml Char"/>
    <w:link w:val="abzacixml"/>
    <w:uiPriority w:val="99"/>
    <w:qFormat/>
    <w:locked/>
    <w:rsid w:val="00E00BCC"/>
    <w:rPr>
      <w:rFonts w:ascii="Sylfaen" w:hAnsi="Sylfaen" w:cs="Sylfaen"/>
      <w:bCs/>
      <w:sz w:val="24"/>
      <w:szCs w:val="24"/>
      <w:lang w:val="ka-GE"/>
    </w:rPr>
  </w:style>
  <w:style w:type="paragraph" w:styleId="PlainText">
    <w:name w:val="Plain Text"/>
    <w:basedOn w:val="Normal"/>
    <w:link w:val="PlainTextChar"/>
    <w:uiPriority w:val="99"/>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ind w:left="360"/>
      <w:jc w:val="center"/>
    </w:pPr>
    <w:rPr>
      <w:b/>
      <w:lang w:val="en-US"/>
    </w:rPr>
  </w:style>
  <w:style w:type="character" w:styleId="PageNumber">
    <w:name w:val="page number"/>
    <w:basedOn w:val="DefaultParagraphFont"/>
    <w:rsid w:val="00903B61"/>
  </w:style>
  <w:style w:type="paragraph" w:styleId="NoSpacing">
    <w:name w:val="No Spacing"/>
    <w:link w:val="NoSpacingChar"/>
    <w:uiPriority w:val="1"/>
    <w:qFormat/>
    <w:rsid w:val="004430C7"/>
    <w:pPr>
      <w:spacing w:after="0" w:line="240" w:lineRule="auto"/>
    </w:pPr>
    <w:rPr>
      <w:rFonts w:ascii="Sylfaen" w:eastAsiaTheme="minorHAnsi" w:hAnsi="Sylfaen"/>
    </w:rPr>
  </w:style>
  <w:style w:type="character" w:customStyle="1" w:styleId="NoSpacingChar">
    <w:name w:val="No Spacing Char"/>
    <w:link w:val="NoSpacing"/>
    <w:uiPriority w:val="1"/>
    <w:locked/>
    <w:rsid w:val="00E57663"/>
    <w:rPr>
      <w:rFonts w:ascii="Sylfaen" w:eastAsiaTheme="minorHAnsi"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75E7-0281-4584-968D-D1CAAA4D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5148</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14</cp:revision>
  <cp:lastPrinted>2019-04-15T07:56:00Z</cp:lastPrinted>
  <dcterms:created xsi:type="dcterms:W3CDTF">2019-07-16T06:26:00Z</dcterms:created>
  <dcterms:modified xsi:type="dcterms:W3CDTF">2019-10-25T13:43:00Z</dcterms:modified>
</cp:coreProperties>
</file>