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DF44CB" w14:textId="12C2AE39" w:rsidR="007527FF" w:rsidRPr="00E30812" w:rsidRDefault="007527FF" w:rsidP="00BA6724">
      <w:pPr>
        <w:pStyle w:val="Heading2"/>
        <w:rPr>
          <w:rFonts w:eastAsia="Times New Roman"/>
        </w:rPr>
      </w:pPr>
      <w:bookmarkStart w:id="0" w:name="_GoBack"/>
      <w:bookmarkEnd w:id="0"/>
      <w:r w:rsidRPr="00E30812">
        <w:rPr>
          <w:rFonts w:eastAsia="Times New Roman"/>
        </w:rPr>
        <w:t xml:space="preserve">Planned outpatient/ambulatory </w:t>
      </w:r>
    </w:p>
    <w:p w14:paraId="51A27D06" w14:textId="77777777" w:rsidR="00BA6724" w:rsidRPr="00E30812" w:rsidRDefault="00BA6724" w:rsidP="00BA6724"/>
    <w:p w14:paraId="3C5EDBEA" w14:textId="615B62A7" w:rsidR="007527FF" w:rsidRPr="007527FF" w:rsidRDefault="007527FF" w:rsidP="007527FF">
      <w:pPr>
        <w:numPr>
          <w:ilvl w:val="0"/>
          <w:numId w:val="1"/>
        </w:numPr>
        <w:spacing w:line="238" w:lineRule="atLeast"/>
        <w:ind w:left="216" w:firstLine="0"/>
        <w:rPr>
          <w:rFonts w:ascii="Sylfaen" w:eastAsia="Times New Roman" w:hAnsi="Sylfaen" w:cs="Times New Roman"/>
          <w:b/>
          <w:bCs/>
          <w:color w:val="000000"/>
          <w:sz w:val="22"/>
          <w:szCs w:val="22"/>
        </w:rPr>
      </w:pPr>
      <w:r w:rsidRPr="00E30812">
        <w:rPr>
          <w:rFonts w:ascii="Sylfaen" w:eastAsia="Times New Roman" w:hAnsi="Sylfaen" w:cs="Times New Roman"/>
          <w:color w:val="000000"/>
          <w:sz w:val="22"/>
          <w:szCs w:val="22"/>
        </w:rPr>
        <w:t xml:space="preserve"> </w:t>
      </w:r>
      <w:r w:rsidRPr="007527FF">
        <w:rPr>
          <w:rFonts w:ascii="Sylfaen" w:eastAsia="Times New Roman" w:hAnsi="Sylfaen" w:cs="Times New Roman"/>
          <w:color w:val="000000"/>
          <w:sz w:val="22"/>
          <w:szCs w:val="22"/>
        </w:rPr>
        <w:t>Selection of Primary Health Care Institutions to Participate in Planned Outpatient</w:t>
      </w:r>
      <w:r w:rsidRPr="00E30812">
        <w:rPr>
          <w:rFonts w:ascii="Sylfaen" w:eastAsia="Times New Roman" w:hAnsi="Sylfaen" w:cs="Times New Roman"/>
          <w:color w:val="000000"/>
          <w:sz w:val="22"/>
          <w:szCs w:val="22"/>
        </w:rPr>
        <w:t>/ambulatory</w:t>
      </w:r>
      <w:r w:rsidRPr="007527FF">
        <w:rPr>
          <w:rFonts w:ascii="Sylfaen" w:eastAsia="Times New Roman" w:hAnsi="Sylfaen" w:cs="Times New Roman"/>
          <w:color w:val="000000"/>
          <w:sz w:val="22"/>
          <w:szCs w:val="22"/>
        </w:rPr>
        <w:t xml:space="preserve"> State Program of</w:t>
      </w:r>
      <w:r w:rsidR="001C4435">
        <w:rPr>
          <w:rFonts w:ascii="Sylfaen" w:eastAsia="Times New Roman" w:hAnsi="Sylfaen" w:cs="Times New Roman"/>
          <w:color w:val="000000"/>
          <w:sz w:val="22"/>
          <w:szCs w:val="22"/>
        </w:rPr>
        <w:t xml:space="preserve"> the</w:t>
      </w:r>
      <w:r w:rsidRPr="007527FF">
        <w:rPr>
          <w:rFonts w:ascii="Sylfaen" w:eastAsia="Times New Roman" w:hAnsi="Sylfaen" w:cs="Times New Roman"/>
          <w:color w:val="000000"/>
          <w:sz w:val="22"/>
          <w:szCs w:val="22"/>
        </w:rPr>
        <w:t xml:space="preserve"> State Health Program / Selective Contracting will be implemented in the three largest cities of Georgia</w:t>
      </w:r>
      <w:r w:rsidRPr="007527FF">
        <w:rPr>
          <w:rFonts w:ascii="Sylfaen" w:eastAsia="Times New Roman" w:hAnsi="Sylfaen" w:cs="Times New Roman"/>
          <w:b/>
          <w:bCs/>
          <w:color w:val="000000"/>
          <w:sz w:val="22"/>
          <w:szCs w:val="22"/>
        </w:rPr>
        <w:t xml:space="preserve"> - Tbilisi, Batumi, Kutaisi;</w:t>
      </w:r>
    </w:p>
    <w:p w14:paraId="1E277461" w14:textId="77777777" w:rsidR="007527FF" w:rsidRPr="007527FF" w:rsidRDefault="007527FF" w:rsidP="007527FF">
      <w:pPr>
        <w:spacing w:line="238" w:lineRule="atLeast"/>
        <w:ind w:left="360"/>
        <w:rPr>
          <w:rFonts w:ascii="Times" w:eastAsia="Times New Roman" w:hAnsi="Times" w:cs="Times New Roman"/>
          <w:color w:val="000000"/>
          <w:sz w:val="22"/>
          <w:szCs w:val="22"/>
        </w:rPr>
      </w:pPr>
      <w:r w:rsidRPr="007527FF">
        <w:rPr>
          <w:rFonts w:ascii="Sylfaen" w:eastAsia="Times New Roman" w:hAnsi="Sylfaen" w:cs="Times New Roman"/>
          <w:b/>
          <w:bCs/>
          <w:color w:val="000000"/>
          <w:sz w:val="22"/>
          <w:szCs w:val="22"/>
        </w:rPr>
        <w:t> </w:t>
      </w:r>
    </w:p>
    <w:p w14:paraId="6AA874F1" w14:textId="75313CEB" w:rsidR="007527FF" w:rsidRPr="007527FF" w:rsidRDefault="007527FF" w:rsidP="007527FF">
      <w:pPr>
        <w:numPr>
          <w:ilvl w:val="0"/>
          <w:numId w:val="2"/>
        </w:numPr>
        <w:spacing w:line="238" w:lineRule="atLeast"/>
        <w:ind w:left="281" w:firstLine="0"/>
        <w:rPr>
          <w:rFonts w:ascii="Sylfaen" w:eastAsia="Times New Roman" w:hAnsi="Sylfaen" w:cs="Times New Roman"/>
          <w:color w:val="000000"/>
          <w:sz w:val="22"/>
          <w:szCs w:val="22"/>
        </w:rPr>
      </w:pPr>
      <w:r w:rsidRPr="00E30812">
        <w:rPr>
          <w:rFonts w:ascii="Sylfaen" w:eastAsia="Times New Roman" w:hAnsi="Sylfaen" w:cs="Times New Roman"/>
          <w:b/>
          <w:bCs/>
          <w:color w:val="000000"/>
          <w:sz w:val="22"/>
          <w:szCs w:val="22"/>
        </w:rPr>
        <w:t xml:space="preserve"> </w:t>
      </w:r>
      <w:r w:rsidRPr="007527FF">
        <w:rPr>
          <w:rFonts w:ascii="Sylfaen" w:eastAsia="Times New Roman" w:hAnsi="Sylfaen" w:cs="Times New Roman"/>
          <w:b/>
          <w:bCs/>
          <w:color w:val="000000"/>
          <w:sz w:val="22"/>
          <w:szCs w:val="22"/>
        </w:rPr>
        <w:t xml:space="preserve">Contract Duration - </w:t>
      </w:r>
      <w:r w:rsidRPr="007527FF">
        <w:rPr>
          <w:rFonts w:ascii="Sylfaen" w:eastAsia="Times New Roman" w:hAnsi="Sylfaen" w:cs="Times New Roman"/>
          <w:color w:val="000000"/>
          <w:sz w:val="22"/>
          <w:szCs w:val="22"/>
        </w:rPr>
        <w:t xml:space="preserve"> considering the complexit</w:t>
      </w:r>
      <w:r w:rsidR="001C4435">
        <w:rPr>
          <w:rFonts w:ascii="Sylfaen" w:eastAsia="Times New Roman" w:hAnsi="Sylfaen" w:cs="Times New Roman"/>
          <w:color w:val="000000"/>
          <w:sz w:val="22"/>
          <w:szCs w:val="22"/>
        </w:rPr>
        <w:t>ies</w:t>
      </w:r>
      <w:r w:rsidRPr="007527FF">
        <w:rPr>
          <w:rFonts w:ascii="Sylfaen" w:eastAsia="Times New Roman" w:hAnsi="Sylfaen" w:cs="Times New Roman"/>
          <w:color w:val="000000"/>
          <w:sz w:val="22"/>
          <w:szCs w:val="22"/>
        </w:rPr>
        <w:t xml:space="preserve"> of the </w:t>
      </w:r>
      <w:r w:rsidRPr="00E30812">
        <w:rPr>
          <w:rFonts w:ascii="Sylfaen" w:eastAsia="Times New Roman" w:hAnsi="Sylfaen" w:cs="Times New Roman"/>
          <w:color w:val="000000"/>
          <w:sz w:val="22"/>
          <w:szCs w:val="22"/>
        </w:rPr>
        <w:t>beneficiary movement</w:t>
      </w:r>
      <w:r w:rsidRPr="007527FF">
        <w:rPr>
          <w:rFonts w:ascii="Sylfaen" w:eastAsia="Times New Roman" w:hAnsi="Sylfaen" w:cs="Times New Roman"/>
          <w:color w:val="000000"/>
          <w:sz w:val="22"/>
          <w:szCs w:val="22"/>
        </w:rPr>
        <w:t xml:space="preserve"> and</w:t>
      </w:r>
      <w:r w:rsidR="004A6441">
        <w:rPr>
          <w:rFonts w:ascii="Sylfaen" w:eastAsia="Times New Roman" w:hAnsi="Sylfaen" w:cs="Times New Roman"/>
          <w:color w:val="000000"/>
          <w:sz w:val="22"/>
          <w:szCs w:val="22"/>
        </w:rPr>
        <w:t xml:space="preserve"> </w:t>
      </w:r>
      <w:r w:rsidRPr="004A6441">
        <w:rPr>
          <w:rFonts w:ascii="Sylfaen" w:eastAsia="Times New Roman" w:hAnsi="Sylfaen" w:cs="Times New Roman"/>
          <w:color w:val="000000"/>
          <w:sz w:val="22"/>
          <w:szCs w:val="22"/>
        </w:rPr>
        <w:t>community service</w:t>
      </w:r>
      <w:r w:rsidR="001C4435">
        <w:rPr>
          <w:rFonts w:ascii="Sylfaen" w:eastAsia="Times New Roman" w:hAnsi="Sylfaen" w:cs="Times New Roman"/>
          <w:color w:val="000000"/>
          <w:sz w:val="22"/>
          <w:szCs w:val="22"/>
        </w:rPr>
        <w:t xml:space="preserve"> concept (</w:t>
      </w:r>
      <w:r w:rsidR="004A6441">
        <w:rPr>
          <w:rFonts w:ascii="Sylfaen" w:eastAsia="Times New Roman" w:hAnsi="Sylfaen" w:cs="Times New Roman"/>
          <w:color w:val="000000"/>
          <w:sz w:val="22"/>
          <w:szCs w:val="22"/>
        </w:rPr>
        <w:t>when a community/family is attached to the certain PHC team)</w:t>
      </w:r>
      <w:r w:rsidRPr="007527FF">
        <w:rPr>
          <w:rFonts w:ascii="Sylfaen" w:eastAsia="Times New Roman" w:hAnsi="Sylfaen" w:cs="Times New Roman"/>
          <w:color w:val="000000"/>
          <w:sz w:val="22"/>
          <w:szCs w:val="22"/>
        </w:rPr>
        <w:t>,</w:t>
      </w:r>
      <w:r w:rsidRPr="00E30812">
        <w:rPr>
          <w:rFonts w:ascii="Sylfaen" w:eastAsia="Times New Roman" w:hAnsi="Sylfaen" w:cs="Times New Roman"/>
          <w:color w:val="000000"/>
          <w:sz w:val="22"/>
          <w:szCs w:val="22"/>
        </w:rPr>
        <w:t xml:space="preserve"> at least three year cotracts are recommended. </w:t>
      </w:r>
      <w:r w:rsidRPr="007527FF">
        <w:rPr>
          <w:rFonts w:ascii="Sylfaen" w:eastAsia="Times New Roman" w:hAnsi="Sylfaen" w:cs="Times New Roman"/>
          <w:color w:val="000000"/>
          <w:sz w:val="22"/>
          <w:szCs w:val="22"/>
        </w:rPr>
        <w:t xml:space="preserve"> </w:t>
      </w:r>
    </w:p>
    <w:p w14:paraId="5B9B3B3C" w14:textId="77777777" w:rsidR="007527FF" w:rsidRPr="007527FF" w:rsidRDefault="007527FF" w:rsidP="007527FF">
      <w:pPr>
        <w:spacing w:line="238" w:lineRule="atLeast"/>
        <w:ind w:left="720"/>
        <w:rPr>
          <w:rFonts w:ascii="Times" w:eastAsia="Times New Roman" w:hAnsi="Times" w:cs="Times New Roman"/>
          <w:color w:val="000000"/>
          <w:sz w:val="22"/>
          <w:szCs w:val="22"/>
        </w:rPr>
      </w:pPr>
      <w:r w:rsidRPr="007527FF">
        <w:rPr>
          <w:rFonts w:ascii="Sylfaen" w:eastAsia="Times New Roman" w:hAnsi="Sylfaen" w:cs="Times New Roman"/>
          <w:b/>
          <w:bCs/>
          <w:color w:val="000000"/>
          <w:sz w:val="22"/>
          <w:szCs w:val="22"/>
        </w:rPr>
        <w:t> </w:t>
      </w:r>
    </w:p>
    <w:p w14:paraId="6D3C4609" w14:textId="6B1361DE" w:rsidR="007527FF" w:rsidRPr="007527FF" w:rsidRDefault="007527FF" w:rsidP="007527FF">
      <w:pPr>
        <w:numPr>
          <w:ilvl w:val="0"/>
          <w:numId w:val="3"/>
        </w:numPr>
        <w:spacing w:line="238" w:lineRule="atLeast"/>
        <w:ind w:left="347" w:firstLine="0"/>
        <w:rPr>
          <w:rFonts w:ascii="Sylfaen" w:eastAsia="Times New Roman" w:hAnsi="Sylfaen" w:cs="Times New Roman"/>
          <w:b/>
          <w:bCs/>
          <w:color w:val="000000"/>
          <w:sz w:val="22"/>
          <w:szCs w:val="22"/>
        </w:rPr>
      </w:pPr>
      <w:r w:rsidRPr="00E30812">
        <w:rPr>
          <w:rFonts w:ascii="Sylfaen" w:eastAsia="Times New Roman" w:hAnsi="Sylfaen" w:cs="Times New Roman"/>
          <w:b/>
          <w:bCs/>
          <w:color w:val="000000"/>
          <w:sz w:val="22"/>
          <w:szCs w:val="22"/>
        </w:rPr>
        <w:t xml:space="preserve"> </w:t>
      </w:r>
      <w:r w:rsidRPr="007527FF">
        <w:rPr>
          <w:rFonts w:ascii="Sylfaen" w:eastAsia="Times New Roman" w:hAnsi="Sylfaen" w:cs="Times New Roman"/>
          <w:b/>
          <w:bCs/>
          <w:color w:val="000000"/>
          <w:sz w:val="22"/>
          <w:szCs w:val="22"/>
        </w:rPr>
        <w:t xml:space="preserve">Primary </w:t>
      </w:r>
      <w:r w:rsidRPr="00E30812">
        <w:rPr>
          <w:rFonts w:ascii="Sylfaen" w:eastAsia="Times New Roman" w:hAnsi="Sylfaen" w:cs="Times New Roman"/>
          <w:b/>
          <w:bCs/>
          <w:color w:val="000000"/>
          <w:sz w:val="22"/>
          <w:szCs w:val="22"/>
        </w:rPr>
        <w:t>Healthc</w:t>
      </w:r>
      <w:r w:rsidRPr="007527FF">
        <w:rPr>
          <w:rFonts w:ascii="Sylfaen" w:eastAsia="Times New Roman" w:hAnsi="Sylfaen" w:cs="Times New Roman"/>
          <w:b/>
          <w:bCs/>
          <w:color w:val="000000"/>
          <w:sz w:val="22"/>
          <w:szCs w:val="22"/>
        </w:rPr>
        <w:t xml:space="preserve">are </w:t>
      </w:r>
      <w:r w:rsidRPr="00E30812">
        <w:rPr>
          <w:rFonts w:ascii="Sylfaen" w:eastAsia="Times New Roman" w:hAnsi="Sylfaen" w:cs="Times New Roman"/>
          <w:b/>
          <w:bCs/>
          <w:color w:val="000000"/>
          <w:sz w:val="22"/>
          <w:szCs w:val="22"/>
        </w:rPr>
        <w:t xml:space="preserve">Facility </w:t>
      </w:r>
      <w:r w:rsidRPr="007527FF">
        <w:rPr>
          <w:rFonts w:ascii="Sylfaen" w:eastAsia="Times New Roman" w:hAnsi="Sylfaen" w:cs="Times New Roman"/>
          <w:b/>
          <w:bCs/>
          <w:color w:val="000000"/>
          <w:sz w:val="22"/>
          <w:szCs w:val="22"/>
        </w:rPr>
        <w:t>Selection Criteria</w:t>
      </w:r>
      <w:r w:rsidR="00E21546" w:rsidRPr="00E30812">
        <w:rPr>
          <w:rFonts w:ascii="Sylfaen" w:eastAsia="Times New Roman" w:hAnsi="Sylfaen" w:cs="Times New Roman"/>
          <w:b/>
          <w:bCs/>
          <w:color w:val="000000"/>
          <w:sz w:val="22"/>
          <w:szCs w:val="22"/>
        </w:rPr>
        <w:t xml:space="preserve"> include</w:t>
      </w:r>
      <w:r w:rsidRPr="007527FF">
        <w:rPr>
          <w:rFonts w:ascii="Sylfaen" w:eastAsia="Times New Roman" w:hAnsi="Sylfaen" w:cs="Times New Roman"/>
          <w:b/>
          <w:bCs/>
          <w:color w:val="000000"/>
          <w:sz w:val="22"/>
          <w:szCs w:val="22"/>
        </w:rPr>
        <w:t>:</w:t>
      </w:r>
    </w:p>
    <w:p w14:paraId="3C57ADEC" w14:textId="77777777" w:rsidR="007527FF" w:rsidRPr="007527FF" w:rsidRDefault="007527FF" w:rsidP="007527FF">
      <w:pPr>
        <w:spacing w:line="238" w:lineRule="atLeast"/>
        <w:ind w:left="720"/>
        <w:rPr>
          <w:rFonts w:ascii="Times" w:eastAsia="Times New Roman" w:hAnsi="Times" w:cs="Times New Roman"/>
          <w:color w:val="000000"/>
          <w:sz w:val="22"/>
          <w:szCs w:val="22"/>
        </w:rPr>
      </w:pPr>
      <w:r w:rsidRPr="007527FF">
        <w:rPr>
          <w:rFonts w:ascii="Sylfaen" w:eastAsia="Times New Roman" w:hAnsi="Sylfaen" w:cs="Times New Roman"/>
          <w:color w:val="000000"/>
          <w:sz w:val="22"/>
          <w:szCs w:val="22"/>
        </w:rPr>
        <w:t> </w:t>
      </w:r>
    </w:p>
    <w:p w14:paraId="6BB4D4B3" w14:textId="0A968AC2" w:rsidR="009F7875" w:rsidRPr="00E30812" w:rsidRDefault="007527FF" w:rsidP="00BA6724">
      <w:pPr>
        <w:pStyle w:val="ListParagraph"/>
        <w:numPr>
          <w:ilvl w:val="0"/>
          <w:numId w:val="4"/>
        </w:numPr>
        <w:spacing w:line="238" w:lineRule="atLeast"/>
        <w:rPr>
          <w:rFonts w:ascii="Sylfaen" w:eastAsia="Times New Roman" w:hAnsi="Sylfaen" w:cs="Times New Roman"/>
          <w:color w:val="000000"/>
          <w:sz w:val="22"/>
          <w:szCs w:val="22"/>
        </w:rPr>
      </w:pPr>
      <w:r w:rsidRPr="00E30812">
        <w:rPr>
          <w:rFonts w:ascii="Sylfaen" w:eastAsia="Times New Roman" w:hAnsi="Sylfaen" w:cs="Times New Roman"/>
          <w:color w:val="000000"/>
          <w:sz w:val="22"/>
          <w:szCs w:val="22"/>
        </w:rPr>
        <w:t xml:space="preserve">Planned outpatient/ambulatory services </w:t>
      </w:r>
      <w:r w:rsidR="004A6441">
        <w:rPr>
          <w:rFonts w:ascii="Sylfaen" w:eastAsia="Times New Roman" w:hAnsi="Sylfaen" w:cs="Times New Roman"/>
          <w:color w:val="000000"/>
          <w:sz w:val="22"/>
          <w:szCs w:val="22"/>
        </w:rPr>
        <w:t xml:space="preserve">are </w:t>
      </w:r>
      <w:r w:rsidRPr="00E30812">
        <w:rPr>
          <w:rFonts w:ascii="Sylfaen" w:eastAsia="Times New Roman" w:hAnsi="Sylfaen" w:cs="Times New Roman"/>
          <w:color w:val="000000"/>
          <w:sz w:val="22"/>
          <w:szCs w:val="22"/>
        </w:rPr>
        <w:t xml:space="preserve">provided by the </w:t>
      </w:r>
      <w:r w:rsidR="009F7875" w:rsidRPr="00E30812">
        <w:rPr>
          <w:rFonts w:ascii="Sylfaen" w:eastAsia="Times New Roman" w:hAnsi="Sylfaen" w:cs="Times New Roman"/>
          <w:color w:val="000000"/>
          <w:sz w:val="22"/>
          <w:szCs w:val="22"/>
        </w:rPr>
        <w:t>PHC</w:t>
      </w:r>
      <w:r w:rsidRPr="00E30812">
        <w:rPr>
          <w:rFonts w:ascii="Sylfaen" w:eastAsia="Times New Roman" w:hAnsi="Sylfaen" w:cs="Times New Roman"/>
          <w:color w:val="000000"/>
          <w:sz w:val="22"/>
          <w:szCs w:val="22"/>
        </w:rPr>
        <w:t xml:space="preserve"> team (family or district doctro and nurse) </w:t>
      </w:r>
      <w:r w:rsidR="009F7875" w:rsidRPr="00E30812">
        <w:rPr>
          <w:rFonts w:ascii="Sylfaen" w:eastAsia="Times New Roman" w:hAnsi="Sylfaen" w:cs="Times New Roman"/>
          <w:color w:val="000000"/>
          <w:sz w:val="22"/>
          <w:szCs w:val="22"/>
        </w:rPr>
        <w:t>–</w:t>
      </w:r>
      <w:r w:rsidRPr="00E30812">
        <w:rPr>
          <w:rFonts w:ascii="Sylfaen" w:eastAsia="Times New Roman" w:hAnsi="Sylfaen" w:cs="Times New Roman"/>
          <w:color w:val="000000"/>
          <w:sz w:val="22"/>
          <w:szCs w:val="22"/>
        </w:rPr>
        <w:t xml:space="preserve"> </w:t>
      </w:r>
      <w:r w:rsidR="009F7875" w:rsidRPr="004A6441">
        <w:rPr>
          <w:rFonts w:ascii="Sylfaen" w:eastAsia="Times New Roman" w:hAnsi="Sylfaen" w:cs="Times New Roman"/>
          <w:i/>
          <w:iCs/>
          <w:color w:val="000000"/>
          <w:sz w:val="22"/>
          <w:szCs w:val="22"/>
        </w:rPr>
        <w:t>as implemented currently</w:t>
      </w:r>
      <w:r w:rsidR="004A6441">
        <w:rPr>
          <w:rFonts w:ascii="Sylfaen" w:eastAsia="Times New Roman" w:hAnsi="Sylfaen" w:cs="Times New Roman"/>
          <w:color w:val="000000"/>
          <w:sz w:val="22"/>
          <w:szCs w:val="22"/>
        </w:rPr>
        <w:t>;</w:t>
      </w:r>
    </w:p>
    <w:p w14:paraId="78BA663C" w14:textId="0D2F5D6E" w:rsidR="00131825" w:rsidRPr="00E30812" w:rsidRDefault="007527FF" w:rsidP="00BA6724">
      <w:pPr>
        <w:pStyle w:val="ListParagraph"/>
        <w:numPr>
          <w:ilvl w:val="0"/>
          <w:numId w:val="4"/>
        </w:numPr>
        <w:spacing w:line="238" w:lineRule="atLeast"/>
        <w:rPr>
          <w:rFonts w:ascii="Sylfaen" w:eastAsia="Times New Roman" w:hAnsi="Sylfaen" w:cs="Times New Roman"/>
          <w:color w:val="000000"/>
          <w:sz w:val="22"/>
          <w:szCs w:val="22"/>
        </w:rPr>
      </w:pPr>
      <w:r w:rsidRPr="00E30812">
        <w:rPr>
          <w:rFonts w:ascii="Sylfaen" w:eastAsia="Times New Roman" w:hAnsi="Sylfaen" w:cs="Times New Roman"/>
          <w:color w:val="000000"/>
          <w:sz w:val="22"/>
          <w:szCs w:val="22"/>
        </w:rPr>
        <w:t xml:space="preserve">The </w:t>
      </w:r>
      <w:r w:rsidR="001C4435">
        <w:rPr>
          <w:rFonts w:ascii="Sylfaen" w:eastAsia="Times New Roman" w:hAnsi="Sylfaen" w:cs="Times New Roman"/>
          <w:color w:val="000000"/>
          <w:sz w:val="22"/>
          <w:szCs w:val="22"/>
        </w:rPr>
        <w:t>maximum</w:t>
      </w:r>
      <w:r w:rsidRPr="00E30812">
        <w:rPr>
          <w:rFonts w:ascii="Sylfaen" w:eastAsia="Times New Roman" w:hAnsi="Sylfaen" w:cs="Times New Roman"/>
          <w:color w:val="000000"/>
          <w:sz w:val="22"/>
          <w:szCs w:val="22"/>
        </w:rPr>
        <w:t xml:space="preserve"> </w:t>
      </w:r>
      <w:r w:rsidR="009F7875" w:rsidRPr="00E30812">
        <w:rPr>
          <w:rFonts w:ascii="Sylfaen" w:eastAsia="Times New Roman" w:hAnsi="Sylfaen" w:cs="Times New Roman"/>
          <w:color w:val="000000"/>
          <w:sz w:val="22"/>
          <w:szCs w:val="22"/>
        </w:rPr>
        <w:t xml:space="preserve">number of </w:t>
      </w:r>
      <w:r w:rsidRPr="00E30812">
        <w:rPr>
          <w:rFonts w:ascii="Sylfaen" w:eastAsia="Times New Roman" w:hAnsi="Sylfaen" w:cs="Times New Roman"/>
          <w:color w:val="000000"/>
          <w:sz w:val="22"/>
          <w:szCs w:val="22"/>
        </w:rPr>
        <w:t xml:space="preserve">population attached to a </w:t>
      </w:r>
      <w:r w:rsidR="009F7875" w:rsidRPr="00E30812">
        <w:rPr>
          <w:rFonts w:ascii="Sylfaen" w:eastAsia="Times New Roman" w:hAnsi="Sylfaen" w:cs="Times New Roman"/>
          <w:color w:val="000000"/>
          <w:sz w:val="22"/>
          <w:szCs w:val="22"/>
        </w:rPr>
        <w:t xml:space="preserve">PHC </w:t>
      </w:r>
      <w:r w:rsidRPr="00E30812">
        <w:rPr>
          <w:rFonts w:ascii="Sylfaen" w:eastAsia="Times New Roman" w:hAnsi="Sylfaen" w:cs="Times New Roman"/>
          <w:color w:val="000000"/>
          <w:sz w:val="22"/>
          <w:szCs w:val="22"/>
        </w:rPr>
        <w:t>team is not more than 2,500</w:t>
      </w:r>
      <w:r w:rsidR="001C4435">
        <w:rPr>
          <w:rFonts w:ascii="Sylfaen" w:eastAsia="Times New Roman" w:hAnsi="Sylfaen" w:cs="Times New Roman"/>
          <w:color w:val="000000"/>
          <w:sz w:val="22"/>
          <w:szCs w:val="22"/>
        </w:rPr>
        <w:t xml:space="preserve"> – </w:t>
      </w:r>
      <w:r w:rsidR="001C4435" w:rsidRPr="004A6441">
        <w:rPr>
          <w:rFonts w:ascii="Sylfaen" w:eastAsia="Times New Roman" w:hAnsi="Sylfaen" w:cs="Times New Roman"/>
          <w:i/>
          <w:iCs/>
          <w:color w:val="000000"/>
          <w:sz w:val="22"/>
          <w:szCs w:val="22"/>
        </w:rPr>
        <w:t>as implemented currently</w:t>
      </w:r>
      <w:r w:rsidRPr="00E30812">
        <w:rPr>
          <w:rFonts w:ascii="Sylfaen" w:eastAsia="Times New Roman" w:hAnsi="Sylfaen" w:cs="Times New Roman"/>
          <w:color w:val="000000"/>
          <w:sz w:val="22"/>
          <w:szCs w:val="22"/>
        </w:rPr>
        <w:t> ; </w:t>
      </w:r>
    </w:p>
    <w:p w14:paraId="6F6B690B" w14:textId="77777777" w:rsidR="00E21546" w:rsidRPr="00E30812" w:rsidRDefault="00E21546" w:rsidP="00BA6724">
      <w:pPr>
        <w:pStyle w:val="ListParagraph"/>
        <w:numPr>
          <w:ilvl w:val="0"/>
          <w:numId w:val="4"/>
        </w:numPr>
        <w:spacing w:line="238" w:lineRule="atLeast"/>
        <w:rPr>
          <w:rFonts w:ascii="Sylfaen" w:eastAsia="Times New Roman" w:hAnsi="Sylfaen" w:cs="Times New Roman"/>
          <w:color w:val="000000"/>
          <w:sz w:val="22"/>
          <w:szCs w:val="22"/>
        </w:rPr>
      </w:pPr>
      <w:r w:rsidRPr="00E30812">
        <w:rPr>
          <w:rFonts w:ascii="Sylfaen" w:eastAsia="Times New Roman" w:hAnsi="Sylfaen" w:cs="Times New Roman"/>
          <w:color w:val="000000"/>
          <w:sz w:val="22"/>
          <w:szCs w:val="22"/>
        </w:rPr>
        <w:t>Provides services for over 13,000 beneficiaries;</w:t>
      </w:r>
    </w:p>
    <w:p w14:paraId="306A5A1F" w14:textId="77777777" w:rsidR="00E21546" w:rsidRPr="00E30812" w:rsidRDefault="00E21546" w:rsidP="00BA6724">
      <w:pPr>
        <w:pStyle w:val="ListParagraph"/>
        <w:numPr>
          <w:ilvl w:val="0"/>
          <w:numId w:val="4"/>
        </w:numPr>
        <w:spacing w:line="238" w:lineRule="atLeast"/>
        <w:rPr>
          <w:rFonts w:ascii="Sylfaen" w:eastAsia="Times New Roman" w:hAnsi="Sylfaen" w:cs="Times New Roman"/>
          <w:color w:val="000000"/>
          <w:sz w:val="22"/>
          <w:szCs w:val="22"/>
        </w:rPr>
      </w:pPr>
      <w:r w:rsidRPr="00E30812">
        <w:rPr>
          <w:rFonts w:ascii="Sylfaen" w:eastAsia="Times New Roman" w:hAnsi="Sylfaen" w:cs="Times New Roman"/>
          <w:color w:val="000000"/>
          <w:sz w:val="22"/>
          <w:szCs w:val="22"/>
        </w:rPr>
        <w:t>Requirements for i</w:t>
      </w:r>
      <w:r w:rsidR="007527FF" w:rsidRPr="00E30812">
        <w:rPr>
          <w:rFonts w:ascii="Sylfaen" w:eastAsia="Times New Roman" w:hAnsi="Sylfaen" w:cs="Times New Roman"/>
          <w:color w:val="000000"/>
          <w:sz w:val="22"/>
          <w:szCs w:val="22"/>
        </w:rPr>
        <w:t>nfrastructure </w:t>
      </w:r>
      <w:r w:rsidRPr="00E30812">
        <w:rPr>
          <w:rFonts w:ascii="Sylfaen" w:eastAsia="Times New Roman" w:hAnsi="Sylfaen" w:cs="Times New Roman"/>
          <w:color w:val="000000"/>
          <w:sz w:val="22"/>
          <w:szCs w:val="22"/>
        </w:rPr>
        <w:t xml:space="preserve">align with the order of the Ministry of Labour Health and Social affairs of Georgia 13 June 2013 N01-25. </w:t>
      </w:r>
    </w:p>
    <w:p w14:paraId="42281655" w14:textId="68CA398B" w:rsidR="00E21546" w:rsidRPr="00E30812" w:rsidRDefault="00E21546" w:rsidP="00BA6724">
      <w:pPr>
        <w:pStyle w:val="ListParagraph"/>
        <w:numPr>
          <w:ilvl w:val="0"/>
          <w:numId w:val="4"/>
        </w:numPr>
        <w:spacing w:line="238" w:lineRule="atLeast"/>
        <w:rPr>
          <w:rFonts w:ascii="Sylfaen" w:eastAsia="Times New Roman" w:hAnsi="Sylfaen" w:cs="Times New Roman"/>
          <w:color w:val="000000"/>
          <w:sz w:val="22"/>
          <w:szCs w:val="22"/>
        </w:rPr>
      </w:pPr>
      <w:r w:rsidRPr="00E30812">
        <w:rPr>
          <w:rFonts w:ascii="Sylfaen" w:eastAsia="Times New Roman" w:hAnsi="Sylfaen" w:cs="Times New Roman"/>
          <w:color w:val="000000"/>
          <w:sz w:val="22"/>
          <w:szCs w:val="22"/>
        </w:rPr>
        <w:t xml:space="preserve">The </w:t>
      </w:r>
      <w:r w:rsidR="00D1522D" w:rsidRPr="00E30812">
        <w:rPr>
          <w:rFonts w:ascii="Sylfaen" w:eastAsia="Times New Roman" w:hAnsi="Sylfaen" w:cs="Times New Roman"/>
          <w:color w:val="000000"/>
          <w:sz w:val="22"/>
          <w:szCs w:val="22"/>
        </w:rPr>
        <w:t>following services are available at the facility</w:t>
      </w:r>
      <w:r w:rsidR="007527FF" w:rsidRPr="00E30812">
        <w:rPr>
          <w:rFonts w:ascii="Sylfaen" w:eastAsia="Times New Roman" w:hAnsi="Sylfaen" w:cs="Times New Roman"/>
          <w:color w:val="000000"/>
          <w:sz w:val="22"/>
          <w:szCs w:val="22"/>
        </w:rPr>
        <w:t>:</w:t>
      </w:r>
    </w:p>
    <w:p w14:paraId="152E9784" w14:textId="77777777" w:rsidR="00D1522D" w:rsidRPr="00E30812" w:rsidRDefault="00E21546" w:rsidP="00D1522D">
      <w:pPr>
        <w:pStyle w:val="ListParagraph"/>
        <w:numPr>
          <w:ilvl w:val="0"/>
          <w:numId w:val="13"/>
        </w:numPr>
        <w:spacing w:line="238" w:lineRule="atLeast"/>
        <w:rPr>
          <w:rFonts w:ascii="Sylfaen" w:eastAsia="Times New Roman" w:hAnsi="Sylfaen" w:cs="Times New Roman"/>
          <w:color w:val="000000"/>
          <w:sz w:val="22"/>
          <w:szCs w:val="22"/>
        </w:rPr>
      </w:pPr>
      <w:r w:rsidRPr="00E30812">
        <w:rPr>
          <w:rFonts w:ascii="Sylfaen" w:eastAsia="Times New Roman" w:hAnsi="Sylfaen" w:cs="Times New Roman"/>
          <w:color w:val="000000"/>
          <w:sz w:val="22"/>
          <w:szCs w:val="22"/>
        </w:rPr>
        <w:t>Specialist  d</w:t>
      </w:r>
      <w:r w:rsidR="007527FF" w:rsidRPr="00E30812">
        <w:rPr>
          <w:rFonts w:ascii="Sylfaen" w:eastAsia="Times New Roman" w:hAnsi="Sylfaen" w:cs="Times New Roman"/>
          <w:color w:val="000000"/>
          <w:sz w:val="22"/>
          <w:szCs w:val="22"/>
        </w:rPr>
        <w:t>octor </w:t>
      </w:r>
      <w:r w:rsidRPr="00E30812">
        <w:rPr>
          <w:rFonts w:ascii="Sylfaen" w:eastAsia="Times New Roman" w:hAnsi="Sylfaen" w:cs="Times New Roman"/>
          <w:color w:val="000000"/>
          <w:sz w:val="22"/>
          <w:szCs w:val="22"/>
        </w:rPr>
        <w:t xml:space="preserve"> - </w:t>
      </w:r>
      <w:r w:rsidR="007527FF" w:rsidRPr="00E30812">
        <w:rPr>
          <w:rFonts w:ascii="Sylfaen" w:eastAsia="Times New Roman" w:hAnsi="Sylfaen" w:cs="Times New Roman"/>
          <w:i/>
          <w:iCs/>
          <w:color w:val="000000"/>
          <w:sz w:val="22"/>
          <w:szCs w:val="22"/>
        </w:rPr>
        <w:t>neurologist, cardiologist, otolaryngologist, ophthalmologist, gynecologist, endocrinologist, surgeon</w:t>
      </w:r>
      <w:r w:rsidRPr="00E30812">
        <w:rPr>
          <w:rFonts w:ascii="Sylfaen" w:eastAsia="Times New Roman" w:hAnsi="Sylfaen" w:cs="Times New Roman"/>
          <w:color w:val="000000"/>
          <w:sz w:val="22"/>
          <w:szCs w:val="22"/>
        </w:rPr>
        <w:t xml:space="preserve"> - </w:t>
      </w:r>
      <w:r w:rsidR="007527FF" w:rsidRPr="00E30812">
        <w:rPr>
          <w:rFonts w:ascii="Sylfaen" w:eastAsia="Times New Roman" w:hAnsi="Sylfaen" w:cs="Times New Roman"/>
          <w:color w:val="000000"/>
          <w:sz w:val="22"/>
          <w:szCs w:val="22"/>
        </w:rPr>
        <w:t>service;</w:t>
      </w:r>
      <w:r w:rsidR="007527FF" w:rsidRPr="00E30812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</w:t>
      </w:r>
    </w:p>
    <w:p w14:paraId="19A6A3C7" w14:textId="77777777" w:rsidR="00D1522D" w:rsidRPr="00E30812" w:rsidRDefault="00D1522D" w:rsidP="00D1522D">
      <w:pPr>
        <w:pStyle w:val="ListParagraph"/>
        <w:numPr>
          <w:ilvl w:val="0"/>
          <w:numId w:val="13"/>
        </w:numPr>
        <w:spacing w:line="238" w:lineRule="atLeast"/>
        <w:rPr>
          <w:rFonts w:ascii="Sylfaen" w:eastAsia="Times New Roman" w:hAnsi="Sylfaen" w:cs="Times New Roman"/>
          <w:color w:val="000000"/>
          <w:sz w:val="22"/>
          <w:szCs w:val="22"/>
        </w:rPr>
      </w:pPr>
      <w:r w:rsidRPr="00E30812">
        <w:rPr>
          <w:rFonts w:ascii="Sylfaen" w:eastAsia="Times New Roman" w:hAnsi="Sylfaen" w:cs="Times New Roman"/>
          <w:color w:val="000000"/>
          <w:sz w:val="22"/>
          <w:szCs w:val="22"/>
        </w:rPr>
        <w:t xml:space="preserve">Diagnostic equipments - </w:t>
      </w:r>
      <w:r w:rsidR="007527FF" w:rsidRPr="00E30812">
        <w:rPr>
          <w:rFonts w:ascii="Sylfaen" w:eastAsia="Times New Roman" w:hAnsi="Sylfaen" w:cs="Times New Roman"/>
          <w:color w:val="000000"/>
          <w:sz w:val="22"/>
          <w:szCs w:val="22"/>
        </w:rPr>
        <w:t> electrocardiogram, gastrointestinal tract, urogenital system and the pelvic organs ultrasound (systems according transabdomi</w:t>
      </w:r>
      <w:r w:rsidRPr="00E30812">
        <w:rPr>
          <w:rFonts w:ascii="Sylfaen" w:eastAsia="Times New Roman" w:hAnsi="Sylfaen" w:cs="Times New Roman"/>
          <w:color w:val="000000"/>
          <w:sz w:val="22"/>
          <w:szCs w:val="22"/>
        </w:rPr>
        <w:t>nal</w:t>
      </w:r>
      <w:r w:rsidR="007527FF" w:rsidRPr="00E30812">
        <w:rPr>
          <w:rFonts w:ascii="Sylfaen" w:eastAsia="Times New Roman" w:hAnsi="Sylfaen" w:cs="Times New Roman"/>
          <w:color w:val="000000"/>
          <w:sz w:val="22"/>
          <w:szCs w:val="22"/>
        </w:rPr>
        <w:t>, chest  X-ray and bone radiographs ( CT</w:t>
      </w:r>
      <w:r w:rsidRPr="00E30812">
        <w:rPr>
          <w:rFonts w:ascii="Sylfaen" w:eastAsia="Times New Roman" w:hAnsi="Sylfaen" w:cs="Times New Roman"/>
          <w:color w:val="000000"/>
          <w:sz w:val="22"/>
          <w:szCs w:val="22"/>
        </w:rPr>
        <w:t xml:space="preserve"> scan</w:t>
      </w:r>
      <w:r w:rsidR="007527FF" w:rsidRPr="00E30812">
        <w:rPr>
          <w:rFonts w:ascii="Sylfaen" w:eastAsia="Times New Roman" w:hAnsi="Sylfaen" w:cs="Times New Roman"/>
          <w:color w:val="000000"/>
          <w:sz w:val="22"/>
          <w:szCs w:val="22"/>
        </w:rPr>
        <w:t>);</w:t>
      </w:r>
      <w:r w:rsidR="007527FF" w:rsidRPr="00E30812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</w:p>
    <w:p w14:paraId="672EBF1A" w14:textId="77777777" w:rsidR="00BA6724" w:rsidRPr="00E30812" w:rsidRDefault="00D1522D" w:rsidP="00BA6724">
      <w:pPr>
        <w:pStyle w:val="ListParagraph"/>
        <w:numPr>
          <w:ilvl w:val="0"/>
          <w:numId w:val="13"/>
        </w:numPr>
        <w:spacing w:line="238" w:lineRule="atLeast"/>
        <w:rPr>
          <w:rFonts w:ascii="Sylfaen" w:eastAsia="Times New Roman" w:hAnsi="Sylfaen" w:cs="Times New Roman"/>
          <w:color w:val="000000"/>
          <w:sz w:val="22"/>
          <w:szCs w:val="22"/>
        </w:rPr>
      </w:pPr>
      <w:r w:rsidRPr="00E30812">
        <w:rPr>
          <w:rFonts w:ascii="Sylfaen" w:eastAsia="Times New Roman" w:hAnsi="Sylfaen" w:cs="Times New Roman"/>
          <w:color w:val="000000"/>
          <w:sz w:val="22"/>
          <w:szCs w:val="22"/>
        </w:rPr>
        <w:t>O</w:t>
      </w:r>
      <w:r w:rsidR="007527FF" w:rsidRPr="00E30812">
        <w:rPr>
          <w:rFonts w:ascii="Sylfaen" w:eastAsia="Times New Roman" w:hAnsi="Sylfaen" w:cs="Times New Roman"/>
          <w:color w:val="000000"/>
          <w:sz w:val="22"/>
          <w:szCs w:val="22"/>
        </w:rPr>
        <w:t>n-site clinical and laboratory </w:t>
      </w:r>
      <w:r w:rsidRPr="00E30812">
        <w:rPr>
          <w:rFonts w:ascii="Sylfaen" w:eastAsia="Times New Roman" w:hAnsi="Sylfaen" w:cs="Times New Roman"/>
          <w:color w:val="000000"/>
          <w:sz w:val="22"/>
          <w:szCs w:val="22"/>
        </w:rPr>
        <w:t xml:space="preserve">diagnostics </w:t>
      </w:r>
      <w:r w:rsidR="007527FF" w:rsidRPr="00E30812">
        <w:rPr>
          <w:rFonts w:ascii="Sylfaen" w:eastAsia="Times New Roman" w:hAnsi="Sylfaen" w:cs="Times New Roman"/>
          <w:color w:val="000000"/>
          <w:sz w:val="22"/>
          <w:szCs w:val="22"/>
        </w:rPr>
        <w:t>- blood count, urinalysis , glucose in peripheral blood, creatinine, hemoglobin, cholesterol in the blood, serum lipid determination, stool analysis for occult bleeding, prothrombin time (the INR) , liver function tests: ALT, AST , Thyroid function test TSH.</w:t>
      </w:r>
      <w:r w:rsidRPr="00E30812">
        <w:rPr>
          <w:rFonts w:ascii="Sylfaen" w:eastAsia="Times New Roman" w:hAnsi="Sylfaen" w:cs="Times New Roman"/>
          <w:color w:val="000000"/>
          <w:sz w:val="22"/>
          <w:szCs w:val="22"/>
        </w:rPr>
        <w:t xml:space="preserve"> It is also</w:t>
      </w:r>
      <w:r w:rsidR="007527FF" w:rsidRPr="00E30812">
        <w:rPr>
          <w:rFonts w:ascii="Sylfaen" w:eastAsia="Times New Roman" w:hAnsi="Sylfaen" w:cs="Times New Roman"/>
          <w:color w:val="000000"/>
          <w:sz w:val="22"/>
          <w:szCs w:val="22"/>
        </w:rPr>
        <w:t> allowed</w:t>
      </w:r>
      <w:r w:rsidRPr="00E30812">
        <w:rPr>
          <w:rFonts w:ascii="Sylfaen" w:eastAsia="Times New Roman" w:hAnsi="Sylfaen" w:cs="Times New Roman"/>
          <w:color w:val="000000"/>
          <w:sz w:val="22"/>
          <w:szCs w:val="22"/>
        </w:rPr>
        <w:t xml:space="preserve"> to request central</w:t>
      </w:r>
      <w:r w:rsidR="007527FF" w:rsidRPr="00E30812">
        <w:rPr>
          <w:rFonts w:ascii="Sylfaen" w:eastAsia="Times New Roman" w:hAnsi="Sylfaen" w:cs="Times New Roman"/>
          <w:color w:val="000000"/>
          <w:sz w:val="22"/>
          <w:szCs w:val="22"/>
        </w:rPr>
        <w:t xml:space="preserve"> laboratory</w:t>
      </w:r>
      <w:r w:rsidRPr="00E30812">
        <w:rPr>
          <w:rFonts w:ascii="Sylfaen" w:eastAsia="Times New Roman" w:hAnsi="Sylfaen" w:cs="Times New Roman"/>
          <w:color w:val="000000"/>
          <w:sz w:val="22"/>
          <w:szCs w:val="22"/>
        </w:rPr>
        <w:t xml:space="preserve"> </w:t>
      </w:r>
      <w:r w:rsidR="007527FF" w:rsidRPr="00E30812">
        <w:rPr>
          <w:rFonts w:ascii="Sylfaen" w:eastAsia="Times New Roman" w:hAnsi="Sylfaen" w:cs="Times New Roman"/>
          <w:color w:val="000000"/>
          <w:sz w:val="22"/>
          <w:szCs w:val="22"/>
        </w:rPr>
        <w:t xml:space="preserve">services, but in this case the </w:t>
      </w:r>
      <w:r w:rsidRPr="00E30812">
        <w:rPr>
          <w:rFonts w:ascii="Sylfaen" w:eastAsia="Times New Roman" w:hAnsi="Sylfaen" w:cs="Times New Roman"/>
          <w:color w:val="000000"/>
          <w:sz w:val="22"/>
          <w:szCs w:val="22"/>
        </w:rPr>
        <w:t xml:space="preserve">facility must ensure that samples are taken, transported </w:t>
      </w:r>
      <w:r w:rsidR="00BA6724" w:rsidRPr="00E30812">
        <w:rPr>
          <w:rFonts w:ascii="Sylfaen" w:eastAsia="Times New Roman" w:hAnsi="Sylfaen" w:cs="Times New Roman"/>
          <w:color w:val="000000"/>
          <w:sz w:val="22"/>
          <w:szCs w:val="22"/>
        </w:rPr>
        <w:t xml:space="preserve">to the central lab </w:t>
      </w:r>
      <w:r w:rsidRPr="00E30812">
        <w:rPr>
          <w:rFonts w:ascii="Sylfaen" w:eastAsia="Times New Roman" w:hAnsi="Sylfaen" w:cs="Times New Roman"/>
          <w:color w:val="000000"/>
          <w:sz w:val="22"/>
          <w:szCs w:val="22"/>
        </w:rPr>
        <w:t xml:space="preserve">and </w:t>
      </w:r>
      <w:r w:rsidR="00BA6724" w:rsidRPr="00E30812">
        <w:rPr>
          <w:rFonts w:ascii="Sylfaen" w:eastAsia="Times New Roman" w:hAnsi="Sylfaen" w:cs="Times New Roman"/>
          <w:color w:val="000000"/>
          <w:sz w:val="22"/>
          <w:szCs w:val="22"/>
        </w:rPr>
        <w:t>results are picked up on time.</w:t>
      </w:r>
      <w:r w:rsidR="007527FF" w:rsidRPr="00E30812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</w:p>
    <w:p w14:paraId="4E652BFC" w14:textId="0A09497F" w:rsidR="00BA6724" w:rsidRPr="00E30812" w:rsidRDefault="007527FF" w:rsidP="00BA6724">
      <w:pPr>
        <w:pStyle w:val="ListParagraph"/>
        <w:numPr>
          <w:ilvl w:val="0"/>
          <w:numId w:val="5"/>
        </w:numPr>
        <w:spacing w:line="238" w:lineRule="atLeast"/>
        <w:rPr>
          <w:rFonts w:ascii="Sylfaen" w:eastAsia="Times New Roman" w:hAnsi="Sylfaen" w:cs="Times New Roman"/>
          <w:color w:val="000000"/>
          <w:sz w:val="22"/>
          <w:szCs w:val="22"/>
        </w:rPr>
      </w:pPr>
      <w:r w:rsidRPr="00E30812">
        <w:rPr>
          <w:rFonts w:ascii="Sylfaen" w:eastAsia="Times New Roman" w:hAnsi="Sylfaen" w:cs="Times New Roman"/>
          <w:color w:val="000000"/>
          <w:sz w:val="22"/>
          <w:szCs w:val="22"/>
        </w:rPr>
        <w:t xml:space="preserve">Participates in the EHR </w:t>
      </w:r>
      <w:r w:rsidR="00BA6724" w:rsidRPr="00E30812">
        <w:rPr>
          <w:rFonts w:ascii="Sylfaen" w:eastAsia="Times New Roman" w:hAnsi="Sylfaen" w:cs="Times New Roman"/>
          <w:color w:val="000000"/>
          <w:sz w:val="22"/>
          <w:szCs w:val="22"/>
        </w:rPr>
        <w:t>data collection process;</w:t>
      </w:r>
    </w:p>
    <w:p w14:paraId="520917AA" w14:textId="196AF011" w:rsidR="00BA6724" w:rsidRPr="00E30812" w:rsidRDefault="007527FF" w:rsidP="00BA6724">
      <w:pPr>
        <w:pStyle w:val="ListParagraph"/>
        <w:numPr>
          <w:ilvl w:val="0"/>
          <w:numId w:val="5"/>
        </w:numPr>
        <w:spacing w:line="238" w:lineRule="atLeast"/>
        <w:rPr>
          <w:rFonts w:ascii="Sylfaen" w:eastAsia="Times New Roman" w:hAnsi="Sylfaen" w:cs="Times New Roman"/>
          <w:color w:val="000000"/>
          <w:sz w:val="22"/>
          <w:szCs w:val="22"/>
        </w:rPr>
      </w:pPr>
      <w:r w:rsidRPr="00E30812">
        <w:rPr>
          <w:rFonts w:ascii="Sylfaen" w:eastAsia="Times New Roman" w:hAnsi="Sylfaen" w:cs="Times New Roman"/>
          <w:color w:val="000000"/>
          <w:sz w:val="22"/>
          <w:szCs w:val="22"/>
        </w:rPr>
        <w:t xml:space="preserve">All family physicians are involved in the </w:t>
      </w:r>
      <w:r w:rsidR="001C4435">
        <w:rPr>
          <w:rFonts w:ascii="Sylfaen" w:eastAsia="Times New Roman" w:hAnsi="Sylfaen" w:cs="Times New Roman"/>
          <w:color w:val="000000"/>
          <w:sz w:val="22"/>
          <w:szCs w:val="22"/>
        </w:rPr>
        <w:t xml:space="preserve">continious medical education system </w:t>
      </w:r>
      <w:r w:rsidRPr="00E30812">
        <w:rPr>
          <w:rFonts w:ascii="Sylfaen" w:eastAsia="Times New Roman" w:hAnsi="Sylfaen" w:cs="Times New Roman"/>
          <w:color w:val="000000"/>
          <w:sz w:val="22"/>
          <w:szCs w:val="22"/>
        </w:rPr>
        <w:t xml:space="preserve">and </w:t>
      </w:r>
      <w:r w:rsidR="00BA6724" w:rsidRPr="00E30812">
        <w:rPr>
          <w:rFonts w:ascii="Sylfaen" w:eastAsia="Times New Roman" w:hAnsi="Sylfaen" w:cs="Times New Roman"/>
          <w:color w:val="000000"/>
          <w:sz w:val="22"/>
          <w:szCs w:val="22"/>
        </w:rPr>
        <w:t xml:space="preserve">get annual required </w:t>
      </w:r>
      <w:r w:rsidRPr="00E30812">
        <w:rPr>
          <w:rFonts w:ascii="Sylfaen" w:eastAsia="Times New Roman" w:hAnsi="Sylfaen" w:cs="Times New Roman"/>
          <w:color w:val="000000"/>
          <w:sz w:val="22"/>
          <w:szCs w:val="22"/>
        </w:rPr>
        <w:t>credit hours</w:t>
      </w:r>
      <w:r w:rsidR="00BA6724" w:rsidRPr="00E30812">
        <w:rPr>
          <w:rFonts w:ascii="Sylfaen" w:eastAsia="Times New Roman" w:hAnsi="Sylfaen" w:cs="Times New Roman"/>
          <w:color w:val="000000"/>
          <w:sz w:val="22"/>
          <w:szCs w:val="22"/>
        </w:rPr>
        <w:t xml:space="preserve">; </w:t>
      </w:r>
    </w:p>
    <w:p w14:paraId="7993F776" w14:textId="0DE9ECBB" w:rsidR="007527FF" w:rsidRPr="00E30812" w:rsidRDefault="007527FF" w:rsidP="00BA6724">
      <w:pPr>
        <w:pStyle w:val="ListParagraph"/>
        <w:numPr>
          <w:ilvl w:val="0"/>
          <w:numId w:val="5"/>
        </w:numPr>
        <w:spacing w:line="238" w:lineRule="atLeast"/>
        <w:rPr>
          <w:rFonts w:ascii="Sylfaen" w:eastAsia="Times New Roman" w:hAnsi="Sylfaen" w:cs="Times New Roman"/>
          <w:color w:val="000000"/>
          <w:sz w:val="22"/>
          <w:szCs w:val="22"/>
        </w:rPr>
      </w:pPr>
      <w:r w:rsidRPr="00E30812">
        <w:rPr>
          <w:rFonts w:ascii="Sylfaen" w:eastAsia="Times New Roman" w:hAnsi="Sylfaen" w:cs="Times New Roman"/>
          <w:color w:val="000000"/>
          <w:sz w:val="22"/>
          <w:szCs w:val="22"/>
        </w:rPr>
        <w:t>Participates in prevention and screening programs (Hepatitis C, TB, HIV / AIDS , immunization, etc.</w:t>
      </w:r>
      <w:r w:rsidR="00BA6724" w:rsidRPr="00E30812">
        <w:rPr>
          <w:rFonts w:ascii="Sylfaen" w:eastAsia="Times New Roman" w:hAnsi="Sylfaen" w:cs="Times New Roman"/>
          <w:color w:val="000000"/>
          <w:sz w:val="22"/>
          <w:szCs w:val="22"/>
        </w:rPr>
        <w:t>)</w:t>
      </w:r>
      <w:r w:rsidRPr="00E30812">
        <w:rPr>
          <w:rFonts w:ascii="Sylfaen" w:eastAsia="Times New Roman" w:hAnsi="Sylfaen" w:cs="Times New Roman"/>
          <w:color w:val="000000"/>
          <w:sz w:val="22"/>
          <w:szCs w:val="22"/>
        </w:rPr>
        <w:t>.</w:t>
      </w:r>
    </w:p>
    <w:p w14:paraId="3C89564A" w14:textId="77777777" w:rsidR="007527FF" w:rsidRPr="007527FF" w:rsidRDefault="007527FF" w:rsidP="007527FF">
      <w:pPr>
        <w:spacing w:line="238" w:lineRule="atLeast"/>
        <w:ind w:left="568"/>
        <w:jc w:val="both"/>
        <w:rPr>
          <w:rFonts w:ascii="Times" w:eastAsia="Times New Roman" w:hAnsi="Times" w:cs="Times New Roman"/>
          <w:color w:val="000000"/>
          <w:sz w:val="22"/>
          <w:szCs w:val="22"/>
        </w:rPr>
      </w:pPr>
      <w:r w:rsidRPr="007527FF">
        <w:rPr>
          <w:rFonts w:ascii="Sylfaen" w:eastAsia="Times New Roman" w:hAnsi="Sylfaen" w:cs="Times New Roman"/>
          <w:color w:val="000000"/>
          <w:sz w:val="22"/>
          <w:szCs w:val="22"/>
        </w:rPr>
        <w:t> </w:t>
      </w:r>
    </w:p>
    <w:p w14:paraId="582F0F24" w14:textId="53CDA1BD" w:rsidR="00BA6724" w:rsidRPr="00E30812" w:rsidRDefault="00BA6724" w:rsidP="007527FF">
      <w:pPr>
        <w:numPr>
          <w:ilvl w:val="0"/>
          <w:numId w:val="6"/>
        </w:numPr>
        <w:spacing w:line="238" w:lineRule="atLeast"/>
        <w:ind w:left="359" w:firstLine="0"/>
        <w:rPr>
          <w:rFonts w:ascii="Sylfaen" w:eastAsia="Times New Roman" w:hAnsi="Sylfaen" w:cs="Times New Roman"/>
          <w:b/>
          <w:bCs/>
          <w:color w:val="000000"/>
          <w:sz w:val="22"/>
          <w:szCs w:val="22"/>
        </w:rPr>
      </w:pPr>
      <w:r w:rsidRPr="00E30812">
        <w:rPr>
          <w:rFonts w:ascii="Sylfaen" w:eastAsia="Times New Roman" w:hAnsi="Sylfaen" w:cs="Times New Roman"/>
          <w:b/>
          <w:bCs/>
          <w:color w:val="000000"/>
          <w:sz w:val="22"/>
          <w:szCs w:val="22"/>
        </w:rPr>
        <w:t xml:space="preserve"> Steps to implement selective contracting:</w:t>
      </w:r>
    </w:p>
    <w:p w14:paraId="2E909614" w14:textId="77777777" w:rsidR="00402A5B" w:rsidRPr="00E30812" w:rsidRDefault="00402A5B" w:rsidP="00402A5B">
      <w:pPr>
        <w:spacing w:line="238" w:lineRule="atLeast"/>
        <w:jc w:val="both"/>
        <w:rPr>
          <w:rFonts w:ascii="Sylfaen" w:eastAsia="Times New Roman" w:hAnsi="Sylfaen" w:cs="Times New Roman"/>
          <w:b/>
          <w:bCs/>
          <w:color w:val="000000"/>
          <w:sz w:val="22"/>
          <w:szCs w:val="22"/>
        </w:rPr>
      </w:pPr>
    </w:p>
    <w:p w14:paraId="486EB93C" w14:textId="0D034BE9" w:rsidR="00402A5B" w:rsidRPr="00E30812" w:rsidRDefault="007527FF" w:rsidP="00402A5B">
      <w:pPr>
        <w:pStyle w:val="ListParagraph"/>
        <w:numPr>
          <w:ilvl w:val="0"/>
          <w:numId w:val="8"/>
        </w:numPr>
        <w:spacing w:line="238" w:lineRule="atLeast"/>
        <w:jc w:val="both"/>
        <w:rPr>
          <w:rFonts w:ascii="Times" w:eastAsia="Times New Roman" w:hAnsi="Times" w:cs="Times New Roman"/>
          <w:color w:val="000000"/>
          <w:sz w:val="22"/>
          <w:szCs w:val="22"/>
        </w:rPr>
      </w:pPr>
      <w:r w:rsidRPr="00E30812">
        <w:rPr>
          <w:rFonts w:ascii="Sylfaen" w:eastAsia="Times New Roman" w:hAnsi="Sylfaen" w:cs="Times New Roman"/>
          <w:color w:val="000000"/>
          <w:sz w:val="22"/>
          <w:szCs w:val="22"/>
        </w:rPr>
        <w:t>The transition period</w:t>
      </w:r>
      <w:r w:rsidR="00BA6724" w:rsidRPr="00E30812">
        <w:rPr>
          <w:rFonts w:ascii="Sylfaen" w:eastAsia="Times New Roman" w:hAnsi="Sylfaen" w:cs="Times New Roman"/>
          <w:color w:val="000000"/>
          <w:sz w:val="22"/>
          <w:szCs w:val="22"/>
        </w:rPr>
        <w:t xml:space="preserve"> for facilities to contract service providers (doctos, nurses) is </w:t>
      </w:r>
      <w:r w:rsidRPr="00E30812">
        <w:rPr>
          <w:rFonts w:ascii="Sylfaen" w:eastAsia="Times New Roman" w:hAnsi="Sylfaen" w:cs="Times New Roman"/>
          <w:b/>
          <w:bCs/>
          <w:color w:val="000000"/>
          <w:sz w:val="22"/>
          <w:szCs w:val="22"/>
        </w:rPr>
        <w:t>from November 1</w:t>
      </w:r>
      <w:r w:rsidR="004A6441">
        <w:rPr>
          <w:rFonts w:ascii="Sylfaen" w:eastAsia="Times New Roman" w:hAnsi="Sylfaen" w:cs="Times New Roman"/>
          <w:b/>
          <w:bCs/>
          <w:color w:val="000000"/>
          <w:sz w:val="22"/>
          <w:szCs w:val="22"/>
        </w:rPr>
        <w:t>, 2019</w:t>
      </w:r>
      <w:r w:rsidRPr="00E30812">
        <w:rPr>
          <w:rFonts w:ascii="Sylfaen" w:eastAsia="Times New Roman" w:hAnsi="Sylfaen" w:cs="Times New Roman"/>
          <w:b/>
          <w:bCs/>
          <w:color w:val="000000"/>
          <w:sz w:val="22"/>
          <w:szCs w:val="22"/>
        </w:rPr>
        <w:t xml:space="preserve"> to June 1</w:t>
      </w:r>
      <w:r w:rsidR="004A6441">
        <w:rPr>
          <w:rFonts w:ascii="Sylfaen" w:eastAsia="Times New Roman" w:hAnsi="Sylfaen" w:cs="Times New Roman"/>
          <w:b/>
          <w:bCs/>
          <w:color w:val="000000"/>
          <w:sz w:val="22"/>
          <w:szCs w:val="22"/>
        </w:rPr>
        <w:t>, 2020</w:t>
      </w:r>
      <w:r w:rsidR="00BA6724" w:rsidRPr="00E30812">
        <w:rPr>
          <w:rFonts w:ascii="Sylfaen" w:eastAsia="Times New Roman" w:hAnsi="Sylfaen" w:cs="Times New Roman"/>
          <w:b/>
          <w:bCs/>
          <w:color w:val="000000"/>
          <w:sz w:val="22"/>
          <w:szCs w:val="22"/>
        </w:rPr>
        <w:t xml:space="preserve">. </w:t>
      </w:r>
      <w:r w:rsidRPr="00E30812">
        <w:rPr>
          <w:rFonts w:ascii="Sylfaen" w:eastAsia="Times New Roman" w:hAnsi="Sylfaen" w:cs="Times New Roman"/>
          <w:color w:val="000000"/>
          <w:sz w:val="22"/>
          <w:szCs w:val="22"/>
        </w:rPr>
        <w:t> </w:t>
      </w:r>
    </w:p>
    <w:p w14:paraId="7EE51BEB" w14:textId="263750CF" w:rsidR="007527FF" w:rsidRPr="00E30812" w:rsidRDefault="00BA6724" w:rsidP="00402A5B">
      <w:pPr>
        <w:pStyle w:val="ListParagraph"/>
        <w:numPr>
          <w:ilvl w:val="0"/>
          <w:numId w:val="8"/>
        </w:numPr>
        <w:spacing w:line="238" w:lineRule="atLeast"/>
        <w:jc w:val="both"/>
        <w:rPr>
          <w:rFonts w:ascii="Times" w:eastAsia="Times New Roman" w:hAnsi="Times" w:cs="Times New Roman"/>
          <w:color w:val="000000"/>
          <w:sz w:val="22"/>
          <w:szCs w:val="22"/>
        </w:rPr>
      </w:pPr>
      <w:r w:rsidRPr="00E30812">
        <w:rPr>
          <w:rFonts w:ascii="Sylfaen" w:eastAsia="Times New Roman" w:hAnsi="Sylfaen" w:cs="Times New Roman"/>
          <w:color w:val="000000"/>
          <w:sz w:val="22"/>
          <w:szCs w:val="22"/>
        </w:rPr>
        <w:t xml:space="preserve">Service providers </w:t>
      </w:r>
      <w:r w:rsidR="004A6441">
        <w:rPr>
          <w:rFonts w:ascii="Sylfaen" w:eastAsia="Times New Roman" w:hAnsi="Sylfaen" w:cs="Times New Roman"/>
          <w:color w:val="000000"/>
          <w:sz w:val="22"/>
          <w:szCs w:val="22"/>
        </w:rPr>
        <w:t>(</w:t>
      </w:r>
      <w:r w:rsidRPr="00E30812">
        <w:rPr>
          <w:rFonts w:ascii="Sylfaen" w:eastAsia="Times New Roman" w:hAnsi="Sylfaen" w:cs="Times New Roman"/>
          <w:color w:val="000000"/>
          <w:sz w:val="22"/>
          <w:szCs w:val="22"/>
        </w:rPr>
        <w:t>doctors and nurses</w:t>
      </w:r>
      <w:r w:rsidR="004A6441">
        <w:rPr>
          <w:rFonts w:ascii="Sylfaen" w:eastAsia="Times New Roman" w:hAnsi="Sylfaen" w:cs="Times New Roman"/>
          <w:color w:val="000000"/>
          <w:sz w:val="22"/>
          <w:szCs w:val="22"/>
        </w:rPr>
        <w:t>) in Tbilisi, Batumi and Kutaisi</w:t>
      </w:r>
      <w:r w:rsidRPr="00E30812">
        <w:rPr>
          <w:rFonts w:ascii="Sylfaen" w:eastAsia="Times New Roman" w:hAnsi="Sylfaen" w:cs="Times New Roman"/>
          <w:color w:val="000000"/>
          <w:sz w:val="22"/>
          <w:szCs w:val="22"/>
        </w:rPr>
        <w:t xml:space="preserve">, will be notified about the upcoming reforms starting from </w:t>
      </w:r>
      <w:r w:rsidR="007527FF" w:rsidRPr="00E30812">
        <w:rPr>
          <w:rFonts w:ascii="Sylfaen" w:eastAsia="Times New Roman" w:hAnsi="Sylfaen" w:cs="Times New Roman"/>
          <w:b/>
          <w:bCs/>
          <w:color w:val="000000"/>
          <w:sz w:val="22"/>
          <w:szCs w:val="22"/>
        </w:rPr>
        <w:t>November 1</w:t>
      </w:r>
      <w:r w:rsidRPr="00E30812">
        <w:rPr>
          <w:rFonts w:ascii="Sylfaen" w:eastAsia="Times New Roman" w:hAnsi="Sylfaen" w:cs="Times New Roman"/>
          <w:b/>
          <w:bCs/>
          <w:color w:val="000000"/>
          <w:sz w:val="22"/>
          <w:szCs w:val="22"/>
        </w:rPr>
        <w:t xml:space="preserve"> 2019</w:t>
      </w:r>
      <w:r w:rsidR="007527FF" w:rsidRPr="00E30812">
        <w:rPr>
          <w:rFonts w:ascii="Sylfaen" w:eastAsia="Times New Roman" w:hAnsi="Sylfaen" w:cs="Times New Roman"/>
          <w:b/>
          <w:bCs/>
          <w:color w:val="000000"/>
          <w:sz w:val="22"/>
          <w:szCs w:val="22"/>
        </w:rPr>
        <w:t xml:space="preserve"> </w:t>
      </w:r>
      <w:r w:rsidRPr="00E30812">
        <w:rPr>
          <w:rFonts w:ascii="Sylfaen" w:eastAsia="Times New Roman" w:hAnsi="Sylfaen" w:cs="Times New Roman"/>
          <w:b/>
          <w:bCs/>
          <w:color w:val="000000"/>
          <w:sz w:val="22"/>
          <w:szCs w:val="22"/>
        </w:rPr>
        <w:t>to</w:t>
      </w:r>
      <w:r w:rsidR="007527FF" w:rsidRPr="00E30812">
        <w:rPr>
          <w:rFonts w:ascii="Sylfaen" w:eastAsia="Times New Roman" w:hAnsi="Sylfaen" w:cs="Times New Roman"/>
          <w:b/>
          <w:bCs/>
          <w:color w:val="000000"/>
          <w:sz w:val="22"/>
          <w:szCs w:val="22"/>
        </w:rPr>
        <w:t xml:space="preserve"> 2020, 1 May</w:t>
      </w:r>
      <w:r w:rsidR="007527FF" w:rsidRPr="00E30812">
        <w:rPr>
          <w:rFonts w:ascii="Sylfaen" w:eastAsia="Times New Roman" w:hAnsi="Sylfaen" w:cs="Times New Roman"/>
          <w:color w:val="000000"/>
          <w:sz w:val="22"/>
          <w:szCs w:val="22"/>
        </w:rPr>
        <w:t> .</w:t>
      </w:r>
    </w:p>
    <w:p w14:paraId="033BB2CD" w14:textId="06D0AD5B" w:rsidR="00E30812" w:rsidRDefault="00402A5B" w:rsidP="00402A5B">
      <w:pPr>
        <w:pStyle w:val="ListParagraph"/>
        <w:numPr>
          <w:ilvl w:val="0"/>
          <w:numId w:val="8"/>
        </w:numPr>
        <w:spacing w:line="238" w:lineRule="atLeast"/>
        <w:jc w:val="both"/>
        <w:rPr>
          <w:rFonts w:ascii="Sylfaen" w:eastAsia="Times New Roman" w:hAnsi="Sylfaen" w:cs="Times New Roman"/>
          <w:color w:val="000000"/>
          <w:sz w:val="22"/>
          <w:szCs w:val="22"/>
        </w:rPr>
      </w:pPr>
      <w:r w:rsidRPr="00E30812">
        <w:rPr>
          <w:rFonts w:ascii="Sylfaen" w:eastAsia="Times New Roman" w:hAnsi="Sylfaen" w:cs="Times New Roman"/>
          <w:color w:val="000000"/>
          <w:sz w:val="22"/>
          <w:szCs w:val="22"/>
        </w:rPr>
        <w:t xml:space="preserve">The </w:t>
      </w:r>
      <w:r w:rsidR="007527FF" w:rsidRPr="00E30812">
        <w:rPr>
          <w:rFonts w:ascii="Sylfaen" w:eastAsia="Times New Roman" w:hAnsi="Sylfaen" w:cs="Times New Roman"/>
          <w:color w:val="000000"/>
          <w:sz w:val="22"/>
          <w:szCs w:val="22"/>
        </w:rPr>
        <w:t>facilit</w:t>
      </w:r>
      <w:r w:rsidR="002E06BD" w:rsidRPr="00E30812">
        <w:rPr>
          <w:rFonts w:ascii="Sylfaen" w:eastAsia="Times New Roman" w:hAnsi="Sylfaen" w:cs="Times New Roman"/>
          <w:color w:val="000000"/>
          <w:sz w:val="22"/>
          <w:szCs w:val="22"/>
        </w:rPr>
        <w:t>ies</w:t>
      </w:r>
      <w:r w:rsidRPr="00E30812">
        <w:rPr>
          <w:rFonts w:ascii="Sylfaen" w:eastAsia="Times New Roman" w:hAnsi="Sylfaen" w:cs="Times New Roman"/>
          <w:color w:val="000000"/>
          <w:sz w:val="22"/>
          <w:szCs w:val="22"/>
        </w:rPr>
        <w:t xml:space="preserve"> interested</w:t>
      </w:r>
      <w:r w:rsidR="002E06BD" w:rsidRPr="00E30812">
        <w:rPr>
          <w:rFonts w:ascii="Sylfaen" w:eastAsia="Times New Roman" w:hAnsi="Sylfaen" w:cs="Times New Roman"/>
          <w:color w:val="000000"/>
          <w:sz w:val="22"/>
          <w:szCs w:val="22"/>
        </w:rPr>
        <w:t xml:space="preserve"> in</w:t>
      </w:r>
      <w:r w:rsidRPr="00E30812">
        <w:rPr>
          <w:rFonts w:ascii="Sylfaen" w:eastAsia="Times New Roman" w:hAnsi="Sylfaen" w:cs="Times New Roman"/>
          <w:color w:val="000000"/>
          <w:sz w:val="22"/>
          <w:szCs w:val="22"/>
        </w:rPr>
        <w:t xml:space="preserve"> selective contracting (based on above mentioned criteria)</w:t>
      </w:r>
      <w:r w:rsidR="004A6441">
        <w:rPr>
          <w:rFonts w:ascii="Sylfaen" w:eastAsia="Times New Roman" w:hAnsi="Sylfaen" w:cs="Times New Roman"/>
          <w:color w:val="000000"/>
          <w:sz w:val="22"/>
          <w:szCs w:val="22"/>
        </w:rPr>
        <w:t xml:space="preserve"> </w:t>
      </w:r>
      <w:r w:rsidR="002E06BD" w:rsidRPr="00E30812">
        <w:rPr>
          <w:rFonts w:ascii="Sylfaen" w:eastAsia="Times New Roman" w:hAnsi="Sylfaen" w:cs="Times New Roman"/>
          <w:color w:val="000000"/>
          <w:sz w:val="22"/>
          <w:szCs w:val="22"/>
        </w:rPr>
        <w:t xml:space="preserve">are </w:t>
      </w:r>
      <w:r w:rsidRPr="00E30812">
        <w:rPr>
          <w:rFonts w:ascii="Sylfaen" w:eastAsia="Times New Roman" w:hAnsi="Sylfaen" w:cs="Times New Roman"/>
          <w:color w:val="000000"/>
          <w:sz w:val="22"/>
          <w:szCs w:val="22"/>
        </w:rPr>
        <w:t xml:space="preserve"> obliged to</w:t>
      </w:r>
      <w:r w:rsidR="002E06BD" w:rsidRPr="00E30812">
        <w:rPr>
          <w:rFonts w:ascii="Sylfaen" w:eastAsia="Times New Roman" w:hAnsi="Sylfaen" w:cs="Times New Roman"/>
          <w:color w:val="000000"/>
          <w:sz w:val="22"/>
          <w:szCs w:val="22"/>
        </w:rPr>
        <w:t xml:space="preserve"> s</w:t>
      </w:r>
      <w:r w:rsidR="00E30812" w:rsidRPr="00E30812">
        <w:rPr>
          <w:rFonts w:ascii="Sylfaen" w:eastAsia="Times New Roman" w:hAnsi="Sylfaen" w:cs="Times New Roman"/>
          <w:color w:val="000000"/>
          <w:sz w:val="22"/>
          <w:szCs w:val="22"/>
        </w:rPr>
        <w:t>ubmit a</w:t>
      </w:r>
      <w:r w:rsidR="002E06BD" w:rsidRPr="00E30812">
        <w:rPr>
          <w:rFonts w:ascii="Sylfaen" w:eastAsia="Times New Roman" w:hAnsi="Sylfaen" w:cs="Times New Roman"/>
          <w:color w:val="000000"/>
          <w:sz w:val="22"/>
          <w:szCs w:val="22"/>
        </w:rPr>
        <w:t xml:space="preserve"> request</w:t>
      </w:r>
      <w:r w:rsidR="00E30812" w:rsidRPr="00E30812">
        <w:rPr>
          <w:rFonts w:ascii="Sylfaen" w:eastAsia="Times New Roman" w:hAnsi="Sylfaen" w:cs="Times New Roman"/>
          <w:color w:val="000000"/>
          <w:sz w:val="22"/>
          <w:szCs w:val="22"/>
        </w:rPr>
        <w:t xml:space="preserve"> for formal assessment </w:t>
      </w:r>
      <w:r w:rsidR="002E06BD" w:rsidRPr="00E30812">
        <w:rPr>
          <w:rFonts w:ascii="Sylfaen" w:eastAsia="Times New Roman" w:hAnsi="Sylfaen" w:cs="Times New Roman"/>
          <w:color w:val="000000"/>
          <w:sz w:val="22"/>
          <w:szCs w:val="22"/>
        </w:rPr>
        <w:t xml:space="preserve">to the State Regulatory Agency for Medical Activities by </w:t>
      </w:r>
      <w:r w:rsidRPr="00E30812">
        <w:rPr>
          <w:rFonts w:ascii="Sylfaen" w:eastAsia="Times New Roman" w:hAnsi="Sylfaen" w:cs="Times New Roman"/>
          <w:color w:val="000000"/>
          <w:sz w:val="22"/>
          <w:szCs w:val="22"/>
        </w:rPr>
        <w:t xml:space="preserve"> </w:t>
      </w:r>
      <w:r w:rsidR="007527FF" w:rsidRPr="00E30812">
        <w:rPr>
          <w:rFonts w:ascii="Sylfaen" w:eastAsia="Times New Roman" w:hAnsi="Sylfaen" w:cs="Times New Roman"/>
          <w:b/>
          <w:bCs/>
          <w:color w:val="000000"/>
          <w:sz w:val="22"/>
          <w:szCs w:val="22"/>
        </w:rPr>
        <w:t>until November 15 </w:t>
      </w:r>
      <w:r w:rsidR="002E06BD" w:rsidRPr="00E30812">
        <w:rPr>
          <w:rFonts w:ascii="Sylfaen" w:eastAsia="Times New Roman" w:hAnsi="Sylfaen" w:cs="Times New Roman"/>
          <w:b/>
          <w:bCs/>
          <w:color w:val="000000"/>
          <w:sz w:val="22"/>
          <w:szCs w:val="22"/>
        </w:rPr>
        <w:t xml:space="preserve"> 2019 </w:t>
      </w:r>
      <w:r w:rsidR="007527FF" w:rsidRPr="004A6441">
        <w:rPr>
          <w:rFonts w:ascii="Sylfaen" w:eastAsia="Times New Roman" w:hAnsi="Sylfaen" w:cs="Times New Roman"/>
          <w:color w:val="000000"/>
          <w:sz w:val="22"/>
          <w:szCs w:val="22"/>
        </w:rPr>
        <w:t xml:space="preserve">to </w:t>
      </w:r>
      <w:r w:rsidR="002E06BD" w:rsidRPr="00E30812">
        <w:rPr>
          <w:rFonts w:ascii="Sylfaen" w:eastAsia="Times New Roman" w:hAnsi="Sylfaen" w:cs="Times New Roman"/>
          <w:color w:val="000000"/>
          <w:sz w:val="22"/>
          <w:szCs w:val="22"/>
        </w:rPr>
        <w:t xml:space="preserve">ensure that they are meeting the eligibility criteria </w:t>
      </w:r>
      <w:r w:rsidR="00E30812" w:rsidRPr="00E30812">
        <w:rPr>
          <w:rFonts w:ascii="Sylfaen" w:eastAsia="Times New Roman" w:hAnsi="Sylfaen" w:cs="Times New Roman"/>
          <w:color w:val="000000"/>
          <w:sz w:val="22"/>
          <w:szCs w:val="22"/>
        </w:rPr>
        <w:t xml:space="preserve">laid out in the ordinance </w:t>
      </w:r>
      <w:r w:rsidR="002E06BD" w:rsidRPr="00E30812">
        <w:rPr>
          <w:rFonts w:ascii="Sylfaen" w:eastAsia="Times New Roman" w:hAnsi="Sylfaen" w:cs="Times New Roman"/>
          <w:color w:val="000000"/>
          <w:sz w:val="22"/>
          <w:szCs w:val="22"/>
        </w:rPr>
        <w:t xml:space="preserve"> </w:t>
      </w:r>
      <w:r w:rsidR="00E30812" w:rsidRPr="00E30812">
        <w:rPr>
          <w:rFonts w:ascii="Sylfaen" w:eastAsia="Times New Roman" w:hAnsi="Sylfaen" w:cs="Times New Roman"/>
          <w:color w:val="000000"/>
          <w:sz w:val="22"/>
          <w:szCs w:val="22"/>
        </w:rPr>
        <w:t>N/</w:t>
      </w:r>
      <w:r w:rsidR="007527FF" w:rsidRPr="00E30812">
        <w:rPr>
          <w:rFonts w:ascii="Sylfaen" w:eastAsia="Times New Roman" w:hAnsi="Sylfaen" w:cs="Times New Roman"/>
          <w:color w:val="000000"/>
          <w:sz w:val="22"/>
          <w:szCs w:val="22"/>
        </w:rPr>
        <w:t>01-25</w:t>
      </w:r>
      <w:r w:rsidR="00E30812" w:rsidRPr="00E30812">
        <w:rPr>
          <w:rFonts w:ascii="Sylfaen" w:eastAsia="Times New Roman" w:hAnsi="Sylfaen" w:cs="Times New Roman"/>
          <w:color w:val="000000"/>
          <w:sz w:val="22"/>
          <w:szCs w:val="22"/>
        </w:rPr>
        <w:t xml:space="preserve">. The Stare Agency will also be able to </w:t>
      </w:r>
      <w:r w:rsidR="00E30812" w:rsidRPr="00E30812">
        <w:rPr>
          <w:rFonts w:ascii="Sylfaen" w:eastAsia="Times New Roman" w:hAnsi="Sylfaen" w:cs="Times New Roman"/>
          <w:color w:val="000000"/>
          <w:sz w:val="22"/>
          <w:szCs w:val="22"/>
        </w:rPr>
        <w:lastRenderedPageBreak/>
        <w:t>assess</w:t>
      </w:r>
      <w:r w:rsidR="00E30812">
        <w:rPr>
          <w:rFonts w:ascii="Sylfaen" w:eastAsia="Times New Roman" w:hAnsi="Sylfaen" w:cs="Times New Roman"/>
          <w:color w:val="000000"/>
          <w:sz w:val="22"/>
          <w:szCs w:val="22"/>
        </w:rPr>
        <w:t xml:space="preserve"> whether the facility has capacities to uptake patients/beneficiaries from smaller facilities (ones that will not meet the selective contracting criteria). By </w:t>
      </w:r>
      <w:r w:rsidR="00E30812" w:rsidRPr="004A6441">
        <w:rPr>
          <w:rFonts w:ascii="Sylfaen" w:eastAsia="Times New Roman" w:hAnsi="Sylfaen" w:cs="Times New Roman"/>
          <w:b/>
          <w:bCs/>
          <w:color w:val="000000"/>
          <w:sz w:val="22"/>
          <w:szCs w:val="22"/>
        </w:rPr>
        <w:t>Februrary 1 2020</w:t>
      </w:r>
      <w:r w:rsidR="00E30812">
        <w:rPr>
          <w:rFonts w:ascii="Sylfaen" w:eastAsia="Times New Roman" w:hAnsi="Sylfaen" w:cs="Times New Roman"/>
          <w:color w:val="000000"/>
          <w:sz w:val="22"/>
          <w:szCs w:val="22"/>
        </w:rPr>
        <w:t xml:space="preserve">, the agency will assess facilities </w:t>
      </w:r>
      <w:r w:rsidR="00D93FFF">
        <w:rPr>
          <w:rFonts w:ascii="Sylfaen" w:eastAsia="Times New Roman" w:hAnsi="Sylfaen" w:cs="Times New Roman"/>
          <w:color w:val="000000"/>
          <w:sz w:val="22"/>
          <w:szCs w:val="22"/>
        </w:rPr>
        <w:t xml:space="preserve">– </w:t>
      </w:r>
      <w:r w:rsidR="004A6441">
        <w:rPr>
          <w:rFonts w:ascii="Sylfaen" w:eastAsia="Times New Roman" w:hAnsi="Sylfaen" w:cs="Times New Roman"/>
          <w:color w:val="000000"/>
          <w:sz w:val="22"/>
          <w:szCs w:val="22"/>
        </w:rPr>
        <w:t>starting with</w:t>
      </w:r>
      <w:r w:rsidR="00D93FFF">
        <w:rPr>
          <w:rFonts w:ascii="Sylfaen" w:eastAsia="Times New Roman" w:hAnsi="Sylfaen" w:cs="Times New Roman"/>
          <w:color w:val="000000"/>
          <w:sz w:val="22"/>
          <w:szCs w:val="22"/>
        </w:rPr>
        <w:t xml:space="preserve"> larger facilities with more beneficiaries. </w:t>
      </w:r>
    </w:p>
    <w:p w14:paraId="105FBE9E" w14:textId="3271CA10" w:rsidR="007527FF" w:rsidRPr="007527FF" w:rsidRDefault="007527FF" w:rsidP="007527FF">
      <w:pPr>
        <w:spacing w:line="238" w:lineRule="atLeast"/>
        <w:ind w:left="1080" w:hanging="360"/>
        <w:jc w:val="both"/>
        <w:rPr>
          <w:rFonts w:ascii="Times" w:eastAsia="Times New Roman" w:hAnsi="Times" w:cs="Times New Roman"/>
          <w:color w:val="000000"/>
          <w:sz w:val="22"/>
          <w:szCs w:val="22"/>
        </w:rPr>
      </w:pPr>
      <w:r w:rsidRPr="007527FF">
        <w:rPr>
          <w:rFonts w:ascii="Wingdings" w:eastAsia="Times New Roman" w:hAnsi="Wingdings" w:cs="Times New Roman"/>
          <w:color w:val="000000"/>
          <w:sz w:val="22"/>
          <w:szCs w:val="22"/>
        </w:rPr>
        <w:sym w:font="Wingdings" w:char="F0D8"/>
      </w:r>
      <w:r w:rsidR="00D93FFF">
        <w:rPr>
          <w:rFonts w:ascii="Wingdings" w:eastAsia="Times New Roman" w:hAnsi="Wingdings" w:cs="Times New Roman"/>
          <w:color w:val="000000"/>
          <w:sz w:val="22"/>
          <w:szCs w:val="22"/>
        </w:rPr>
        <w:t></w:t>
      </w:r>
      <w:r w:rsidR="00D93FFF">
        <w:rPr>
          <w:rFonts w:ascii="Sylfaen" w:eastAsia="Times New Roman" w:hAnsi="Sylfaen" w:cs="Times New Roman"/>
          <w:b/>
          <w:bCs/>
          <w:color w:val="000000"/>
          <w:sz w:val="22"/>
          <w:szCs w:val="22"/>
          <w:u w:val="single"/>
        </w:rPr>
        <w:t>In case of p</w:t>
      </w:r>
      <w:r w:rsidRPr="007527FF">
        <w:rPr>
          <w:rFonts w:ascii="Sylfaen" w:eastAsia="Times New Roman" w:hAnsi="Sylfaen" w:cs="Times New Roman"/>
          <w:b/>
          <w:bCs/>
          <w:color w:val="000000"/>
          <w:sz w:val="22"/>
          <w:szCs w:val="22"/>
          <w:u w:val="single"/>
        </w:rPr>
        <w:t>ositive</w:t>
      </w:r>
      <w:r w:rsidR="00D93FFF">
        <w:rPr>
          <w:rFonts w:ascii="Sylfaen" w:eastAsia="Times New Roman" w:hAnsi="Sylfaen" w:cs="Times New Roman"/>
          <w:b/>
          <w:bCs/>
          <w:color w:val="000000"/>
          <w:sz w:val="22"/>
          <w:szCs w:val="22"/>
          <w:u w:val="single"/>
        </w:rPr>
        <w:t xml:space="preserve"> assessment results</w:t>
      </w:r>
      <w:r w:rsidRPr="007527FF">
        <w:rPr>
          <w:rFonts w:ascii="Sylfaen" w:eastAsia="Times New Roman" w:hAnsi="Sylfaen" w:cs="Times New Roman"/>
          <w:b/>
          <w:bCs/>
          <w:color w:val="000000"/>
          <w:sz w:val="22"/>
          <w:szCs w:val="22"/>
          <w:u w:val="single"/>
        </w:rPr>
        <w:t>, </w:t>
      </w:r>
      <w:r w:rsidR="00D93FFF">
        <w:rPr>
          <w:rFonts w:ascii="Sylfaen" w:eastAsia="Times New Roman" w:hAnsi="Sylfaen" w:cs="Times New Roman"/>
          <w:b/>
          <w:bCs/>
          <w:color w:val="000000"/>
          <w:sz w:val="22"/>
          <w:szCs w:val="22"/>
          <w:u w:val="single"/>
        </w:rPr>
        <w:t xml:space="preserve"> </w:t>
      </w:r>
      <w:r w:rsidR="00D93FFF">
        <w:rPr>
          <w:rFonts w:ascii="Sylfaen" w:eastAsia="Times New Roman" w:hAnsi="Sylfaen" w:cs="Times New Roman"/>
          <w:b/>
          <w:bCs/>
          <w:color w:val="000000"/>
          <w:sz w:val="22"/>
          <w:szCs w:val="22"/>
        </w:rPr>
        <w:t xml:space="preserve">from February 1 2020, </w:t>
      </w:r>
      <w:r w:rsidRPr="007527FF">
        <w:rPr>
          <w:rFonts w:ascii="Sylfaen" w:eastAsia="Times New Roman" w:hAnsi="Sylfaen" w:cs="Times New Roman"/>
          <w:color w:val="000000"/>
          <w:sz w:val="22"/>
          <w:szCs w:val="22"/>
        </w:rPr>
        <w:t>the</w:t>
      </w:r>
      <w:r w:rsidR="00D93FFF">
        <w:rPr>
          <w:rFonts w:ascii="Sylfaen" w:eastAsia="Times New Roman" w:hAnsi="Sylfaen" w:cs="Times New Roman"/>
          <w:color w:val="000000"/>
          <w:sz w:val="22"/>
          <w:szCs w:val="22"/>
        </w:rPr>
        <w:t xml:space="preserve"> beneficiaries attached to the facility cannot change their catchment area </w:t>
      </w:r>
      <w:r w:rsidRPr="007527FF">
        <w:rPr>
          <w:rFonts w:ascii="Sylfaen" w:eastAsia="Times New Roman" w:hAnsi="Sylfaen" w:cs="Times New Roman"/>
          <w:color w:val="000000"/>
          <w:sz w:val="22"/>
          <w:szCs w:val="22"/>
        </w:rPr>
        <w:t>until the end of the transitional period</w:t>
      </w:r>
      <w:r w:rsidR="00D93FFF">
        <w:rPr>
          <w:rFonts w:ascii="Sylfaen" w:eastAsia="Times New Roman" w:hAnsi="Sylfaen" w:cs="Times New Roman"/>
          <w:color w:val="000000"/>
          <w:sz w:val="22"/>
          <w:szCs w:val="22"/>
        </w:rPr>
        <w:t xml:space="preserve">. </w:t>
      </w:r>
      <w:r w:rsidRPr="007527FF">
        <w:rPr>
          <w:rFonts w:ascii="Sylfaen" w:eastAsia="Times New Roman" w:hAnsi="Sylfaen" w:cs="Times New Roman"/>
          <w:color w:val="000000"/>
          <w:sz w:val="22"/>
          <w:szCs w:val="22"/>
        </w:rPr>
        <w:t>Exceptions are allowed </w:t>
      </w:r>
      <w:r w:rsidR="00D93FFF">
        <w:rPr>
          <w:rFonts w:ascii="Sylfaen" w:eastAsia="Times New Roman" w:hAnsi="Sylfaen" w:cs="Times New Roman"/>
          <w:color w:val="000000"/>
          <w:sz w:val="22"/>
          <w:szCs w:val="22"/>
        </w:rPr>
        <w:t>if the beneficiary</w:t>
      </w:r>
      <w:r w:rsidR="00416A8F">
        <w:rPr>
          <w:rFonts w:ascii="Sylfaen" w:eastAsia="Times New Roman" w:hAnsi="Sylfaen" w:cs="Times New Roman"/>
          <w:color w:val="000000"/>
          <w:sz w:val="22"/>
          <w:szCs w:val="22"/>
        </w:rPr>
        <w:t>’s</w:t>
      </w:r>
      <w:r w:rsidR="00D93FFF">
        <w:rPr>
          <w:rFonts w:ascii="Sylfaen" w:eastAsia="Times New Roman" w:hAnsi="Sylfaen" w:cs="Times New Roman"/>
          <w:color w:val="000000"/>
          <w:sz w:val="22"/>
          <w:szCs w:val="22"/>
        </w:rPr>
        <w:t xml:space="preserve"> has </w:t>
      </w:r>
      <w:r w:rsidR="00416A8F">
        <w:rPr>
          <w:rFonts w:ascii="Sylfaen" w:eastAsia="Times New Roman" w:hAnsi="Sylfaen" w:cs="Times New Roman"/>
          <w:color w:val="000000"/>
          <w:sz w:val="22"/>
          <w:szCs w:val="22"/>
        </w:rPr>
        <w:t xml:space="preserve">location </w:t>
      </w:r>
      <w:r w:rsidR="00D93FFF">
        <w:rPr>
          <w:rFonts w:ascii="Sylfaen" w:eastAsia="Times New Roman" w:hAnsi="Sylfaen" w:cs="Times New Roman"/>
          <w:color w:val="000000"/>
          <w:sz w:val="22"/>
          <w:szCs w:val="22"/>
        </w:rPr>
        <w:t>changed due to work</w:t>
      </w:r>
      <w:r w:rsidR="00416A8F">
        <w:rPr>
          <w:rFonts w:ascii="Sylfaen" w:eastAsia="Times New Roman" w:hAnsi="Sylfaen" w:cs="Times New Roman"/>
          <w:color w:val="000000"/>
          <w:sz w:val="22"/>
          <w:szCs w:val="22"/>
        </w:rPr>
        <w:t xml:space="preserve">, </w:t>
      </w:r>
      <w:r w:rsidR="004A6441">
        <w:rPr>
          <w:rFonts w:ascii="Sylfaen" w:eastAsia="Times New Roman" w:hAnsi="Sylfaen" w:cs="Times New Roman"/>
          <w:color w:val="000000"/>
          <w:sz w:val="22"/>
          <w:szCs w:val="22"/>
        </w:rPr>
        <w:t xml:space="preserve">place of residence, </w:t>
      </w:r>
      <w:r w:rsidR="00D93FFF">
        <w:rPr>
          <w:rFonts w:ascii="Sylfaen" w:eastAsia="Times New Roman" w:hAnsi="Sylfaen" w:cs="Times New Roman"/>
          <w:color w:val="000000"/>
          <w:sz w:val="22"/>
          <w:szCs w:val="22"/>
        </w:rPr>
        <w:t xml:space="preserve">or other valid reason. </w:t>
      </w:r>
    </w:p>
    <w:p w14:paraId="4F4BB8B9" w14:textId="7F3E57CD" w:rsidR="00416A8F" w:rsidRDefault="007527FF" w:rsidP="00416A8F">
      <w:pPr>
        <w:spacing w:line="238" w:lineRule="atLeast"/>
        <w:ind w:left="1080" w:hanging="360"/>
        <w:jc w:val="both"/>
        <w:rPr>
          <w:rFonts w:ascii="Sylfaen" w:eastAsia="Times New Roman" w:hAnsi="Sylfaen" w:cs="Times New Roman"/>
          <w:color w:val="000000"/>
          <w:sz w:val="22"/>
          <w:szCs w:val="22"/>
        </w:rPr>
      </w:pPr>
      <w:r w:rsidRPr="007527FF">
        <w:rPr>
          <w:rFonts w:ascii="Wingdings" w:eastAsia="Times New Roman" w:hAnsi="Wingdings" w:cs="Times New Roman"/>
          <w:color w:val="000000"/>
          <w:sz w:val="22"/>
          <w:szCs w:val="22"/>
        </w:rPr>
        <w:sym w:font="Wingdings" w:char="F0D8"/>
      </w:r>
      <w:r w:rsidR="00416A8F">
        <w:rPr>
          <w:rFonts w:ascii="Wingdings" w:eastAsia="Times New Roman" w:hAnsi="Wingdings" w:cs="Times New Roman"/>
          <w:color w:val="000000"/>
          <w:sz w:val="22"/>
          <w:szCs w:val="22"/>
        </w:rPr>
        <w:t></w:t>
      </w:r>
      <w:r w:rsidR="00416A8F">
        <w:rPr>
          <w:rFonts w:ascii="Sylfaen" w:eastAsia="Times New Roman" w:hAnsi="Sylfaen" w:cs="Times New Roman"/>
          <w:b/>
          <w:bCs/>
          <w:color w:val="000000"/>
          <w:sz w:val="22"/>
          <w:szCs w:val="22"/>
          <w:u w:val="single"/>
        </w:rPr>
        <w:t xml:space="preserve">In case of unsetisfactory assessment results, </w:t>
      </w:r>
      <w:r w:rsidRPr="007527FF">
        <w:rPr>
          <w:rFonts w:ascii="Sylfaen" w:eastAsia="Times New Roman" w:hAnsi="Sylfaen" w:cs="Times New Roman"/>
          <w:b/>
          <w:bCs/>
          <w:color w:val="000000"/>
          <w:sz w:val="22"/>
          <w:szCs w:val="22"/>
          <w:u w:val="single"/>
        </w:rPr>
        <w:t> </w:t>
      </w:r>
      <w:r w:rsidR="00416A8F">
        <w:rPr>
          <w:rFonts w:ascii="Sylfaen" w:eastAsia="Times New Roman" w:hAnsi="Sylfaen" w:cs="Times New Roman"/>
          <w:color w:val="000000"/>
          <w:sz w:val="22"/>
          <w:szCs w:val="22"/>
        </w:rPr>
        <w:t xml:space="preserve">the facility is given </w:t>
      </w:r>
      <w:r w:rsidRPr="007527FF">
        <w:rPr>
          <w:rFonts w:ascii="Sylfaen" w:eastAsia="Times New Roman" w:hAnsi="Sylfaen" w:cs="Times New Roman"/>
          <w:color w:val="000000"/>
          <w:sz w:val="22"/>
          <w:szCs w:val="22"/>
        </w:rPr>
        <w:t>2-month period </w:t>
      </w:r>
      <w:r w:rsidR="00416A8F">
        <w:rPr>
          <w:rFonts w:ascii="Sylfaen" w:eastAsia="Times New Roman" w:hAnsi="Sylfaen" w:cs="Times New Roman"/>
          <w:color w:val="000000"/>
          <w:sz w:val="22"/>
          <w:szCs w:val="22"/>
        </w:rPr>
        <w:t xml:space="preserve">to address the challenges and resubmit their former request to the State Agency for the second assessment no later than </w:t>
      </w:r>
      <w:r w:rsidR="00416A8F" w:rsidRPr="007E223C">
        <w:rPr>
          <w:rFonts w:ascii="Sylfaen" w:eastAsia="Times New Roman" w:hAnsi="Sylfaen" w:cs="Times New Roman"/>
          <w:b/>
          <w:bCs/>
          <w:color w:val="000000"/>
          <w:sz w:val="22"/>
          <w:szCs w:val="22"/>
        </w:rPr>
        <w:t>April 1, 2020</w:t>
      </w:r>
      <w:r w:rsidR="00416A8F">
        <w:rPr>
          <w:rFonts w:ascii="Sylfaen" w:eastAsia="Times New Roman" w:hAnsi="Sylfaen" w:cs="Times New Roman"/>
          <w:color w:val="000000"/>
          <w:sz w:val="22"/>
          <w:szCs w:val="22"/>
        </w:rPr>
        <w:t xml:space="preserve">. </w:t>
      </w:r>
      <w:r w:rsidRPr="007527FF">
        <w:rPr>
          <w:rFonts w:ascii="Sylfaen" w:eastAsia="Times New Roman" w:hAnsi="Sylfaen" w:cs="Times New Roman"/>
          <w:color w:val="000000"/>
          <w:sz w:val="22"/>
          <w:szCs w:val="22"/>
        </w:rPr>
        <w:t> </w:t>
      </w:r>
      <w:r w:rsidR="007E223C">
        <w:rPr>
          <w:rFonts w:ascii="Sylfaen" w:eastAsia="Times New Roman" w:hAnsi="Sylfaen" w:cs="Times New Roman"/>
          <w:color w:val="000000"/>
          <w:sz w:val="22"/>
          <w:szCs w:val="22"/>
        </w:rPr>
        <w:t>T</w:t>
      </w:r>
      <w:r w:rsidR="00416A8F" w:rsidRPr="007527FF">
        <w:rPr>
          <w:rFonts w:ascii="Sylfaen" w:eastAsia="Times New Roman" w:hAnsi="Sylfaen" w:cs="Times New Roman"/>
          <w:color w:val="000000"/>
          <w:sz w:val="22"/>
          <w:szCs w:val="22"/>
        </w:rPr>
        <w:t>he</w:t>
      </w:r>
      <w:r w:rsidR="00416A8F">
        <w:rPr>
          <w:rFonts w:ascii="Sylfaen" w:eastAsia="Times New Roman" w:hAnsi="Sylfaen" w:cs="Times New Roman"/>
          <w:color w:val="000000"/>
          <w:sz w:val="22"/>
          <w:szCs w:val="22"/>
        </w:rPr>
        <w:t xml:space="preserve"> beneficiaries attached to the facility cannot change their catchment area </w:t>
      </w:r>
      <w:r w:rsidR="00416A8F" w:rsidRPr="007527FF">
        <w:rPr>
          <w:rFonts w:ascii="Sylfaen" w:eastAsia="Times New Roman" w:hAnsi="Sylfaen" w:cs="Times New Roman"/>
          <w:color w:val="000000"/>
          <w:sz w:val="22"/>
          <w:szCs w:val="22"/>
        </w:rPr>
        <w:t>until the end of the transitional period</w:t>
      </w:r>
      <w:r w:rsidR="00416A8F">
        <w:rPr>
          <w:rFonts w:ascii="Sylfaen" w:eastAsia="Times New Roman" w:hAnsi="Sylfaen" w:cs="Times New Roman"/>
          <w:color w:val="000000"/>
          <w:sz w:val="22"/>
          <w:szCs w:val="22"/>
        </w:rPr>
        <w:t xml:space="preserve">. </w:t>
      </w:r>
      <w:r w:rsidR="00416A8F" w:rsidRPr="007527FF">
        <w:rPr>
          <w:rFonts w:ascii="Sylfaen" w:eastAsia="Times New Roman" w:hAnsi="Sylfaen" w:cs="Times New Roman"/>
          <w:color w:val="000000"/>
          <w:sz w:val="22"/>
          <w:szCs w:val="22"/>
        </w:rPr>
        <w:t>Exceptions are allowed </w:t>
      </w:r>
      <w:r w:rsidR="00416A8F">
        <w:rPr>
          <w:rFonts w:ascii="Sylfaen" w:eastAsia="Times New Roman" w:hAnsi="Sylfaen" w:cs="Times New Roman"/>
          <w:color w:val="000000"/>
          <w:sz w:val="22"/>
          <w:szCs w:val="22"/>
        </w:rPr>
        <w:t>if the beneficiary’s location has changed due to work ,</w:t>
      </w:r>
      <w:r w:rsidR="007E223C">
        <w:rPr>
          <w:rFonts w:ascii="Sylfaen" w:eastAsia="Times New Roman" w:hAnsi="Sylfaen" w:cs="Times New Roman"/>
          <w:color w:val="000000"/>
          <w:sz w:val="22"/>
          <w:szCs w:val="22"/>
        </w:rPr>
        <w:t xml:space="preserve"> place of residence</w:t>
      </w:r>
      <w:r w:rsidR="00416A8F">
        <w:rPr>
          <w:rFonts w:ascii="Sylfaen" w:eastAsia="Times New Roman" w:hAnsi="Sylfaen" w:cs="Times New Roman"/>
          <w:color w:val="000000"/>
          <w:sz w:val="22"/>
          <w:szCs w:val="22"/>
        </w:rPr>
        <w:t xml:space="preserve"> or other valid reason.</w:t>
      </w:r>
    </w:p>
    <w:p w14:paraId="2A8D4BBF" w14:textId="213F61AF" w:rsidR="007527FF" w:rsidRPr="00416A8F" w:rsidRDefault="007527FF" w:rsidP="00416A8F">
      <w:pPr>
        <w:pStyle w:val="ListParagraph"/>
        <w:numPr>
          <w:ilvl w:val="0"/>
          <w:numId w:val="14"/>
        </w:numPr>
        <w:spacing w:line="238" w:lineRule="atLeast"/>
        <w:jc w:val="both"/>
        <w:rPr>
          <w:rFonts w:ascii="Sylfaen" w:eastAsia="Times New Roman" w:hAnsi="Sylfaen" w:cs="Times New Roman"/>
          <w:color w:val="000000"/>
          <w:sz w:val="22"/>
          <w:szCs w:val="22"/>
        </w:rPr>
      </w:pPr>
      <w:r w:rsidRPr="00416A8F">
        <w:rPr>
          <w:rFonts w:ascii="Sylfaen" w:eastAsia="Times New Roman" w:hAnsi="Sylfaen" w:cs="Times New Roman"/>
          <w:color w:val="000000"/>
          <w:sz w:val="22"/>
          <w:szCs w:val="22"/>
        </w:rPr>
        <w:t>P</w:t>
      </w:r>
      <w:r w:rsidR="00416A8F">
        <w:rPr>
          <w:rFonts w:ascii="Sylfaen" w:eastAsia="Times New Roman" w:hAnsi="Sylfaen" w:cs="Times New Roman"/>
          <w:color w:val="000000"/>
          <w:sz w:val="22"/>
          <w:szCs w:val="22"/>
        </w:rPr>
        <w:t>HC</w:t>
      </w:r>
      <w:r w:rsidRPr="00416A8F">
        <w:rPr>
          <w:rFonts w:ascii="Sylfaen" w:eastAsia="Times New Roman" w:hAnsi="Sylfaen" w:cs="Times New Roman"/>
          <w:color w:val="000000"/>
          <w:sz w:val="22"/>
          <w:szCs w:val="22"/>
        </w:rPr>
        <w:t xml:space="preserve"> establishments must register new </w:t>
      </w:r>
      <w:r w:rsidR="007E223C">
        <w:rPr>
          <w:rFonts w:ascii="Sylfaen" w:eastAsia="Times New Roman" w:hAnsi="Sylfaen" w:cs="Times New Roman"/>
          <w:color w:val="000000"/>
          <w:sz w:val="22"/>
          <w:szCs w:val="22"/>
        </w:rPr>
        <w:t>beneficiaries</w:t>
      </w:r>
      <w:r w:rsidRPr="00416A8F">
        <w:rPr>
          <w:rFonts w:ascii="Sylfaen" w:eastAsia="Times New Roman" w:hAnsi="Sylfaen" w:cs="Times New Roman"/>
          <w:color w:val="000000"/>
          <w:sz w:val="22"/>
          <w:szCs w:val="22"/>
        </w:rPr>
        <w:t xml:space="preserve"> for planned outpatient services with a special accounting (strict registration) document (user consent form).</w:t>
      </w:r>
      <w:r w:rsidRPr="00416A8F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</w:p>
    <w:p w14:paraId="13D6235E" w14:textId="77777777" w:rsidR="00416A8F" w:rsidRDefault="00416A8F" w:rsidP="00416A8F">
      <w:pPr>
        <w:spacing w:line="238" w:lineRule="atLeast"/>
        <w:jc w:val="both"/>
        <w:rPr>
          <w:rFonts w:ascii="Sylfaen" w:eastAsia="Times New Roman" w:hAnsi="Sylfaen" w:cs="Times New Roman"/>
          <w:color w:val="000000"/>
          <w:sz w:val="22"/>
          <w:szCs w:val="22"/>
        </w:rPr>
      </w:pPr>
    </w:p>
    <w:p w14:paraId="099FA845" w14:textId="6FE44903" w:rsidR="007527FF" w:rsidRPr="00416A8F" w:rsidRDefault="00416A8F" w:rsidP="00416A8F">
      <w:pPr>
        <w:pStyle w:val="ListParagraph"/>
        <w:numPr>
          <w:ilvl w:val="0"/>
          <w:numId w:val="8"/>
        </w:numPr>
        <w:spacing w:line="238" w:lineRule="atLeast"/>
        <w:jc w:val="both"/>
        <w:rPr>
          <w:rFonts w:ascii="Sylfaen" w:eastAsia="Times New Roman" w:hAnsi="Sylfaen" w:cs="Times New Roman"/>
          <w:color w:val="000000"/>
          <w:sz w:val="22"/>
          <w:szCs w:val="22"/>
        </w:rPr>
      </w:pPr>
      <w:r>
        <w:rPr>
          <w:rFonts w:ascii="Sylfaen" w:eastAsia="Times New Roman" w:hAnsi="Sylfaen" w:cs="Times New Roman"/>
          <w:color w:val="000000"/>
          <w:sz w:val="22"/>
          <w:szCs w:val="22"/>
        </w:rPr>
        <w:t xml:space="preserve">The beneficiaries from the facilities that do not meet selective contracting criteria by </w:t>
      </w:r>
      <w:r w:rsidRPr="007E223C">
        <w:rPr>
          <w:rFonts w:ascii="Sylfaen" w:eastAsia="Times New Roman" w:hAnsi="Sylfaen" w:cs="Times New Roman"/>
          <w:b/>
          <w:bCs/>
          <w:color w:val="000000"/>
          <w:sz w:val="22"/>
          <w:szCs w:val="22"/>
        </w:rPr>
        <w:t>May 1 2020</w:t>
      </w:r>
      <w:r>
        <w:rPr>
          <w:rFonts w:ascii="Sylfaen" w:eastAsia="Times New Roman" w:hAnsi="Sylfaen" w:cs="Times New Roman"/>
          <w:color w:val="000000"/>
          <w:sz w:val="22"/>
          <w:szCs w:val="22"/>
        </w:rPr>
        <w:t>,  will be realocated to the nearest</w:t>
      </w:r>
      <w:r w:rsidR="00364C0F">
        <w:rPr>
          <w:rFonts w:ascii="Sylfaen" w:eastAsia="Times New Roman" w:hAnsi="Sylfaen" w:cs="Times New Roman"/>
          <w:color w:val="000000"/>
          <w:sz w:val="22"/>
          <w:szCs w:val="22"/>
        </w:rPr>
        <w:t xml:space="preserve"> eligible</w:t>
      </w:r>
      <w:r>
        <w:rPr>
          <w:rFonts w:ascii="Sylfaen" w:eastAsia="Times New Roman" w:hAnsi="Sylfaen" w:cs="Times New Roman"/>
          <w:color w:val="000000"/>
          <w:sz w:val="22"/>
          <w:szCs w:val="22"/>
        </w:rPr>
        <w:t xml:space="preserve"> </w:t>
      </w:r>
      <w:r w:rsidR="00364C0F">
        <w:rPr>
          <w:rFonts w:ascii="Sylfaen" w:eastAsia="Times New Roman" w:hAnsi="Sylfaen" w:cs="Times New Roman"/>
          <w:color w:val="000000"/>
          <w:sz w:val="22"/>
          <w:szCs w:val="22"/>
        </w:rPr>
        <w:t>primary healthcare facility</w:t>
      </w:r>
      <w:r w:rsidR="007527FF" w:rsidRPr="00416A8F">
        <w:rPr>
          <w:rFonts w:ascii="Sylfaen" w:eastAsia="Times New Roman" w:hAnsi="Sylfaen" w:cs="Times New Roman"/>
          <w:color w:val="000000"/>
          <w:sz w:val="22"/>
          <w:szCs w:val="22"/>
        </w:rPr>
        <w:t>. In addition:</w:t>
      </w:r>
    </w:p>
    <w:p w14:paraId="4D07164A" w14:textId="2A1D717B" w:rsidR="007527FF" w:rsidRPr="007527FF" w:rsidRDefault="007527FF" w:rsidP="00364C0F">
      <w:pPr>
        <w:spacing w:line="238" w:lineRule="atLeast"/>
        <w:ind w:left="1080" w:hanging="360"/>
        <w:jc w:val="both"/>
        <w:rPr>
          <w:rFonts w:ascii="Wingdings" w:eastAsia="Times New Roman" w:hAnsi="Wingdings" w:cs="Times New Roman"/>
          <w:color w:val="000000"/>
          <w:sz w:val="22"/>
          <w:szCs w:val="22"/>
        </w:rPr>
      </w:pPr>
      <w:r w:rsidRPr="007527FF">
        <w:rPr>
          <w:rFonts w:ascii="Wingdings" w:eastAsia="Times New Roman" w:hAnsi="Wingdings" w:cs="Times New Roman"/>
          <w:color w:val="000000"/>
          <w:sz w:val="22"/>
          <w:szCs w:val="22"/>
        </w:rPr>
        <w:sym w:font="Wingdings" w:char="F0D8"/>
      </w:r>
      <w:r w:rsidR="00364C0F">
        <w:rPr>
          <w:rFonts w:ascii="Wingdings" w:eastAsia="Times New Roman" w:hAnsi="Wingdings" w:cs="Times New Roman"/>
          <w:color w:val="000000"/>
          <w:sz w:val="22"/>
          <w:szCs w:val="22"/>
        </w:rPr>
        <w:t></w:t>
      </w:r>
      <w:r w:rsidR="00364C0F" w:rsidRPr="007527FF">
        <w:rPr>
          <w:rFonts w:ascii="Sylfaen" w:eastAsia="Times New Roman" w:hAnsi="Sylfaen" w:cs="Times New Roman"/>
          <w:b/>
          <w:bCs/>
          <w:color w:val="000000"/>
          <w:sz w:val="22"/>
          <w:szCs w:val="22"/>
        </w:rPr>
        <w:t>after 2 months </w:t>
      </w:r>
      <w:r w:rsidR="00364C0F" w:rsidRPr="007527FF">
        <w:rPr>
          <w:rFonts w:ascii="Sylfaen" w:eastAsia="Times New Roman" w:hAnsi="Sylfaen" w:cs="Times New Roman"/>
          <w:color w:val="000000"/>
          <w:sz w:val="22"/>
          <w:szCs w:val="22"/>
        </w:rPr>
        <w:t xml:space="preserve"> </w:t>
      </w:r>
      <w:r w:rsidRPr="007527FF">
        <w:rPr>
          <w:rFonts w:ascii="Sylfaen" w:eastAsia="Times New Roman" w:hAnsi="Sylfaen" w:cs="Times New Roman"/>
          <w:color w:val="000000"/>
          <w:sz w:val="22"/>
          <w:szCs w:val="22"/>
        </w:rPr>
        <w:t xml:space="preserve">beneficiaries will </w:t>
      </w:r>
      <w:r w:rsidR="00364C0F">
        <w:rPr>
          <w:rFonts w:ascii="Sylfaen" w:eastAsia="Times New Roman" w:hAnsi="Sylfaen" w:cs="Times New Roman"/>
          <w:color w:val="000000"/>
          <w:sz w:val="22"/>
          <w:szCs w:val="22"/>
        </w:rPr>
        <w:t xml:space="preserve">be free to choose the </w:t>
      </w:r>
      <w:r w:rsidRPr="007527FF">
        <w:rPr>
          <w:rFonts w:ascii="Sylfaen" w:eastAsia="Times New Roman" w:hAnsi="Sylfaen" w:cs="Times New Roman"/>
          <w:color w:val="000000"/>
          <w:sz w:val="22"/>
          <w:szCs w:val="22"/>
        </w:rPr>
        <w:t>outpatient services</w:t>
      </w:r>
      <w:r w:rsidR="00364C0F">
        <w:rPr>
          <w:rFonts w:ascii="Sylfaen" w:eastAsia="Times New Roman" w:hAnsi="Sylfaen" w:cs="Times New Roman"/>
          <w:color w:val="000000"/>
          <w:sz w:val="22"/>
          <w:szCs w:val="22"/>
        </w:rPr>
        <w:t xml:space="preserve"> themsevles; </w:t>
      </w:r>
    </w:p>
    <w:p w14:paraId="23EEE9B4" w14:textId="214F442C" w:rsidR="007527FF" w:rsidRPr="007527FF" w:rsidRDefault="007527FF" w:rsidP="007527FF">
      <w:pPr>
        <w:spacing w:line="238" w:lineRule="atLeast"/>
        <w:ind w:left="1080" w:hanging="360"/>
        <w:jc w:val="both"/>
        <w:rPr>
          <w:rFonts w:ascii="Times" w:eastAsia="Times New Roman" w:hAnsi="Times" w:cs="Times New Roman"/>
          <w:color w:val="000000"/>
          <w:sz w:val="22"/>
          <w:szCs w:val="22"/>
        </w:rPr>
      </w:pPr>
      <w:r w:rsidRPr="007527FF">
        <w:rPr>
          <w:rFonts w:ascii="Wingdings" w:eastAsia="Times New Roman" w:hAnsi="Wingdings" w:cs="Times New Roman"/>
          <w:color w:val="000000"/>
          <w:sz w:val="22"/>
          <w:szCs w:val="22"/>
        </w:rPr>
        <w:sym w:font="Wingdings" w:char="F0D8"/>
      </w:r>
      <w:r w:rsidR="007E223C">
        <w:rPr>
          <w:rFonts w:ascii="Wingdings" w:eastAsia="Times New Roman" w:hAnsi="Wingdings" w:cs="Times New Roman"/>
          <w:color w:val="000000"/>
          <w:sz w:val="22"/>
          <w:szCs w:val="22"/>
        </w:rPr>
        <w:t></w:t>
      </w:r>
      <w:r w:rsidR="007E223C">
        <w:rPr>
          <w:rFonts w:ascii="Sylfaen" w:eastAsia="Times New Roman" w:hAnsi="Sylfaen" w:cs="Times New Roman"/>
          <w:color w:val="000000"/>
          <w:sz w:val="22"/>
          <w:szCs w:val="22"/>
        </w:rPr>
        <w:t>After the agency attaches new beneficiaries to the primary healthcare facility, the facility has at least 6 months to register these benefiviaries/users with the special accounting (strict registration) documenet (user consent form). Dealine for registring newly attached users is</w:t>
      </w:r>
      <w:r w:rsidRPr="007527FF">
        <w:rPr>
          <w:rFonts w:ascii="Sylfaen" w:eastAsia="Times New Roman" w:hAnsi="Sylfaen" w:cs="Times New Roman"/>
          <w:b/>
          <w:bCs/>
          <w:color w:val="000000"/>
          <w:sz w:val="22"/>
          <w:szCs w:val="22"/>
        </w:rPr>
        <w:t xml:space="preserve"> December 1</w:t>
      </w:r>
      <w:r w:rsidR="007E223C">
        <w:rPr>
          <w:rFonts w:ascii="Sylfaen" w:eastAsia="Times New Roman" w:hAnsi="Sylfaen" w:cs="Times New Roman"/>
          <w:b/>
          <w:bCs/>
          <w:color w:val="000000"/>
          <w:sz w:val="22"/>
          <w:szCs w:val="22"/>
        </w:rPr>
        <w:t xml:space="preserve"> 2020 </w:t>
      </w:r>
      <w:r w:rsidRPr="007527FF">
        <w:rPr>
          <w:rFonts w:ascii="Sylfaen" w:eastAsia="Times New Roman" w:hAnsi="Sylfaen" w:cs="Times New Roman"/>
          <w:color w:val="000000"/>
          <w:sz w:val="22"/>
          <w:szCs w:val="22"/>
        </w:rPr>
        <w:t>.</w:t>
      </w:r>
      <w:r w:rsidRPr="007527FF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</w:p>
    <w:p w14:paraId="1F88698C" w14:textId="77777777" w:rsidR="007527FF" w:rsidRPr="007527FF" w:rsidRDefault="007527FF" w:rsidP="007527FF">
      <w:pPr>
        <w:numPr>
          <w:ilvl w:val="0"/>
          <w:numId w:val="10"/>
        </w:numPr>
        <w:spacing w:line="238" w:lineRule="atLeast"/>
        <w:ind w:left="254" w:firstLine="0"/>
        <w:jc w:val="both"/>
        <w:rPr>
          <w:rFonts w:ascii="Sylfaen" w:eastAsia="Times New Roman" w:hAnsi="Sylfaen" w:cs="Times New Roman"/>
          <w:color w:val="000000"/>
          <w:sz w:val="22"/>
          <w:szCs w:val="22"/>
        </w:rPr>
      </w:pPr>
      <w:r w:rsidRPr="007527FF">
        <w:rPr>
          <w:rFonts w:ascii="Sylfaen" w:eastAsia="Times New Roman" w:hAnsi="Sylfaen" w:cs="Times New Roman"/>
          <w:b/>
          <w:bCs/>
          <w:color w:val="000000"/>
          <w:sz w:val="22"/>
          <w:szCs w:val="22"/>
        </w:rPr>
        <w:t>On 1 June 2020 , </w:t>
      </w:r>
      <w:r w:rsidRPr="007527FF">
        <w:rPr>
          <w:rFonts w:ascii="Sylfaen" w:eastAsia="Times New Roman" w:hAnsi="Sylfaen" w:cs="Times New Roman"/>
          <w:color w:val="000000"/>
          <w:sz w:val="22"/>
          <w:szCs w:val="22"/>
        </w:rPr>
        <w:t>the transition phase is complete. Restrictions on the outflow of beneficiaries are being lifted.</w:t>
      </w:r>
    </w:p>
    <w:p w14:paraId="4F45DA74" w14:textId="77777777" w:rsidR="007527FF" w:rsidRPr="007527FF" w:rsidRDefault="007527FF" w:rsidP="007527FF">
      <w:pPr>
        <w:spacing w:line="238" w:lineRule="atLeast"/>
        <w:ind w:left="360"/>
        <w:jc w:val="both"/>
        <w:rPr>
          <w:rFonts w:ascii="Times" w:eastAsia="Times New Roman" w:hAnsi="Times" w:cs="Times New Roman"/>
          <w:color w:val="000000"/>
          <w:sz w:val="22"/>
          <w:szCs w:val="22"/>
        </w:rPr>
      </w:pPr>
      <w:r w:rsidRPr="007527FF">
        <w:rPr>
          <w:rFonts w:ascii="Sylfaen" w:eastAsia="Times New Roman" w:hAnsi="Sylfaen" w:cs="Times New Roman"/>
          <w:color w:val="000000"/>
          <w:sz w:val="22"/>
          <w:szCs w:val="22"/>
        </w:rPr>
        <w:t> </w:t>
      </w:r>
    </w:p>
    <w:p w14:paraId="45DA6FA1" w14:textId="77777777" w:rsidR="007527FF" w:rsidRPr="007527FF" w:rsidRDefault="007527FF" w:rsidP="007527FF">
      <w:pPr>
        <w:numPr>
          <w:ilvl w:val="0"/>
          <w:numId w:val="11"/>
        </w:numPr>
        <w:spacing w:line="238" w:lineRule="atLeast"/>
        <w:ind w:left="293" w:firstLine="0"/>
        <w:rPr>
          <w:rFonts w:ascii="Sylfaen" w:eastAsia="Times New Roman" w:hAnsi="Sylfaen" w:cs="Times New Roman"/>
          <w:b/>
          <w:bCs/>
          <w:color w:val="000000"/>
          <w:sz w:val="22"/>
          <w:szCs w:val="22"/>
        </w:rPr>
      </w:pPr>
      <w:r w:rsidRPr="007527FF">
        <w:rPr>
          <w:rFonts w:ascii="Sylfaen" w:eastAsia="Times New Roman" w:hAnsi="Sylfaen" w:cs="Times New Roman"/>
          <w:b/>
          <w:bCs/>
          <w:color w:val="000000"/>
          <w:sz w:val="22"/>
          <w:szCs w:val="22"/>
        </w:rPr>
        <w:t>Exceptions</w:t>
      </w:r>
    </w:p>
    <w:p w14:paraId="2AA7875B" w14:textId="0B31C5C8" w:rsidR="00DF64FB" w:rsidRPr="00E30812" w:rsidRDefault="007527FF" w:rsidP="0037219D">
      <w:pPr>
        <w:numPr>
          <w:ilvl w:val="0"/>
          <w:numId w:val="12"/>
        </w:numPr>
        <w:spacing w:after="160" w:line="238" w:lineRule="atLeast"/>
        <w:ind w:left="254" w:firstLine="0"/>
        <w:jc w:val="both"/>
      </w:pPr>
      <w:r w:rsidRPr="007527FF">
        <w:rPr>
          <w:rFonts w:ascii="Sylfaen" w:eastAsia="Times New Roman" w:hAnsi="Sylfaen" w:cs="Times New Roman"/>
          <w:color w:val="000000"/>
          <w:sz w:val="22"/>
          <w:szCs w:val="22"/>
        </w:rPr>
        <w:t>Exceptions to the limit on the number of beneficiaries may be allowed</w:t>
      </w:r>
      <w:r w:rsidR="00364C0F" w:rsidRPr="00364C0F">
        <w:rPr>
          <w:rFonts w:ascii="Sylfaen" w:eastAsia="Times New Roman" w:hAnsi="Sylfaen" w:cs="Times New Roman"/>
          <w:color w:val="000000"/>
          <w:sz w:val="22"/>
          <w:szCs w:val="22"/>
        </w:rPr>
        <w:t xml:space="preserve"> to the facilities that serve IDPs in the cities and the villages, and to the geograohical areas </w:t>
      </w:r>
      <w:r w:rsidR="00364C0F">
        <w:rPr>
          <w:rFonts w:ascii="Sylfaen" w:eastAsia="Times New Roman" w:hAnsi="Sylfaen" w:cs="Times New Roman"/>
          <w:color w:val="000000"/>
          <w:sz w:val="22"/>
          <w:szCs w:val="22"/>
        </w:rPr>
        <w:t xml:space="preserve">with low population. </w:t>
      </w:r>
    </w:p>
    <w:sectPr w:rsidR="00DF64FB" w:rsidRPr="00E30812" w:rsidSect="0003088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97D9C"/>
    <w:multiLevelType w:val="multilevel"/>
    <w:tmpl w:val="225C8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EC265D"/>
    <w:multiLevelType w:val="multilevel"/>
    <w:tmpl w:val="F496DC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6C12E3"/>
    <w:multiLevelType w:val="multilevel"/>
    <w:tmpl w:val="895C25FA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26FA732A"/>
    <w:multiLevelType w:val="hybridMultilevel"/>
    <w:tmpl w:val="AE62881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F882A92"/>
    <w:multiLevelType w:val="multilevel"/>
    <w:tmpl w:val="B9162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3A7FFD"/>
    <w:multiLevelType w:val="hybridMultilevel"/>
    <w:tmpl w:val="D6C4C9F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43903037"/>
    <w:multiLevelType w:val="multilevel"/>
    <w:tmpl w:val="C2B04FB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52C336C4"/>
    <w:multiLevelType w:val="multilevel"/>
    <w:tmpl w:val="655CD99E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5B853917"/>
    <w:multiLevelType w:val="multilevel"/>
    <w:tmpl w:val="DFD0B38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609C14BF"/>
    <w:multiLevelType w:val="multilevel"/>
    <w:tmpl w:val="4D0E7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Sylfaen" w:eastAsia="Times New Roman" w:hAnsi="Sylfae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CD5B8E"/>
    <w:multiLevelType w:val="multilevel"/>
    <w:tmpl w:val="4BAEEA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EC1C6F"/>
    <w:multiLevelType w:val="multilevel"/>
    <w:tmpl w:val="14EE2F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32503B"/>
    <w:multiLevelType w:val="multilevel"/>
    <w:tmpl w:val="648CC10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7B0012BE"/>
    <w:multiLevelType w:val="multilevel"/>
    <w:tmpl w:val="5704A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9"/>
  </w:num>
  <w:num w:numId="5">
    <w:abstractNumId w:val="10"/>
  </w:num>
  <w:num w:numId="6">
    <w:abstractNumId w:val="7"/>
  </w:num>
  <w:num w:numId="7">
    <w:abstractNumId w:val="0"/>
  </w:num>
  <w:num w:numId="8">
    <w:abstractNumId w:val="13"/>
  </w:num>
  <w:num w:numId="9">
    <w:abstractNumId w:val="1"/>
  </w:num>
  <w:num w:numId="10">
    <w:abstractNumId w:val="11"/>
  </w:num>
  <w:num w:numId="11">
    <w:abstractNumId w:val="2"/>
  </w:num>
  <w:num w:numId="12">
    <w:abstractNumId w:val="4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7FF"/>
    <w:rsid w:val="00030882"/>
    <w:rsid w:val="00131825"/>
    <w:rsid w:val="001C4435"/>
    <w:rsid w:val="002E06BD"/>
    <w:rsid w:val="00364C0F"/>
    <w:rsid w:val="00402A5B"/>
    <w:rsid w:val="00416A8F"/>
    <w:rsid w:val="004201FD"/>
    <w:rsid w:val="004A6441"/>
    <w:rsid w:val="007527FF"/>
    <w:rsid w:val="007E223C"/>
    <w:rsid w:val="00942F72"/>
    <w:rsid w:val="009F7875"/>
    <w:rsid w:val="00A57977"/>
    <w:rsid w:val="00BA6724"/>
    <w:rsid w:val="00D1522D"/>
    <w:rsid w:val="00D77C34"/>
    <w:rsid w:val="00D92F72"/>
    <w:rsid w:val="00D93FFF"/>
    <w:rsid w:val="00E21546"/>
    <w:rsid w:val="00E3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9A8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67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6B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27F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tr-TR"/>
    </w:rPr>
  </w:style>
  <w:style w:type="paragraph" w:styleId="ListParagraph">
    <w:name w:val="List Paragraph"/>
    <w:basedOn w:val="Normal"/>
    <w:uiPriority w:val="34"/>
    <w:qFormat/>
    <w:rsid w:val="007527F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A6724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6BD"/>
    <w:rPr>
      <w:rFonts w:asciiTheme="majorHAnsi" w:eastAsiaTheme="majorEastAsia" w:hAnsiTheme="majorHAnsi" w:cstheme="majorBidi"/>
      <w:i/>
      <w:iCs/>
      <w:noProof/>
      <w:color w:val="2F5496" w:themeColor="accent1" w:themeShade="BF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43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435"/>
    <w:rPr>
      <w:rFonts w:ascii="Times New Roman" w:hAnsi="Times New Roman" w:cs="Times New Roman"/>
      <w:noProof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67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6B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27F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tr-TR"/>
    </w:rPr>
  </w:style>
  <w:style w:type="paragraph" w:styleId="ListParagraph">
    <w:name w:val="List Paragraph"/>
    <w:basedOn w:val="Normal"/>
    <w:uiPriority w:val="34"/>
    <w:qFormat/>
    <w:rsid w:val="007527F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A6724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6BD"/>
    <w:rPr>
      <w:rFonts w:asciiTheme="majorHAnsi" w:eastAsiaTheme="majorEastAsia" w:hAnsiTheme="majorHAnsi" w:cstheme="majorBidi"/>
      <w:i/>
      <w:iCs/>
      <w:noProof/>
      <w:color w:val="2F5496" w:themeColor="accent1" w:themeShade="BF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43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435"/>
    <w:rPr>
      <w:rFonts w:ascii="Times New Roman" w:hAnsi="Times New Roman" w:cs="Times New Roman"/>
      <w:noProof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6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Lika Gamgebeli</dc:creator>
  <cp:lastModifiedBy>Ketevan Goginashvili</cp:lastModifiedBy>
  <cp:revision>2</cp:revision>
  <dcterms:created xsi:type="dcterms:W3CDTF">2019-12-12T13:57:00Z</dcterms:created>
  <dcterms:modified xsi:type="dcterms:W3CDTF">2019-12-12T13:57:00Z</dcterms:modified>
</cp:coreProperties>
</file>