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საქართველოს პარლამენტის ადამიანის უფლებათა </w:t>
      </w:r>
    </w:p>
    <w:p w:rsidR="00000000" w:rsidDel="00000000" w:rsidP="00000000" w:rsidRDefault="00000000" w:rsidRPr="00000000" w14:paraId="00000002">
      <w:pPr>
        <w:spacing w:line="276" w:lineRule="auto"/>
        <w:jc w:val="right"/>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დაცვისა და სამოქალაქო ინტეგრაციის კომიტეტს</w:t>
      </w:r>
    </w:p>
    <w:p w:rsidR="00000000" w:rsidDel="00000000" w:rsidP="00000000" w:rsidRDefault="00000000" w:rsidRPr="00000000" w14:paraId="00000003">
      <w:pPr>
        <w:spacing w:line="276" w:lineRule="auto"/>
        <w:rPr>
          <w:rFonts w:ascii="Merriweather" w:cs="Merriweather" w:eastAsia="Merriweather" w:hAnsi="Merriweather"/>
          <w:sz w:val="20"/>
          <w:szCs w:val="20"/>
        </w:rPr>
      </w:pPr>
      <w:r w:rsidDel="00000000" w:rsidR="00000000" w:rsidRPr="00000000">
        <w:rPr>
          <w:rtl w:val="0"/>
        </w:rPr>
      </w:r>
    </w:p>
    <w:p w:rsidR="00000000" w:rsidDel="00000000" w:rsidP="00000000" w:rsidRDefault="00000000" w:rsidRPr="00000000" w14:paraId="00000004">
      <w:pPr>
        <w:spacing w:line="276" w:lineRule="auto"/>
        <w:rPr>
          <w:rFonts w:ascii="Merriweather" w:cs="Merriweather" w:eastAsia="Merriweather" w:hAnsi="Merriweather"/>
          <w:sz w:val="20"/>
          <w:szCs w:val="20"/>
        </w:rPr>
      </w:pPr>
      <w:r w:rsidDel="00000000" w:rsidR="00000000" w:rsidRPr="00000000">
        <w:rPr>
          <w:rtl w:val="0"/>
        </w:rPr>
      </w:r>
    </w:p>
    <w:p w:rsidR="00000000" w:rsidDel="00000000" w:rsidP="00000000" w:rsidRDefault="00000000" w:rsidRPr="00000000" w14:paraId="00000005">
      <w:pPr>
        <w:spacing w:line="276" w:lineRule="auto"/>
        <w:jc w:val="both"/>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შრომის პირობების ინსპექტირების დეპარტამენტის მიერ დეტალურად იქნა შესწავლილი „საქართველოში შრომის უსაფრთხოების კუთხით არსებული გამოწვევების შესახებ“ ანგარიში. ჩვენი შენიშვნები და კომენტარები დართული აქვს თავად ანგარიშს. რაც შეეხება დეპარტამენტის პოზიციას ანგარიშის ზოგიერთ საკითხთან დაკავშირებით, მოგახსენებთ რომ:</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იმ მაკონტროლებელი ორგანოების გაერთიანება, რომლებიც მშენებლობაზე ახდენენ ზედამხედველობას შესაძლებელია გაერთიანდეს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და საქართველოს ეკონომიკისა და მდგრადი განვითარების სამინისტროს სსიპ ტექნიკური და სამშენებლო ზედამხედველობის სააგენტოს ნაწილში. აღნიშნულის თქმის საფუძველს გვაძლევს ის ფუნქციები, რაც არის ამ ორი უწყების კომპეტენცია. სსიპ ტექნიკური და სამშენებლო ზედამხედველობის სააგენტოს ტექნიკური უსაფრთხოების კუთხით  ახდენს მე-5 კლასის სამშენებლო ობიექტების შემოწმებას, ასევე ლიფტების და ამწეების შემოწმებას, რისი უფლებაც ასევე შრომის პირობების ინსპექტირების დეპარტამენტს გააჩნია.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Merriweather" w:cs="Merriweather" w:eastAsia="Merriweather" w:hAnsi="Merriweather"/>
          <w:b w:val="0"/>
          <w:i w:val="0"/>
          <w:smallCaps w:val="0"/>
          <w:strike w:val="0"/>
          <w:color w:val="000000"/>
          <w:sz w:val="20"/>
          <w:szCs w:val="20"/>
          <w:u w:val="none"/>
          <w:shd w:fill="auto" w:val="clear"/>
          <w:vertAlign w:val="baseline"/>
        </w:rPr>
      </w:pP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რაც შეეხება ქ. თბილისის მუნიციპალიტეტის მერიის მუნიციპალურ ინსპექციას (ასევე სხვა მუნიციპალურ სამსახურებს, რომლებიც ახორციელებენ მშენებლობაზე კონტროლს რეგიონებში), მისი გაერთიანება სხვა მაკონტროლებელ ორგანოსთან რთული იქნება, ვინაიდან ის ზედამხედველობს გაცემული სამშენებლო ნებართვის შესაბამისობას სამშენებლო პროცესთან, ხოლო ის ტექნიკური მოთხოვნები, რომელსაც ის ამოწმებს, არის სამშენებლო ნებართვის ნორმებთან ტექნიკური მოთხოვნების შესაბამისობის კონტროლი.</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შრომის უსაფრთხოების ნორმების შესრულებაზე ზედამხედველი ორგანოს გამართული ფუნქციონირებისათვის, ასევე იმ მიზნით, რომ განხორციელებულ ზედამხედველობას ჰქონდეს რეალური ეფექტი დამსაქმებლის მიერ შრომის უსაფრთხოების ნორმების შესრულებაზე, მნიშვნელოვანია მშენებლობის პირველივე ეტაპზე, მშენებლობის პროექტის არსებობისთანავე სავალდებულო გახდეს შრომის უსაფრთხოების ნორმების საკითხის სათანადო დონეზე წამოწევა. აღნიშნული მიზნით შესაძლებელია განხორციელდეს შემდეგი ღონისძიებები:</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erriweather" w:cs="Merriweather" w:eastAsia="Merriweather" w:hAnsi="Merriweather"/>
          <w:b w:val="0"/>
          <w:i w:val="0"/>
          <w:smallCaps w:val="0"/>
          <w:strike w:val="0"/>
          <w:color w:val="000000"/>
          <w:sz w:val="20"/>
          <w:szCs w:val="20"/>
          <w:u w:val="none"/>
          <w:shd w:fill="auto" w:val="clear"/>
          <w:vertAlign w:val="baseline"/>
        </w:rPr>
      </w:pP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ყველა სახელმწიფო ტენდერისათვის სავალდებულო მოთხოვნად უნდა იქცეს შრომის უსაფრთხოების ნორმების მართვის გეგმის წარდგენა სატენდერო დოკუმენტაციის წარდგენის დროს. </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Merriweather" w:cs="Merriweather" w:eastAsia="Merriweather" w:hAnsi="Merriweather"/>
          <w:b w:val="0"/>
          <w:i w:val="0"/>
          <w:smallCaps w:val="0"/>
          <w:strike w:val="0"/>
          <w:color w:val="000000"/>
          <w:sz w:val="20"/>
          <w:szCs w:val="20"/>
          <w:u w:val="none"/>
          <w:shd w:fill="auto" w:val="clear"/>
          <w:vertAlign w:val="baseline"/>
        </w:rPr>
      </w:pP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მშენებლობის ნებართვის გაცემის დროს, სავალდებულო უნდა იყოს მშენებლობის პროექტის წარდგენისთანავე წარდგენილ იქნას ასევე შრომის უსაფრთხოების ნორმების მართვის გეგმა და პასუხისმგებელი პირი მათ შესრულებაზე.</w:t>
      </w:r>
    </w:p>
    <w:p w:rsidR="00000000" w:rsidDel="00000000" w:rsidP="00000000" w:rsidRDefault="00000000" w:rsidRPr="00000000" w14:paraId="0000000B">
      <w:pPr>
        <w:spacing w:line="276" w:lineRule="auto"/>
        <w:jc w:val="both"/>
        <w:rPr>
          <w:sz w:val="20"/>
          <w:szCs w:val="20"/>
        </w:rPr>
      </w:pPr>
      <w:bookmarkStart w:colFirst="0" w:colLast="0" w:name="_gjdgxs" w:id="0"/>
      <w:bookmarkEnd w:id="0"/>
      <w:r w:rsidDel="00000000" w:rsidR="00000000" w:rsidRPr="00000000">
        <w:rPr>
          <w:rFonts w:ascii="Merriweather" w:cs="Merriweather" w:eastAsia="Merriweather" w:hAnsi="Merriweather"/>
          <w:sz w:val="20"/>
          <w:szCs w:val="20"/>
          <w:rtl w:val="0"/>
        </w:rPr>
        <w:t xml:space="preserve">ზემოაღნიშნული ცვლილებები შესაძლებლობას მოგვცემს შრომის ინსპექციის საქმიანობა გახდეს კიდევ უფრო ეფექტიანი, ხოლო უბედური შემთხვევების მოხდენის ალბათობა კიდევ უფრო შემცირდეს.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Merriweather"/>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Merriweather" w:cs="Merriweather" w:eastAsia="Merriweather" w:hAnsi="Merriweathe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a-G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F5B28"/>
  </w:style>
  <w:style w:type="paragraph" w:styleId="Heading1">
    <w:name w:val="heading 1"/>
    <w:basedOn w:val="Normal"/>
    <w:link w:val="Heading1Char"/>
    <w:uiPriority w:val="9"/>
    <w:qFormat w:val="1"/>
    <w:rsid w:val="00E10E4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F5B28"/>
    <w:pPr>
      <w:ind w:left="720"/>
      <w:contextualSpacing w:val="1"/>
    </w:pPr>
  </w:style>
  <w:style w:type="character" w:styleId="Heading1Char" w:customStyle="1">
    <w:name w:val="Heading 1 Char"/>
    <w:basedOn w:val="DefaultParagraphFont"/>
    <w:link w:val="Heading1"/>
    <w:uiPriority w:val="9"/>
    <w:rsid w:val="00E10E43"/>
    <w:rPr>
      <w:rFonts w:ascii="Times New Roman" w:cs="Times New Roman" w:eastAsia="Times New Roman" w:hAnsi="Times New Roman"/>
      <w:b w:val="1"/>
      <w:bCs w:val="1"/>
      <w:kern w:val="3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2019-10-31T12:14:00Z</dcterms:created>
  <dc:creator>Maia Mchedlishvili</dc:creator>
</cp:coreProperties>
</file>