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C6B" w:rsidRPr="00874FEF" w:rsidRDefault="00E45C6B" w:rsidP="00531B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line="276" w:lineRule="auto"/>
        <w:jc w:val="center"/>
        <w:rPr>
          <w:rFonts w:ascii="Sylfaen" w:eastAsia="Sylfaen" w:hAnsi="Sylfaen"/>
          <w:b/>
          <w:sz w:val="22"/>
          <w:szCs w:val="22"/>
        </w:rPr>
      </w:pPr>
      <w:proofErr w:type="spellStart"/>
      <w:r w:rsidRPr="00874FEF">
        <w:rPr>
          <w:rFonts w:ascii="Sylfaen" w:eastAsia="Sylfaen" w:hAnsi="Sylfaen"/>
          <w:b/>
          <w:sz w:val="22"/>
          <w:szCs w:val="22"/>
        </w:rPr>
        <w:t>საქართველოს</w:t>
      </w:r>
      <w:proofErr w:type="spellEnd"/>
      <w:r w:rsidRPr="00874FEF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874FEF">
        <w:rPr>
          <w:rFonts w:ascii="Sylfaen" w:eastAsia="Sylfaen" w:hAnsi="Sylfaen"/>
          <w:b/>
          <w:sz w:val="22"/>
          <w:szCs w:val="22"/>
        </w:rPr>
        <w:t>მთავრობის</w:t>
      </w:r>
      <w:proofErr w:type="spellEnd"/>
    </w:p>
    <w:p w:rsidR="00E45C6B" w:rsidRPr="00874FEF" w:rsidRDefault="00E45C6B" w:rsidP="00531B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line="276" w:lineRule="auto"/>
        <w:jc w:val="center"/>
        <w:rPr>
          <w:rFonts w:ascii="Sylfaen" w:eastAsia="Sylfaen" w:hAnsi="Sylfaen"/>
          <w:b/>
          <w:sz w:val="22"/>
          <w:szCs w:val="22"/>
          <w:lang w:val="ka-GE"/>
        </w:rPr>
      </w:pPr>
      <w:proofErr w:type="spellStart"/>
      <w:r w:rsidRPr="00874FEF">
        <w:rPr>
          <w:rFonts w:ascii="Sylfaen" w:eastAsia="Sylfaen" w:hAnsi="Sylfaen"/>
          <w:b/>
          <w:sz w:val="22"/>
          <w:szCs w:val="22"/>
        </w:rPr>
        <w:t>დადგენილება</w:t>
      </w:r>
      <w:proofErr w:type="spellEnd"/>
      <w:r w:rsidRPr="00874FEF">
        <w:rPr>
          <w:rFonts w:ascii="Sylfaen" w:eastAsia="Sylfaen" w:hAnsi="Sylfaen"/>
          <w:b/>
          <w:sz w:val="22"/>
          <w:szCs w:val="22"/>
        </w:rPr>
        <w:t xml:space="preserve"> №</w:t>
      </w:r>
    </w:p>
    <w:p w:rsidR="00E45C6B" w:rsidRPr="00874FEF" w:rsidRDefault="00E45C6B" w:rsidP="00531B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line="276" w:lineRule="auto"/>
        <w:jc w:val="center"/>
        <w:rPr>
          <w:rFonts w:ascii="Sylfaen" w:eastAsia="Sylfaen" w:hAnsi="Sylfaen"/>
          <w:b/>
          <w:sz w:val="22"/>
          <w:szCs w:val="22"/>
          <w:lang w:val="en-US"/>
        </w:rPr>
      </w:pPr>
      <w:r w:rsidRPr="00874FEF">
        <w:rPr>
          <w:rFonts w:ascii="Sylfaen" w:eastAsia="Sylfaen" w:hAnsi="Sylfaen"/>
          <w:b/>
          <w:sz w:val="22"/>
          <w:szCs w:val="22"/>
        </w:rPr>
        <w:t>20</w:t>
      </w:r>
      <w:r w:rsidR="00C148D4">
        <w:rPr>
          <w:rFonts w:ascii="Sylfaen" w:eastAsia="Sylfaen" w:hAnsi="Sylfaen"/>
          <w:b/>
          <w:sz w:val="22"/>
          <w:szCs w:val="22"/>
          <w:lang w:val="en-US"/>
        </w:rPr>
        <w:t>20</w:t>
      </w:r>
      <w:r w:rsidRPr="00874FEF">
        <w:rPr>
          <w:rFonts w:ascii="Sylfaen" w:eastAsia="Sylfaen" w:hAnsi="Sylfaen"/>
          <w:b/>
          <w:sz w:val="22"/>
          <w:szCs w:val="22"/>
          <w:lang w:val="ka-GE"/>
        </w:rPr>
        <w:t xml:space="preserve"> </w:t>
      </w:r>
      <w:proofErr w:type="spellStart"/>
      <w:r w:rsidRPr="00874FEF">
        <w:rPr>
          <w:rFonts w:ascii="Sylfaen" w:eastAsia="Sylfaen" w:hAnsi="Sylfaen"/>
          <w:b/>
          <w:sz w:val="22"/>
          <w:szCs w:val="22"/>
        </w:rPr>
        <w:t>წლის</w:t>
      </w:r>
      <w:proofErr w:type="spellEnd"/>
      <w:r w:rsidRPr="00874FEF">
        <w:rPr>
          <w:rFonts w:ascii="Sylfaen" w:eastAsia="Sylfaen" w:hAnsi="Sylfaen"/>
          <w:b/>
          <w:sz w:val="22"/>
          <w:szCs w:val="22"/>
        </w:rPr>
        <w:t xml:space="preserve"> </w:t>
      </w:r>
      <w:r w:rsidRPr="00874FEF">
        <w:rPr>
          <w:rFonts w:ascii="Sylfaen" w:eastAsia="Sylfaen" w:hAnsi="Sylfaen"/>
          <w:b/>
          <w:sz w:val="22"/>
          <w:szCs w:val="22"/>
          <w:lang w:val="ka-GE"/>
        </w:rPr>
        <w:t xml:space="preserve">                                                </w:t>
      </w:r>
      <w:r w:rsidRPr="00874FEF">
        <w:rPr>
          <w:rFonts w:ascii="Sylfaen" w:eastAsia="Sylfaen" w:hAnsi="Sylfaen"/>
          <w:b/>
          <w:sz w:val="22"/>
          <w:szCs w:val="22"/>
        </w:rPr>
        <w:t xml:space="preserve">ქ. </w:t>
      </w:r>
      <w:proofErr w:type="spellStart"/>
      <w:r w:rsidRPr="00874FEF">
        <w:rPr>
          <w:rFonts w:ascii="Sylfaen" w:eastAsia="Sylfaen" w:hAnsi="Sylfaen"/>
          <w:b/>
          <w:sz w:val="22"/>
          <w:szCs w:val="22"/>
        </w:rPr>
        <w:t>თბილისი</w:t>
      </w:r>
      <w:proofErr w:type="spellEnd"/>
    </w:p>
    <w:p w:rsidR="00E45C6B" w:rsidRPr="00874FEF" w:rsidRDefault="00E45C6B" w:rsidP="00531B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line="276" w:lineRule="auto"/>
        <w:jc w:val="center"/>
        <w:rPr>
          <w:rFonts w:ascii="Sylfaen" w:eastAsia="Sylfaen" w:hAnsi="Sylfaen"/>
          <w:b/>
          <w:sz w:val="22"/>
          <w:szCs w:val="22"/>
        </w:rPr>
      </w:pPr>
    </w:p>
    <w:p w:rsidR="00E45C6B" w:rsidRPr="00874FEF" w:rsidRDefault="002D33BB" w:rsidP="002D33BB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center"/>
        <w:rPr>
          <w:rFonts w:ascii="Sylfaen" w:eastAsia="Sylfaen" w:hAnsi="Sylfaen"/>
          <w:b/>
          <w:sz w:val="22"/>
          <w:szCs w:val="22"/>
          <w:lang w:val="ka-GE"/>
        </w:rPr>
      </w:pPr>
      <w:r>
        <w:rPr>
          <w:rFonts w:ascii="Sylfaen" w:eastAsia="Sylfaen" w:hAnsi="Sylfaen" w:cs="Times New Roman"/>
          <w:b/>
          <w:sz w:val="22"/>
          <w:szCs w:val="22"/>
          <w:lang w:val="en-US" w:eastAsia="x-none"/>
        </w:rPr>
        <w:t>“</w:t>
      </w:r>
      <w:proofErr w:type="spellStart"/>
      <w:proofErr w:type="gramStart"/>
      <w:r w:rsidRPr="002D33BB">
        <w:rPr>
          <w:rFonts w:ascii="Sylfaen" w:eastAsia="Sylfaen" w:hAnsi="Sylfaen" w:cs="Times New Roman"/>
          <w:b/>
          <w:sz w:val="22"/>
          <w:szCs w:val="22"/>
          <w:lang w:eastAsia="x-none"/>
        </w:rPr>
        <w:t>სოციალური</w:t>
      </w:r>
      <w:proofErr w:type="spellEnd"/>
      <w:proofErr w:type="gramEnd"/>
      <w:r w:rsidRPr="002D33BB">
        <w:rPr>
          <w:rFonts w:ascii="Sylfaen" w:eastAsia="Sylfaen" w:hAnsi="Sylfaen" w:cs="Times New Roman"/>
          <w:b/>
          <w:sz w:val="22"/>
          <w:szCs w:val="22"/>
          <w:lang w:eastAsia="x-none"/>
        </w:rPr>
        <w:t xml:space="preserve"> </w:t>
      </w:r>
      <w:proofErr w:type="spellStart"/>
      <w:r w:rsidRPr="002D33BB">
        <w:rPr>
          <w:rFonts w:ascii="Sylfaen" w:eastAsia="Sylfaen" w:hAnsi="Sylfaen" w:cs="Times New Roman"/>
          <w:b/>
          <w:sz w:val="22"/>
          <w:szCs w:val="22"/>
          <w:lang w:eastAsia="x-none"/>
        </w:rPr>
        <w:t>პაკეტის</w:t>
      </w:r>
      <w:proofErr w:type="spellEnd"/>
      <w:r w:rsidRPr="002D33BB">
        <w:rPr>
          <w:rFonts w:ascii="Sylfaen" w:eastAsia="Sylfaen" w:hAnsi="Sylfaen" w:cs="Times New Roman"/>
          <w:b/>
          <w:sz w:val="22"/>
          <w:szCs w:val="22"/>
          <w:lang w:eastAsia="x-none"/>
        </w:rPr>
        <w:t xml:space="preserve"> </w:t>
      </w:r>
      <w:proofErr w:type="spellStart"/>
      <w:r w:rsidRPr="002D33BB">
        <w:rPr>
          <w:rFonts w:ascii="Sylfaen" w:eastAsia="Sylfaen" w:hAnsi="Sylfaen" w:cs="Times New Roman"/>
          <w:b/>
          <w:sz w:val="22"/>
          <w:szCs w:val="22"/>
          <w:lang w:eastAsia="x-none"/>
        </w:rPr>
        <w:t>განსაზღვრის</w:t>
      </w:r>
      <w:proofErr w:type="spellEnd"/>
      <w:r w:rsidRPr="002D33BB">
        <w:rPr>
          <w:rFonts w:ascii="Sylfaen" w:eastAsia="Sylfaen" w:hAnsi="Sylfaen" w:cs="Times New Roman"/>
          <w:b/>
          <w:sz w:val="22"/>
          <w:szCs w:val="22"/>
          <w:lang w:eastAsia="x-none"/>
        </w:rPr>
        <w:t xml:space="preserve"> </w:t>
      </w:r>
      <w:proofErr w:type="spellStart"/>
      <w:r w:rsidRPr="002D33BB">
        <w:rPr>
          <w:rFonts w:ascii="Sylfaen" w:eastAsia="Sylfaen" w:hAnsi="Sylfaen" w:cs="Times New Roman"/>
          <w:b/>
          <w:sz w:val="22"/>
          <w:szCs w:val="22"/>
          <w:lang w:eastAsia="x-none"/>
        </w:rPr>
        <w:t>შესახებ</w:t>
      </w:r>
      <w:proofErr w:type="spellEnd"/>
      <w:r>
        <w:rPr>
          <w:rFonts w:ascii="Sylfaen" w:eastAsia="Sylfaen" w:hAnsi="Sylfaen" w:cs="Times New Roman"/>
          <w:b/>
          <w:sz w:val="22"/>
          <w:szCs w:val="22"/>
          <w:lang w:val="en-US" w:eastAsia="x-none"/>
        </w:rPr>
        <w:t xml:space="preserve">” </w:t>
      </w:r>
      <w:proofErr w:type="spellStart"/>
      <w:r w:rsidR="00E45C6B" w:rsidRPr="00874FEF">
        <w:rPr>
          <w:rFonts w:ascii="Sylfaen" w:eastAsia="Sylfaen" w:hAnsi="Sylfaen"/>
          <w:b/>
          <w:sz w:val="22"/>
          <w:szCs w:val="22"/>
        </w:rPr>
        <w:t>საქართველოს</w:t>
      </w:r>
      <w:proofErr w:type="spellEnd"/>
      <w:r w:rsidR="00E45C6B" w:rsidRPr="00874FEF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="00E45C6B" w:rsidRPr="00874FEF">
        <w:rPr>
          <w:rFonts w:ascii="Sylfaen" w:eastAsia="Sylfaen" w:hAnsi="Sylfaen"/>
          <w:b/>
          <w:sz w:val="22"/>
          <w:szCs w:val="22"/>
        </w:rPr>
        <w:t>მთავრობის</w:t>
      </w:r>
      <w:proofErr w:type="spellEnd"/>
      <w:r w:rsidR="00E45C6B" w:rsidRPr="00874FEF">
        <w:rPr>
          <w:rFonts w:ascii="Sylfaen" w:eastAsia="Sylfaen" w:hAnsi="Sylfaen"/>
          <w:b/>
          <w:sz w:val="22"/>
          <w:szCs w:val="22"/>
          <w:lang w:val="ka-GE"/>
        </w:rPr>
        <w:t xml:space="preserve"> </w:t>
      </w:r>
      <w:r w:rsidR="00E45C6B" w:rsidRPr="00874FEF">
        <w:rPr>
          <w:rFonts w:ascii="Sylfaen" w:eastAsia="Sylfaen" w:hAnsi="Sylfaen"/>
          <w:b/>
          <w:sz w:val="22"/>
          <w:szCs w:val="22"/>
        </w:rPr>
        <w:t>20</w:t>
      </w:r>
      <w:r>
        <w:rPr>
          <w:rFonts w:ascii="Sylfaen" w:eastAsia="Sylfaen" w:hAnsi="Sylfaen"/>
          <w:b/>
          <w:sz w:val="22"/>
          <w:szCs w:val="22"/>
          <w:lang w:val="en-US"/>
        </w:rPr>
        <w:t>12</w:t>
      </w:r>
      <w:r w:rsidR="00E45C6B" w:rsidRPr="00874FEF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="00E45C6B" w:rsidRPr="00874FEF">
        <w:rPr>
          <w:rFonts w:ascii="Sylfaen" w:eastAsia="Sylfaen" w:hAnsi="Sylfaen"/>
          <w:b/>
          <w:sz w:val="22"/>
          <w:szCs w:val="22"/>
        </w:rPr>
        <w:t>წლის</w:t>
      </w:r>
      <w:proofErr w:type="spellEnd"/>
      <w:r w:rsidR="00E45C6B" w:rsidRPr="00874FEF">
        <w:rPr>
          <w:rFonts w:ascii="Sylfaen" w:eastAsia="Sylfaen" w:hAnsi="Sylfaen"/>
          <w:b/>
          <w:sz w:val="22"/>
          <w:szCs w:val="22"/>
        </w:rPr>
        <w:t xml:space="preserve"> 2</w:t>
      </w:r>
      <w:r>
        <w:rPr>
          <w:rFonts w:ascii="Sylfaen" w:eastAsia="Sylfaen" w:hAnsi="Sylfaen"/>
          <w:b/>
          <w:sz w:val="22"/>
          <w:szCs w:val="22"/>
          <w:lang w:val="en-US"/>
        </w:rPr>
        <w:t>3</w:t>
      </w:r>
      <w:r w:rsidR="00C148D4">
        <w:rPr>
          <w:rFonts w:ascii="Sylfaen" w:eastAsia="Sylfaen" w:hAnsi="Sylfaen"/>
          <w:b/>
          <w:sz w:val="22"/>
          <w:szCs w:val="22"/>
          <w:lang w:val="en-US"/>
        </w:rPr>
        <w:t xml:space="preserve"> </w:t>
      </w:r>
      <w:r w:rsidR="00C148D4">
        <w:rPr>
          <w:rFonts w:ascii="Sylfaen" w:eastAsia="Sylfaen" w:hAnsi="Sylfaen"/>
          <w:b/>
          <w:sz w:val="22"/>
          <w:szCs w:val="22"/>
          <w:lang w:val="ka-GE"/>
        </w:rPr>
        <w:t>ივლისის</w:t>
      </w:r>
      <w:r w:rsidR="00E45C6B" w:rsidRPr="00874FEF">
        <w:rPr>
          <w:rFonts w:ascii="Sylfaen" w:eastAsia="Sylfaen" w:hAnsi="Sylfaen"/>
          <w:b/>
          <w:sz w:val="22"/>
          <w:szCs w:val="22"/>
        </w:rPr>
        <w:t xml:space="preserve"> </w:t>
      </w:r>
      <w:r w:rsidR="00C148D4" w:rsidRPr="00874FEF">
        <w:rPr>
          <w:rFonts w:ascii="Sylfaen" w:eastAsia="Sylfaen" w:hAnsi="Sylfaen"/>
          <w:b/>
          <w:sz w:val="22"/>
          <w:szCs w:val="22"/>
        </w:rPr>
        <w:t>№</w:t>
      </w:r>
      <w:r w:rsidR="00813F34">
        <w:rPr>
          <w:rFonts w:ascii="Sylfaen" w:eastAsia="Sylfaen" w:hAnsi="Sylfaen"/>
          <w:b/>
          <w:sz w:val="22"/>
          <w:szCs w:val="22"/>
          <w:lang w:val="en-US"/>
        </w:rPr>
        <w:t>2</w:t>
      </w:r>
      <w:r>
        <w:rPr>
          <w:rFonts w:ascii="Sylfaen" w:eastAsia="Sylfaen" w:hAnsi="Sylfaen"/>
          <w:b/>
          <w:sz w:val="22"/>
          <w:szCs w:val="22"/>
          <w:lang w:val="en-US"/>
        </w:rPr>
        <w:t>79</w:t>
      </w:r>
      <w:r w:rsidR="00E45C6B" w:rsidRPr="00874FEF">
        <w:rPr>
          <w:rFonts w:ascii="Sylfaen" w:eastAsia="Sylfaen" w:hAnsi="Sylfaen"/>
          <w:b/>
          <w:sz w:val="22"/>
          <w:szCs w:val="22"/>
        </w:rPr>
        <w:t xml:space="preserve">  </w:t>
      </w:r>
      <w:proofErr w:type="spellStart"/>
      <w:r w:rsidR="00E45C6B" w:rsidRPr="00874FEF">
        <w:rPr>
          <w:rFonts w:ascii="Sylfaen" w:eastAsia="Sylfaen" w:hAnsi="Sylfaen"/>
          <w:b/>
          <w:sz w:val="22"/>
          <w:szCs w:val="22"/>
        </w:rPr>
        <w:t>დადგენილება</w:t>
      </w:r>
      <w:r w:rsidR="00E45C6B" w:rsidRPr="00874FEF">
        <w:rPr>
          <w:rFonts w:ascii="Sylfaen" w:eastAsia="Sylfaen" w:hAnsi="Sylfaen"/>
          <w:b/>
          <w:sz w:val="22"/>
          <w:szCs w:val="22"/>
          <w:lang w:val="ka-GE"/>
        </w:rPr>
        <w:t>ში</w:t>
      </w:r>
      <w:proofErr w:type="spellEnd"/>
      <w:r w:rsidR="00E45C6B" w:rsidRPr="00874FEF">
        <w:rPr>
          <w:rFonts w:ascii="Sylfaen" w:eastAsia="Sylfaen" w:hAnsi="Sylfaen"/>
          <w:b/>
          <w:sz w:val="22"/>
          <w:szCs w:val="22"/>
          <w:lang w:val="ka-GE"/>
        </w:rPr>
        <w:t xml:space="preserve"> ცვლილების შეტანის თაობაზე</w:t>
      </w:r>
    </w:p>
    <w:p w:rsidR="00E45C6B" w:rsidRPr="00874FEF" w:rsidRDefault="00E45C6B" w:rsidP="00531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line="276" w:lineRule="auto"/>
        <w:jc w:val="center"/>
        <w:rPr>
          <w:rFonts w:ascii="Sylfaen" w:eastAsia="Sylfaen" w:hAnsi="Sylfaen"/>
          <w:b/>
          <w:sz w:val="22"/>
          <w:szCs w:val="22"/>
          <w:lang w:val="ka-GE"/>
        </w:rPr>
      </w:pPr>
      <w:r w:rsidRPr="00874FEF">
        <w:rPr>
          <w:rFonts w:ascii="Sylfaen" w:eastAsia="Sylfaen" w:hAnsi="Sylfaen"/>
          <w:b/>
          <w:sz w:val="22"/>
          <w:szCs w:val="22"/>
        </w:rPr>
        <w:t xml:space="preserve">  </w:t>
      </w:r>
    </w:p>
    <w:p w:rsidR="00813F34" w:rsidRDefault="00E45C6B" w:rsidP="00813F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sz w:val="22"/>
          <w:szCs w:val="22"/>
          <w:lang w:val="en-US" w:eastAsia="en-US"/>
        </w:rPr>
      </w:pPr>
      <w:proofErr w:type="spellStart"/>
      <w:r w:rsidRPr="00813F34">
        <w:rPr>
          <w:rFonts w:ascii="Sylfaen" w:eastAsia="Sylfaen" w:hAnsi="Sylfaen"/>
          <w:b/>
          <w:sz w:val="22"/>
          <w:szCs w:val="22"/>
        </w:rPr>
        <w:t>მუხლი</w:t>
      </w:r>
      <w:proofErr w:type="spellEnd"/>
      <w:r w:rsidR="00813F34" w:rsidRPr="00813F34">
        <w:rPr>
          <w:rFonts w:ascii="Sylfaen" w:eastAsia="Sylfaen" w:hAnsi="Sylfaen"/>
          <w:b/>
          <w:sz w:val="22"/>
          <w:szCs w:val="22"/>
        </w:rPr>
        <w:t xml:space="preserve"> 1 </w:t>
      </w:r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>„</w:t>
      </w:r>
      <w:proofErr w:type="spellStart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>ნორმატიული</w:t>
      </w:r>
      <w:proofErr w:type="spellEnd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 xml:space="preserve"> </w:t>
      </w:r>
      <w:proofErr w:type="spellStart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>აქტების</w:t>
      </w:r>
      <w:proofErr w:type="spellEnd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 xml:space="preserve"> </w:t>
      </w:r>
      <w:proofErr w:type="spellStart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>შესახებ</w:t>
      </w:r>
      <w:proofErr w:type="spellEnd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 xml:space="preserve">“ </w:t>
      </w:r>
      <w:proofErr w:type="spellStart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>საქართველოს</w:t>
      </w:r>
      <w:proofErr w:type="spellEnd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 xml:space="preserve"> </w:t>
      </w:r>
      <w:proofErr w:type="spellStart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>ორგანული</w:t>
      </w:r>
      <w:proofErr w:type="spellEnd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 xml:space="preserve"> </w:t>
      </w:r>
      <w:proofErr w:type="spellStart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>კანონის</w:t>
      </w:r>
      <w:proofErr w:type="spellEnd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 xml:space="preserve"> მე-20 </w:t>
      </w:r>
      <w:proofErr w:type="spellStart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>მუხლის</w:t>
      </w:r>
      <w:proofErr w:type="spellEnd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 xml:space="preserve"> მე-4 </w:t>
      </w:r>
      <w:proofErr w:type="spellStart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>პუნქტის</w:t>
      </w:r>
      <w:proofErr w:type="spellEnd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 xml:space="preserve"> </w:t>
      </w:r>
      <w:proofErr w:type="spellStart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>შესაბამისად</w:t>
      </w:r>
      <w:proofErr w:type="spellEnd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>, „</w:t>
      </w:r>
      <w:proofErr w:type="spellStart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>სოციალური</w:t>
      </w:r>
      <w:proofErr w:type="spellEnd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 xml:space="preserve"> </w:t>
      </w:r>
      <w:proofErr w:type="spellStart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>პაკეტის</w:t>
      </w:r>
      <w:proofErr w:type="spellEnd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 xml:space="preserve"> </w:t>
      </w:r>
      <w:proofErr w:type="spellStart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>განსაზღვრის</w:t>
      </w:r>
      <w:proofErr w:type="spellEnd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 xml:space="preserve"> </w:t>
      </w:r>
      <w:proofErr w:type="spellStart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>შესახებ</w:t>
      </w:r>
      <w:proofErr w:type="spellEnd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 xml:space="preserve">“ </w:t>
      </w:r>
      <w:proofErr w:type="spellStart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>საქართველოს</w:t>
      </w:r>
      <w:proofErr w:type="spellEnd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 xml:space="preserve"> </w:t>
      </w:r>
      <w:proofErr w:type="spellStart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>მთავრობის</w:t>
      </w:r>
      <w:proofErr w:type="spellEnd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 xml:space="preserve"> 2012 </w:t>
      </w:r>
      <w:proofErr w:type="spellStart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>წლის</w:t>
      </w:r>
      <w:proofErr w:type="spellEnd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 xml:space="preserve"> 23 </w:t>
      </w:r>
      <w:proofErr w:type="spellStart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>ივლისის</w:t>
      </w:r>
      <w:proofErr w:type="spellEnd"/>
      <w:r w:rsidR="00813F34" w:rsidRPr="00813F34">
        <w:rPr>
          <w:rFonts w:ascii="Sylfaen" w:eastAsiaTheme="minorHAnsi" w:hAnsi="Sylfaen" w:cs="Sylfaen"/>
          <w:sz w:val="22"/>
          <w:szCs w:val="22"/>
          <w:lang w:val="en-US" w:eastAsia="en-US"/>
        </w:rPr>
        <w:t xml:space="preserve"> </w:t>
      </w:r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 xml:space="preserve">№279 </w:t>
      </w:r>
      <w:proofErr w:type="spellStart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>დადგენილებაში</w:t>
      </w:r>
      <w:proofErr w:type="spellEnd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 xml:space="preserve"> (www.matsne.gov.ge, 24/07/2012, 280070040.10.003.016952) </w:t>
      </w:r>
      <w:proofErr w:type="spellStart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>შეტანილ</w:t>
      </w:r>
      <w:proofErr w:type="spellEnd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 xml:space="preserve"> </w:t>
      </w:r>
      <w:proofErr w:type="spellStart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>იქნეს</w:t>
      </w:r>
      <w:proofErr w:type="spellEnd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 xml:space="preserve"> </w:t>
      </w:r>
      <w:proofErr w:type="spellStart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>ცვლილება</w:t>
      </w:r>
      <w:proofErr w:type="spellEnd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 xml:space="preserve"> </w:t>
      </w:r>
      <w:proofErr w:type="spellStart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>და</w:t>
      </w:r>
      <w:proofErr w:type="spellEnd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 xml:space="preserve"> </w:t>
      </w:r>
      <w:proofErr w:type="spellStart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>დადგენილებით</w:t>
      </w:r>
      <w:proofErr w:type="spellEnd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 xml:space="preserve"> </w:t>
      </w:r>
      <w:proofErr w:type="spellStart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>დამტკიცებული</w:t>
      </w:r>
      <w:proofErr w:type="spellEnd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 xml:space="preserve">  „</w:t>
      </w:r>
      <w:proofErr w:type="spellStart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>სოციალური</w:t>
      </w:r>
      <w:proofErr w:type="spellEnd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 xml:space="preserve"> </w:t>
      </w:r>
      <w:proofErr w:type="spellStart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>პაკეტის</w:t>
      </w:r>
      <w:proofErr w:type="spellEnd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 xml:space="preserve"> </w:t>
      </w:r>
      <w:proofErr w:type="spellStart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>გაცემის</w:t>
      </w:r>
      <w:proofErr w:type="spellEnd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 xml:space="preserve"> </w:t>
      </w:r>
      <w:proofErr w:type="spellStart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>წესისა</w:t>
      </w:r>
      <w:proofErr w:type="spellEnd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 xml:space="preserve"> </w:t>
      </w:r>
      <w:proofErr w:type="spellStart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>და</w:t>
      </w:r>
      <w:proofErr w:type="spellEnd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 xml:space="preserve"> </w:t>
      </w:r>
      <w:proofErr w:type="spellStart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>პირობების</w:t>
      </w:r>
      <w:proofErr w:type="spellEnd"/>
      <w:r w:rsidR="00813F34" w:rsidRPr="00813F34">
        <w:rPr>
          <w:rFonts w:ascii="Sylfaen" w:hAnsi="Sylfaen" w:cs="Sylfaen"/>
          <w:sz w:val="22"/>
          <w:szCs w:val="22"/>
          <w:lang w:val="en-US" w:eastAsia="en-US"/>
        </w:rPr>
        <w:t>“</w:t>
      </w:r>
      <w:r w:rsidR="00813F34">
        <w:rPr>
          <w:rFonts w:ascii="Sylfaen" w:hAnsi="Sylfaen" w:cs="Sylfaen"/>
          <w:sz w:val="22"/>
          <w:szCs w:val="22"/>
          <w:lang w:val="en-US" w:eastAsia="en-US"/>
        </w:rPr>
        <w:t>:</w:t>
      </w:r>
    </w:p>
    <w:p w:rsidR="00813F34" w:rsidRDefault="00813F34" w:rsidP="00813F3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/>
        <w:jc w:val="both"/>
        <w:rPr>
          <w:rFonts w:ascii="Sylfaen" w:eastAsia="Sylfaen" w:hAnsi="Sylfaen"/>
          <w:b/>
          <w:sz w:val="22"/>
          <w:szCs w:val="22"/>
          <w:lang w:val="ka-GE"/>
        </w:rPr>
      </w:pPr>
      <w:r w:rsidRPr="00813F34">
        <w:rPr>
          <w:rFonts w:ascii="Sylfaen" w:hAnsi="Sylfaen" w:cs="Sylfaen"/>
          <w:sz w:val="22"/>
          <w:szCs w:val="22"/>
          <w:lang w:val="en-US" w:eastAsia="en-US"/>
        </w:rPr>
        <w:t xml:space="preserve">1. </w:t>
      </w:r>
      <w:r w:rsidRPr="00813F34">
        <w:rPr>
          <w:rFonts w:ascii="Sylfaen" w:hAnsi="Sylfaen" w:cs="Sylfaen"/>
          <w:b/>
          <w:sz w:val="22"/>
          <w:szCs w:val="22"/>
          <w:lang w:val="ka-GE"/>
        </w:rPr>
        <w:t>მე</w:t>
      </w:r>
      <w:r w:rsidR="00C148D4" w:rsidRPr="00813F34">
        <w:rPr>
          <w:rFonts w:ascii="Sylfaen" w:hAnsi="Sylfaen" w:cs="Sylfaen"/>
          <w:b/>
          <w:sz w:val="22"/>
          <w:szCs w:val="22"/>
          <w:lang w:val="ka-GE"/>
        </w:rPr>
        <w:t>-</w:t>
      </w:r>
      <w:proofErr w:type="gramStart"/>
      <w:r w:rsidR="00C647A6" w:rsidRPr="00813F34">
        <w:rPr>
          <w:rFonts w:ascii="Sylfaen" w:hAnsi="Sylfaen" w:cs="Sylfaen"/>
          <w:b/>
          <w:sz w:val="22"/>
          <w:szCs w:val="22"/>
        </w:rPr>
        <w:t xml:space="preserve">10 </w:t>
      </w:r>
      <w:r w:rsidR="0012733E" w:rsidRPr="00813F34">
        <w:rPr>
          <w:rFonts w:ascii="Sylfaen" w:hAnsi="Sylfaen" w:cs="Sylfaen"/>
          <w:b/>
          <w:sz w:val="22"/>
          <w:szCs w:val="22"/>
          <w:lang w:val="ka-GE"/>
        </w:rPr>
        <w:t xml:space="preserve"> მუხლი</w:t>
      </w:r>
      <w:r w:rsidR="00C148D4" w:rsidRPr="00813F34">
        <w:rPr>
          <w:rFonts w:ascii="Sylfaen" w:hAnsi="Sylfaen" w:cs="Sylfaen"/>
          <w:b/>
          <w:sz w:val="22"/>
          <w:szCs w:val="22"/>
          <w:lang w:val="ka-GE"/>
        </w:rPr>
        <w:t>ს</w:t>
      </w:r>
      <w:proofErr w:type="gramEnd"/>
      <w:r w:rsidRPr="00813F34">
        <w:rPr>
          <w:rFonts w:ascii="Sylfaen" w:hAnsi="Sylfaen" w:cs="Sylfaen"/>
          <w:b/>
          <w:sz w:val="22"/>
          <w:szCs w:val="22"/>
          <w:lang w:val="ka-GE"/>
        </w:rPr>
        <w:t>:</w:t>
      </w:r>
    </w:p>
    <w:p w:rsidR="00813F34" w:rsidRDefault="00813F34" w:rsidP="00813F3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/>
        <w:jc w:val="both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eastAsia="Sylfaen" w:hAnsi="Sylfaen"/>
          <w:b/>
          <w:sz w:val="22"/>
          <w:szCs w:val="22"/>
          <w:lang w:val="ka-GE"/>
        </w:rPr>
        <w:t xml:space="preserve">ა) </w:t>
      </w:r>
      <w:r w:rsidR="00C647A6" w:rsidRPr="00813F34">
        <w:rPr>
          <w:rFonts w:ascii="Sylfaen" w:hAnsi="Sylfaen" w:cs="Sylfaen"/>
          <w:b/>
          <w:sz w:val="22"/>
          <w:szCs w:val="22"/>
          <w:lang w:val="ka-GE"/>
        </w:rPr>
        <w:t>პირველი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 პუნქტი ჩამოყალიბდეს შემდეგი რედაქციით:</w:t>
      </w:r>
    </w:p>
    <w:p w:rsidR="00D1263A" w:rsidRDefault="00813F34" w:rsidP="00C647A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>„</w:t>
      </w:r>
      <w:r w:rsidR="00C647A6" w:rsidRPr="00813F34">
        <w:rPr>
          <w:rFonts w:ascii="Sylfaen" w:hAnsi="Sylfaen" w:cs="Sylfaen"/>
          <w:sz w:val="22"/>
          <w:szCs w:val="22"/>
          <w:lang w:val="ka-GE"/>
        </w:rPr>
        <w:t>1.</w:t>
      </w:r>
      <w:r w:rsidR="00D1263A" w:rsidRPr="00813F34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C647A6" w:rsidRPr="00813F34">
        <w:rPr>
          <w:rFonts w:ascii="Sylfaen" w:hAnsi="Sylfaen" w:cs="Sylfaen"/>
          <w:sz w:val="22"/>
          <w:szCs w:val="22"/>
          <w:lang w:val="ka-GE"/>
        </w:rPr>
        <w:t>თუ სახელმწიფო მეურვეობის/მზრუნველობის ქვეშ მყოფ არასრულწლოვანს წარმოეშობა ან</w:t>
      </w:r>
      <w:r w:rsidR="00C647A6" w:rsidRPr="00C647A6">
        <w:rPr>
          <w:rFonts w:ascii="Sylfaen" w:hAnsi="Sylfaen" w:cs="Sylfaen"/>
          <w:sz w:val="22"/>
          <w:szCs w:val="22"/>
          <w:lang w:val="ka-GE"/>
        </w:rPr>
        <w:t xml:space="preserve"> უკვე მოპოვებული აქვს სოციალური პაკეტის მიღების უფლება, სააგენტო სამინისტროს სახელმწიფო კონტროლს დაქვემდებარებული საჯარო სამართლის იურიდიული პირის – სახელმწიფო ზრუნვისა და ტრეფიკინგის მსხვერპლთა, დაზარალებულთა დახმარების სააგენტოს (შემდგომში - სახელმწიფო ზრუნვის სააგენტო) </w:t>
      </w:r>
      <w:r w:rsidR="00D446DD">
        <w:rPr>
          <w:rFonts w:ascii="Sylfaen" w:hAnsi="Sylfaen" w:cs="Sylfaen"/>
          <w:sz w:val="22"/>
          <w:szCs w:val="22"/>
          <w:lang w:val="ka-GE"/>
        </w:rPr>
        <w:t xml:space="preserve">მიერ </w:t>
      </w:r>
      <w:bookmarkStart w:id="0" w:name="_GoBack"/>
      <w:bookmarkEnd w:id="0"/>
      <w:r w:rsidR="00C647A6" w:rsidRPr="00C647A6">
        <w:rPr>
          <w:rFonts w:ascii="Sylfaen" w:hAnsi="Sylfaen" w:cs="Sylfaen"/>
          <w:sz w:val="22"/>
          <w:szCs w:val="22"/>
          <w:lang w:val="ka-GE"/>
        </w:rPr>
        <w:t>შეთანხმებული ფორმატით მიწოდებული მიმართვის საფუძველზე სოციალური პაკეტის გამცემ საბანკო დაწესებულებაში  ამ პირის სახელზე ხსნის საანაბრე (სადეპოზიტო) ანგარიშს, რომელზეც ყოველთვიურად ირიცხება სოციალური პაკეტის თანხა</w:t>
      </w:r>
      <w:r>
        <w:rPr>
          <w:rFonts w:ascii="Sylfaen" w:hAnsi="Sylfaen" w:cs="Sylfaen"/>
          <w:sz w:val="22"/>
          <w:szCs w:val="22"/>
          <w:lang w:val="ka-GE"/>
        </w:rPr>
        <w:t>.“;</w:t>
      </w:r>
    </w:p>
    <w:p w:rsidR="00813F34" w:rsidRPr="00813F34" w:rsidRDefault="00813F34" w:rsidP="00C647A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813F34">
        <w:rPr>
          <w:rFonts w:ascii="Sylfaen" w:hAnsi="Sylfaen" w:cs="Sylfaen"/>
          <w:b/>
          <w:sz w:val="22"/>
          <w:szCs w:val="22"/>
          <w:lang w:val="ka-GE"/>
        </w:rPr>
        <w:t>ბ) მე-3 პუნქტი ჩამოყალიბდეს შემდეგი რედაქციით:</w:t>
      </w:r>
    </w:p>
    <w:p w:rsidR="00C647A6" w:rsidRDefault="00813F34" w:rsidP="00C647A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„</w:t>
      </w:r>
      <w:r w:rsidR="00D1263A">
        <w:rPr>
          <w:rFonts w:ascii="Sylfaen" w:hAnsi="Sylfaen" w:cs="Sylfaen"/>
          <w:sz w:val="22"/>
          <w:szCs w:val="22"/>
          <w:lang w:val="ka-GE"/>
        </w:rPr>
        <w:t xml:space="preserve">3. </w:t>
      </w:r>
      <w:r w:rsidR="00D1263A" w:rsidRPr="00D1263A">
        <w:rPr>
          <w:rFonts w:ascii="Sylfaen" w:hAnsi="Sylfaen" w:cs="Sylfaen"/>
          <w:sz w:val="22"/>
          <w:szCs w:val="22"/>
          <w:lang w:val="ka-GE"/>
        </w:rPr>
        <w:t>ამ მუხლის პირველი პუნქტით გათვალისწინებული პირის მიერ საანაბრე (სადეპოზიტო) ანგარიშზე ჩარიცხული თანხის (ძირითადი თანხა და პროცენტი) განკარგვა შესაძლებელია, მხოლოდ პირის სრულწლოვანების მიღწევის შემდეგ, ან სრულწლოვანების მიღწევამდე</w:t>
      </w:r>
      <w:r w:rsidR="00F443D4">
        <w:rPr>
          <w:rFonts w:ascii="Sylfaen" w:hAnsi="Sylfaen" w:cs="Sylfaen"/>
          <w:sz w:val="22"/>
          <w:szCs w:val="22"/>
          <w:lang w:val="ka-GE"/>
        </w:rPr>
        <w:t xml:space="preserve"> ან </w:t>
      </w:r>
      <w:r w:rsidR="00F443D4" w:rsidRPr="00755413">
        <w:rPr>
          <w:rFonts w:ascii="Sylfaen" w:hAnsi="Sylfaen" w:cs="Sylfaen"/>
          <w:sz w:val="22"/>
          <w:szCs w:val="22"/>
          <w:lang w:val="ka-GE"/>
        </w:rPr>
        <w:t>არასრულწლოვნის</w:t>
      </w:r>
      <w:r w:rsidR="00F443D4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F443D4" w:rsidRPr="00755413">
        <w:rPr>
          <w:rFonts w:ascii="Sylfaen" w:hAnsi="Sylfaen" w:cs="Sylfaen"/>
          <w:sz w:val="22"/>
          <w:szCs w:val="22"/>
          <w:lang w:val="ka-GE"/>
        </w:rPr>
        <w:t>ბიოლოგიურ ოჯახში დაბრუნების შემთხვევაში</w:t>
      </w:r>
      <w:r w:rsidR="00D1263A" w:rsidRPr="00D1263A">
        <w:rPr>
          <w:rFonts w:ascii="Sylfaen" w:hAnsi="Sylfaen" w:cs="Sylfaen"/>
          <w:sz w:val="22"/>
          <w:szCs w:val="22"/>
          <w:lang w:val="ka-GE"/>
        </w:rPr>
        <w:t xml:space="preserve"> მეურვეობისა და მზრუნველობის რეგიონული საბჭოს გადაწყვეტილებით, რის თაობაზეც სახელმწიფო ზრუნვის სააგენტოს მიერ ეცნობება სააგენტოს გადაწყვეტილების მიღებიდან არაუგვიანეს 5 დღის ვადაში</w:t>
      </w:r>
      <w:r>
        <w:rPr>
          <w:rFonts w:ascii="Sylfaen" w:hAnsi="Sylfaen" w:cs="Sylfaen"/>
          <w:sz w:val="22"/>
          <w:szCs w:val="22"/>
          <w:lang w:val="ka-GE"/>
        </w:rPr>
        <w:t>.“;</w:t>
      </w:r>
    </w:p>
    <w:p w:rsidR="00816389" w:rsidRPr="00813F34" w:rsidRDefault="00813F34" w:rsidP="00C647A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/>
        <w:jc w:val="both"/>
        <w:rPr>
          <w:rFonts w:ascii="Sylfaen" w:eastAsia="Sylfaen" w:hAnsi="Sylfaen"/>
          <w:b/>
          <w:sz w:val="22"/>
          <w:szCs w:val="22"/>
          <w:lang w:val="ka-GE"/>
        </w:rPr>
      </w:pPr>
      <w:r w:rsidRPr="00813F34">
        <w:rPr>
          <w:rFonts w:ascii="Sylfaen" w:hAnsi="Sylfaen" w:cs="Sylfaen"/>
          <w:sz w:val="22"/>
          <w:szCs w:val="22"/>
          <w:lang w:val="ka-GE"/>
        </w:rPr>
        <w:t xml:space="preserve">2. </w:t>
      </w:r>
      <w:r w:rsidR="00816389" w:rsidRPr="00813F34">
        <w:rPr>
          <w:rFonts w:ascii="Sylfaen" w:hAnsi="Sylfaen" w:cs="Sylfaen"/>
          <w:b/>
          <w:sz w:val="22"/>
          <w:szCs w:val="22"/>
          <w:lang w:val="ka-GE"/>
        </w:rPr>
        <w:t>მე-</w:t>
      </w:r>
      <w:r w:rsidR="00816389" w:rsidRPr="00813F34">
        <w:rPr>
          <w:rFonts w:ascii="Sylfaen" w:hAnsi="Sylfaen" w:cs="Sylfaen"/>
          <w:b/>
          <w:sz w:val="22"/>
          <w:szCs w:val="22"/>
        </w:rPr>
        <w:t>1</w:t>
      </w:r>
      <w:r w:rsidR="00816389" w:rsidRPr="00813F34">
        <w:rPr>
          <w:rFonts w:ascii="Sylfaen" w:hAnsi="Sylfaen" w:cs="Sylfaen"/>
          <w:b/>
          <w:sz w:val="22"/>
          <w:szCs w:val="22"/>
          <w:lang w:val="ka-GE"/>
        </w:rPr>
        <w:t>6</w:t>
      </w:r>
      <w:r w:rsidR="00816389" w:rsidRPr="00813F34">
        <w:rPr>
          <w:rFonts w:ascii="Sylfaen" w:hAnsi="Sylfaen" w:cs="Sylfaen"/>
          <w:b/>
          <w:sz w:val="22"/>
          <w:szCs w:val="22"/>
        </w:rPr>
        <w:t xml:space="preserve"> </w:t>
      </w:r>
      <w:r w:rsidR="00816389" w:rsidRPr="00813F34">
        <w:rPr>
          <w:rFonts w:ascii="Sylfaen" w:hAnsi="Sylfaen" w:cs="Sylfaen"/>
          <w:b/>
          <w:sz w:val="22"/>
          <w:szCs w:val="22"/>
          <w:lang w:val="ka-GE"/>
        </w:rPr>
        <w:t xml:space="preserve"> მუხლის მე-9 პუნქტი ჩამოყალიბდეს შემდეგი</w:t>
      </w:r>
      <w:r w:rsidR="00816389" w:rsidRPr="00813F34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816389" w:rsidRPr="00813F34">
        <w:rPr>
          <w:rFonts w:ascii="Sylfaen" w:hAnsi="Sylfaen" w:cs="Sylfaen"/>
          <w:b/>
          <w:sz w:val="22"/>
          <w:szCs w:val="22"/>
          <w:lang w:val="ka-GE"/>
        </w:rPr>
        <w:t>რედაქციით</w:t>
      </w:r>
      <w:r w:rsidR="00816389" w:rsidRPr="00813F34">
        <w:rPr>
          <w:rFonts w:ascii="Sylfaen" w:hAnsi="Sylfaen"/>
          <w:b/>
          <w:sz w:val="22"/>
          <w:szCs w:val="22"/>
          <w:lang w:val="ka-GE"/>
        </w:rPr>
        <w:t>:</w:t>
      </w:r>
    </w:p>
    <w:p w:rsidR="00816389" w:rsidRDefault="00813F34" w:rsidP="00C647A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„</w:t>
      </w:r>
      <w:r w:rsidR="00816389" w:rsidRPr="00813F34">
        <w:rPr>
          <w:rFonts w:ascii="Sylfaen" w:hAnsi="Sylfaen" w:cs="Sylfaen"/>
          <w:sz w:val="22"/>
          <w:szCs w:val="22"/>
          <w:lang w:val="ka-GE"/>
        </w:rPr>
        <w:t>9. პირს, რომელიც 2015 წლის პირველ აპრილამდე აღიარებულია ქმედუუნარო</w:t>
      </w:r>
      <w:r w:rsidR="00816389" w:rsidRPr="00816389">
        <w:rPr>
          <w:rFonts w:ascii="Sylfaen" w:hAnsi="Sylfaen" w:cs="Sylfaen"/>
          <w:sz w:val="22"/>
          <w:szCs w:val="22"/>
          <w:lang w:val="ka-GE"/>
        </w:rPr>
        <w:t xml:space="preserve">დ, არ ჰყავს კანონიერი წარმომადგენელი (მეურვე) და წარმოეშობა </w:t>
      </w:r>
      <w:r w:rsidR="00816389" w:rsidRPr="007D7E4E">
        <w:rPr>
          <w:rFonts w:ascii="Sylfaen" w:hAnsi="Sylfaen" w:cs="Sylfaen"/>
          <w:sz w:val="22"/>
          <w:szCs w:val="22"/>
          <w:lang w:val="ka-GE"/>
        </w:rPr>
        <w:t>ან უკვე მოპოვებული აქვს სოციალური პაკეტის მიღების უფლება, ინდივიდუალურ შეფასებამდე, სააგენტო სახელმწიფო ზრუნვის სააგენტოს მიერ შეთანხმებული ფორმატით მიწოდებული მიმართვის საფუძველზე სოციალური პაკეტის გამცემ საბანკო დაწესებულებაში, ამ პირის სახელზე</w:t>
      </w:r>
      <w:r w:rsidR="00816389" w:rsidRPr="00816389">
        <w:rPr>
          <w:rFonts w:ascii="Sylfaen" w:hAnsi="Sylfaen" w:cs="Sylfaen"/>
          <w:sz w:val="22"/>
          <w:szCs w:val="22"/>
          <w:lang w:val="ka-GE"/>
        </w:rPr>
        <w:t xml:space="preserve"> ხსნის საანაბრე (სადეპოზიტო) ანგარიშს, რომელზეც ყოველთვიურად ირიცხება სოციალური პაკეტის თანხა, ხოლო </w:t>
      </w:r>
      <w:r w:rsidR="00816389" w:rsidRPr="00816389">
        <w:rPr>
          <w:rFonts w:ascii="Sylfaen" w:hAnsi="Sylfaen" w:cs="Sylfaen"/>
          <w:sz w:val="22"/>
          <w:szCs w:val="22"/>
          <w:lang w:val="ka-GE"/>
        </w:rPr>
        <w:lastRenderedPageBreak/>
        <w:t xml:space="preserve">ინდივიდუალური შეფასების შემდეგ, სოციალური პაკეტის მიღება განხორციელდება ამ წესის მე-10 </w:t>
      </w:r>
      <w:r>
        <w:rPr>
          <w:rFonts w:ascii="Sylfaen" w:hAnsi="Sylfaen" w:cs="Sylfaen"/>
          <w:sz w:val="22"/>
          <w:szCs w:val="22"/>
          <w:lang w:val="ka-GE"/>
        </w:rPr>
        <w:t>მუხლის მე-2 პუნქტის შესაბამისად</w:t>
      </w:r>
      <w:r w:rsidR="00816389" w:rsidRPr="00816389">
        <w:rPr>
          <w:rFonts w:ascii="Sylfaen" w:hAnsi="Sylfaen" w:cs="Sylfaen"/>
          <w:sz w:val="22"/>
          <w:szCs w:val="22"/>
          <w:lang w:val="ka-GE"/>
        </w:rPr>
        <w:t>.</w:t>
      </w:r>
      <w:r>
        <w:rPr>
          <w:rFonts w:ascii="Sylfaen" w:hAnsi="Sylfaen" w:cs="Sylfaen"/>
          <w:sz w:val="22"/>
          <w:szCs w:val="22"/>
          <w:lang w:val="ka-GE"/>
        </w:rPr>
        <w:t>“.</w:t>
      </w:r>
    </w:p>
    <w:p w:rsidR="00813F34" w:rsidRPr="00816389" w:rsidRDefault="00813F34" w:rsidP="00C647A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E178D1" w:rsidRPr="00813F34" w:rsidRDefault="00E178D1" w:rsidP="00813F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line="276" w:lineRule="auto"/>
        <w:jc w:val="both"/>
        <w:rPr>
          <w:rFonts w:ascii="Sylfaen" w:hAnsi="Sylfaen"/>
          <w:sz w:val="22"/>
          <w:szCs w:val="22"/>
          <w:lang w:val="ka-GE"/>
        </w:rPr>
      </w:pPr>
      <w:proofErr w:type="spellStart"/>
      <w:r w:rsidRPr="00813F34">
        <w:rPr>
          <w:rFonts w:ascii="Sylfaen" w:eastAsia="Sylfaen" w:hAnsi="Sylfaen"/>
          <w:b/>
          <w:sz w:val="22"/>
          <w:szCs w:val="22"/>
        </w:rPr>
        <w:t>მუხლი</w:t>
      </w:r>
      <w:proofErr w:type="spellEnd"/>
      <w:r w:rsidRPr="00813F34">
        <w:rPr>
          <w:rFonts w:ascii="Sylfaen" w:eastAsia="Sylfaen" w:hAnsi="Sylfaen"/>
          <w:b/>
          <w:sz w:val="22"/>
          <w:szCs w:val="22"/>
        </w:rPr>
        <w:t xml:space="preserve"> </w:t>
      </w:r>
      <w:r w:rsidRPr="00813F34">
        <w:rPr>
          <w:rFonts w:ascii="Sylfaen" w:eastAsia="Sylfaen" w:hAnsi="Sylfaen"/>
          <w:b/>
          <w:sz w:val="22"/>
          <w:szCs w:val="22"/>
          <w:lang w:val="ka-GE"/>
        </w:rPr>
        <w:t>2</w:t>
      </w:r>
      <w:r w:rsidR="00813F34" w:rsidRPr="00813F34">
        <w:rPr>
          <w:rFonts w:ascii="Sylfaen" w:eastAsia="Sylfaen" w:hAnsi="Sylfaen"/>
          <w:b/>
          <w:sz w:val="22"/>
          <w:szCs w:val="22"/>
          <w:lang w:val="ka-GE"/>
        </w:rPr>
        <w:t xml:space="preserve">. </w:t>
      </w:r>
      <w:r w:rsidRPr="00813F34">
        <w:rPr>
          <w:rFonts w:ascii="Sylfaen" w:eastAsia="Sylfaen" w:hAnsi="Sylfaen"/>
          <w:b/>
          <w:sz w:val="22"/>
          <w:szCs w:val="22"/>
          <w:lang w:val="ka-GE"/>
        </w:rPr>
        <w:t xml:space="preserve"> </w:t>
      </w:r>
      <w:r w:rsidRPr="00813F34">
        <w:rPr>
          <w:rFonts w:ascii="Sylfaen" w:hAnsi="Sylfaen" w:cs="Sylfaen"/>
          <w:sz w:val="22"/>
          <w:szCs w:val="22"/>
          <w:lang w:val="ka-GE"/>
        </w:rPr>
        <w:t>დადგენილება</w:t>
      </w:r>
      <w:r w:rsidRPr="00813F34">
        <w:rPr>
          <w:rFonts w:ascii="Sylfaen" w:hAnsi="Sylfaen"/>
          <w:sz w:val="22"/>
          <w:szCs w:val="22"/>
          <w:lang w:val="ka-GE"/>
        </w:rPr>
        <w:t xml:space="preserve"> </w:t>
      </w:r>
      <w:r w:rsidRPr="00813F34">
        <w:rPr>
          <w:rFonts w:ascii="Sylfaen" w:hAnsi="Sylfaen" w:cs="Sylfaen"/>
          <w:sz w:val="22"/>
          <w:szCs w:val="22"/>
          <w:lang w:val="ka-GE"/>
        </w:rPr>
        <w:t>ამოქმედდეს</w:t>
      </w:r>
      <w:r w:rsidRPr="00813F34">
        <w:rPr>
          <w:rFonts w:ascii="Sylfaen" w:hAnsi="Sylfaen"/>
          <w:sz w:val="22"/>
          <w:szCs w:val="22"/>
          <w:lang w:val="ka-GE"/>
        </w:rPr>
        <w:t xml:space="preserve"> </w:t>
      </w:r>
      <w:r w:rsidR="00813F34" w:rsidRPr="00813F34">
        <w:rPr>
          <w:rFonts w:ascii="Sylfaen" w:hAnsi="Sylfaen" w:cs="Sylfaen"/>
          <w:sz w:val="22"/>
          <w:szCs w:val="22"/>
          <w:lang w:val="ka-GE"/>
        </w:rPr>
        <w:t>2020 წლის 1 თებერვლიდან.</w:t>
      </w:r>
    </w:p>
    <w:p w:rsidR="00E178D1" w:rsidRPr="00874FEF" w:rsidRDefault="00E178D1" w:rsidP="00531B5B">
      <w:pPr>
        <w:pStyle w:val="NoSpacing"/>
        <w:spacing w:before="240" w:line="276" w:lineRule="auto"/>
        <w:rPr>
          <w:rFonts w:ascii="Sylfaen" w:hAnsi="Sylfaen"/>
          <w:lang w:val="ka-GE"/>
        </w:rPr>
      </w:pPr>
    </w:p>
    <w:p w:rsidR="000C6850" w:rsidRPr="00874FEF" w:rsidRDefault="00E178D1" w:rsidP="000C6850">
      <w:pPr>
        <w:pStyle w:val="NoSpacing"/>
        <w:spacing w:before="240" w:line="276" w:lineRule="auto"/>
        <w:rPr>
          <w:rFonts w:ascii="Sylfaen" w:hAnsi="Sylfaen"/>
          <w:b/>
          <w:lang w:val="ka-GE"/>
        </w:rPr>
      </w:pPr>
      <w:r w:rsidRPr="00874FEF">
        <w:rPr>
          <w:rFonts w:ascii="Sylfaen" w:hAnsi="Sylfaen" w:cs="Sylfaen"/>
          <w:lang w:val="ka-GE"/>
        </w:rPr>
        <w:t>პრემიერ</w:t>
      </w:r>
      <w:r w:rsidRPr="00874FEF">
        <w:rPr>
          <w:rFonts w:ascii="Sylfaen" w:hAnsi="Sylfaen"/>
          <w:lang w:val="ka-GE"/>
        </w:rPr>
        <w:t>-</w:t>
      </w:r>
      <w:r w:rsidRPr="00874FEF">
        <w:rPr>
          <w:rFonts w:ascii="Sylfaen" w:hAnsi="Sylfaen" w:cs="Sylfaen"/>
          <w:lang w:val="ka-GE"/>
        </w:rPr>
        <w:t>მინისტრი</w:t>
      </w:r>
      <w:r w:rsidRPr="00874FEF">
        <w:rPr>
          <w:rFonts w:ascii="Sylfaen" w:hAnsi="Sylfaen"/>
          <w:lang w:val="ka-GE"/>
        </w:rPr>
        <w:t xml:space="preserve">                                                           </w:t>
      </w:r>
      <w:r w:rsidR="006E7016" w:rsidRPr="00874FEF">
        <w:rPr>
          <w:rFonts w:ascii="Sylfaen" w:hAnsi="Sylfaen"/>
          <w:lang w:val="ka-GE"/>
        </w:rPr>
        <w:t xml:space="preserve">                      </w:t>
      </w:r>
      <w:r w:rsidRPr="00874FEF">
        <w:rPr>
          <w:rFonts w:ascii="Sylfaen" w:hAnsi="Sylfaen"/>
          <w:lang w:val="ka-GE"/>
        </w:rPr>
        <w:t xml:space="preserve">  </w:t>
      </w:r>
      <w:r w:rsidR="005D02C4">
        <w:rPr>
          <w:rFonts w:ascii="Sylfaen" w:hAnsi="Sylfaen"/>
          <w:lang w:val="ka-GE"/>
        </w:rPr>
        <w:t xml:space="preserve">    </w:t>
      </w:r>
      <w:r w:rsidRPr="00874FEF">
        <w:rPr>
          <w:rFonts w:ascii="Sylfaen" w:hAnsi="Sylfaen"/>
          <w:b/>
          <w:lang w:val="ka-GE"/>
        </w:rPr>
        <w:t xml:space="preserve">გიორგი </w:t>
      </w:r>
      <w:r w:rsidR="005D02C4">
        <w:rPr>
          <w:rFonts w:ascii="Sylfaen" w:hAnsi="Sylfaen" w:cs="Sylfaen"/>
          <w:b/>
          <w:lang w:val="ka-GE"/>
        </w:rPr>
        <w:t>გახარია</w:t>
      </w:r>
    </w:p>
    <w:p w:rsidR="000C6850" w:rsidRPr="00874FEF" w:rsidRDefault="000C6850" w:rsidP="00531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</w:p>
    <w:p w:rsidR="00385CBB" w:rsidRPr="00874FEF" w:rsidRDefault="00385CBB" w:rsidP="000C68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line="276" w:lineRule="auto"/>
        <w:rPr>
          <w:rFonts w:ascii="Sylfaen" w:hAnsi="Sylfaen"/>
          <w:b/>
          <w:sz w:val="22"/>
          <w:szCs w:val="22"/>
          <w:lang w:val="ka-GE"/>
        </w:rPr>
      </w:pPr>
    </w:p>
    <w:p w:rsidR="00385CBB" w:rsidRPr="00874FEF" w:rsidRDefault="00385CBB" w:rsidP="00531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</w:p>
    <w:p w:rsidR="00F27DB9" w:rsidRPr="00874FEF" w:rsidRDefault="00F27DB9" w:rsidP="00531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874FEF">
        <w:rPr>
          <w:rFonts w:ascii="Sylfaen" w:hAnsi="Sylfaen"/>
          <w:b/>
          <w:sz w:val="22"/>
          <w:szCs w:val="22"/>
          <w:lang w:val="ka-GE"/>
        </w:rPr>
        <w:t xml:space="preserve">განმარტებითი ბარათი </w:t>
      </w:r>
    </w:p>
    <w:p w:rsidR="00385CBB" w:rsidRPr="00874FEF" w:rsidRDefault="002A5AE7" w:rsidP="000C68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line="276" w:lineRule="auto"/>
        <w:jc w:val="center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eastAsia="Sylfaen" w:hAnsi="Sylfaen"/>
          <w:b/>
          <w:sz w:val="22"/>
          <w:szCs w:val="22"/>
          <w:lang w:val="en-US"/>
        </w:rPr>
        <w:t>“</w:t>
      </w:r>
      <w:proofErr w:type="spellStart"/>
      <w:r w:rsidRPr="002D33BB">
        <w:rPr>
          <w:rFonts w:ascii="Sylfaen" w:eastAsia="Sylfaen" w:hAnsi="Sylfaen"/>
          <w:b/>
          <w:sz w:val="22"/>
          <w:szCs w:val="22"/>
        </w:rPr>
        <w:t>სოციალური</w:t>
      </w:r>
      <w:proofErr w:type="spellEnd"/>
      <w:r w:rsidRPr="002D33BB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2D33BB">
        <w:rPr>
          <w:rFonts w:ascii="Sylfaen" w:eastAsia="Sylfaen" w:hAnsi="Sylfaen"/>
          <w:b/>
          <w:sz w:val="22"/>
          <w:szCs w:val="22"/>
        </w:rPr>
        <w:t>პაკეტის</w:t>
      </w:r>
      <w:proofErr w:type="spellEnd"/>
      <w:r w:rsidRPr="002D33BB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2D33BB">
        <w:rPr>
          <w:rFonts w:ascii="Sylfaen" w:eastAsia="Sylfaen" w:hAnsi="Sylfaen"/>
          <w:b/>
          <w:sz w:val="22"/>
          <w:szCs w:val="22"/>
        </w:rPr>
        <w:t>განსაზღვრის</w:t>
      </w:r>
      <w:proofErr w:type="spellEnd"/>
      <w:r w:rsidRPr="002D33BB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2D33BB">
        <w:rPr>
          <w:rFonts w:ascii="Sylfaen" w:eastAsia="Sylfaen" w:hAnsi="Sylfaen"/>
          <w:b/>
          <w:sz w:val="22"/>
          <w:szCs w:val="22"/>
        </w:rPr>
        <w:t>შესახებ</w:t>
      </w:r>
      <w:proofErr w:type="spellEnd"/>
      <w:r>
        <w:rPr>
          <w:rFonts w:ascii="Sylfaen" w:eastAsia="Sylfaen" w:hAnsi="Sylfaen"/>
          <w:b/>
          <w:sz w:val="22"/>
          <w:szCs w:val="22"/>
          <w:lang w:val="en-US"/>
        </w:rPr>
        <w:t xml:space="preserve">” </w:t>
      </w:r>
      <w:proofErr w:type="spellStart"/>
      <w:r w:rsidRPr="00874FEF">
        <w:rPr>
          <w:rFonts w:ascii="Sylfaen" w:eastAsia="Sylfaen" w:hAnsi="Sylfaen"/>
          <w:b/>
          <w:sz w:val="22"/>
          <w:szCs w:val="22"/>
        </w:rPr>
        <w:t>საქართველოს</w:t>
      </w:r>
      <w:proofErr w:type="spellEnd"/>
      <w:r w:rsidRPr="00874FEF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874FEF">
        <w:rPr>
          <w:rFonts w:ascii="Sylfaen" w:eastAsia="Sylfaen" w:hAnsi="Sylfaen"/>
          <w:b/>
          <w:sz w:val="22"/>
          <w:szCs w:val="22"/>
        </w:rPr>
        <w:t>მთავრობის</w:t>
      </w:r>
      <w:proofErr w:type="spellEnd"/>
      <w:r w:rsidRPr="00874FEF">
        <w:rPr>
          <w:rFonts w:ascii="Sylfaen" w:eastAsia="Sylfaen" w:hAnsi="Sylfaen"/>
          <w:b/>
          <w:sz w:val="22"/>
          <w:szCs w:val="22"/>
          <w:lang w:val="ka-GE"/>
        </w:rPr>
        <w:t xml:space="preserve"> </w:t>
      </w:r>
      <w:r w:rsidRPr="00874FEF">
        <w:rPr>
          <w:rFonts w:ascii="Sylfaen" w:eastAsia="Sylfaen" w:hAnsi="Sylfaen"/>
          <w:b/>
          <w:sz w:val="22"/>
          <w:szCs w:val="22"/>
        </w:rPr>
        <w:t>20</w:t>
      </w:r>
      <w:r>
        <w:rPr>
          <w:rFonts w:ascii="Sylfaen" w:eastAsia="Sylfaen" w:hAnsi="Sylfaen"/>
          <w:b/>
          <w:sz w:val="22"/>
          <w:szCs w:val="22"/>
          <w:lang w:val="en-US"/>
        </w:rPr>
        <w:t>12</w:t>
      </w:r>
      <w:r w:rsidRPr="00874FEF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874FEF">
        <w:rPr>
          <w:rFonts w:ascii="Sylfaen" w:eastAsia="Sylfaen" w:hAnsi="Sylfaen"/>
          <w:b/>
          <w:sz w:val="22"/>
          <w:szCs w:val="22"/>
        </w:rPr>
        <w:t>წლის</w:t>
      </w:r>
      <w:proofErr w:type="spellEnd"/>
      <w:r w:rsidRPr="00874FEF">
        <w:rPr>
          <w:rFonts w:ascii="Sylfaen" w:eastAsia="Sylfaen" w:hAnsi="Sylfaen"/>
          <w:b/>
          <w:sz w:val="22"/>
          <w:szCs w:val="22"/>
        </w:rPr>
        <w:t xml:space="preserve"> 2</w:t>
      </w:r>
      <w:r>
        <w:rPr>
          <w:rFonts w:ascii="Sylfaen" w:eastAsia="Sylfaen" w:hAnsi="Sylfaen"/>
          <w:b/>
          <w:sz w:val="22"/>
          <w:szCs w:val="22"/>
          <w:lang w:val="en-US"/>
        </w:rPr>
        <w:t xml:space="preserve">3 </w:t>
      </w:r>
      <w:r>
        <w:rPr>
          <w:rFonts w:ascii="Sylfaen" w:eastAsia="Sylfaen" w:hAnsi="Sylfaen"/>
          <w:b/>
          <w:sz w:val="22"/>
          <w:szCs w:val="22"/>
          <w:lang w:val="ka-GE"/>
        </w:rPr>
        <w:t>ივლისის</w:t>
      </w:r>
      <w:r w:rsidRPr="00874FEF">
        <w:rPr>
          <w:rFonts w:ascii="Sylfaen" w:eastAsia="Sylfaen" w:hAnsi="Sylfaen"/>
          <w:b/>
          <w:sz w:val="22"/>
          <w:szCs w:val="22"/>
        </w:rPr>
        <w:t xml:space="preserve"> №</w:t>
      </w:r>
      <w:r w:rsidR="00813F34">
        <w:rPr>
          <w:rFonts w:ascii="Sylfaen" w:eastAsia="Sylfaen" w:hAnsi="Sylfaen"/>
          <w:b/>
          <w:sz w:val="22"/>
          <w:szCs w:val="22"/>
          <w:lang w:val="en-US"/>
        </w:rPr>
        <w:t>2</w:t>
      </w:r>
      <w:r>
        <w:rPr>
          <w:rFonts w:ascii="Sylfaen" w:eastAsia="Sylfaen" w:hAnsi="Sylfaen"/>
          <w:b/>
          <w:sz w:val="22"/>
          <w:szCs w:val="22"/>
          <w:lang w:val="en-US"/>
        </w:rPr>
        <w:t>79</w:t>
      </w:r>
      <w:r w:rsidRPr="00874FEF">
        <w:rPr>
          <w:rFonts w:ascii="Sylfaen" w:eastAsia="Sylfaen" w:hAnsi="Sylfaen"/>
          <w:b/>
          <w:sz w:val="22"/>
          <w:szCs w:val="22"/>
        </w:rPr>
        <w:t xml:space="preserve">  </w:t>
      </w:r>
      <w:r w:rsidR="00813F34">
        <w:rPr>
          <w:rFonts w:ascii="Sylfaen" w:eastAsia="Sylfaen" w:hAnsi="Sylfaen"/>
          <w:b/>
          <w:sz w:val="22"/>
          <w:szCs w:val="22"/>
          <w:lang w:val="ka-GE"/>
        </w:rPr>
        <w:t xml:space="preserve">დადგენილებაში ცვლილების შეტანის თაობაზე“ საქართველოს მთავრობის </w:t>
      </w:r>
      <w:proofErr w:type="spellStart"/>
      <w:r w:rsidRPr="00874FEF">
        <w:rPr>
          <w:rFonts w:ascii="Sylfaen" w:eastAsia="Sylfaen" w:hAnsi="Sylfaen"/>
          <w:b/>
          <w:sz w:val="22"/>
          <w:szCs w:val="22"/>
        </w:rPr>
        <w:t>დადგენილებ</w:t>
      </w:r>
      <w:r w:rsidR="00F27DB9" w:rsidRPr="00874FEF">
        <w:rPr>
          <w:rFonts w:ascii="Sylfaen" w:hAnsi="Sylfaen" w:cs="Sylfaen"/>
          <w:b/>
          <w:sz w:val="22"/>
          <w:szCs w:val="22"/>
          <w:lang w:val="ka-GE"/>
        </w:rPr>
        <w:t>ის</w:t>
      </w:r>
      <w:proofErr w:type="spellEnd"/>
      <w:r w:rsidR="00F27DB9" w:rsidRPr="00874FEF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F27DB9" w:rsidRPr="00874FEF">
        <w:rPr>
          <w:rFonts w:ascii="Sylfaen" w:hAnsi="Sylfaen" w:cs="Sylfaen"/>
          <w:b/>
          <w:sz w:val="22"/>
          <w:szCs w:val="22"/>
          <w:lang w:val="ka-GE"/>
        </w:rPr>
        <w:t>პროექტზე:</w:t>
      </w:r>
    </w:p>
    <w:p w:rsidR="00F27DB9" w:rsidRPr="00874FEF" w:rsidRDefault="00F27DB9" w:rsidP="00531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line="276" w:lineRule="auto"/>
        <w:jc w:val="center"/>
        <w:rPr>
          <w:rFonts w:ascii="Sylfaen" w:hAnsi="Sylfaen"/>
          <w:sz w:val="22"/>
          <w:szCs w:val="22"/>
          <w:lang w:val="ka-GE"/>
        </w:rPr>
      </w:pPr>
    </w:p>
    <w:p w:rsidR="00813F34" w:rsidRPr="003F5122" w:rsidRDefault="00813F34" w:rsidP="00813F34">
      <w:pPr>
        <w:pStyle w:val="NoSpacing"/>
        <w:jc w:val="both"/>
        <w:rPr>
          <w:rFonts w:ascii="Sylfaen" w:hAnsi="Sylfaen"/>
          <w:b/>
          <w:lang w:val="ka-GE"/>
        </w:rPr>
      </w:pPr>
      <w:r w:rsidRPr="003F5122">
        <w:rPr>
          <w:rFonts w:ascii="Sylfaen" w:hAnsi="Sylfaen"/>
          <w:b/>
          <w:lang w:val="ka-GE"/>
        </w:rPr>
        <w:t>ინფორმაცია სამართლებრივი აქტის პროექტის შესახებ</w:t>
      </w:r>
    </w:p>
    <w:p w:rsidR="00813F34" w:rsidRPr="003F5122" w:rsidRDefault="00813F34" w:rsidP="00813F34">
      <w:pPr>
        <w:pStyle w:val="NoSpacing"/>
        <w:ind w:left="360"/>
        <w:jc w:val="both"/>
        <w:rPr>
          <w:rFonts w:ascii="Sylfaen" w:hAnsi="Sylfaen"/>
          <w:b/>
          <w:lang w:val="ka-GE"/>
        </w:rPr>
      </w:pPr>
    </w:p>
    <w:p w:rsidR="00813F34" w:rsidRDefault="00813F34" w:rsidP="00813F34">
      <w:pPr>
        <w:pStyle w:val="NoSpacing"/>
        <w:jc w:val="both"/>
      </w:pPr>
      <w:r w:rsidRPr="009636D4">
        <w:rPr>
          <w:rFonts w:ascii="Sylfaen" w:hAnsi="Sylfaen" w:cs="Sylfaen"/>
          <w:lang w:val="ka-GE"/>
        </w:rPr>
        <w:t>დადგენილების</w:t>
      </w:r>
      <w:r w:rsidRPr="009636D4">
        <w:rPr>
          <w:rFonts w:ascii="Sylfaen" w:hAnsi="Sylfaen"/>
          <w:lang w:val="ka-GE"/>
        </w:rPr>
        <w:t xml:space="preserve"> </w:t>
      </w:r>
      <w:r w:rsidRPr="009636D4">
        <w:rPr>
          <w:rFonts w:ascii="Sylfaen" w:hAnsi="Sylfaen" w:cs="Sylfaen"/>
          <w:lang w:val="ka-GE"/>
        </w:rPr>
        <w:t xml:space="preserve">პროექტის მომზადება გამოწვეულია შემდეგი მიზეზებით: </w:t>
      </w:r>
      <w:r>
        <w:rPr>
          <w:rFonts w:ascii="Sylfaen" w:hAnsi="Sylfaen" w:cs="Sylfaen"/>
          <w:lang w:val="ka-GE"/>
        </w:rPr>
        <w:t xml:space="preserve">საქართველოს პარლამენტის მიერ მიღებულ იქნა საკანონმდებლო ცვლილებათა პაკეტი, რომლის თანახმადაც,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მეურვეობისა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მზრუნველობის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კომპონენტი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გადატანილ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იქნა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კონტროლს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დაქვემდებარებულ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ადამიანით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ვაჭრობის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ტრეფიკინგის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მსხვერპლთა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დაზარალებულთა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ფონდში</w:t>
      </w:r>
      <w:proofErr w:type="spellEnd"/>
      <w:r>
        <w:rPr>
          <w:rFonts w:ascii="Sylfaen" w:hAnsi="Sylfaen" w:cs="Sylfaen"/>
          <w:lang w:val="ka-GE"/>
        </w:rPr>
        <w:t xml:space="preserve"> და </w:t>
      </w:r>
      <w:proofErr w:type="spellStart"/>
      <w:r>
        <w:rPr>
          <w:rFonts w:ascii="Sylfaen" w:hAnsi="Sylfaen" w:cs="Sylfaen"/>
        </w:rPr>
        <w:t>ჩამოყალიბდა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t xml:space="preserve">-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ზრუნვისა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ტრეფიკინგის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მსხვერპლთა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დაზარალებულთა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</w:t>
      </w:r>
      <w:proofErr w:type="spellEnd"/>
      <w:r>
        <w:rPr>
          <w:rFonts w:ascii="Sylfaen" w:hAnsi="Sylfaen" w:cs="Sylfaen"/>
          <w:lang w:val="ka-GE"/>
        </w:rPr>
        <w:t xml:space="preserve"> (შემდგომში - სახელმწიფო ზრუნვის სააგენტო)</w:t>
      </w:r>
      <w:r>
        <w:t xml:space="preserve">. </w:t>
      </w:r>
    </w:p>
    <w:p w:rsidR="00813F34" w:rsidRPr="00CD6DA6" w:rsidRDefault="00813F34" w:rsidP="00813F34">
      <w:pPr>
        <w:pStyle w:val="NoSpacing"/>
        <w:jc w:val="both"/>
        <w:rPr>
          <w:rFonts w:ascii="Sylfaen" w:hAnsi="Sylfaen" w:cs="Sylfaen"/>
        </w:rPr>
      </w:pPr>
      <w:proofErr w:type="spellStart"/>
      <w:proofErr w:type="gramStart"/>
      <w:r>
        <w:rPr>
          <w:rFonts w:ascii="Sylfaen" w:hAnsi="Sylfaen" w:cs="Sylfaen"/>
        </w:rPr>
        <w:t>აღნიშნული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სააგენტო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გარდა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იმისა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r>
        <w:rPr>
          <w:rFonts w:ascii="Sylfaen" w:hAnsi="Sylfaen" w:cs="Sylfaen"/>
          <w:lang w:val="ka-GE"/>
        </w:rPr>
        <w:t>არის</w:t>
      </w:r>
      <w:r>
        <w:t xml:space="preserve"> </w:t>
      </w:r>
      <w:proofErr w:type="spellStart"/>
      <w:r>
        <w:rPr>
          <w:rFonts w:ascii="Sylfaen" w:hAnsi="Sylfaen" w:cs="Sylfaen"/>
        </w:rPr>
        <w:t>ადამიანით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ვაჭრობის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ტრეფიკინგის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მსხვერპლთა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დაზარალებულთა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ფუნქციების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შესრულებაზე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კომპეტენტური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ამავდროულად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პასუხისმგებელი</w:t>
      </w:r>
      <w:proofErr w:type="spellEnd"/>
      <w:r>
        <w:rPr>
          <w:rFonts w:ascii="Sylfaen" w:hAnsi="Sylfaen" w:cs="Sylfaen"/>
          <w:lang w:val="ka-GE"/>
        </w:rPr>
        <w:t>ა</w:t>
      </w:r>
      <w:r>
        <w:t xml:space="preserve"> </w:t>
      </w:r>
      <w:proofErr w:type="spellStart"/>
      <w:r>
        <w:rPr>
          <w:rFonts w:ascii="Sylfaen" w:hAnsi="Sylfaen" w:cs="Sylfaen"/>
        </w:rPr>
        <w:t>ქვეყანაში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მეურვეობისა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მზრუნველობის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ფუნქციის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განხორციელებაზე</w:t>
      </w:r>
      <w:proofErr w:type="spellEnd"/>
      <w:r>
        <w:t>.</w:t>
      </w:r>
    </w:p>
    <w:p w:rsidR="00813F34" w:rsidRDefault="00813F34" w:rsidP="00813F34">
      <w:pPr>
        <w:autoSpaceDE w:val="0"/>
        <w:autoSpaceDN w:val="0"/>
        <w:adjustRightInd w:val="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შესაბამისად, </w:t>
      </w:r>
      <w:r w:rsidR="00F81307">
        <w:rPr>
          <w:rFonts w:ascii="Sylfaen" w:hAnsi="Sylfaen" w:cs="Sylfaen"/>
          <w:sz w:val="22"/>
          <w:szCs w:val="22"/>
          <w:lang w:val="ka-GE"/>
        </w:rPr>
        <w:t xml:space="preserve">წარმოდგენილი დადგენილების პროექტით რეგულირდება სახელმწიფოს მეურვეობა/მზრუნველობის ქვეშ მყოფი პირების გასაცემლით უზრუნველყოფის მიზნით სსიპ სოციალური მომსახურების სააგენტოს და სახელმწიფო ზრუნვის სააგენტოს შორის ფუნქციების გამიჯვნის და ინფორმაციის მიმოცვლის საკითხები. კერძოდ, </w:t>
      </w:r>
      <w:r>
        <w:rPr>
          <w:rFonts w:ascii="Sylfaen" w:hAnsi="Sylfaen" w:cs="Sylfaen"/>
          <w:sz w:val="22"/>
          <w:szCs w:val="22"/>
          <w:lang w:val="ka-GE"/>
        </w:rPr>
        <w:t xml:space="preserve">იმ შემთხვევაში თუ </w:t>
      </w:r>
      <w:r w:rsidR="00F81307" w:rsidRPr="00813F34">
        <w:rPr>
          <w:rFonts w:ascii="Sylfaen" w:hAnsi="Sylfaen" w:cs="Sylfaen"/>
          <w:sz w:val="22"/>
          <w:szCs w:val="22"/>
          <w:lang w:val="ka-GE"/>
        </w:rPr>
        <w:t>სახელმწიფო მეურვეობის/მზრუნველობის ქვეშ მყოფ არასრულწლოვანს წარმოეშობა ან</w:t>
      </w:r>
      <w:r w:rsidR="00F81307" w:rsidRPr="00C647A6">
        <w:rPr>
          <w:rFonts w:ascii="Sylfaen" w:hAnsi="Sylfaen" w:cs="Sylfaen"/>
          <w:sz w:val="22"/>
          <w:szCs w:val="22"/>
          <w:lang w:val="ka-GE"/>
        </w:rPr>
        <w:t xml:space="preserve"> უკვე მოპოვებული აქვს სოციალური პაკეტის მიღების უფლება, </w:t>
      </w:r>
      <w:r w:rsidR="00F81307">
        <w:rPr>
          <w:rFonts w:ascii="Sylfaen" w:hAnsi="Sylfaen" w:cs="Sylfaen"/>
          <w:sz w:val="22"/>
          <w:szCs w:val="22"/>
          <w:lang w:val="ka-GE"/>
        </w:rPr>
        <w:t xml:space="preserve">სსიპ სოციალური მომსახურების </w:t>
      </w:r>
      <w:r w:rsidR="00F81307" w:rsidRPr="00C647A6">
        <w:rPr>
          <w:rFonts w:ascii="Sylfaen" w:hAnsi="Sylfaen" w:cs="Sylfaen"/>
          <w:sz w:val="22"/>
          <w:szCs w:val="22"/>
          <w:lang w:val="ka-GE"/>
        </w:rPr>
        <w:t>სააგენტო სახელმწიფო ზრუნვის სააგენტო</w:t>
      </w:r>
      <w:r w:rsidR="00F81307">
        <w:rPr>
          <w:rFonts w:ascii="Sylfaen" w:hAnsi="Sylfaen" w:cs="Sylfaen"/>
          <w:sz w:val="22"/>
          <w:szCs w:val="22"/>
          <w:lang w:val="ka-GE"/>
        </w:rPr>
        <w:t xml:space="preserve">სთან </w:t>
      </w:r>
      <w:r w:rsidR="00F81307" w:rsidRPr="00C647A6">
        <w:rPr>
          <w:rFonts w:ascii="Sylfaen" w:hAnsi="Sylfaen" w:cs="Sylfaen"/>
          <w:sz w:val="22"/>
          <w:szCs w:val="22"/>
          <w:lang w:val="ka-GE"/>
        </w:rPr>
        <w:t xml:space="preserve">შეთანხმებული ფორმატით მიწოდებული მიმართვის საფუძველზე სოციალური პაკეტის გამცემ საბანკო დაწესებულებაში  ამ პირის სახელზე </w:t>
      </w:r>
      <w:r w:rsidR="00F81307">
        <w:rPr>
          <w:rFonts w:ascii="Sylfaen" w:hAnsi="Sylfaen" w:cs="Sylfaen"/>
          <w:sz w:val="22"/>
          <w:szCs w:val="22"/>
          <w:lang w:val="ka-GE"/>
        </w:rPr>
        <w:t>გა</w:t>
      </w:r>
      <w:r w:rsidR="00F81307" w:rsidRPr="00C647A6">
        <w:rPr>
          <w:rFonts w:ascii="Sylfaen" w:hAnsi="Sylfaen" w:cs="Sylfaen"/>
          <w:sz w:val="22"/>
          <w:szCs w:val="22"/>
          <w:lang w:val="ka-GE"/>
        </w:rPr>
        <w:t xml:space="preserve">ხსნის საანაბრე (სადეპოზიტო) ანგარიშს, რომელზეც ყოველთვიურად </w:t>
      </w:r>
      <w:r w:rsidR="00F81307">
        <w:rPr>
          <w:rFonts w:ascii="Sylfaen" w:hAnsi="Sylfaen" w:cs="Sylfaen"/>
          <w:sz w:val="22"/>
          <w:szCs w:val="22"/>
          <w:lang w:val="ka-GE"/>
        </w:rPr>
        <w:t>ჩა</w:t>
      </w:r>
      <w:r w:rsidR="00F81307" w:rsidRPr="00C647A6">
        <w:rPr>
          <w:rFonts w:ascii="Sylfaen" w:hAnsi="Sylfaen" w:cs="Sylfaen"/>
          <w:sz w:val="22"/>
          <w:szCs w:val="22"/>
          <w:lang w:val="ka-GE"/>
        </w:rPr>
        <w:t>ირიცხება სოციალური პაკეტის თანხა</w:t>
      </w:r>
      <w:r w:rsidR="00F81307">
        <w:rPr>
          <w:rFonts w:ascii="Sylfaen" w:hAnsi="Sylfaen" w:cs="Sylfaen"/>
          <w:sz w:val="22"/>
          <w:szCs w:val="22"/>
          <w:lang w:val="ka-GE"/>
        </w:rPr>
        <w:t xml:space="preserve">. </w:t>
      </w:r>
      <w:r w:rsidR="00F81307" w:rsidRPr="00D1263A">
        <w:rPr>
          <w:rFonts w:ascii="Sylfaen" w:hAnsi="Sylfaen" w:cs="Sylfaen"/>
          <w:sz w:val="22"/>
          <w:szCs w:val="22"/>
          <w:lang w:val="ka-GE"/>
        </w:rPr>
        <w:lastRenderedPageBreak/>
        <w:t>საანაბრე (სადეპოზიტო) ანგარიშზე ჩარიცხული თანხის (ძირითადი თანხა და პროცენტი) განკარგვა შესაძლებელია, მხოლოდ პირის სრულწლოვანების მიღწევის შემდეგ, ან სრულწლოვანების მიღწევამდე</w:t>
      </w:r>
      <w:r w:rsidR="00F81307">
        <w:rPr>
          <w:rFonts w:ascii="Sylfaen" w:hAnsi="Sylfaen" w:cs="Sylfaen"/>
          <w:sz w:val="22"/>
          <w:szCs w:val="22"/>
          <w:lang w:val="ka-GE"/>
        </w:rPr>
        <w:t xml:space="preserve"> ან </w:t>
      </w:r>
      <w:r w:rsidR="00F81307" w:rsidRPr="00755413">
        <w:rPr>
          <w:rFonts w:ascii="Sylfaen" w:hAnsi="Sylfaen" w:cs="Sylfaen"/>
          <w:sz w:val="22"/>
          <w:szCs w:val="22"/>
          <w:lang w:val="ka-GE"/>
        </w:rPr>
        <w:t>არასრულწლოვნის</w:t>
      </w:r>
      <w:r w:rsidR="00F81307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F81307" w:rsidRPr="00755413">
        <w:rPr>
          <w:rFonts w:ascii="Sylfaen" w:hAnsi="Sylfaen" w:cs="Sylfaen"/>
          <w:sz w:val="22"/>
          <w:szCs w:val="22"/>
          <w:lang w:val="ka-GE"/>
        </w:rPr>
        <w:t>ბიოლოგიურ ოჯახში დაბრუნების შემთხვევაში</w:t>
      </w:r>
      <w:r w:rsidR="00F81307" w:rsidRPr="00D1263A">
        <w:rPr>
          <w:rFonts w:ascii="Sylfaen" w:hAnsi="Sylfaen" w:cs="Sylfaen"/>
          <w:sz w:val="22"/>
          <w:szCs w:val="22"/>
          <w:lang w:val="ka-GE"/>
        </w:rPr>
        <w:t xml:space="preserve"> მეურვეობისა და მზრუნველობის რეგიონული საბჭოს გადაწყვეტილებით, რის თაობაზეც სახელმწიფო ზრუნვის სააგენტოს მიერ ეცნობება სააგენტოს გადაწყვეტილების მიღებიდან არაუგვიანეს 5 დღის</w:t>
      </w:r>
      <w:r w:rsidR="00F81307">
        <w:rPr>
          <w:rFonts w:ascii="Sylfaen" w:hAnsi="Sylfaen" w:cs="Sylfaen"/>
          <w:sz w:val="22"/>
          <w:szCs w:val="22"/>
          <w:lang w:val="ka-GE"/>
        </w:rPr>
        <w:t xml:space="preserve"> განმავლობაში.</w:t>
      </w:r>
    </w:p>
    <w:p w:rsidR="00F81307" w:rsidRDefault="00F81307" w:rsidP="00813F34">
      <w:pPr>
        <w:autoSpaceDE w:val="0"/>
        <w:autoSpaceDN w:val="0"/>
        <w:adjustRightInd w:val="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813F34" w:rsidRPr="0096202D" w:rsidRDefault="00813F34" w:rsidP="00813F34">
      <w:pPr>
        <w:jc w:val="both"/>
        <w:rPr>
          <w:rFonts w:ascii="Sylfaen" w:hAnsi="Sylfaen"/>
          <w:b/>
          <w:sz w:val="22"/>
          <w:szCs w:val="22"/>
          <w:lang w:val="ka-GE"/>
        </w:rPr>
      </w:pPr>
      <w:r w:rsidRPr="0096202D">
        <w:rPr>
          <w:rFonts w:ascii="Sylfaen" w:hAnsi="Sylfaen" w:cs="Sylfaen"/>
          <w:b/>
          <w:sz w:val="22"/>
          <w:szCs w:val="22"/>
          <w:lang w:val="ka-GE"/>
        </w:rPr>
        <w:t>პროექტის</w:t>
      </w:r>
      <w:r w:rsidRPr="0096202D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96202D">
        <w:rPr>
          <w:rFonts w:ascii="Sylfaen" w:hAnsi="Sylfaen" w:cs="Sylfaen"/>
          <w:b/>
          <w:sz w:val="22"/>
          <w:szCs w:val="22"/>
          <w:lang w:val="ka-GE"/>
        </w:rPr>
        <w:t>მიღებით</w:t>
      </w:r>
      <w:r w:rsidRPr="0096202D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96202D">
        <w:rPr>
          <w:rFonts w:ascii="Sylfaen" w:hAnsi="Sylfaen" w:cs="Sylfaen"/>
          <w:b/>
          <w:sz w:val="22"/>
          <w:szCs w:val="22"/>
          <w:lang w:val="ka-GE"/>
        </w:rPr>
        <w:t>გამოწვეული</w:t>
      </w:r>
      <w:r w:rsidRPr="0096202D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96202D">
        <w:rPr>
          <w:rFonts w:ascii="Sylfaen" w:hAnsi="Sylfaen" w:cs="Sylfaen"/>
          <w:b/>
          <w:sz w:val="22"/>
          <w:szCs w:val="22"/>
          <w:lang w:val="ka-GE"/>
        </w:rPr>
        <w:t>საფინანსო</w:t>
      </w:r>
      <w:r w:rsidRPr="0096202D">
        <w:rPr>
          <w:rFonts w:ascii="Sylfaen" w:hAnsi="Sylfaen"/>
          <w:b/>
          <w:sz w:val="22"/>
          <w:szCs w:val="22"/>
          <w:lang w:val="ka-GE"/>
        </w:rPr>
        <w:t>-</w:t>
      </w:r>
      <w:r w:rsidRPr="0096202D">
        <w:rPr>
          <w:rFonts w:ascii="Sylfaen" w:hAnsi="Sylfaen" w:cs="Sylfaen"/>
          <w:b/>
          <w:sz w:val="22"/>
          <w:szCs w:val="22"/>
          <w:lang w:val="ka-GE"/>
        </w:rPr>
        <w:t>ეკონომიკური შედეგების</w:t>
      </w:r>
      <w:r w:rsidRPr="0096202D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96202D">
        <w:rPr>
          <w:rFonts w:ascii="Sylfaen" w:hAnsi="Sylfaen" w:cs="Sylfaen"/>
          <w:b/>
          <w:sz w:val="22"/>
          <w:szCs w:val="22"/>
          <w:lang w:val="ka-GE"/>
        </w:rPr>
        <w:t>გაანგარიშება</w:t>
      </w:r>
    </w:p>
    <w:p w:rsidR="00813F34" w:rsidRPr="0096202D" w:rsidRDefault="00813F34" w:rsidP="00813F34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96202D">
        <w:rPr>
          <w:rFonts w:ascii="Sylfaen" w:hAnsi="Sylfaen"/>
          <w:sz w:val="22"/>
          <w:szCs w:val="22"/>
          <w:lang w:val="ka-GE"/>
        </w:rPr>
        <w:t xml:space="preserve">        </w:t>
      </w:r>
    </w:p>
    <w:p w:rsidR="00813F34" w:rsidRPr="0096202D" w:rsidRDefault="00813F34" w:rsidP="00813F34">
      <w:pPr>
        <w:jc w:val="both"/>
        <w:rPr>
          <w:rFonts w:ascii="Sylfaen" w:hAnsi="Sylfaen"/>
          <w:sz w:val="22"/>
          <w:szCs w:val="22"/>
          <w:lang w:val="ka-GE"/>
        </w:rPr>
      </w:pPr>
      <w:r w:rsidRPr="0096202D">
        <w:rPr>
          <w:rFonts w:ascii="Sylfaen" w:hAnsi="Sylfaen" w:cs="Sylfaen"/>
          <w:sz w:val="22"/>
          <w:szCs w:val="22"/>
          <w:lang w:val="ka-GE"/>
        </w:rPr>
        <w:t>პროექტის დაფინანსება განხორციელდება „საქართველოს 20</w:t>
      </w:r>
      <w:r w:rsidRPr="0096202D">
        <w:rPr>
          <w:rFonts w:ascii="Sylfaen" w:hAnsi="Sylfaen" w:cs="Sylfaen"/>
          <w:sz w:val="22"/>
          <w:szCs w:val="22"/>
        </w:rPr>
        <w:t>20</w:t>
      </w:r>
      <w:r w:rsidRPr="0096202D">
        <w:rPr>
          <w:rFonts w:ascii="Sylfaen" w:hAnsi="Sylfaen" w:cs="Sylfaen"/>
          <w:sz w:val="22"/>
          <w:szCs w:val="22"/>
          <w:lang w:val="ka-GE"/>
        </w:rPr>
        <w:t xml:space="preserve"> წლის სახელმწიფო  ბიუჯეტის შესახებ“ საქართველოს კანონით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სამინისტროსთვის გამოყოფილი ასიგნებების ფარგლებში და იგი </w:t>
      </w:r>
      <w:r w:rsidRPr="0096202D">
        <w:rPr>
          <w:rFonts w:ascii="Sylfaen" w:hAnsi="Sylfaen"/>
          <w:sz w:val="22"/>
          <w:szCs w:val="22"/>
          <w:lang w:val="ka-GE"/>
        </w:rPr>
        <w:t>არ არის დაკავშირებული სახელმწიფო ბიუჯეტიდან დამატებითი ხარჯების გამოყოფასთან.</w:t>
      </w:r>
    </w:p>
    <w:p w:rsidR="00813F34" w:rsidRPr="0096202D" w:rsidRDefault="00813F34" w:rsidP="00813F34">
      <w:pPr>
        <w:jc w:val="both"/>
        <w:rPr>
          <w:rFonts w:ascii="Sylfaen" w:hAnsi="Sylfaen"/>
          <w:sz w:val="22"/>
          <w:szCs w:val="22"/>
          <w:lang w:val="ka-GE"/>
        </w:rPr>
      </w:pPr>
    </w:p>
    <w:p w:rsidR="00813F34" w:rsidRPr="0096202D" w:rsidRDefault="00813F34" w:rsidP="00813F34">
      <w:pPr>
        <w:spacing w:after="200"/>
        <w:jc w:val="both"/>
        <w:rPr>
          <w:rFonts w:ascii="Sylfaen" w:hAnsi="Sylfaen"/>
          <w:b/>
          <w:sz w:val="22"/>
          <w:szCs w:val="22"/>
          <w:lang w:val="ka-GE"/>
        </w:rPr>
      </w:pPr>
      <w:r w:rsidRPr="0096202D">
        <w:rPr>
          <w:rFonts w:ascii="Sylfaen" w:hAnsi="Sylfaen"/>
          <w:b/>
          <w:sz w:val="22"/>
          <w:szCs w:val="22"/>
          <w:lang w:val="ka-GE"/>
        </w:rPr>
        <w:t>პროექტის მოსალოდნელი შედეგი</w:t>
      </w:r>
    </w:p>
    <w:p w:rsidR="00813F34" w:rsidRPr="0096202D" w:rsidRDefault="00813F34" w:rsidP="00813F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sz w:val="22"/>
          <w:szCs w:val="22"/>
          <w:lang w:val="ka-GE"/>
        </w:rPr>
      </w:pPr>
      <w:r w:rsidRPr="0096202D">
        <w:rPr>
          <w:rFonts w:ascii="Sylfaen" w:hAnsi="Sylfaen"/>
          <w:sz w:val="22"/>
          <w:szCs w:val="22"/>
          <w:lang w:val="ka-GE"/>
        </w:rPr>
        <w:t xml:space="preserve">წარმოდგენილი ცვლილების </w:t>
      </w:r>
      <w:r>
        <w:rPr>
          <w:rFonts w:ascii="Sylfaen" w:hAnsi="Sylfaen"/>
          <w:sz w:val="22"/>
          <w:szCs w:val="22"/>
          <w:lang w:val="ka-GE"/>
        </w:rPr>
        <w:t xml:space="preserve">მიღების შემთხვევაში </w:t>
      </w:r>
      <w:r>
        <w:rPr>
          <w:rFonts w:ascii="Sylfaen" w:hAnsi="Sylfaen" w:cs="Sylfaen"/>
          <w:sz w:val="22"/>
          <w:szCs w:val="22"/>
          <w:lang w:val="ka-GE"/>
        </w:rPr>
        <w:t xml:space="preserve">დარეგულირდება სსიპ სოციალური მომსახურების სააგენტოს და </w:t>
      </w:r>
      <w:r w:rsidRPr="00272F59">
        <w:rPr>
          <w:rFonts w:ascii="Sylfaen" w:hAnsi="Sylfaen" w:cs="Sylfaen"/>
          <w:sz w:val="22"/>
          <w:szCs w:val="22"/>
          <w:lang w:val="ka-GE"/>
        </w:rPr>
        <w:t>სახელმწიფო ზრუნვის სააგენტო</w:t>
      </w:r>
      <w:r>
        <w:rPr>
          <w:rFonts w:ascii="Sylfaen" w:hAnsi="Sylfaen" w:cs="Sylfaen"/>
          <w:sz w:val="22"/>
          <w:szCs w:val="22"/>
          <w:lang w:val="ka-GE"/>
        </w:rPr>
        <w:t xml:space="preserve">ს შორის </w:t>
      </w:r>
      <w:r w:rsidR="00F81307">
        <w:rPr>
          <w:rFonts w:ascii="Sylfaen" w:hAnsi="Sylfaen" w:cs="Sylfaen"/>
          <w:sz w:val="22"/>
          <w:szCs w:val="22"/>
          <w:lang w:val="ka-GE"/>
        </w:rPr>
        <w:t xml:space="preserve">ფუნქციების გამიჯვნის და </w:t>
      </w:r>
      <w:r>
        <w:rPr>
          <w:rFonts w:ascii="Sylfaen" w:hAnsi="Sylfaen" w:cs="Sylfaen"/>
          <w:sz w:val="22"/>
          <w:szCs w:val="22"/>
          <w:lang w:val="ka-GE"/>
        </w:rPr>
        <w:t xml:space="preserve">ინფორმაციის მიმოცვლის საკითხები, რათა </w:t>
      </w:r>
      <w:r w:rsidR="00F81307">
        <w:rPr>
          <w:rFonts w:ascii="Sylfaen" w:hAnsi="Sylfaen" w:cs="Sylfaen"/>
          <w:sz w:val="22"/>
          <w:szCs w:val="22"/>
          <w:lang w:val="ka-GE"/>
        </w:rPr>
        <w:t xml:space="preserve">შეუფერხებლად განხორციელდეს სახელწმიფოს მეურვეობა/მზრუნველობის ქვეშ მყოფი პირების გასაცემლით უზრუნველყოფა. </w:t>
      </w:r>
    </w:p>
    <w:p w:rsidR="00813F34" w:rsidRPr="0096202D" w:rsidRDefault="00813F34" w:rsidP="00813F34">
      <w:pPr>
        <w:spacing w:after="200"/>
        <w:jc w:val="both"/>
        <w:rPr>
          <w:rFonts w:ascii="Sylfaen" w:hAnsi="Sylfaen"/>
          <w:sz w:val="22"/>
          <w:szCs w:val="22"/>
          <w:lang w:val="ka-GE"/>
        </w:rPr>
      </w:pPr>
    </w:p>
    <w:p w:rsidR="00813F34" w:rsidRPr="0096202D" w:rsidRDefault="00813F34" w:rsidP="00813F34">
      <w:pPr>
        <w:spacing w:after="200"/>
        <w:jc w:val="both"/>
        <w:rPr>
          <w:rFonts w:ascii="Sylfaen" w:hAnsi="Sylfaen"/>
          <w:b/>
          <w:sz w:val="22"/>
          <w:szCs w:val="22"/>
          <w:lang w:val="ka-GE"/>
        </w:rPr>
      </w:pPr>
      <w:r w:rsidRPr="0096202D">
        <w:rPr>
          <w:rFonts w:ascii="Sylfaen" w:hAnsi="Sylfaen"/>
          <w:b/>
          <w:sz w:val="22"/>
          <w:szCs w:val="22"/>
          <w:lang w:val="ka-GE"/>
        </w:rPr>
        <w:t>პროექტის განხორციელების ვადები</w:t>
      </w:r>
    </w:p>
    <w:p w:rsidR="00813F34" w:rsidRPr="0096202D" w:rsidRDefault="00813F34" w:rsidP="00813F34">
      <w:pPr>
        <w:spacing w:after="200"/>
        <w:jc w:val="both"/>
        <w:rPr>
          <w:rFonts w:ascii="Sylfaen" w:hAnsi="Sylfaen"/>
          <w:b/>
          <w:sz w:val="22"/>
          <w:szCs w:val="22"/>
          <w:lang w:val="ka-GE"/>
        </w:rPr>
      </w:pPr>
      <w:r w:rsidRPr="0096202D">
        <w:rPr>
          <w:rFonts w:ascii="Sylfaen" w:hAnsi="Sylfaen"/>
          <w:sz w:val="22"/>
          <w:szCs w:val="22"/>
          <w:lang w:val="ka-GE"/>
        </w:rPr>
        <w:t>პ</w:t>
      </w:r>
      <w:r>
        <w:rPr>
          <w:rFonts w:ascii="Sylfaen" w:hAnsi="Sylfaen"/>
          <w:sz w:val="22"/>
          <w:szCs w:val="22"/>
          <w:lang w:val="ka-GE"/>
        </w:rPr>
        <w:t>როექტი ამოქმედდება 2020 წლის 1 თებერვლიდან.</w:t>
      </w:r>
      <w:r w:rsidRPr="0096202D">
        <w:rPr>
          <w:rFonts w:ascii="Sylfaen" w:hAnsi="Sylfaen"/>
          <w:sz w:val="22"/>
          <w:szCs w:val="22"/>
          <w:lang w:val="ka-GE"/>
        </w:rPr>
        <w:t xml:space="preserve"> </w:t>
      </w:r>
    </w:p>
    <w:p w:rsidR="00813F34" w:rsidRPr="0096202D" w:rsidRDefault="00813F34" w:rsidP="00813F34">
      <w:pPr>
        <w:spacing w:after="200"/>
        <w:jc w:val="both"/>
        <w:rPr>
          <w:rFonts w:ascii="Sylfaen" w:hAnsi="Sylfaen"/>
          <w:b/>
          <w:sz w:val="22"/>
          <w:szCs w:val="22"/>
          <w:lang w:val="ka-GE"/>
        </w:rPr>
      </w:pPr>
      <w:r w:rsidRPr="0096202D">
        <w:rPr>
          <w:rFonts w:ascii="Sylfaen" w:hAnsi="Sylfaen"/>
          <w:b/>
          <w:sz w:val="22"/>
          <w:szCs w:val="22"/>
          <w:lang w:val="ka-GE"/>
        </w:rPr>
        <w:t>პროექტის ავტორი და წარმდგენი</w:t>
      </w:r>
    </w:p>
    <w:p w:rsidR="00813F34" w:rsidRPr="0096202D" w:rsidRDefault="00813F34" w:rsidP="00813F34">
      <w:pPr>
        <w:jc w:val="both"/>
        <w:rPr>
          <w:rFonts w:ascii="Sylfaen" w:hAnsi="Sylfaen"/>
          <w:sz w:val="22"/>
          <w:szCs w:val="22"/>
          <w:lang w:val="ka-GE"/>
        </w:rPr>
      </w:pPr>
      <w:r w:rsidRPr="0096202D">
        <w:rPr>
          <w:rFonts w:ascii="Sylfaen" w:hAnsi="Sylfaen"/>
          <w:sz w:val="22"/>
          <w:szCs w:val="22"/>
          <w:lang w:val="ka-GE"/>
        </w:rPr>
        <w:t xml:space="preserve">პროექტის ავტორი და წარმდგენია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სამინისტრო.      </w:t>
      </w:r>
    </w:p>
    <w:p w:rsidR="00813F34" w:rsidRPr="0096202D" w:rsidRDefault="00813F34" w:rsidP="00813F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22"/>
          <w:szCs w:val="22"/>
          <w:lang w:val="ka-GE"/>
        </w:rPr>
      </w:pPr>
    </w:p>
    <w:p w:rsidR="00813F34" w:rsidRPr="0096202D" w:rsidRDefault="00813F34" w:rsidP="00813F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</w:rPr>
      </w:pPr>
    </w:p>
    <w:p w:rsidR="00813F34" w:rsidRPr="0096202D" w:rsidRDefault="00813F34" w:rsidP="00813F34">
      <w:pPr>
        <w:rPr>
          <w:rFonts w:ascii="Sylfaen" w:hAnsi="Sylfaen"/>
          <w:sz w:val="22"/>
          <w:szCs w:val="22"/>
        </w:rPr>
      </w:pPr>
    </w:p>
    <w:p w:rsidR="00813F34" w:rsidRPr="0096202D" w:rsidRDefault="00813F34" w:rsidP="00813F34">
      <w:pPr>
        <w:rPr>
          <w:rFonts w:ascii="Sylfaen" w:hAnsi="Sylfaen"/>
          <w:sz w:val="22"/>
          <w:szCs w:val="22"/>
        </w:rPr>
      </w:pPr>
    </w:p>
    <w:p w:rsidR="00813F34" w:rsidRPr="0096202D" w:rsidRDefault="00813F34" w:rsidP="00813F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hAnsi="Sylfaen"/>
          <w:b/>
          <w:sz w:val="22"/>
          <w:szCs w:val="22"/>
          <w:lang w:val="ka-GE"/>
        </w:rPr>
      </w:pPr>
    </w:p>
    <w:p w:rsidR="00813F34" w:rsidRPr="0096202D" w:rsidRDefault="00813F34" w:rsidP="00813F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hAnsi="Sylfaen"/>
          <w:b/>
          <w:sz w:val="22"/>
          <w:szCs w:val="22"/>
          <w:lang w:val="ka-GE"/>
        </w:rPr>
      </w:pPr>
    </w:p>
    <w:p w:rsidR="00813F34" w:rsidRPr="0096202D" w:rsidRDefault="00813F34" w:rsidP="00813F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hAnsi="Sylfaen"/>
          <w:b/>
          <w:sz w:val="22"/>
          <w:szCs w:val="22"/>
          <w:lang w:val="ka-GE"/>
        </w:rPr>
      </w:pPr>
    </w:p>
    <w:p w:rsidR="00813F34" w:rsidRPr="0096202D" w:rsidRDefault="00813F34" w:rsidP="00813F34">
      <w:pPr>
        <w:pStyle w:val="NoSpacing"/>
        <w:spacing w:before="240" w:line="276" w:lineRule="auto"/>
        <w:jc w:val="center"/>
        <w:rPr>
          <w:rFonts w:ascii="Sylfaen" w:hAnsi="Sylfaen"/>
          <w:b/>
          <w:lang w:val="ka-GE"/>
        </w:rPr>
      </w:pPr>
    </w:p>
    <w:p w:rsidR="00813F34" w:rsidRPr="0096202D" w:rsidRDefault="00813F34" w:rsidP="00813F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line="276" w:lineRule="auto"/>
        <w:jc w:val="center"/>
        <w:rPr>
          <w:rFonts w:ascii="Sylfaen" w:hAnsi="Sylfaen"/>
          <w:sz w:val="22"/>
          <w:szCs w:val="22"/>
          <w:lang w:val="ka-GE"/>
        </w:rPr>
      </w:pPr>
    </w:p>
    <w:p w:rsidR="00E178D1" w:rsidRPr="00874FEF" w:rsidRDefault="00E178D1" w:rsidP="00813F34">
      <w:pPr>
        <w:widowControl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after="200" w:line="276" w:lineRule="auto"/>
        <w:jc w:val="both"/>
        <w:rPr>
          <w:rFonts w:ascii="Sylfaen" w:hAnsi="Sylfaen"/>
          <w:sz w:val="22"/>
          <w:szCs w:val="22"/>
          <w:lang w:val="en-US"/>
        </w:rPr>
      </w:pPr>
    </w:p>
    <w:sectPr w:rsidR="00E178D1" w:rsidRPr="00874FEF" w:rsidSect="00E44F9E">
      <w:pgSz w:w="12240" w:h="15840"/>
      <w:pgMar w:top="1134" w:right="104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4CF9"/>
    <w:multiLevelType w:val="hybridMultilevel"/>
    <w:tmpl w:val="570855F6"/>
    <w:lvl w:ilvl="0" w:tplc="78A4CEE8">
      <w:start w:val="1"/>
      <w:numFmt w:val="decimal"/>
      <w:lvlText w:val="%1."/>
      <w:lvlJc w:val="left"/>
      <w:pPr>
        <w:ind w:left="720" w:hanging="360"/>
      </w:pPr>
      <w:rPr>
        <w:rFonts w:eastAsia="Times New Roma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A5833"/>
    <w:multiLevelType w:val="hybridMultilevel"/>
    <w:tmpl w:val="8FF42A2C"/>
    <w:lvl w:ilvl="0" w:tplc="BAD404C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8D046D"/>
    <w:multiLevelType w:val="hybridMultilevel"/>
    <w:tmpl w:val="26BA2304"/>
    <w:lvl w:ilvl="0" w:tplc="78A4CEE8">
      <w:start w:val="1"/>
      <w:numFmt w:val="decimal"/>
      <w:lvlText w:val="%1."/>
      <w:lvlJc w:val="left"/>
      <w:pPr>
        <w:ind w:left="720" w:hanging="360"/>
      </w:pPr>
      <w:rPr>
        <w:rFonts w:eastAsia="Times New Roma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A5C22"/>
    <w:multiLevelType w:val="hybridMultilevel"/>
    <w:tmpl w:val="A6848308"/>
    <w:lvl w:ilvl="0" w:tplc="21B68F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111F9"/>
    <w:multiLevelType w:val="hybridMultilevel"/>
    <w:tmpl w:val="5AF62848"/>
    <w:lvl w:ilvl="0" w:tplc="55449BCC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25CF5"/>
    <w:multiLevelType w:val="hybridMultilevel"/>
    <w:tmpl w:val="570855F6"/>
    <w:lvl w:ilvl="0" w:tplc="78A4CEE8">
      <w:start w:val="1"/>
      <w:numFmt w:val="decimal"/>
      <w:lvlText w:val="%1."/>
      <w:lvlJc w:val="left"/>
      <w:pPr>
        <w:ind w:left="720" w:hanging="360"/>
      </w:pPr>
      <w:rPr>
        <w:rFonts w:eastAsia="Times New Roma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E2BA8"/>
    <w:multiLevelType w:val="hybridMultilevel"/>
    <w:tmpl w:val="7A5A3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D7B03"/>
    <w:multiLevelType w:val="hybridMultilevel"/>
    <w:tmpl w:val="0E1473FA"/>
    <w:lvl w:ilvl="0" w:tplc="ADF292FC">
      <w:start w:val="1"/>
      <w:numFmt w:val="decimal"/>
      <w:lvlText w:val="%1."/>
      <w:lvlJc w:val="left"/>
      <w:pPr>
        <w:ind w:left="360" w:hanging="360"/>
      </w:pPr>
      <w:rPr>
        <w:rFonts w:ascii="Sylfaen" w:eastAsiaTheme="minorHAnsi" w:hAnsi="Sylfaen" w:cs="Sylfaen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8864F6"/>
    <w:multiLevelType w:val="hybridMultilevel"/>
    <w:tmpl w:val="26BA2304"/>
    <w:lvl w:ilvl="0" w:tplc="78A4CEE8">
      <w:start w:val="1"/>
      <w:numFmt w:val="decimal"/>
      <w:lvlText w:val="%1."/>
      <w:lvlJc w:val="left"/>
      <w:pPr>
        <w:ind w:left="720" w:hanging="360"/>
      </w:pPr>
      <w:rPr>
        <w:rFonts w:eastAsia="Times New Roma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84AAB"/>
    <w:multiLevelType w:val="hybridMultilevel"/>
    <w:tmpl w:val="72FEE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F35F2"/>
    <w:multiLevelType w:val="hybridMultilevel"/>
    <w:tmpl w:val="570855F6"/>
    <w:lvl w:ilvl="0" w:tplc="78A4CEE8">
      <w:start w:val="1"/>
      <w:numFmt w:val="decimal"/>
      <w:lvlText w:val="%1."/>
      <w:lvlJc w:val="left"/>
      <w:pPr>
        <w:ind w:left="720" w:hanging="360"/>
      </w:pPr>
      <w:rPr>
        <w:rFonts w:eastAsia="Times New Roma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C062A2"/>
    <w:multiLevelType w:val="hybridMultilevel"/>
    <w:tmpl w:val="1D7A3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2"/>
  </w:num>
  <w:num w:numId="9">
    <w:abstractNumId w:val="3"/>
  </w:num>
  <w:num w:numId="10">
    <w:abstractNumId w:val="9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924"/>
    <w:rsid w:val="000B4412"/>
    <w:rsid w:val="000C6850"/>
    <w:rsid w:val="0010644B"/>
    <w:rsid w:val="0012733E"/>
    <w:rsid w:val="00135282"/>
    <w:rsid w:val="00153171"/>
    <w:rsid w:val="001E7210"/>
    <w:rsid w:val="00215BC8"/>
    <w:rsid w:val="00242C53"/>
    <w:rsid w:val="002A5AE7"/>
    <w:rsid w:val="002C2D49"/>
    <w:rsid w:val="002D33BB"/>
    <w:rsid w:val="00314212"/>
    <w:rsid w:val="00385373"/>
    <w:rsid w:val="00385CBB"/>
    <w:rsid w:val="004E4ADB"/>
    <w:rsid w:val="005301EC"/>
    <w:rsid w:val="00531B5B"/>
    <w:rsid w:val="0055789E"/>
    <w:rsid w:val="005766B1"/>
    <w:rsid w:val="00596184"/>
    <w:rsid w:val="005D02C4"/>
    <w:rsid w:val="00633BA7"/>
    <w:rsid w:val="00687924"/>
    <w:rsid w:val="006E7016"/>
    <w:rsid w:val="00755413"/>
    <w:rsid w:val="007B5961"/>
    <w:rsid w:val="007D7E4E"/>
    <w:rsid w:val="007E47EA"/>
    <w:rsid w:val="00813F34"/>
    <w:rsid w:val="00816389"/>
    <w:rsid w:val="00863C9C"/>
    <w:rsid w:val="00874FEF"/>
    <w:rsid w:val="008C6C54"/>
    <w:rsid w:val="00901890"/>
    <w:rsid w:val="00915575"/>
    <w:rsid w:val="00917603"/>
    <w:rsid w:val="009943E7"/>
    <w:rsid w:val="009B269F"/>
    <w:rsid w:val="009B3C49"/>
    <w:rsid w:val="00A14AF2"/>
    <w:rsid w:val="00A17E9D"/>
    <w:rsid w:val="00A42B28"/>
    <w:rsid w:val="00A453F0"/>
    <w:rsid w:val="00A93998"/>
    <w:rsid w:val="00B05AC3"/>
    <w:rsid w:val="00B13C7A"/>
    <w:rsid w:val="00C023B7"/>
    <w:rsid w:val="00C148D4"/>
    <w:rsid w:val="00C647A6"/>
    <w:rsid w:val="00CB7854"/>
    <w:rsid w:val="00D1263A"/>
    <w:rsid w:val="00D446DD"/>
    <w:rsid w:val="00E178D1"/>
    <w:rsid w:val="00E44F9E"/>
    <w:rsid w:val="00E45C6B"/>
    <w:rsid w:val="00EF0093"/>
    <w:rsid w:val="00F27DB9"/>
    <w:rsid w:val="00F443D4"/>
    <w:rsid w:val="00F81307"/>
    <w:rsid w:val="00FE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32CFF"/>
  <w15:docId w15:val="{1C90E6FC-E93A-4467-BD92-B5C44B9C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9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45C6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27DB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muxlixml">
    <w:name w:val="muxli_xml"/>
    <w:basedOn w:val="Normal"/>
    <w:uiPriority w:val="99"/>
    <w:rsid w:val="00C148D4"/>
    <w:pPr>
      <w:keepNext/>
      <w:keepLines/>
      <w:widowControl/>
      <w:tabs>
        <w:tab w:val="left" w:pos="283"/>
      </w:tabs>
      <w:autoSpaceDE w:val="0"/>
      <w:autoSpaceDN w:val="0"/>
      <w:adjustRightInd w:val="0"/>
      <w:spacing w:line="20" w:lineRule="atLeast"/>
      <w:ind w:left="850" w:hanging="310"/>
    </w:pPr>
    <w:rPr>
      <w:rFonts w:ascii="Sylfaen" w:eastAsiaTheme="minorEastAsia" w:hAnsi="Sylfaen" w:cs="Sylfaen"/>
      <w:b/>
      <w:bCs/>
      <w:sz w:val="22"/>
      <w:szCs w:val="22"/>
      <w:lang w:eastAsia="en-US"/>
    </w:rPr>
  </w:style>
  <w:style w:type="paragraph" w:customStyle="1" w:styleId="abzacixml">
    <w:name w:val="abzacixml"/>
    <w:basedOn w:val="Normal"/>
    <w:rsid w:val="00C148D4"/>
    <w:pPr>
      <w:widowControl/>
      <w:spacing w:before="100" w:beforeAutospacing="1" w:after="100" w:afterAutospacing="1"/>
    </w:pPr>
    <w:rPr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413"/>
    <w:pPr>
      <w:autoSpaceDE w:val="0"/>
      <w:autoSpaceDN w:val="0"/>
      <w:adjustRightInd w:val="0"/>
    </w:pPr>
    <w:rPr>
      <w:rFonts w:eastAsiaTheme="minorEastAsia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413"/>
    <w:rPr>
      <w:rFonts w:ascii="Times New Roman" w:eastAsiaTheme="minorEastAsia" w:hAnsi="Times New Roman" w:cs="Times New Roman"/>
      <w:sz w:val="20"/>
      <w:szCs w:val="20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5541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4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413"/>
    <w:rPr>
      <w:rFonts w:ascii="Tahoma" w:eastAsia="Times New Roman" w:hAnsi="Tahoma" w:cs="Tahoma"/>
      <w:sz w:val="16"/>
      <w:szCs w:val="16"/>
      <w:lang w:val="x-none" w:eastAsia="x-none"/>
    </w:rPr>
  </w:style>
  <w:style w:type="paragraph" w:customStyle="1" w:styleId="Normal0">
    <w:name w:val="[Normal]"/>
    <w:uiPriority w:val="99"/>
    <w:rsid w:val="002D33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character" w:customStyle="1" w:styleId="NoSpacingChar">
    <w:name w:val="No Spacing Char"/>
    <w:basedOn w:val="DefaultParagraphFont"/>
    <w:link w:val="NoSpacing"/>
    <w:uiPriority w:val="1"/>
    <w:rsid w:val="00813F3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77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6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7655">
                                  <w:marLeft w:val="120"/>
                                  <w:marRight w:val="135"/>
                                  <w:marTop w:val="15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71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43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621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720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529662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904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688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207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599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78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5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1991">
                  <w:marLeft w:val="0"/>
                  <w:marRight w:val="0"/>
                  <w:marTop w:val="0"/>
                  <w:marBottom w:val="0"/>
                  <w:divBdr>
                    <w:top w:val="single" w:sz="2" w:space="8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7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0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2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956713">
                                  <w:marLeft w:val="120"/>
                                  <w:marRight w:val="135"/>
                                  <w:marTop w:val="15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24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05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520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256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521739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362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461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756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13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084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2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176">
                  <w:marLeft w:val="0"/>
                  <w:marRight w:val="0"/>
                  <w:marTop w:val="0"/>
                  <w:marBottom w:val="0"/>
                  <w:divBdr>
                    <w:top w:val="single" w:sz="2" w:space="8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1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83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C56ED-6FC0-4584-8B57-1987AB89F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Amiran Dateshidze</dc:creator>
  <cp:lastModifiedBy>Tea Gvaramadze</cp:lastModifiedBy>
  <cp:revision>4</cp:revision>
  <cp:lastPrinted>2016-08-19T09:32:00Z</cp:lastPrinted>
  <dcterms:created xsi:type="dcterms:W3CDTF">2020-01-27T10:38:00Z</dcterms:created>
  <dcterms:modified xsi:type="dcterms:W3CDTF">2020-01-27T12:06:00Z</dcterms:modified>
</cp:coreProperties>
</file>