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8" w:rsidRPr="009719CA" w:rsidRDefault="00A73CEA" w:rsidP="00A73CEA">
      <w:pPr>
        <w:jc w:val="both"/>
        <w:rPr>
          <w:b/>
          <w:sz w:val="22"/>
          <w:lang w:val="ka-GE"/>
        </w:rPr>
      </w:pPr>
      <w:r w:rsidRPr="009719CA">
        <w:rPr>
          <w:b/>
          <w:sz w:val="22"/>
          <w:lang w:val="ka-GE"/>
        </w:rPr>
        <w:t>ინფორმაცია</w:t>
      </w:r>
    </w:p>
    <w:p w:rsidR="00A73CEA" w:rsidRPr="009719CA" w:rsidRDefault="00A73CEA" w:rsidP="00A73CEA">
      <w:pPr>
        <w:jc w:val="both"/>
        <w:rPr>
          <w:rFonts w:ascii="FiraGO-Book" w:hAnsi="FiraGO-Book"/>
          <w:color w:val="000000"/>
          <w:sz w:val="22"/>
          <w:shd w:val="clear" w:color="auto" w:fill="FFFFFF"/>
        </w:rPr>
      </w:pPr>
      <w:r w:rsidRPr="009719CA">
        <w:rPr>
          <w:sz w:val="22"/>
          <w:lang w:val="ka-GE"/>
        </w:rPr>
        <w:t xml:space="preserve">დღეს გავრცელდა შშმ ბავშვების მშობლებისა და ორგანიზაციების მიმართვა პრემიერ-მინისტრისადმი, სადაც მოთხოვნილია </w:t>
      </w:r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შშმ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პირებისა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და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ბავშვებისათვის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მომსახურების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სრულ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აღდგენამდე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,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არსებული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ვაუჩერის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ფარგლებში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,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ერთი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მხრივ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,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შე</w:t>
      </w:r>
      <w:proofErr w:type="spellEnd"/>
      <w:r w:rsidR="00AD2963" w:rsidRPr="009719CA">
        <w:rPr>
          <w:rFonts w:cs="Sylfaen"/>
          <w:color w:val="000000"/>
          <w:sz w:val="22"/>
          <w:shd w:val="clear" w:color="auto" w:fill="FFFFFF"/>
          <w:lang w:val="ka-GE"/>
        </w:rPr>
        <w:t xml:space="preserve">ნარჩუნდეს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გარკვეული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დაფინანსება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მომსახურების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მიმწოდებელთათვის</w:t>
      </w:r>
      <w:proofErr w:type="spellEnd"/>
      <w:r w:rsidR="00AD2963" w:rsidRPr="009719CA">
        <w:rPr>
          <w:rFonts w:cs="Sylfaen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და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მეორე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მხრივ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,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მიმდინარე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წლის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1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აპრილიდან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გაიცეს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კომპენსაციები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შესაბამისი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მომსახურების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საჭიროების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მქონე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შშმ</w:t>
      </w:r>
      <w:proofErr w:type="spellEnd"/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  <w:proofErr w:type="spellStart"/>
      <w:r w:rsidR="00AD2963" w:rsidRPr="009719CA">
        <w:rPr>
          <w:rFonts w:cs="Sylfaen"/>
          <w:color w:val="000000"/>
          <w:sz w:val="22"/>
          <w:shd w:val="clear" w:color="auto" w:fill="FFFFFF"/>
        </w:rPr>
        <w:t>პირებზე</w:t>
      </w:r>
      <w:proofErr w:type="spellEnd"/>
      <w:r w:rsidR="00BA1F42">
        <w:rPr>
          <w:rFonts w:cs="Sylfaen"/>
          <w:color w:val="000000"/>
          <w:sz w:val="22"/>
          <w:shd w:val="clear" w:color="auto" w:fill="FFFFFF"/>
          <w:lang w:val="ka-GE"/>
        </w:rPr>
        <w:t>.</w:t>
      </w:r>
      <w:r w:rsidR="00AD2963" w:rsidRPr="009719CA">
        <w:rPr>
          <w:rFonts w:ascii="FiraGO-Book" w:hAnsi="FiraGO-Book"/>
          <w:color w:val="000000"/>
          <w:sz w:val="22"/>
          <w:shd w:val="clear" w:color="auto" w:fill="FFFFFF"/>
        </w:rPr>
        <w:t xml:space="preserve"> </w:t>
      </w:r>
    </w:p>
    <w:p w:rsidR="00AD2963" w:rsidRPr="009719CA" w:rsidRDefault="00AD2963" w:rsidP="00A73CEA">
      <w:pPr>
        <w:jc w:val="both"/>
        <w:rPr>
          <w:sz w:val="22"/>
          <w:lang w:val="ka-GE"/>
        </w:rPr>
      </w:pPr>
      <w:r w:rsidRPr="009719CA">
        <w:rPr>
          <w:color w:val="000000"/>
          <w:sz w:val="22"/>
          <w:shd w:val="clear" w:color="auto" w:fill="FFFFFF"/>
          <w:lang w:val="ka-GE"/>
        </w:rPr>
        <w:t xml:space="preserve">როგორც მოგეხსენებათ, ქვეყანაში ახალი კორონავირუსის </w:t>
      </w:r>
      <w:r w:rsidRPr="009719CA">
        <w:rPr>
          <w:sz w:val="22"/>
          <w:lang w:val="ka-GE"/>
        </w:rPr>
        <w:t>გავრცელების თავიდან აცილების მიზნით პრევენციული ღონისძიებების</w:t>
      </w:r>
      <w:r w:rsidRPr="009719CA">
        <w:rPr>
          <w:sz w:val="22"/>
          <w:lang w:val="ka-GE"/>
        </w:rPr>
        <w:t xml:space="preserve"> ფარგლებში </w:t>
      </w:r>
      <w:r w:rsidRPr="009719CA">
        <w:rPr>
          <w:sz w:val="22"/>
          <w:lang w:val="ka-GE"/>
        </w:rPr>
        <w:t>„სოციალური რეაბილიტაციისა და ბავშვზე ზრუნვის 2020 წლის სახელმწიფო პროგრამის“ სხვადასხვა ქვეპროგრამის ფარგლებში მომსახურების  მიმწოდებელ დაწესებულებებში შეჩ</w:t>
      </w:r>
      <w:r w:rsidR="009719CA" w:rsidRPr="009719CA">
        <w:rPr>
          <w:sz w:val="22"/>
          <w:lang w:val="ka-GE"/>
        </w:rPr>
        <w:t>ერდა</w:t>
      </w:r>
      <w:r w:rsidRPr="009719CA">
        <w:rPr>
          <w:sz w:val="22"/>
          <w:lang w:val="ka-GE"/>
        </w:rPr>
        <w:t xml:space="preserve"> მომსახურების მიწოდება</w:t>
      </w:r>
      <w:r w:rsidRPr="009719CA">
        <w:rPr>
          <w:sz w:val="22"/>
        </w:rPr>
        <w:t xml:space="preserve"> (</w:t>
      </w:r>
      <w:r w:rsidRPr="009719CA">
        <w:rPr>
          <w:sz w:val="22"/>
          <w:lang w:val="ka-GE"/>
        </w:rPr>
        <w:t>გარდა 24 საათიანი სერვისებისა).  </w:t>
      </w:r>
    </w:p>
    <w:p w:rsidR="00AD2963" w:rsidRDefault="00AD2963" w:rsidP="00A73CEA">
      <w:pPr>
        <w:jc w:val="both"/>
        <w:rPr>
          <w:color w:val="000000"/>
          <w:sz w:val="22"/>
          <w:shd w:val="clear" w:color="auto" w:fill="FFFFFF"/>
          <w:lang w:val="ka-GE"/>
        </w:rPr>
      </w:pPr>
      <w:r w:rsidRPr="009719CA">
        <w:rPr>
          <w:color w:val="000000"/>
          <w:sz w:val="22"/>
          <w:shd w:val="clear" w:color="auto" w:fill="FFFFFF"/>
          <w:lang w:val="ka-GE"/>
        </w:rPr>
        <w:t xml:space="preserve">გვინდა აღვნიშნოთ, რომ </w:t>
      </w:r>
      <w:r w:rsidR="00BA1F42">
        <w:rPr>
          <w:rFonts w:eastAsia="Calibri" w:cs="Sylfaen"/>
          <w:sz w:val="22"/>
          <w:lang w:val="ka-GE"/>
        </w:rPr>
        <w:t>მიუხედავად არსებული გამოწვევებისა ჩვენი ძალისხმევა მიმართულია როგორც სერვისის მიმწოდებლების, ისე ბენეფიციართა მხარდაჭერისკენ</w:t>
      </w:r>
      <w:r w:rsidR="00BA1F42">
        <w:rPr>
          <w:rFonts w:eastAsia="Calibri" w:cs="Sylfaen"/>
          <w:sz w:val="22"/>
          <w:lang w:val="ka-GE"/>
        </w:rPr>
        <w:t xml:space="preserve">. შესაბამისად, </w:t>
      </w:r>
      <w:r w:rsidR="009719CA" w:rsidRPr="009719CA">
        <w:rPr>
          <w:color w:val="000000"/>
          <w:sz w:val="22"/>
          <w:shd w:val="clear" w:color="auto" w:fill="FFFFFF"/>
          <w:lang w:val="ka-GE"/>
        </w:rPr>
        <w:t xml:space="preserve">მაშინვე დაიწყო მუშაობა </w:t>
      </w:r>
      <w:r w:rsidR="00BA1F42">
        <w:rPr>
          <w:color w:val="000000"/>
          <w:sz w:val="22"/>
          <w:shd w:val="clear" w:color="auto" w:fill="FFFFFF"/>
          <w:lang w:val="ka-GE"/>
        </w:rPr>
        <w:t xml:space="preserve">ისეთი </w:t>
      </w:r>
      <w:r w:rsidR="005D368C">
        <w:rPr>
          <w:color w:val="000000"/>
          <w:sz w:val="22"/>
          <w:shd w:val="clear" w:color="auto" w:fill="FFFFFF"/>
          <w:lang w:val="ka-GE"/>
        </w:rPr>
        <w:t xml:space="preserve">მექანიზმების შემუშავებაზე, </w:t>
      </w:r>
      <w:r w:rsidR="00F25008">
        <w:rPr>
          <w:color w:val="000000"/>
          <w:sz w:val="22"/>
          <w:shd w:val="clear" w:color="auto" w:fill="FFFFFF"/>
          <w:lang w:val="ka-GE"/>
        </w:rPr>
        <w:t xml:space="preserve">რომლებიც </w:t>
      </w:r>
      <w:r w:rsidR="00BA1F42">
        <w:rPr>
          <w:color w:val="000000"/>
          <w:sz w:val="22"/>
          <w:shd w:val="clear" w:color="auto" w:fill="FFFFFF"/>
          <w:lang w:val="ka-GE"/>
        </w:rPr>
        <w:t xml:space="preserve">მორგებული იქნებოდა არსებული სერვისების თავისებურებებზე და </w:t>
      </w:r>
      <w:r w:rsidR="009719CA">
        <w:rPr>
          <w:color w:val="000000"/>
          <w:sz w:val="22"/>
          <w:shd w:val="clear" w:color="auto" w:fill="FFFFFF"/>
          <w:lang w:val="ka-GE"/>
        </w:rPr>
        <w:t>ამა თუ იმ ქვეპროგრამის შინაა</w:t>
      </w:r>
      <w:r w:rsidR="00BA1F42">
        <w:rPr>
          <w:color w:val="000000"/>
          <w:sz w:val="22"/>
          <w:shd w:val="clear" w:color="auto" w:fill="FFFFFF"/>
          <w:lang w:val="ka-GE"/>
        </w:rPr>
        <w:t>რსზე.</w:t>
      </w:r>
      <w:r w:rsidR="00247843">
        <w:rPr>
          <w:rFonts w:eastAsia="Calibri" w:cs="Sylfaen"/>
          <w:sz w:val="22"/>
          <w:lang w:val="ka-GE"/>
        </w:rPr>
        <w:t xml:space="preserve"> </w:t>
      </w:r>
    </w:p>
    <w:p w:rsidR="009719CA" w:rsidRDefault="00BA1F42" w:rsidP="00A73CEA">
      <w:pPr>
        <w:jc w:val="both"/>
        <w:rPr>
          <w:color w:val="000000"/>
          <w:sz w:val="22"/>
          <w:shd w:val="clear" w:color="auto" w:fill="FFFFFF"/>
          <w:lang w:val="ka-GE"/>
        </w:rPr>
      </w:pPr>
      <w:r>
        <w:rPr>
          <w:color w:val="000000"/>
          <w:sz w:val="22"/>
          <w:shd w:val="clear" w:color="auto" w:fill="FFFFFF"/>
          <w:lang w:val="ka-GE"/>
        </w:rPr>
        <w:t xml:space="preserve">აღნიშნულის პრინციპების დაცვით </w:t>
      </w:r>
      <w:r w:rsidR="009719CA">
        <w:rPr>
          <w:color w:val="000000"/>
          <w:sz w:val="22"/>
          <w:shd w:val="clear" w:color="auto" w:fill="FFFFFF"/>
          <w:lang w:val="ka-GE"/>
        </w:rPr>
        <w:t>მომზადდა და საქართველოს მთავრო</w:t>
      </w:r>
      <w:r>
        <w:rPr>
          <w:color w:val="000000"/>
          <w:sz w:val="22"/>
          <w:shd w:val="clear" w:color="auto" w:fill="FFFFFF"/>
          <w:lang w:val="ka-GE"/>
        </w:rPr>
        <w:t>ბა</w:t>
      </w:r>
      <w:r w:rsidR="009719CA">
        <w:rPr>
          <w:color w:val="000000"/>
          <w:sz w:val="22"/>
          <w:shd w:val="clear" w:color="auto" w:fill="FFFFFF"/>
          <w:lang w:val="ka-GE"/>
        </w:rPr>
        <w:t xml:space="preserve">ს ადმინისტრაციაში მთავრობის </w:t>
      </w:r>
      <w:r w:rsidR="009719CA">
        <w:rPr>
          <w:color w:val="000000"/>
          <w:sz w:val="22"/>
          <w:shd w:val="clear" w:color="auto" w:fill="FFFFFF"/>
          <w:lang w:val="ka-GE"/>
        </w:rPr>
        <w:t>უახლოეს</w:t>
      </w:r>
      <w:r w:rsidR="009719CA">
        <w:rPr>
          <w:color w:val="000000"/>
          <w:sz w:val="22"/>
          <w:shd w:val="clear" w:color="auto" w:fill="FFFFFF"/>
          <w:lang w:val="ka-GE"/>
        </w:rPr>
        <w:t xml:space="preserve"> სხდომაზე განხილვის მიზნით წარ</w:t>
      </w:r>
      <w:r>
        <w:rPr>
          <w:color w:val="000000"/>
          <w:sz w:val="22"/>
          <w:shd w:val="clear" w:color="auto" w:fill="FFFFFF"/>
          <w:lang w:val="ka-GE"/>
        </w:rPr>
        <w:t>ე</w:t>
      </w:r>
      <w:r w:rsidR="009719CA">
        <w:rPr>
          <w:color w:val="000000"/>
          <w:sz w:val="22"/>
          <w:shd w:val="clear" w:color="auto" w:fill="FFFFFF"/>
          <w:lang w:val="ka-GE"/>
        </w:rPr>
        <w:t>დგ</w:t>
      </w:r>
      <w:r>
        <w:rPr>
          <w:color w:val="000000"/>
          <w:sz w:val="22"/>
          <w:shd w:val="clear" w:color="auto" w:fill="FFFFFF"/>
          <w:lang w:val="ka-GE"/>
        </w:rPr>
        <w:t>ინა</w:t>
      </w:r>
      <w:r w:rsidR="009719CA">
        <w:rPr>
          <w:color w:val="000000"/>
          <w:sz w:val="22"/>
          <w:shd w:val="clear" w:color="auto" w:fill="FFFFFF"/>
          <w:lang w:val="ka-GE"/>
        </w:rPr>
        <w:t xml:space="preserve"> საქართველოს მთავრობის დადგენილების პროექტი „სოციალური რეაბლიტაციის და ბავშვზე ზრუნვის 2020 წლის სახელმწიფო პროგრამის დამტკიცების თაობაზე“ საქართველოს მთავრობის 2019 წლის 31 დეკემბრის N670 დადგენილებაში ცვლილების შეტანის თაობაზე“, რომლის თანახმადაც საგანგებო </w:t>
      </w:r>
      <w:r w:rsidR="00F25008">
        <w:rPr>
          <w:color w:val="000000"/>
          <w:sz w:val="22"/>
          <w:shd w:val="clear" w:color="auto" w:fill="FFFFFF"/>
          <w:lang w:val="ka-GE"/>
        </w:rPr>
        <w:t xml:space="preserve">მდგომარეობის პერიოდში </w:t>
      </w:r>
      <w:r>
        <w:rPr>
          <w:color w:val="000000"/>
          <w:sz w:val="22"/>
          <w:shd w:val="clear" w:color="auto" w:fill="FFFFFF"/>
          <w:lang w:val="ka-GE"/>
        </w:rPr>
        <w:t xml:space="preserve">დგინდება </w:t>
      </w:r>
      <w:r w:rsidR="00F25008">
        <w:rPr>
          <w:color w:val="000000"/>
          <w:sz w:val="22"/>
          <w:shd w:val="clear" w:color="auto" w:fill="FFFFFF"/>
          <w:lang w:val="ka-GE"/>
        </w:rPr>
        <w:t xml:space="preserve"> დაფინანსების </w:t>
      </w:r>
      <w:r>
        <w:rPr>
          <w:color w:val="000000"/>
          <w:sz w:val="22"/>
          <w:shd w:val="clear" w:color="auto" w:fill="FFFFFF"/>
          <w:lang w:val="ka-GE"/>
        </w:rPr>
        <w:t>განსხვავებული წესები. კერძოდ</w:t>
      </w:r>
      <w:r w:rsidR="00F25008">
        <w:rPr>
          <w:color w:val="000000"/>
          <w:sz w:val="22"/>
          <w:shd w:val="clear" w:color="auto" w:fill="FFFFFF"/>
          <w:lang w:val="ka-GE"/>
        </w:rPr>
        <w:t xml:space="preserve">: </w:t>
      </w:r>
    </w:p>
    <w:p w:rsidR="005D368C" w:rsidRDefault="00F25008" w:rsidP="00A73CEA">
      <w:pPr>
        <w:jc w:val="both"/>
        <w:rPr>
          <w:rFonts w:eastAsia="Calibri" w:cs="Sylfaen"/>
          <w:sz w:val="22"/>
          <w:lang w:val="ka-GE"/>
        </w:rPr>
      </w:pPr>
      <w:r>
        <w:rPr>
          <w:color w:val="000000"/>
          <w:sz w:val="22"/>
          <w:shd w:val="clear" w:color="auto" w:fill="FFFFFF"/>
          <w:lang w:val="ka-GE"/>
        </w:rPr>
        <w:t xml:space="preserve">1. </w:t>
      </w:r>
      <w:r w:rsidR="005D368C" w:rsidRPr="00AE7C0F">
        <w:rPr>
          <w:rFonts w:eastAsia="Calibri" w:cs="Sylfaen"/>
          <w:sz w:val="22"/>
          <w:lang w:val="ka-GE"/>
        </w:rPr>
        <w:t>ბავშვთა ადრეული განვითარების ხელშეწყობის ქვეპროგრამის</w:t>
      </w:r>
      <w:r w:rsidR="005D368C">
        <w:rPr>
          <w:rFonts w:eastAsia="Calibri" w:cs="Sylfaen"/>
          <w:sz w:val="22"/>
          <w:lang w:val="ka-GE"/>
        </w:rPr>
        <w:t xml:space="preserve"> ფარგლებში </w:t>
      </w:r>
      <w:r w:rsidR="005D368C" w:rsidRPr="00AE7C0F">
        <w:rPr>
          <w:rFonts w:eastAsia="Calibri" w:cs="Sylfaen"/>
          <w:sz w:val="22"/>
          <w:lang w:val="ka-GE"/>
        </w:rPr>
        <w:t>თანხის ანაზღაურება განხორციელდება წარდგენილი ვაუჩერების რაოდენობის გათვალისწინებით, თვის ვაუჩერის ღირებულების 70%-ის ოდენობით</w:t>
      </w:r>
      <w:r w:rsidR="005D368C">
        <w:rPr>
          <w:rFonts w:eastAsia="Calibri" w:cs="Sylfaen"/>
          <w:sz w:val="22"/>
          <w:lang w:val="ka-GE"/>
        </w:rPr>
        <w:t>;</w:t>
      </w:r>
    </w:p>
    <w:p w:rsidR="005D368C" w:rsidRDefault="005D368C" w:rsidP="00A73CEA">
      <w:pPr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2. </w:t>
      </w:r>
      <w:r w:rsidRPr="00AE7C0F">
        <w:rPr>
          <w:rFonts w:eastAsia="Calibri" w:cs="Sylfaen"/>
          <w:sz w:val="22"/>
          <w:lang w:val="ka-GE"/>
        </w:rPr>
        <w:t>ბავშვთა რეაბილიტაცია/აბილიტაციის ქვეპროგრამის ფარგლებში</w:t>
      </w:r>
      <w:r>
        <w:rPr>
          <w:rFonts w:eastAsia="Calibri" w:cs="Sylfaen"/>
          <w:sz w:val="22"/>
          <w:lang w:val="ka-GE"/>
        </w:rPr>
        <w:t xml:space="preserve"> </w:t>
      </w:r>
      <w:r w:rsidRPr="00AE7C0F">
        <w:rPr>
          <w:rFonts w:eastAsia="Calibri" w:cs="Sylfaen"/>
          <w:sz w:val="22"/>
          <w:lang w:val="ka-GE"/>
        </w:rPr>
        <w:t xml:space="preserve">თანხის ანაზღაურება განხორციელდება მარტში და აპრილში დაგეგმილი კურსების შეაბამისად, ვაუჩერის ღირებულების 50%-ის ოდენობით, </w:t>
      </w:r>
      <w:r>
        <w:rPr>
          <w:rFonts w:eastAsia="Calibri" w:cs="Sylfaen"/>
          <w:sz w:val="22"/>
          <w:lang w:val="ka-GE"/>
        </w:rPr>
        <w:t>ხოლო თუ მომსახურება გაეწია ბენეფიციარს - თანხა ანაზღაურდება სრულად;</w:t>
      </w:r>
    </w:p>
    <w:p w:rsidR="00A73CEA" w:rsidRDefault="005D368C" w:rsidP="00A73CEA">
      <w:pPr>
        <w:jc w:val="both"/>
        <w:rPr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3. </w:t>
      </w:r>
      <w:r w:rsidRPr="00AE7C0F">
        <w:rPr>
          <w:rFonts w:eastAsia="Calibri" w:cs="Sylfaen"/>
          <w:sz w:val="22"/>
          <w:lang w:val="ka-GE"/>
        </w:rPr>
        <w:t>დღის ცენტრებში მომსახურებით უზრუნველყოფის ქვეპროგრამის</w:t>
      </w:r>
      <w:r w:rsidR="00151886">
        <w:rPr>
          <w:rFonts w:eastAsia="Calibri" w:cs="Sylfaen"/>
          <w:sz w:val="22"/>
          <w:lang w:val="ka-GE"/>
        </w:rPr>
        <w:t xml:space="preserve"> ფარგლებში </w:t>
      </w:r>
      <w:r w:rsidR="00151886" w:rsidRPr="00AE7C0F">
        <w:rPr>
          <w:rFonts w:eastAsia="Calibri" w:cs="Sylfaen"/>
          <w:sz w:val="22"/>
          <w:lang w:val="ka-GE"/>
        </w:rPr>
        <w:t xml:space="preserve">თანხის ანაზღაურება განხორციელდება წარდგენილი ვაუჩერების რაოდენობის გათვალისწინებით, თვის ვაუჩერის ღირებულების </w:t>
      </w:r>
      <w:r w:rsidR="00151886">
        <w:rPr>
          <w:rFonts w:eastAsia="Calibri" w:cs="Sylfaen"/>
          <w:sz w:val="22"/>
          <w:lang w:val="ka-GE"/>
        </w:rPr>
        <w:t>6</w:t>
      </w:r>
      <w:r w:rsidR="00151886" w:rsidRPr="00AE7C0F">
        <w:rPr>
          <w:rFonts w:eastAsia="Calibri" w:cs="Sylfaen"/>
          <w:sz w:val="22"/>
          <w:lang w:val="ka-GE"/>
        </w:rPr>
        <w:t>0%-ის ოდენობით</w:t>
      </w:r>
      <w:r w:rsidR="00151886">
        <w:rPr>
          <w:rFonts w:eastAsia="Calibri" w:cs="Sylfaen"/>
          <w:sz w:val="22"/>
          <w:lang w:val="ka-GE"/>
        </w:rPr>
        <w:t xml:space="preserve">. ამასთან, გამომდინარე იქიდან, რომ ქვეპროგრამა სხვა </w:t>
      </w:r>
      <w:r w:rsidR="00151886" w:rsidRPr="00151886">
        <w:rPr>
          <w:rFonts w:eastAsia="Calibri" w:cs="Sylfaen"/>
          <w:sz w:val="22"/>
          <w:lang w:val="ka-GE"/>
        </w:rPr>
        <w:t xml:space="preserve">ღონისძიებებთან ერთად, ითვალისწინებდა კვებით უზრუნველყოფას (რაც საშუალოდ სერვისის ხარჯის </w:t>
      </w:r>
      <w:r w:rsidR="00151886" w:rsidRPr="00151886">
        <w:rPr>
          <w:color w:val="000000"/>
          <w:sz w:val="22"/>
          <w:shd w:val="clear" w:color="auto" w:fill="FFFFFF"/>
          <w:lang w:val="ka-GE"/>
        </w:rPr>
        <w:t>35</w:t>
      </w:r>
      <w:r w:rsidR="00151886" w:rsidRPr="00151886">
        <w:rPr>
          <w:sz w:val="22"/>
          <w:lang w:val="ka-GE"/>
        </w:rPr>
        <w:t>-40%-ს</w:t>
      </w:r>
      <w:r w:rsidR="00151886">
        <w:rPr>
          <w:sz w:val="22"/>
          <w:lang w:val="ka-GE"/>
        </w:rPr>
        <w:t xml:space="preserve"> შეადგენდა), მიზანშეწონილად იქნა მიჩნეული, ერთჯერადად </w:t>
      </w:r>
      <w:r w:rsidR="00BA1F42">
        <w:rPr>
          <w:sz w:val="22"/>
          <w:lang w:val="ka-GE"/>
        </w:rPr>
        <w:t>გაიცეს</w:t>
      </w:r>
      <w:r w:rsidR="00151886">
        <w:rPr>
          <w:sz w:val="22"/>
          <w:lang w:val="ka-GE"/>
        </w:rPr>
        <w:t xml:space="preserve"> 160 ლარის ღირებულების (მარტი, აპრილი) კვების ვაუჩერი დღის ცენტრებით მოსარგებლე ბენეფიციარებისთვის, რომლითაც ისინი შეძლებენ მიიღონ სასურველი კვების პროდუქტ</w:t>
      </w:r>
      <w:r w:rsidR="00BA1F42">
        <w:rPr>
          <w:sz w:val="22"/>
          <w:lang w:val="ka-GE"/>
        </w:rPr>
        <w:t>ი</w:t>
      </w:r>
      <w:r w:rsidR="00151886">
        <w:rPr>
          <w:sz w:val="22"/>
          <w:lang w:val="ka-GE"/>
        </w:rPr>
        <w:t xml:space="preserve">. </w:t>
      </w:r>
    </w:p>
    <w:p w:rsidR="00151886" w:rsidRDefault="00151886" w:rsidP="00A73CEA">
      <w:pPr>
        <w:jc w:val="both"/>
        <w:rPr>
          <w:rFonts w:eastAsia="Calibri" w:cs="Sylfaen"/>
          <w:sz w:val="22"/>
          <w:lang w:val="ka-GE"/>
        </w:rPr>
      </w:pPr>
      <w:r>
        <w:rPr>
          <w:sz w:val="22"/>
          <w:lang w:val="ka-GE"/>
        </w:rPr>
        <w:lastRenderedPageBreak/>
        <w:t xml:space="preserve">4. </w:t>
      </w:r>
      <w:r w:rsidR="00317739" w:rsidRPr="00AE7C0F">
        <w:rPr>
          <w:rFonts w:eastAsia="Calibri" w:cs="Sylfaen"/>
          <w:sz w:val="22"/>
          <w:lang w:val="ka-GE"/>
        </w:rPr>
        <w:t>მიუსაფარ ბავშვთა თავშესაფრით უზრუნველყოფის ქვეპროგრამის ფარგლებში</w:t>
      </w:r>
      <w:r w:rsidR="00317739">
        <w:rPr>
          <w:rFonts w:eastAsia="Calibri" w:cs="Sylfaen"/>
          <w:sz w:val="22"/>
          <w:lang w:val="ka-GE"/>
        </w:rPr>
        <w:t xml:space="preserve"> ანაზღაურდება </w:t>
      </w:r>
      <w:r w:rsidR="00317739" w:rsidRPr="00AE7C0F">
        <w:rPr>
          <w:rFonts w:eastAsia="Calibri" w:cs="Sylfaen"/>
          <w:sz w:val="22"/>
          <w:lang w:val="ka-GE"/>
        </w:rPr>
        <w:t>მომსახურების ლიმიტით განსაზღვრული ადგილების</w:t>
      </w:r>
      <w:r w:rsidR="00317739">
        <w:rPr>
          <w:rFonts w:eastAsia="Calibri" w:cs="Sylfaen"/>
          <w:sz w:val="22"/>
          <w:lang w:val="ka-GE"/>
        </w:rPr>
        <w:t xml:space="preserve"> 60%. ამასთან, მოეწყობა საკარანტინე სივრცე, სადაც უწყვეტ</w:t>
      </w:r>
      <w:r w:rsidR="00317739" w:rsidRPr="00AE7C0F">
        <w:rPr>
          <w:rFonts w:eastAsia="Calibri" w:cs="Sylfaen"/>
          <w:sz w:val="22"/>
          <w:lang w:val="ka-GE"/>
        </w:rPr>
        <w:t xml:space="preserve"> </w:t>
      </w:r>
      <w:r w:rsidR="00317739">
        <w:rPr>
          <w:rFonts w:eastAsia="Calibri" w:cs="Sylfaen"/>
          <w:sz w:val="22"/>
          <w:lang w:val="ka-GE"/>
        </w:rPr>
        <w:t>მეთვალყურეობა</w:t>
      </w:r>
      <w:r w:rsidR="00317739" w:rsidRPr="00AE7C0F">
        <w:rPr>
          <w:rFonts w:eastAsia="Calibri" w:cs="Sylfaen"/>
          <w:sz w:val="22"/>
          <w:lang w:val="ka-GE"/>
        </w:rPr>
        <w:t>ს/</w:t>
      </w:r>
      <w:r w:rsidR="00317739">
        <w:rPr>
          <w:rFonts w:eastAsia="Calibri" w:cs="Sylfaen"/>
          <w:sz w:val="22"/>
          <w:lang w:val="ka-GE"/>
        </w:rPr>
        <w:t>მორიგეობა</w:t>
      </w:r>
      <w:r w:rsidR="00317739" w:rsidRPr="00AE7C0F">
        <w:rPr>
          <w:rFonts w:eastAsia="Calibri" w:cs="Sylfaen"/>
          <w:sz w:val="22"/>
          <w:lang w:val="ka-GE"/>
        </w:rPr>
        <w:t>ს</w:t>
      </w:r>
      <w:r w:rsidR="00317739">
        <w:rPr>
          <w:rFonts w:eastAsia="Calibri" w:cs="Sylfaen"/>
          <w:sz w:val="22"/>
          <w:lang w:val="ka-GE"/>
        </w:rPr>
        <w:t xml:space="preserve"> განახორციელებენ მობილური ჯგუფები. </w:t>
      </w:r>
    </w:p>
    <w:p w:rsidR="00317739" w:rsidRDefault="00BA1F42" w:rsidP="00A73CEA">
      <w:pPr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გარდა ზემოაღნიშნულისა, </w:t>
      </w:r>
      <w:r w:rsidR="00317739">
        <w:rPr>
          <w:rFonts w:eastAsia="Calibri" w:cs="Sylfaen"/>
          <w:sz w:val="22"/>
          <w:lang w:val="ka-GE"/>
        </w:rPr>
        <w:t xml:space="preserve">აქტიურად მიმდინარეობს მუშაობა დისტანციური სერვისის ჩამოყალიბებასა და დანერგვაზე, რომელიც ბუნებრივია მიმართული იქნება როგორც უშუალოდ ბენეფიციარების, ისე მათი მშობლების/ კანონიერი წარმომადგენლების მხარდაჭერაზე. </w:t>
      </w:r>
    </w:p>
    <w:p w:rsidR="00657DC7" w:rsidRDefault="00657DC7" w:rsidP="00A73CEA">
      <w:pPr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>ვფიქრობთ, თანმიმდევრული და ლოგიკური ნაბიჯებით შევძლებთ შევინარჩუნოთ</w:t>
      </w:r>
      <w:bookmarkStart w:id="0" w:name="_GoBack"/>
      <w:bookmarkEnd w:id="0"/>
      <w:r>
        <w:rPr>
          <w:rFonts w:eastAsia="Calibri" w:cs="Sylfaen"/>
          <w:sz w:val="22"/>
          <w:lang w:val="ka-GE"/>
        </w:rPr>
        <w:t xml:space="preserve"> მნიშვნელოვანი სოციალური სერვისები და დავეხმაროთ ბენეფიციარებს მათი საჭიროებების გათვალისწინებით. </w:t>
      </w:r>
    </w:p>
    <w:p w:rsidR="00657DC7" w:rsidRDefault="00657DC7" w:rsidP="00A73CEA">
      <w:pPr>
        <w:jc w:val="both"/>
        <w:rPr>
          <w:rFonts w:eastAsia="Calibri" w:cs="Sylfaen"/>
          <w:sz w:val="22"/>
          <w:lang w:val="ka-GE"/>
        </w:rPr>
      </w:pPr>
    </w:p>
    <w:sectPr w:rsidR="00657DC7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GO-Book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06"/>
    <w:rsid w:val="000610E9"/>
    <w:rsid w:val="00151886"/>
    <w:rsid w:val="00247843"/>
    <w:rsid w:val="002D79C6"/>
    <w:rsid w:val="00317739"/>
    <w:rsid w:val="005D368C"/>
    <w:rsid w:val="00657DC7"/>
    <w:rsid w:val="00726106"/>
    <w:rsid w:val="009719CA"/>
    <w:rsid w:val="00A73CEA"/>
    <w:rsid w:val="00AD2963"/>
    <w:rsid w:val="00BA1F42"/>
    <w:rsid w:val="00DD4958"/>
    <w:rsid w:val="00F2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32EB"/>
  <w15:chartTrackingRefBased/>
  <w15:docId w15:val="{68A1D59D-C70C-44A0-986F-93797BA8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CE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3</cp:revision>
  <dcterms:created xsi:type="dcterms:W3CDTF">2020-03-30T09:14:00Z</dcterms:created>
  <dcterms:modified xsi:type="dcterms:W3CDTF">2020-03-30T10:15:00Z</dcterms:modified>
</cp:coreProperties>
</file>