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Pr="00EC2939" w:rsidRDefault="00A47408" w:rsidP="007424F7">
      <w:pPr>
        <w:jc w:val="right"/>
        <w:rPr>
          <w:i/>
          <w:sz w:val="22"/>
          <w:lang w:val="ka-GE"/>
        </w:rPr>
      </w:pPr>
      <w:r w:rsidRPr="00EC2939">
        <w:rPr>
          <w:i/>
          <w:sz w:val="22"/>
          <w:lang w:val="ka-GE"/>
        </w:rPr>
        <w:t>პროექტი</w:t>
      </w:r>
    </w:p>
    <w:p w:rsidR="00A47408" w:rsidRPr="00EC2939" w:rsidRDefault="00BF2988" w:rsidP="007424F7">
      <w:pPr>
        <w:jc w:val="center"/>
        <w:rPr>
          <w:b/>
          <w:sz w:val="22"/>
          <w:lang w:val="ka-GE"/>
        </w:rPr>
      </w:pPr>
      <w:r w:rsidRPr="00EC2939">
        <w:rPr>
          <w:b/>
          <w:sz w:val="22"/>
          <w:lang w:val="ka-GE"/>
        </w:rPr>
        <w:t xml:space="preserve">არასტაბილური </w:t>
      </w:r>
      <w:r w:rsidR="00A47408" w:rsidRPr="00EC2939">
        <w:rPr>
          <w:b/>
          <w:sz w:val="22"/>
          <w:lang w:val="ka-GE"/>
        </w:rPr>
        <w:t>საცხოვრისის პოლიტიკის დოკუმენტი</w:t>
      </w:r>
    </w:p>
    <w:p w:rsidR="00A47408" w:rsidRPr="00EC2939" w:rsidRDefault="00A47408" w:rsidP="00DA4DA1">
      <w:pPr>
        <w:jc w:val="both"/>
        <w:rPr>
          <w:sz w:val="22"/>
          <w:lang w:val="ka-GE"/>
        </w:rPr>
      </w:pPr>
    </w:p>
    <w:p w:rsidR="00A47408" w:rsidRPr="00EC2939" w:rsidRDefault="00A47408" w:rsidP="00DA4DA1">
      <w:pPr>
        <w:jc w:val="both"/>
        <w:rPr>
          <w:b/>
          <w:sz w:val="22"/>
          <w:lang w:val="ka-GE"/>
        </w:rPr>
      </w:pPr>
      <w:r w:rsidRPr="00EC2939">
        <w:rPr>
          <w:b/>
          <w:sz w:val="22"/>
          <w:lang w:val="ka-GE"/>
        </w:rPr>
        <w:t>შესავალი</w:t>
      </w:r>
    </w:p>
    <w:p w:rsidR="00A47408" w:rsidRPr="00EC2939" w:rsidRDefault="00A47408" w:rsidP="00DA4DA1">
      <w:pPr>
        <w:jc w:val="both"/>
        <w:rPr>
          <w:sz w:val="22"/>
          <w:lang w:val="ka-GE"/>
        </w:rPr>
      </w:pPr>
      <w:r w:rsidRPr="00EC2939">
        <w:rPr>
          <w:sz w:val="22"/>
          <w:lang w:val="ka-GE"/>
        </w:rPr>
        <w:t>საქართველოს კონსტიტუცია განსაზღვრავს, რომ  </w:t>
      </w:r>
      <w:r w:rsidR="00BF2988" w:rsidRPr="00EC2939">
        <w:rPr>
          <w:sz w:val="22"/>
          <w:lang w:val="ka-GE"/>
        </w:rPr>
        <w:t>„</w:t>
      </w:r>
      <w:r w:rsidRPr="00EC2939">
        <w:rPr>
          <w:sz w:val="22"/>
          <w:lang w:val="ka-GE"/>
        </w:rPr>
        <w:t>სახელმწიფო ზრუნავს მოქალაქის  ჯანმრთელობისა და სოციალურ დაცვაზე, ასევე საარსებო მინიმუმითა და ღირსეული საცხოვრებლით უზრუნველყოფაზე” (საქართველოს კონსტიტუცია, მუხლი 5, 2017წ.). კონსტიტუციაში ეს</w:t>
      </w:r>
      <w:r w:rsidRPr="00EC2939">
        <w:rPr>
          <w:sz w:val="22"/>
          <w:lang w:val="en-GB"/>
        </w:rPr>
        <w:t xml:space="preserve"> </w:t>
      </w:r>
      <w:r w:rsidRPr="00EC2939">
        <w:rPr>
          <w:sz w:val="22"/>
          <w:lang w:val="ka-GE"/>
        </w:rPr>
        <w:t>ერთადერთი ჩანაწერია, რომელიც სახელმწიფოს მიერ საცხოვრისით უზრუნველყოფის პასუხისმგებლობას ეხება (კონსტიტუციაში შესწორების სახით შევიდა 2017 წელს), თუმცა მნიშვნელოვანია სახელმწიფომ გადადგას ნაბიჯები, რომელიც ნათლად განსაზღვრავს გრძელვადიან ხედვას და თანმიმდევრულად უზრუნველყოფს კონკრეტული ღონისძიებების განხორციელებას</w:t>
      </w:r>
      <w:r w:rsidR="00C95C0F" w:rsidRPr="00EC2939">
        <w:rPr>
          <w:sz w:val="22"/>
          <w:lang w:val="ka-GE"/>
        </w:rPr>
        <w:t>.</w:t>
      </w:r>
    </w:p>
    <w:p w:rsidR="00C95C0F" w:rsidRPr="00EC2939" w:rsidRDefault="00A47408" w:rsidP="00DA4DA1">
      <w:pPr>
        <w:jc w:val="both"/>
        <w:rPr>
          <w:sz w:val="22"/>
          <w:lang w:val="ka-GE"/>
        </w:rPr>
      </w:pPr>
      <w:r w:rsidRPr="00EC2939">
        <w:rPr>
          <w:sz w:val="22"/>
          <w:lang w:val="ka-GE"/>
        </w:rPr>
        <w:t xml:space="preserve">წინამდებარე დოკუმენტი </w:t>
      </w:r>
      <w:r w:rsidR="0078060A" w:rsidRPr="00EC2939">
        <w:rPr>
          <w:sz w:val="22"/>
          <w:lang w:val="ka-GE"/>
        </w:rPr>
        <w:t xml:space="preserve">მომზადებულია საქართველოს მთავრობის 2018 წლის 12 ნოემბრის №537 დადგენილებით დამტკიცებული „ღია მმართველობა საქართველოს 2018-2019 წლების სამოქმედო გეგმის“ საფუძველზე და იგი </w:t>
      </w:r>
      <w:r w:rsidRPr="00EC2939">
        <w:rPr>
          <w:sz w:val="22"/>
          <w:lang w:val="ka-GE"/>
        </w:rPr>
        <w:t xml:space="preserve">წარმოადგენს საქართველოში </w:t>
      </w:r>
      <w:r w:rsidR="00C95C0F" w:rsidRPr="00EC2939">
        <w:rPr>
          <w:sz w:val="22"/>
          <w:lang w:val="ka-GE"/>
        </w:rPr>
        <w:t xml:space="preserve">საცხოვრისის სტრატეგიას 2021-2031 წწ. და  </w:t>
      </w:r>
      <w:r w:rsidRPr="00EC2939">
        <w:rPr>
          <w:sz w:val="22"/>
          <w:lang w:val="ka-GE"/>
        </w:rPr>
        <w:t>უსახლკარობის პრობლემის დაძლევის ეროვნულ გეგმას</w:t>
      </w:r>
      <w:r w:rsidR="00C95C0F" w:rsidRPr="00EC2939">
        <w:rPr>
          <w:sz w:val="22"/>
          <w:lang w:val="ka-GE"/>
        </w:rPr>
        <w:t xml:space="preserve"> 2021-2022</w:t>
      </w:r>
      <w:r w:rsidRPr="00EC2939">
        <w:rPr>
          <w:sz w:val="22"/>
          <w:lang w:val="ka-GE"/>
        </w:rPr>
        <w:t xml:space="preserve"> წწ. </w:t>
      </w:r>
      <w:r w:rsidR="00E42291" w:rsidRPr="00EC2939">
        <w:rPr>
          <w:sz w:val="22"/>
          <w:lang w:val="ka-GE"/>
        </w:rPr>
        <w:t xml:space="preserve"> </w:t>
      </w:r>
    </w:p>
    <w:p w:rsidR="00A47408" w:rsidRPr="00EC2939" w:rsidRDefault="00C95C0F" w:rsidP="00DA4DA1">
      <w:pPr>
        <w:jc w:val="both"/>
        <w:rPr>
          <w:sz w:val="22"/>
          <w:lang w:val="ka-GE"/>
        </w:rPr>
      </w:pPr>
      <w:r w:rsidRPr="00EC2939">
        <w:rPr>
          <w:sz w:val="22"/>
          <w:lang w:val="ka-GE"/>
        </w:rPr>
        <w:t>საცხოვრისის</w:t>
      </w:r>
      <w:r w:rsidR="00A47408" w:rsidRPr="00EC2939">
        <w:rPr>
          <w:sz w:val="22"/>
          <w:lang w:val="ka-GE"/>
        </w:rPr>
        <w:t xml:space="preserve"> სტრატეგია შემუშავდა </w:t>
      </w:r>
      <w:r w:rsidR="00E42291" w:rsidRPr="00EC2939">
        <w:rPr>
          <w:rFonts w:ascii="Helvetica" w:hAnsi="Helvetica"/>
          <w:color w:val="1D2129"/>
          <w:sz w:val="22"/>
          <w:shd w:val="clear" w:color="auto" w:fill="FFFFFF"/>
        </w:rPr>
        <w:t>USAID-</w:t>
      </w:r>
      <w:r w:rsidR="00E42291" w:rsidRPr="00EC2939">
        <w:rPr>
          <w:rFonts w:cs="Sylfaen"/>
          <w:color w:val="1D2129"/>
          <w:sz w:val="22"/>
          <w:shd w:val="clear" w:color="auto" w:fill="FFFFFF"/>
        </w:rPr>
        <w:t>ის</w:t>
      </w:r>
      <w:r w:rsidR="00E42291" w:rsidRPr="00EC2939">
        <w:rPr>
          <w:rFonts w:ascii="Helvetica" w:hAnsi="Helvetica"/>
          <w:color w:val="1D2129"/>
          <w:sz w:val="22"/>
          <w:shd w:val="clear" w:color="auto" w:fill="FFFFFF"/>
        </w:rPr>
        <w:t xml:space="preserve"> </w:t>
      </w:r>
      <w:r w:rsidR="00E42291" w:rsidRPr="00EC2939">
        <w:rPr>
          <w:rFonts w:cs="Sylfaen"/>
          <w:color w:val="1D2129"/>
          <w:sz w:val="22"/>
          <w:shd w:val="clear" w:color="auto" w:fill="FFFFFF"/>
        </w:rPr>
        <w:t>დემოკრატიული</w:t>
      </w:r>
      <w:r w:rsidR="00E42291" w:rsidRPr="00EC2939">
        <w:rPr>
          <w:rFonts w:ascii="Helvetica" w:hAnsi="Helvetica"/>
          <w:color w:val="1D2129"/>
          <w:sz w:val="22"/>
          <w:shd w:val="clear" w:color="auto" w:fill="FFFFFF"/>
        </w:rPr>
        <w:t xml:space="preserve"> </w:t>
      </w:r>
      <w:r w:rsidR="00E42291" w:rsidRPr="00EC2939">
        <w:rPr>
          <w:rFonts w:cs="Sylfaen"/>
          <w:color w:val="1D2129"/>
          <w:sz w:val="22"/>
          <w:shd w:val="clear" w:color="auto" w:fill="FFFFFF"/>
        </w:rPr>
        <w:t>მმართველობის</w:t>
      </w:r>
      <w:r w:rsidR="00E42291" w:rsidRPr="00EC2939">
        <w:rPr>
          <w:rFonts w:ascii="Helvetica" w:hAnsi="Helvetica"/>
          <w:color w:val="1D2129"/>
          <w:sz w:val="22"/>
          <w:shd w:val="clear" w:color="auto" w:fill="FFFFFF"/>
        </w:rPr>
        <w:t xml:space="preserve"> </w:t>
      </w:r>
      <w:r w:rsidR="00E42291" w:rsidRPr="00EC2939">
        <w:rPr>
          <w:rFonts w:cs="Sylfaen"/>
          <w:color w:val="1D2129"/>
          <w:sz w:val="22"/>
          <w:shd w:val="clear" w:color="auto" w:fill="FFFFFF"/>
        </w:rPr>
        <w:t>ინიციატივის</w:t>
      </w:r>
      <w:r w:rsidR="00E42291" w:rsidRPr="00EC2939">
        <w:rPr>
          <w:rFonts w:ascii="Helvetica" w:hAnsi="Helvetica"/>
          <w:color w:val="1D2129"/>
          <w:sz w:val="22"/>
          <w:shd w:val="clear" w:color="auto" w:fill="FFFFFF"/>
        </w:rPr>
        <w:t xml:space="preserve"> (GGI) </w:t>
      </w:r>
      <w:r w:rsidR="00E42291" w:rsidRPr="00EC2939">
        <w:rPr>
          <w:rFonts w:cs="Sylfaen"/>
          <w:color w:val="1D2129"/>
          <w:sz w:val="22"/>
          <w:shd w:val="clear" w:color="auto" w:fill="FFFFFF"/>
        </w:rPr>
        <w:t>მხარდაჭერით</w:t>
      </w:r>
      <w:r w:rsidR="00E42291" w:rsidRPr="00EC2939">
        <w:rPr>
          <w:rFonts w:cs="Sylfaen"/>
          <w:color w:val="1D2129"/>
          <w:sz w:val="22"/>
          <w:shd w:val="clear" w:color="auto" w:fill="FFFFFF"/>
          <w:lang w:val="ka-GE"/>
        </w:rPr>
        <w:t xml:space="preserve">, </w:t>
      </w:r>
      <w:r w:rsidR="00A47408" w:rsidRPr="00EC2939">
        <w:rPr>
          <w:sz w:val="22"/>
          <w:lang w:val="ka-GE"/>
        </w:rPr>
        <w:t xml:space="preserve">საერთაშორისო გამოცდილების და ამასთან, სახელმწიფოს სოციალურ-ეკონომიკური შესაძლებლობების გათვალისწინებით. სტრატეგია ასახავს </w:t>
      </w:r>
      <w:r w:rsidRPr="00EC2939">
        <w:rPr>
          <w:sz w:val="22"/>
          <w:lang w:val="ka-GE"/>
        </w:rPr>
        <w:t xml:space="preserve">საცხოვრისთან მიმართებაში </w:t>
      </w:r>
      <w:r w:rsidR="004D2D22" w:rsidRPr="00EC2939">
        <w:rPr>
          <w:sz w:val="22"/>
          <w:lang w:val="ka-GE"/>
        </w:rPr>
        <w:t xml:space="preserve">ქვეყნის ზოგად </w:t>
      </w:r>
      <w:r w:rsidRPr="00EC2939">
        <w:rPr>
          <w:sz w:val="22"/>
          <w:lang w:val="ka-GE"/>
        </w:rPr>
        <w:t xml:space="preserve">ხედვას, კონკრეტულ მიზნებს და ამოცანებს </w:t>
      </w:r>
      <w:r w:rsidR="00A47408" w:rsidRPr="00EC2939">
        <w:rPr>
          <w:sz w:val="22"/>
          <w:lang w:val="ka-GE"/>
        </w:rPr>
        <w:t>მომავალი 1</w:t>
      </w:r>
      <w:r w:rsidRPr="00EC2939">
        <w:rPr>
          <w:sz w:val="22"/>
          <w:lang w:val="ka-GE"/>
        </w:rPr>
        <w:t>0</w:t>
      </w:r>
      <w:r w:rsidR="00A47408" w:rsidRPr="00EC2939">
        <w:rPr>
          <w:sz w:val="22"/>
          <w:lang w:val="ka-GE"/>
        </w:rPr>
        <w:t xml:space="preserve"> წლის პერიოდისთვის, განსაზღვრავს ფასეულობებსა და პრინციპებს, რასაც უნდა ეფუძნებოდეს </w:t>
      </w:r>
      <w:r w:rsidR="003F3A7B" w:rsidRPr="00EC2939">
        <w:rPr>
          <w:sz w:val="22"/>
          <w:lang w:val="ka-GE"/>
        </w:rPr>
        <w:t>საცხოვრისის პოლიტიკა ფართო გაგებით პრევენციიდან არას</w:t>
      </w:r>
      <w:r w:rsidR="006D5084" w:rsidRPr="00EC2939">
        <w:rPr>
          <w:sz w:val="22"/>
          <w:lang w:val="ka-GE"/>
        </w:rPr>
        <w:t>ათანადო</w:t>
      </w:r>
      <w:r w:rsidR="003F3A7B" w:rsidRPr="00EC2939">
        <w:rPr>
          <w:sz w:val="22"/>
          <w:lang w:val="ka-GE"/>
        </w:rPr>
        <w:t xml:space="preserve"> საცხოვრისის </w:t>
      </w:r>
      <w:r w:rsidR="004D2D22" w:rsidRPr="00EC2939">
        <w:rPr>
          <w:sz w:val="22"/>
          <w:lang w:val="ka-GE"/>
        </w:rPr>
        <w:t>ჩ</w:t>
      </w:r>
      <w:r w:rsidR="003F3A7B" w:rsidRPr="00EC2939">
        <w:rPr>
          <w:sz w:val="22"/>
          <w:lang w:val="ka-GE"/>
        </w:rPr>
        <w:t>ათვლით,</w:t>
      </w:r>
      <w:r w:rsidR="00A47408" w:rsidRPr="00EC2939">
        <w:rPr>
          <w:sz w:val="22"/>
          <w:lang w:val="ka-GE"/>
        </w:rPr>
        <w:t xml:space="preserve"> </w:t>
      </w:r>
      <w:r w:rsidR="004D2D22" w:rsidRPr="00EC2939">
        <w:rPr>
          <w:sz w:val="22"/>
          <w:lang w:val="ka-GE"/>
        </w:rPr>
        <w:t xml:space="preserve">ითვალისწინებს </w:t>
      </w:r>
      <w:r w:rsidR="00A47408" w:rsidRPr="00EC2939">
        <w:rPr>
          <w:sz w:val="22"/>
          <w:lang w:val="ka-GE"/>
        </w:rPr>
        <w:t xml:space="preserve">სოციალური ინკლუზიის </w:t>
      </w:r>
      <w:r w:rsidR="004D2D22" w:rsidRPr="00EC2939">
        <w:rPr>
          <w:sz w:val="22"/>
          <w:lang w:val="ka-GE"/>
        </w:rPr>
        <w:t>უზრუნველყოფის აუცილებლობას</w:t>
      </w:r>
      <w:r w:rsidR="00A47408" w:rsidRPr="00EC2939">
        <w:rPr>
          <w:sz w:val="22"/>
          <w:lang w:val="ka-GE"/>
        </w:rPr>
        <w:t xml:space="preserve"> და ასევე, იმ ღონისძიებებს, რომლ</w:t>
      </w:r>
      <w:r w:rsidR="004D2D22" w:rsidRPr="00EC2939">
        <w:rPr>
          <w:sz w:val="22"/>
          <w:lang w:val="ka-GE"/>
        </w:rPr>
        <w:t>ებ</w:t>
      </w:r>
      <w:r w:rsidR="00A47408" w:rsidRPr="00EC2939">
        <w:rPr>
          <w:sz w:val="22"/>
          <w:lang w:val="ka-GE"/>
        </w:rPr>
        <w:t xml:space="preserve">იც აუცილებელია </w:t>
      </w:r>
      <w:r w:rsidR="004D2D22" w:rsidRPr="00EC2939">
        <w:rPr>
          <w:sz w:val="22"/>
          <w:lang w:val="ka-GE"/>
        </w:rPr>
        <w:t xml:space="preserve">სხვადასხვა მოწყვლადი კატეგორიის </w:t>
      </w:r>
      <w:r w:rsidR="00A47408" w:rsidRPr="00EC2939">
        <w:rPr>
          <w:sz w:val="22"/>
          <w:lang w:val="ka-GE"/>
        </w:rPr>
        <w:t xml:space="preserve">უსახლკარობის ხანგრძლივობის შესამცირებლად, პირების უსახლკაროდ გახდომის რისკის იდენტიფიკაციისათვის და ამ რისკის ჯგუფებისთვის პრევენციული მექანიზმების შემუშავებისათვის. დოკუმენტი ითვალისწინებს </w:t>
      </w:r>
      <w:r w:rsidR="004D2D22" w:rsidRPr="00EC2939">
        <w:rPr>
          <w:sz w:val="22"/>
          <w:lang w:val="ka-GE"/>
        </w:rPr>
        <w:t>ყველა იმ</w:t>
      </w:r>
      <w:r w:rsidR="00A47408" w:rsidRPr="00EC2939">
        <w:rPr>
          <w:sz w:val="22"/>
          <w:lang w:val="ka-GE"/>
        </w:rPr>
        <w:t xml:space="preserve"> ძირითად </w:t>
      </w:r>
      <w:r w:rsidR="004D2D22" w:rsidRPr="00EC2939">
        <w:rPr>
          <w:sz w:val="22"/>
          <w:lang w:val="ka-GE"/>
        </w:rPr>
        <w:t>ღონისძიება</w:t>
      </w:r>
      <w:r w:rsidR="00A47408" w:rsidRPr="00EC2939">
        <w:rPr>
          <w:sz w:val="22"/>
          <w:lang w:val="ka-GE"/>
        </w:rPr>
        <w:t xml:space="preserve">ს, </w:t>
      </w:r>
      <w:r w:rsidR="004D2D22" w:rsidRPr="00EC2939">
        <w:rPr>
          <w:sz w:val="22"/>
          <w:lang w:val="ka-GE"/>
        </w:rPr>
        <w:t>რომელ</w:t>
      </w:r>
      <w:r w:rsidR="00A47408" w:rsidRPr="00EC2939">
        <w:rPr>
          <w:sz w:val="22"/>
          <w:lang w:val="ka-GE"/>
        </w:rPr>
        <w:t>იც აუცილებელია მომავლის ხედვის რეალიზაციისთვის. დოკუმენტი ასევე გამოყენებული იქნება სახელმძღვანელოდ, შესაბამისი სახელმწიფო პროგრამების შემუშავებისას.</w:t>
      </w:r>
    </w:p>
    <w:p w:rsidR="0078060A" w:rsidRPr="00EC2939" w:rsidRDefault="0078060A" w:rsidP="00DA4DA1">
      <w:pPr>
        <w:jc w:val="both"/>
        <w:rPr>
          <w:sz w:val="22"/>
          <w:lang w:val="ka-GE"/>
        </w:rPr>
      </w:pPr>
      <w:r w:rsidRPr="00EC2939">
        <w:rPr>
          <w:sz w:val="22"/>
          <w:lang w:val="ka-GE"/>
        </w:rPr>
        <w:t>„ღია მმართველობა საქართველოს 2018-2019 წლების სამოქმედო გეგმის“ შესაბამისად, სტრატეგიის შემუშავების მიზნით</w:t>
      </w:r>
      <w:r w:rsidR="00E42291" w:rsidRPr="00EC2939">
        <w:rPr>
          <w:sz w:val="22"/>
        </w:rPr>
        <w:t xml:space="preserve"> </w:t>
      </w:r>
      <w:r w:rsidRPr="00EC2939">
        <w:rPr>
          <w:sz w:val="22"/>
          <w:lang w:val="ka-GE"/>
        </w:rPr>
        <w:t xml:space="preserve"> საქართველოს მთავრობის 2019 წლის 12 აპრილის №190 დადგენილების თანახმად, </w:t>
      </w:r>
      <w:r w:rsidR="00E42291" w:rsidRPr="00EC2939">
        <w:rPr>
          <w:sz w:val="22"/>
          <w:lang w:val="ka-GE"/>
        </w:rPr>
        <w:t xml:space="preserve">შეიქმნა „საცხოვრისის პოლიტიკის დოკუმენტისა და მისი სამოქმედო გეგმის შემუშავების ხელშემწყობი სამთავრობო კომისია“  </w:t>
      </w:r>
      <w:r w:rsidRPr="00EC2939">
        <w:rPr>
          <w:sz w:val="22"/>
          <w:lang w:val="ka-GE"/>
        </w:rPr>
        <w:t>-</w:t>
      </w:r>
      <w:r w:rsidR="00E42291" w:rsidRPr="00EC2939">
        <w:rPr>
          <w:sz w:val="22"/>
          <w:lang w:val="ka-GE"/>
        </w:rPr>
        <w:t xml:space="preserve"> </w:t>
      </w:r>
      <w:r w:rsidRPr="00EC2939">
        <w:rPr>
          <w:sz w:val="22"/>
          <w:lang w:val="ka-GE"/>
        </w:rPr>
        <w:t>საქართველოს მთავრობის სათათბირო ორგანო. კომისია შედგება სხვადასხვა სახელმწიფო უწყებების  მათ შორის, საქართველოს ოკუპირებული ტერიტორიებიდან დევნილთა, შრომის, ჯანმრთელობის და სოციალური დაცვის სამინისტროს, საქართველოს რეგიონული განვითარებისა და ინფრასტრუქტურის სამინისტროს, საქართველოს ეკონომიკისა და მდგრადი განვითარების სამინისტროს და სხვ. წარმომადგენლებისგან.</w:t>
      </w:r>
      <w:r w:rsidR="00E42291" w:rsidRPr="00EC2939">
        <w:rPr>
          <w:sz w:val="22"/>
          <w:lang w:val="ka-GE"/>
        </w:rPr>
        <w:t xml:space="preserve"> ას</w:t>
      </w:r>
      <w:r w:rsidRPr="00EC2939">
        <w:rPr>
          <w:sz w:val="22"/>
          <w:lang w:val="ka-GE"/>
        </w:rPr>
        <w:t xml:space="preserve">ევე </w:t>
      </w:r>
      <w:r w:rsidR="00E42291" w:rsidRPr="00EC2939">
        <w:rPr>
          <w:sz w:val="22"/>
          <w:lang w:val="ka-GE"/>
        </w:rPr>
        <w:t>შეიქმნა</w:t>
      </w:r>
      <w:r w:rsidRPr="00EC2939">
        <w:rPr>
          <w:sz w:val="22"/>
          <w:lang w:val="ka-GE"/>
        </w:rPr>
        <w:t xml:space="preserve"> სამუშაო ჯგუფი, შესაბამისი სამინიტროების, სხვა სახელმწიფო უწყებების, </w:t>
      </w:r>
      <w:r w:rsidRPr="00EC2939">
        <w:rPr>
          <w:sz w:val="22"/>
          <w:lang w:val="ka-GE"/>
        </w:rPr>
        <w:lastRenderedPageBreak/>
        <w:t xml:space="preserve">ორგანიზაციების, წარმომდგენლებისგან და დამოუკიდებელი ექსპერტების ჩართულობით - სხვადასხვა საკითხების და დასკვების/წინადადდებების რეკომენდაციების/  სამართლებრივი აქტების პროექტების მომზადების მიზნით. </w:t>
      </w:r>
    </w:p>
    <w:p w:rsidR="0078060A" w:rsidRPr="00EC2939" w:rsidRDefault="00E42291" w:rsidP="00DA4DA1">
      <w:pPr>
        <w:jc w:val="both"/>
        <w:rPr>
          <w:color w:val="FF0000"/>
          <w:sz w:val="22"/>
          <w:lang w:val="ka-GE"/>
        </w:rPr>
      </w:pPr>
      <w:r w:rsidRPr="00EC2939">
        <w:rPr>
          <w:color w:val="FF0000"/>
          <w:sz w:val="22"/>
          <w:lang w:val="ka-GE"/>
        </w:rPr>
        <w:t xml:space="preserve">აქ ალბათ მერე დაემატება რაღაცეები, მათ შორის საჯარო განხილვების შედეგები. </w:t>
      </w:r>
    </w:p>
    <w:p w:rsidR="00F17295" w:rsidRPr="00EC2939" w:rsidRDefault="00F17295" w:rsidP="00DA4DA1">
      <w:pPr>
        <w:spacing w:after="0"/>
        <w:jc w:val="both"/>
        <w:rPr>
          <w:rFonts w:cs="Sylfaen"/>
          <w:b/>
          <w:sz w:val="22"/>
        </w:rPr>
      </w:pPr>
    </w:p>
    <w:p w:rsidR="00F17295" w:rsidRPr="00EC2939" w:rsidRDefault="00F17295" w:rsidP="00DA4DA1">
      <w:pPr>
        <w:spacing w:after="0"/>
        <w:jc w:val="both"/>
        <w:rPr>
          <w:rFonts w:cs="Sylfaen"/>
          <w:b/>
          <w:sz w:val="22"/>
        </w:rPr>
      </w:pPr>
      <w:proofErr w:type="gramStart"/>
      <w:r w:rsidRPr="00EC2939">
        <w:rPr>
          <w:rFonts w:cs="Sylfaen"/>
          <w:b/>
          <w:sz w:val="22"/>
        </w:rPr>
        <w:t>არსებული</w:t>
      </w:r>
      <w:proofErr w:type="gramEnd"/>
      <w:r w:rsidRPr="00EC2939">
        <w:rPr>
          <w:b/>
          <w:sz w:val="22"/>
        </w:rPr>
        <w:t xml:space="preserve"> </w:t>
      </w:r>
      <w:r w:rsidRPr="00EC2939">
        <w:rPr>
          <w:rFonts w:cs="Sylfaen"/>
          <w:b/>
          <w:sz w:val="22"/>
        </w:rPr>
        <w:t>სიტუაციის</w:t>
      </w:r>
      <w:r w:rsidRPr="00EC2939">
        <w:rPr>
          <w:b/>
          <w:sz w:val="22"/>
        </w:rPr>
        <w:t xml:space="preserve"> </w:t>
      </w:r>
      <w:r w:rsidRPr="00EC2939">
        <w:rPr>
          <w:rFonts w:cs="Sylfaen"/>
          <w:b/>
          <w:sz w:val="22"/>
        </w:rPr>
        <w:t>ანალიზი</w:t>
      </w:r>
    </w:p>
    <w:p w:rsidR="00746409" w:rsidRPr="00EC2939" w:rsidRDefault="00746409" w:rsidP="00DA4DA1">
      <w:pPr>
        <w:spacing w:after="0"/>
        <w:jc w:val="both"/>
        <w:rPr>
          <w:rFonts w:cs="Sylfaen"/>
          <w:b/>
          <w:i/>
          <w:sz w:val="22"/>
          <w:lang w:val="ka-GE"/>
        </w:rPr>
      </w:pPr>
      <w:r w:rsidRPr="00EC2939">
        <w:rPr>
          <w:rFonts w:cs="Sylfaen"/>
          <w:b/>
          <w:i/>
          <w:sz w:val="22"/>
          <w:lang w:val="ka-GE"/>
        </w:rPr>
        <w:t>საკანონმდებლო ჩარჩო</w:t>
      </w:r>
    </w:p>
    <w:p w:rsidR="00F17295" w:rsidRDefault="00DA4DA1" w:rsidP="00DA4DA1">
      <w:pPr>
        <w:spacing w:after="0"/>
        <w:jc w:val="both"/>
        <w:rPr>
          <w:sz w:val="22"/>
          <w:lang w:val="ka-GE"/>
        </w:rPr>
      </w:pPr>
      <w:r w:rsidRPr="00EC2939">
        <w:rPr>
          <w:sz w:val="22"/>
          <w:lang w:val="ka-GE"/>
        </w:rPr>
        <w:t xml:space="preserve">საცხოვრისთან მიმართებაში ერთიანი პოლიტიკის არსებობა, უსახლკარობის პრობლების დაძლევა </w:t>
      </w:r>
      <w:r w:rsidR="00ED5981" w:rsidRPr="00EC2939">
        <w:rPr>
          <w:sz w:val="22"/>
          <w:lang w:val="ka-GE"/>
        </w:rPr>
        <w:t>არაერთ</w:t>
      </w:r>
      <w:r w:rsidRPr="00EC2939">
        <w:rPr>
          <w:sz w:val="22"/>
          <w:lang w:val="ka-GE"/>
        </w:rPr>
        <w:t xml:space="preserve"> ქვეყანა</w:t>
      </w:r>
      <w:r w:rsidR="00ED5981" w:rsidRPr="00EC2939">
        <w:rPr>
          <w:sz w:val="22"/>
          <w:lang w:val="ka-GE"/>
        </w:rPr>
        <w:t>შ</w:t>
      </w:r>
      <w:r w:rsidRPr="00EC2939">
        <w:rPr>
          <w:sz w:val="22"/>
          <w:lang w:val="ka-GE"/>
        </w:rPr>
        <w:t xml:space="preserve">ი კვლავ გამოწვევად რჩება. </w:t>
      </w:r>
      <w:proofErr w:type="gramStart"/>
      <w:r w:rsidR="00ED5981" w:rsidRPr="00EC2939">
        <w:rPr>
          <w:rFonts w:cs="Sylfaen"/>
          <w:sz w:val="22"/>
        </w:rPr>
        <w:t>ადამიანის</w:t>
      </w:r>
      <w:proofErr w:type="gramEnd"/>
      <w:r w:rsidR="00ED5981" w:rsidRPr="00EC2939">
        <w:rPr>
          <w:sz w:val="22"/>
        </w:rPr>
        <w:t xml:space="preserve"> </w:t>
      </w:r>
      <w:r w:rsidR="00ED5981" w:rsidRPr="00EC2939">
        <w:rPr>
          <w:rFonts w:cs="Sylfaen"/>
          <w:sz w:val="22"/>
        </w:rPr>
        <w:t>უფლებათა</w:t>
      </w:r>
      <w:r w:rsidR="00ED5981" w:rsidRPr="00EC2939">
        <w:rPr>
          <w:sz w:val="22"/>
        </w:rPr>
        <w:t xml:space="preserve"> </w:t>
      </w:r>
      <w:r w:rsidR="00ED5981" w:rsidRPr="00EC2939">
        <w:rPr>
          <w:rFonts w:cs="Sylfaen"/>
          <w:sz w:val="22"/>
        </w:rPr>
        <w:t>საერთაშორისო</w:t>
      </w:r>
      <w:r w:rsidR="00ED5981" w:rsidRPr="00EC2939">
        <w:rPr>
          <w:sz w:val="22"/>
        </w:rPr>
        <w:t xml:space="preserve"> </w:t>
      </w:r>
      <w:r w:rsidR="00ED5981" w:rsidRPr="00EC2939">
        <w:rPr>
          <w:rFonts w:cs="Sylfaen"/>
          <w:sz w:val="22"/>
        </w:rPr>
        <w:t>სამართალში</w:t>
      </w:r>
      <w:r w:rsidR="00ED5981" w:rsidRPr="00EC2939">
        <w:rPr>
          <w:sz w:val="22"/>
        </w:rPr>
        <w:t xml:space="preserve"> </w:t>
      </w:r>
      <w:r w:rsidR="00ED5981" w:rsidRPr="00EC2939">
        <w:rPr>
          <w:rFonts w:cs="Sylfaen"/>
          <w:sz w:val="22"/>
        </w:rPr>
        <w:t>სათანადო</w:t>
      </w:r>
      <w:r w:rsidR="00ED5981" w:rsidRPr="00EC2939">
        <w:rPr>
          <w:sz w:val="22"/>
        </w:rPr>
        <w:t xml:space="preserve"> </w:t>
      </w:r>
      <w:r w:rsidR="00ED5981" w:rsidRPr="00EC2939">
        <w:rPr>
          <w:rFonts w:cs="Sylfaen"/>
          <w:sz w:val="22"/>
        </w:rPr>
        <w:t>საცხოვრებლის</w:t>
      </w:r>
      <w:r w:rsidR="00ED5981" w:rsidRPr="00EC2939">
        <w:rPr>
          <w:sz w:val="22"/>
        </w:rPr>
        <w:t xml:space="preserve"> </w:t>
      </w:r>
      <w:r w:rsidR="00ED5981" w:rsidRPr="00EC2939">
        <w:rPr>
          <w:rFonts w:cs="Sylfaen"/>
          <w:sz w:val="22"/>
        </w:rPr>
        <w:t>უფლება</w:t>
      </w:r>
      <w:r w:rsidR="00ED5981" w:rsidRPr="00EC2939">
        <w:rPr>
          <w:sz w:val="22"/>
        </w:rPr>
        <w:t xml:space="preserve"> </w:t>
      </w:r>
      <w:r w:rsidR="00ED5981" w:rsidRPr="00EC2939">
        <w:rPr>
          <w:rFonts w:cs="Sylfaen"/>
          <w:sz w:val="22"/>
        </w:rPr>
        <w:t>ერთ</w:t>
      </w:r>
      <w:r w:rsidR="00ED5981" w:rsidRPr="00EC2939">
        <w:rPr>
          <w:sz w:val="22"/>
        </w:rPr>
        <w:t>-</w:t>
      </w:r>
      <w:r w:rsidR="00ED5981" w:rsidRPr="00EC2939">
        <w:rPr>
          <w:rFonts w:cs="Sylfaen"/>
          <w:sz w:val="22"/>
        </w:rPr>
        <w:t>ერთ</w:t>
      </w:r>
      <w:r w:rsidR="00ED5981" w:rsidRPr="00EC2939">
        <w:rPr>
          <w:sz w:val="22"/>
        </w:rPr>
        <w:t xml:space="preserve"> </w:t>
      </w:r>
      <w:r w:rsidR="00ED5981" w:rsidRPr="00EC2939">
        <w:rPr>
          <w:rFonts w:cs="Sylfaen"/>
          <w:sz w:val="22"/>
        </w:rPr>
        <w:t>ფუნდამენტურ</w:t>
      </w:r>
      <w:r w:rsidR="00ED5981" w:rsidRPr="00EC2939">
        <w:rPr>
          <w:sz w:val="22"/>
        </w:rPr>
        <w:t xml:space="preserve"> </w:t>
      </w:r>
      <w:r w:rsidR="00ED5981" w:rsidRPr="00EC2939">
        <w:rPr>
          <w:rFonts w:cs="Sylfaen"/>
          <w:sz w:val="22"/>
        </w:rPr>
        <w:t>ღირებულებას</w:t>
      </w:r>
      <w:r w:rsidR="00ED5981" w:rsidRPr="00EC2939">
        <w:rPr>
          <w:sz w:val="22"/>
        </w:rPr>
        <w:t xml:space="preserve"> </w:t>
      </w:r>
      <w:r w:rsidR="00ED5981" w:rsidRPr="00EC2939">
        <w:rPr>
          <w:rFonts w:cs="Sylfaen"/>
          <w:sz w:val="22"/>
        </w:rPr>
        <w:t>წარმოადგენს</w:t>
      </w:r>
      <w:r w:rsidR="00ED5981" w:rsidRPr="00EC2939">
        <w:rPr>
          <w:rFonts w:cs="Sylfaen"/>
          <w:sz w:val="22"/>
          <w:lang w:val="ka-GE"/>
        </w:rPr>
        <w:t>,</w:t>
      </w:r>
      <w:r w:rsidR="00ED5981" w:rsidRPr="00EC2939">
        <w:rPr>
          <w:sz w:val="22"/>
        </w:rPr>
        <w:t xml:space="preserve"> </w:t>
      </w:r>
      <w:r w:rsidR="00ED5981" w:rsidRPr="00EC2939">
        <w:rPr>
          <w:rFonts w:cs="Sylfaen"/>
          <w:sz w:val="22"/>
        </w:rPr>
        <w:t>იგი</w:t>
      </w:r>
      <w:r w:rsidR="00ED5981" w:rsidRPr="00EC2939">
        <w:rPr>
          <w:sz w:val="22"/>
        </w:rPr>
        <w:t xml:space="preserve"> </w:t>
      </w:r>
      <w:r w:rsidR="00ED5981" w:rsidRPr="00EC2939">
        <w:rPr>
          <w:rFonts w:cs="Sylfaen"/>
          <w:sz w:val="22"/>
        </w:rPr>
        <w:t>არაერთი</w:t>
      </w:r>
      <w:r w:rsidR="00ED5981" w:rsidRPr="00EC2939">
        <w:rPr>
          <w:sz w:val="22"/>
        </w:rPr>
        <w:t xml:space="preserve"> </w:t>
      </w:r>
      <w:r w:rsidR="00ED5981" w:rsidRPr="00EC2939">
        <w:rPr>
          <w:rFonts w:cs="Sylfaen"/>
          <w:sz w:val="22"/>
        </w:rPr>
        <w:t>საერთაშორისო</w:t>
      </w:r>
      <w:r w:rsidR="00ED5981" w:rsidRPr="00EC2939">
        <w:rPr>
          <w:sz w:val="22"/>
        </w:rPr>
        <w:t xml:space="preserve"> </w:t>
      </w:r>
      <w:r w:rsidR="00ED5981" w:rsidRPr="00EC2939">
        <w:rPr>
          <w:rFonts w:cs="Sylfaen"/>
          <w:sz w:val="22"/>
        </w:rPr>
        <w:t>ხელშეკრულებითაა</w:t>
      </w:r>
      <w:r w:rsidR="00ED5981" w:rsidRPr="00EC2939">
        <w:rPr>
          <w:sz w:val="22"/>
        </w:rPr>
        <w:t xml:space="preserve"> </w:t>
      </w:r>
      <w:r w:rsidR="00ED5981" w:rsidRPr="00EC2939">
        <w:rPr>
          <w:rFonts w:cs="Sylfaen"/>
          <w:sz w:val="22"/>
        </w:rPr>
        <w:t>დაცული</w:t>
      </w:r>
      <w:r w:rsidR="00ED5981" w:rsidRPr="00EC2939">
        <w:rPr>
          <w:sz w:val="22"/>
          <w:lang w:val="ka-GE"/>
        </w:rPr>
        <w:t xml:space="preserve"> და შესაბამისად, ქვეყნები ცდილობენ მათი კონტექსტის, პოლიტიკური, სოციალური თუ ეკონომიკური ფაქტორები გათვალისწინებით უზრუნველყონ შესაბამისი სტარტეგიების და სხვა პოლიტიკის დოკუმენტების შექმნა და განხორციელება.</w:t>
      </w:r>
    </w:p>
    <w:p w:rsidR="00271A3C" w:rsidRPr="00EC2939" w:rsidRDefault="00271A3C" w:rsidP="00BB092F">
      <w:pPr>
        <w:spacing w:after="0"/>
        <w:jc w:val="both"/>
        <w:rPr>
          <w:sz w:val="22"/>
          <w:lang w:val="ka-GE"/>
        </w:rPr>
      </w:pPr>
      <w:r w:rsidRPr="00271A3C">
        <w:rPr>
          <w:sz w:val="22"/>
          <w:lang w:val="ka-GE"/>
        </w:rPr>
        <w:t>საცხოვრებლის უფლების ნაწილში აღსანიშნავია ადამიანის უფლებათა საყოველთაო დეკლარაცია (UDHR), რომლის 25-ე მუხლის პირველი პუნქტი მიუთითებს: „ყოველ ადამიანს აქვს უფლება, ჰქონდეს ცხოვრების ისეთი დონე (საკვების, ტანსაცმლის, ბინის, სამედიცინო მოვლისა და საჭირო სოციალური მომსახურების ჩათვლით), რომელიც აუცილებელია თავად მისი და მისი ოჯახის ჯანმრთელობისა და კეთილდღეობის შესანარჩუნებლად და უფლება, უზრუნველყოფილი იყოს უმუშევრობის, ავადმყოფობის, შეზღუდული შესაძლებლობის, ქვრივობის, მოხუცებულობის ან მისგან დამოუკიდებელ გარემოებათა გამო არსებობის საშუალებათა დაკარგვის სხვა შემთხვევაში</w:t>
      </w:r>
      <w:r w:rsidR="00BB092F">
        <w:rPr>
          <w:sz w:val="22"/>
          <w:lang w:val="ka-GE"/>
        </w:rPr>
        <w:t xml:space="preserve">. </w:t>
      </w:r>
      <w:r w:rsidR="00BB092F" w:rsidRPr="00BB092F">
        <w:rPr>
          <w:sz w:val="22"/>
          <w:lang w:val="ka-GE"/>
        </w:rPr>
        <w:t>ეკონომიკური, სოციალური და კულტურული უფლებების შესახებ საერთაშორისო პაქტი (ICESCR). საცხოვრებლის უფლებასთან მიმართებით ფუძემდებლური ხელშეკრულებაა გაეროს ეკონომიკური, სოციალური და კულტურული უფლებების შესახებ საერთაშორისო პაქტი (ICESCR), რომლის მე-11 მუხლის პირველი პუნქტი მიუთითებს ცხოვრების სათანადო დონის უფლებაზე და მის ერთ-ერთ კომპონენტად განსაზღვრავს საცხოვრებლის უფლებას („წინამდებარე პაქტის მონაწილე სახელმწიფოები აღიარებენ თითოეული ადამიანის უფლებას, მას და მის ოჯახს ჰქონდეს ცხოვრების სათანადო დონე, შესაფერისი, კვების, ტანისამოსის და ბინის ჩათვლით; აგრეთვე, უფლებას, განუწყვეტლივ იუმჯობესებდეს ცხოვრების პირობებს. პაქტის მონაწილე სახელმწიფოები ამ უფლების უზრუნველსაყოფად მიიღებენ შესაბამის ზომებს, აღიარებენ რა, ამ მხრივ, თავისუფალ თანხმობაზე დაფუძნებული საერთაშორისო თანამშრომლობის დიდ მნიშვნელობას“). მისით ნაკისრი ვალდებულებების შესრულებას მონიტორინგს უწევს ეკონომიკური, სოციალური და კულტურული უფლებების კომიტეტი (CESCR), რომელმაც საცხოვრებლის უფლებასთან დაკავშირებით რამდენიმე ზოგადი კომენტარი მიიღო</w:t>
      </w:r>
      <w:r w:rsidRPr="00271A3C">
        <w:rPr>
          <w:sz w:val="22"/>
          <w:lang w:val="ka-GE"/>
        </w:rPr>
        <w:t>“.</w:t>
      </w:r>
      <w:r w:rsidR="00BB092F">
        <w:rPr>
          <w:rStyle w:val="FootnoteReference"/>
          <w:sz w:val="22"/>
          <w:lang w:val="ka-GE"/>
        </w:rPr>
        <w:footnoteReference w:id="1"/>
      </w:r>
    </w:p>
    <w:p w:rsidR="00ED5981" w:rsidRPr="00EC2939" w:rsidRDefault="00C277D6" w:rsidP="00DA4DA1">
      <w:pPr>
        <w:spacing w:after="0"/>
        <w:jc w:val="both"/>
        <w:rPr>
          <w:rFonts w:cs="Menlo Regular"/>
          <w:sz w:val="22"/>
          <w:lang w:val="ka-GE"/>
        </w:rPr>
      </w:pPr>
      <w:r w:rsidRPr="00EC2939">
        <w:rPr>
          <w:rFonts w:cs="Sylfaen"/>
          <w:sz w:val="22"/>
          <w:lang w:val="ka-GE"/>
        </w:rPr>
        <w:t>საცხოვრისთან/უსახლკარობასთან</w:t>
      </w:r>
      <w:r w:rsidRPr="00CE154D">
        <w:rPr>
          <w:sz w:val="22"/>
          <w:lang w:val="ka-GE"/>
        </w:rPr>
        <w:t xml:space="preserve"> </w:t>
      </w:r>
      <w:r w:rsidRPr="00CE154D">
        <w:rPr>
          <w:rFonts w:cs="Sylfaen"/>
          <w:sz w:val="22"/>
          <w:lang w:val="ka-GE"/>
        </w:rPr>
        <w:t>დაკავშირებით</w:t>
      </w:r>
      <w:r w:rsidRPr="00CE154D">
        <w:rPr>
          <w:sz w:val="22"/>
          <w:lang w:val="ka-GE"/>
        </w:rPr>
        <w:t xml:space="preserve"> </w:t>
      </w:r>
      <w:r w:rsidRPr="00EC2939">
        <w:rPr>
          <w:sz w:val="22"/>
          <w:lang w:val="ka-GE"/>
        </w:rPr>
        <w:t xml:space="preserve">საქართველოში </w:t>
      </w:r>
      <w:r w:rsidRPr="00CE154D">
        <w:rPr>
          <w:rFonts w:cs="Sylfaen"/>
          <w:sz w:val="22"/>
          <w:lang w:val="ka-GE"/>
        </w:rPr>
        <w:t>არ</w:t>
      </w:r>
      <w:r w:rsidRPr="00CE154D">
        <w:rPr>
          <w:sz w:val="22"/>
          <w:lang w:val="ka-GE"/>
        </w:rPr>
        <w:t xml:space="preserve"> </w:t>
      </w:r>
      <w:r w:rsidRPr="00CE154D">
        <w:rPr>
          <w:rFonts w:cs="Sylfaen"/>
          <w:sz w:val="22"/>
          <w:lang w:val="ka-GE"/>
        </w:rPr>
        <w:t>არსებობს</w:t>
      </w:r>
      <w:r w:rsidRPr="00CE154D">
        <w:rPr>
          <w:sz w:val="22"/>
          <w:lang w:val="ka-GE"/>
        </w:rPr>
        <w:t xml:space="preserve"> </w:t>
      </w:r>
      <w:r w:rsidRPr="00CE154D">
        <w:rPr>
          <w:rFonts w:cs="Sylfaen"/>
          <w:sz w:val="22"/>
          <w:lang w:val="ka-GE"/>
        </w:rPr>
        <w:t>სპეციალური</w:t>
      </w:r>
      <w:r w:rsidRPr="00CE154D">
        <w:rPr>
          <w:sz w:val="22"/>
          <w:lang w:val="ka-GE"/>
        </w:rPr>
        <w:t xml:space="preserve"> </w:t>
      </w:r>
      <w:r w:rsidRPr="00CE154D">
        <w:rPr>
          <w:rFonts w:cs="Sylfaen"/>
          <w:sz w:val="22"/>
          <w:lang w:val="ka-GE"/>
        </w:rPr>
        <w:t>კანონმდებლობა</w:t>
      </w:r>
      <w:r w:rsidRPr="00CE154D">
        <w:rPr>
          <w:sz w:val="22"/>
          <w:lang w:val="ka-GE"/>
        </w:rPr>
        <w:t xml:space="preserve">, </w:t>
      </w:r>
      <w:r w:rsidRPr="00CE154D">
        <w:rPr>
          <w:rFonts w:cs="Sylfaen"/>
          <w:sz w:val="22"/>
          <w:lang w:val="ka-GE"/>
        </w:rPr>
        <w:t>რომელიც</w:t>
      </w:r>
      <w:r w:rsidRPr="00CE154D">
        <w:rPr>
          <w:sz w:val="22"/>
          <w:lang w:val="ka-GE"/>
        </w:rPr>
        <w:t xml:space="preserve"> </w:t>
      </w:r>
      <w:r w:rsidRPr="00CE154D">
        <w:rPr>
          <w:rFonts w:cs="Sylfaen"/>
          <w:sz w:val="22"/>
          <w:lang w:val="ka-GE"/>
        </w:rPr>
        <w:t>სისტემატიზებული</w:t>
      </w:r>
      <w:r w:rsidRPr="00CE154D">
        <w:rPr>
          <w:sz w:val="22"/>
          <w:lang w:val="ka-GE"/>
        </w:rPr>
        <w:t xml:space="preserve"> </w:t>
      </w:r>
      <w:r w:rsidRPr="00CE154D">
        <w:rPr>
          <w:rFonts w:cs="Sylfaen"/>
          <w:sz w:val="22"/>
          <w:lang w:val="ka-GE"/>
        </w:rPr>
        <w:t>სახით</w:t>
      </w:r>
      <w:r w:rsidRPr="00CE154D">
        <w:rPr>
          <w:sz w:val="22"/>
          <w:lang w:val="ka-GE"/>
        </w:rPr>
        <w:t xml:space="preserve"> </w:t>
      </w:r>
      <w:r w:rsidRPr="00CE154D">
        <w:rPr>
          <w:rFonts w:cs="Sylfaen"/>
          <w:sz w:val="22"/>
          <w:lang w:val="ka-GE"/>
        </w:rPr>
        <w:t>შემოგვთავაზებდა</w:t>
      </w:r>
      <w:r w:rsidRPr="00CE154D">
        <w:rPr>
          <w:sz w:val="22"/>
          <w:lang w:val="ka-GE"/>
        </w:rPr>
        <w:t xml:space="preserve"> </w:t>
      </w:r>
      <w:r w:rsidRPr="00CE154D">
        <w:rPr>
          <w:rFonts w:cs="Sylfaen"/>
          <w:sz w:val="22"/>
          <w:lang w:val="ka-GE"/>
        </w:rPr>
        <w:t>საკითხის</w:t>
      </w:r>
      <w:r w:rsidRPr="00CE154D">
        <w:rPr>
          <w:sz w:val="22"/>
          <w:lang w:val="ka-GE"/>
        </w:rPr>
        <w:t xml:space="preserve"> </w:t>
      </w:r>
      <w:r w:rsidRPr="00CE154D">
        <w:rPr>
          <w:rFonts w:cs="Sylfaen"/>
          <w:sz w:val="22"/>
          <w:lang w:val="ka-GE"/>
        </w:rPr>
        <w:t>რეგულირებას</w:t>
      </w:r>
      <w:r w:rsidRPr="00CE154D">
        <w:rPr>
          <w:sz w:val="22"/>
          <w:lang w:val="ka-GE"/>
        </w:rPr>
        <w:t xml:space="preserve">. </w:t>
      </w:r>
      <w:r w:rsidR="00ED5981" w:rsidRPr="00EC2939">
        <w:rPr>
          <w:sz w:val="22"/>
          <w:lang w:val="ka-GE"/>
        </w:rPr>
        <w:t xml:space="preserve">როგორც ზემოთ აღვნიშნეთ, საქართველოს კონსტიტუციაში გაჩნდა ჩანაწერი, რომლის შესაბამისად, </w:t>
      </w:r>
      <w:r w:rsidR="00ED5981" w:rsidRPr="00EC2939">
        <w:rPr>
          <w:rFonts w:cs="Menlo Regular"/>
          <w:sz w:val="22"/>
          <w:lang w:val="ka-GE"/>
        </w:rPr>
        <w:t xml:space="preserve">“სახელმწიფო ზრუნავს მოქალაქის  </w:t>
      </w:r>
      <w:r w:rsidR="00ED5981" w:rsidRPr="00EC2939">
        <w:rPr>
          <w:rFonts w:cs="Menlo Regular"/>
          <w:sz w:val="22"/>
          <w:lang w:val="ka-GE"/>
        </w:rPr>
        <w:lastRenderedPageBreak/>
        <w:t xml:space="preserve">ჯანმრთელობისა და სოციალურ დაცვაზე, ასევე საარსებო მინიმუმითა და ღირსეული საცხოვრებლით უზრუნველყოფაზე”. </w:t>
      </w:r>
    </w:p>
    <w:p w:rsidR="00C277D6" w:rsidRPr="00EC2939" w:rsidRDefault="00C277D6" w:rsidP="00C277D6">
      <w:pPr>
        <w:spacing w:line="276" w:lineRule="auto"/>
        <w:jc w:val="both"/>
        <w:rPr>
          <w:rFonts w:cs="Menlo Regular"/>
          <w:sz w:val="22"/>
          <w:lang w:val="ka-GE"/>
        </w:rPr>
      </w:pPr>
      <w:r w:rsidRPr="00EC2939">
        <w:rPr>
          <w:rFonts w:cs="Menlo Regular"/>
          <w:sz w:val="22"/>
          <w:lang w:val="ka-GE"/>
        </w:rPr>
        <w:t xml:space="preserve">ადგილობრივი თვითმმართველობის კოდექსის (2014წ.) თანახმად, ადგილობრივი თვითმმართველი ორგანოების საკუთარ უფლებამოსილებებს შორის განსაზღვრულია მათი  ვალდებულება, განახორციელონ უსახლკარო პირთა რეგისტრაცია და უზრუნველყონ ისინი თავშესაფრით.  ტერმინი </w:t>
      </w:r>
      <w:r w:rsidRPr="00EC2939">
        <w:rPr>
          <w:rFonts w:cs="Menlo Regular"/>
          <w:i/>
          <w:sz w:val="22"/>
          <w:lang w:val="ka-GE"/>
        </w:rPr>
        <w:t>უსახლკაროს</w:t>
      </w:r>
      <w:r w:rsidRPr="00EC2939">
        <w:rPr>
          <w:rFonts w:cs="Menlo Regular"/>
          <w:sz w:val="22"/>
          <w:lang w:val="ka-GE"/>
        </w:rPr>
        <w:t xml:space="preserve"> დეფინიცია მოცემულია „სოციალური დახმარების შესახებ“ </w:t>
      </w:r>
      <w:r w:rsidR="00CE154D">
        <w:rPr>
          <w:rFonts w:cs="Menlo Regular"/>
          <w:sz w:val="22"/>
          <w:lang w:val="ka-GE"/>
        </w:rPr>
        <w:t>საქართველოს კანონში</w:t>
      </w:r>
      <w:r w:rsidRPr="00EC2939">
        <w:rPr>
          <w:rFonts w:cs="Menlo Regular"/>
          <w:sz w:val="22"/>
          <w:lang w:val="ka-GE"/>
        </w:rPr>
        <w:t>.  უსახლკაროდ მიიჩნევა მუდმივი, განსაზღვრული საცხოვრებელი ადგილის არმქონე პირი, რომელიც ადგილობრივი თვითმმართველობის ორგანოში რეგისტრირებულია როგორც უსახლკარო პირი.</w:t>
      </w:r>
      <w:r w:rsidRPr="00EC2939">
        <w:rPr>
          <w:rStyle w:val="FootnoteReference"/>
          <w:rFonts w:cs="Menlo Regular"/>
          <w:sz w:val="22"/>
          <w:lang w:val="ka-GE"/>
        </w:rPr>
        <w:footnoteReference w:id="2"/>
      </w:r>
      <w:r w:rsidRPr="00EC2939">
        <w:rPr>
          <w:rFonts w:cs="Menlo Regular"/>
          <w:sz w:val="22"/>
          <w:lang w:val="ka-GE"/>
        </w:rPr>
        <w:t xml:space="preserve"> უსახლკაროს სტატუსის მისაღებად პირმა განცხადებით უნდა მიმართოს შესაბამის მუნიციპალიტეტს, რათა მოხდეს მისი მონაცემთა ბაზაში ამ სტატუსით დარეგისტრირება. გადაწყვეტილებას პირის უსახლკაროდ მიჩნევევის შესახებ იღებს მუნიციპალიტეტი. კანონი ასევე მოიცავს </w:t>
      </w:r>
      <w:r w:rsidRPr="00EC2939">
        <w:rPr>
          <w:rFonts w:cs="Menlo Regular"/>
          <w:i/>
          <w:sz w:val="22"/>
          <w:lang w:val="ka-GE"/>
        </w:rPr>
        <w:t>უსახლკარო ბავშვების</w:t>
      </w:r>
      <w:r w:rsidRPr="00EC2939">
        <w:rPr>
          <w:rFonts w:cs="Menlo Regular"/>
          <w:sz w:val="22"/>
          <w:lang w:val="ka-GE"/>
        </w:rPr>
        <w:t xml:space="preserve"> დეფინიციას</w:t>
      </w:r>
      <w:r w:rsidRPr="00EC2939">
        <w:rPr>
          <w:rStyle w:val="FootnoteReference"/>
          <w:rFonts w:cs="Menlo Regular"/>
          <w:sz w:val="22"/>
          <w:lang w:val="ka-GE"/>
        </w:rPr>
        <w:footnoteReference w:id="3"/>
      </w:r>
      <w:r w:rsidRPr="00EC2939">
        <w:rPr>
          <w:rFonts w:cs="Menlo Regular"/>
          <w:sz w:val="22"/>
          <w:lang w:val="ka-GE"/>
        </w:rPr>
        <w:t>, ეს არის 18 წლამდე ასაკის პიროვნება, რომელიც ქუჩაში ცხოვრობს ან მუშაობს და უფლებამოსილი სოციალური მუშაკის მიერ უსახლკაროდ არის იდენტიფიცირებული. კანონი ასევე განსაზღვრავს სოციალური დახმარების ძირითად ფინანსურ წყაროებს, ესენია: ცენტრალური და ადგილობრივი ბიუჯეტი, ქველმოქმედება და სხვა ფონდები.</w:t>
      </w:r>
    </w:p>
    <w:p w:rsidR="00C277D6" w:rsidRPr="00CE154D" w:rsidRDefault="00C277D6" w:rsidP="00C277D6">
      <w:pPr>
        <w:jc w:val="both"/>
        <w:rPr>
          <w:sz w:val="22"/>
          <w:lang w:val="ka-GE"/>
        </w:rPr>
      </w:pPr>
      <w:r w:rsidRPr="00EC2939">
        <w:rPr>
          <w:sz w:val="22"/>
          <w:lang w:val="ka-GE"/>
        </w:rPr>
        <w:t xml:space="preserve">ამასთანავე, </w:t>
      </w:r>
      <w:r w:rsidRPr="00CE154D">
        <w:rPr>
          <w:sz w:val="22"/>
          <w:lang w:val="ka-GE"/>
        </w:rPr>
        <w:t xml:space="preserve">საქართველოს მთავრობის მიერ 2014 წლის 7 თებერვალს </w:t>
      </w:r>
      <w:r w:rsidRPr="00EC2939">
        <w:rPr>
          <w:sz w:val="22"/>
          <w:lang w:val="ka-GE"/>
        </w:rPr>
        <w:t>N</w:t>
      </w:r>
      <w:r w:rsidRPr="00CE154D">
        <w:rPr>
          <w:sz w:val="22"/>
          <w:lang w:val="ka-GE"/>
        </w:rPr>
        <w:t>131 დადგენილებ</w:t>
      </w:r>
      <w:r w:rsidRPr="00EC2939">
        <w:rPr>
          <w:sz w:val="22"/>
          <w:lang w:val="ka-GE"/>
        </w:rPr>
        <w:t xml:space="preserve">ით დამტკიცებულ იქნა </w:t>
      </w:r>
      <w:r w:rsidRPr="00CE154D">
        <w:rPr>
          <w:sz w:val="22"/>
          <w:lang w:val="ka-GE"/>
        </w:rPr>
        <w:t xml:space="preserve"> „ტექნიკური რეგლამენტი - მიუსაფართა დროებითი თავშესაფრის ფუნქციონირების მინიმალური სტანდარტები“</w:t>
      </w:r>
      <w:r w:rsidRPr="00EC2939">
        <w:rPr>
          <w:sz w:val="22"/>
          <w:lang w:val="ka-GE"/>
        </w:rPr>
        <w:t>, რომლითაც განსაზღვრულია</w:t>
      </w:r>
      <w:r w:rsidRPr="00CE154D">
        <w:rPr>
          <w:sz w:val="22"/>
          <w:lang w:val="ka-GE"/>
        </w:rPr>
        <w:t xml:space="preserve"> თავშესაფრის მოწყობის და ექსპლუატაციაში მიღებისთვის აუცილებელი საკითხები. ზემოხსენებული დადგენილების საფუძველზე ეროვნულ კანონმდებლობაში გაჩნდა “მიუსაფარი პირის” ცნება, რომელიც მნიშვნელოვანწილად განსხვავდება “უსახლკარო პირის” ცნებისაგან.  “მიუსაფარ პირად” მიჩნეულ იქნა, „პირი, რომელიც ცხოვრობს ღია ცის ქვეშ, არ გააჩნია მუდმივი საცხოვრებელი ადგილი, ლეგალური შემოსავალი და მის სახელზე არ არის რეგისტრირებული უძრავი ქონება, ან პირი, რომელიც მოცემულ მომენტში იმყოფება ქუჩაში და მისი სიცოცხლე არის რისკის ქვეშ“. </w:t>
      </w:r>
    </w:p>
    <w:p w:rsidR="001A4925" w:rsidRPr="00EC2939" w:rsidRDefault="001A4925" w:rsidP="00C277D6">
      <w:pPr>
        <w:jc w:val="both"/>
        <w:rPr>
          <w:b/>
          <w:i/>
          <w:sz w:val="22"/>
          <w:lang w:val="ka-GE"/>
        </w:rPr>
      </w:pPr>
      <w:r w:rsidRPr="00EC2939">
        <w:rPr>
          <w:b/>
          <w:i/>
          <w:sz w:val="22"/>
          <w:lang w:val="ka-GE"/>
        </w:rPr>
        <w:t>ინსტიტუციური მოწყობა</w:t>
      </w:r>
    </w:p>
    <w:p w:rsidR="001A4925" w:rsidRPr="00EC2939" w:rsidRDefault="001A4925" w:rsidP="001A4925">
      <w:pPr>
        <w:jc w:val="both"/>
        <w:rPr>
          <w:sz w:val="22"/>
          <w:lang w:val="ka-GE"/>
        </w:rPr>
      </w:pPr>
      <w:r w:rsidRPr="00EC2939">
        <w:rPr>
          <w:sz w:val="22"/>
          <w:lang w:val="ka-GE"/>
        </w:rPr>
        <w:t xml:space="preserve">ამჟამად,  ქვეყანაში არ არსებობს ადმინისტრაციული ორგანო, რომელიც უზრუნველყოფს საცხოვრისთან დაკავშირებული ღონისძიებების კოორდინაციას, შემთხვევათა რეფერირებას, სტატისტიკის წარმოებას და სხვა. </w:t>
      </w:r>
    </w:p>
    <w:p w:rsidR="00C277D6" w:rsidRPr="00CE154D" w:rsidRDefault="00C277D6" w:rsidP="00C277D6">
      <w:pPr>
        <w:spacing w:line="276" w:lineRule="auto"/>
        <w:jc w:val="both"/>
        <w:rPr>
          <w:rFonts w:cs="Menlo Regular"/>
          <w:sz w:val="22"/>
          <w:lang w:val="ka-GE"/>
        </w:rPr>
      </w:pPr>
      <w:r w:rsidRPr="00EC2939">
        <w:rPr>
          <w:rFonts w:cs="Menlo Regular"/>
          <w:sz w:val="22"/>
          <w:lang w:val="ka-GE"/>
        </w:rPr>
        <w:t xml:space="preserve">სოციალური დახმარების შესახებ კანონში ინსტიტუციების პასუხისმგებლობები სოციალური საცხოვრისის პრობლემების მიმართ ნათლად არ არის განსაზღვრული. ამავე კანონის მიხედვით, სოციალური მომსახურების სააგენტო (შემდგომში SSA) ვალდებულია ადგილობრივი მუნიციპალიტეტების მიერ მიწოდებულ ინფორმაციაზე დაყრდნობით შექმნას უსახლკარო პირთა ერთიანი რეესტრი. უსახლკაროთა რეგისტრაციის პროცედურები ქვეყნის მასშტაბით სტანდარტიზებული არ არის. ადგილობრივი თვითმმართველობები ვალდებულნი არიან უსახლკაროები თავშესაფრით უზრუნველყონ, </w:t>
      </w:r>
      <w:r w:rsidRPr="00EC2939">
        <w:rPr>
          <w:rFonts w:cs="Menlo Regular"/>
          <w:sz w:val="22"/>
          <w:lang w:val="ka-GE"/>
        </w:rPr>
        <w:lastRenderedPageBreak/>
        <w:t xml:space="preserve">დაარეგისტრირონ თავშესაფარში მცხოვრებ უსახლკაროები და მიაწოდონ უსახლკაროთა შესახებ სტატისტიკა </w:t>
      </w:r>
      <w:r w:rsidRPr="00CE154D">
        <w:rPr>
          <w:rFonts w:cs="Menlo Regular"/>
          <w:sz w:val="22"/>
          <w:lang w:val="ka-GE"/>
        </w:rPr>
        <w:t>SSA-ს</w:t>
      </w:r>
      <w:r w:rsidRPr="00EC2939">
        <w:rPr>
          <w:rFonts w:cs="Menlo Regular"/>
          <w:sz w:val="22"/>
          <w:lang w:val="ka-GE"/>
        </w:rPr>
        <w:t>. აღსანიშნავია, რომ არსებობს რამდენიმე მუნიციპალიტეტი</w:t>
      </w:r>
      <w:r w:rsidRPr="00CE154D">
        <w:rPr>
          <w:rFonts w:cs="Menlo Regular"/>
          <w:sz w:val="22"/>
          <w:lang w:val="ka-GE"/>
        </w:rPr>
        <w:t xml:space="preserve"> (</w:t>
      </w:r>
      <w:r w:rsidRPr="00EC2939">
        <w:rPr>
          <w:rFonts w:cs="Menlo Regular"/>
          <w:sz w:val="22"/>
          <w:lang w:val="ka-GE"/>
        </w:rPr>
        <w:t>საბაზისო სცენარში</w:t>
      </w:r>
      <w:r w:rsidRPr="00CE154D">
        <w:rPr>
          <w:rFonts w:cs="Menlo Regular"/>
          <w:sz w:val="22"/>
          <w:lang w:val="ka-GE"/>
        </w:rPr>
        <w:t xml:space="preserve"> წა</w:t>
      </w:r>
      <w:r w:rsidRPr="00EC2939">
        <w:rPr>
          <w:rFonts w:cs="Menlo Regular"/>
          <w:sz w:val="22"/>
          <w:lang w:val="ka-GE"/>
        </w:rPr>
        <w:t>რ</w:t>
      </w:r>
      <w:r w:rsidRPr="00CE154D">
        <w:rPr>
          <w:rFonts w:cs="Menlo Regular"/>
          <w:sz w:val="22"/>
          <w:lang w:val="ka-GE"/>
        </w:rPr>
        <w:t xml:space="preserve">მოდგენილია დეტალურად), რომლებიც </w:t>
      </w:r>
      <w:r w:rsidRPr="00EC2939">
        <w:rPr>
          <w:rFonts w:cs="Menlo Regular"/>
          <w:sz w:val="22"/>
          <w:lang w:val="ka-GE"/>
        </w:rPr>
        <w:t>არ არეგისტრირებენ მოქალაქეებს უსახლკაროდ ან/და ვერ ახდენენ მათ რაიმე სახის დახმარებით უზრუნველყოფას (თავშესაფარი, დროებითი საცხოვრებელი ფართი ა.შ.).</w:t>
      </w:r>
    </w:p>
    <w:p w:rsidR="00C277D6" w:rsidRPr="00CE154D" w:rsidRDefault="00C277D6" w:rsidP="00A22C56">
      <w:pPr>
        <w:jc w:val="both"/>
        <w:rPr>
          <w:rFonts w:cs="Menlo Regular"/>
          <w:sz w:val="22"/>
          <w:lang w:val="ka-GE"/>
        </w:rPr>
      </w:pPr>
      <w:r w:rsidRPr="00CE154D">
        <w:rPr>
          <w:rFonts w:cs="Menlo Regular"/>
          <w:sz w:val="22"/>
          <w:lang w:val="ka-GE"/>
        </w:rPr>
        <w:t>სოციალური დახმარების შესახებ კანონი ასევე განსაზღვრავს სპეციალიზებული დაწესებულებების როლს. ეს არის ფიზიკური ან იურიდიული პირი, რომელიც დღე-ღამის განმავლობაში ან/და დღე-ღამის განსაზღვრულ პერიოდში ახორციელებს განსაკუთრებული მზრუნველობის საჭიროების მქონე პირების სოციალურ მომსახურებას. ამგვარ დაწესებულებებში მოთავსების საჭიროების მქონე პირები ფინანსურ მხარდაჭერას სახელმწიფოსგან, სპეციალური კომიტეტის გადაწყვეტილებაზე დაყრდნობით იღებენ. ამ დაწესებულებების დაფინანსება შესაძლებელია ცენტრალური ან ადგილობრივი ბიუჯეტიდან, ან საქართველოს კანონმდებლობით განსაზღვრული სხვა ფინანსური წყაროებიდან.</w:t>
      </w:r>
    </w:p>
    <w:p w:rsidR="00C277D6" w:rsidRPr="00CE154D" w:rsidRDefault="00A22C56" w:rsidP="00A22C56">
      <w:pPr>
        <w:jc w:val="both"/>
        <w:rPr>
          <w:rFonts w:cs="Menlo Regular"/>
          <w:sz w:val="22"/>
          <w:lang w:val="ka-GE"/>
        </w:rPr>
      </w:pPr>
      <w:r w:rsidRPr="00CE154D">
        <w:rPr>
          <w:rFonts w:cs="Menlo Regular"/>
          <w:sz w:val="22"/>
          <w:lang w:val="ka-GE"/>
        </w:rPr>
        <w:t>ადგილობრივი თვითმმართველობები უსახლკარო პირთა რეგისტრაციასა და მათთვის საცხოვრისი სერვისების მიწოდებაზე არიან პასუხისმგებელნი. ისინი მართავენ საკუთარ ადმინისტრაციულ საზღვრებში არსებულ თავშესაფრებს (მაგ. თბილისის ლილოს თავშესაფარს თბილისის მუნიციპალიტეტი მართავს).</w:t>
      </w:r>
      <w:r w:rsidR="00DC6B09" w:rsidRPr="00CE154D">
        <w:rPr>
          <w:rFonts w:cs="Menlo Regular"/>
          <w:sz w:val="22"/>
          <w:lang w:val="ka-GE"/>
        </w:rPr>
        <w:t xml:space="preserve"> ამასთან, თავშესაფრების რაოდენობა, სამიზნე  ჯგუფი, ჩარიცხვის და ამირიცხვის კრიტერიუმები განსხვავებულია და დამოკიდებულია უშუალოდ ადგილობრივი თვითმმართველობის გადაწყვეტილებაზე, მათ ფინანსურ შესაძლებლობებზე და </w:t>
      </w:r>
      <w:r w:rsidR="00DB4255" w:rsidRPr="00CE154D">
        <w:rPr>
          <w:rFonts w:cs="Menlo Regular"/>
          <w:sz w:val="22"/>
          <w:lang w:val="ka-GE"/>
        </w:rPr>
        <w:t>საჭიროებებზე.</w:t>
      </w:r>
      <w:r w:rsidR="00BF2988" w:rsidRPr="00CE154D">
        <w:rPr>
          <w:rFonts w:cs="Menlo Regular"/>
          <w:sz w:val="22"/>
          <w:lang w:val="ka-GE"/>
        </w:rPr>
        <w:t xml:space="preserve"> </w:t>
      </w:r>
    </w:p>
    <w:p w:rsidR="00A22C56" w:rsidRPr="00CE154D" w:rsidRDefault="00A22C56" w:rsidP="00A22C56">
      <w:pPr>
        <w:jc w:val="both"/>
        <w:rPr>
          <w:rFonts w:cs="Menlo Regular"/>
          <w:sz w:val="22"/>
          <w:lang w:val="ka-GE"/>
        </w:rPr>
      </w:pPr>
      <w:r w:rsidRPr="00CE154D">
        <w:rPr>
          <w:rFonts w:cs="Menlo Regular"/>
          <w:sz w:val="22"/>
          <w:lang w:val="ka-GE"/>
        </w:rPr>
        <w:t xml:space="preserve">სახლის უქონლობის პოტენციური საფრთხის ქვეშ მყოფ პირთა დიდ ჯგუფს წარმოადგენენ იძულებით გადაადგილებული პირები და ეკომიგრანტები. საცხოვრებლით უზრუნველყოფასთან დაკავშირებულ საკითხებზე პასუხისმგებლობების ნაწილი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MoLSHA) გადაეცა. სამინისტრო </w:t>
      </w:r>
      <w:r w:rsidR="00C41C2E" w:rsidRPr="00CE154D">
        <w:rPr>
          <w:rFonts w:cs="Menlo Regular"/>
          <w:sz w:val="22"/>
          <w:lang w:val="ka-GE"/>
        </w:rPr>
        <w:t xml:space="preserve">„საქართველოს იძულებით გადაადგილებულ პირთა შესახებ“ საქართველოს კანონის მიერ დადგენილი წესების მიხედვით </w:t>
      </w:r>
      <w:r w:rsidRPr="00CE154D">
        <w:rPr>
          <w:rFonts w:cs="Menlo Regular"/>
          <w:sz w:val="22"/>
          <w:lang w:val="ka-GE"/>
        </w:rPr>
        <w:t xml:space="preserve">გადაწყვეტილებას იღებს დევნილთა გრძელვადიანი საცხოვრებლით </w:t>
      </w:r>
      <w:r w:rsidR="00DB4255" w:rsidRPr="00CE154D">
        <w:rPr>
          <w:rFonts w:cs="Menlo Regular"/>
          <w:sz w:val="22"/>
          <w:lang w:val="ka-GE"/>
        </w:rPr>
        <w:t>უზრუნ</w:t>
      </w:r>
      <w:r w:rsidRPr="00CE154D">
        <w:rPr>
          <w:rFonts w:cs="Menlo Regular"/>
          <w:sz w:val="22"/>
          <w:lang w:val="ka-GE"/>
        </w:rPr>
        <w:t xml:space="preserve">ველყოფასთან </w:t>
      </w:r>
      <w:r w:rsidR="00DB4255" w:rsidRPr="00CE154D">
        <w:rPr>
          <w:rFonts w:cs="Menlo Regular"/>
          <w:sz w:val="22"/>
          <w:lang w:val="ka-GE"/>
        </w:rPr>
        <w:t xml:space="preserve">დაკავშირებით. </w:t>
      </w:r>
      <w:r w:rsidRPr="00CE154D">
        <w:rPr>
          <w:rFonts w:cs="Menlo Regular"/>
          <w:sz w:val="22"/>
          <w:lang w:val="ka-GE"/>
        </w:rPr>
        <w:t>ასევე, სამინისტროს ვალდებულებებში შედის იძულებით გადაადგილებულ პირთა და ეკომიგრანტთა სათანადო თავშესაფრით  უზრუნველყოფა.</w:t>
      </w:r>
    </w:p>
    <w:p w:rsidR="00C41C2E" w:rsidRPr="00CE154D" w:rsidRDefault="00C41C2E" w:rsidP="00A22C56">
      <w:pPr>
        <w:jc w:val="both"/>
        <w:rPr>
          <w:rFonts w:cs="Menlo Regular"/>
          <w:sz w:val="22"/>
          <w:lang w:val="ka-GE"/>
        </w:rPr>
      </w:pPr>
      <w:r w:rsidRPr="00EC2939">
        <w:rPr>
          <w:rFonts w:cs="Menlo Regular"/>
          <w:sz w:val="22"/>
          <w:lang w:val="ka-GE"/>
        </w:rPr>
        <w:t>MoLSHA-ს განსაზღვრავს საზოგადოების მოწყვლადი ჯგუფებისთვის სოციალური დახმარების პროგრამების, მათ შორის ფულადი დახმარების (პენსიები, სოციალური პაკეტი, მთავრობის კომპენსაცია) ზოგად პოლიტიკას და არაფულადი სოციალური დახმარებით - სოციალური სერვისებით უზრუნველყოფის საკითხებს, მათ შორის აფინანსებს მზრუნველობამოკლებულ ბავშვთა და შეზღუდული შესაძლებლობის მქონე პირთა დღის ცენტრების მომსახურებას, მცირე საოჯახო ტიპის სახლებს, სათემო ორგანიზაციებს ხანდაზმულთა და შშმ პირთათვის</w:t>
      </w:r>
      <w:r w:rsidR="00DB4255" w:rsidRPr="00EC2939">
        <w:rPr>
          <w:rFonts w:cs="Menlo Regular"/>
          <w:sz w:val="22"/>
          <w:lang w:val="ka-GE"/>
        </w:rPr>
        <w:t xml:space="preserve"> და სხვა</w:t>
      </w:r>
      <w:r w:rsidRPr="00EC2939">
        <w:rPr>
          <w:rFonts w:cs="Menlo Regular"/>
          <w:sz w:val="22"/>
          <w:lang w:val="ka-GE"/>
        </w:rPr>
        <w:t xml:space="preserve">. MoLSHA-ს დაქვემდებარებაში მყოფი </w:t>
      </w:r>
      <w:r w:rsidRPr="00CE154D">
        <w:rPr>
          <w:rFonts w:cs="Menlo Regular"/>
          <w:sz w:val="22"/>
          <w:lang w:val="ka-GE"/>
        </w:rPr>
        <w:t>სსიპ - სახელმწიფო ზრუნვისა და ტრეფიკინგის მსხვერპლთა, დაზარალებულთა დახმარების სააგენტოს ადმინისტრირებაშია ხანდაზმულთა და შშმ პირთა პანსიონატები</w:t>
      </w:r>
      <w:r w:rsidR="00872013" w:rsidRPr="00CE154D">
        <w:rPr>
          <w:rFonts w:cs="Menlo Regular"/>
          <w:sz w:val="22"/>
          <w:lang w:val="ka-GE"/>
        </w:rPr>
        <w:t xml:space="preserve"> (თბილისი, ქუთაისი, დუშეთი, მარტყოფი, ძევრი, კოჯორი).</w:t>
      </w:r>
    </w:p>
    <w:p w:rsidR="00DB4255" w:rsidRPr="00EC2939" w:rsidRDefault="00DB4255" w:rsidP="00A22C56">
      <w:pPr>
        <w:jc w:val="both"/>
        <w:rPr>
          <w:rFonts w:cs="Menlo Regular"/>
          <w:sz w:val="22"/>
          <w:lang w:val="ka-GE"/>
        </w:rPr>
      </w:pPr>
      <w:r w:rsidRPr="00EC2939">
        <w:rPr>
          <w:rFonts w:cs="Menlo Regular"/>
          <w:sz w:val="22"/>
          <w:lang w:val="ka-GE"/>
        </w:rPr>
        <w:lastRenderedPageBreak/>
        <w:t xml:space="preserve">რეგიონალური განვითარებისა და ინფრასტრუქტურის სამინისტრო (შემდგომში </w:t>
      </w:r>
      <w:r w:rsidRPr="00CE154D">
        <w:rPr>
          <w:rFonts w:cs="Menlo Regular"/>
          <w:sz w:val="22"/>
          <w:lang w:val="ka-GE"/>
        </w:rPr>
        <w:t>MRDI</w:t>
      </w:r>
      <w:r w:rsidRPr="00EC2939">
        <w:rPr>
          <w:rFonts w:cs="Menlo Regular"/>
          <w:sz w:val="22"/>
          <w:lang w:val="ka-GE"/>
        </w:rPr>
        <w:t>) პასუხისმგებელია ქვეყანაში არსებულ გრძელვადიან ინფრასტრუქტურულ პროექტებზე. მიუხედავად იმისა, რომ MRDI-ს მიერ განხორციელებულმა ინფრასტრუქტურულმა პროექტებმა შესაძლოა მნიშვნელოვნად გააუმჯობესოს საცხოვრებელი გარემო, სამინისტრო უშუალოდ არ არის პასუხისმგებელი ქვეყანაში არსებული არასტაბილური საცხოვრისის პრობლემების გადაჭრაზე. MRDI მართავს საქართველოს მუნიციპალური განვითარების ფონდს (დაარსდა 1997 წელს), რომლის მთავარი მიზანი ადგილობრივი თვითმმართველობების დახმარებაა, თუმცა ამ შემთხვევაშიც, მიუხედავად უსახლკარო პირთათვის თავშესაფრის უზრუნველყოფის საკითხში  მუნიციპალიტეტებზე დაკისრებული პასუხისმგებლობებისა, მუნიციპალური განვითარების ფონდის მიზნებში მკაფიოდ გაწერილი არ არის სოციალური საცხოვრისისა და უსახლკარო პირთათვის თავშესაფრების აშენებისთვის ფონდების გამოყოფის ან შესაბამისი საჭიროების მქონე პირთა დროებითი თავშესაფრით უზრუნველყოფისთვის ადგილობრივი თვითმმართველობების დახმარება.</w:t>
      </w:r>
    </w:p>
    <w:p w:rsidR="00DB4255" w:rsidRPr="00EC2939" w:rsidRDefault="00DB4255" w:rsidP="00DB4255">
      <w:pPr>
        <w:spacing w:line="276" w:lineRule="auto"/>
        <w:jc w:val="both"/>
        <w:rPr>
          <w:rFonts w:cs="Menlo Regular"/>
          <w:sz w:val="22"/>
          <w:lang w:val="ka-GE"/>
        </w:rPr>
      </w:pPr>
      <w:r w:rsidRPr="00EC2939">
        <w:rPr>
          <w:rFonts w:cs="Menlo Regular"/>
          <w:sz w:val="22"/>
          <w:lang w:val="ka-GE"/>
        </w:rPr>
        <w:t>სხვა ინსტიტუტები, რომელთა პირდაპირ მოვალეობას შესაძლოა არ წარმოადგენდეს მოქალაქეთა სოციალური საცხოვრისით უზრუნველყოფა, თუმცა მნიშვნელოვნი გავლენა აქვთ მოქალაქეთა საცხოვრებლის სტაბილურობაზე არიან: აღსრულების ეროვნული ბიურო, სახელმწიფო ქონების ეროვნული სააგენტო (შემდგომში NASP), საქართველოს ეკონომიკისა და მდგრადი განვითარების სამინისტროს  სამშენებლო პოლიტიკის დეპარტამენტი და საქართველოს ეროვნული ბანკი (სებ).</w:t>
      </w:r>
    </w:p>
    <w:p w:rsidR="00C41C2E" w:rsidRPr="00CE154D" w:rsidRDefault="004141AA" w:rsidP="00A22C56">
      <w:pPr>
        <w:jc w:val="both"/>
        <w:rPr>
          <w:rFonts w:cs="Menlo Regular"/>
          <w:sz w:val="22"/>
          <w:lang w:val="ka-GE"/>
        </w:rPr>
      </w:pPr>
      <w:r w:rsidRPr="00CE154D">
        <w:rPr>
          <w:rFonts w:cs="Menlo Regular"/>
          <w:sz w:val="22"/>
          <w:lang w:val="ka-GE"/>
        </w:rPr>
        <w:t>განხორციელებული პროგრამები</w:t>
      </w:r>
    </w:p>
    <w:p w:rsidR="004141AA" w:rsidRPr="00EC2939" w:rsidRDefault="004141AA" w:rsidP="004141AA">
      <w:pPr>
        <w:spacing w:line="276" w:lineRule="auto"/>
        <w:jc w:val="both"/>
        <w:rPr>
          <w:rFonts w:cs="Menlo Regular"/>
          <w:sz w:val="22"/>
          <w:lang w:val="ka-GE"/>
        </w:rPr>
      </w:pPr>
      <w:r w:rsidRPr="00EC2939">
        <w:rPr>
          <w:rFonts w:cs="Menlo Regular"/>
          <w:sz w:val="22"/>
          <w:lang w:val="ka-GE"/>
        </w:rPr>
        <w:t xml:space="preserve">საქართველოს მთავრობა (შემდგომში GoG) სახელმწიფო უწყებებთან თანამშრომლობით ქვეყანაში უსახლკარობის პრობლემის შესამსუბუქებლად რამდენიმე პროექტს ნერგავს. GoG ახორციელებს მხარდამჭერ პროექტებს საზოგადოების  შემდეგი ჯგუფებისთვის: იძულებით გადაადგილებული პირები, ეკომიგრანტები, უსახლკარო/სახლის არმქონე პირები, მზრუნველობამოკლებული ბავშვები, ხანდაზმულები და ა.შ. </w:t>
      </w:r>
    </w:p>
    <w:p w:rsidR="00CE154D" w:rsidRDefault="004141AA" w:rsidP="004141AA">
      <w:pPr>
        <w:spacing w:line="276" w:lineRule="auto"/>
        <w:jc w:val="both"/>
        <w:rPr>
          <w:rFonts w:cs="Menlo Regular"/>
          <w:sz w:val="22"/>
          <w:lang w:val="ka-GE"/>
        </w:rPr>
      </w:pPr>
      <w:r w:rsidRPr="00EC2939">
        <w:rPr>
          <w:rFonts w:cs="Menlo Regular"/>
          <w:sz w:val="22"/>
          <w:lang w:val="ka-GE"/>
        </w:rPr>
        <w:t>არასტაბილური საცხოვრისის პრობლემის წინაშე მდგომ ადამიანებს შორის, ყველაზე მოწყვლადი უსახლკაროთა და სახლის არმქონეთა ჯგუფია. როგორც უკვე აღვნიშნეთ, უსახლკაროთა რეგისტრაცია და თავშესაფრით უზრუნველყოფა ადგილობრივი მუნიციპალიტეტების მოვალეობაა. უსახლკაროთა რეგისტრაცია უმრავლეს მუნიციპალიტეტში ხორციელდება (თუმცა არა ყველგან)</w:t>
      </w:r>
      <w:r w:rsidRPr="00271A3C">
        <w:rPr>
          <w:rFonts w:cs="Menlo Regular"/>
          <w:sz w:val="22"/>
          <w:lang w:val="ka-GE"/>
        </w:rPr>
        <w:footnoteReference w:id="4"/>
      </w:r>
      <w:r w:rsidRPr="00EC2939">
        <w:rPr>
          <w:rFonts w:cs="Menlo Regular"/>
          <w:sz w:val="22"/>
          <w:lang w:val="ka-GE"/>
        </w:rPr>
        <w:t xml:space="preserve">. </w:t>
      </w:r>
    </w:p>
    <w:p w:rsidR="004141AA" w:rsidRPr="00EC2939" w:rsidRDefault="00CE154D" w:rsidP="004141AA">
      <w:pPr>
        <w:spacing w:line="276" w:lineRule="auto"/>
        <w:jc w:val="both"/>
        <w:rPr>
          <w:rFonts w:cs="Menlo Regular"/>
          <w:sz w:val="22"/>
          <w:lang w:val="ka-GE"/>
        </w:rPr>
      </w:pPr>
      <w:r>
        <w:rPr>
          <w:rFonts w:cs="Menlo Regular"/>
          <w:sz w:val="22"/>
          <w:lang w:val="ka-GE"/>
        </w:rPr>
        <w:t>„</w:t>
      </w:r>
      <w:r w:rsidRPr="00CE154D">
        <w:rPr>
          <w:rFonts w:cs="Menlo Regular"/>
          <w:sz w:val="22"/>
          <w:lang w:val="ka-GE"/>
        </w:rPr>
        <w:t>არსებული სერვისები არ არის ორიენტირებული უსახლკარობის გრძელვადიანი აღმოფხვრის მიზანზე და მხოლოდ ერთჯერად, დროებით ხასიათს ატარებს.</w:t>
      </w:r>
      <w:r>
        <w:rPr>
          <w:rFonts w:cs="Menlo Regular"/>
          <w:sz w:val="22"/>
          <w:lang w:val="ka-GE"/>
        </w:rPr>
        <w:t>“</w:t>
      </w:r>
      <w:r w:rsidRPr="00271A3C">
        <w:footnoteReference w:id="5"/>
      </w:r>
      <w:r w:rsidR="00487D77">
        <w:rPr>
          <w:rFonts w:cs="Menlo Regular"/>
          <w:sz w:val="22"/>
          <w:lang w:val="ka-GE"/>
        </w:rPr>
        <w:t xml:space="preserve"> ღია საზოგადოების ფონდის კვლევაში </w:t>
      </w:r>
      <w:r w:rsidR="00487D77" w:rsidRPr="00487D77">
        <w:rPr>
          <w:rFonts w:cs="Menlo Regular"/>
          <w:sz w:val="22"/>
          <w:lang w:val="ka-GE"/>
        </w:rPr>
        <w:t>„</w:t>
      </w:r>
      <w:r w:rsidR="00487D77" w:rsidRPr="00271A3C">
        <w:rPr>
          <w:rFonts w:cs="Menlo Regular"/>
          <w:sz w:val="22"/>
          <w:lang w:val="ka-GE"/>
        </w:rPr>
        <w:t>საცხოვრისის მუნიციპალური სერვისები საქართველოში“</w:t>
      </w:r>
      <w:r w:rsidR="00487D77" w:rsidRPr="00271A3C">
        <w:rPr>
          <w:rFonts w:cs="Menlo Regular"/>
          <w:sz w:val="22"/>
          <w:lang w:val="ka-GE"/>
        </w:rPr>
        <w:t xml:space="preserve"> აღნიშნულია, რომ სერვისის მიწოდების დროს მუნიციპალიტეტი არ სწავლობს უსახლკარო პირთა საჭიროებებს და არ სთავაზობს მათ იმგვარ დახმარებას, </w:t>
      </w:r>
      <w:r w:rsidR="00271A3C" w:rsidRPr="00271A3C">
        <w:rPr>
          <w:rFonts w:cs="Menlo Regular"/>
          <w:sz w:val="22"/>
          <w:lang w:val="ka-GE"/>
        </w:rPr>
        <w:t xml:space="preserve">რაც მათ სერვისის დასრულების შემდგომ დამოუკიდებელი ცხოვრების საშუალებას მისცემს. </w:t>
      </w:r>
      <w:r w:rsidR="00271A3C" w:rsidRPr="00271A3C">
        <w:rPr>
          <w:rFonts w:cs="Menlo Regular"/>
          <w:sz w:val="22"/>
          <w:lang w:val="ka-GE"/>
        </w:rPr>
        <w:lastRenderedPageBreak/>
        <w:t>ერთიანი სახელმწიფო სტრატეგიის არარსებობის პირობებში, გამოწვევას წარმოადგენს უსახლკარობის სერვისების არაერთგვაროვნება და განსხვავებული ხასიათი სხვადასხვა მუნიციპალიტეტში.</w:t>
      </w:r>
      <w:r w:rsidR="00271A3C">
        <w:rPr>
          <w:rStyle w:val="FootnoteReference"/>
          <w:rFonts w:cs="Menlo Regular"/>
          <w:sz w:val="22"/>
          <w:lang w:val="ka-GE"/>
        </w:rPr>
        <w:footnoteReference w:id="6"/>
      </w:r>
      <w:r w:rsidR="00271A3C">
        <w:rPr>
          <w:rFonts w:cs="Menlo Regular"/>
          <w:sz w:val="22"/>
          <w:lang w:val="ka-GE"/>
        </w:rPr>
        <w:t xml:space="preserve"> </w:t>
      </w:r>
      <w:r w:rsidR="004141AA" w:rsidRPr="00EC2939">
        <w:rPr>
          <w:rFonts w:cs="Menlo Regular"/>
          <w:sz w:val="22"/>
          <w:lang w:val="ka-GE"/>
        </w:rPr>
        <w:t>არ არსებობს უსახლკარო პირის და</w:t>
      </w:r>
      <w:r w:rsidR="004141AA" w:rsidRPr="00EC2939">
        <w:rPr>
          <w:rFonts w:cs="Menlo Regular"/>
          <w:sz w:val="22"/>
          <w:lang w:val="de-DE"/>
        </w:rPr>
        <w:t>/</w:t>
      </w:r>
      <w:r w:rsidR="004141AA" w:rsidRPr="00EC2939">
        <w:rPr>
          <w:rFonts w:cs="Menlo Regular"/>
          <w:sz w:val="22"/>
          <w:lang w:val="ka-GE"/>
        </w:rPr>
        <w:t>ან შინამეურნეობის განმსაზღვრელი ერთიანი მეთოდოლოგია ან მიდგომა. გარდა ამისა, ყველა მუნიციპალიტეტს არ შეუძლია მოქალაქეებს შესთავაზოს ადეკვატური სერვისები (მათ შორის იმ მუნიციპალიტეტებსაც,რომლებიც უსახლკაროების არეგისტრირებენ). მუნიციპალიტეტების მიერ განხორციელებული პროგრამები რეგიონების მასშტაბით განსხვავდება. ზოგიერთი მუნიციპალიტეტი უსახლკარო ოჯახს ყოველთვიური ბინის ქირით უზრუნველყოფს (როგორც წესი ყოველთვიური დახმარება 100 ლარს არ აღემატება), სხვები მათ დროებითი თავშესაფრისთვის გამოყოფილ სივრცეს სთავაზობენ. რამდენიმე მუნიციპალიტეტი ოჯახებს სახლის აშენებასა ან შეძენაში ეხმარება, ამ შემთხვევაში სახლი ოჯახის კანონიერ მფლობელობაში გადადის.</w:t>
      </w:r>
    </w:p>
    <w:p w:rsidR="004141AA" w:rsidRPr="00EC2939" w:rsidRDefault="004141AA" w:rsidP="00A22C56">
      <w:pPr>
        <w:jc w:val="both"/>
        <w:rPr>
          <w:rFonts w:cs="Menlo Regular"/>
          <w:sz w:val="22"/>
          <w:lang w:val="ka-GE"/>
        </w:rPr>
      </w:pPr>
      <w:r w:rsidRPr="00EC2939">
        <w:rPr>
          <w:rFonts w:cs="Menlo Regular"/>
          <w:sz w:val="22"/>
          <w:lang w:val="ka-GE"/>
        </w:rPr>
        <w:t>თბილისისა და ბათუმის მუნიციპალიტეტები უსახლკარო პირებს (მხოლოდ ამ კონკრეტული მუნიციპალიტეტების ადმინისტრაციულ საზღვრებში მცხოვრებ უსახლკაროდ დარეგისტრირებულ ადამიანებს) ღამის თავშესაფრებს სთავაზობენ. თავშესაფარში ბენეფიციარი ძირითად ჰიგიენურ მომსახურებასა და საკვებს იღებს. თუმცა, აღნიშნულ დაწესებულებებს მაქსიმალური დატვირთვით არასოდეს უმუშავიათ.</w:t>
      </w:r>
    </w:p>
    <w:p w:rsidR="00D17E91" w:rsidRPr="00EC2939" w:rsidRDefault="00D17E91" w:rsidP="00A22C56">
      <w:pPr>
        <w:jc w:val="both"/>
        <w:rPr>
          <w:rFonts w:cs="Menlo Regular"/>
          <w:sz w:val="22"/>
          <w:lang w:val="ka-GE"/>
        </w:rPr>
      </w:pPr>
      <w:r w:rsidRPr="00EC2939">
        <w:rPr>
          <w:rFonts w:cs="Menlo Regular"/>
          <w:sz w:val="22"/>
          <w:lang w:val="ka-GE"/>
        </w:rPr>
        <w:t xml:space="preserve">შვეიცარიის განვითარებისა და თანამშრომლობის სააგენტოს (შედგომში SDC) </w:t>
      </w:r>
      <w:r w:rsidR="00857145" w:rsidRPr="00EC2939">
        <w:rPr>
          <w:rFonts w:cs="Menlo Regular"/>
          <w:sz w:val="22"/>
          <w:lang w:val="ka-GE"/>
        </w:rPr>
        <w:t xml:space="preserve">მხარდაჭერით ხორციელდებოდა </w:t>
      </w:r>
      <w:r w:rsidRPr="00EC2939">
        <w:rPr>
          <w:rFonts w:cs="Menlo Regular"/>
          <w:sz w:val="22"/>
          <w:lang w:val="ka-GE"/>
        </w:rPr>
        <w:t xml:space="preserve">პროგრამა </w:t>
      </w:r>
      <w:r w:rsidRPr="00EC2939">
        <w:rPr>
          <w:rFonts w:cs="Menlo Regular"/>
          <w:b/>
          <w:i/>
          <w:sz w:val="22"/>
          <w:lang w:val="ka-GE"/>
        </w:rPr>
        <w:t>სოციალური საცხოვრისი კეთილგანწყობილ გარემოში</w:t>
      </w:r>
      <w:r w:rsidR="00857145" w:rsidRPr="00EC2939">
        <w:rPr>
          <w:rFonts w:cs="Menlo Regular"/>
          <w:b/>
          <w:sz w:val="22"/>
          <w:lang w:val="ka-GE"/>
        </w:rPr>
        <w:t xml:space="preserve">. </w:t>
      </w:r>
      <w:r w:rsidRPr="00EC2939">
        <w:rPr>
          <w:rFonts w:cs="Menlo Regular"/>
          <w:sz w:val="22"/>
          <w:lang w:val="ka-GE"/>
        </w:rPr>
        <w:t>პროგრამის უპირველესი მიზანი იყო უსახლკარო პირების, ადგილობრივი მოწყვლადი ჯგუფების და იძულებით გადაადგილებული პირების მდგრადი გრძელვადიანი საცხოვრისით უზრუნველყოფა. SDC-</w:t>
      </w:r>
      <w:r w:rsidRPr="00EC2939">
        <w:rPr>
          <w:rFonts w:cs="Menlo Regular"/>
          <w:sz w:val="22"/>
          <w:lang w:val="de-DE"/>
        </w:rPr>
        <w:t>მ</w:t>
      </w:r>
      <w:r w:rsidRPr="00EC2939">
        <w:rPr>
          <w:rFonts w:cs="Menlo Regular"/>
          <w:sz w:val="22"/>
          <w:lang w:val="ka-GE"/>
        </w:rPr>
        <w:t xml:space="preserve"> საქართველოს რამდენიმე ქალაქში სოციალური საცხოვრებლების მშენებლობა დაიწყო: თბილისი, ქუთაისი, გორი, ზუგდიდი, რუსთავი, ბათუმი და ბოლნისი. მშენებლობის დასრულების შემდეგ ყველა სოციალური საცხოვრისი შესაბამისი მუნიციპალიტეტის მფლობელობაში გადავიდა.</w:t>
      </w:r>
      <w:r w:rsidR="00857145" w:rsidRPr="00EC2939">
        <w:rPr>
          <w:rFonts w:cs="Menlo Regular"/>
          <w:sz w:val="22"/>
          <w:lang w:val="ka-GE"/>
        </w:rPr>
        <w:t xml:space="preserve"> ბენეფიციარებთან ფორმდებოდა კონტრაქტი, პროექტი ითვალისწინებდა სხვადასხვა სახის მხარდაჭერით სერვისებს, იმ მოლოდინით, რომ ოჯახები სტაბილური სამსახურის თუ თვითკმარობის შემდეგ დატოვებდნენ საცხოვრისს, თუმცა არცერთი ოჯახის მიერ საცხოვრისის დატოვება არ მომხდარა (თუ არ ჩავთვლით ბენეფიციარის გარდაცვალებას). </w:t>
      </w:r>
    </w:p>
    <w:p w:rsidR="00614B7D" w:rsidRPr="00EC2939" w:rsidRDefault="0085405D" w:rsidP="00185CB0">
      <w:pPr>
        <w:spacing w:line="276" w:lineRule="auto"/>
        <w:jc w:val="both"/>
        <w:rPr>
          <w:rFonts w:cs="Menlo Regular"/>
          <w:sz w:val="22"/>
          <w:lang w:val="ka-GE"/>
        </w:rPr>
      </w:pPr>
      <w:r w:rsidRPr="00EC2939">
        <w:rPr>
          <w:rFonts w:cs="Menlo Regular"/>
          <w:sz w:val="22"/>
          <w:lang w:val="ka-GE"/>
        </w:rPr>
        <w:t>როგორც ზემოთ აღინიშნა, MoLSHA–ს დაქვემდებარებაში მყოფი ATIP სააგენტოს დაქვემდებარებაშია საზოგადოების სხვადასხვა ჯგუფებისთვის განკუთვნილი ინსტიტუციურ</w:t>
      </w:r>
      <w:r w:rsidRPr="00CE154D">
        <w:rPr>
          <w:rFonts w:eastAsia="Times New Roman"/>
          <w:sz w:val="22"/>
          <w:lang w:val="ka-GE"/>
        </w:rPr>
        <w:t xml:space="preserve"> </w:t>
      </w:r>
      <w:r w:rsidRPr="00EC2939">
        <w:rPr>
          <w:rFonts w:cs="Menlo Regular"/>
          <w:sz w:val="22"/>
          <w:lang w:val="ka-GE"/>
        </w:rPr>
        <w:t xml:space="preserve">თავშესაფრები, მათ შორის  </w:t>
      </w:r>
      <w:r w:rsidR="00185CB0" w:rsidRPr="00EC2939">
        <w:rPr>
          <w:rFonts w:cs="Menlo Regular"/>
          <w:sz w:val="22"/>
          <w:lang w:val="ka-GE"/>
        </w:rPr>
        <w:t xml:space="preserve">შეზღუდული შესაძლებლობის მქონე და მზრუნველობამოკლებულ ბავშვთა სახლები, შეზღუდული შესაძლებლობის მქონე პირთა პანსიონატები, ხანდაზმულთა პანსიონატები, ოჯახში ძალადობის მსხვერპლთა თავშესაფრები, ადამიანით ვაჭრობის (ტრეფიკინგის) მსხვერპლთა თავშესაფრები, </w:t>
      </w:r>
      <w:r w:rsidR="00185CB0" w:rsidRPr="00EC2939">
        <w:rPr>
          <w:sz w:val="22"/>
          <w:lang w:val="ka-GE"/>
        </w:rPr>
        <w:t xml:space="preserve">მცირე საოჯახო ტიპის სახლები, სათემო ორგანიზაციები. გარდა ამისა, დევნილთა და ეკომიგრანტთა გრძელვადიანი განსახლების მიმართულებით არაერთი პროგრამა </w:t>
      </w:r>
      <w:r w:rsidR="00614B7D" w:rsidRPr="00EC2939">
        <w:rPr>
          <w:sz w:val="22"/>
          <w:lang w:val="ka-GE"/>
        </w:rPr>
        <w:t>ხორცი</w:t>
      </w:r>
      <w:r w:rsidR="00185CB0" w:rsidRPr="00EC2939">
        <w:rPr>
          <w:sz w:val="22"/>
          <w:lang w:val="ka-GE"/>
        </w:rPr>
        <w:t>ე</w:t>
      </w:r>
      <w:r w:rsidR="00614B7D" w:rsidRPr="00EC2939">
        <w:rPr>
          <w:sz w:val="22"/>
          <w:lang w:val="ka-GE"/>
        </w:rPr>
        <w:t>ლ</w:t>
      </w:r>
      <w:r w:rsidR="00185CB0" w:rsidRPr="00EC2939">
        <w:rPr>
          <w:sz w:val="22"/>
          <w:lang w:val="ka-GE"/>
        </w:rPr>
        <w:t xml:space="preserve">დება, </w:t>
      </w:r>
      <w:r w:rsidR="00614B7D" w:rsidRPr="00EC2939">
        <w:rPr>
          <w:sz w:val="22"/>
          <w:lang w:val="ka-GE"/>
        </w:rPr>
        <w:t xml:space="preserve">მათ შორის </w:t>
      </w:r>
      <w:r w:rsidR="00614B7D" w:rsidRPr="00EC2939">
        <w:rPr>
          <w:rFonts w:cs="Menlo Regular"/>
          <w:sz w:val="22"/>
          <w:lang w:val="ka-GE"/>
        </w:rPr>
        <w:t xml:space="preserve">უძრავი ქონების შეძენა, </w:t>
      </w:r>
      <w:r w:rsidR="00614B7D" w:rsidRPr="00EC2939">
        <w:rPr>
          <w:sz w:val="22"/>
          <w:lang w:val="ka-GE"/>
        </w:rPr>
        <w:t>იძულებით გადაადგილებულ პირთათვის</w:t>
      </w:r>
      <w:r w:rsidR="00614B7D" w:rsidRPr="00EC2939">
        <w:rPr>
          <w:rFonts w:cs="Menlo Regular"/>
          <w:sz w:val="22"/>
          <w:lang w:val="ka-GE"/>
        </w:rPr>
        <w:t xml:space="preserve"> საკუთრებაში არსებული დროებითი</w:t>
      </w:r>
      <w:r w:rsidR="00614B7D" w:rsidRPr="00EC2939">
        <w:rPr>
          <w:sz w:val="22"/>
          <w:lang w:val="ka-GE"/>
        </w:rPr>
        <w:t xml:space="preserve"> </w:t>
      </w:r>
      <w:r w:rsidR="00614B7D" w:rsidRPr="00EC2939">
        <w:rPr>
          <w:rFonts w:cs="Menlo Regular"/>
          <w:sz w:val="22"/>
          <w:lang w:val="ka-GE"/>
        </w:rPr>
        <w:t>საცხოვრებელი</w:t>
      </w:r>
      <w:r w:rsidR="00614B7D" w:rsidRPr="00EC2939">
        <w:rPr>
          <w:sz w:val="22"/>
          <w:lang w:val="ka-GE"/>
        </w:rPr>
        <w:t xml:space="preserve"> </w:t>
      </w:r>
      <w:r w:rsidR="00614B7D" w:rsidRPr="00EC2939">
        <w:rPr>
          <w:rFonts w:cs="Menlo Regular"/>
          <w:sz w:val="22"/>
          <w:lang w:val="ka-GE"/>
        </w:rPr>
        <w:t>ტერიტორიების</w:t>
      </w:r>
      <w:r w:rsidR="00614B7D" w:rsidRPr="00EC2939">
        <w:rPr>
          <w:sz w:val="22"/>
          <w:lang w:val="ka-GE"/>
        </w:rPr>
        <w:t xml:space="preserve"> </w:t>
      </w:r>
      <w:r w:rsidR="00614B7D" w:rsidRPr="00EC2939">
        <w:rPr>
          <w:rFonts w:cs="Menlo Regular"/>
          <w:sz w:val="22"/>
          <w:lang w:val="ka-GE"/>
        </w:rPr>
        <w:lastRenderedPageBreak/>
        <w:t>რეაბილიტაცია, თანადაფინანსებით საცხოვრებელი ფართის შეძენა, სოფლად სახლის პროექტი, ბინის სამშენებლო კომპანიისგან შესყიდვა და სხვა.</w:t>
      </w:r>
    </w:p>
    <w:p w:rsidR="00614B7D" w:rsidRPr="00EC2939" w:rsidRDefault="00614B7D" w:rsidP="00185CB0">
      <w:pPr>
        <w:spacing w:line="276" w:lineRule="auto"/>
        <w:jc w:val="both"/>
        <w:rPr>
          <w:b/>
          <w:sz w:val="22"/>
          <w:lang w:val="ka-GE"/>
        </w:rPr>
      </w:pPr>
      <w:r w:rsidRPr="00EC2939">
        <w:rPr>
          <w:rFonts w:cs="Menlo Regular"/>
          <w:b/>
          <w:sz w:val="22"/>
          <w:lang w:val="ka-GE"/>
        </w:rPr>
        <w:t>სტატისტიკა</w:t>
      </w:r>
    </w:p>
    <w:p w:rsidR="00614B7D" w:rsidRPr="00EC2939" w:rsidRDefault="00614B7D" w:rsidP="00185CB0">
      <w:pPr>
        <w:spacing w:line="276" w:lineRule="auto"/>
        <w:jc w:val="both"/>
        <w:rPr>
          <w:rFonts w:cs="Menlo Regular"/>
          <w:sz w:val="22"/>
          <w:lang w:val="ka-GE"/>
        </w:rPr>
      </w:pPr>
      <w:r w:rsidRPr="00EC2939">
        <w:rPr>
          <w:rFonts w:cs="Menlo Regular"/>
          <w:sz w:val="22"/>
          <w:lang w:val="ka-GE"/>
        </w:rPr>
        <w:t>როგორც წესი, ქვეყნები დაინტერესებულნი არიან დაადგინონ რამდენი უსახლკარო ან/და სახლის არმქონე მოქალაქე  ჰყავთ. აღსანიშნავია, რომ უსახლკარობის დეფინიციის მსგავსად, უსახლკარო პირების რეგისტრაციისა და აღრიცხვის მეთოდოლოგიაც განსხვავდება, როგორც ქვეყნებს შორის, ასევე ქყვეყნის შიდა რეგიონალური მასშტაბით. უსახლკაროთა რეგისტრაციის სირთულიდან გამომდინარე არსებული მონაცემები ყოველთვის აბსოლუტურად სარწმუნო არ არის. აღრიცხვის მეთოდები სხვადასხვაგვარია: თავშესაფრში და ქუჩაში მყოფი ადამიანების იანვრის ბოლოს, ღამით აღრიცხვა, წლის განმავლობაში თავშესაფრის მქონე პირების მახასიათებლების შეგროვება და უსახლკაროთა თავშესაფრებში ხელმისაწვდომი საწოლების რაოდენობის დათვლა</w:t>
      </w:r>
      <w:r w:rsidRPr="00EC2939">
        <w:rPr>
          <w:rFonts w:cs="Menlo Regular"/>
          <w:sz w:val="22"/>
          <w:lang w:val="de-DE"/>
        </w:rPr>
        <w:t xml:space="preserve"> </w:t>
      </w:r>
      <w:sdt>
        <w:sdtPr>
          <w:rPr>
            <w:rFonts w:cs="Menlo Regular"/>
            <w:sz w:val="22"/>
            <w:lang w:val="de-DE"/>
          </w:rPr>
          <w:id w:val="-2085597612"/>
          <w:citation/>
        </w:sdtPr>
        <w:sdtEndPr/>
        <w:sdtContent>
          <w:r w:rsidRPr="00EC2939">
            <w:rPr>
              <w:rFonts w:cs="Menlo Regular"/>
              <w:sz w:val="22"/>
              <w:lang w:val="de-DE"/>
            </w:rPr>
            <w:fldChar w:fldCharType="begin"/>
          </w:r>
          <w:r w:rsidRPr="00EC2939">
            <w:rPr>
              <w:rFonts w:cs="Menlo Regular"/>
              <w:sz w:val="22"/>
              <w:lang w:val="ka-GE"/>
            </w:rPr>
            <w:instrText xml:space="preserve"> CITATION BOF19 \l 1079 </w:instrText>
          </w:r>
          <w:r w:rsidRPr="00EC2939">
            <w:rPr>
              <w:rFonts w:cs="Menlo Regular"/>
              <w:sz w:val="22"/>
              <w:lang w:val="de-DE"/>
            </w:rPr>
            <w:fldChar w:fldCharType="separate"/>
          </w:r>
          <w:r w:rsidRPr="00EC2939">
            <w:rPr>
              <w:rFonts w:cs="Menlo Regular"/>
              <w:noProof/>
              <w:sz w:val="22"/>
              <w:lang w:val="ka-GE"/>
            </w:rPr>
            <w:t>(O'Flaherty, 2019)</w:t>
          </w:r>
          <w:r w:rsidRPr="00EC2939">
            <w:rPr>
              <w:rFonts w:cs="Menlo Regular"/>
              <w:sz w:val="22"/>
              <w:lang w:val="de-DE"/>
            </w:rPr>
            <w:fldChar w:fldCharType="end"/>
          </w:r>
        </w:sdtContent>
      </w:sdt>
      <w:r w:rsidR="0006065C" w:rsidRPr="00EC2939">
        <w:rPr>
          <w:rFonts w:cs="Menlo Regular"/>
          <w:sz w:val="22"/>
          <w:lang w:val="ka-GE"/>
        </w:rPr>
        <w:t xml:space="preserve">. </w:t>
      </w:r>
    </w:p>
    <w:p w:rsidR="0084757E" w:rsidRPr="00EC2939" w:rsidRDefault="0006065C" w:rsidP="0084757E">
      <w:pPr>
        <w:tabs>
          <w:tab w:val="left" w:pos="9010"/>
        </w:tabs>
        <w:spacing w:line="276" w:lineRule="auto"/>
        <w:jc w:val="both"/>
        <w:rPr>
          <w:sz w:val="22"/>
          <w:lang w:val="de-DE"/>
        </w:rPr>
      </w:pPr>
      <w:r w:rsidRPr="00EC2939">
        <w:rPr>
          <w:rFonts w:cs="Menlo Regular"/>
          <w:sz w:val="22"/>
          <w:lang w:val="ka-GE"/>
        </w:rPr>
        <w:t xml:space="preserve">საქართველოსთან მიმართებაში </w:t>
      </w:r>
      <w:r w:rsidR="0084757E" w:rsidRPr="00EC2939">
        <w:rPr>
          <w:sz w:val="22"/>
          <w:lang w:val="ka-GE"/>
        </w:rPr>
        <w:t xml:space="preserve">55 მუნიციპალიტეტის </w:t>
      </w:r>
      <w:r w:rsidR="0084757E" w:rsidRPr="00EC2939">
        <w:rPr>
          <w:sz w:val="22"/>
          <w:lang w:val="de-DE"/>
        </w:rPr>
        <w:t>მიერ მოწოდებული მონაცემებით, სულ 1</w:t>
      </w:r>
      <w:r w:rsidR="0084757E" w:rsidRPr="00EC2939">
        <w:rPr>
          <w:sz w:val="22"/>
          <w:lang w:val="ka-GE"/>
        </w:rPr>
        <w:t>,</w:t>
      </w:r>
      <w:r w:rsidR="0084757E" w:rsidRPr="00EC2939">
        <w:rPr>
          <w:sz w:val="22"/>
          <w:lang w:val="de-DE"/>
        </w:rPr>
        <w:t xml:space="preserve">206 </w:t>
      </w:r>
      <w:r w:rsidR="0084757E" w:rsidRPr="00EC2939">
        <w:rPr>
          <w:sz w:val="22"/>
          <w:lang w:val="ka-GE"/>
        </w:rPr>
        <w:t>ოჯახი</w:t>
      </w:r>
      <w:r w:rsidR="0084757E" w:rsidRPr="00EC2939">
        <w:rPr>
          <w:sz w:val="22"/>
          <w:lang w:val="de-DE"/>
        </w:rPr>
        <w:t xml:space="preserve"> (საქართველოში მთლიანი შინამეურნეობების 0.11%) და 931 ინდივიდუალური ბენეფიციარია (მთლიანი მოსახლეობის 0.025%), რომლებიც რეგისტრირებულ</w:t>
      </w:r>
      <w:r w:rsidR="0084757E" w:rsidRPr="00EC2939">
        <w:rPr>
          <w:sz w:val="22"/>
          <w:lang w:val="ka-GE"/>
        </w:rPr>
        <w:t>ნი</w:t>
      </w:r>
      <w:r w:rsidR="0084757E" w:rsidRPr="00EC2939">
        <w:rPr>
          <w:sz w:val="22"/>
          <w:lang w:val="de-DE"/>
        </w:rPr>
        <w:t xml:space="preserve"> არიან უსახლკაროდ და მათთვის გამოყოფილი არ არ</w:t>
      </w:r>
      <w:r w:rsidR="0084757E" w:rsidRPr="00EC2939">
        <w:rPr>
          <w:sz w:val="22"/>
          <w:lang w:val="ka-GE"/>
        </w:rPr>
        <w:t>ი</w:t>
      </w:r>
      <w:r w:rsidR="0084757E" w:rsidRPr="00EC2939">
        <w:rPr>
          <w:sz w:val="22"/>
          <w:lang w:val="de-DE"/>
        </w:rPr>
        <w:t xml:space="preserve">ს დროებითი ან მუდმივი საცხოვრებელი ადგილი. მნიშვნელოვანია აღინიშნოს, რომ ეს რიცხვები კუმულატიურად უნდა აღვიქვათ, რადგან ზოგიერთი მუნიციპალიტეტი ინფორმაციას ფიზიკური პირების </w:t>
      </w:r>
      <w:r w:rsidR="0084757E" w:rsidRPr="00EC2939">
        <w:rPr>
          <w:sz w:val="22"/>
          <w:lang w:val="ka-GE"/>
        </w:rPr>
        <w:t xml:space="preserve">რაოდენობის </w:t>
      </w:r>
      <w:r w:rsidR="0084757E" w:rsidRPr="00EC2939">
        <w:rPr>
          <w:sz w:val="22"/>
          <w:lang w:val="de-DE"/>
        </w:rPr>
        <w:t xml:space="preserve">მიხედვით </w:t>
      </w:r>
      <w:r w:rsidR="0084757E" w:rsidRPr="00EC2939">
        <w:rPr>
          <w:sz w:val="22"/>
          <w:lang w:val="ka-GE"/>
        </w:rPr>
        <w:t>აღრიცხავს</w:t>
      </w:r>
      <w:r w:rsidR="0084757E" w:rsidRPr="00EC2939">
        <w:rPr>
          <w:sz w:val="22"/>
          <w:lang w:val="de-DE"/>
        </w:rPr>
        <w:t>, ხოლო სხვანი</w:t>
      </w:r>
      <w:r w:rsidR="0084757E" w:rsidRPr="00EC2939">
        <w:rPr>
          <w:sz w:val="22"/>
          <w:lang w:val="ka-GE"/>
        </w:rPr>
        <w:t xml:space="preserve"> –</w:t>
      </w:r>
      <w:r w:rsidR="0084757E" w:rsidRPr="00EC2939">
        <w:rPr>
          <w:sz w:val="22"/>
          <w:lang w:val="de-DE"/>
        </w:rPr>
        <w:t xml:space="preserve"> შინამეურნეობის. </w:t>
      </w:r>
      <w:r w:rsidR="0084757E" w:rsidRPr="00EC2939">
        <w:rPr>
          <w:sz w:val="22"/>
          <w:highlight w:val="yellow"/>
          <w:lang w:val="de-DE"/>
        </w:rPr>
        <w:t>სამწუხაროდ, თბილისის მონაცემები</w:t>
      </w:r>
      <w:r w:rsidR="0084757E" w:rsidRPr="00EC2939">
        <w:rPr>
          <w:sz w:val="22"/>
          <w:highlight w:val="yellow"/>
          <w:lang w:val="ka-GE"/>
        </w:rPr>
        <w:t xml:space="preserve"> ჩვენთვის</w:t>
      </w:r>
      <w:r w:rsidR="0084757E" w:rsidRPr="00EC2939">
        <w:rPr>
          <w:sz w:val="22"/>
          <w:highlight w:val="yellow"/>
          <w:lang w:val="de-DE"/>
        </w:rPr>
        <w:t xml:space="preserve"> ხელმისაწვდომი არ არის.</w:t>
      </w:r>
    </w:p>
    <w:p w:rsidR="0084757E" w:rsidRPr="00EC2939" w:rsidRDefault="0084757E" w:rsidP="0084757E">
      <w:pPr>
        <w:tabs>
          <w:tab w:val="left" w:pos="9010"/>
        </w:tabs>
        <w:spacing w:line="276" w:lineRule="auto"/>
        <w:jc w:val="both"/>
        <w:rPr>
          <w:sz w:val="22"/>
          <w:lang w:val="de-DE"/>
        </w:rPr>
      </w:pPr>
      <w:r w:rsidRPr="00EC2939">
        <w:rPr>
          <w:sz w:val="22"/>
          <w:lang w:val="de-DE"/>
        </w:rPr>
        <w:t>მოცემული ციფრები მხოლოდ ინდიკატორებია, რადგან  ნათელი არ არის თუ როგორ ხდება სხვადასხვა მუნიციპალიტეტის მიერ (იყენებენ ერთმანეთისგან განსხვავებულ განსაზღვრებასა და მიდგომებს) ზემოხსენებული პირებისა და ოჯახები</w:t>
      </w:r>
      <w:r w:rsidRPr="00EC2939">
        <w:rPr>
          <w:sz w:val="22"/>
          <w:lang w:val="ka-GE"/>
        </w:rPr>
        <w:t>ს</w:t>
      </w:r>
      <w:r w:rsidRPr="00EC2939">
        <w:rPr>
          <w:sz w:val="22"/>
          <w:lang w:val="de-DE"/>
        </w:rPr>
        <w:t xml:space="preserve"> უსახლკაროდ  იდენტიფიცირება და კლასიფიციკაცია. უსახლკაროების ნაწილი შესაძლოა საჯარო სივრცეებში ცხოვრობდეს, დანარჩენი კი ნათესავებთან, ამიტომ პრობლემის სიმწვავე არც ისე აშკარაა. ამასთან, მონაცემები მოცემულია დროის </w:t>
      </w:r>
      <w:r w:rsidRPr="00EC2939">
        <w:rPr>
          <w:sz w:val="22"/>
          <w:lang w:val="ka-GE"/>
        </w:rPr>
        <w:t xml:space="preserve">მხოლოდ </w:t>
      </w:r>
      <w:r w:rsidRPr="00EC2939">
        <w:rPr>
          <w:sz w:val="22"/>
          <w:lang w:val="de-DE"/>
        </w:rPr>
        <w:t xml:space="preserve">ერთ მონაკვეთზე, ამიტომ შეუძლებელია ინდიკატორის ტენდენციის შესწავლა. </w:t>
      </w:r>
    </w:p>
    <w:p w:rsidR="0084757E" w:rsidRPr="00EC2939" w:rsidRDefault="0084757E" w:rsidP="0084757E">
      <w:pPr>
        <w:tabs>
          <w:tab w:val="left" w:pos="9010"/>
        </w:tabs>
        <w:spacing w:line="276" w:lineRule="auto"/>
        <w:jc w:val="both"/>
        <w:rPr>
          <w:sz w:val="22"/>
          <w:lang w:val="de-DE"/>
        </w:rPr>
      </w:pPr>
      <w:r w:rsidRPr="00EC2939">
        <w:rPr>
          <w:sz w:val="22"/>
          <w:lang w:val="de-DE"/>
        </w:rPr>
        <w:t>უნდა ვივარაუდოთ, რომ ცხრილში მოცემული ციფრები სათანადოდ არ ასახავს უსახლკარო პირების/შინამეურნეობების რეალურ რაოდენობას,</w:t>
      </w:r>
      <w:r w:rsidRPr="00EC2939">
        <w:rPr>
          <w:sz w:val="22"/>
          <w:lang w:val="ka-GE"/>
        </w:rPr>
        <w:t xml:space="preserve"> რადგან </w:t>
      </w:r>
      <w:r w:rsidRPr="00EC2939">
        <w:rPr>
          <w:sz w:val="22"/>
          <w:lang w:val="de-DE"/>
        </w:rPr>
        <w:t xml:space="preserve">ამ სიაში </w:t>
      </w:r>
      <w:r w:rsidRPr="00EC2939">
        <w:rPr>
          <w:sz w:val="22"/>
          <w:lang w:val="ka-GE"/>
        </w:rPr>
        <w:t>არსებობისა და მათი აღრიცხვის</w:t>
      </w:r>
      <w:r w:rsidRPr="00EC2939">
        <w:rPr>
          <w:sz w:val="22"/>
          <w:lang w:val="de-DE"/>
        </w:rPr>
        <w:t xml:space="preserve"> მიზნით ფიზიკური პირები და შინამეურნეობები უსახლკაროდ უნდა იყვნენ დარეგისტრირებულნი.</w:t>
      </w:r>
    </w:p>
    <w:p w:rsidR="0084757E" w:rsidRPr="00EC2939" w:rsidRDefault="0084757E" w:rsidP="0084757E">
      <w:pPr>
        <w:spacing w:after="240" w:line="276" w:lineRule="auto"/>
        <w:jc w:val="both"/>
        <w:rPr>
          <w:rFonts w:cs="Menlo Regular"/>
          <w:b/>
          <w:bCs/>
          <w:sz w:val="22"/>
          <w:lang w:val="ka-GE"/>
        </w:rPr>
      </w:pPr>
      <w:r w:rsidRPr="00EC2939">
        <w:rPr>
          <w:rFonts w:cs="Menlo Regular"/>
          <w:b/>
          <w:bCs/>
          <w:sz w:val="22"/>
          <w:lang w:val="ka-GE"/>
        </w:rPr>
        <w:t xml:space="preserve">სახლის არმქონე პირთა </w:t>
      </w:r>
      <w:r w:rsidRPr="00EC2939">
        <w:rPr>
          <w:sz w:val="22"/>
          <w:lang w:val="ka-GE"/>
        </w:rPr>
        <w:t>კატეგორია მოიცავს პირებს, რომლებიც ცხოვრობენ მიუსაფართა ჰოსტელებში, ქალთა თავშესაფრების საცხოვრებლებში, დროებით საცხოვრებლებში ან მიმღებ ცენტრებში, მიგრანტი მუშებისთვის განკუთვნილ საცხოვრებელში, სასჯელაღსრულების, სამედიცინო და ბავშვთა დაწესებულებებში. იგივე კატეგორიშია: უსახლკარო ხანდაზმულები ან მოხუცები, რომლებიც ადრე უსახლკარონი იყვნენ და სახელმწიფოსგან საცხოვრებლით დახმარებას იღებენ.</w:t>
      </w:r>
    </w:p>
    <w:p w:rsidR="0084757E" w:rsidRPr="00EC2939" w:rsidRDefault="0084757E" w:rsidP="0084757E">
      <w:pPr>
        <w:spacing w:line="276" w:lineRule="auto"/>
        <w:jc w:val="both"/>
        <w:rPr>
          <w:sz w:val="22"/>
          <w:lang w:val="ka-GE"/>
        </w:rPr>
      </w:pPr>
      <w:r w:rsidRPr="00EC2939">
        <w:rPr>
          <w:sz w:val="22"/>
          <w:lang w:val="ka-GE"/>
        </w:rPr>
        <w:lastRenderedPageBreak/>
        <w:t>არსებული ინფორმაციით, საქართველოში არ არსებობს უსახლკაროთა ჰოსტელები.</w:t>
      </w:r>
    </w:p>
    <w:p w:rsidR="0084757E" w:rsidRPr="00EC2939" w:rsidRDefault="0084757E" w:rsidP="0084757E">
      <w:pPr>
        <w:spacing w:line="276" w:lineRule="auto"/>
        <w:jc w:val="both"/>
        <w:rPr>
          <w:sz w:val="22"/>
          <w:lang w:val="ka-GE"/>
        </w:rPr>
      </w:pPr>
      <w:r w:rsidRPr="00EC2939">
        <w:rPr>
          <w:sz w:val="22"/>
          <w:lang w:val="ka-GE"/>
        </w:rPr>
        <w:t xml:space="preserve">რაც შეეხება </w:t>
      </w:r>
      <w:r w:rsidRPr="00EC2939">
        <w:rPr>
          <w:b/>
          <w:sz w:val="22"/>
          <w:lang w:val="ka-GE"/>
        </w:rPr>
        <w:t>დროებით თავშესაფარსა და მიმღებ ცენტრებში მცხოვრებ პირებს</w:t>
      </w:r>
      <w:r w:rsidRPr="00EC2939">
        <w:rPr>
          <w:sz w:val="22"/>
          <w:lang w:val="ka-GE"/>
        </w:rPr>
        <w:t>, მათ მუნიციპალიტეტები დახმარების რამდენიმე ფორმას სთავაზობს, ესენია: სახლის დაქირავება და ე.წ. საცხოვრებელი ფართებით, თავშესაფრებითა და სოციალური სახლებით უზრუნველყოფა.</w:t>
      </w:r>
    </w:p>
    <w:p w:rsidR="0084757E" w:rsidRPr="00EC2939" w:rsidRDefault="0084757E" w:rsidP="0084757E">
      <w:pPr>
        <w:spacing w:after="240" w:line="276" w:lineRule="auto"/>
        <w:jc w:val="both"/>
        <w:rPr>
          <w:rFonts w:cs="Menlo Regular"/>
          <w:bCs/>
          <w:sz w:val="22"/>
        </w:rPr>
      </w:pPr>
      <w:r w:rsidRPr="00EC2939">
        <w:rPr>
          <w:sz w:val="22"/>
          <w:lang w:val="ka-GE"/>
        </w:rPr>
        <w:t>მუნიციპალურ დონეზე მოწოდებული მონაცემების საფუძველზე</w:t>
      </w:r>
      <w:r w:rsidRPr="00EC2939">
        <w:rPr>
          <w:rStyle w:val="FootnoteReference"/>
          <w:sz w:val="22"/>
          <w:lang w:val="ka-GE"/>
        </w:rPr>
        <w:footnoteReference w:id="7"/>
      </w:r>
      <w:r w:rsidRPr="00EC2939">
        <w:rPr>
          <w:sz w:val="22"/>
          <w:lang w:val="ka-GE"/>
        </w:rPr>
        <w:t xml:space="preserve"> გამოვლენილია </w:t>
      </w:r>
      <w:r w:rsidRPr="00EC2939">
        <w:rPr>
          <w:sz w:val="22"/>
        </w:rPr>
        <w:t>535</w:t>
      </w:r>
      <w:r w:rsidRPr="00EC2939">
        <w:rPr>
          <w:sz w:val="22"/>
          <w:lang w:val="ka-GE"/>
        </w:rPr>
        <w:t xml:space="preserve"> შინამეურნეობა </w:t>
      </w:r>
      <w:r w:rsidRPr="00EC2939">
        <w:rPr>
          <w:sz w:val="22"/>
          <w:lang w:val="de-DE"/>
        </w:rPr>
        <w:t>(საქართველოში მთლიანი შინამეურნეობების 0.</w:t>
      </w:r>
      <w:r w:rsidRPr="00EC2939">
        <w:rPr>
          <w:sz w:val="22"/>
          <w:lang w:val="ka-GE"/>
        </w:rPr>
        <w:t>07</w:t>
      </w:r>
      <w:r w:rsidRPr="00EC2939">
        <w:rPr>
          <w:sz w:val="22"/>
          <w:lang w:val="de-DE"/>
        </w:rPr>
        <w:t>%</w:t>
      </w:r>
      <w:r w:rsidRPr="00EC2939">
        <w:rPr>
          <w:sz w:val="22"/>
          <w:lang w:val="ka-GE"/>
        </w:rPr>
        <w:t xml:space="preserve">) და </w:t>
      </w:r>
      <w:r w:rsidRPr="00EC2939">
        <w:rPr>
          <w:sz w:val="22"/>
        </w:rPr>
        <w:t>1</w:t>
      </w:r>
      <w:r w:rsidRPr="00EC2939">
        <w:rPr>
          <w:sz w:val="22"/>
          <w:lang w:val="ka-GE"/>
        </w:rPr>
        <w:t>,</w:t>
      </w:r>
      <w:r w:rsidRPr="00EC2939">
        <w:rPr>
          <w:sz w:val="22"/>
        </w:rPr>
        <w:t>526</w:t>
      </w:r>
      <w:r w:rsidRPr="00EC2939">
        <w:rPr>
          <w:sz w:val="22"/>
          <w:lang w:val="ka-GE"/>
        </w:rPr>
        <w:t xml:space="preserve"> ინდივიდუალური ბენეფიციარი</w:t>
      </w:r>
      <w:r w:rsidRPr="00EC2939">
        <w:rPr>
          <w:sz w:val="22"/>
          <w:lang w:val="de-DE"/>
        </w:rPr>
        <w:t>(მთლიანი მოსახლეობის 0.0</w:t>
      </w:r>
      <w:r w:rsidRPr="00EC2939">
        <w:rPr>
          <w:sz w:val="22"/>
          <w:lang w:val="ka-GE"/>
        </w:rPr>
        <w:t>19</w:t>
      </w:r>
      <w:r w:rsidRPr="00EC2939">
        <w:rPr>
          <w:sz w:val="22"/>
          <w:lang w:val="de-DE"/>
        </w:rPr>
        <w:t>%)</w:t>
      </w:r>
      <w:r w:rsidRPr="00EC2939">
        <w:rPr>
          <w:rStyle w:val="FootnoteReference"/>
          <w:sz w:val="22"/>
          <w:lang w:val="ka-GE"/>
        </w:rPr>
        <w:footnoteReference w:id="8"/>
      </w:r>
      <w:r w:rsidRPr="00EC2939">
        <w:rPr>
          <w:sz w:val="22"/>
          <w:lang w:val="ka-GE"/>
        </w:rPr>
        <w:t>, რომლებიც დროებით საცხოვრებლებში ცხოვრობენ. როგორც ეს</w:t>
      </w:r>
      <w:r w:rsidRPr="00EC2939">
        <w:rPr>
          <w:bCs/>
          <w:sz w:val="22"/>
        </w:rPr>
        <w:t xml:space="preserve"> მე-19 </w:t>
      </w:r>
      <w:r w:rsidRPr="00EC2939">
        <w:rPr>
          <w:rFonts w:cs="Menlo Regular"/>
          <w:bCs/>
          <w:sz w:val="22"/>
        </w:rPr>
        <w:t>გრაფიკზე ჩანს</w:t>
      </w:r>
      <w:r w:rsidRPr="00EC2939">
        <w:rPr>
          <w:bCs/>
          <w:sz w:val="22"/>
        </w:rPr>
        <w:t xml:space="preserve">, </w:t>
      </w:r>
      <w:r w:rsidRPr="00EC2939">
        <w:rPr>
          <w:rFonts w:cs="Menlo Regular"/>
          <w:bCs/>
          <w:sz w:val="22"/>
        </w:rPr>
        <w:t>დროებითი</w:t>
      </w:r>
      <w:r w:rsidRPr="00EC2939">
        <w:rPr>
          <w:bCs/>
          <w:sz w:val="22"/>
        </w:rPr>
        <w:t xml:space="preserve"> </w:t>
      </w:r>
      <w:r w:rsidRPr="00EC2939">
        <w:rPr>
          <w:rFonts w:cs="Menlo Regular"/>
          <w:bCs/>
          <w:sz w:val="22"/>
        </w:rPr>
        <w:t>საცხოვრისის მქონე შინამეურნეობების</w:t>
      </w:r>
      <w:r w:rsidRPr="00EC2939">
        <w:rPr>
          <w:bCs/>
          <w:sz w:val="22"/>
        </w:rPr>
        <w:t xml:space="preserve"> 40.3</w:t>
      </w:r>
      <w:r w:rsidRPr="00EC2939">
        <w:rPr>
          <w:bCs/>
          <w:sz w:val="22"/>
          <w:lang w:val="ka-GE"/>
        </w:rPr>
        <w:t>%</w:t>
      </w:r>
      <w:r w:rsidRPr="00EC2939">
        <w:rPr>
          <w:bCs/>
          <w:sz w:val="22"/>
        </w:rPr>
        <w:t xml:space="preserve"> </w:t>
      </w:r>
      <w:r w:rsidRPr="00EC2939">
        <w:rPr>
          <w:rFonts w:cs="Menlo Regular"/>
          <w:bCs/>
          <w:sz w:val="22"/>
        </w:rPr>
        <w:t>მუნიციპალიტეტების</w:t>
      </w:r>
      <w:r w:rsidRPr="00EC2939">
        <w:rPr>
          <w:bCs/>
          <w:sz w:val="22"/>
        </w:rPr>
        <w:t xml:space="preserve"> </w:t>
      </w:r>
      <w:r w:rsidRPr="00EC2939">
        <w:rPr>
          <w:rFonts w:cs="Menlo Regular"/>
          <w:bCs/>
          <w:sz w:val="22"/>
        </w:rPr>
        <w:t>მიერ</w:t>
      </w:r>
      <w:r w:rsidRPr="00EC2939">
        <w:rPr>
          <w:bCs/>
          <w:sz w:val="22"/>
        </w:rPr>
        <w:t xml:space="preserve"> </w:t>
      </w:r>
      <w:r w:rsidRPr="00EC2939">
        <w:rPr>
          <w:rFonts w:cs="Menlo Regular"/>
          <w:bCs/>
          <w:sz w:val="22"/>
        </w:rPr>
        <w:t>დაქირავებულ</w:t>
      </w:r>
      <w:r w:rsidRPr="00EC2939">
        <w:rPr>
          <w:bCs/>
          <w:sz w:val="22"/>
        </w:rPr>
        <w:t xml:space="preserve"> </w:t>
      </w:r>
      <w:r w:rsidRPr="00EC2939">
        <w:rPr>
          <w:rFonts w:cs="Menlo Regular"/>
          <w:bCs/>
          <w:sz w:val="22"/>
        </w:rPr>
        <w:t>სახლებშია დაბინავებული</w:t>
      </w:r>
      <w:r w:rsidRPr="00EC2939">
        <w:rPr>
          <w:bCs/>
          <w:sz w:val="22"/>
        </w:rPr>
        <w:t>, 35.2</w:t>
      </w:r>
      <w:r w:rsidRPr="00EC2939">
        <w:rPr>
          <w:bCs/>
          <w:sz w:val="22"/>
          <w:lang w:val="ka-GE"/>
        </w:rPr>
        <w:t xml:space="preserve"> %</w:t>
      </w:r>
      <w:r w:rsidRPr="00EC2939">
        <w:rPr>
          <w:bCs/>
          <w:sz w:val="22"/>
        </w:rPr>
        <w:t xml:space="preserve"> </w:t>
      </w:r>
      <w:r w:rsidRPr="00EC2939">
        <w:rPr>
          <w:rFonts w:cs="Menlo Regular"/>
          <w:bCs/>
          <w:sz w:val="22"/>
        </w:rPr>
        <w:t>სოციალური</w:t>
      </w:r>
      <w:r w:rsidRPr="00EC2939">
        <w:rPr>
          <w:bCs/>
          <w:sz w:val="22"/>
        </w:rPr>
        <w:t xml:space="preserve"> </w:t>
      </w:r>
      <w:r w:rsidRPr="00EC2939">
        <w:rPr>
          <w:rFonts w:cs="Menlo Regular"/>
          <w:bCs/>
          <w:sz w:val="22"/>
        </w:rPr>
        <w:t>სახლებში</w:t>
      </w:r>
      <w:r w:rsidRPr="00EC2939">
        <w:rPr>
          <w:bCs/>
          <w:sz w:val="22"/>
        </w:rPr>
        <w:t>, 15.2</w:t>
      </w:r>
      <w:r w:rsidRPr="00EC2939">
        <w:rPr>
          <w:bCs/>
          <w:sz w:val="22"/>
          <w:lang w:val="ka-GE"/>
        </w:rPr>
        <w:t>%</w:t>
      </w:r>
      <w:r w:rsidRPr="00EC2939">
        <w:rPr>
          <w:bCs/>
          <w:sz w:val="22"/>
        </w:rPr>
        <w:t xml:space="preserve"> </w:t>
      </w:r>
      <w:r w:rsidRPr="00EC2939">
        <w:rPr>
          <w:rFonts w:cs="Menlo Regular"/>
          <w:bCs/>
          <w:sz w:val="22"/>
        </w:rPr>
        <w:t>თავშესაფრებში</w:t>
      </w:r>
      <w:r w:rsidRPr="00EC2939">
        <w:rPr>
          <w:bCs/>
          <w:sz w:val="22"/>
        </w:rPr>
        <w:t xml:space="preserve"> </w:t>
      </w:r>
      <w:r w:rsidRPr="00EC2939">
        <w:rPr>
          <w:rFonts w:cs="Menlo Regular"/>
          <w:bCs/>
          <w:sz w:val="22"/>
        </w:rPr>
        <w:t>და</w:t>
      </w:r>
      <w:r w:rsidRPr="00EC2939">
        <w:rPr>
          <w:bCs/>
          <w:sz w:val="22"/>
        </w:rPr>
        <w:t xml:space="preserve"> 9.3</w:t>
      </w:r>
      <w:r w:rsidRPr="00EC2939">
        <w:rPr>
          <w:bCs/>
          <w:sz w:val="22"/>
          <w:lang w:val="ka-GE"/>
        </w:rPr>
        <w:t>%</w:t>
      </w:r>
      <w:r w:rsidRPr="00EC2939">
        <w:rPr>
          <w:bCs/>
          <w:sz w:val="22"/>
        </w:rPr>
        <w:t xml:space="preserve">  </w:t>
      </w:r>
      <w:r w:rsidRPr="00EC2939">
        <w:rPr>
          <w:rFonts w:cs="Menlo Regular"/>
          <w:bCs/>
          <w:sz w:val="22"/>
        </w:rPr>
        <w:t>ე</w:t>
      </w:r>
      <w:r w:rsidRPr="00EC2939">
        <w:rPr>
          <w:bCs/>
          <w:sz w:val="22"/>
        </w:rPr>
        <w:t>.</w:t>
      </w:r>
      <w:r w:rsidRPr="00EC2939">
        <w:rPr>
          <w:rFonts w:cs="Menlo Regular"/>
          <w:bCs/>
          <w:sz w:val="22"/>
        </w:rPr>
        <w:t>წ</w:t>
      </w:r>
      <w:r w:rsidRPr="00EC2939">
        <w:rPr>
          <w:bCs/>
          <w:sz w:val="22"/>
        </w:rPr>
        <w:t xml:space="preserve"> </w:t>
      </w:r>
      <w:proofErr w:type="gramStart"/>
      <w:r w:rsidRPr="00EC2939">
        <w:rPr>
          <w:rFonts w:cs="Menlo Regular"/>
          <w:bCs/>
          <w:sz w:val="22"/>
        </w:rPr>
        <w:t>საცხოვრებელ</w:t>
      </w:r>
      <w:proofErr w:type="gramEnd"/>
      <w:r w:rsidRPr="00EC2939">
        <w:rPr>
          <w:bCs/>
          <w:sz w:val="22"/>
        </w:rPr>
        <w:t xml:space="preserve"> </w:t>
      </w:r>
      <w:r w:rsidRPr="00EC2939">
        <w:rPr>
          <w:rFonts w:cs="Menlo Regular"/>
          <w:bCs/>
          <w:sz w:val="22"/>
        </w:rPr>
        <w:t>სივრცეში</w:t>
      </w:r>
      <w:r w:rsidRPr="00EC2939">
        <w:rPr>
          <w:bCs/>
          <w:sz w:val="22"/>
        </w:rPr>
        <w:t xml:space="preserve">. </w:t>
      </w:r>
      <w:r w:rsidRPr="00EC2939">
        <w:rPr>
          <w:rFonts w:cs="Menlo Regular"/>
          <w:bCs/>
          <w:sz w:val="22"/>
        </w:rPr>
        <w:t>რაც</w:t>
      </w:r>
      <w:r w:rsidRPr="00EC2939">
        <w:rPr>
          <w:bCs/>
          <w:sz w:val="22"/>
        </w:rPr>
        <w:t xml:space="preserve"> </w:t>
      </w:r>
      <w:r w:rsidRPr="00EC2939">
        <w:rPr>
          <w:rFonts w:cs="Menlo Regular"/>
          <w:bCs/>
          <w:sz w:val="22"/>
        </w:rPr>
        <w:t>შეეხება</w:t>
      </w:r>
      <w:r w:rsidRPr="00EC2939">
        <w:rPr>
          <w:bCs/>
          <w:sz w:val="22"/>
        </w:rPr>
        <w:t xml:space="preserve"> </w:t>
      </w:r>
      <w:r w:rsidRPr="00EC2939">
        <w:rPr>
          <w:bCs/>
          <w:sz w:val="22"/>
          <w:lang w:val="ka-GE"/>
        </w:rPr>
        <w:t xml:space="preserve">ცალკეულ ინდივიდებს, </w:t>
      </w:r>
      <w:r w:rsidRPr="00EC2939">
        <w:rPr>
          <w:rFonts w:cs="Menlo Regular"/>
          <w:bCs/>
          <w:sz w:val="22"/>
        </w:rPr>
        <w:t>მათი</w:t>
      </w:r>
      <w:r w:rsidRPr="00EC2939">
        <w:rPr>
          <w:bCs/>
          <w:sz w:val="22"/>
        </w:rPr>
        <w:t xml:space="preserve"> 28.9</w:t>
      </w:r>
      <w:r w:rsidRPr="00EC2939">
        <w:rPr>
          <w:bCs/>
          <w:sz w:val="22"/>
          <w:lang w:val="ka-GE"/>
        </w:rPr>
        <w:t>%</w:t>
      </w:r>
      <w:r w:rsidRPr="00EC2939">
        <w:rPr>
          <w:bCs/>
          <w:sz w:val="22"/>
        </w:rPr>
        <w:t xml:space="preserve"> </w:t>
      </w:r>
      <w:r w:rsidRPr="00EC2939">
        <w:rPr>
          <w:rFonts w:cs="Menlo Regular"/>
          <w:bCs/>
          <w:sz w:val="22"/>
        </w:rPr>
        <w:t>ცხოვრობს</w:t>
      </w:r>
      <w:r w:rsidRPr="00EC2939">
        <w:rPr>
          <w:bCs/>
          <w:sz w:val="22"/>
        </w:rPr>
        <w:t xml:space="preserve"> </w:t>
      </w:r>
      <w:r w:rsidRPr="00EC2939">
        <w:rPr>
          <w:rFonts w:cs="Menlo Regular"/>
          <w:bCs/>
          <w:sz w:val="22"/>
        </w:rPr>
        <w:t>სოციალურ</w:t>
      </w:r>
      <w:r w:rsidRPr="00EC2939">
        <w:rPr>
          <w:bCs/>
          <w:sz w:val="22"/>
        </w:rPr>
        <w:t xml:space="preserve"> </w:t>
      </w:r>
      <w:r w:rsidRPr="00EC2939">
        <w:rPr>
          <w:rFonts w:cs="Menlo Regular"/>
          <w:bCs/>
          <w:sz w:val="22"/>
        </w:rPr>
        <w:t>სახლებში</w:t>
      </w:r>
      <w:r w:rsidRPr="00EC2939">
        <w:rPr>
          <w:bCs/>
          <w:sz w:val="22"/>
        </w:rPr>
        <w:t>, 32.4</w:t>
      </w:r>
      <w:r w:rsidRPr="00EC2939">
        <w:rPr>
          <w:bCs/>
          <w:sz w:val="22"/>
          <w:lang w:val="ka-GE"/>
        </w:rPr>
        <w:t xml:space="preserve">% </w:t>
      </w:r>
      <w:r w:rsidRPr="00EC2939">
        <w:rPr>
          <w:rFonts w:cs="Menlo Regular"/>
          <w:bCs/>
          <w:sz w:val="22"/>
        </w:rPr>
        <w:t>მუნიციპალიტეტების</w:t>
      </w:r>
      <w:r w:rsidRPr="00EC2939">
        <w:rPr>
          <w:bCs/>
          <w:sz w:val="22"/>
        </w:rPr>
        <w:t xml:space="preserve"> </w:t>
      </w:r>
      <w:r w:rsidRPr="00EC2939">
        <w:rPr>
          <w:rFonts w:cs="Menlo Regular"/>
          <w:bCs/>
          <w:sz w:val="22"/>
        </w:rPr>
        <w:t>მიერ</w:t>
      </w:r>
      <w:r w:rsidRPr="00EC2939">
        <w:rPr>
          <w:bCs/>
          <w:sz w:val="22"/>
        </w:rPr>
        <w:t xml:space="preserve"> </w:t>
      </w:r>
      <w:r w:rsidRPr="00EC2939">
        <w:rPr>
          <w:rFonts w:cs="Menlo Regular"/>
          <w:bCs/>
          <w:sz w:val="22"/>
        </w:rPr>
        <w:t>ბენეფიციარებისთვის</w:t>
      </w:r>
      <w:r w:rsidRPr="00EC2939">
        <w:rPr>
          <w:bCs/>
          <w:sz w:val="22"/>
        </w:rPr>
        <w:t xml:space="preserve"> </w:t>
      </w:r>
      <w:r w:rsidRPr="00EC2939">
        <w:rPr>
          <w:rFonts w:cs="Menlo Regular"/>
          <w:bCs/>
          <w:sz w:val="22"/>
        </w:rPr>
        <w:t>ნაქირავებ</w:t>
      </w:r>
      <w:r w:rsidRPr="00EC2939">
        <w:rPr>
          <w:bCs/>
          <w:sz w:val="22"/>
        </w:rPr>
        <w:t xml:space="preserve"> </w:t>
      </w:r>
      <w:r w:rsidRPr="00EC2939">
        <w:rPr>
          <w:rFonts w:cs="Menlo Regular"/>
          <w:bCs/>
          <w:sz w:val="22"/>
        </w:rPr>
        <w:t>სახლებში</w:t>
      </w:r>
      <w:r w:rsidRPr="00EC2939">
        <w:rPr>
          <w:bCs/>
          <w:sz w:val="22"/>
        </w:rPr>
        <w:t>, 25.9</w:t>
      </w:r>
      <w:r w:rsidRPr="00EC2939">
        <w:rPr>
          <w:bCs/>
          <w:sz w:val="22"/>
          <w:lang w:val="ka-GE"/>
        </w:rPr>
        <w:t>%</w:t>
      </w:r>
      <w:r w:rsidRPr="00EC2939">
        <w:rPr>
          <w:bCs/>
          <w:sz w:val="22"/>
        </w:rPr>
        <w:t xml:space="preserve"> </w:t>
      </w:r>
      <w:r w:rsidRPr="00EC2939">
        <w:rPr>
          <w:rFonts w:cs="Menlo Regular"/>
          <w:bCs/>
          <w:sz w:val="22"/>
        </w:rPr>
        <w:t>თავშესაფრებში</w:t>
      </w:r>
      <w:r w:rsidRPr="00EC2939">
        <w:rPr>
          <w:bCs/>
          <w:sz w:val="22"/>
        </w:rPr>
        <w:t xml:space="preserve">, </w:t>
      </w:r>
      <w:r w:rsidRPr="00EC2939">
        <w:rPr>
          <w:rFonts w:cs="Menlo Regular"/>
          <w:bCs/>
          <w:sz w:val="22"/>
        </w:rPr>
        <w:t>ხოლო</w:t>
      </w:r>
      <w:r w:rsidRPr="00EC2939">
        <w:rPr>
          <w:bCs/>
          <w:sz w:val="22"/>
        </w:rPr>
        <w:t xml:space="preserve"> 3 </w:t>
      </w:r>
      <w:r w:rsidRPr="00EC2939">
        <w:rPr>
          <w:bCs/>
          <w:sz w:val="22"/>
          <w:lang w:val="ka-GE"/>
        </w:rPr>
        <w:t>%</w:t>
      </w:r>
      <w:r w:rsidRPr="00EC2939">
        <w:rPr>
          <w:rFonts w:cs="Menlo Regular"/>
          <w:bCs/>
          <w:sz w:val="22"/>
          <w:lang w:val="ka-GE"/>
        </w:rPr>
        <w:t xml:space="preserve"> –</w:t>
      </w:r>
      <w:r w:rsidRPr="00EC2939">
        <w:rPr>
          <w:rFonts w:cs="Menlo Regular"/>
          <w:bCs/>
          <w:sz w:val="22"/>
        </w:rPr>
        <w:t xml:space="preserve"> საცხოვრებელ</w:t>
      </w:r>
      <w:r w:rsidRPr="00EC2939">
        <w:rPr>
          <w:bCs/>
          <w:sz w:val="22"/>
        </w:rPr>
        <w:t xml:space="preserve"> </w:t>
      </w:r>
      <w:r w:rsidRPr="00EC2939">
        <w:rPr>
          <w:rFonts w:cs="Menlo Regular"/>
          <w:bCs/>
          <w:sz w:val="22"/>
        </w:rPr>
        <w:t>სივრცეში.</w:t>
      </w:r>
    </w:p>
    <w:p w:rsidR="00EC2939" w:rsidRPr="00EC2939" w:rsidRDefault="00EC2939" w:rsidP="00EC2939">
      <w:pPr>
        <w:spacing w:after="240" w:line="276" w:lineRule="auto"/>
        <w:jc w:val="both"/>
        <w:rPr>
          <w:rFonts w:cs="Menlo Regular"/>
          <w:sz w:val="22"/>
          <w:lang w:val="de-DE"/>
        </w:rPr>
      </w:pPr>
      <w:proofErr w:type="gramStart"/>
      <w:r w:rsidRPr="00EC2939">
        <w:rPr>
          <w:rFonts w:cs="Menlo Regular"/>
          <w:sz w:val="22"/>
        </w:rPr>
        <w:t>თითოეული</w:t>
      </w:r>
      <w:proofErr w:type="gramEnd"/>
      <w:r w:rsidRPr="00EC2939">
        <w:rPr>
          <w:rFonts w:cs="Menlo Regular"/>
          <w:sz w:val="22"/>
        </w:rPr>
        <w:t xml:space="preserve"> ადამიანის ოჯახში გატარებული დროის ხანგრძლივობის შესახებ ონფორმაციის ნაკლებობისა და იმ გარემოების გამო, რომ საქართველოში გაფართოებული ოჯახები კვლავ საკმაოდ გავრცელებული მოვლენაა, </w:t>
      </w:r>
      <w:r w:rsidRPr="00EC2939">
        <w:rPr>
          <w:rFonts w:cs="Menlo Regular"/>
          <w:sz w:val="22"/>
          <w:lang w:val="ka-GE"/>
        </w:rPr>
        <w:t>კვლევა თავისი</w:t>
      </w:r>
      <w:r w:rsidRPr="00EC2939">
        <w:rPr>
          <w:rFonts w:cs="Menlo Regular"/>
          <w:sz w:val="22"/>
        </w:rPr>
        <w:t xml:space="preserve"> მიზნებიდან გამომდინარე </w:t>
      </w:r>
      <w:r w:rsidRPr="00EC2939">
        <w:rPr>
          <w:rFonts w:cs="Menlo Regular"/>
          <w:b/>
          <w:i/>
          <w:sz w:val="22"/>
        </w:rPr>
        <w:t>გაფართოებული ოჯახების</w:t>
      </w:r>
      <w:r w:rsidRPr="00EC2939">
        <w:rPr>
          <w:rFonts w:cs="Menlo Regular"/>
          <w:sz w:val="22"/>
        </w:rPr>
        <w:t xml:space="preserve"> </w:t>
      </w:r>
      <w:r w:rsidRPr="00EC2939">
        <w:rPr>
          <w:rFonts w:cs="Menlo Regular"/>
          <w:sz w:val="22"/>
          <w:lang w:val="ka-GE"/>
        </w:rPr>
        <w:t xml:space="preserve">უკეთ იდენტიფიცირებისთვის მემკვიდრეობის კანონით დადგენილ წესებს ეყრდნობა. </w:t>
      </w:r>
      <w:proofErr w:type="gramStart"/>
      <w:r w:rsidRPr="00EC2939">
        <w:rPr>
          <w:rFonts w:cs="Menlo Regular"/>
          <w:sz w:val="22"/>
        </w:rPr>
        <w:t>ამ</w:t>
      </w:r>
      <w:proofErr w:type="gramEnd"/>
      <w:r w:rsidRPr="00EC2939">
        <w:rPr>
          <w:sz w:val="22"/>
        </w:rPr>
        <w:t xml:space="preserve"> </w:t>
      </w:r>
      <w:r w:rsidRPr="00EC2939">
        <w:rPr>
          <w:rFonts w:cs="Menlo Regular"/>
          <w:sz w:val="22"/>
        </w:rPr>
        <w:t>ქვეკატეგორიაში</w:t>
      </w:r>
      <w:r w:rsidRPr="00EC2939">
        <w:rPr>
          <w:sz w:val="22"/>
        </w:rPr>
        <w:t xml:space="preserve"> </w:t>
      </w:r>
      <w:r w:rsidRPr="00EC2939">
        <w:rPr>
          <w:rFonts w:cs="Menlo Regular"/>
          <w:sz w:val="22"/>
        </w:rPr>
        <w:t>შედ</w:t>
      </w:r>
      <w:r w:rsidRPr="00EC2939">
        <w:rPr>
          <w:rFonts w:cs="Menlo Regular"/>
          <w:sz w:val="22"/>
          <w:lang w:val="ka-GE"/>
        </w:rPr>
        <w:t>იან</w:t>
      </w:r>
      <w:r w:rsidRPr="00EC2939">
        <w:rPr>
          <w:sz w:val="22"/>
        </w:rPr>
        <w:t xml:space="preserve"> </w:t>
      </w:r>
      <w:r w:rsidRPr="00EC2939">
        <w:rPr>
          <w:rFonts w:cs="Menlo Regular"/>
          <w:sz w:val="22"/>
        </w:rPr>
        <w:t>შინამეურნეობები</w:t>
      </w:r>
      <w:r w:rsidRPr="00EC2939">
        <w:rPr>
          <w:sz w:val="22"/>
        </w:rPr>
        <w:t xml:space="preserve">, </w:t>
      </w:r>
      <w:r w:rsidRPr="00EC2939">
        <w:rPr>
          <w:rFonts w:cs="Menlo Regular"/>
          <w:sz w:val="22"/>
          <w:lang w:val="ka-GE"/>
        </w:rPr>
        <w:t>რომლებშიც</w:t>
      </w:r>
      <w:r w:rsidRPr="00EC2939">
        <w:rPr>
          <w:sz w:val="22"/>
        </w:rPr>
        <w:t xml:space="preserve"> </w:t>
      </w:r>
      <w:r w:rsidRPr="00EC2939">
        <w:rPr>
          <w:rFonts w:cs="Menlo Regular"/>
          <w:sz w:val="22"/>
        </w:rPr>
        <w:t>შორეული</w:t>
      </w:r>
      <w:r w:rsidRPr="00EC2939">
        <w:rPr>
          <w:sz w:val="22"/>
        </w:rPr>
        <w:t xml:space="preserve"> </w:t>
      </w:r>
      <w:r w:rsidRPr="00EC2939">
        <w:rPr>
          <w:rFonts w:cs="Menlo Regular"/>
          <w:sz w:val="22"/>
        </w:rPr>
        <w:t xml:space="preserve">ნათესავის სტატუსის მქონე პირები ერთ ჭერქვეშ ცხოვრობენ. </w:t>
      </w:r>
      <w:r w:rsidRPr="00EC2939">
        <w:rPr>
          <w:sz w:val="22"/>
        </w:rPr>
        <w:t xml:space="preserve"> </w:t>
      </w:r>
      <w:proofErr w:type="gramStart"/>
      <w:r w:rsidRPr="00EC2939">
        <w:rPr>
          <w:rFonts w:cs="Menlo Regular"/>
          <w:sz w:val="22"/>
        </w:rPr>
        <w:t>შორეულ</w:t>
      </w:r>
      <w:proofErr w:type="gramEnd"/>
      <w:r w:rsidRPr="00EC2939">
        <w:rPr>
          <w:sz w:val="22"/>
        </w:rPr>
        <w:t xml:space="preserve"> </w:t>
      </w:r>
      <w:r w:rsidRPr="00EC2939">
        <w:rPr>
          <w:rFonts w:cs="Menlo Regular"/>
          <w:sz w:val="22"/>
        </w:rPr>
        <w:t>ნათესავებად</w:t>
      </w:r>
      <w:r w:rsidRPr="00EC2939">
        <w:rPr>
          <w:sz w:val="22"/>
        </w:rPr>
        <w:t xml:space="preserve"> </w:t>
      </w:r>
      <w:r w:rsidRPr="00EC2939">
        <w:rPr>
          <w:rFonts w:cs="Menlo Regular"/>
          <w:sz w:val="22"/>
        </w:rPr>
        <w:t>ითვლებიან</w:t>
      </w:r>
      <w:r w:rsidRPr="00EC2939">
        <w:rPr>
          <w:sz w:val="22"/>
        </w:rPr>
        <w:t xml:space="preserve">, </w:t>
      </w:r>
      <w:r w:rsidRPr="00EC2939">
        <w:rPr>
          <w:rFonts w:cs="Menlo Regular"/>
          <w:sz w:val="22"/>
        </w:rPr>
        <w:t>ოჯახის უფროსთან არანათესაურ კავშირში მყოფი პირები, მეორე</w:t>
      </w:r>
      <w:r w:rsidRPr="00EC2939">
        <w:rPr>
          <w:sz w:val="22"/>
        </w:rPr>
        <w:t xml:space="preserve"> </w:t>
      </w:r>
      <w:r w:rsidRPr="00EC2939">
        <w:rPr>
          <w:rFonts w:cs="Menlo Regular"/>
          <w:sz w:val="22"/>
        </w:rPr>
        <w:t>რიგის</w:t>
      </w:r>
      <w:r w:rsidRPr="00EC2939">
        <w:rPr>
          <w:sz w:val="22"/>
        </w:rPr>
        <w:t xml:space="preserve"> </w:t>
      </w:r>
      <w:r w:rsidRPr="00EC2939">
        <w:rPr>
          <w:rFonts w:cs="Menlo Regular"/>
          <w:sz w:val="22"/>
        </w:rPr>
        <w:t>მემკვიდრეები</w:t>
      </w:r>
      <w:r w:rsidRPr="00EC2939">
        <w:rPr>
          <w:sz w:val="22"/>
        </w:rPr>
        <w:t xml:space="preserve"> </w:t>
      </w:r>
      <w:r w:rsidRPr="00EC2939">
        <w:rPr>
          <w:rFonts w:cs="Menlo Regular"/>
          <w:sz w:val="22"/>
        </w:rPr>
        <w:t>და</w:t>
      </w:r>
      <w:r w:rsidRPr="00EC2939">
        <w:rPr>
          <w:sz w:val="22"/>
        </w:rPr>
        <w:t xml:space="preserve"> </w:t>
      </w:r>
      <w:r w:rsidRPr="00EC2939">
        <w:rPr>
          <w:rFonts w:cs="Menlo Regular"/>
          <w:sz w:val="22"/>
        </w:rPr>
        <w:t xml:space="preserve">არამემკვიდრეები. </w:t>
      </w:r>
      <w:proofErr w:type="gramStart"/>
      <w:r w:rsidRPr="00EC2939">
        <w:rPr>
          <w:rFonts w:cs="Menlo Regular"/>
          <w:sz w:val="22"/>
        </w:rPr>
        <w:t>აქვე</w:t>
      </w:r>
      <w:proofErr w:type="gramEnd"/>
      <w:r w:rsidRPr="00EC2939">
        <w:rPr>
          <w:rFonts w:cs="Menlo Regular"/>
          <w:sz w:val="22"/>
        </w:rPr>
        <w:t xml:space="preserve"> იგულისხმება</w:t>
      </w:r>
      <w:r w:rsidRPr="00EC2939">
        <w:rPr>
          <w:sz w:val="22"/>
        </w:rPr>
        <w:t xml:space="preserve"> </w:t>
      </w:r>
      <w:r w:rsidRPr="00EC2939">
        <w:rPr>
          <w:rFonts w:cs="Menlo Regular"/>
          <w:sz w:val="22"/>
        </w:rPr>
        <w:t>ბიძა</w:t>
      </w:r>
      <w:r w:rsidRPr="00EC2939">
        <w:rPr>
          <w:sz w:val="22"/>
        </w:rPr>
        <w:t xml:space="preserve">, </w:t>
      </w:r>
      <w:r w:rsidRPr="00EC2939">
        <w:rPr>
          <w:rFonts w:cs="Menlo Regular"/>
          <w:sz w:val="22"/>
        </w:rPr>
        <w:t>დეიდა</w:t>
      </w:r>
      <w:r w:rsidRPr="00EC2939">
        <w:rPr>
          <w:sz w:val="22"/>
        </w:rPr>
        <w:t xml:space="preserve">, </w:t>
      </w:r>
      <w:r w:rsidRPr="00EC2939">
        <w:rPr>
          <w:rFonts w:cs="Menlo Regular"/>
          <w:sz w:val="22"/>
        </w:rPr>
        <w:t>მათი</w:t>
      </w:r>
      <w:r w:rsidRPr="00EC2939">
        <w:rPr>
          <w:sz w:val="22"/>
        </w:rPr>
        <w:t xml:space="preserve"> </w:t>
      </w:r>
      <w:r w:rsidRPr="00EC2939">
        <w:rPr>
          <w:rFonts w:cs="Menlo Regular"/>
          <w:sz w:val="22"/>
        </w:rPr>
        <w:t>შვილები</w:t>
      </w:r>
      <w:r w:rsidRPr="00EC2939">
        <w:rPr>
          <w:sz w:val="22"/>
        </w:rPr>
        <w:t xml:space="preserve">, </w:t>
      </w:r>
      <w:r w:rsidRPr="00EC2939">
        <w:rPr>
          <w:rFonts w:cs="Menlo Regular"/>
          <w:sz w:val="22"/>
        </w:rPr>
        <w:t>სხვა</w:t>
      </w:r>
      <w:r w:rsidRPr="00EC2939">
        <w:rPr>
          <w:sz w:val="22"/>
        </w:rPr>
        <w:t xml:space="preserve"> </w:t>
      </w:r>
      <w:r w:rsidRPr="00EC2939">
        <w:rPr>
          <w:rFonts w:cs="Menlo Regular"/>
          <w:sz w:val="22"/>
        </w:rPr>
        <w:t>ნათესავები</w:t>
      </w:r>
      <w:r w:rsidRPr="00EC2939">
        <w:rPr>
          <w:sz w:val="22"/>
        </w:rPr>
        <w:t xml:space="preserve"> </w:t>
      </w:r>
      <w:r w:rsidRPr="00EC2939">
        <w:rPr>
          <w:rFonts w:cs="Menlo Regular"/>
          <w:sz w:val="22"/>
        </w:rPr>
        <w:t>და</w:t>
      </w:r>
      <w:r w:rsidRPr="00EC2939">
        <w:rPr>
          <w:sz w:val="22"/>
        </w:rPr>
        <w:t xml:space="preserve"> </w:t>
      </w:r>
      <w:r w:rsidRPr="00EC2939">
        <w:rPr>
          <w:rFonts w:cs="Menlo Regular"/>
          <w:sz w:val="22"/>
        </w:rPr>
        <w:t>ოჯახის</w:t>
      </w:r>
      <w:r w:rsidRPr="00EC2939">
        <w:rPr>
          <w:sz w:val="22"/>
        </w:rPr>
        <w:t xml:space="preserve"> </w:t>
      </w:r>
      <w:r w:rsidRPr="00EC2939">
        <w:rPr>
          <w:rFonts w:cs="Menlo Regular"/>
          <w:sz w:val="22"/>
        </w:rPr>
        <w:t>უფროსის</w:t>
      </w:r>
      <w:r w:rsidRPr="00EC2939">
        <w:rPr>
          <w:sz w:val="22"/>
        </w:rPr>
        <w:t xml:space="preserve"> </w:t>
      </w:r>
      <w:r w:rsidRPr="00EC2939">
        <w:rPr>
          <w:rFonts w:cs="Menlo Regular"/>
          <w:sz w:val="22"/>
        </w:rPr>
        <w:t>ან</w:t>
      </w:r>
      <w:r w:rsidRPr="00EC2939">
        <w:rPr>
          <w:sz w:val="22"/>
        </w:rPr>
        <w:t xml:space="preserve"> </w:t>
      </w:r>
      <w:r w:rsidRPr="00EC2939">
        <w:rPr>
          <w:rFonts w:cs="Menlo Regular"/>
          <w:sz w:val="22"/>
        </w:rPr>
        <w:t>მისი</w:t>
      </w:r>
      <w:r w:rsidRPr="00EC2939">
        <w:rPr>
          <w:sz w:val="22"/>
        </w:rPr>
        <w:t xml:space="preserve"> </w:t>
      </w:r>
      <w:r w:rsidRPr="00EC2939">
        <w:rPr>
          <w:rFonts w:cs="Menlo Regular"/>
          <w:sz w:val="22"/>
        </w:rPr>
        <w:t>მეუღლის</w:t>
      </w:r>
      <w:r w:rsidRPr="00EC2939">
        <w:rPr>
          <w:sz w:val="22"/>
        </w:rPr>
        <w:t xml:space="preserve"> </w:t>
      </w:r>
      <w:r w:rsidRPr="00EC2939">
        <w:rPr>
          <w:rFonts w:cs="Menlo Regular"/>
          <w:sz w:val="22"/>
        </w:rPr>
        <w:t>ნათესავები</w:t>
      </w:r>
      <w:r w:rsidRPr="00EC2939">
        <w:rPr>
          <w:sz w:val="22"/>
        </w:rPr>
        <w:t xml:space="preserve">. </w:t>
      </w:r>
      <w:proofErr w:type="gramStart"/>
      <w:r w:rsidRPr="00EC2939">
        <w:rPr>
          <w:rFonts w:cs="Menlo Regular"/>
          <w:sz w:val="22"/>
        </w:rPr>
        <w:t>ჩვენ</w:t>
      </w:r>
      <w:proofErr w:type="gramEnd"/>
      <w:r w:rsidRPr="00EC2939">
        <w:rPr>
          <w:sz w:val="22"/>
        </w:rPr>
        <w:t xml:space="preserve"> </w:t>
      </w:r>
      <w:r w:rsidRPr="00EC2939">
        <w:rPr>
          <w:rFonts w:cs="Menlo Regular"/>
          <w:sz w:val="22"/>
        </w:rPr>
        <w:t>შევძელით</w:t>
      </w:r>
      <w:r w:rsidRPr="00EC2939">
        <w:rPr>
          <w:sz w:val="22"/>
        </w:rPr>
        <w:t xml:space="preserve"> </w:t>
      </w:r>
      <w:r w:rsidRPr="00EC2939">
        <w:rPr>
          <w:rFonts w:cs="Menlo Regular"/>
          <w:sz w:val="22"/>
        </w:rPr>
        <w:t>ჩვენი</w:t>
      </w:r>
      <w:r w:rsidRPr="00EC2939">
        <w:rPr>
          <w:sz w:val="22"/>
        </w:rPr>
        <w:t xml:space="preserve"> </w:t>
      </w:r>
      <w:r w:rsidRPr="00EC2939">
        <w:rPr>
          <w:rFonts w:cs="Menlo Regular"/>
          <w:sz w:val="22"/>
        </w:rPr>
        <w:t>მთავარი მონაცემთა</w:t>
      </w:r>
      <w:r w:rsidRPr="00EC2939">
        <w:rPr>
          <w:sz w:val="22"/>
        </w:rPr>
        <w:t xml:space="preserve"> </w:t>
      </w:r>
      <w:r w:rsidRPr="00EC2939">
        <w:rPr>
          <w:rFonts w:cs="Menlo Regular"/>
          <w:sz w:val="22"/>
        </w:rPr>
        <w:t>ბაზიდან</w:t>
      </w:r>
      <w:r w:rsidRPr="00EC2939">
        <w:rPr>
          <w:sz w:val="22"/>
        </w:rPr>
        <w:t xml:space="preserve"> (</w:t>
      </w:r>
      <w:r w:rsidRPr="00EC2939">
        <w:rPr>
          <w:sz w:val="22"/>
          <w:lang w:val="ka-GE"/>
        </w:rPr>
        <w:t xml:space="preserve">საქსტატის </w:t>
      </w:r>
      <w:r w:rsidRPr="00EC2939">
        <w:rPr>
          <w:rFonts w:cs="Menlo Regular"/>
          <w:sz w:val="22"/>
        </w:rPr>
        <w:t>შინამეურნეობების</w:t>
      </w:r>
      <w:r w:rsidRPr="00EC2939">
        <w:rPr>
          <w:rFonts w:cs="Menlo Regular"/>
          <w:sz w:val="22"/>
          <w:lang w:val="ka-GE"/>
        </w:rPr>
        <w:t xml:space="preserve"> </w:t>
      </w:r>
      <w:r w:rsidRPr="00EC2939">
        <w:rPr>
          <w:rFonts w:cs="Menlo Regular"/>
          <w:sz w:val="22"/>
        </w:rPr>
        <w:t>კვლევა) ასეთ პირთა</w:t>
      </w:r>
      <w:r w:rsidRPr="00EC2939">
        <w:rPr>
          <w:sz w:val="22"/>
        </w:rPr>
        <w:t xml:space="preserve"> </w:t>
      </w:r>
      <w:r w:rsidRPr="00EC2939">
        <w:rPr>
          <w:rFonts w:cs="Menlo Regular"/>
          <w:sz w:val="22"/>
        </w:rPr>
        <w:t>იდენტიფიცირება</w:t>
      </w:r>
      <w:r w:rsidRPr="00EC2939">
        <w:rPr>
          <w:sz w:val="22"/>
        </w:rPr>
        <w:t>.</w:t>
      </w:r>
    </w:p>
    <w:p w:rsidR="00EC2939" w:rsidRPr="00EC2939" w:rsidRDefault="00EC2939" w:rsidP="00EC2939">
      <w:pPr>
        <w:spacing w:after="240" w:line="276" w:lineRule="auto"/>
        <w:jc w:val="both"/>
        <w:rPr>
          <w:sz w:val="22"/>
        </w:rPr>
      </w:pPr>
      <w:proofErr w:type="gramStart"/>
      <w:r w:rsidRPr="00EC2939">
        <w:rPr>
          <w:rFonts w:cs="Menlo Regular"/>
          <w:sz w:val="22"/>
        </w:rPr>
        <w:t>შინამეურნეობების</w:t>
      </w:r>
      <w:proofErr w:type="gramEnd"/>
      <w:r w:rsidRPr="00EC2939">
        <w:rPr>
          <w:rFonts w:cs="Menlo Regular"/>
          <w:sz w:val="22"/>
          <w:lang w:val="ka-GE"/>
        </w:rPr>
        <w:t xml:space="preserve"> კვლევის</w:t>
      </w:r>
      <w:r w:rsidRPr="00EC2939">
        <w:rPr>
          <w:sz w:val="22"/>
        </w:rPr>
        <w:t xml:space="preserve"> 12 წლიან</w:t>
      </w:r>
      <w:r w:rsidRPr="00EC2939">
        <w:rPr>
          <w:sz w:val="22"/>
          <w:lang w:val="ka-GE"/>
        </w:rPr>
        <w:t xml:space="preserve"> </w:t>
      </w:r>
      <w:r w:rsidRPr="00EC2939">
        <w:rPr>
          <w:rFonts w:cs="Menlo Regular"/>
          <w:sz w:val="22"/>
        </w:rPr>
        <w:t>მონაცემებზე დაკვირვებით</w:t>
      </w:r>
      <w:r w:rsidRPr="00EC2939">
        <w:rPr>
          <w:rFonts w:cs="Menlo Regular"/>
          <w:sz w:val="22"/>
          <w:lang w:val="ka-GE"/>
        </w:rPr>
        <w:t xml:space="preserve"> </w:t>
      </w:r>
      <w:r w:rsidRPr="00EC2939">
        <w:rPr>
          <w:rFonts w:cs="Menlo Regular"/>
          <w:sz w:val="22"/>
        </w:rPr>
        <w:t>ჩანს, რომ გრძელვადიან პერიოდში ინდიკატორი, როგორც ქალაქებში ასევე სოფლად, აღმავალი ტენდენციით ხასიათდებ</w:t>
      </w:r>
      <w:r w:rsidRPr="00EC2939">
        <w:rPr>
          <w:rFonts w:cs="Menlo Regular"/>
          <w:sz w:val="22"/>
          <w:lang w:val="ka-GE"/>
        </w:rPr>
        <w:t>ოდა</w:t>
      </w:r>
      <w:r w:rsidRPr="00EC2939">
        <w:rPr>
          <w:rFonts w:cs="Menlo Regular"/>
          <w:sz w:val="22"/>
        </w:rPr>
        <w:t xml:space="preserve"> </w:t>
      </w:r>
      <w:r w:rsidRPr="00EC2939">
        <w:rPr>
          <w:sz w:val="22"/>
        </w:rPr>
        <w:t>(</w:t>
      </w:r>
      <w:r w:rsidRPr="00EC2939">
        <w:rPr>
          <w:rFonts w:cs="Menlo Regular"/>
          <w:sz w:val="22"/>
        </w:rPr>
        <w:t>გრაფიკი</w:t>
      </w:r>
      <w:r w:rsidRPr="00EC2939">
        <w:rPr>
          <w:sz w:val="22"/>
          <w:lang w:val="ka-GE"/>
        </w:rPr>
        <w:t xml:space="preserve"> </w:t>
      </w:r>
      <w:r w:rsidRPr="00EC2939">
        <w:rPr>
          <w:sz w:val="22"/>
        </w:rPr>
        <w:t xml:space="preserve">31). </w:t>
      </w:r>
      <w:proofErr w:type="gramStart"/>
      <w:r w:rsidRPr="00EC2939">
        <w:rPr>
          <w:rFonts w:cs="Menlo Regular"/>
          <w:sz w:val="22"/>
        </w:rPr>
        <w:t>ქალაქებში</w:t>
      </w:r>
      <w:proofErr w:type="gramEnd"/>
      <w:r w:rsidRPr="00EC2939">
        <w:rPr>
          <w:rFonts w:cs="Menlo Regular"/>
          <w:sz w:val="22"/>
        </w:rPr>
        <w:t xml:space="preserve"> შინამეურნეობების</w:t>
      </w:r>
      <w:r w:rsidRPr="00EC2939">
        <w:rPr>
          <w:sz w:val="22"/>
        </w:rPr>
        <w:t xml:space="preserve"> </w:t>
      </w:r>
      <w:r w:rsidRPr="00EC2939">
        <w:rPr>
          <w:rFonts w:cs="Menlo Regular"/>
          <w:sz w:val="22"/>
        </w:rPr>
        <w:t>ინდიკატორები</w:t>
      </w:r>
      <w:r w:rsidRPr="00EC2939">
        <w:rPr>
          <w:sz w:val="22"/>
        </w:rPr>
        <w:t xml:space="preserve"> </w:t>
      </w:r>
      <w:r w:rsidRPr="00EC2939">
        <w:rPr>
          <w:rFonts w:cs="Menlo Regular"/>
          <w:sz w:val="22"/>
        </w:rPr>
        <w:t>წლების</w:t>
      </w:r>
      <w:r w:rsidRPr="00EC2939">
        <w:rPr>
          <w:sz w:val="22"/>
        </w:rPr>
        <w:t xml:space="preserve"> </w:t>
      </w:r>
      <w:r w:rsidRPr="00EC2939">
        <w:rPr>
          <w:rFonts w:cs="Menlo Regular"/>
          <w:sz w:val="22"/>
        </w:rPr>
        <w:t>განმავლობაში</w:t>
      </w:r>
      <w:r w:rsidRPr="00EC2939">
        <w:rPr>
          <w:sz w:val="22"/>
        </w:rPr>
        <w:t xml:space="preserve"> 2.6</w:t>
      </w:r>
      <w:r w:rsidRPr="00EC2939">
        <w:rPr>
          <w:sz w:val="22"/>
          <w:lang w:val="ka-GE"/>
        </w:rPr>
        <w:t>-</w:t>
      </w:r>
      <w:r w:rsidRPr="00EC2939">
        <w:rPr>
          <w:sz w:val="22"/>
        </w:rPr>
        <w:t>5</w:t>
      </w:r>
      <w:r w:rsidRPr="00EC2939">
        <w:rPr>
          <w:sz w:val="22"/>
          <w:lang w:val="ka-GE"/>
        </w:rPr>
        <w:t xml:space="preserve"> </w:t>
      </w:r>
      <w:r w:rsidRPr="00EC2939">
        <w:rPr>
          <w:rFonts w:cs="Menlo Regular"/>
          <w:sz w:val="22"/>
        </w:rPr>
        <w:t>პროცენტ</w:t>
      </w:r>
      <w:r w:rsidRPr="00EC2939">
        <w:rPr>
          <w:rFonts w:cs="Menlo Regular"/>
          <w:sz w:val="22"/>
          <w:lang w:val="ka-GE"/>
        </w:rPr>
        <w:t>ს</w:t>
      </w:r>
      <w:r w:rsidRPr="00EC2939">
        <w:rPr>
          <w:rFonts w:cs="Menlo Regular"/>
          <w:sz w:val="22"/>
        </w:rPr>
        <w:t xml:space="preserve"> შორის</w:t>
      </w:r>
      <w:r w:rsidRPr="00EC2939">
        <w:rPr>
          <w:sz w:val="22"/>
        </w:rPr>
        <w:t xml:space="preserve"> </w:t>
      </w:r>
      <w:r w:rsidRPr="00EC2939">
        <w:rPr>
          <w:rFonts w:cs="Menlo Regular"/>
          <w:sz w:val="22"/>
        </w:rPr>
        <w:t>მერყეობ</w:t>
      </w:r>
      <w:r w:rsidRPr="00EC2939">
        <w:rPr>
          <w:rFonts w:cs="Menlo Regular"/>
          <w:sz w:val="22"/>
          <w:lang w:val="ka-GE"/>
        </w:rPr>
        <w:t>და</w:t>
      </w:r>
      <w:r w:rsidRPr="00EC2939">
        <w:rPr>
          <w:sz w:val="22"/>
        </w:rPr>
        <w:t xml:space="preserve">, </w:t>
      </w:r>
      <w:r w:rsidRPr="00EC2939">
        <w:rPr>
          <w:rFonts w:cs="Menlo Regular"/>
          <w:sz w:val="22"/>
        </w:rPr>
        <w:t>ხოლო</w:t>
      </w:r>
      <w:r w:rsidRPr="00EC2939">
        <w:rPr>
          <w:sz w:val="22"/>
        </w:rPr>
        <w:t xml:space="preserve"> </w:t>
      </w:r>
      <w:r w:rsidRPr="00EC2939">
        <w:rPr>
          <w:rFonts w:cs="Menlo Regular"/>
          <w:sz w:val="22"/>
        </w:rPr>
        <w:t>სოფლად</w:t>
      </w:r>
      <w:r w:rsidRPr="00EC2939">
        <w:rPr>
          <w:sz w:val="22"/>
        </w:rPr>
        <w:t xml:space="preserve"> </w:t>
      </w:r>
      <w:r w:rsidRPr="00EC2939">
        <w:rPr>
          <w:sz w:val="22"/>
          <w:lang w:val="ka-GE"/>
        </w:rPr>
        <w:t>–</w:t>
      </w:r>
      <w:r w:rsidRPr="00EC2939">
        <w:rPr>
          <w:sz w:val="22"/>
        </w:rPr>
        <w:t xml:space="preserve"> 1.3-5.5 </w:t>
      </w:r>
      <w:r w:rsidRPr="00EC2939">
        <w:rPr>
          <w:rFonts w:cs="Menlo Regular"/>
          <w:sz w:val="22"/>
        </w:rPr>
        <w:t xml:space="preserve">პროცენტს შორის </w:t>
      </w:r>
      <w:r w:rsidRPr="00EC2939">
        <w:rPr>
          <w:rFonts w:cs="Menlo Regular"/>
          <w:sz w:val="22"/>
          <w:lang w:val="ka-GE"/>
        </w:rPr>
        <w:t>იყო</w:t>
      </w:r>
      <w:r w:rsidRPr="00EC2939">
        <w:rPr>
          <w:rFonts w:cs="Menlo Regular"/>
          <w:sz w:val="22"/>
        </w:rPr>
        <w:t>.</w:t>
      </w:r>
      <w:r w:rsidRPr="00EC2939">
        <w:rPr>
          <w:sz w:val="22"/>
        </w:rPr>
        <w:t xml:space="preserve"> </w:t>
      </w:r>
      <w:r w:rsidRPr="00EC2939">
        <w:rPr>
          <w:rFonts w:cs="Menlo Regular"/>
          <w:sz w:val="22"/>
        </w:rPr>
        <w:t>რაც</w:t>
      </w:r>
      <w:r w:rsidRPr="00EC2939">
        <w:rPr>
          <w:sz w:val="22"/>
        </w:rPr>
        <w:t xml:space="preserve"> </w:t>
      </w:r>
      <w:r w:rsidRPr="00EC2939">
        <w:rPr>
          <w:rFonts w:cs="Menlo Regular"/>
          <w:sz w:val="22"/>
        </w:rPr>
        <w:t xml:space="preserve">შეეხება ბოლო </w:t>
      </w:r>
      <w:r w:rsidRPr="00EC2939">
        <w:rPr>
          <w:rFonts w:cs="Menlo Regular"/>
          <w:sz w:val="22"/>
          <w:lang w:val="ka-GE"/>
        </w:rPr>
        <w:t>მონაცემს</w:t>
      </w:r>
      <w:r w:rsidRPr="00EC2939">
        <w:rPr>
          <w:sz w:val="22"/>
        </w:rPr>
        <w:t xml:space="preserve">, 2018 </w:t>
      </w:r>
      <w:r w:rsidRPr="00EC2939">
        <w:rPr>
          <w:rFonts w:cs="Menlo Regular"/>
          <w:sz w:val="22"/>
        </w:rPr>
        <w:t>წელს ქალაქებში</w:t>
      </w:r>
      <w:r w:rsidRPr="00EC2939">
        <w:rPr>
          <w:sz w:val="22"/>
        </w:rPr>
        <w:t xml:space="preserve"> </w:t>
      </w:r>
      <w:r w:rsidRPr="00EC2939">
        <w:rPr>
          <w:rFonts w:cs="Menlo Regular"/>
          <w:sz w:val="22"/>
        </w:rPr>
        <w:t>ოჯახების საშუალოდ</w:t>
      </w:r>
      <w:r w:rsidRPr="00EC2939">
        <w:rPr>
          <w:sz w:val="22"/>
        </w:rPr>
        <w:t xml:space="preserve"> 5% </w:t>
      </w:r>
      <w:r w:rsidRPr="00EC2939">
        <w:rPr>
          <w:rFonts w:cs="Menlo Regular"/>
          <w:sz w:val="22"/>
        </w:rPr>
        <w:t xml:space="preserve">ცხოვრობდა გაფართოებულ </w:t>
      </w:r>
      <w:r w:rsidRPr="00EC2939">
        <w:rPr>
          <w:rFonts w:cs="Menlo Regular"/>
          <w:sz w:val="22"/>
          <w:lang w:val="ka-GE"/>
        </w:rPr>
        <w:t>ოჯახებად</w:t>
      </w:r>
      <w:r w:rsidRPr="00EC2939">
        <w:rPr>
          <w:sz w:val="22"/>
        </w:rPr>
        <w:t xml:space="preserve">, </w:t>
      </w:r>
      <w:r w:rsidRPr="00EC2939">
        <w:rPr>
          <w:rFonts w:cs="Menlo Regular"/>
          <w:sz w:val="22"/>
        </w:rPr>
        <w:t>ხოლო</w:t>
      </w:r>
      <w:r w:rsidRPr="00EC2939">
        <w:rPr>
          <w:sz w:val="22"/>
        </w:rPr>
        <w:t xml:space="preserve"> </w:t>
      </w:r>
      <w:r w:rsidRPr="00EC2939">
        <w:rPr>
          <w:rFonts w:cs="Menlo Regular"/>
          <w:sz w:val="22"/>
        </w:rPr>
        <w:t>სოფლად</w:t>
      </w:r>
      <w:r w:rsidRPr="00EC2939">
        <w:rPr>
          <w:rFonts w:cs="Menlo Regular"/>
          <w:sz w:val="22"/>
          <w:lang w:val="ka-GE"/>
        </w:rPr>
        <w:t xml:space="preserve"> –</w:t>
      </w:r>
      <w:r w:rsidRPr="00EC2939">
        <w:rPr>
          <w:sz w:val="22"/>
        </w:rPr>
        <w:t xml:space="preserve"> 5.5%.</w:t>
      </w:r>
    </w:p>
    <w:p w:rsidR="00EC2939" w:rsidRPr="00EC2939" w:rsidRDefault="00EC2939" w:rsidP="00EC2939">
      <w:pPr>
        <w:spacing w:line="276" w:lineRule="auto"/>
        <w:jc w:val="both"/>
        <w:rPr>
          <w:rFonts w:cs="Menlo Regular"/>
          <w:sz w:val="22"/>
        </w:rPr>
      </w:pPr>
      <w:proofErr w:type="gramStart"/>
      <w:r w:rsidRPr="00EC2939">
        <w:rPr>
          <w:rFonts w:cs="Menlo Regular"/>
          <w:sz w:val="22"/>
        </w:rPr>
        <w:t>არასაიმედო</w:t>
      </w:r>
      <w:proofErr w:type="gramEnd"/>
      <w:r w:rsidRPr="00EC2939">
        <w:rPr>
          <w:sz w:val="22"/>
        </w:rPr>
        <w:t xml:space="preserve"> </w:t>
      </w:r>
      <w:r w:rsidRPr="00EC2939">
        <w:rPr>
          <w:rFonts w:cs="Menlo Regular"/>
          <w:sz w:val="22"/>
        </w:rPr>
        <w:t>საცხოვრის</w:t>
      </w:r>
      <w:r w:rsidRPr="00EC2939">
        <w:rPr>
          <w:rFonts w:cs="Menlo Regular"/>
          <w:sz w:val="22"/>
          <w:lang w:val="ka-GE"/>
        </w:rPr>
        <w:t>ში მცხოვრებთა</w:t>
      </w:r>
      <w:r w:rsidRPr="00EC2939">
        <w:rPr>
          <w:sz w:val="22"/>
        </w:rPr>
        <w:t xml:space="preserve"> </w:t>
      </w:r>
      <w:r w:rsidRPr="00EC2939">
        <w:rPr>
          <w:rFonts w:cs="Menlo Regular"/>
          <w:sz w:val="22"/>
        </w:rPr>
        <w:t>ქვეკატეგორია</w:t>
      </w:r>
      <w:r w:rsidRPr="00EC2939">
        <w:rPr>
          <w:rFonts w:cs="Menlo Regular"/>
          <w:sz w:val="22"/>
          <w:lang w:val="ka-GE"/>
        </w:rPr>
        <w:t>ს</w:t>
      </w:r>
      <w:r w:rsidRPr="00EC2939">
        <w:rPr>
          <w:sz w:val="22"/>
        </w:rPr>
        <w:t xml:space="preserve"> </w:t>
      </w:r>
      <w:r w:rsidRPr="00EC2939">
        <w:rPr>
          <w:rFonts w:cs="Menlo Regular"/>
          <w:sz w:val="22"/>
        </w:rPr>
        <w:t>ასევე</w:t>
      </w:r>
      <w:r w:rsidRPr="00EC2939">
        <w:rPr>
          <w:sz w:val="22"/>
        </w:rPr>
        <w:t xml:space="preserve"> </w:t>
      </w:r>
      <w:r w:rsidRPr="00EC2939">
        <w:rPr>
          <w:rFonts w:cs="Menlo Regular"/>
          <w:sz w:val="22"/>
          <w:lang w:val="ka-GE"/>
        </w:rPr>
        <w:t xml:space="preserve">წარმოადგენენ </w:t>
      </w:r>
      <w:r w:rsidRPr="00EC2939">
        <w:rPr>
          <w:rFonts w:cs="Menlo Regular"/>
          <w:b/>
          <w:sz w:val="22"/>
        </w:rPr>
        <w:t>არალეგალური</w:t>
      </w:r>
      <w:r w:rsidRPr="00EC2939">
        <w:rPr>
          <w:b/>
          <w:sz w:val="22"/>
        </w:rPr>
        <w:t xml:space="preserve"> (</w:t>
      </w:r>
      <w:r w:rsidRPr="00EC2939">
        <w:rPr>
          <w:rFonts w:cs="Menlo Regular"/>
          <w:b/>
          <w:sz w:val="22"/>
        </w:rPr>
        <w:t>ქვე</w:t>
      </w:r>
      <w:r w:rsidRPr="00EC2939">
        <w:rPr>
          <w:b/>
          <w:sz w:val="22"/>
        </w:rPr>
        <w:t xml:space="preserve">) </w:t>
      </w:r>
      <w:r w:rsidRPr="00EC2939">
        <w:rPr>
          <w:rFonts w:cs="Menlo Regular"/>
          <w:b/>
          <w:sz w:val="22"/>
        </w:rPr>
        <w:t>მოიჯარე</w:t>
      </w:r>
      <w:r w:rsidRPr="00EC2939">
        <w:rPr>
          <w:b/>
          <w:sz w:val="22"/>
        </w:rPr>
        <w:t xml:space="preserve"> </w:t>
      </w:r>
      <w:r w:rsidRPr="00EC2939">
        <w:rPr>
          <w:rFonts w:cs="Menlo Regular"/>
          <w:b/>
          <w:sz w:val="22"/>
        </w:rPr>
        <w:t>და</w:t>
      </w:r>
      <w:r w:rsidRPr="00EC2939">
        <w:rPr>
          <w:b/>
          <w:sz w:val="22"/>
        </w:rPr>
        <w:t>/</w:t>
      </w:r>
      <w:r w:rsidRPr="00EC2939">
        <w:rPr>
          <w:rFonts w:cs="Menlo Regular"/>
          <w:b/>
          <w:sz w:val="22"/>
        </w:rPr>
        <w:t>ან</w:t>
      </w:r>
      <w:r w:rsidRPr="00EC2939">
        <w:rPr>
          <w:b/>
          <w:sz w:val="22"/>
        </w:rPr>
        <w:t xml:space="preserve"> </w:t>
      </w:r>
      <w:r w:rsidRPr="00EC2939">
        <w:rPr>
          <w:rFonts w:cs="Menlo Regular"/>
          <w:b/>
          <w:sz w:val="22"/>
        </w:rPr>
        <w:t>მიწის უკანონოდ</w:t>
      </w:r>
      <w:r w:rsidRPr="00EC2939">
        <w:rPr>
          <w:b/>
          <w:sz w:val="22"/>
        </w:rPr>
        <w:t xml:space="preserve"> </w:t>
      </w:r>
      <w:r w:rsidRPr="00EC2939">
        <w:rPr>
          <w:rFonts w:cs="Menlo Regular"/>
          <w:b/>
          <w:sz w:val="22"/>
        </w:rPr>
        <w:t>მფლობელი შინამეურნეობები</w:t>
      </w:r>
      <w:r w:rsidRPr="00EC2939">
        <w:rPr>
          <w:b/>
          <w:sz w:val="22"/>
        </w:rPr>
        <w:t>.</w:t>
      </w:r>
      <w:r w:rsidRPr="00EC2939">
        <w:rPr>
          <w:sz w:val="22"/>
        </w:rPr>
        <w:t xml:space="preserve"> </w:t>
      </w:r>
      <w:proofErr w:type="gramStart"/>
      <w:r w:rsidRPr="00EC2939">
        <w:rPr>
          <w:rFonts w:cs="Menlo Regular"/>
          <w:sz w:val="22"/>
        </w:rPr>
        <w:t>სახელმწიფო</w:t>
      </w:r>
      <w:proofErr w:type="gramEnd"/>
      <w:r w:rsidRPr="00EC2939">
        <w:rPr>
          <w:sz w:val="22"/>
        </w:rPr>
        <w:t xml:space="preserve"> </w:t>
      </w:r>
      <w:r w:rsidRPr="00EC2939">
        <w:rPr>
          <w:rFonts w:cs="Menlo Regular"/>
          <w:sz w:val="22"/>
        </w:rPr>
        <w:t>ქონების</w:t>
      </w:r>
      <w:r w:rsidRPr="00EC2939">
        <w:rPr>
          <w:sz w:val="22"/>
        </w:rPr>
        <w:t xml:space="preserve"> </w:t>
      </w:r>
      <w:r w:rsidRPr="00EC2939">
        <w:rPr>
          <w:rFonts w:cs="Menlo Regular"/>
          <w:sz w:val="22"/>
        </w:rPr>
        <w:t>ეროვნული</w:t>
      </w:r>
      <w:r w:rsidRPr="00EC2939">
        <w:rPr>
          <w:sz w:val="22"/>
        </w:rPr>
        <w:t xml:space="preserve"> </w:t>
      </w:r>
      <w:r w:rsidRPr="00EC2939">
        <w:rPr>
          <w:rFonts w:cs="Menlo Regular"/>
          <w:sz w:val="22"/>
        </w:rPr>
        <w:t>სააგენტოს მიერ მოწოდებული</w:t>
      </w:r>
      <w:r w:rsidRPr="00EC2939">
        <w:rPr>
          <w:sz w:val="22"/>
        </w:rPr>
        <w:t xml:space="preserve"> </w:t>
      </w:r>
      <w:r w:rsidRPr="00EC2939">
        <w:rPr>
          <w:rFonts w:cs="Menlo Regular"/>
          <w:sz w:val="22"/>
        </w:rPr>
        <w:t>ბოლო</w:t>
      </w:r>
      <w:r w:rsidRPr="00EC2939">
        <w:rPr>
          <w:sz w:val="22"/>
        </w:rPr>
        <w:t xml:space="preserve"> </w:t>
      </w:r>
      <w:r w:rsidRPr="00EC2939">
        <w:rPr>
          <w:rFonts w:cs="Menlo Regular"/>
          <w:sz w:val="22"/>
        </w:rPr>
        <w:t>მონაცემების</w:t>
      </w:r>
      <w:r w:rsidRPr="00EC2939">
        <w:rPr>
          <w:sz w:val="22"/>
        </w:rPr>
        <w:t xml:space="preserve"> (2019 </w:t>
      </w:r>
      <w:r w:rsidRPr="00EC2939">
        <w:rPr>
          <w:rFonts w:cs="Menlo Regular"/>
          <w:sz w:val="22"/>
        </w:rPr>
        <w:lastRenderedPageBreak/>
        <w:t>წლის</w:t>
      </w:r>
      <w:r w:rsidRPr="00EC2939">
        <w:rPr>
          <w:sz w:val="22"/>
        </w:rPr>
        <w:t xml:space="preserve"> </w:t>
      </w:r>
      <w:r w:rsidRPr="00EC2939">
        <w:rPr>
          <w:rFonts w:cs="Menlo Regular"/>
          <w:sz w:val="22"/>
        </w:rPr>
        <w:t>ივნისი</w:t>
      </w:r>
      <w:r w:rsidRPr="00EC2939">
        <w:rPr>
          <w:sz w:val="22"/>
        </w:rPr>
        <w:t xml:space="preserve">) </w:t>
      </w:r>
      <w:r w:rsidRPr="00EC2939">
        <w:rPr>
          <w:rFonts w:cs="Menlo Regular"/>
          <w:sz w:val="22"/>
        </w:rPr>
        <w:t xml:space="preserve">მიხედვით იდენტიფიცირებულია ქონების უკანონოდ მფლობელი </w:t>
      </w:r>
      <w:r w:rsidRPr="00EC2939">
        <w:rPr>
          <w:sz w:val="22"/>
        </w:rPr>
        <w:t xml:space="preserve">95 </w:t>
      </w:r>
      <w:r w:rsidRPr="00EC2939">
        <w:rPr>
          <w:sz w:val="22"/>
          <w:lang w:val="ka-GE"/>
        </w:rPr>
        <w:t>ოჯახი</w:t>
      </w:r>
      <w:r w:rsidRPr="00EC2939">
        <w:rPr>
          <w:sz w:val="22"/>
        </w:rPr>
        <w:t xml:space="preserve"> (</w:t>
      </w:r>
      <w:r w:rsidRPr="00EC2939">
        <w:rPr>
          <w:rFonts w:cs="Menlo Regular"/>
          <w:sz w:val="22"/>
        </w:rPr>
        <w:t>სულ</w:t>
      </w:r>
      <w:r w:rsidRPr="00EC2939">
        <w:rPr>
          <w:sz w:val="22"/>
        </w:rPr>
        <w:t xml:space="preserve"> 169 </w:t>
      </w:r>
      <w:r w:rsidRPr="00EC2939">
        <w:rPr>
          <w:rFonts w:cs="Menlo Regular"/>
          <w:sz w:val="22"/>
        </w:rPr>
        <w:t>პირი</w:t>
      </w:r>
      <w:r w:rsidRPr="00EC2939">
        <w:rPr>
          <w:sz w:val="22"/>
        </w:rPr>
        <w:t>)</w:t>
      </w:r>
      <w:r w:rsidRPr="00EC2939">
        <w:rPr>
          <w:rFonts w:cs="Menlo Regular"/>
          <w:sz w:val="22"/>
        </w:rPr>
        <w:t>.</w:t>
      </w:r>
      <w:r w:rsidRPr="00EC2939">
        <w:rPr>
          <w:sz w:val="22"/>
        </w:rPr>
        <w:t xml:space="preserve"> </w:t>
      </w:r>
      <w:proofErr w:type="gramStart"/>
      <w:r w:rsidRPr="00EC2939">
        <w:rPr>
          <w:rFonts w:cs="Menlo Regular"/>
          <w:sz w:val="22"/>
        </w:rPr>
        <w:t>ეს</w:t>
      </w:r>
      <w:proofErr w:type="gramEnd"/>
      <w:r w:rsidRPr="00EC2939">
        <w:rPr>
          <w:rFonts w:cs="Menlo Regular"/>
          <w:sz w:val="22"/>
        </w:rPr>
        <w:t xml:space="preserve"> ოჯახები</w:t>
      </w:r>
      <w:r w:rsidRPr="00EC2939">
        <w:rPr>
          <w:sz w:val="22"/>
        </w:rPr>
        <w:t xml:space="preserve"> </w:t>
      </w:r>
      <w:r w:rsidRPr="00EC2939">
        <w:rPr>
          <w:rFonts w:cs="Menlo Regular"/>
          <w:sz w:val="22"/>
        </w:rPr>
        <w:t>საქართველ</w:t>
      </w:r>
      <w:r w:rsidRPr="00EC2939">
        <w:rPr>
          <w:rFonts w:cs="Menlo Regular"/>
          <w:sz w:val="22"/>
          <w:lang w:val="ka-GE"/>
        </w:rPr>
        <w:t>ო</w:t>
      </w:r>
      <w:r w:rsidRPr="00EC2939">
        <w:rPr>
          <w:rFonts w:cs="Menlo Regular"/>
          <w:sz w:val="22"/>
        </w:rPr>
        <w:t>ს</w:t>
      </w:r>
      <w:r w:rsidRPr="00EC2939">
        <w:rPr>
          <w:sz w:val="22"/>
        </w:rPr>
        <w:t xml:space="preserve"> </w:t>
      </w:r>
      <w:r w:rsidRPr="00EC2939">
        <w:rPr>
          <w:rFonts w:cs="Menlo Regular"/>
          <w:sz w:val="22"/>
        </w:rPr>
        <w:t>შინამეურნეობების</w:t>
      </w:r>
      <w:r w:rsidRPr="00EC2939">
        <w:rPr>
          <w:sz w:val="22"/>
        </w:rPr>
        <w:t xml:space="preserve"> </w:t>
      </w:r>
      <w:r w:rsidRPr="00EC2939">
        <w:rPr>
          <w:rFonts w:cs="Menlo Regular"/>
          <w:sz w:val="22"/>
        </w:rPr>
        <w:t>საერთო</w:t>
      </w:r>
      <w:r w:rsidRPr="00EC2939">
        <w:rPr>
          <w:sz w:val="22"/>
        </w:rPr>
        <w:t xml:space="preserve"> </w:t>
      </w:r>
      <w:r w:rsidRPr="00EC2939">
        <w:rPr>
          <w:rFonts w:cs="Menlo Regular"/>
          <w:sz w:val="22"/>
        </w:rPr>
        <w:t>რაოდენობის დაახლოე</w:t>
      </w:r>
      <w:r w:rsidRPr="00EC2939">
        <w:rPr>
          <w:rFonts w:cs="Menlo Regular"/>
          <w:sz w:val="22"/>
          <w:lang w:val="ka-GE"/>
        </w:rPr>
        <w:t>ბ</w:t>
      </w:r>
      <w:r w:rsidRPr="00EC2939">
        <w:rPr>
          <w:rFonts w:cs="Menlo Regular"/>
          <w:sz w:val="22"/>
        </w:rPr>
        <w:t xml:space="preserve">ით </w:t>
      </w:r>
      <w:r w:rsidRPr="00EC2939">
        <w:rPr>
          <w:sz w:val="22"/>
        </w:rPr>
        <w:t xml:space="preserve">0.009 </w:t>
      </w:r>
      <w:r w:rsidRPr="00EC2939">
        <w:rPr>
          <w:rFonts w:cs="Menlo Regular"/>
          <w:sz w:val="22"/>
        </w:rPr>
        <w:t>პროცენტს</w:t>
      </w:r>
      <w:r w:rsidRPr="00EC2939">
        <w:rPr>
          <w:sz w:val="22"/>
        </w:rPr>
        <w:t xml:space="preserve"> შეადგენენ</w:t>
      </w:r>
      <w:r w:rsidRPr="00EC2939">
        <w:rPr>
          <w:rStyle w:val="FootnoteReference"/>
          <w:sz w:val="22"/>
        </w:rPr>
        <w:footnoteReference w:id="9"/>
      </w:r>
      <w:r w:rsidRPr="00EC2939">
        <w:rPr>
          <w:sz w:val="22"/>
        </w:rPr>
        <w:t xml:space="preserve"> (</w:t>
      </w:r>
      <w:r w:rsidRPr="00EC2939">
        <w:rPr>
          <w:rFonts w:cs="Menlo Regular"/>
          <w:sz w:val="22"/>
        </w:rPr>
        <w:t>მთლიანი</w:t>
      </w:r>
      <w:r w:rsidRPr="00EC2939">
        <w:rPr>
          <w:sz w:val="22"/>
        </w:rPr>
        <w:t xml:space="preserve"> </w:t>
      </w:r>
      <w:r w:rsidRPr="00EC2939">
        <w:rPr>
          <w:rFonts w:cs="Menlo Regular"/>
          <w:sz w:val="22"/>
        </w:rPr>
        <w:t>მოსახლეობის</w:t>
      </w:r>
      <w:r w:rsidRPr="00EC2939">
        <w:rPr>
          <w:sz w:val="22"/>
        </w:rPr>
        <w:t xml:space="preserve"> 0.0045%).  </w:t>
      </w:r>
      <w:proofErr w:type="gramStart"/>
      <w:r w:rsidRPr="00EC2939">
        <w:rPr>
          <w:rFonts w:cs="Menlo Regular"/>
          <w:sz w:val="22"/>
        </w:rPr>
        <w:t>სააგენტო</w:t>
      </w:r>
      <w:r w:rsidRPr="00EC2939">
        <w:rPr>
          <w:rFonts w:cs="Menlo Regular"/>
          <w:sz w:val="22"/>
          <w:lang w:val="ka-GE"/>
        </w:rPr>
        <w:t>მ</w:t>
      </w:r>
      <w:proofErr w:type="gramEnd"/>
      <w:r w:rsidRPr="00EC2939">
        <w:rPr>
          <w:sz w:val="22"/>
        </w:rPr>
        <w:t xml:space="preserve"> </w:t>
      </w:r>
      <w:r w:rsidRPr="00EC2939">
        <w:rPr>
          <w:rFonts w:cs="Menlo Regular"/>
          <w:sz w:val="22"/>
        </w:rPr>
        <w:t>ამ</w:t>
      </w:r>
      <w:r w:rsidRPr="00EC2939">
        <w:rPr>
          <w:sz w:val="22"/>
        </w:rPr>
        <w:t xml:space="preserve"> </w:t>
      </w:r>
      <w:r w:rsidRPr="00EC2939">
        <w:rPr>
          <w:rFonts w:cs="Menlo Regular"/>
          <w:sz w:val="22"/>
        </w:rPr>
        <w:t>ფენომენის</w:t>
      </w:r>
      <w:r w:rsidRPr="00EC2939">
        <w:rPr>
          <w:sz w:val="22"/>
        </w:rPr>
        <w:t xml:space="preserve"> ტენდენციასთან </w:t>
      </w:r>
      <w:r w:rsidRPr="00EC2939">
        <w:rPr>
          <w:rFonts w:cs="Menlo Regular"/>
          <w:sz w:val="22"/>
        </w:rPr>
        <w:t>დაკავშირებით</w:t>
      </w:r>
      <w:r w:rsidRPr="00EC2939">
        <w:rPr>
          <w:rFonts w:cs="Menlo Regular"/>
          <w:sz w:val="22"/>
          <w:lang w:val="ka-GE"/>
        </w:rPr>
        <w:t xml:space="preserve"> კითხვაზე უპასუხა, რომ</w:t>
      </w:r>
      <w:r w:rsidRPr="00EC2939">
        <w:rPr>
          <w:sz w:val="22"/>
          <w:lang w:val="ka-GE"/>
        </w:rPr>
        <w:t xml:space="preserve"> აღნიშნული </w:t>
      </w:r>
      <w:r w:rsidRPr="00EC2939">
        <w:rPr>
          <w:rFonts w:cs="Menlo Regular"/>
          <w:sz w:val="22"/>
        </w:rPr>
        <w:t>შინამეურნეობებისა</w:t>
      </w:r>
      <w:r w:rsidRPr="00EC2939">
        <w:rPr>
          <w:sz w:val="22"/>
        </w:rPr>
        <w:t xml:space="preserve"> </w:t>
      </w:r>
      <w:r w:rsidRPr="00EC2939">
        <w:rPr>
          <w:rFonts w:cs="Menlo Regular"/>
          <w:sz w:val="22"/>
        </w:rPr>
        <w:t>და ფიზიკური</w:t>
      </w:r>
      <w:r w:rsidRPr="00EC2939">
        <w:rPr>
          <w:sz w:val="22"/>
        </w:rPr>
        <w:t xml:space="preserve"> </w:t>
      </w:r>
      <w:r w:rsidRPr="00EC2939">
        <w:rPr>
          <w:rFonts w:cs="Menlo Regular"/>
          <w:sz w:val="22"/>
        </w:rPr>
        <w:t>პირების</w:t>
      </w:r>
      <w:r w:rsidRPr="00EC2939">
        <w:rPr>
          <w:sz w:val="22"/>
        </w:rPr>
        <w:t xml:space="preserve"> </w:t>
      </w:r>
      <w:r w:rsidRPr="00EC2939">
        <w:rPr>
          <w:sz w:val="22"/>
          <w:lang w:val="ka-GE"/>
        </w:rPr>
        <w:t xml:space="preserve">საცხოვრებელი </w:t>
      </w:r>
      <w:r w:rsidRPr="00EC2939">
        <w:rPr>
          <w:rFonts w:cs="Menlo Regular"/>
          <w:sz w:val="22"/>
        </w:rPr>
        <w:t>პირობები</w:t>
      </w:r>
      <w:r w:rsidRPr="00EC2939">
        <w:rPr>
          <w:sz w:val="22"/>
        </w:rPr>
        <w:t xml:space="preserve"> </w:t>
      </w:r>
      <w:r w:rsidRPr="00EC2939">
        <w:rPr>
          <w:rFonts w:cs="Menlo Regular"/>
          <w:sz w:val="22"/>
        </w:rPr>
        <w:t>წლების</w:t>
      </w:r>
      <w:r w:rsidRPr="00EC2939">
        <w:rPr>
          <w:sz w:val="22"/>
        </w:rPr>
        <w:t xml:space="preserve"> </w:t>
      </w:r>
      <w:r w:rsidRPr="00EC2939">
        <w:rPr>
          <w:rFonts w:cs="Menlo Regular"/>
          <w:sz w:val="22"/>
        </w:rPr>
        <w:t>განმავლობაში</w:t>
      </w:r>
      <w:r w:rsidRPr="00EC2939">
        <w:rPr>
          <w:sz w:val="22"/>
        </w:rPr>
        <w:t xml:space="preserve"> </w:t>
      </w:r>
      <w:r w:rsidRPr="00EC2939">
        <w:rPr>
          <w:rFonts w:cs="Menlo Regular"/>
          <w:sz w:val="22"/>
        </w:rPr>
        <w:t>მნიშვნელოვნად</w:t>
      </w:r>
      <w:r w:rsidRPr="00EC2939">
        <w:rPr>
          <w:sz w:val="22"/>
        </w:rPr>
        <w:t xml:space="preserve"> </w:t>
      </w:r>
      <w:r w:rsidRPr="00EC2939">
        <w:rPr>
          <w:rFonts w:cs="Menlo Regular"/>
          <w:sz w:val="22"/>
        </w:rPr>
        <w:t>არ</w:t>
      </w:r>
      <w:r w:rsidRPr="00EC2939">
        <w:rPr>
          <w:sz w:val="22"/>
        </w:rPr>
        <w:t xml:space="preserve"> </w:t>
      </w:r>
      <w:r w:rsidRPr="00EC2939">
        <w:rPr>
          <w:rFonts w:cs="Menlo Regular"/>
          <w:sz w:val="22"/>
        </w:rPr>
        <w:t>შეცვლილა</w:t>
      </w:r>
      <w:r w:rsidRPr="00EC2939">
        <w:rPr>
          <w:sz w:val="22"/>
        </w:rPr>
        <w:t xml:space="preserve">, </w:t>
      </w:r>
      <w:r w:rsidRPr="00EC2939">
        <w:rPr>
          <w:rFonts w:cs="Menlo Regular"/>
          <w:sz w:val="22"/>
        </w:rPr>
        <w:t xml:space="preserve">თუმცა ამ პერიოდის ზუსტი ციფრების მოცემა მათ არ შეეძლოთ. </w:t>
      </w:r>
    </w:p>
    <w:p w:rsidR="00EC2939" w:rsidRPr="00EC2939" w:rsidRDefault="00EC2939" w:rsidP="00EC2939">
      <w:pPr>
        <w:spacing w:line="276" w:lineRule="auto"/>
        <w:jc w:val="both"/>
        <w:rPr>
          <w:rFonts w:cs="Menlo Regular"/>
          <w:sz w:val="22"/>
        </w:rPr>
      </w:pPr>
      <w:proofErr w:type="gramStart"/>
      <w:r w:rsidRPr="00EC2939">
        <w:rPr>
          <w:rFonts w:cs="Menlo Regular"/>
          <w:sz w:val="22"/>
        </w:rPr>
        <w:t>არასაიმედო</w:t>
      </w:r>
      <w:proofErr w:type="gramEnd"/>
      <w:r w:rsidRPr="00EC2939">
        <w:rPr>
          <w:rFonts w:cs="Menlo Regular"/>
          <w:sz w:val="22"/>
        </w:rPr>
        <w:t xml:space="preserve"> საცხოვრის</w:t>
      </w:r>
      <w:r w:rsidRPr="00EC2939">
        <w:rPr>
          <w:rFonts w:cs="Menlo Regular"/>
          <w:sz w:val="22"/>
          <w:lang w:val="ka-GE"/>
        </w:rPr>
        <w:t>ში მცხოვრებთა</w:t>
      </w:r>
      <w:r w:rsidRPr="00EC2939">
        <w:rPr>
          <w:sz w:val="22"/>
        </w:rPr>
        <w:t xml:space="preserve"> </w:t>
      </w:r>
      <w:r w:rsidRPr="00EC2939">
        <w:rPr>
          <w:rFonts w:cs="Menlo Regular"/>
          <w:sz w:val="22"/>
        </w:rPr>
        <w:t xml:space="preserve">კატეგორიაში ასევე შედიან </w:t>
      </w:r>
      <w:r w:rsidRPr="00EC2939">
        <w:rPr>
          <w:rFonts w:cs="Menlo Regular"/>
          <w:b/>
          <w:sz w:val="22"/>
        </w:rPr>
        <w:t>გასახლების საფრთხის ქვეშ</w:t>
      </w:r>
      <w:r w:rsidRPr="00EC2939">
        <w:rPr>
          <w:rFonts w:cs="Menlo Regular"/>
          <w:sz w:val="22"/>
        </w:rPr>
        <w:t xml:space="preserve"> </w:t>
      </w:r>
      <w:r w:rsidRPr="00EC2939">
        <w:rPr>
          <w:rFonts w:cs="Menlo Regular"/>
          <w:b/>
          <w:sz w:val="22"/>
        </w:rPr>
        <w:t>მცხოვრები ადამიანები,</w:t>
      </w:r>
      <w:r w:rsidRPr="00EC2939">
        <w:rPr>
          <w:rFonts w:cs="Menlo Regular"/>
          <w:sz w:val="22"/>
        </w:rPr>
        <w:t xml:space="preserve"> ეს ის ოჯახებია, რომელთაც ქონებაზე სასამართლოს კანონიერი გადაწყვეტილები</w:t>
      </w:r>
      <w:r w:rsidRPr="00EC2939">
        <w:rPr>
          <w:rFonts w:cs="Menlo Regular"/>
          <w:sz w:val="22"/>
          <w:lang w:val="ka-GE"/>
        </w:rPr>
        <w:t>ს</w:t>
      </w:r>
      <w:r w:rsidRPr="00EC2939">
        <w:rPr>
          <w:rFonts w:cs="Menlo Regular"/>
          <w:sz w:val="22"/>
        </w:rPr>
        <w:t xml:space="preserve"> აღსრულებ</w:t>
      </w:r>
      <w:r w:rsidRPr="00EC2939">
        <w:rPr>
          <w:rFonts w:cs="Menlo Regular"/>
          <w:sz w:val="22"/>
          <w:lang w:val="ka-GE"/>
        </w:rPr>
        <w:t xml:space="preserve">ა </w:t>
      </w:r>
      <w:r w:rsidRPr="00EC2939">
        <w:rPr>
          <w:rFonts w:cs="Menlo Regular"/>
          <w:sz w:val="22"/>
        </w:rPr>
        <w:t xml:space="preserve">შეეფარდათ. </w:t>
      </w:r>
      <w:proofErr w:type="gramStart"/>
      <w:r w:rsidRPr="00EC2939">
        <w:rPr>
          <w:rFonts w:cs="Menlo Regular"/>
          <w:sz w:val="22"/>
        </w:rPr>
        <w:t>ამ</w:t>
      </w:r>
      <w:proofErr w:type="gramEnd"/>
      <w:r w:rsidRPr="00EC2939">
        <w:rPr>
          <w:rFonts w:cs="Menlo Regular"/>
          <w:sz w:val="22"/>
        </w:rPr>
        <w:t xml:space="preserve"> შემთხვევაში მონაცემების</w:t>
      </w:r>
      <w:r w:rsidRPr="00EC2939">
        <w:rPr>
          <w:rFonts w:cs="Menlo Regular"/>
          <w:sz w:val="22"/>
          <w:lang w:val="ka-GE"/>
        </w:rPr>
        <w:t xml:space="preserve"> მოწოდება</w:t>
      </w:r>
      <w:r w:rsidRPr="00EC2939">
        <w:rPr>
          <w:rFonts w:cs="Menlo Regular"/>
          <w:sz w:val="22"/>
        </w:rPr>
        <w:t xml:space="preserve"> აღსრულების ეროვნულ</w:t>
      </w:r>
      <w:r w:rsidRPr="00EC2939">
        <w:rPr>
          <w:rFonts w:cs="Menlo Regular"/>
          <w:sz w:val="22"/>
          <w:lang w:val="ka-GE"/>
        </w:rPr>
        <w:t>ი</w:t>
      </w:r>
      <w:r w:rsidRPr="00EC2939">
        <w:rPr>
          <w:rFonts w:cs="Menlo Regular"/>
          <w:sz w:val="22"/>
        </w:rPr>
        <w:t xml:space="preserve"> ბიუროს</w:t>
      </w:r>
      <w:r w:rsidRPr="00EC2939">
        <w:rPr>
          <w:rFonts w:cs="Menlo Regular"/>
          <w:sz w:val="22"/>
          <w:lang w:val="ka-GE"/>
        </w:rPr>
        <w:t xml:space="preserve"> პასუხისმგებლობა იყო.</w:t>
      </w:r>
      <w:r w:rsidRPr="00EC2939">
        <w:rPr>
          <w:rFonts w:cs="Menlo Regular"/>
          <w:sz w:val="22"/>
        </w:rPr>
        <w:t xml:space="preserve"> </w:t>
      </w:r>
      <w:proofErr w:type="gramStart"/>
      <w:r w:rsidRPr="00EC2939">
        <w:rPr>
          <w:rFonts w:cs="Menlo Regular"/>
          <w:sz w:val="22"/>
        </w:rPr>
        <w:t>სამწუხაროდ</w:t>
      </w:r>
      <w:proofErr w:type="gramEnd"/>
      <w:r w:rsidRPr="00EC2939">
        <w:rPr>
          <w:sz w:val="22"/>
        </w:rPr>
        <w:t>,</w:t>
      </w:r>
      <w:r w:rsidRPr="00EC2939">
        <w:rPr>
          <w:sz w:val="22"/>
          <w:lang w:val="ka-GE"/>
        </w:rPr>
        <w:t xml:space="preserve"> </w:t>
      </w:r>
      <w:r w:rsidRPr="00EC2939">
        <w:rPr>
          <w:rFonts w:cs="Menlo Regular"/>
          <w:sz w:val="22"/>
        </w:rPr>
        <w:t>ინფორმაცია წლების</w:t>
      </w:r>
      <w:r w:rsidRPr="00EC2939">
        <w:rPr>
          <w:sz w:val="22"/>
        </w:rPr>
        <w:t xml:space="preserve"> </w:t>
      </w:r>
      <w:r w:rsidRPr="00EC2939">
        <w:rPr>
          <w:rFonts w:cs="Menlo Regular"/>
          <w:sz w:val="22"/>
        </w:rPr>
        <w:t>განმავლობაში</w:t>
      </w:r>
      <w:r w:rsidRPr="00EC2939">
        <w:rPr>
          <w:sz w:val="22"/>
        </w:rPr>
        <w:t xml:space="preserve"> </w:t>
      </w:r>
      <w:r w:rsidRPr="00EC2939">
        <w:rPr>
          <w:rFonts w:cs="Menlo Regular"/>
          <w:sz w:val="22"/>
        </w:rPr>
        <w:t>სხვადასხვა</w:t>
      </w:r>
      <w:r w:rsidRPr="00EC2939">
        <w:rPr>
          <w:sz w:val="22"/>
        </w:rPr>
        <w:t xml:space="preserve"> </w:t>
      </w:r>
      <w:r w:rsidRPr="00EC2939">
        <w:rPr>
          <w:rFonts w:cs="Menlo Regular"/>
          <w:sz w:val="22"/>
        </w:rPr>
        <w:t>მიზეზის</w:t>
      </w:r>
      <w:r w:rsidRPr="00EC2939">
        <w:rPr>
          <w:sz w:val="22"/>
        </w:rPr>
        <w:t xml:space="preserve"> </w:t>
      </w:r>
      <w:r w:rsidRPr="00EC2939">
        <w:rPr>
          <w:rFonts w:cs="Menlo Regular"/>
          <w:sz w:val="22"/>
        </w:rPr>
        <w:t>გამო</w:t>
      </w:r>
      <w:r w:rsidRPr="00EC2939">
        <w:rPr>
          <w:sz w:val="22"/>
        </w:rPr>
        <w:t xml:space="preserve"> </w:t>
      </w:r>
      <w:r w:rsidRPr="00EC2939">
        <w:rPr>
          <w:rFonts w:cs="Menlo Regular"/>
          <w:sz w:val="22"/>
        </w:rPr>
        <w:t>თავიანთი</w:t>
      </w:r>
      <w:r w:rsidRPr="00EC2939">
        <w:rPr>
          <w:sz w:val="22"/>
        </w:rPr>
        <w:t xml:space="preserve"> </w:t>
      </w:r>
      <w:r w:rsidRPr="00EC2939">
        <w:rPr>
          <w:rFonts w:cs="Menlo Regular"/>
          <w:sz w:val="22"/>
        </w:rPr>
        <w:t>საცხოვრებლიდან გასახლებული ოჯახების რაოდენობაზე</w:t>
      </w:r>
      <w:r w:rsidRPr="00EC2939">
        <w:rPr>
          <w:rFonts w:cs="Menlo Regular"/>
          <w:sz w:val="22"/>
          <w:lang w:val="ka-GE"/>
        </w:rPr>
        <w:t xml:space="preserve"> ხელმისაწვდომი არ აღმოჩნდა</w:t>
      </w:r>
      <w:r w:rsidRPr="00EC2939">
        <w:rPr>
          <w:sz w:val="22"/>
        </w:rPr>
        <w:t>.</w:t>
      </w:r>
    </w:p>
    <w:p w:rsidR="00EC2939" w:rsidRDefault="00EC2939" w:rsidP="00EC2939">
      <w:pPr>
        <w:spacing w:after="240" w:line="276" w:lineRule="auto"/>
        <w:jc w:val="both"/>
        <w:rPr>
          <w:rFonts w:cs="Menlo Regular"/>
          <w:sz w:val="22"/>
          <w:lang w:val="ka-GE"/>
        </w:rPr>
      </w:pPr>
      <w:r w:rsidRPr="00EC2939">
        <w:rPr>
          <w:rFonts w:cs="Menlo Regular"/>
          <w:sz w:val="22"/>
          <w:lang w:val="ka-GE"/>
        </w:rPr>
        <w:t>გარდა ამისა,</w:t>
      </w:r>
      <w:r w:rsidRPr="00EC2939">
        <w:rPr>
          <w:sz w:val="22"/>
        </w:rPr>
        <w:t xml:space="preserve"> </w:t>
      </w:r>
      <w:r w:rsidRPr="00EC2939">
        <w:rPr>
          <w:rFonts w:cs="Menlo Regular"/>
          <w:sz w:val="22"/>
          <w:lang w:val="ka-GE"/>
        </w:rPr>
        <w:t>ამა</w:t>
      </w:r>
      <w:r w:rsidRPr="00EC2939">
        <w:rPr>
          <w:rFonts w:cs="Menlo Regular"/>
          <w:sz w:val="22"/>
        </w:rPr>
        <w:t>ვე</w:t>
      </w:r>
      <w:r w:rsidRPr="00EC2939">
        <w:rPr>
          <w:sz w:val="22"/>
        </w:rPr>
        <w:t xml:space="preserve"> </w:t>
      </w:r>
      <w:r w:rsidRPr="00EC2939">
        <w:rPr>
          <w:rFonts w:cs="Menlo Regular"/>
          <w:sz w:val="22"/>
        </w:rPr>
        <w:t>კატეგორია</w:t>
      </w:r>
      <w:r w:rsidRPr="00EC2939">
        <w:rPr>
          <w:rFonts w:cs="Menlo Regular"/>
          <w:sz w:val="22"/>
          <w:lang w:val="ka-GE"/>
        </w:rPr>
        <w:t>ს</w:t>
      </w:r>
      <w:r w:rsidRPr="00EC2939">
        <w:rPr>
          <w:sz w:val="22"/>
        </w:rPr>
        <w:t xml:space="preserve"> შეგვიძლია </w:t>
      </w:r>
      <w:r w:rsidRPr="00EC2939">
        <w:rPr>
          <w:rFonts w:cs="Menlo Regular"/>
          <w:sz w:val="22"/>
          <w:lang w:val="ka-GE"/>
        </w:rPr>
        <w:t>მივაკუთვნოთ</w:t>
      </w:r>
      <w:r w:rsidRPr="00EC2939">
        <w:rPr>
          <w:sz w:val="22"/>
        </w:rPr>
        <w:t xml:space="preserve"> </w:t>
      </w:r>
      <w:r w:rsidRPr="00EC2939">
        <w:rPr>
          <w:rFonts w:cs="Menlo Regular"/>
          <w:sz w:val="22"/>
        </w:rPr>
        <w:t>ადამიანები</w:t>
      </w:r>
      <w:r w:rsidRPr="00EC2939">
        <w:rPr>
          <w:sz w:val="22"/>
        </w:rPr>
        <w:t xml:space="preserve">, </w:t>
      </w:r>
      <w:r w:rsidRPr="00EC2939">
        <w:rPr>
          <w:rFonts w:cs="Menlo Regular"/>
          <w:sz w:val="22"/>
        </w:rPr>
        <w:t xml:space="preserve">რომელთაც </w:t>
      </w:r>
      <w:r w:rsidRPr="00EC2939">
        <w:rPr>
          <w:rFonts w:cs="Menlo Regular"/>
          <w:b/>
          <w:sz w:val="22"/>
        </w:rPr>
        <w:t>საცხოვრისის ხელმისაწვდომობის</w:t>
      </w:r>
      <w:r w:rsidRPr="00EC2939">
        <w:rPr>
          <w:rFonts w:cs="Menlo Regular"/>
          <w:sz w:val="22"/>
        </w:rPr>
        <w:t xml:space="preserve"> პრობლემა აქვთ და შესაძლოა მოწყვლად ჯგუფად მივიჩნიოთ. </w:t>
      </w:r>
      <w:proofErr w:type="gramStart"/>
      <w:r w:rsidRPr="00EC2939">
        <w:rPr>
          <w:rFonts w:cs="Menlo Regular"/>
          <w:sz w:val="22"/>
        </w:rPr>
        <w:t>კვლევის</w:t>
      </w:r>
      <w:proofErr w:type="gramEnd"/>
      <w:r w:rsidRPr="00EC2939">
        <w:rPr>
          <w:rFonts w:cs="Menlo Regular"/>
          <w:sz w:val="22"/>
        </w:rPr>
        <w:t xml:space="preserve"> </w:t>
      </w:r>
      <w:r w:rsidRPr="00EC2939">
        <w:rPr>
          <w:rFonts w:cs="Menlo Regular"/>
          <w:sz w:val="22"/>
          <w:lang w:val="ka-GE"/>
        </w:rPr>
        <w:t>მიზნებიდან</w:t>
      </w:r>
      <w:r w:rsidRPr="00EC2939">
        <w:rPr>
          <w:rFonts w:cs="Menlo Regular"/>
          <w:sz w:val="22"/>
        </w:rPr>
        <w:t xml:space="preserve"> გამომდინარე, გადაწყ</w:t>
      </w:r>
      <w:r w:rsidRPr="00EC2939">
        <w:rPr>
          <w:rFonts w:cs="Menlo Regular"/>
          <w:sz w:val="22"/>
          <w:lang w:val="ka-GE"/>
        </w:rPr>
        <w:t>და</w:t>
      </w:r>
      <w:r w:rsidRPr="00EC2939">
        <w:rPr>
          <w:rFonts w:cs="Menlo Regular"/>
          <w:sz w:val="22"/>
        </w:rPr>
        <w:t xml:space="preserve"> ანალიზი</w:t>
      </w:r>
      <w:r w:rsidRPr="00EC2939">
        <w:rPr>
          <w:rFonts w:cs="Menlo Regular"/>
          <w:sz w:val="22"/>
          <w:lang w:val="ka-GE"/>
        </w:rPr>
        <w:t xml:space="preserve"> ფოკუსირებულიყო ქირისა და შემოსავლის და საცხოვრებლის ხარჯებისა და შემოსავლის თანაფარდობის ინდიკატორებზე. ზემოთ ნახსენები გაეროს ჰაბიტატის მეთოდოლოგოის მიხედვით, </w:t>
      </w:r>
      <w:r w:rsidRPr="00EC2939">
        <w:rPr>
          <w:rFonts w:cs="Menlo Regular"/>
          <w:i/>
          <w:sz w:val="22"/>
          <w:lang w:val="ka-GE"/>
        </w:rPr>
        <w:t>საცხოვრისის ხელმისაწვდომობის</w:t>
      </w:r>
      <w:r w:rsidRPr="00EC2939">
        <w:rPr>
          <w:rFonts w:cs="Menlo Regular"/>
          <w:sz w:val="22"/>
          <w:lang w:val="ka-GE"/>
        </w:rPr>
        <w:t xml:space="preserve"> პრობლემა ვლინდება მაშინ, როდესაც ოჯახი თავისი შემოსავლის 30%-ზე მეტს ქირასა და კომუნალურ გადასახადებში ხარჯავს. </w:t>
      </w:r>
    </w:p>
    <w:p w:rsidR="00EC2939" w:rsidRPr="00EC2939" w:rsidRDefault="00EC2939" w:rsidP="00EC2939">
      <w:pPr>
        <w:spacing w:after="240" w:line="276" w:lineRule="auto"/>
        <w:jc w:val="both"/>
        <w:rPr>
          <w:rFonts w:cstheme="minorHAnsi"/>
          <w:sz w:val="22"/>
          <w:lang w:val="ka-GE"/>
        </w:rPr>
      </w:pPr>
      <w:r>
        <w:rPr>
          <w:rFonts w:cs="Menlo Regular"/>
          <w:sz w:val="22"/>
          <w:lang w:val="ka-GE"/>
        </w:rPr>
        <w:t xml:space="preserve">გარდა ამისა, პრაქტიკულად </w:t>
      </w:r>
      <w:r w:rsidRPr="00EC2939">
        <w:rPr>
          <w:rFonts w:cstheme="minorHAnsi"/>
          <w:sz w:val="22"/>
          <w:lang w:val="ka-GE"/>
        </w:rPr>
        <w:t xml:space="preserve">2014 წლის მოსახლეობის აღწერის მონაცემების გარდა არ არსებობს დროებით/არაკონვენციურ კონსტრუქციებში მცხოვრები შინამეურნეობების შესახებ ოფიციალური სტატისტიკური მონაცემები. აღწერის თანახმად, 2014 წელს საქართველოს მთლიანი შინამეურნეობების 0.2 % "სხვა ტიპის" საცხოვრებელში ცხოვრობდა. </w:t>
      </w:r>
    </w:p>
    <w:p w:rsidR="00EC2939" w:rsidRPr="00EC2939" w:rsidRDefault="00EC2939" w:rsidP="00EC2939">
      <w:pPr>
        <w:spacing w:after="240" w:line="276" w:lineRule="auto"/>
        <w:jc w:val="both"/>
        <w:rPr>
          <w:b/>
          <w:bCs/>
          <w:sz w:val="22"/>
        </w:rPr>
      </w:pPr>
      <w:proofErr w:type="gramStart"/>
      <w:r w:rsidRPr="00EC2939">
        <w:rPr>
          <w:rFonts w:cstheme="minorHAnsi"/>
          <w:sz w:val="22"/>
        </w:rPr>
        <w:t>რაც</w:t>
      </w:r>
      <w:proofErr w:type="gramEnd"/>
      <w:r w:rsidRPr="00EC2939">
        <w:rPr>
          <w:rFonts w:cstheme="minorHAnsi"/>
          <w:sz w:val="22"/>
        </w:rPr>
        <w:t xml:space="preserve"> შეეხება </w:t>
      </w:r>
      <w:r w:rsidRPr="00EC2939">
        <w:rPr>
          <w:rFonts w:cstheme="minorHAnsi"/>
          <w:sz w:val="22"/>
          <w:lang w:val="ka-GE"/>
        </w:rPr>
        <w:t>ცხოვრებისთვის შეუსაბამო/გამოუსადეგარ სახლებს,</w:t>
      </w:r>
      <w:r w:rsidRPr="00EC2939">
        <w:rPr>
          <w:rFonts w:cstheme="minorHAnsi"/>
          <w:sz w:val="22"/>
        </w:rPr>
        <w:t xml:space="preserve"> რადგან არ არსებობს ოფიციალური</w:t>
      </w:r>
      <w:r w:rsidRPr="00EC2939">
        <w:rPr>
          <w:rFonts w:cstheme="minorHAnsi"/>
          <w:sz w:val="22"/>
          <w:lang w:val="ka-GE"/>
        </w:rPr>
        <w:t>,</w:t>
      </w:r>
      <w:r w:rsidRPr="00EC2939">
        <w:rPr>
          <w:rFonts w:cstheme="minorHAnsi"/>
          <w:sz w:val="22"/>
        </w:rPr>
        <w:t xml:space="preserve"> სამშენებლო კოდექსის მიერ ამ ტერმინის განმსაზღვრელი ობიექტური საზომი,</w:t>
      </w:r>
      <w:r w:rsidRPr="00EC2939">
        <w:rPr>
          <w:rFonts w:cstheme="minorHAnsi"/>
          <w:sz w:val="22"/>
          <w:lang w:val="ka-GE"/>
        </w:rPr>
        <w:t xml:space="preserve"> </w:t>
      </w:r>
      <w:r w:rsidRPr="00EC2939">
        <w:rPr>
          <w:rFonts w:cstheme="minorHAnsi"/>
          <w:sz w:val="22"/>
        </w:rPr>
        <w:t>კვლევ</w:t>
      </w:r>
      <w:r w:rsidRPr="00EC2939">
        <w:rPr>
          <w:rFonts w:cstheme="minorHAnsi"/>
          <w:sz w:val="22"/>
          <w:lang w:val="ka-GE"/>
        </w:rPr>
        <w:t xml:space="preserve">ის მიზნებიდან გამომდინარე </w:t>
      </w:r>
      <w:r w:rsidRPr="00EC2939">
        <w:rPr>
          <w:rFonts w:cstheme="minorHAnsi"/>
          <w:sz w:val="22"/>
        </w:rPr>
        <w:t>გამოუსადეგარ სახლებში მცხოვრები შინამეურნეობების წილი მრავალი სხვადასხვა მიდგომის გამოყენებით შეფა</w:t>
      </w:r>
      <w:r w:rsidRPr="00EC2939">
        <w:rPr>
          <w:rFonts w:cstheme="minorHAnsi"/>
          <w:sz w:val="22"/>
          <w:lang w:val="ka-GE"/>
        </w:rPr>
        <w:t>სდა</w:t>
      </w:r>
      <w:r w:rsidRPr="00EC2939">
        <w:rPr>
          <w:rFonts w:cstheme="minorHAnsi"/>
          <w:sz w:val="22"/>
        </w:rPr>
        <w:t>:</w:t>
      </w:r>
    </w:p>
    <w:p w:rsidR="00EC2939" w:rsidRPr="00EC2939" w:rsidRDefault="00EC2939" w:rsidP="00EC2939">
      <w:pPr>
        <w:pStyle w:val="ListParagraph"/>
        <w:numPr>
          <w:ilvl w:val="0"/>
          <w:numId w:val="1"/>
        </w:numPr>
        <w:spacing w:after="240" w:line="276" w:lineRule="auto"/>
        <w:jc w:val="both"/>
        <w:rPr>
          <w:rFonts w:ascii="Sylfaen" w:hAnsi="Sylfaen" w:cstheme="minorHAnsi"/>
        </w:rPr>
      </w:pPr>
      <w:proofErr w:type="gramStart"/>
      <w:r w:rsidRPr="00EC2939">
        <w:rPr>
          <w:rFonts w:ascii="Sylfaen" w:hAnsi="Sylfaen" w:cstheme="minorHAnsi"/>
        </w:rPr>
        <w:t>მეთოდოლოგია</w:t>
      </w:r>
      <w:proofErr w:type="gramEnd"/>
      <w:r w:rsidRPr="00EC2939">
        <w:rPr>
          <w:rFonts w:ascii="Sylfaen" w:hAnsi="Sylfaen" w:cstheme="minorHAnsi"/>
        </w:rPr>
        <w:t xml:space="preserve">, </w:t>
      </w:r>
      <w:r w:rsidRPr="00EC2939">
        <w:rPr>
          <w:rFonts w:ascii="Sylfaen" w:hAnsi="Sylfaen" w:cstheme="minorHAnsi"/>
          <w:lang w:val="ka-GE"/>
        </w:rPr>
        <w:t xml:space="preserve">რომელიც ეყრდნობა </w:t>
      </w:r>
      <w:r w:rsidRPr="00EC2939">
        <w:rPr>
          <w:rFonts w:ascii="Sylfaen" w:hAnsi="Sylfaen" w:cstheme="minorHAnsi"/>
        </w:rPr>
        <w:t>მდგრადი განვითარების მიზნების მიერ მოცემულ განმარტებ</w:t>
      </w:r>
      <w:r w:rsidRPr="00EC2939">
        <w:rPr>
          <w:rFonts w:ascii="Sylfaen" w:hAnsi="Sylfaen" w:cstheme="minorHAnsi"/>
          <w:lang w:val="ka-GE"/>
        </w:rPr>
        <w:t>ას</w:t>
      </w:r>
      <w:r w:rsidRPr="00EC2939">
        <w:rPr>
          <w:rFonts w:ascii="Sylfaen" w:hAnsi="Sylfaen" w:cstheme="minorHAnsi"/>
        </w:rPr>
        <w:t xml:space="preserve"> </w:t>
      </w:r>
      <w:r w:rsidRPr="00EC2939">
        <w:rPr>
          <w:rFonts w:ascii="Sylfaen" w:hAnsi="Sylfaen" w:cstheme="minorHAnsi"/>
          <w:lang w:val="ka-GE"/>
        </w:rPr>
        <w:t>(</w:t>
      </w:r>
      <w:r w:rsidRPr="00EC2939">
        <w:rPr>
          <w:rFonts w:ascii="Sylfaen" w:hAnsi="Sylfaen" w:cstheme="minorHAnsi"/>
        </w:rPr>
        <w:t>11</w:t>
      </w:r>
      <w:r w:rsidRPr="00EC2939">
        <w:rPr>
          <w:rFonts w:ascii="Sylfaen" w:hAnsi="Sylfaen" w:cstheme="minorHAnsi"/>
          <w:lang w:val="ka-GE"/>
        </w:rPr>
        <w:t>.</w:t>
      </w:r>
      <w:r w:rsidRPr="00EC2939">
        <w:rPr>
          <w:rFonts w:ascii="Sylfaen" w:hAnsi="Sylfaen" w:cstheme="minorHAnsi"/>
        </w:rPr>
        <w:t xml:space="preserve">1), არსებული მონაცემებისა და მათი ხელმისაწვდომობის გათვალისწინებით, ქართულ </w:t>
      </w:r>
      <w:r w:rsidRPr="00EC2939">
        <w:rPr>
          <w:rFonts w:ascii="Sylfaen" w:hAnsi="Sylfaen" w:cstheme="minorHAnsi"/>
          <w:lang w:val="ka-GE"/>
        </w:rPr>
        <w:t>რეალობაზე</w:t>
      </w:r>
      <w:r w:rsidRPr="00EC2939">
        <w:rPr>
          <w:rFonts w:ascii="Sylfaen" w:hAnsi="Sylfaen" w:cstheme="minorHAnsi"/>
        </w:rPr>
        <w:t xml:space="preserve"> </w:t>
      </w:r>
      <w:r w:rsidRPr="00EC2939">
        <w:rPr>
          <w:rFonts w:ascii="Sylfaen" w:hAnsi="Sylfaen" w:cstheme="minorHAnsi"/>
          <w:lang w:val="ka-GE"/>
        </w:rPr>
        <w:t>მორგებული.</w:t>
      </w:r>
    </w:p>
    <w:p w:rsidR="00EC2939" w:rsidRPr="00EC2939" w:rsidRDefault="00EC2939" w:rsidP="00EC2939">
      <w:pPr>
        <w:pStyle w:val="ListParagraph"/>
        <w:numPr>
          <w:ilvl w:val="0"/>
          <w:numId w:val="1"/>
        </w:numPr>
        <w:spacing w:after="240" w:line="276" w:lineRule="auto"/>
        <w:jc w:val="both"/>
        <w:rPr>
          <w:rFonts w:ascii="Sylfaen" w:hAnsi="Sylfaen" w:cstheme="minorHAnsi"/>
        </w:rPr>
      </w:pPr>
      <w:proofErr w:type="gramStart"/>
      <w:r w:rsidRPr="00EC2939">
        <w:rPr>
          <w:rFonts w:ascii="Sylfaen" w:hAnsi="Sylfaen" w:cstheme="minorHAnsi"/>
        </w:rPr>
        <w:t>შინამეურნეობების</w:t>
      </w:r>
      <w:proofErr w:type="gramEnd"/>
      <w:r w:rsidRPr="00EC2939">
        <w:rPr>
          <w:rFonts w:ascii="Sylfaen" w:hAnsi="Sylfaen" w:cstheme="minorHAnsi"/>
        </w:rPr>
        <w:t xml:space="preserve"> თვითშეფასებაზე დაყრდნობით, </w:t>
      </w:r>
      <w:r w:rsidRPr="00EC2939">
        <w:rPr>
          <w:rFonts w:ascii="Sylfaen" w:hAnsi="Sylfaen" w:cstheme="minorHAnsi"/>
          <w:lang w:val="ka-GE"/>
        </w:rPr>
        <w:t>რომლებიც</w:t>
      </w:r>
      <w:r w:rsidRPr="00EC2939">
        <w:rPr>
          <w:rFonts w:ascii="Sylfaen" w:hAnsi="Sylfaen" w:cstheme="minorHAnsi"/>
        </w:rPr>
        <w:t xml:space="preserve"> მიიჩნევ</w:t>
      </w:r>
      <w:r w:rsidRPr="00EC2939">
        <w:rPr>
          <w:rFonts w:ascii="Sylfaen" w:hAnsi="Sylfaen" w:cstheme="minorHAnsi"/>
          <w:lang w:val="ka-GE"/>
        </w:rPr>
        <w:t>დნენ</w:t>
      </w:r>
      <w:r w:rsidRPr="00EC2939">
        <w:rPr>
          <w:rFonts w:ascii="Sylfaen" w:hAnsi="Sylfaen" w:cstheme="minorHAnsi"/>
        </w:rPr>
        <w:t>, რომ მათ სახლს სჭირდებ</w:t>
      </w:r>
      <w:r w:rsidRPr="00EC2939">
        <w:rPr>
          <w:rFonts w:ascii="Sylfaen" w:hAnsi="Sylfaen" w:cstheme="minorHAnsi"/>
          <w:lang w:val="ka-GE"/>
        </w:rPr>
        <w:t>ოდა</w:t>
      </w:r>
      <w:r w:rsidRPr="00EC2939">
        <w:rPr>
          <w:rFonts w:ascii="Sylfaen" w:hAnsi="Sylfaen" w:cstheme="minorHAnsi"/>
        </w:rPr>
        <w:t xml:space="preserve"> კაპიტალური განახლება ან ი</w:t>
      </w:r>
      <w:r w:rsidRPr="00EC2939">
        <w:rPr>
          <w:rFonts w:ascii="Sylfaen" w:hAnsi="Sylfaen" w:cstheme="minorHAnsi"/>
          <w:lang w:val="ka-GE"/>
        </w:rPr>
        <w:t xml:space="preserve">ყო </w:t>
      </w:r>
      <w:r w:rsidRPr="00EC2939">
        <w:rPr>
          <w:rFonts w:ascii="Sylfaen" w:hAnsi="Sylfaen" w:cstheme="minorHAnsi"/>
        </w:rPr>
        <w:t xml:space="preserve">ჩამონგრევის საფრთხის ქვეშ. </w:t>
      </w:r>
      <w:proofErr w:type="gramStart"/>
      <w:r w:rsidRPr="00EC2939">
        <w:rPr>
          <w:rFonts w:ascii="Sylfaen" w:hAnsi="Sylfaen" w:cstheme="minorHAnsi"/>
        </w:rPr>
        <w:t>ვინაიდან</w:t>
      </w:r>
      <w:proofErr w:type="gramEnd"/>
      <w:r w:rsidRPr="00EC2939">
        <w:rPr>
          <w:rFonts w:ascii="Sylfaen" w:hAnsi="Sylfaen" w:cstheme="minorHAnsi"/>
        </w:rPr>
        <w:t xml:space="preserve"> მოცემული ინფორმაცი</w:t>
      </w:r>
      <w:r w:rsidRPr="00EC2939">
        <w:rPr>
          <w:rFonts w:ascii="Sylfaen" w:hAnsi="Sylfaen" w:cstheme="minorHAnsi"/>
          <w:lang w:val="ka-GE"/>
        </w:rPr>
        <w:t>ა</w:t>
      </w:r>
      <w:r w:rsidRPr="00EC2939">
        <w:rPr>
          <w:rFonts w:ascii="Sylfaen" w:hAnsi="Sylfaen" w:cstheme="minorHAnsi"/>
        </w:rPr>
        <w:t xml:space="preserve">ზე წვდომა </w:t>
      </w:r>
      <w:r w:rsidRPr="00EC2939">
        <w:rPr>
          <w:rFonts w:ascii="Sylfaen" w:hAnsi="Sylfaen" w:cstheme="minorHAnsi"/>
        </w:rPr>
        <w:lastRenderedPageBreak/>
        <w:t>მხოლოდ 2012 წლიდან არის შესაძლებელი, გაანალიზდა ინდიკატორის მხოლოდ შვიდწლიანი პერიოდის ტენდენცია (2012-2018).</w:t>
      </w:r>
    </w:p>
    <w:p w:rsidR="00EC2939" w:rsidRPr="00EC2939" w:rsidRDefault="00EC2939" w:rsidP="00EC2939">
      <w:pPr>
        <w:spacing w:after="240" w:line="276" w:lineRule="auto"/>
        <w:jc w:val="both"/>
        <w:rPr>
          <w:rFonts w:cstheme="minorHAnsi"/>
          <w:sz w:val="22"/>
        </w:rPr>
      </w:pPr>
      <w:proofErr w:type="gramStart"/>
      <w:r w:rsidRPr="00EC2939">
        <w:rPr>
          <w:rFonts w:cstheme="minorHAnsi"/>
          <w:sz w:val="22"/>
        </w:rPr>
        <w:t>მდგრადი</w:t>
      </w:r>
      <w:proofErr w:type="gramEnd"/>
      <w:r w:rsidRPr="00EC2939">
        <w:rPr>
          <w:rFonts w:cstheme="minorHAnsi"/>
          <w:sz w:val="22"/>
        </w:rPr>
        <w:t xml:space="preserve"> განვითარების მიზნების</w:t>
      </w:r>
      <w:r w:rsidRPr="00EC2939">
        <w:rPr>
          <w:rFonts w:cstheme="minorHAnsi"/>
          <w:sz w:val="22"/>
          <w:lang w:val="ka-GE"/>
        </w:rPr>
        <w:t xml:space="preserve"> </w:t>
      </w:r>
      <w:r w:rsidRPr="00EC2939">
        <w:rPr>
          <w:rFonts w:cstheme="minorHAnsi"/>
          <w:sz w:val="22"/>
        </w:rPr>
        <w:t>განმარტები</w:t>
      </w:r>
      <w:r w:rsidRPr="00EC2939">
        <w:rPr>
          <w:rFonts w:cstheme="minorHAnsi"/>
          <w:sz w:val="22"/>
          <w:lang w:val="ka-GE"/>
        </w:rPr>
        <w:t xml:space="preserve">დან გამომდინარე, საცხოვრებლად </w:t>
      </w:r>
      <w:r w:rsidRPr="00EC2939">
        <w:rPr>
          <w:rFonts w:cstheme="minorHAnsi"/>
          <w:sz w:val="22"/>
        </w:rPr>
        <w:t>გამოუსადეგარი სახლები აკმაყოფილებენ ქვემოთ მოცემულ მინიმუმ ერთ პირობას:</w:t>
      </w:r>
    </w:p>
    <w:p w:rsidR="00EC2939" w:rsidRPr="00EC2939" w:rsidRDefault="00EC2939" w:rsidP="00EC2939">
      <w:pPr>
        <w:pStyle w:val="ListParagraph"/>
        <w:numPr>
          <w:ilvl w:val="0"/>
          <w:numId w:val="2"/>
        </w:numPr>
        <w:spacing w:after="240" w:line="276" w:lineRule="auto"/>
        <w:jc w:val="both"/>
        <w:rPr>
          <w:rFonts w:ascii="Sylfaen" w:hAnsi="Sylfaen" w:cstheme="minorHAnsi"/>
        </w:rPr>
      </w:pPr>
      <w:r w:rsidRPr="00EC2939">
        <w:rPr>
          <w:rFonts w:ascii="Sylfaen" w:hAnsi="Sylfaen" w:cstheme="minorHAnsi"/>
        </w:rPr>
        <w:t>იატაკები და კედლები დამზადებულია გრუნტის, ტალახისა და ა</w:t>
      </w:r>
      <w:r w:rsidRPr="00EC2939">
        <w:rPr>
          <w:rFonts w:ascii="Sylfaen" w:hAnsi="Sylfaen" w:cstheme="minorHAnsi"/>
          <w:lang w:val="ka-GE"/>
        </w:rPr>
        <w:t>ლიზისგან</w:t>
      </w:r>
      <w:r w:rsidRPr="00EC2939">
        <w:rPr>
          <w:rFonts w:ascii="Sylfaen" w:hAnsi="Sylfaen" w:cstheme="minorHAnsi"/>
        </w:rPr>
        <w:t>;</w:t>
      </w:r>
    </w:p>
    <w:p w:rsidR="00EC2939" w:rsidRPr="00EC2939" w:rsidRDefault="00EC2939" w:rsidP="00EC2939">
      <w:pPr>
        <w:pStyle w:val="ListParagraph"/>
        <w:numPr>
          <w:ilvl w:val="0"/>
          <w:numId w:val="2"/>
        </w:numPr>
        <w:spacing w:after="240" w:line="276" w:lineRule="auto"/>
        <w:jc w:val="both"/>
        <w:rPr>
          <w:rFonts w:ascii="Sylfaen" w:hAnsi="Sylfaen" w:cstheme="minorHAnsi"/>
        </w:rPr>
      </w:pPr>
      <w:r w:rsidRPr="00EC2939">
        <w:rPr>
          <w:rFonts w:ascii="Sylfaen" w:hAnsi="Sylfaen" w:cstheme="minorHAnsi"/>
        </w:rPr>
        <w:t xml:space="preserve">ტუალეტი </w:t>
      </w:r>
      <w:r w:rsidRPr="00EC2939">
        <w:rPr>
          <w:rFonts w:ascii="Sylfaen" w:hAnsi="Sylfaen" w:cstheme="minorHAnsi"/>
          <w:lang w:val="ka-GE"/>
        </w:rPr>
        <w:t xml:space="preserve">გაზიარებულია რამდენიმე ოჯახის მიერ </w:t>
      </w:r>
      <w:r w:rsidRPr="00EC2939">
        <w:rPr>
          <w:rFonts w:ascii="Sylfaen" w:hAnsi="Sylfaen" w:cstheme="minorHAnsi"/>
        </w:rPr>
        <w:t>ან არ არის მითითებული</w:t>
      </w:r>
      <w:r w:rsidRPr="00EC2939">
        <w:rPr>
          <w:rFonts w:ascii="Sylfaen" w:hAnsi="Sylfaen" w:cstheme="minorHAnsi"/>
          <w:lang w:val="ka-GE"/>
        </w:rPr>
        <w:t xml:space="preserve"> სარგებლობის ფორმა</w:t>
      </w:r>
      <w:r w:rsidRPr="00EC2939">
        <w:rPr>
          <w:rFonts w:ascii="Sylfaen" w:hAnsi="Sylfaen" w:cstheme="minorHAnsi"/>
        </w:rPr>
        <w:t>;</w:t>
      </w:r>
    </w:p>
    <w:p w:rsidR="00EC2939" w:rsidRPr="00EC2939" w:rsidRDefault="00EC2939" w:rsidP="00EC2939">
      <w:pPr>
        <w:pStyle w:val="ListParagraph"/>
        <w:numPr>
          <w:ilvl w:val="0"/>
          <w:numId w:val="2"/>
        </w:numPr>
        <w:spacing w:after="240" w:line="276" w:lineRule="auto"/>
        <w:jc w:val="both"/>
        <w:rPr>
          <w:rFonts w:ascii="Sylfaen" w:hAnsi="Sylfaen" w:cstheme="minorHAnsi"/>
          <w:lang w:val="ka-GE"/>
        </w:rPr>
      </w:pPr>
      <w:proofErr w:type="gramStart"/>
      <w:r w:rsidRPr="00EC2939">
        <w:rPr>
          <w:rFonts w:ascii="Sylfaen" w:hAnsi="Sylfaen" w:cstheme="minorHAnsi"/>
        </w:rPr>
        <w:t>წყალი</w:t>
      </w:r>
      <w:proofErr w:type="gramEnd"/>
      <w:r w:rsidRPr="00EC2939">
        <w:rPr>
          <w:rFonts w:ascii="Sylfaen" w:hAnsi="Sylfaen" w:cstheme="minorHAnsi"/>
        </w:rPr>
        <w:t xml:space="preserve"> მო</w:t>
      </w:r>
      <w:r w:rsidRPr="00EC2939">
        <w:rPr>
          <w:rFonts w:ascii="Sylfaen" w:hAnsi="Sylfaen" w:cstheme="minorHAnsi"/>
          <w:lang w:val="ka-GE"/>
        </w:rPr>
        <w:t>იპოვება</w:t>
      </w:r>
      <w:r w:rsidRPr="00EC2939">
        <w:rPr>
          <w:rFonts w:ascii="Sylfaen" w:hAnsi="Sylfaen" w:cstheme="minorHAnsi"/>
        </w:rPr>
        <w:t xml:space="preserve"> მდინარ</w:t>
      </w:r>
      <w:r w:rsidRPr="00EC2939">
        <w:rPr>
          <w:rFonts w:ascii="Sylfaen" w:hAnsi="Sylfaen" w:cstheme="minorHAnsi"/>
          <w:lang w:val="ka-GE"/>
        </w:rPr>
        <w:t>ი</w:t>
      </w:r>
      <w:r w:rsidRPr="00EC2939">
        <w:rPr>
          <w:rFonts w:ascii="Sylfaen" w:hAnsi="Sylfaen" w:cstheme="minorHAnsi"/>
        </w:rPr>
        <w:t>დან, ტბიდან, წყაროდან, ეზოს გარეთ არსებული არხებიდან ან სხვა არაიდენტიფიცირებული რესურსებიდან.</w:t>
      </w:r>
    </w:p>
    <w:p w:rsidR="008F5BA5" w:rsidRDefault="00EC2939" w:rsidP="008F5BA5">
      <w:pPr>
        <w:spacing w:after="240" w:line="276" w:lineRule="auto"/>
        <w:jc w:val="both"/>
        <w:rPr>
          <w:rFonts w:cstheme="minorHAnsi"/>
          <w:sz w:val="22"/>
          <w:lang w:val="ka-GE"/>
        </w:rPr>
      </w:pPr>
      <w:r w:rsidRPr="00EC2939">
        <w:rPr>
          <w:rFonts w:cstheme="minorHAnsi"/>
          <w:sz w:val="22"/>
          <w:lang w:val="ka-GE"/>
        </w:rPr>
        <w:t>ამ პერიოდის განმავლობაში, ქალაქებში ცხოვრებისთვის შეუსაბამო სახლებში მცხოვრები შინამეურნეობების ხვედრითი წილი (</w:t>
      </w:r>
      <w:r w:rsidRPr="00EC2939">
        <w:rPr>
          <w:rFonts w:cstheme="minorHAnsi"/>
          <w:sz w:val="22"/>
        </w:rPr>
        <w:t>მდგრადი განვითარების მიზნების განმარტები</w:t>
      </w:r>
      <w:r w:rsidRPr="00EC2939">
        <w:rPr>
          <w:rFonts w:cstheme="minorHAnsi"/>
          <w:sz w:val="22"/>
          <w:lang w:val="ka-GE"/>
        </w:rPr>
        <w:t>ს შესაბამისად) შემცირდა 4.9%-დან 2.2%-მდე, ხოლო სოფლად 2.4%-დან 1.2%-მდე.</w:t>
      </w:r>
    </w:p>
    <w:p w:rsidR="008F5BA5" w:rsidRDefault="008F5BA5" w:rsidP="008F5BA5">
      <w:pPr>
        <w:spacing w:after="240" w:line="276" w:lineRule="auto"/>
        <w:jc w:val="both"/>
        <w:rPr>
          <w:rFonts w:cstheme="minorHAnsi"/>
          <w:b/>
          <w:sz w:val="22"/>
          <w:lang w:val="ka-GE"/>
        </w:rPr>
      </w:pPr>
      <w:r w:rsidRPr="008F5BA5">
        <w:rPr>
          <w:rFonts w:cstheme="minorHAnsi"/>
          <w:b/>
          <w:sz w:val="22"/>
          <w:lang w:val="ka-GE"/>
        </w:rPr>
        <w:t>ხედვა</w:t>
      </w:r>
    </w:p>
    <w:p w:rsidR="0085405D" w:rsidRDefault="008F5BA5" w:rsidP="008F5BA5">
      <w:pPr>
        <w:spacing w:after="240" w:line="276" w:lineRule="auto"/>
        <w:jc w:val="both"/>
        <w:rPr>
          <w:rFonts w:cs="Times New Roman"/>
          <w:sz w:val="22"/>
          <w:lang w:val="ka-GE"/>
        </w:rPr>
      </w:pPr>
      <w:r>
        <w:rPr>
          <w:sz w:val="22"/>
          <w:lang w:val="ka-GE"/>
        </w:rPr>
        <w:t xml:space="preserve">სახელმწიფოს მიერ </w:t>
      </w:r>
      <w:r w:rsidR="00185CB0" w:rsidRPr="00EC2939">
        <w:rPr>
          <w:sz w:val="22"/>
          <w:lang w:val="ka-GE"/>
        </w:rPr>
        <w:t xml:space="preserve">განხორციელებული ღონისძიებები ფრაგმენტულია, არ ასახავს ზოგადად </w:t>
      </w:r>
      <w:r>
        <w:rPr>
          <w:sz w:val="22"/>
          <w:lang w:val="ka-GE"/>
        </w:rPr>
        <w:t xml:space="preserve">არასტაბილურ საცხოვრისში მცხოვრებ ან/და </w:t>
      </w:r>
      <w:r w:rsidR="00185CB0" w:rsidRPr="00EC2939">
        <w:rPr>
          <w:sz w:val="22"/>
          <w:lang w:val="ka-GE"/>
        </w:rPr>
        <w:t xml:space="preserve">უსახლკარო პირთა მიმართ გადადგმულ კონკრეტულ ნაბიჯებს, არ ხდება შესახებ შესაბამისი </w:t>
      </w:r>
      <w:r w:rsidR="0085405D" w:rsidRPr="00EC2939">
        <w:rPr>
          <w:rFonts w:cs="Sylfaen"/>
          <w:sz w:val="22"/>
          <w:lang w:val="ka-GE"/>
        </w:rPr>
        <w:t>მონაცემების</w:t>
      </w:r>
      <w:r w:rsidR="0085405D" w:rsidRPr="00EC2939">
        <w:rPr>
          <w:rFonts w:cs="Times New Roman"/>
          <w:sz w:val="22"/>
          <w:lang w:val="ka-GE"/>
        </w:rPr>
        <w:t xml:space="preserve"> </w:t>
      </w:r>
      <w:r w:rsidR="0085405D" w:rsidRPr="00EC2939">
        <w:rPr>
          <w:rFonts w:cs="Sylfaen"/>
          <w:sz w:val="22"/>
          <w:lang w:val="ka-GE"/>
        </w:rPr>
        <w:t>ბაზ</w:t>
      </w:r>
      <w:r w:rsidR="00185CB0" w:rsidRPr="00EC2939">
        <w:rPr>
          <w:rFonts w:cs="Sylfaen"/>
          <w:sz w:val="22"/>
          <w:lang w:val="ka-GE"/>
        </w:rPr>
        <w:t xml:space="preserve">ის წარმოება, ეროვნულ კანონმდებლობაში არსებული არასრულყოფილი </w:t>
      </w:r>
      <w:r w:rsidR="00B7592D" w:rsidRPr="00EC2939">
        <w:rPr>
          <w:rFonts w:cs="Sylfaen"/>
          <w:sz w:val="22"/>
          <w:lang w:val="ka-GE"/>
        </w:rPr>
        <w:t xml:space="preserve">რეგულაციების გამო </w:t>
      </w:r>
      <w:r w:rsidR="0085405D" w:rsidRPr="00EC2939">
        <w:rPr>
          <w:rFonts w:cs="Sylfaen"/>
          <w:sz w:val="22"/>
          <w:lang w:val="ka-GE"/>
        </w:rPr>
        <w:t>არ</w:t>
      </w:r>
      <w:r w:rsidR="0085405D" w:rsidRPr="00EC2939">
        <w:rPr>
          <w:rFonts w:cs="Times New Roman"/>
          <w:sz w:val="22"/>
          <w:lang w:val="ka-GE"/>
        </w:rPr>
        <w:t xml:space="preserve"> </w:t>
      </w:r>
      <w:r w:rsidR="0085405D" w:rsidRPr="00EC2939">
        <w:rPr>
          <w:rFonts w:cs="Sylfaen"/>
          <w:sz w:val="22"/>
          <w:lang w:val="ka-GE"/>
        </w:rPr>
        <w:t>არსებობს</w:t>
      </w:r>
      <w:r w:rsidR="0085405D" w:rsidRPr="00EC2939">
        <w:rPr>
          <w:rFonts w:cs="Times New Roman"/>
          <w:sz w:val="22"/>
          <w:lang w:val="ka-GE"/>
        </w:rPr>
        <w:t xml:space="preserve"> </w:t>
      </w:r>
      <w:r w:rsidR="0085405D" w:rsidRPr="00EC2939">
        <w:rPr>
          <w:rFonts w:cs="Sylfaen"/>
          <w:sz w:val="22"/>
          <w:lang w:val="ka-GE"/>
        </w:rPr>
        <w:t>სტატუსის</w:t>
      </w:r>
      <w:r w:rsidR="0085405D" w:rsidRPr="00EC2939">
        <w:rPr>
          <w:rFonts w:cs="Times New Roman"/>
          <w:sz w:val="22"/>
          <w:lang w:val="ka-GE"/>
        </w:rPr>
        <w:t xml:space="preserve"> </w:t>
      </w:r>
      <w:r w:rsidR="0085405D" w:rsidRPr="00EC2939">
        <w:rPr>
          <w:rFonts w:cs="Sylfaen"/>
          <w:sz w:val="22"/>
          <w:lang w:val="ka-GE"/>
        </w:rPr>
        <w:t>დადგენის</w:t>
      </w:r>
      <w:r w:rsidR="0085405D" w:rsidRPr="00EC2939">
        <w:rPr>
          <w:rFonts w:cs="Times New Roman"/>
          <w:sz w:val="22"/>
          <w:lang w:val="ka-GE"/>
        </w:rPr>
        <w:t xml:space="preserve"> </w:t>
      </w:r>
      <w:r w:rsidR="0085405D" w:rsidRPr="00EC2939">
        <w:rPr>
          <w:rFonts w:cs="Sylfaen"/>
          <w:sz w:val="22"/>
          <w:lang w:val="ka-GE"/>
        </w:rPr>
        <w:t>ზუსტი</w:t>
      </w:r>
      <w:r w:rsidR="0085405D" w:rsidRPr="00EC2939">
        <w:rPr>
          <w:rFonts w:cs="Times New Roman"/>
          <w:sz w:val="22"/>
          <w:lang w:val="ka-GE"/>
        </w:rPr>
        <w:t xml:space="preserve"> </w:t>
      </w:r>
      <w:r w:rsidR="0085405D" w:rsidRPr="00EC2939">
        <w:rPr>
          <w:rFonts w:cs="Sylfaen"/>
          <w:sz w:val="22"/>
          <w:lang w:val="ka-GE"/>
        </w:rPr>
        <w:t>მეთოდოლოგია</w:t>
      </w:r>
      <w:r w:rsidR="0085405D" w:rsidRPr="00EC2939">
        <w:rPr>
          <w:rFonts w:cs="Times New Roman"/>
          <w:sz w:val="22"/>
          <w:lang w:val="ka-GE"/>
        </w:rPr>
        <w:t xml:space="preserve">, </w:t>
      </w:r>
      <w:r w:rsidR="0085405D" w:rsidRPr="00EC2939">
        <w:rPr>
          <w:rFonts w:cs="Sylfaen"/>
          <w:sz w:val="22"/>
          <w:lang w:val="ka-GE"/>
        </w:rPr>
        <w:t>სახელმწიფო</w:t>
      </w:r>
      <w:r w:rsidR="0085405D" w:rsidRPr="00EC2939">
        <w:rPr>
          <w:rFonts w:cs="Times New Roman"/>
          <w:sz w:val="22"/>
          <w:lang w:val="ka-GE"/>
        </w:rPr>
        <w:t xml:space="preserve"> </w:t>
      </w:r>
      <w:r w:rsidR="0085405D" w:rsidRPr="00EC2939">
        <w:rPr>
          <w:rFonts w:cs="Sylfaen"/>
          <w:sz w:val="22"/>
          <w:lang w:val="ka-GE"/>
        </w:rPr>
        <w:t>და</w:t>
      </w:r>
      <w:r w:rsidR="0085405D" w:rsidRPr="00EC2939">
        <w:rPr>
          <w:rFonts w:cs="Times New Roman"/>
          <w:sz w:val="22"/>
          <w:lang w:val="ka-GE"/>
        </w:rPr>
        <w:t xml:space="preserve"> </w:t>
      </w:r>
      <w:r w:rsidR="0085405D" w:rsidRPr="00EC2939">
        <w:rPr>
          <w:rFonts w:cs="Sylfaen"/>
          <w:sz w:val="22"/>
          <w:lang w:val="ka-GE"/>
        </w:rPr>
        <w:t>ადგილობრივი</w:t>
      </w:r>
      <w:r w:rsidR="0085405D" w:rsidRPr="00EC2939">
        <w:rPr>
          <w:rFonts w:cs="Times New Roman"/>
          <w:sz w:val="22"/>
          <w:lang w:val="ka-GE"/>
        </w:rPr>
        <w:t xml:space="preserve"> </w:t>
      </w:r>
      <w:r w:rsidR="0085405D" w:rsidRPr="00EC2939">
        <w:rPr>
          <w:rFonts w:cs="Sylfaen"/>
          <w:sz w:val="22"/>
          <w:lang w:val="ka-GE"/>
        </w:rPr>
        <w:t>თვითმმართველობის</w:t>
      </w:r>
      <w:r w:rsidR="0085405D" w:rsidRPr="00EC2939">
        <w:rPr>
          <w:rFonts w:cs="Times New Roman"/>
          <w:sz w:val="22"/>
          <w:lang w:val="ka-GE"/>
        </w:rPr>
        <w:t xml:space="preserve"> </w:t>
      </w:r>
      <w:r w:rsidR="0085405D" w:rsidRPr="00EC2939">
        <w:rPr>
          <w:rFonts w:cs="Sylfaen"/>
          <w:sz w:val="22"/>
          <w:lang w:val="ka-GE"/>
        </w:rPr>
        <w:t>ორგანოების</w:t>
      </w:r>
      <w:r w:rsidR="0085405D" w:rsidRPr="00EC2939">
        <w:rPr>
          <w:rFonts w:cs="Times New Roman"/>
          <w:sz w:val="22"/>
          <w:lang w:val="ka-GE"/>
        </w:rPr>
        <w:t xml:space="preserve"> </w:t>
      </w:r>
      <w:r w:rsidR="0085405D" w:rsidRPr="00EC2939">
        <w:rPr>
          <w:rFonts w:cs="Sylfaen"/>
          <w:sz w:val="22"/>
          <w:lang w:val="ka-GE"/>
        </w:rPr>
        <w:t>მკაფიოდ</w:t>
      </w:r>
      <w:r w:rsidR="0085405D" w:rsidRPr="00EC2939">
        <w:rPr>
          <w:rFonts w:cs="Times New Roman"/>
          <w:sz w:val="22"/>
          <w:lang w:val="ka-GE"/>
        </w:rPr>
        <w:t xml:space="preserve"> </w:t>
      </w:r>
      <w:r w:rsidR="0085405D" w:rsidRPr="00EC2939">
        <w:rPr>
          <w:rFonts w:cs="Sylfaen"/>
          <w:sz w:val="22"/>
          <w:lang w:val="ka-GE"/>
        </w:rPr>
        <w:t>გამიჯნული</w:t>
      </w:r>
      <w:r w:rsidR="0085405D" w:rsidRPr="00EC2939">
        <w:rPr>
          <w:rFonts w:cs="Times New Roman"/>
          <w:sz w:val="22"/>
          <w:lang w:val="ka-GE"/>
        </w:rPr>
        <w:t xml:space="preserve"> </w:t>
      </w:r>
      <w:r w:rsidR="0085405D" w:rsidRPr="00EC2939">
        <w:rPr>
          <w:rFonts w:cs="Sylfaen"/>
          <w:sz w:val="22"/>
          <w:lang w:val="ka-GE"/>
        </w:rPr>
        <w:t>უფლებამოსილებები</w:t>
      </w:r>
      <w:r w:rsidR="0085405D" w:rsidRPr="00EC2939">
        <w:rPr>
          <w:rFonts w:cs="Times New Roman"/>
          <w:sz w:val="22"/>
          <w:lang w:val="ka-GE"/>
        </w:rPr>
        <w:t xml:space="preserve"> </w:t>
      </w:r>
      <w:r w:rsidR="0085405D" w:rsidRPr="00EC2939">
        <w:rPr>
          <w:rFonts w:cs="Sylfaen"/>
          <w:sz w:val="22"/>
          <w:lang w:val="ka-GE"/>
        </w:rPr>
        <w:t>და</w:t>
      </w:r>
      <w:r w:rsidR="0085405D" w:rsidRPr="00EC2939">
        <w:rPr>
          <w:rFonts w:cs="Times New Roman"/>
          <w:sz w:val="22"/>
          <w:lang w:val="ka-GE"/>
        </w:rPr>
        <w:t xml:space="preserve"> </w:t>
      </w:r>
      <w:r w:rsidR="0085405D" w:rsidRPr="00EC2939">
        <w:rPr>
          <w:rFonts w:cs="Sylfaen"/>
          <w:sz w:val="22"/>
          <w:lang w:val="ka-GE"/>
        </w:rPr>
        <w:t>ფუნქციები</w:t>
      </w:r>
      <w:r w:rsidR="0085405D" w:rsidRPr="00EC2939">
        <w:rPr>
          <w:rFonts w:cs="Times New Roman"/>
          <w:sz w:val="22"/>
          <w:lang w:val="ka-GE"/>
        </w:rPr>
        <w:t xml:space="preserve">. </w:t>
      </w:r>
      <w:r w:rsidR="0085405D" w:rsidRPr="00EC2939">
        <w:rPr>
          <w:rFonts w:cs="Sylfaen"/>
          <w:sz w:val="22"/>
          <w:lang w:val="ka-GE"/>
        </w:rPr>
        <w:t>შესაბამისად</w:t>
      </w:r>
      <w:r w:rsidR="0085405D" w:rsidRPr="00EC2939">
        <w:rPr>
          <w:rFonts w:cs="Times New Roman"/>
          <w:sz w:val="22"/>
          <w:lang w:val="ka-GE"/>
        </w:rPr>
        <w:t xml:space="preserve">, </w:t>
      </w:r>
      <w:r w:rsidR="0085405D" w:rsidRPr="00EC2939">
        <w:rPr>
          <w:rFonts w:cs="Sylfaen"/>
          <w:sz w:val="22"/>
          <w:lang w:val="ka-GE"/>
        </w:rPr>
        <w:t>აუცილებელია</w:t>
      </w:r>
      <w:r w:rsidR="0085405D" w:rsidRPr="00EC2939">
        <w:rPr>
          <w:rFonts w:cs="Times New Roman"/>
          <w:sz w:val="22"/>
          <w:lang w:val="ka-GE"/>
        </w:rPr>
        <w:t xml:space="preserve"> </w:t>
      </w:r>
      <w:r w:rsidR="0085405D" w:rsidRPr="00EC2939">
        <w:rPr>
          <w:rFonts w:cs="Sylfaen"/>
          <w:sz w:val="22"/>
          <w:lang w:val="ka-GE"/>
        </w:rPr>
        <w:t>ერთიანი</w:t>
      </w:r>
      <w:r w:rsidR="0085405D" w:rsidRPr="00EC2939">
        <w:rPr>
          <w:rFonts w:cs="Times New Roman"/>
          <w:sz w:val="22"/>
          <w:lang w:val="ka-GE"/>
        </w:rPr>
        <w:t xml:space="preserve">, </w:t>
      </w:r>
      <w:r w:rsidR="0085405D" w:rsidRPr="00EC2939">
        <w:rPr>
          <w:rFonts w:cs="Sylfaen"/>
          <w:sz w:val="22"/>
          <w:lang w:val="ka-GE"/>
        </w:rPr>
        <w:t>კომპლექსური</w:t>
      </w:r>
      <w:r w:rsidR="0085405D" w:rsidRPr="00EC2939">
        <w:rPr>
          <w:rFonts w:cs="Times New Roman"/>
          <w:sz w:val="22"/>
          <w:lang w:val="ka-GE"/>
        </w:rPr>
        <w:t xml:space="preserve"> </w:t>
      </w:r>
      <w:r w:rsidR="0085405D" w:rsidRPr="00EC2939">
        <w:rPr>
          <w:rFonts w:cs="Sylfaen"/>
          <w:sz w:val="22"/>
          <w:lang w:val="ka-GE"/>
        </w:rPr>
        <w:t>ღონისძიებების</w:t>
      </w:r>
      <w:r w:rsidR="0085405D" w:rsidRPr="00EC2939">
        <w:rPr>
          <w:rFonts w:cs="Times New Roman"/>
          <w:sz w:val="22"/>
          <w:lang w:val="ka-GE"/>
        </w:rPr>
        <w:t xml:space="preserve"> </w:t>
      </w:r>
      <w:r w:rsidR="0085405D" w:rsidRPr="00EC2939">
        <w:rPr>
          <w:rFonts w:cs="Sylfaen"/>
          <w:sz w:val="22"/>
          <w:lang w:val="ka-GE"/>
        </w:rPr>
        <w:t>გატარება</w:t>
      </w:r>
      <w:r w:rsidR="0085405D" w:rsidRPr="00EC2939">
        <w:rPr>
          <w:rFonts w:cs="Times New Roman"/>
          <w:sz w:val="22"/>
          <w:lang w:val="ka-GE"/>
        </w:rPr>
        <w:t xml:space="preserve">, </w:t>
      </w:r>
      <w:r w:rsidR="0085405D" w:rsidRPr="00EC2939">
        <w:rPr>
          <w:rFonts w:cs="Sylfaen"/>
          <w:sz w:val="22"/>
          <w:lang w:val="ka-GE"/>
        </w:rPr>
        <w:t>რომელიც</w:t>
      </w:r>
      <w:r w:rsidR="0085405D" w:rsidRPr="00EC2939">
        <w:rPr>
          <w:rFonts w:cs="Times New Roman"/>
          <w:sz w:val="22"/>
          <w:lang w:val="ka-GE"/>
        </w:rPr>
        <w:t xml:space="preserve"> </w:t>
      </w:r>
      <w:r w:rsidR="0085405D" w:rsidRPr="00EC2939">
        <w:rPr>
          <w:rFonts w:cs="Sylfaen"/>
          <w:sz w:val="22"/>
          <w:lang w:val="ka-GE"/>
        </w:rPr>
        <w:t>იქნება</w:t>
      </w:r>
      <w:r w:rsidR="0085405D" w:rsidRPr="00EC2939">
        <w:rPr>
          <w:rFonts w:cs="Times New Roman"/>
          <w:sz w:val="22"/>
          <w:lang w:val="ka-GE"/>
        </w:rPr>
        <w:t xml:space="preserve"> </w:t>
      </w:r>
      <w:r w:rsidR="0085405D" w:rsidRPr="00EC2939">
        <w:rPr>
          <w:rFonts w:cs="Sylfaen"/>
          <w:sz w:val="22"/>
          <w:lang w:val="ka-GE"/>
        </w:rPr>
        <w:t>დროში</w:t>
      </w:r>
      <w:r w:rsidR="0085405D" w:rsidRPr="00EC2939">
        <w:rPr>
          <w:rFonts w:cs="Times New Roman"/>
          <w:sz w:val="22"/>
          <w:lang w:val="ka-GE"/>
        </w:rPr>
        <w:t xml:space="preserve"> </w:t>
      </w:r>
      <w:r w:rsidR="0085405D" w:rsidRPr="00EC2939">
        <w:rPr>
          <w:rFonts w:cs="Sylfaen"/>
          <w:sz w:val="22"/>
          <w:lang w:val="ka-GE"/>
        </w:rPr>
        <w:t>განგრძობადი</w:t>
      </w:r>
      <w:r w:rsidR="0085405D" w:rsidRPr="00EC2939">
        <w:rPr>
          <w:rFonts w:cs="Times New Roman"/>
          <w:sz w:val="22"/>
          <w:lang w:val="ka-GE"/>
        </w:rPr>
        <w:t xml:space="preserve"> </w:t>
      </w:r>
      <w:r w:rsidR="0085405D" w:rsidRPr="00EC2939">
        <w:rPr>
          <w:rFonts w:cs="Sylfaen"/>
          <w:sz w:val="22"/>
          <w:lang w:val="ka-GE"/>
        </w:rPr>
        <w:t>და</w:t>
      </w:r>
      <w:r w:rsidR="0085405D" w:rsidRPr="00EC2939">
        <w:rPr>
          <w:rFonts w:cs="Times New Roman"/>
          <w:sz w:val="22"/>
          <w:lang w:val="ka-GE"/>
        </w:rPr>
        <w:t xml:space="preserve"> </w:t>
      </w:r>
      <w:r w:rsidR="0085405D" w:rsidRPr="00EC2939">
        <w:rPr>
          <w:rFonts w:cs="Sylfaen"/>
          <w:sz w:val="22"/>
          <w:lang w:val="ka-GE"/>
        </w:rPr>
        <w:t>სისტემურად</w:t>
      </w:r>
      <w:r w:rsidR="0085405D" w:rsidRPr="00EC2939">
        <w:rPr>
          <w:rFonts w:cs="Times New Roman"/>
          <w:sz w:val="22"/>
          <w:lang w:val="ka-GE"/>
        </w:rPr>
        <w:t xml:space="preserve"> </w:t>
      </w:r>
      <w:r w:rsidR="0085405D" w:rsidRPr="00EC2939">
        <w:rPr>
          <w:rFonts w:cs="Sylfaen"/>
          <w:sz w:val="22"/>
          <w:lang w:val="ka-GE"/>
        </w:rPr>
        <w:t>უზრუნველყოფს</w:t>
      </w:r>
      <w:r w:rsidR="0085405D" w:rsidRPr="00EC2939">
        <w:rPr>
          <w:rFonts w:cs="Times New Roman"/>
          <w:sz w:val="22"/>
          <w:lang w:val="ka-GE"/>
        </w:rPr>
        <w:t xml:space="preserve"> </w:t>
      </w:r>
      <w:r w:rsidR="0085405D" w:rsidRPr="00EC2939">
        <w:rPr>
          <w:rFonts w:cs="Sylfaen"/>
          <w:sz w:val="22"/>
          <w:lang w:val="ka-GE"/>
        </w:rPr>
        <w:t>ხარვეზების</w:t>
      </w:r>
      <w:r w:rsidR="0085405D" w:rsidRPr="00EC2939">
        <w:rPr>
          <w:rFonts w:cs="Times New Roman"/>
          <w:sz w:val="22"/>
          <w:lang w:val="ka-GE"/>
        </w:rPr>
        <w:t xml:space="preserve"> </w:t>
      </w:r>
      <w:r w:rsidR="0085405D" w:rsidRPr="00EC2939">
        <w:rPr>
          <w:rFonts w:cs="Sylfaen"/>
          <w:sz w:val="22"/>
          <w:lang w:val="ka-GE"/>
        </w:rPr>
        <w:t>აღმოფხვრას</w:t>
      </w:r>
      <w:r w:rsidR="0085405D" w:rsidRPr="00EC2939">
        <w:rPr>
          <w:rFonts w:cs="Times New Roman"/>
          <w:sz w:val="22"/>
          <w:lang w:val="ka-GE"/>
        </w:rPr>
        <w:t xml:space="preserve">. </w:t>
      </w:r>
    </w:p>
    <w:p w:rsidR="00224056" w:rsidRPr="00804182" w:rsidRDefault="00224056" w:rsidP="008F5BA5">
      <w:pPr>
        <w:spacing w:after="240" w:line="276" w:lineRule="auto"/>
        <w:jc w:val="both"/>
        <w:rPr>
          <w:rFonts w:cs="Times New Roman"/>
          <w:b/>
          <w:sz w:val="22"/>
          <w:lang w:val="ka-GE"/>
        </w:rPr>
      </w:pPr>
      <w:r w:rsidRPr="00224056">
        <w:rPr>
          <w:rFonts w:cs="Times New Roman"/>
          <w:b/>
          <w:sz w:val="22"/>
          <w:lang w:val="ka-GE"/>
        </w:rPr>
        <w:t>სტრატეგიის მიზნები</w:t>
      </w:r>
      <w:r w:rsidR="00804182">
        <w:rPr>
          <w:rFonts w:cs="Times New Roman"/>
          <w:b/>
          <w:sz w:val="22"/>
        </w:rPr>
        <w:t xml:space="preserve"> </w:t>
      </w:r>
      <w:r w:rsidR="00804182">
        <w:rPr>
          <w:rFonts w:cs="Times New Roman"/>
          <w:b/>
          <w:sz w:val="22"/>
          <w:lang w:val="ka-GE"/>
        </w:rPr>
        <w:t>და ამოცანები</w:t>
      </w:r>
    </w:p>
    <w:p w:rsidR="00BB092F" w:rsidRDefault="00804182" w:rsidP="008F5BA5">
      <w:pPr>
        <w:spacing w:after="240" w:line="276" w:lineRule="auto"/>
        <w:jc w:val="both"/>
        <w:rPr>
          <w:rFonts w:cs="Times New Roman"/>
          <w:sz w:val="22"/>
          <w:lang w:val="ka-GE"/>
        </w:rPr>
      </w:pPr>
      <w:r w:rsidRPr="00804182">
        <w:rPr>
          <w:rFonts w:cs="Times New Roman"/>
          <w:sz w:val="22"/>
          <w:lang w:val="ka-GE"/>
        </w:rPr>
        <w:t xml:space="preserve">სტრატეგიის მიზნები მოიცავს ყველა იმ საკითხს, რაც ერთმანეთთან მჭიდროდ არის დაკავშირებული. ამ მიზნების მიღწევა კი </w:t>
      </w:r>
      <w:r w:rsidR="0012085F">
        <w:rPr>
          <w:rFonts w:cs="Times New Roman"/>
          <w:sz w:val="22"/>
          <w:lang w:val="ka-GE"/>
        </w:rPr>
        <w:t>უზრუნველყოფ</w:t>
      </w:r>
      <w:r w:rsidRPr="00804182">
        <w:rPr>
          <w:rFonts w:cs="Times New Roman"/>
          <w:sz w:val="22"/>
          <w:lang w:val="ka-GE"/>
        </w:rPr>
        <w:t xml:space="preserve">ს მწყობრი და სამართლიანი სისტემის ჩამოყალიბებას. </w:t>
      </w:r>
      <w:r w:rsidR="0012085F">
        <w:rPr>
          <w:rFonts w:cs="Times New Roman"/>
          <w:sz w:val="22"/>
          <w:lang w:val="ka-GE"/>
        </w:rPr>
        <w:t>სტრატეგიის მიზნებია:</w:t>
      </w:r>
    </w:p>
    <w:p w:rsidR="0012085F" w:rsidRDefault="0012085F" w:rsidP="0012085F">
      <w:pPr>
        <w:spacing w:after="240" w:line="276" w:lineRule="auto"/>
        <w:jc w:val="both"/>
        <w:rPr>
          <w:rFonts w:cs="Times New Roman"/>
          <w:sz w:val="22"/>
          <w:lang w:val="ka-GE"/>
        </w:rPr>
      </w:pPr>
      <w:r>
        <w:rPr>
          <w:rFonts w:cs="Times New Roman"/>
          <w:sz w:val="22"/>
          <w:lang w:val="ka-GE"/>
        </w:rPr>
        <w:t xml:space="preserve">1.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შეიქმნას ადამიანის უფლებების დ</w:t>
      </w:r>
      <w:bookmarkStart w:id="0" w:name="_GoBack"/>
      <w:bookmarkEnd w:id="0"/>
      <w:r w:rsidRPr="0012085F">
        <w:rPr>
          <w:rFonts w:cs="Times New Roman"/>
          <w:sz w:val="22"/>
          <w:lang w:val="ka-GE"/>
        </w:rPr>
        <w:t xml:space="preserve">აცვაზე ორიენტირებული საცხოვრისის სერვისების პრევენციული და რეაგირებითი სისტემა მუნიციპალურ დონეებზე, რაც დაეფუძნება უსახლკაროთა მასშტაბის რეალურ აღწერას, მათ რაოდენობასა და უფლებრივი მდგომარეობის სათანადო შეფასებას;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უსახლკარობის წინააღმდეგ ბრძოლის პრევენციული და რეაგირებითი სერვისების, მათ შორის, საბინაო ფონდების შექმნის მიზნით მოხდეს ფინანსური რესურსის მაქსიმალური მობილიზაცია და სახსრების საერთაშორისო წყაროებიდან მოძიების უზრუნველყოფა;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lastRenderedPageBreak/>
        <w:t xml:space="preserve">• საცხოვრისის სერვისების სისტემა უნდა ითვალისწინებდეს უსახლკარო პირთა ინდივიდუალურ საჭიროებებს, შესაძლებლობას და მიმართული იყოს უსახლკარობის პრევენციასა და უსახლკარობის მდგომარეობის სრულად გარდაქმნაზე;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შეიქმნას უსახლკარობის წინააღმდეგ ბრძოლის გრძელვადიანი სერვისები, მათ შორის, მოხდეს სოციალური საცხოვრისის სისტემისა და მისაწვდომი საცხოვრისის მოდელების შემუშავება, დანერგვა და ეფექტიანი ადმინისტრირება;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უსახლკარობის წინააღმდეგ ბრძოლის დროებითი სერვისები გარდაიქმნას იმგვარად, რომ უზრუნველყონ უსახლკარო პირთა გადაუდებელი საჭიროებები და დააზღვიონ ბენეფიციართა ინსტიტუციონალიზაციის საფრთხეები;</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გაუქმდეს ის საკანონმდებლო ბაზა და პრაქტიკა, რაც სხვადასხვა საჭიროების მქონე უსახლკარო პირებს დისკრიმინაციულად გამორიცხავს საცხოვრისისა და სხვა ტრანზიტული სერვისების მოქმედების სფეროდან;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მყარად გაიმიჯნოს ერთმანეთისგან საცხოვრისის დროებითი, ტრანზიტული, გრძელვადიანი სერვისებისა და, მეორე მხრივ, სპეციალიზებული და სხვა მხარდაჭერითი სერვისების მიზნები და ბენეფიციართათვის სწრაფი, ეფექტური და მის საჭიროებებზე ორიენტირებული სერვისების პაკეტის შეთავაზების მიზნით, შემუშავდეს მათ შორის კოორდინაციისა და კომუნიკაციის მექანიზმები;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საცხოვრისის სერვისების ადმინისტირირების პროცესი დაეფუძნოს სერვისის პროაქტიული მიწოდებისა და ბენეფიციარის ინდივიდუალურ საჭიროებებზე ორიენტირების მიზნებს. ამასთან, მუნიციპალიტეტების სოციალური სამსახურები მუდმივად უზრუნველყოფდნენ საცხოვრისისა და სხვა მხარდაჭერითი სერვისების შესახებ უსახლკარო ჯგუფების ინფორმირებას;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რეკომენდაციები</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123</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უსახლკარობის ინდივიდუალური შემთხვევის ეფექტიანად მართვისა და მონიტორინგის, ასევე უსახლკარობის პრევენციის მიზნით, გაიზარდოს ადგილობრივი და ცენტრალური სოციალური სამსახურების როლი ამ პროცესში, განისაზღვროს მათი უფლებამოსილება, მუშაობის ფორმები და უსახლკარობის შემთხვევების ეფექტიანად მართვის მექანიზმები;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განისაზღვროს ტრანზიტულ და სპეციალიზებულ სერვისში მყოფი ბენეფიციარების საცხოვრისის საჭიროების წინასწარი შეფასების ვალდებულება და შეიქმნას სათანადო სერვისში გადამისამართების უზრუნველყოფის დროული და ეფექტური სისტემა;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აღმოიფხვრას სპეციალიზებული სერვისების საცხოვრისის საჭიროების საპასუხოდ გამოყენების პრაქტიკა და სერვისებში მყოფი ბენეფიციარებისათვის, მათ შორის, </w:t>
      </w:r>
      <w:r w:rsidRPr="0012085F">
        <w:rPr>
          <w:rFonts w:cs="Times New Roman"/>
          <w:sz w:val="22"/>
          <w:lang w:val="ka-GE"/>
        </w:rPr>
        <w:lastRenderedPageBreak/>
        <w:t xml:space="preserve">ფსიქოსოციალური საჭიროების მქონე პირებისათვის, დაუყოვნებლივ შეიქმნას მათ საჭიროებებზე ორიენტირებული გრძელვადიანი საცხოვრისის სერვისები; </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სახელმწიფომ მიიღოს დაუყოვნებლივი და სპეციალური ზომები სახელმწიფო ზრუნვიდან გამოსული 18 წელს მიღწეული პირების საცხოვრისის საჭიროებების იდენტიფიცირებისა და მათ საჭიროებებზე ორიენტირებული საცხოვრისისა და სხვა მხარდაჭერითი სერვისების შეთავაზების მიზნით;</w:t>
      </w:r>
    </w:p>
    <w:p w:rsidR="0012085F" w:rsidRPr="0012085F" w:rsidRDefault="0012085F" w:rsidP="0012085F">
      <w:pPr>
        <w:spacing w:after="240" w:line="276" w:lineRule="auto"/>
        <w:jc w:val="both"/>
        <w:rPr>
          <w:rFonts w:cs="Times New Roman"/>
          <w:sz w:val="22"/>
          <w:lang w:val="ka-GE"/>
        </w:rPr>
      </w:pPr>
      <w:r w:rsidRPr="0012085F">
        <w:rPr>
          <w:rFonts w:cs="Times New Roman"/>
          <w:sz w:val="22"/>
          <w:lang w:val="ka-GE"/>
        </w:rPr>
        <w:t xml:space="preserve">• შეიცვალოს სახელმწიფო სერვისში ბენეფიციარის მოხვედრისას საარსებო შემწეობის გაუქმების პრაქტიკა იმგვარად, რომ უზრუნველყოფილი იყოს ბენეფიციარის დამოუკიდებელი ცხოვრების ხელშეწყობა. </w:t>
      </w:r>
    </w:p>
    <w:p w:rsidR="0012085F" w:rsidRPr="00804182" w:rsidRDefault="0012085F" w:rsidP="0012085F">
      <w:pPr>
        <w:spacing w:after="240" w:line="276" w:lineRule="auto"/>
        <w:jc w:val="both"/>
        <w:rPr>
          <w:rFonts w:cstheme="minorHAnsi"/>
          <w:sz w:val="22"/>
        </w:rPr>
      </w:pPr>
      <w:r w:rsidRPr="0012085F">
        <w:rPr>
          <w:rFonts w:cs="Times New Roman"/>
          <w:sz w:val="22"/>
          <w:lang w:val="ka-GE"/>
        </w:rPr>
        <w:t>რეკომენდაციები</w:t>
      </w:r>
    </w:p>
    <w:p w:rsidR="00857145" w:rsidRPr="00F91C60" w:rsidRDefault="00857145" w:rsidP="00A22C56">
      <w:pPr>
        <w:jc w:val="both"/>
        <w:rPr>
          <w:sz w:val="22"/>
          <w:lang w:val="ka-GE"/>
        </w:rPr>
      </w:pPr>
    </w:p>
    <w:p w:rsidR="00C277D6" w:rsidRPr="00EC2939" w:rsidRDefault="00C277D6" w:rsidP="00A22C56">
      <w:pPr>
        <w:jc w:val="both"/>
        <w:rPr>
          <w:sz w:val="22"/>
          <w:lang w:val="ka-GE"/>
        </w:rPr>
      </w:pPr>
    </w:p>
    <w:p w:rsidR="00C277D6" w:rsidRPr="00EC2939" w:rsidRDefault="00C277D6" w:rsidP="00A22C56">
      <w:pPr>
        <w:jc w:val="both"/>
        <w:rPr>
          <w:sz w:val="22"/>
          <w:lang w:val="ka-GE"/>
        </w:rPr>
      </w:pPr>
    </w:p>
    <w:p w:rsidR="00ED5981" w:rsidRPr="00EC2939" w:rsidRDefault="00ED5981" w:rsidP="00A22C56">
      <w:pPr>
        <w:jc w:val="both"/>
        <w:rPr>
          <w:sz w:val="22"/>
          <w:lang w:val="ka-GE"/>
        </w:rPr>
      </w:pPr>
    </w:p>
    <w:p w:rsidR="00F17295" w:rsidRPr="00EC2939" w:rsidRDefault="00F17295" w:rsidP="00A22C56">
      <w:pPr>
        <w:jc w:val="both"/>
        <w:rPr>
          <w:sz w:val="22"/>
          <w:lang w:val="ka-GE"/>
        </w:rPr>
      </w:pPr>
    </w:p>
    <w:p w:rsidR="00F17295" w:rsidRPr="00EC2939" w:rsidRDefault="00F17295" w:rsidP="00A22C56">
      <w:pPr>
        <w:jc w:val="both"/>
        <w:rPr>
          <w:sz w:val="22"/>
          <w:lang w:val="ka-GE"/>
        </w:rPr>
      </w:pPr>
    </w:p>
    <w:sectPr w:rsidR="00F17295" w:rsidRPr="00EC2939" w:rsidSect="000610E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A1" w:rsidRDefault="003145A1" w:rsidP="00C277D6">
      <w:pPr>
        <w:spacing w:after="0" w:line="240" w:lineRule="auto"/>
      </w:pPr>
      <w:r>
        <w:separator/>
      </w:r>
    </w:p>
  </w:endnote>
  <w:endnote w:type="continuationSeparator" w:id="0">
    <w:p w:rsidR="003145A1" w:rsidRDefault="003145A1" w:rsidP="00C2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nlo Regular">
    <w:altName w:val="Times New Roman"/>
    <w:charset w:val="00"/>
    <w:family w:val="auto"/>
    <w:pitch w:val="variable"/>
    <w:sig w:usb0="00000000"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A1" w:rsidRDefault="003145A1" w:rsidP="00C277D6">
      <w:pPr>
        <w:spacing w:after="0" w:line="240" w:lineRule="auto"/>
      </w:pPr>
      <w:r>
        <w:separator/>
      </w:r>
    </w:p>
  </w:footnote>
  <w:footnote w:type="continuationSeparator" w:id="0">
    <w:p w:rsidR="003145A1" w:rsidRDefault="003145A1" w:rsidP="00C277D6">
      <w:pPr>
        <w:spacing w:after="0" w:line="240" w:lineRule="auto"/>
      </w:pPr>
      <w:r>
        <w:continuationSeparator/>
      </w:r>
    </w:p>
  </w:footnote>
  <w:footnote w:id="1">
    <w:p w:rsidR="00BB092F" w:rsidRPr="00BB092F" w:rsidRDefault="00BB092F">
      <w:pPr>
        <w:pStyle w:val="FootnoteText"/>
        <w:rPr>
          <w:rFonts w:ascii="Sylfaen" w:hAnsi="Sylfaen"/>
          <w:lang w:val="ka-GE"/>
        </w:rPr>
      </w:pPr>
      <w:r>
        <w:rPr>
          <w:rStyle w:val="FootnoteReference"/>
        </w:rPr>
        <w:footnoteRef/>
      </w:r>
      <w:r>
        <w:t xml:space="preserve"> </w:t>
      </w:r>
      <w:r>
        <w:rPr>
          <w:rFonts w:ascii="Sylfaen" w:hAnsi="Sylfaen"/>
          <w:lang w:val="ka-GE"/>
        </w:rPr>
        <w:t>“</w:t>
      </w:r>
      <w:r w:rsidRPr="00BB092F">
        <w:rPr>
          <w:rFonts w:ascii="Sylfaen" w:hAnsi="Sylfaen" w:cs="Sylfaen"/>
          <w:sz w:val="16"/>
          <w:szCs w:val="16"/>
        </w:rPr>
        <w:t>უფლება</w:t>
      </w:r>
      <w:r w:rsidRPr="00BB092F">
        <w:rPr>
          <w:sz w:val="16"/>
          <w:szCs w:val="16"/>
        </w:rPr>
        <w:t xml:space="preserve"> </w:t>
      </w:r>
      <w:r w:rsidRPr="00BB092F">
        <w:rPr>
          <w:rFonts w:ascii="Sylfaen" w:hAnsi="Sylfaen" w:cs="Sylfaen"/>
          <w:sz w:val="16"/>
          <w:szCs w:val="16"/>
        </w:rPr>
        <w:t>სათანადო</w:t>
      </w:r>
      <w:r w:rsidRPr="00BB092F">
        <w:rPr>
          <w:sz w:val="16"/>
          <w:szCs w:val="16"/>
        </w:rPr>
        <w:t xml:space="preserve"> </w:t>
      </w:r>
      <w:r w:rsidRPr="00BB092F">
        <w:rPr>
          <w:rFonts w:ascii="Sylfaen" w:hAnsi="Sylfaen" w:cs="Sylfaen"/>
          <w:sz w:val="16"/>
          <w:szCs w:val="16"/>
        </w:rPr>
        <w:t>საცხოვრებელზე</w:t>
      </w:r>
      <w:r w:rsidRPr="00BB092F">
        <w:rPr>
          <w:sz w:val="16"/>
          <w:szCs w:val="16"/>
        </w:rPr>
        <w:t xml:space="preserve"> (</w:t>
      </w:r>
      <w:r w:rsidRPr="00BB092F">
        <w:rPr>
          <w:rFonts w:ascii="Sylfaen" w:hAnsi="Sylfaen" w:cs="Sylfaen"/>
          <w:sz w:val="16"/>
          <w:szCs w:val="16"/>
        </w:rPr>
        <w:t>საერთაშორისო</w:t>
      </w:r>
      <w:r w:rsidRPr="00BB092F">
        <w:rPr>
          <w:sz w:val="16"/>
          <w:szCs w:val="16"/>
        </w:rPr>
        <w:t xml:space="preserve"> </w:t>
      </w:r>
      <w:r w:rsidRPr="00BB092F">
        <w:rPr>
          <w:rFonts w:ascii="Sylfaen" w:hAnsi="Sylfaen" w:cs="Sylfaen"/>
          <w:sz w:val="16"/>
          <w:szCs w:val="16"/>
        </w:rPr>
        <w:t>სტანდარტების</w:t>
      </w:r>
      <w:r w:rsidRPr="00BB092F">
        <w:rPr>
          <w:sz w:val="16"/>
          <w:szCs w:val="16"/>
        </w:rPr>
        <w:t xml:space="preserve"> </w:t>
      </w:r>
      <w:r w:rsidRPr="00BB092F">
        <w:rPr>
          <w:rFonts w:ascii="Sylfaen" w:hAnsi="Sylfaen" w:cs="Sylfaen"/>
          <w:sz w:val="16"/>
          <w:szCs w:val="16"/>
        </w:rPr>
        <w:t>მიმოხილვა</w:t>
      </w:r>
      <w:r w:rsidRPr="00BB092F">
        <w:rPr>
          <w:sz w:val="16"/>
          <w:szCs w:val="16"/>
        </w:rPr>
        <w:t>)</w:t>
      </w:r>
      <w:r>
        <w:rPr>
          <w:rFonts w:ascii="Sylfaen" w:hAnsi="Sylfaen"/>
          <w:sz w:val="16"/>
          <w:szCs w:val="16"/>
          <w:lang w:val="ka-GE"/>
        </w:rPr>
        <w:t>“ გვ.15</w:t>
      </w:r>
    </w:p>
  </w:footnote>
  <w:footnote w:id="2">
    <w:p w:rsidR="00C277D6" w:rsidRPr="001E205F" w:rsidRDefault="00C277D6" w:rsidP="00C277D6">
      <w:pPr>
        <w:pStyle w:val="FootnoteText"/>
        <w:rPr>
          <w:lang w:val="ka-GE"/>
        </w:rPr>
      </w:pPr>
      <w:r>
        <w:rPr>
          <w:rStyle w:val="FootnoteReference"/>
        </w:rPr>
        <w:footnoteRef/>
      </w:r>
      <w:r>
        <w:t xml:space="preserve"> </w:t>
      </w:r>
      <w:r w:rsidRPr="001E205F">
        <w:rPr>
          <w:rFonts w:ascii="Sylfaen" w:hAnsi="Sylfaen" w:cs="Menlo Regular"/>
          <w:sz w:val="18"/>
          <w:szCs w:val="18"/>
          <w:lang w:val="ka-GE"/>
        </w:rPr>
        <w:t xml:space="preserve">საქართველოს კანონი სოციალური დახმარების შესახებ, თავი </w:t>
      </w:r>
      <w:r>
        <w:rPr>
          <w:rFonts w:ascii="Sylfaen" w:hAnsi="Sylfaen" w:cs="Menlo Regular"/>
          <w:sz w:val="18"/>
          <w:szCs w:val="18"/>
          <w:lang w:val="ka-GE"/>
        </w:rPr>
        <w:t>1</w:t>
      </w:r>
      <w:r w:rsidRPr="001E205F">
        <w:rPr>
          <w:rFonts w:ascii="Sylfaen" w:hAnsi="Sylfaen" w:cs="Menlo Regular"/>
          <w:sz w:val="18"/>
          <w:szCs w:val="18"/>
          <w:lang w:val="ka-GE"/>
        </w:rPr>
        <w:t>, მუხლი 4</w:t>
      </w:r>
      <w:r>
        <w:rPr>
          <w:rFonts w:ascii="Sylfaen" w:hAnsi="Sylfaen" w:cs="Menlo Regular"/>
          <w:sz w:val="18"/>
          <w:szCs w:val="18"/>
          <w:lang w:val="ka-GE"/>
        </w:rPr>
        <w:t>.</w:t>
      </w:r>
    </w:p>
  </w:footnote>
  <w:footnote w:id="3">
    <w:p w:rsidR="00C277D6" w:rsidRPr="001475FB" w:rsidRDefault="00C277D6" w:rsidP="00C277D6">
      <w:pPr>
        <w:pStyle w:val="FootnoteText"/>
        <w:rPr>
          <w:lang w:val="ka-GE"/>
        </w:rPr>
      </w:pPr>
      <w:r>
        <w:rPr>
          <w:rStyle w:val="FootnoteReference"/>
        </w:rPr>
        <w:footnoteRef/>
      </w:r>
      <w:r w:rsidRPr="001E205F">
        <w:rPr>
          <w:lang w:val="de-DE"/>
        </w:rPr>
        <w:t xml:space="preserve"> </w:t>
      </w:r>
      <w:r w:rsidRPr="001E205F">
        <w:rPr>
          <w:rFonts w:ascii="Sylfaen" w:hAnsi="Sylfaen" w:cs="Menlo Regular"/>
          <w:sz w:val="18"/>
          <w:szCs w:val="18"/>
          <w:lang w:val="ka-GE"/>
        </w:rPr>
        <w:t xml:space="preserve">საქართველოს კანონი სოციალური დახმარების შესახებ, </w:t>
      </w:r>
      <w:r w:rsidRPr="001475FB">
        <w:rPr>
          <w:rFonts w:ascii="Sylfaen" w:hAnsi="Sylfaen" w:cs="Menlo Regular"/>
          <w:sz w:val="18"/>
          <w:szCs w:val="18"/>
          <w:lang w:val="ka-GE"/>
        </w:rPr>
        <w:t>თავი 1, მუხლი</w:t>
      </w:r>
      <w:r>
        <w:rPr>
          <w:rFonts w:ascii="Sylfaen" w:hAnsi="Sylfaen" w:cs="Menlo Regular"/>
          <w:sz w:val="18"/>
          <w:szCs w:val="18"/>
          <w:lang w:val="ka-GE"/>
        </w:rPr>
        <w:t xml:space="preserve"> 4.</w:t>
      </w:r>
    </w:p>
  </w:footnote>
  <w:footnote w:id="4">
    <w:p w:rsidR="004141AA" w:rsidRPr="00487D77" w:rsidRDefault="004141AA" w:rsidP="004141AA">
      <w:pPr>
        <w:pStyle w:val="FootnoteText"/>
        <w:rPr>
          <w:rFonts w:ascii="Sylfaen" w:hAnsi="Sylfaen" w:cs="Menlo Regular"/>
          <w:sz w:val="16"/>
          <w:szCs w:val="16"/>
          <w:lang w:val="ka-GE"/>
        </w:rPr>
      </w:pPr>
      <w:r w:rsidRPr="00E8161F">
        <w:rPr>
          <w:rStyle w:val="FootnoteReference"/>
          <w:rFonts w:ascii="Sylfaen" w:hAnsi="Sylfaen"/>
          <w:sz w:val="18"/>
          <w:szCs w:val="18"/>
        </w:rPr>
        <w:footnoteRef/>
      </w:r>
      <w:r w:rsidRPr="001E205F">
        <w:rPr>
          <w:rFonts w:ascii="Sylfaen" w:hAnsi="Sylfaen"/>
          <w:sz w:val="18"/>
          <w:szCs w:val="18"/>
          <w:lang w:val="de-DE"/>
        </w:rPr>
        <w:t xml:space="preserve"> </w:t>
      </w:r>
      <w:r w:rsidRPr="00487D77">
        <w:rPr>
          <w:rFonts w:ascii="Sylfaen" w:hAnsi="Sylfaen" w:cs="Menlo Regular"/>
          <w:sz w:val="16"/>
          <w:szCs w:val="16"/>
        </w:rPr>
        <w:t>კვლევა</w:t>
      </w:r>
      <w:r w:rsidRPr="00487D77">
        <w:rPr>
          <w:rFonts w:ascii="Sylfaen" w:hAnsi="Sylfaen" w:cs="Menlo Regular"/>
          <w:sz w:val="16"/>
          <w:szCs w:val="16"/>
          <w:lang w:val="de-DE"/>
        </w:rPr>
        <w:t xml:space="preserve"> </w:t>
      </w:r>
      <w:r w:rsidRPr="00487D77">
        <w:rPr>
          <w:rFonts w:ascii="Sylfaen" w:hAnsi="Sylfaen" w:cs="Menlo Regular"/>
          <w:sz w:val="16"/>
          <w:szCs w:val="16"/>
          <w:lang w:val="ka-GE"/>
        </w:rPr>
        <w:t>მოიცავს ინფორმაციას მხოლოდ 55 მუნიციპალიტეტიდან, დანარჩენ მუნიციპლაიტეტბზე ინფორმაცია</w:t>
      </w:r>
      <w:r w:rsidRPr="00487D77">
        <w:rPr>
          <w:rFonts w:ascii="Sylfaen" w:hAnsi="Sylfaen" w:cs="Menlo Regular"/>
          <w:sz w:val="16"/>
          <w:szCs w:val="16"/>
          <w:lang w:val="de-DE"/>
        </w:rPr>
        <w:t xml:space="preserve"> </w:t>
      </w:r>
      <w:r w:rsidRPr="00487D77">
        <w:rPr>
          <w:rFonts w:ascii="Sylfaen" w:hAnsi="Sylfaen" w:cs="Menlo Regular"/>
          <w:sz w:val="16"/>
          <w:szCs w:val="16"/>
        </w:rPr>
        <w:t>მოგვიანებით</w:t>
      </w:r>
      <w:r w:rsidRPr="00487D77">
        <w:rPr>
          <w:rFonts w:ascii="Sylfaen" w:hAnsi="Sylfaen" w:cs="Menlo Regular"/>
          <w:sz w:val="16"/>
          <w:szCs w:val="16"/>
          <w:lang w:val="de-DE"/>
        </w:rPr>
        <w:t xml:space="preserve"> MoLSHA-</w:t>
      </w:r>
      <w:r w:rsidRPr="00487D77">
        <w:rPr>
          <w:rFonts w:ascii="Sylfaen" w:hAnsi="Sylfaen" w:cs="Menlo Regular"/>
          <w:sz w:val="16"/>
          <w:szCs w:val="16"/>
        </w:rPr>
        <w:t>მიერ</w:t>
      </w:r>
      <w:r w:rsidRPr="00487D77">
        <w:rPr>
          <w:rFonts w:ascii="Sylfaen" w:hAnsi="Sylfaen" w:cs="Menlo Regular"/>
          <w:sz w:val="16"/>
          <w:szCs w:val="16"/>
          <w:lang w:val="de-DE"/>
        </w:rPr>
        <w:t xml:space="preserve"> </w:t>
      </w:r>
      <w:r w:rsidRPr="00487D77">
        <w:rPr>
          <w:rFonts w:ascii="Sylfaen" w:hAnsi="Sylfaen" w:cs="Menlo Regular"/>
          <w:sz w:val="16"/>
          <w:szCs w:val="16"/>
        </w:rPr>
        <w:t>იქნება</w:t>
      </w:r>
      <w:r w:rsidRPr="00487D77">
        <w:rPr>
          <w:rFonts w:ascii="Sylfaen" w:hAnsi="Sylfaen" w:cs="Menlo Regular"/>
          <w:sz w:val="16"/>
          <w:szCs w:val="16"/>
          <w:lang w:val="de-DE"/>
        </w:rPr>
        <w:t xml:space="preserve"> </w:t>
      </w:r>
      <w:r w:rsidRPr="00487D77">
        <w:rPr>
          <w:rFonts w:ascii="Sylfaen" w:hAnsi="Sylfaen" w:cs="Menlo Regular"/>
          <w:sz w:val="16"/>
          <w:szCs w:val="16"/>
        </w:rPr>
        <w:t>მოწოდებული</w:t>
      </w:r>
    </w:p>
  </w:footnote>
  <w:footnote w:id="5">
    <w:p w:rsidR="00CE154D" w:rsidRPr="00CE154D" w:rsidRDefault="00CE154D">
      <w:pPr>
        <w:pStyle w:val="FootnoteText"/>
        <w:rPr>
          <w:rFonts w:ascii="Sylfaen" w:hAnsi="Sylfaen"/>
          <w:lang w:val="ka-GE"/>
        </w:rPr>
      </w:pPr>
      <w:r w:rsidRPr="00487D77">
        <w:rPr>
          <w:rStyle w:val="FootnoteReference"/>
          <w:sz w:val="16"/>
          <w:szCs w:val="16"/>
        </w:rPr>
        <w:footnoteRef/>
      </w:r>
      <w:r w:rsidRPr="00487D77">
        <w:rPr>
          <w:sz w:val="16"/>
          <w:szCs w:val="16"/>
        </w:rPr>
        <w:t xml:space="preserve"> </w:t>
      </w:r>
      <w:r w:rsidR="00487D77" w:rsidRPr="00487D77">
        <w:rPr>
          <w:rFonts w:ascii="Sylfaen" w:hAnsi="Sylfaen"/>
          <w:sz w:val="16"/>
          <w:szCs w:val="16"/>
          <w:lang w:val="ka-GE"/>
        </w:rPr>
        <w:t>„საცხოვრისის მუნიციპალური სერვისები საქართველოში“ ღია საზოგადოების ფონდის კვლევა</w:t>
      </w:r>
    </w:p>
  </w:footnote>
  <w:footnote w:id="6">
    <w:p w:rsidR="00271A3C" w:rsidRPr="00271A3C" w:rsidRDefault="00271A3C">
      <w:pPr>
        <w:pStyle w:val="FootnoteText"/>
        <w:rPr>
          <w:rFonts w:ascii="Sylfaen" w:hAnsi="Sylfaen"/>
          <w:lang w:val="ka-GE"/>
        </w:rPr>
      </w:pPr>
      <w:r>
        <w:rPr>
          <w:rStyle w:val="FootnoteReference"/>
        </w:rPr>
        <w:footnoteRef/>
      </w:r>
      <w:r>
        <w:t xml:space="preserve"> </w:t>
      </w:r>
      <w:r w:rsidRPr="00487D77">
        <w:rPr>
          <w:rFonts w:ascii="Sylfaen" w:hAnsi="Sylfaen"/>
          <w:sz w:val="16"/>
          <w:szCs w:val="16"/>
          <w:lang w:val="ka-GE"/>
        </w:rPr>
        <w:t>„საცხოვრისის მუნიციპალური სერვისები საქართველოში“ ღია საზოგადოების ფონდის კვლევა</w:t>
      </w:r>
    </w:p>
  </w:footnote>
  <w:footnote w:id="7">
    <w:p w:rsidR="0084757E" w:rsidRPr="005B660E" w:rsidRDefault="0084757E" w:rsidP="0084757E">
      <w:pPr>
        <w:pStyle w:val="FootnoteText"/>
        <w:rPr>
          <w:lang w:val="ka-GE"/>
        </w:rPr>
      </w:pPr>
      <w:r>
        <w:rPr>
          <w:rStyle w:val="FootnoteReference"/>
        </w:rPr>
        <w:footnoteRef/>
      </w:r>
      <w:r w:rsidRPr="001E205F">
        <w:rPr>
          <w:lang w:val="ka-GE"/>
        </w:rPr>
        <w:t xml:space="preserve"> </w:t>
      </w:r>
      <w:r w:rsidRPr="001E205F">
        <w:rPr>
          <w:rFonts w:ascii="Sylfaen" w:hAnsi="Sylfaen" w:cs="Menlo Regular"/>
          <w:sz w:val="18"/>
          <w:szCs w:val="18"/>
          <w:lang w:val="ka-GE"/>
        </w:rPr>
        <w:t>თბილისის მუნიციპალიტეტის მონაცემების გამოკლებით</w:t>
      </w:r>
    </w:p>
  </w:footnote>
  <w:footnote w:id="8">
    <w:p w:rsidR="0084757E" w:rsidRPr="005B660E" w:rsidRDefault="0084757E" w:rsidP="0084757E">
      <w:pPr>
        <w:pStyle w:val="FootnoteText"/>
        <w:rPr>
          <w:lang w:val="ka-GE"/>
        </w:rPr>
      </w:pPr>
      <w:r>
        <w:rPr>
          <w:rStyle w:val="FootnoteReference"/>
        </w:rPr>
        <w:footnoteRef/>
      </w:r>
      <w:r w:rsidRPr="001E205F">
        <w:rPr>
          <w:lang w:val="ka-GE"/>
        </w:rPr>
        <w:t xml:space="preserve"> </w:t>
      </w:r>
      <w:r>
        <w:rPr>
          <w:rFonts w:ascii="Sylfaen" w:hAnsi="Sylfaen" w:cs="Menlo Regular"/>
          <w:sz w:val="18"/>
          <w:szCs w:val="18"/>
          <w:lang w:val="ka-GE"/>
        </w:rPr>
        <w:t xml:space="preserve">ზოგიერთ შემთხვევაში, შინამეურნეობების შესახებ ინფორმაცია, ასევე გვაწვდის ინფორმაციას შინამეურნეობის წევრების რაოდენობაზე, მაშინ როცა ზოგიერთ შემთხვევაში მხოლოდ პირები </w:t>
      </w:r>
      <w:r w:rsidRPr="00374979">
        <w:rPr>
          <w:rFonts w:ascii="Sylfaen" w:hAnsi="Sylfaen" w:cs="Menlo Regular"/>
          <w:sz w:val="18"/>
          <w:szCs w:val="18"/>
          <w:lang w:val="ka-GE"/>
        </w:rPr>
        <w:t xml:space="preserve"> და</w:t>
      </w:r>
      <w:r>
        <w:rPr>
          <w:rFonts w:ascii="Sylfaen" w:hAnsi="Sylfaen" w:cs="Menlo Regular"/>
          <w:sz w:val="18"/>
          <w:szCs w:val="18"/>
          <w:lang w:val="ka-GE"/>
        </w:rPr>
        <w:t xml:space="preserve"> შინამეურნეობები </w:t>
      </w:r>
      <w:r w:rsidRPr="00374979">
        <w:rPr>
          <w:rFonts w:ascii="Sylfaen" w:hAnsi="Sylfaen" w:cs="Menlo Regular"/>
          <w:sz w:val="18"/>
          <w:szCs w:val="18"/>
          <w:lang w:val="ka-GE"/>
        </w:rPr>
        <w:t xml:space="preserve"> </w:t>
      </w:r>
      <w:r>
        <w:rPr>
          <w:rFonts w:ascii="Sylfaen" w:hAnsi="Sylfaen" w:cs="Menlo Regular"/>
          <w:sz w:val="18"/>
          <w:szCs w:val="18"/>
          <w:lang w:val="ka-GE"/>
        </w:rPr>
        <w:t>არიან იდენტიფიცირებული.</w:t>
      </w:r>
    </w:p>
  </w:footnote>
  <w:footnote w:id="9">
    <w:p w:rsidR="00EC2939" w:rsidRPr="001E6AB4" w:rsidRDefault="00EC2939" w:rsidP="00EC2939">
      <w:pPr>
        <w:pStyle w:val="FootnoteText"/>
        <w:jc w:val="both"/>
        <w:rPr>
          <w:rFonts w:ascii="Menlo Regular" w:hAnsi="Menlo Regular" w:cs="Menlo Regular"/>
          <w:lang w:val="ka-GE"/>
        </w:rPr>
      </w:pPr>
      <w:r>
        <w:rPr>
          <w:rStyle w:val="FootnoteReference"/>
        </w:rPr>
        <w:footnoteRef/>
      </w:r>
      <w:r w:rsidRPr="001E205F">
        <w:rPr>
          <w:lang w:val="ka-GE"/>
        </w:rPr>
        <w:t xml:space="preserve"> </w:t>
      </w:r>
      <w:r w:rsidRPr="00B804CD">
        <w:rPr>
          <w:rFonts w:ascii="Sylfaen" w:hAnsi="Sylfaen" w:cs="Menlo Regular"/>
          <w:sz w:val="18"/>
          <w:lang w:val="ka-GE"/>
        </w:rPr>
        <w:t xml:space="preserve">შინამეურნეობების რიცხვი </w:t>
      </w:r>
      <w:r>
        <w:rPr>
          <w:rFonts w:ascii="Sylfaen" w:hAnsi="Sylfaen" w:cs="Menlo Regular"/>
          <w:sz w:val="18"/>
          <w:lang w:val="ka-GE"/>
        </w:rPr>
        <w:t>შეფასებულია</w:t>
      </w:r>
      <w:r w:rsidRPr="00B804CD">
        <w:rPr>
          <w:rFonts w:ascii="Sylfaen" w:hAnsi="Sylfaen" w:cs="Menlo Regular"/>
          <w:sz w:val="18"/>
          <w:lang w:val="ka-GE"/>
        </w:rPr>
        <w:t xml:space="preserve"> 2018 </w:t>
      </w:r>
      <w:r>
        <w:rPr>
          <w:rFonts w:ascii="Sylfaen" w:hAnsi="Sylfaen" w:cs="Menlo Regular"/>
          <w:sz w:val="18"/>
          <w:lang w:val="ka-GE"/>
        </w:rPr>
        <w:t xml:space="preserve">წლის </w:t>
      </w:r>
      <w:r w:rsidRPr="00B804CD">
        <w:rPr>
          <w:rFonts w:ascii="Sylfaen" w:hAnsi="Sylfaen" w:cs="Menlo Regular"/>
          <w:sz w:val="18"/>
          <w:lang w:val="ka-GE"/>
        </w:rPr>
        <w:t xml:space="preserve">შინამეურნეობების კვლევის </w:t>
      </w:r>
      <w:r>
        <w:rPr>
          <w:rFonts w:ascii="Sylfaen" w:hAnsi="Sylfaen" w:cs="Menlo Regular"/>
          <w:sz w:val="18"/>
          <w:lang w:val="ka-GE"/>
        </w:rPr>
        <w:t>მონაცემებზე დაყრდნობით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6CC"/>
    <w:multiLevelType w:val="hybridMultilevel"/>
    <w:tmpl w:val="E542CB46"/>
    <w:lvl w:ilvl="0" w:tplc="A70630E6">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 w15:restartNumberingAfterBreak="0">
    <w:nsid w:val="3CDC7C86"/>
    <w:multiLevelType w:val="hybridMultilevel"/>
    <w:tmpl w:val="0B9CA64C"/>
    <w:lvl w:ilvl="0" w:tplc="A7063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32"/>
    <w:rsid w:val="0006065C"/>
    <w:rsid w:val="000610E9"/>
    <w:rsid w:val="0012085F"/>
    <w:rsid w:val="00185CB0"/>
    <w:rsid w:val="001A4925"/>
    <w:rsid w:val="00200E03"/>
    <w:rsid w:val="00224056"/>
    <w:rsid w:val="00257532"/>
    <w:rsid w:val="00271A3C"/>
    <w:rsid w:val="003145A1"/>
    <w:rsid w:val="003F3A7B"/>
    <w:rsid w:val="004141AA"/>
    <w:rsid w:val="00487D77"/>
    <w:rsid w:val="004D2D22"/>
    <w:rsid w:val="005B10BD"/>
    <w:rsid w:val="00614B7D"/>
    <w:rsid w:val="0064140C"/>
    <w:rsid w:val="00644CB6"/>
    <w:rsid w:val="006D5084"/>
    <w:rsid w:val="007424F7"/>
    <w:rsid w:val="00746409"/>
    <w:rsid w:val="0078060A"/>
    <w:rsid w:val="00804182"/>
    <w:rsid w:val="0084757E"/>
    <w:rsid w:val="0085405D"/>
    <w:rsid w:val="00857145"/>
    <w:rsid w:val="00872013"/>
    <w:rsid w:val="008F5BA5"/>
    <w:rsid w:val="00977DC9"/>
    <w:rsid w:val="00A22C56"/>
    <w:rsid w:val="00A47408"/>
    <w:rsid w:val="00B7592D"/>
    <w:rsid w:val="00BB092F"/>
    <w:rsid w:val="00BB2BB1"/>
    <w:rsid w:val="00BF2988"/>
    <w:rsid w:val="00C277D6"/>
    <w:rsid w:val="00C41C2E"/>
    <w:rsid w:val="00C95C0F"/>
    <w:rsid w:val="00CE154D"/>
    <w:rsid w:val="00D17E91"/>
    <w:rsid w:val="00D26292"/>
    <w:rsid w:val="00D756F2"/>
    <w:rsid w:val="00DA4DA1"/>
    <w:rsid w:val="00DB4255"/>
    <w:rsid w:val="00DC6B09"/>
    <w:rsid w:val="00DD4958"/>
    <w:rsid w:val="00E42291"/>
    <w:rsid w:val="00EC2939"/>
    <w:rsid w:val="00ED5981"/>
    <w:rsid w:val="00F17295"/>
    <w:rsid w:val="00F91C60"/>
    <w:rsid w:val="00FC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B556"/>
  <w15:chartTrackingRefBased/>
  <w15:docId w15:val="{3C52B88A-234F-4737-8027-22476EC1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7408"/>
    <w:pPr>
      <w:spacing w:after="0" w:line="240" w:lineRule="auto"/>
    </w:pPr>
    <w:rPr>
      <w:rFonts w:ascii="Calibri" w:eastAsia="Calibri" w:hAnsi="Calibri" w:cs="Arial"/>
      <w:sz w:val="22"/>
      <w:szCs w:val="20"/>
    </w:rPr>
  </w:style>
  <w:style w:type="character" w:customStyle="1" w:styleId="NoSpacingChar">
    <w:name w:val="No Spacing Char"/>
    <w:basedOn w:val="DefaultParagraphFont"/>
    <w:link w:val="NoSpacing"/>
    <w:uiPriority w:val="1"/>
    <w:locked/>
    <w:rsid w:val="0078060A"/>
    <w:rPr>
      <w:rFonts w:ascii="Calibri" w:eastAsia="Calibri" w:hAnsi="Calibri" w:cs="Arial"/>
      <w:sz w:val="22"/>
      <w:szCs w:val="20"/>
    </w:rPr>
  </w:style>
  <w:style w:type="paragraph" w:styleId="FootnoteText">
    <w:name w:val="footnote text"/>
    <w:basedOn w:val="Normal"/>
    <w:link w:val="FootnoteTextChar"/>
    <w:uiPriority w:val="99"/>
    <w:unhideWhenUsed/>
    <w:rsid w:val="00C277D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C277D6"/>
    <w:rPr>
      <w:rFonts w:asciiTheme="minorHAnsi" w:hAnsiTheme="minorHAnsi"/>
      <w:sz w:val="20"/>
      <w:szCs w:val="20"/>
    </w:rPr>
  </w:style>
  <w:style w:type="character" w:styleId="FootnoteReference">
    <w:name w:val="footnote reference"/>
    <w:basedOn w:val="DefaultParagraphFont"/>
    <w:uiPriority w:val="99"/>
    <w:unhideWhenUsed/>
    <w:rsid w:val="00C277D6"/>
    <w:rPr>
      <w:vertAlign w:val="superscript"/>
    </w:rPr>
  </w:style>
  <w:style w:type="paragraph" w:styleId="ListParagraph">
    <w:name w:val="List Paragraph"/>
    <w:basedOn w:val="Normal"/>
    <w:uiPriority w:val="34"/>
    <w:qFormat/>
    <w:rsid w:val="00EC2939"/>
    <w:pPr>
      <w:ind w:left="720"/>
      <w:contextualSpacing/>
    </w:pPr>
    <w:rPr>
      <w:rFonts w:asciiTheme="minorHAnsi" w:hAnsiTheme="minorHAnsi"/>
      <w:sz w:val="22"/>
    </w:rPr>
  </w:style>
  <w:style w:type="character" w:customStyle="1" w:styleId="a">
    <w:name w:val="a"/>
    <w:basedOn w:val="DefaultParagraphFont"/>
    <w:rsid w:val="00CE154D"/>
  </w:style>
  <w:style w:type="character" w:customStyle="1" w:styleId="l6">
    <w:name w:val="l6"/>
    <w:basedOn w:val="DefaultParagraphFont"/>
    <w:rsid w:val="00CE1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3888">
      <w:bodyDiv w:val="1"/>
      <w:marLeft w:val="0"/>
      <w:marRight w:val="0"/>
      <w:marTop w:val="0"/>
      <w:marBottom w:val="0"/>
      <w:divBdr>
        <w:top w:val="none" w:sz="0" w:space="0" w:color="auto"/>
        <w:left w:val="none" w:sz="0" w:space="0" w:color="auto"/>
        <w:bottom w:val="none" w:sz="0" w:space="0" w:color="auto"/>
        <w:right w:val="none" w:sz="0" w:space="0" w:color="auto"/>
      </w:divBdr>
    </w:div>
    <w:div w:id="1754662288">
      <w:bodyDiv w:val="1"/>
      <w:marLeft w:val="0"/>
      <w:marRight w:val="0"/>
      <w:marTop w:val="0"/>
      <w:marBottom w:val="0"/>
      <w:divBdr>
        <w:top w:val="none" w:sz="0" w:space="0" w:color="auto"/>
        <w:left w:val="none" w:sz="0" w:space="0" w:color="auto"/>
        <w:bottom w:val="none" w:sz="0" w:space="0" w:color="auto"/>
        <w:right w:val="none" w:sz="0" w:space="0" w:color="auto"/>
      </w:divBdr>
      <w:divsChild>
        <w:div w:id="855273775">
          <w:marLeft w:val="0"/>
          <w:marRight w:val="0"/>
          <w:marTop w:val="0"/>
          <w:marBottom w:val="0"/>
          <w:divBdr>
            <w:top w:val="none" w:sz="0" w:space="0" w:color="auto"/>
            <w:left w:val="none" w:sz="0" w:space="0" w:color="auto"/>
            <w:bottom w:val="none" w:sz="0" w:space="0" w:color="auto"/>
            <w:right w:val="none" w:sz="0" w:space="0" w:color="auto"/>
          </w:divBdr>
          <w:divsChild>
            <w:div w:id="1806922643">
              <w:marLeft w:val="0"/>
              <w:marRight w:val="0"/>
              <w:marTop w:val="0"/>
              <w:marBottom w:val="0"/>
              <w:divBdr>
                <w:top w:val="none" w:sz="0" w:space="0" w:color="auto"/>
                <w:left w:val="none" w:sz="0" w:space="0" w:color="auto"/>
                <w:bottom w:val="none" w:sz="0" w:space="0" w:color="auto"/>
                <w:right w:val="none" w:sz="0" w:space="0" w:color="auto"/>
              </w:divBdr>
            </w:div>
            <w:div w:id="1794789800">
              <w:marLeft w:val="0"/>
              <w:marRight w:val="0"/>
              <w:marTop w:val="0"/>
              <w:marBottom w:val="0"/>
              <w:divBdr>
                <w:top w:val="none" w:sz="0" w:space="0" w:color="auto"/>
                <w:left w:val="none" w:sz="0" w:space="0" w:color="auto"/>
                <w:bottom w:val="none" w:sz="0" w:space="0" w:color="auto"/>
                <w:right w:val="none" w:sz="0" w:space="0" w:color="auto"/>
              </w:divBdr>
            </w:div>
          </w:divsChild>
        </w:div>
        <w:div w:id="135692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BOF19</b:Tag>
    <b:SourceType>JournalArticle</b:SourceType>
    <b:Guid>{E4DB4969-81EA-4874-AF31-B0D4209859C5}</b:Guid>
    <b:Title>Homelessness research: A guide for economists (and friends)</b:Title>
    <b:JournalName>Journal of Housing Economics</b:JournalName>
    <b:Year>2019</b:Year>
    <b:Pages>1-25</b:Pages>
    <b:Author>
      <b:Author>
        <b:NameList>
          <b:Person>
            <b:Last>O'Flaherty</b:Last>
            <b:First>B.</b:First>
          </b:Person>
        </b:NameList>
      </b:Author>
    </b:Author>
    <b:RefOrder>3</b:RefOrder>
  </b:Source>
</b:Sources>
</file>

<file path=customXml/itemProps1.xml><?xml version="1.0" encoding="utf-8"?>
<ds:datastoreItem xmlns:ds="http://schemas.openxmlformats.org/officeDocument/2006/customXml" ds:itemID="{B8BA6254-B1E9-4C82-B196-933886C4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12</Pages>
  <Words>4193</Words>
  <Characters>23902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12</cp:revision>
  <dcterms:created xsi:type="dcterms:W3CDTF">2020-02-01T11:29:00Z</dcterms:created>
  <dcterms:modified xsi:type="dcterms:W3CDTF">2020-02-10T18:25:00Z</dcterms:modified>
</cp:coreProperties>
</file>