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B88F" w14:textId="77777777" w:rsidR="001804BE" w:rsidRPr="00627A40" w:rsidRDefault="001804BE" w:rsidP="001804BE">
      <w:pPr>
        <w:jc w:val="center"/>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9"/>
      </w:tblGrid>
      <w:tr w:rsidR="00D21D86" w:rsidRPr="00627A40" w14:paraId="58E483FB" w14:textId="77777777" w:rsidTr="00D21D86">
        <w:trPr>
          <w:trHeight w:val="991"/>
        </w:trPr>
        <w:tc>
          <w:tcPr>
            <w:tcW w:w="9989" w:type="dxa"/>
          </w:tcPr>
          <w:p w14:paraId="5EC223CE" w14:textId="77777777" w:rsidR="00D21D86" w:rsidRPr="00627A40" w:rsidRDefault="00D21D86" w:rsidP="00AD561F">
            <w:pPr>
              <w:jc w:val="right"/>
              <w:rPr>
                <w:rFonts w:asciiTheme="majorHAnsi" w:hAnsiTheme="majorHAnsi" w:cstheme="majorHAnsi"/>
                <w:b/>
                <w:sz w:val="22"/>
                <w:szCs w:val="22"/>
                <w:highlight w:val="yellow"/>
              </w:rPr>
            </w:pPr>
            <w:r w:rsidRPr="00627A40">
              <w:rPr>
                <w:rFonts w:asciiTheme="majorHAnsi" w:hAnsiTheme="majorHAnsi" w:cstheme="majorHAnsi"/>
                <w:noProof/>
                <w:sz w:val="22"/>
                <w:szCs w:val="22"/>
                <w:lang w:eastAsia="en-GB"/>
              </w:rPr>
              <w:drawing>
                <wp:inline distT="0" distB="0" distL="0" distR="0" wp14:anchorId="40D408FC" wp14:editId="21698876">
                  <wp:extent cx="1361985"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_Women_English_Blue_TransparentBackgroun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1985" cy="655320"/>
                          </a:xfrm>
                          <a:prstGeom prst="rect">
                            <a:avLst/>
                          </a:prstGeom>
                        </pic:spPr>
                      </pic:pic>
                    </a:graphicData>
                  </a:graphic>
                </wp:inline>
              </w:drawing>
            </w:r>
          </w:p>
        </w:tc>
      </w:tr>
      <w:tr w:rsidR="00D21D86" w:rsidRPr="00627A40" w14:paraId="2F4278EE" w14:textId="77777777" w:rsidTr="00D21D86">
        <w:trPr>
          <w:trHeight w:val="253"/>
        </w:trPr>
        <w:tc>
          <w:tcPr>
            <w:tcW w:w="9989" w:type="dxa"/>
          </w:tcPr>
          <w:p w14:paraId="37400D14" w14:textId="5C8CF1F8" w:rsidR="00D21D86" w:rsidRPr="00627A40" w:rsidRDefault="00D21D86" w:rsidP="00645074">
            <w:pPr>
              <w:pStyle w:val="Heading1"/>
              <w:spacing w:before="0"/>
              <w:jc w:val="center"/>
              <w:rPr>
                <w:rFonts w:asciiTheme="majorHAnsi" w:hAnsiTheme="majorHAnsi" w:cstheme="majorHAnsi"/>
                <w:sz w:val="22"/>
                <w:szCs w:val="22"/>
              </w:rPr>
            </w:pPr>
            <w:r w:rsidRPr="00627A40">
              <w:rPr>
                <w:rFonts w:asciiTheme="majorHAnsi" w:hAnsiTheme="majorHAnsi" w:cstheme="majorHAnsi"/>
                <w:sz w:val="22"/>
                <w:szCs w:val="22"/>
              </w:rPr>
              <w:t xml:space="preserve">Meeting Note </w:t>
            </w:r>
            <w:r w:rsidR="00645074" w:rsidRPr="00627A40">
              <w:rPr>
                <w:rFonts w:asciiTheme="majorHAnsi" w:hAnsiTheme="majorHAnsi" w:cstheme="majorHAnsi"/>
                <w:sz w:val="22"/>
                <w:szCs w:val="22"/>
              </w:rPr>
              <w:t xml:space="preserve">– UN Women Meeting with the Deputy Minister of IDPs from Occupied Territories, Labor, Health and Social Affairs, </w:t>
            </w:r>
            <w:proofErr w:type="spellStart"/>
            <w:r w:rsidR="00645074" w:rsidRPr="00627A40">
              <w:rPr>
                <w:rFonts w:asciiTheme="majorHAnsi" w:hAnsiTheme="majorHAnsi" w:cstheme="majorHAnsi"/>
                <w:sz w:val="22"/>
                <w:szCs w:val="22"/>
              </w:rPr>
              <w:t>Tamila</w:t>
            </w:r>
            <w:proofErr w:type="spellEnd"/>
            <w:r w:rsidR="00645074" w:rsidRPr="00627A40">
              <w:rPr>
                <w:rFonts w:asciiTheme="majorHAnsi" w:hAnsiTheme="majorHAnsi" w:cstheme="majorHAnsi"/>
                <w:sz w:val="22"/>
                <w:szCs w:val="22"/>
              </w:rPr>
              <w:t xml:space="preserve"> </w:t>
            </w:r>
            <w:proofErr w:type="spellStart"/>
            <w:r w:rsidR="00645074" w:rsidRPr="00627A40">
              <w:rPr>
                <w:rFonts w:asciiTheme="majorHAnsi" w:hAnsiTheme="majorHAnsi" w:cstheme="majorHAnsi"/>
                <w:sz w:val="22"/>
                <w:szCs w:val="22"/>
              </w:rPr>
              <w:t>Barkalaia</w:t>
            </w:r>
            <w:proofErr w:type="spellEnd"/>
          </w:p>
        </w:tc>
      </w:tr>
      <w:tr w:rsidR="00D21D86" w:rsidRPr="00627A40" w14:paraId="20B6EA00" w14:textId="77777777" w:rsidTr="00D21D86">
        <w:trPr>
          <w:trHeight w:val="265"/>
        </w:trPr>
        <w:tc>
          <w:tcPr>
            <w:tcW w:w="9989" w:type="dxa"/>
          </w:tcPr>
          <w:p w14:paraId="63B137CF" w14:textId="39CAD190" w:rsidR="00D21D86" w:rsidRPr="00627A40" w:rsidRDefault="00645074" w:rsidP="00D21D86">
            <w:pPr>
              <w:jc w:val="center"/>
              <w:rPr>
                <w:rFonts w:asciiTheme="majorHAnsi" w:hAnsiTheme="majorHAnsi" w:cstheme="majorHAnsi"/>
                <w:b/>
                <w:sz w:val="22"/>
                <w:szCs w:val="22"/>
              </w:rPr>
            </w:pPr>
            <w:r w:rsidRPr="00627A40">
              <w:rPr>
                <w:rFonts w:asciiTheme="majorHAnsi" w:hAnsiTheme="majorHAnsi" w:cstheme="majorHAnsi"/>
                <w:b/>
                <w:sz w:val="22"/>
                <w:szCs w:val="22"/>
              </w:rPr>
              <w:t>Tuesday</w:t>
            </w:r>
            <w:r w:rsidR="00D21D86" w:rsidRPr="00627A40">
              <w:rPr>
                <w:rFonts w:asciiTheme="majorHAnsi" w:hAnsiTheme="majorHAnsi" w:cstheme="majorHAnsi"/>
                <w:b/>
                <w:sz w:val="22"/>
                <w:szCs w:val="22"/>
              </w:rPr>
              <w:t xml:space="preserve">, </w:t>
            </w:r>
            <w:r w:rsidRPr="00627A40">
              <w:rPr>
                <w:rFonts w:asciiTheme="majorHAnsi" w:hAnsiTheme="majorHAnsi" w:cstheme="majorHAnsi"/>
                <w:b/>
                <w:sz w:val="22"/>
                <w:szCs w:val="22"/>
              </w:rPr>
              <w:t xml:space="preserve">19 February, 2019l </w:t>
            </w:r>
            <w:r w:rsidR="00D21D86" w:rsidRPr="00627A40">
              <w:rPr>
                <w:rFonts w:asciiTheme="majorHAnsi" w:hAnsiTheme="majorHAnsi" w:cstheme="majorHAnsi"/>
                <w:b/>
                <w:sz w:val="22"/>
                <w:szCs w:val="22"/>
              </w:rPr>
              <w:t>10:</w:t>
            </w:r>
            <w:r w:rsidRPr="00627A40">
              <w:rPr>
                <w:rFonts w:asciiTheme="majorHAnsi" w:hAnsiTheme="majorHAnsi" w:cstheme="majorHAnsi"/>
                <w:b/>
                <w:sz w:val="22"/>
                <w:szCs w:val="22"/>
              </w:rPr>
              <w:t>00</w:t>
            </w:r>
            <w:r w:rsidR="00D21D86" w:rsidRPr="00627A40">
              <w:rPr>
                <w:rFonts w:asciiTheme="majorHAnsi" w:hAnsiTheme="majorHAnsi" w:cstheme="majorHAnsi"/>
                <w:b/>
                <w:sz w:val="22"/>
                <w:szCs w:val="22"/>
              </w:rPr>
              <w:t xml:space="preserve"> </w:t>
            </w:r>
            <w:r w:rsidRPr="00627A40">
              <w:rPr>
                <w:rFonts w:asciiTheme="majorHAnsi" w:hAnsiTheme="majorHAnsi" w:cstheme="majorHAnsi"/>
                <w:b/>
                <w:sz w:val="22"/>
                <w:szCs w:val="22"/>
              </w:rPr>
              <w:t>– 11.00 am</w:t>
            </w:r>
          </w:p>
        </w:tc>
      </w:tr>
      <w:tr w:rsidR="00D21D86" w:rsidRPr="00627A40" w14:paraId="246B3B70" w14:textId="77777777" w:rsidTr="00D21D86">
        <w:trPr>
          <w:trHeight w:val="276"/>
        </w:trPr>
        <w:tc>
          <w:tcPr>
            <w:tcW w:w="9989" w:type="dxa"/>
          </w:tcPr>
          <w:p w14:paraId="243BC7C3" w14:textId="53B8FBD4" w:rsidR="00D21D86" w:rsidRPr="00627A40" w:rsidRDefault="00D21D86" w:rsidP="00AD561F">
            <w:pPr>
              <w:jc w:val="center"/>
              <w:rPr>
                <w:rFonts w:asciiTheme="majorHAnsi" w:hAnsiTheme="majorHAnsi" w:cstheme="majorHAnsi"/>
                <w:b/>
                <w:sz w:val="22"/>
                <w:szCs w:val="22"/>
                <w:highlight w:val="yellow"/>
              </w:rPr>
            </w:pPr>
            <w:r w:rsidRPr="00627A40">
              <w:rPr>
                <w:rFonts w:asciiTheme="majorHAnsi" w:hAnsiTheme="majorHAnsi" w:cstheme="majorHAnsi"/>
                <w:b/>
                <w:sz w:val="22"/>
                <w:szCs w:val="22"/>
              </w:rPr>
              <w:t xml:space="preserve">Venue – </w:t>
            </w:r>
            <w:proofErr w:type="spellStart"/>
            <w:r w:rsidR="00645074" w:rsidRPr="00627A40">
              <w:rPr>
                <w:rFonts w:asciiTheme="majorHAnsi" w:hAnsiTheme="majorHAnsi" w:cstheme="majorHAnsi"/>
                <w:b/>
                <w:sz w:val="22"/>
                <w:szCs w:val="22"/>
              </w:rPr>
              <w:t>MoIDPOTLHSA</w:t>
            </w:r>
            <w:proofErr w:type="spellEnd"/>
            <w:r w:rsidR="00645074" w:rsidRPr="00627A40">
              <w:rPr>
                <w:rFonts w:asciiTheme="majorHAnsi" w:hAnsiTheme="majorHAnsi" w:cstheme="majorHAnsi"/>
                <w:b/>
                <w:sz w:val="22"/>
                <w:szCs w:val="22"/>
              </w:rPr>
              <w:t xml:space="preserve"> Office</w:t>
            </w:r>
          </w:p>
        </w:tc>
      </w:tr>
    </w:tbl>
    <w:p w14:paraId="4E830843" w14:textId="77777777" w:rsidR="001804BE" w:rsidRPr="00627A40" w:rsidRDefault="001804BE" w:rsidP="001804BE">
      <w:pPr>
        <w:jc w:val="both"/>
        <w:rPr>
          <w:rFonts w:asciiTheme="majorHAnsi" w:hAnsiTheme="majorHAnsi" w:cstheme="majorHAnsi"/>
          <w:sz w:val="22"/>
          <w:szCs w:val="22"/>
        </w:rPr>
      </w:pPr>
    </w:p>
    <w:p w14:paraId="13E0C2AA" w14:textId="44265447" w:rsidR="001804BE" w:rsidRPr="00627A40" w:rsidRDefault="00A10328" w:rsidP="001804BE">
      <w:pPr>
        <w:rPr>
          <w:rFonts w:asciiTheme="majorHAnsi" w:hAnsiTheme="majorHAnsi" w:cstheme="majorHAnsi"/>
          <w:b/>
          <w:sz w:val="22"/>
          <w:szCs w:val="22"/>
        </w:rPr>
      </w:pPr>
      <w:r w:rsidRPr="00627A40">
        <w:rPr>
          <w:rFonts w:asciiTheme="majorHAnsi" w:hAnsiTheme="majorHAnsi" w:cstheme="majorHAnsi"/>
          <w:b/>
          <w:sz w:val="22"/>
          <w:szCs w:val="22"/>
        </w:rPr>
        <w:t>Follow up Actions</w:t>
      </w:r>
      <w:r w:rsidR="00183C78" w:rsidRPr="00627A40">
        <w:rPr>
          <w:rFonts w:asciiTheme="majorHAnsi" w:hAnsiTheme="majorHAnsi" w:cstheme="majorHAnsi"/>
          <w:b/>
          <w:sz w:val="22"/>
          <w:szCs w:val="22"/>
        </w:rPr>
        <w:t xml:space="preserve"> / Agreements Reached</w:t>
      </w:r>
    </w:p>
    <w:p w14:paraId="3098C2CF" w14:textId="77777777" w:rsidR="001804BE" w:rsidRPr="00627A40" w:rsidRDefault="001804BE" w:rsidP="001804BE">
      <w:pP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602"/>
        <w:gridCol w:w="1696"/>
        <w:gridCol w:w="1495"/>
      </w:tblGrid>
      <w:tr w:rsidR="009429FD" w:rsidRPr="00627A40" w14:paraId="5D8D6F03" w14:textId="77777777" w:rsidTr="00183C78">
        <w:tc>
          <w:tcPr>
            <w:tcW w:w="421" w:type="dxa"/>
            <w:shd w:val="clear" w:color="auto" w:fill="auto"/>
            <w:vAlign w:val="center"/>
          </w:tcPr>
          <w:p w14:paraId="6F764AE0" w14:textId="46861FF4" w:rsidR="009429FD" w:rsidRPr="00627A40" w:rsidRDefault="00CA6346" w:rsidP="00D02D88">
            <w:pPr>
              <w:jc w:val="center"/>
              <w:rPr>
                <w:rFonts w:asciiTheme="majorHAnsi" w:hAnsiTheme="majorHAnsi" w:cstheme="majorHAnsi"/>
                <w:b/>
                <w:sz w:val="22"/>
                <w:szCs w:val="22"/>
              </w:rPr>
            </w:pPr>
            <w:r w:rsidRPr="00627A40">
              <w:rPr>
                <w:rFonts w:asciiTheme="majorHAnsi" w:hAnsiTheme="majorHAnsi" w:cstheme="majorHAnsi"/>
                <w:b/>
                <w:sz w:val="22"/>
                <w:szCs w:val="22"/>
              </w:rPr>
              <w:t>#</w:t>
            </w:r>
          </w:p>
        </w:tc>
        <w:tc>
          <w:tcPr>
            <w:tcW w:w="6602" w:type="dxa"/>
            <w:shd w:val="clear" w:color="auto" w:fill="auto"/>
            <w:vAlign w:val="center"/>
          </w:tcPr>
          <w:p w14:paraId="28235EC0" w14:textId="109AB628" w:rsidR="009429FD" w:rsidRPr="00627A40" w:rsidRDefault="009429FD" w:rsidP="00D02D88">
            <w:pPr>
              <w:jc w:val="center"/>
              <w:rPr>
                <w:rFonts w:asciiTheme="majorHAnsi" w:hAnsiTheme="majorHAnsi" w:cstheme="majorHAnsi"/>
                <w:b/>
                <w:sz w:val="22"/>
                <w:szCs w:val="22"/>
              </w:rPr>
            </w:pPr>
            <w:r w:rsidRPr="00627A40">
              <w:rPr>
                <w:rFonts w:asciiTheme="majorHAnsi" w:hAnsiTheme="majorHAnsi" w:cstheme="majorHAnsi"/>
                <w:b/>
                <w:sz w:val="22"/>
                <w:szCs w:val="22"/>
              </w:rPr>
              <w:t>Action</w:t>
            </w:r>
            <w:r w:rsidR="00183C78" w:rsidRPr="00627A40">
              <w:rPr>
                <w:rFonts w:asciiTheme="majorHAnsi" w:hAnsiTheme="majorHAnsi" w:cstheme="majorHAnsi"/>
                <w:b/>
                <w:sz w:val="22"/>
                <w:szCs w:val="22"/>
              </w:rPr>
              <w:t xml:space="preserve"> / Agreement</w:t>
            </w:r>
          </w:p>
        </w:tc>
        <w:tc>
          <w:tcPr>
            <w:tcW w:w="1696" w:type="dxa"/>
            <w:shd w:val="clear" w:color="auto" w:fill="auto"/>
            <w:vAlign w:val="center"/>
          </w:tcPr>
          <w:p w14:paraId="6FF6AA76" w14:textId="49F144F4" w:rsidR="009429FD" w:rsidRPr="00627A40" w:rsidRDefault="00D02D88" w:rsidP="00D02D88">
            <w:pPr>
              <w:jc w:val="center"/>
              <w:rPr>
                <w:rFonts w:asciiTheme="majorHAnsi" w:hAnsiTheme="majorHAnsi" w:cstheme="majorHAnsi"/>
                <w:b/>
                <w:sz w:val="22"/>
                <w:szCs w:val="22"/>
              </w:rPr>
            </w:pPr>
            <w:r w:rsidRPr="00627A40">
              <w:rPr>
                <w:rFonts w:asciiTheme="majorHAnsi" w:hAnsiTheme="majorHAnsi" w:cstheme="majorHAnsi"/>
                <w:b/>
                <w:sz w:val="22"/>
                <w:szCs w:val="22"/>
              </w:rPr>
              <w:t xml:space="preserve">Parties </w:t>
            </w:r>
            <w:r w:rsidR="009429FD" w:rsidRPr="00627A40">
              <w:rPr>
                <w:rFonts w:asciiTheme="majorHAnsi" w:hAnsiTheme="majorHAnsi" w:cstheme="majorHAnsi"/>
                <w:b/>
                <w:sz w:val="22"/>
                <w:szCs w:val="22"/>
              </w:rPr>
              <w:t>Responsible</w:t>
            </w:r>
          </w:p>
        </w:tc>
        <w:tc>
          <w:tcPr>
            <w:tcW w:w="1495" w:type="dxa"/>
            <w:shd w:val="clear" w:color="auto" w:fill="auto"/>
            <w:vAlign w:val="center"/>
          </w:tcPr>
          <w:p w14:paraId="64F67257" w14:textId="4BE93211" w:rsidR="009429FD" w:rsidRPr="00627A40" w:rsidRDefault="00CA6346" w:rsidP="00D02D88">
            <w:pPr>
              <w:jc w:val="center"/>
              <w:rPr>
                <w:rFonts w:asciiTheme="majorHAnsi" w:hAnsiTheme="majorHAnsi" w:cstheme="majorHAnsi"/>
                <w:b/>
                <w:sz w:val="22"/>
                <w:szCs w:val="22"/>
              </w:rPr>
            </w:pPr>
            <w:r w:rsidRPr="00627A40">
              <w:rPr>
                <w:rFonts w:asciiTheme="majorHAnsi" w:hAnsiTheme="majorHAnsi" w:cstheme="majorHAnsi"/>
                <w:b/>
                <w:sz w:val="22"/>
                <w:szCs w:val="22"/>
              </w:rPr>
              <w:t>Deadline</w:t>
            </w:r>
          </w:p>
        </w:tc>
      </w:tr>
      <w:tr w:rsidR="00F776EE" w:rsidRPr="00627A40" w14:paraId="067D75A2" w14:textId="77777777" w:rsidTr="00183C78">
        <w:tc>
          <w:tcPr>
            <w:tcW w:w="421" w:type="dxa"/>
            <w:shd w:val="clear" w:color="auto" w:fill="auto"/>
            <w:vAlign w:val="center"/>
          </w:tcPr>
          <w:p w14:paraId="15E8A627" w14:textId="77777777" w:rsidR="00F776EE" w:rsidRPr="00627A40" w:rsidRDefault="00F776EE" w:rsidP="00E01F74">
            <w:pPr>
              <w:jc w:val="center"/>
              <w:rPr>
                <w:rFonts w:asciiTheme="majorHAnsi" w:hAnsiTheme="majorHAnsi" w:cstheme="majorHAnsi"/>
                <w:sz w:val="22"/>
                <w:szCs w:val="22"/>
              </w:rPr>
            </w:pPr>
            <w:r w:rsidRPr="00627A40">
              <w:rPr>
                <w:rFonts w:asciiTheme="majorHAnsi" w:hAnsiTheme="majorHAnsi" w:cstheme="majorHAnsi"/>
                <w:sz w:val="22"/>
                <w:szCs w:val="22"/>
              </w:rPr>
              <w:t>1</w:t>
            </w:r>
          </w:p>
        </w:tc>
        <w:tc>
          <w:tcPr>
            <w:tcW w:w="6602" w:type="dxa"/>
            <w:shd w:val="clear" w:color="auto" w:fill="auto"/>
            <w:vAlign w:val="center"/>
          </w:tcPr>
          <w:p w14:paraId="193AD467" w14:textId="234CB8EB" w:rsidR="00F776EE" w:rsidRPr="00627A40" w:rsidRDefault="000F17A2" w:rsidP="00CA6346">
            <w:pPr>
              <w:rPr>
                <w:rFonts w:asciiTheme="majorHAnsi" w:hAnsiTheme="majorHAnsi" w:cstheme="majorHAnsi"/>
                <w:sz w:val="22"/>
                <w:szCs w:val="22"/>
              </w:rPr>
            </w:pPr>
            <w:r w:rsidRPr="00627A40">
              <w:rPr>
                <w:rFonts w:asciiTheme="majorHAnsi" w:hAnsiTheme="majorHAnsi" w:cstheme="majorHAnsi"/>
                <w:sz w:val="22"/>
                <w:szCs w:val="22"/>
              </w:rPr>
              <w:t xml:space="preserve">PGA in </w:t>
            </w:r>
            <w:proofErr w:type="spellStart"/>
            <w:r w:rsidRPr="00627A40">
              <w:rPr>
                <w:rFonts w:asciiTheme="majorHAnsi" w:hAnsiTheme="majorHAnsi" w:cstheme="majorHAnsi"/>
                <w:sz w:val="22"/>
                <w:szCs w:val="22"/>
              </w:rPr>
              <w:t>MoIDPOTLHSA</w:t>
            </w:r>
            <w:proofErr w:type="spellEnd"/>
          </w:p>
        </w:tc>
        <w:tc>
          <w:tcPr>
            <w:tcW w:w="1696" w:type="dxa"/>
            <w:shd w:val="clear" w:color="auto" w:fill="auto"/>
            <w:vAlign w:val="center"/>
          </w:tcPr>
          <w:p w14:paraId="00F329AC" w14:textId="5C971470" w:rsidR="00F776EE" w:rsidRPr="00627A40" w:rsidRDefault="000F17A2" w:rsidP="00BD5D6E">
            <w:pPr>
              <w:jc w:val="center"/>
              <w:rPr>
                <w:rFonts w:asciiTheme="majorHAnsi" w:hAnsiTheme="majorHAnsi" w:cstheme="majorHAnsi"/>
                <w:sz w:val="22"/>
                <w:szCs w:val="22"/>
              </w:rPr>
            </w:pPr>
            <w:r w:rsidRPr="00627A40">
              <w:rPr>
                <w:rFonts w:asciiTheme="majorHAnsi" w:hAnsiTheme="majorHAnsi" w:cstheme="majorHAnsi"/>
                <w:sz w:val="22"/>
                <w:szCs w:val="22"/>
              </w:rPr>
              <w:t>UN Women</w:t>
            </w:r>
          </w:p>
        </w:tc>
        <w:tc>
          <w:tcPr>
            <w:tcW w:w="1495" w:type="dxa"/>
            <w:shd w:val="clear" w:color="auto" w:fill="auto"/>
            <w:vAlign w:val="center"/>
          </w:tcPr>
          <w:p w14:paraId="0B924C15" w14:textId="2AF7E45B" w:rsidR="00F776EE" w:rsidRPr="00627A40" w:rsidRDefault="000F17A2" w:rsidP="000F17A2">
            <w:pPr>
              <w:rPr>
                <w:rFonts w:asciiTheme="majorHAnsi" w:hAnsiTheme="majorHAnsi" w:cstheme="majorHAnsi"/>
                <w:sz w:val="22"/>
                <w:szCs w:val="22"/>
              </w:rPr>
            </w:pPr>
            <w:r w:rsidRPr="00627A40">
              <w:rPr>
                <w:rFonts w:asciiTheme="majorHAnsi" w:hAnsiTheme="majorHAnsi" w:cstheme="majorHAnsi"/>
                <w:sz w:val="22"/>
                <w:szCs w:val="22"/>
              </w:rPr>
              <w:t xml:space="preserve">April 2019 </w:t>
            </w:r>
          </w:p>
        </w:tc>
      </w:tr>
      <w:tr w:rsidR="004455B9" w:rsidRPr="00627A40" w14:paraId="6A40C531" w14:textId="77777777" w:rsidTr="00183C78">
        <w:tc>
          <w:tcPr>
            <w:tcW w:w="421" w:type="dxa"/>
            <w:shd w:val="clear" w:color="auto" w:fill="auto"/>
            <w:vAlign w:val="center"/>
          </w:tcPr>
          <w:p w14:paraId="72FE0C53" w14:textId="51D9D1B3" w:rsidR="004455B9" w:rsidRPr="00627A40" w:rsidRDefault="004455B9" w:rsidP="00E01F74">
            <w:pPr>
              <w:jc w:val="center"/>
              <w:rPr>
                <w:rFonts w:asciiTheme="majorHAnsi" w:hAnsiTheme="majorHAnsi" w:cstheme="majorHAnsi"/>
                <w:sz w:val="22"/>
                <w:szCs w:val="22"/>
              </w:rPr>
            </w:pPr>
            <w:r w:rsidRPr="00627A40">
              <w:rPr>
                <w:rFonts w:asciiTheme="majorHAnsi" w:hAnsiTheme="majorHAnsi" w:cstheme="majorHAnsi"/>
                <w:sz w:val="22"/>
                <w:szCs w:val="22"/>
              </w:rPr>
              <w:t>2</w:t>
            </w:r>
          </w:p>
        </w:tc>
        <w:tc>
          <w:tcPr>
            <w:tcW w:w="6602" w:type="dxa"/>
            <w:shd w:val="clear" w:color="auto" w:fill="auto"/>
            <w:vAlign w:val="center"/>
          </w:tcPr>
          <w:p w14:paraId="172BC1F1" w14:textId="0A3A993E" w:rsidR="004455B9" w:rsidRPr="00627A40" w:rsidRDefault="00AB51D1" w:rsidP="00E10AD9">
            <w:pPr>
              <w:spacing w:after="160" w:line="259" w:lineRule="auto"/>
              <w:contextualSpacing/>
              <w:jc w:val="both"/>
              <w:rPr>
                <w:rFonts w:asciiTheme="majorHAnsi" w:hAnsiTheme="majorHAnsi" w:cstheme="majorHAnsi"/>
                <w:sz w:val="22"/>
                <w:szCs w:val="22"/>
              </w:rPr>
            </w:pPr>
            <w:r w:rsidRPr="00627A40">
              <w:rPr>
                <w:rFonts w:asciiTheme="majorHAnsi" w:hAnsiTheme="majorHAnsi" w:cstheme="majorHAnsi"/>
                <w:sz w:val="22"/>
                <w:szCs w:val="22"/>
              </w:rPr>
              <w:t xml:space="preserve">UN Women will be invited as an observer </w:t>
            </w:r>
            <w:r w:rsidR="00E10AD9" w:rsidRPr="00627A40">
              <w:rPr>
                <w:rFonts w:asciiTheme="majorHAnsi" w:hAnsiTheme="majorHAnsi" w:cstheme="majorHAnsi"/>
                <w:sz w:val="22"/>
                <w:szCs w:val="22"/>
              </w:rPr>
              <w:t>at working group meetings of the Tripartite commission. Working group meeting will be dedicated to assessment of the possible ratification of ILO Conventions (183, 156, 189)</w:t>
            </w:r>
          </w:p>
        </w:tc>
        <w:tc>
          <w:tcPr>
            <w:tcW w:w="1696" w:type="dxa"/>
            <w:shd w:val="clear" w:color="auto" w:fill="auto"/>
            <w:vAlign w:val="center"/>
          </w:tcPr>
          <w:p w14:paraId="04BC02B6" w14:textId="1E3E6CB9" w:rsidR="004455B9" w:rsidRPr="00627A40" w:rsidRDefault="00E10AD9" w:rsidP="00BD5D6E">
            <w:pPr>
              <w:jc w:val="center"/>
              <w:rPr>
                <w:rFonts w:asciiTheme="majorHAnsi" w:hAnsiTheme="majorHAnsi" w:cstheme="majorHAnsi"/>
                <w:sz w:val="22"/>
                <w:szCs w:val="22"/>
              </w:rPr>
            </w:pPr>
            <w:proofErr w:type="spellStart"/>
            <w:r w:rsidRPr="00627A40">
              <w:rPr>
                <w:rFonts w:asciiTheme="majorHAnsi" w:hAnsiTheme="majorHAnsi" w:cstheme="majorHAnsi"/>
                <w:sz w:val="22"/>
                <w:szCs w:val="22"/>
              </w:rPr>
              <w:t>MoIDPOTLHSA</w:t>
            </w:r>
            <w:proofErr w:type="spellEnd"/>
            <w:r w:rsidRPr="00627A40">
              <w:rPr>
                <w:rFonts w:asciiTheme="majorHAnsi" w:hAnsiTheme="majorHAnsi" w:cstheme="majorHAnsi"/>
                <w:sz w:val="22"/>
                <w:szCs w:val="22"/>
              </w:rPr>
              <w:t>, UN Women</w:t>
            </w:r>
          </w:p>
        </w:tc>
        <w:tc>
          <w:tcPr>
            <w:tcW w:w="1495" w:type="dxa"/>
            <w:shd w:val="clear" w:color="auto" w:fill="auto"/>
            <w:vAlign w:val="center"/>
          </w:tcPr>
          <w:p w14:paraId="3BC0B085" w14:textId="3ED0E12A" w:rsidR="004455B9" w:rsidRPr="00627A40" w:rsidRDefault="00E10AD9" w:rsidP="00CA6346">
            <w:pPr>
              <w:jc w:val="center"/>
              <w:rPr>
                <w:rFonts w:asciiTheme="majorHAnsi" w:hAnsiTheme="majorHAnsi" w:cstheme="majorHAnsi"/>
                <w:sz w:val="22"/>
                <w:szCs w:val="22"/>
              </w:rPr>
            </w:pPr>
            <w:r w:rsidRPr="00627A40">
              <w:rPr>
                <w:rFonts w:asciiTheme="majorHAnsi" w:hAnsiTheme="majorHAnsi" w:cstheme="majorHAnsi"/>
                <w:sz w:val="22"/>
                <w:szCs w:val="22"/>
              </w:rPr>
              <w:t>March 2019</w:t>
            </w:r>
          </w:p>
        </w:tc>
      </w:tr>
      <w:tr w:rsidR="007B2D6D" w:rsidRPr="00627A40" w14:paraId="691C7A5E" w14:textId="77777777" w:rsidTr="00183C78">
        <w:tc>
          <w:tcPr>
            <w:tcW w:w="421" w:type="dxa"/>
            <w:shd w:val="clear" w:color="auto" w:fill="auto"/>
            <w:vAlign w:val="center"/>
          </w:tcPr>
          <w:p w14:paraId="16168914" w14:textId="602697A9" w:rsidR="007B2D6D" w:rsidRPr="00627A40" w:rsidRDefault="004455B9" w:rsidP="00E01F74">
            <w:pPr>
              <w:jc w:val="center"/>
              <w:rPr>
                <w:rFonts w:asciiTheme="majorHAnsi" w:hAnsiTheme="majorHAnsi" w:cstheme="majorHAnsi"/>
                <w:sz w:val="22"/>
                <w:szCs w:val="22"/>
              </w:rPr>
            </w:pPr>
            <w:r w:rsidRPr="00627A40">
              <w:rPr>
                <w:rFonts w:asciiTheme="majorHAnsi" w:hAnsiTheme="majorHAnsi" w:cstheme="majorHAnsi"/>
                <w:sz w:val="22"/>
                <w:szCs w:val="22"/>
              </w:rPr>
              <w:t>3</w:t>
            </w:r>
          </w:p>
        </w:tc>
        <w:tc>
          <w:tcPr>
            <w:tcW w:w="6602" w:type="dxa"/>
            <w:shd w:val="clear" w:color="auto" w:fill="auto"/>
            <w:vAlign w:val="center"/>
          </w:tcPr>
          <w:p w14:paraId="79958F74" w14:textId="20672E4F" w:rsidR="007B2D6D" w:rsidRPr="00627A40" w:rsidRDefault="00E10AD9" w:rsidP="00BD5D6E">
            <w:pPr>
              <w:rPr>
                <w:rFonts w:asciiTheme="majorHAnsi" w:hAnsiTheme="majorHAnsi" w:cstheme="majorHAnsi"/>
                <w:sz w:val="22"/>
                <w:szCs w:val="22"/>
              </w:rPr>
            </w:pPr>
            <w:proofErr w:type="spellStart"/>
            <w:r w:rsidRPr="00627A40">
              <w:rPr>
                <w:rFonts w:asciiTheme="majorHAnsi" w:hAnsiTheme="majorHAnsi" w:cstheme="majorHAnsi"/>
                <w:sz w:val="22"/>
                <w:szCs w:val="22"/>
              </w:rPr>
              <w:t>MoIDPOTLHSA</w:t>
            </w:r>
            <w:proofErr w:type="spellEnd"/>
            <w:r w:rsidRPr="00627A40">
              <w:rPr>
                <w:rFonts w:asciiTheme="majorHAnsi" w:hAnsiTheme="majorHAnsi" w:cstheme="majorHAnsi"/>
                <w:sz w:val="22"/>
                <w:szCs w:val="22"/>
              </w:rPr>
              <w:t xml:space="preserve"> </w:t>
            </w:r>
            <w:r w:rsidR="004658C9" w:rsidRPr="00627A40">
              <w:rPr>
                <w:rFonts w:asciiTheme="majorHAnsi" w:hAnsiTheme="majorHAnsi" w:cstheme="majorHAnsi"/>
                <w:sz w:val="22"/>
                <w:szCs w:val="22"/>
              </w:rPr>
              <w:t>and UN Women agreed on number of issues as the areas of potential cooperation – the details are described in item 4 of Summary of Discussion</w:t>
            </w:r>
          </w:p>
        </w:tc>
        <w:tc>
          <w:tcPr>
            <w:tcW w:w="1696" w:type="dxa"/>
            <w:shd w:val="clear" w:color="auto" w:fill="auto"/>
            <w:vAlign w:val="center"/>
          </w:tcPr>
          <w:p w14:paraId="79AD4CC3" w14:textId="56141788" w:rsidR="007B2D6D" w:rsidRPr="00627A40" w:rsidRDefault="004658C9" w:rsidP="00BD5D6E">
            <w:pPr>
              <w:jc w:val="center"/>
              <w:rPr>
                <w:rFonts w:asciiTheme="majorHAnsi" w:hAnsiTheme="majorHAnsi" w:cstheme="majorHAnsi"/>
                <w:sz w:val="22"/>
                <w:szCs w:val="22"/>
              </w:rPr>
            </w:pPr>
            <w:proofErr w:type="spellStart"/>
            <w:r w:rsidRPr="00627A40">
              <w:rPr>
                <w:rFonts w:asciiTheme="majorHAnsi" w:hAnsiTheme="majorHAnsi" w:cstheme="majorHAnsi"/>
                <w:sz w:val="22"/>
                <w:szCs w:val="22"/>
              </w:rPr>
              <w:t>MoIDPOTLHSA</w:t>
            </w:r>
            <w:proofErr w:type="spellEnd"/>
            <w:r w:rsidRPr="00627A40">
              <w:rPr>
                <w:rFonts w:asciiTheme="majorHAnsi" w:hAnsiTheme="majorHAnsi" w:cstheme="majorHAnsi"/>
                <w:sz w:val="22"/>
                <w:szCs w:val="22"/>
              </w:rPr>
              <w:t>, UN Women</w:t>
            </w:r>
          </w:p>
        </w:tc>
        <w:tc>
          <w:tcPr>
            <w:tcW w:w="1495" w:type="dxa"/>
            <w:shd w:val="clear" w:color="auto" w:fill="auto"/>
            <w:vAlign w:val="center"/>
          </w:tcPr>
          <w:p w14:paraId="0866C191" w14:textId="78B7400A" w:rsidR="007B2D6D" w:rsidRPr="00627A40" w:rsidRDefault="004658C9" w:rsidP="00CA6346">
            <w:pPr>
              <w:jc w:val="center"/>
              <w:rPr>
                <w:rFonts w:asciiTheme="majorHAnsi" w:hAnsiTheme="majorHAnsi" w:cstheme="majorHAnsi"/>
                <w:sz w:val="22"/>
                <w:szCs w:val="22"/>
              </w:rPr>
            </w:pPr>
            <w:r w:rsidRPr="00627A40">
              <w:rPr>
                <w:rFonts w:asciiTheme="majorHAnsi" w:hAnsiTheme="majorHAnsi" w:cstheme="majorHAnsi"/>
                <w:sz w:val="22"/>
                <w:szCs w:val="22"/>
              </w:rPr>
              <w:t>-</w:t>
            </w:r>
          </w:p>
        </w:tc>
      </w:tr>
    </w:tbl>
    <w:p w14:paraId="38ED829D" w14:textId="77777777" w:rsidR="008602AF" w:rsidRPr="00627A40" w:rsidRDefault="008602AF" w:rsidP="00E02F63">
      <w:pPr>
        <w:rPr>
          <w:rFonts w:asciiTheme="majorHAnsi" w:hAnsiTheme="majorHAnsi" w:cstheme="majorHAnsi"/>
          <w:b/>
          <w:sz w:val="22"/>
          <w:szCs w:val="22"/>
        </w:rPr>
      </w:pPr>
    </w:p>
    <w:p w14:paraId="3CC3B24A" w14:textId="743F52F7" w:rsidR="00645074" w:rsidRPr="00627A40" w:rsidRDefault="003A35E3" w:rsidP="00746850">
      <w:pPr>
        <w:rPr>
          <w:rFonts w:asciiTheme="majorHAnsi" w:hAnsiTheme="majorHAnsi" w:cstheme="majorHAnsi"/>
          <w:b/>
          <w:sz w:val="22"/>
          <w:szCs w:val="22"/>
        </w:rPr>
      </w:pPr>
      <w:r w:rsidRPr="00627A40">
        <w:rPr>
          <w:rFonts w:asciiTheme="majorHAnsi" w:hAnsiTheme="majorHAnsi" w:cstheme="majorHAnsi"/>
          <w:b/>
          <w:sz w:val="22"/>
          <w:szCs w:val="22"/>
        </w:rPr>
        <w:t xml:space="preserve">Summary of </w:t>
      </w:r>
      <w:r w:rsidR="00E02F63" w:rsidRPr="00627A40">
        <w:rPr>
          <w:rFonts w:asciiTheme="majorHAnsi" w:hAnsiTheme="majorHAnsi" w:cstheme="majorHAnsi"/>
          <w:b/>
          <w:sz w:val="22"/>
          <w:szCs w:val="22"/>
        </w:rPr>
        <w:t>Discussion</w:t>
      </w:r>
    </w:p>
    <w:p w14:paraId="3A9BA31D" w14:textId="77777777" w:rsidR="00645074" w:rsidRPr="00627A40" w:rsidRDefault="00645074" w:rsidP="00645074">
      <w:pPr>
        <w:ind w:left="1080"/>
        <w:jc w:val="both"/>
        <w:rPr>
          <w:rFonts w:asciiTheme="majorHAnsi" w:hAnsiTheme="majorHAnsi" w:cstheme="majorHAnsi"/>
          <w:sz w:val="22"/>
          <w:szCs w:val="22"/>
        </w:rPr>
      </w:pPr>
    </w:p>
    <w:p w14:paraId="0710F0E3" w14:textId="5A7906F3" w:rsidR="00645074" w:rsidRPr="00627A40" w:rsidRDefault="00645074" w:rsidP="008604FD">
      <w:pPr>
        <w:pStyle w:val="ListParagraph"/>
        <w:numPr>
          <w:ilvl w:val="0"/>
          <w:numId w:val="37"/>
        </w:numPr>
        <w:spacing w:after="160" w:line="259" w:lineRule="auto"/>
        <w:ind w:left="270" w:hanging="270"/>
        <w:contextualSpacing/>
        <w:jc w:val="both"/>
        <w:rPr>
          <w:rFonts w:asciiTheme="majorHAnsi" w:hAnsiTheme="majorHAnsi" w:cstheme="majorHAnsi"/>
          <w:sz w:val="22"/>
          <w:szCs w:val="22"/>
        </w:rPr>
      </w:pPr>
      <w:r w:rsidRPr="00627A40">
        <w:rPr>
          <w:rFonts w:asciiTheme="majorHAnsi" w:hAnsiTheme="majorHAnsi" w:cstheme="majorHAnsi"/>
          <w:sz w:val="22"/>
          <w:szCs w:val="22"/>
        </w:rPr>
        <w:t>Participatory Gender Audit in the Ministry with the focus on departments of Labor and Employment Policy, Labor Inspection and Social Policy has been agreed</w:t>
      </w:r>
      <w:r w:rsidR="00BC2148" w:rsidRPr="00627A40">
        <w:rPr>
          <w:rFonts w:asciiTheme="majorHAnsi" w:hAnsiTheme="majorHAnsi" w:cstheme="majorHAnsi"/>
          <w:sz w:val="22"/>
          <w:szCs w:val="22"/>
        </w:rPr>
        <w:t>.</w:t>
      </w:r>
      <w:r w:rsidRPr="00627A40">
        <w:rPr>
          <w:rFonts w:asciiTheme="majorHAnsi" w:hAnsiTheme="majorHAnsi" w:cstheme="majorHAnsi"/>
          <w:sz w:val="22"/>
          <w:szCs w:val="22"/>
        </w:rPr>
        <w:t xml:space="preserve"> </w:t>
      </w:r>
      <w:r w:rsidR="00BC2148" w:rsidRPr="00627A40">
        <w:rPr>
          <w:rFonts w:asciiTheme="majorHAnsi" w:hAnsiTheme="majorHAnsi" w:cstheme="majorHAnsi"/>
          <w:sz w:val="22"/>
          <w:szCs w:val="22"/>
        </w:rPr>
        <w:t>T</w:t>
      </w:r>
      <w:r w:rsidRPr="00627A40">
        <w:rPr>
          <w:rFonts w:asciiTheme="majorHAnsi" w:hAnsiTheme="majorHAnsi" w:cstheme="majorHAnsi"/>
          <w:sz w:val="22"/>
          <w:szCs w:val="22"/>
        </w:rPr>
        <w:t xml:space="preserve">he auditors will start </w:t>
      </w:r>
      <w:r w:rsidR="00BC2148" w:rsidRPr="00627A40">
        <w:rPr>
          <w:rFonts w:asciiTheme="majorHAnsi" w:hAnsiTheme="majorHAnsi" w:cstheme="majorHAnsi"/>
          <w:sz w:val="22"/>
          <w:szCs w:val="22"/>
        </w:rPr>
        <w:t>the</w:t>
      </w:r>
      <w:r w:rsidRPr="00627A40">
        <w:rPr>
          <w:rFonts w:asciiTheme="majorHAnsi" w:hAnsiTheme="majorHAnsi" w:cstheme="majorHAnsi"/>
          <w:sz w:val="22"/>
          <w:szCs w:val="22"/>
        </w:rPr>
        <w:t xml:space="preserve"> desk review in March 2019, although the interviews</w:t>
      </w:r>
      <w:r w:rsidR="00BC2148" w:rsidRPr="00627A40">
        <w:rPr>
          <w:rFonts w:asciiTheme="majorHAnsi" w:hAnsiTheme="majorHAnsi" w:cstheme="majorHAnsi"/>
          <w:sz w:val="22"/>
          <w:szCs w:val="22"/>
        </w:rPr>
        <w:t xml:space="preserve"> in </w:t>
      </w:r>
      <w:proofErr w:type="spellStart"/>
      <w:r w:rsidR="00BC2148" w:rsidRPr="00627A40">
        <w:rPr>
          <w:rFonts w:asciiTheme="majorHAnsi" w:hAnsiTheme="majorHAnsi" w:cstheme="majorHAnsi"/>
          <w:sz w:val="22"/>
          <w:szCs w:val="22"/>
        </w:rPr>
        <w:t>MoIDPOTLHSA</w:t>
      </w:r>
      <w:proofErr w:type="spellEnd"/>
      <w:r w:rsidRPr="00627A40">
        <w:rPr>
          <w:rFonts w:asciiTheme="majorHAnsi" w:hAnsiTheme="majorHAnsi" w:cstheme="majorHAnsi"/>
          <w:sz w:val="22"/>
          <w:szCs w:val="22"/>
        </w:rPr>
        <w:t xml:space="preserve"> will be scheduled in mid-April</w:t>
      </w:r>
      <w:r w:rsidR="00FC61F5" w:rsidRPr="00627A40">
        <w:rPr>
          <w:rFonts w:asciiTheme="majorHAnsi" w:hAnsiTheme="majorHAnsi" w:cstheme="majorHAnsi"/>
          <w:sz w:val="22"/>
          <w:szCs w:val="22"/>
        </w:rPr>
        <w:t>.</w:t>
      </w:r>
    </w:p>
    <w:p w14:paraId="069F27EF" w14:textId="22541299" w:rsidR="00645074" w:rsidRPr="00627A40" w:rsidRDefault="00645074" w:rsidP="008604FD">
      <w:pPr>
        <w:pStyle w:val="ListParagraph"/>
        <w:numPr>
          <w:ilvl w:val="0"/>
          <w:numId w:val="37"/>
        </w:numPr>
        <w:spacing w:after="160" w:line="259" w:lineRule="auto"/>
        <w:ind w:left="270" w:hanging="270"/>
        <w:contextualSpacing/>
        <w:jc w:val="both"/>
        <w:rPr>
          <w:rFonts w:asciiTheme="majorHAnsi" w:hAnsiTheme="majorHAnsi" w:cstheme="majorHAnsi"/>
          <w:sz w:val="22"/>
          <w:szCs w:val="22"/>
        </w:rPr>
      </w:pPr>
      <w:r w:rsidRPr="00627A40">
        <w:rPr>
          <w:rFonts w:asciiTheme="majorHAnsi" w:hAnsiTheme="majorHAnsi" w:cstheme="majorHAnsi"/>
          <w:sz w:val="22"/>
          <w:szCs w:val="22"/>
        </w:rPr>
        <w:t>EPIC</w:t>
      </w:r>
      <w:r w:rsidR="009954DF" w:rsidRPr="00627A40">
        <w:rPr>
          <w:rFonts w:asciiTheme="majorHAnsi" w:hAnsiTheme="majorHAnsi" w:cstheme="majorHAnsi"/>
          <w:sz w:val="22"/>
          <w:szCs w:val="22"/>
        </w:rPr>
        <w:t xml:space="preserve"> (Equal Pay International Coalition)</w:t>
      </w:r>
    </w:p>
    <w:p w14:paraId="22CBBDB0" w14:textId="5F394A1C" w:rsidR="00645074" w:rsidRPr="00627A40" w:rsidRDefault="00645074" w:rsidP="000F3D07">
      <w:pPr>
        <w:pStyle w:val="ListParagraph"/>
        <w:numPr>
          <w:ilvl w:val="0"/>
          <w:numId w:val="38"/>
        </w:numPr>
        <w:spacing w:after="160" w:line="259" w:lineRule="auto"/>
        <w:ind w:left="450" w:hanging="270"/>
        <w:contextualSpacing/>
        <w:jc w:val="both"/>
        <w:rPr>
          <w:rFonts w:asciiTheme="majorHAnsi" w:hAnsiTheme="majorHAnsi" w:cstheme="majorHAnsi"/>
          <w:sz w:val="22"/>
          <w:szCs w:val="22"/>
        </w:rPr>
      </w:pPr>
      <w:r w:rsidRPr="00627A40">
        <w:rPr>
          <w:rFonts w:asciiTheme="majorHAnsi" w:hAnsiTheme="majorHAnsi" w:cstheme="majorHAnsi"/>
          <w:sz w:val="22"/>
          <w:szCs w:val="22"/>
        </w:rPr>
        <w:t>Deputy Minister’s committed to attend the</w:t>
      </w:r>
      <w:r w:rsidR="009954DF" w:rsidRPr="00627A40">
        <w:rPr>
          <w:rFonts w:asciiTheme="majorHAnsi" w:hAnsiTheme="majorHAnsi" w:cstheme="majorHAnsi"/>
          <w:sz w:val="22"/>
          <w:szCs w:val="22"/>
        </w:rPr>
        <w:t xml:space="preserve"> </w:t>
      </w:r>
      <w:r w:rsidR="00927EF7" w:rsidRPr="00627A40">
        <w:rPr>
          <w:rFonts w:asciiTheme="majorHAnsi" w:hAnsiTheme="majorHAnsi" w:cstheme="majorHAnsi"/>
          <w:sz w:val="22"/>
          <w:szCs w:val="22"/>
        </w:rPr>
        <w:t>Side Event “Equal pay for work of equal value” of the the Regional Forum on Sustainable Development</w:t>
      </w:r>
      <w:r w:rsidRPr="00627A40">
        <w:rPr>
          <w:rFonts w:asciiTheme="majorHAnsi" w:hAnsiTheme="majorHAnsi" w:cstheme="majorHAnsi"/>
          <w:sz w:val="22"/>
          <w:szCs w:val="22"/>
        </w:rPr>
        <w:t xml:space="preserve"> </w:t>
      </w:r>
      <w:r w:rsidR="00927EF7" w:rsidRPr="00627A40">
        <w:rPr>
          <w:rFonts w:asciiTheme="majorHAnsi" w:hAnsiTheme="majorHAnsi" w:cstheme="majorHAnsi"/>
          <w:sz w:val="22"/>
          <w:szCs w:val="22"/>
        </w:rPr>
        <w:t>to be held in</w:t>
      </w:r>
      <w:r w:rsidRPr="00627A40">
        <w:rPr>
          <w:rFonts w:asciiTheme="majorHAnsi" w:hAnsiTheme="majorHAnsi" w:cstheme="majorHAnsi"/>
          <w:sz w:val="22"/>
          <w:szCs w:val="22"/>
        </w:rPr>
        <w:t xml:space="preserve"> Geneva</w:t>
      </w:r>
      <w:r w:rsidR="00927EF7" w:rsidRPr="00627A40">
        <w:rPr>
          <w:rFonts w:asciiTheme="majorHAnsi" w:hAnsiTheme="majorHAnsi" w:cstheme="majorHAnsi"/>
          <w:sz w:val="22"/>
          <w:szCs w:val="22"/>
        </w:rPr>
        <w:t xml:space="preserve"> in March 2019</w:t>
      </w:r>
      <w:r w:rsidRPr="00627A40">
        <w:rPr>
          <w:rFonts w:asciiTheme="majorHAnsi" w:hAnsiTheme="majorHAnsi" w:cstheme="majorHAnsi"/>
          <w:sz w:val="22"/>
          <w:szCs w:val="22"/>
        </w:rPr>
        <w:t xml:space="preserve"> to indicate </w:t>
      </w:r>
      <w:r w:rsidR="00927EF7" w:rsidRPr="00627A40">
        <w:rPr>
          <w:rFonts w:asciiTheme="majorHAnsi" w:hAnsiTheme="majorHAnsi" w:cstheme="majorHAnsi"/>
          <w:sz w:val="22"/>
          <w:szCs w:val="22"/>
        </w:rPr>
        <w:t>Georgia’s potential</w:t>
      </w:r>
      <w:r w:rsidRPr="00627A40">
        <w:rPr>
          <w:rFonts w:asciiTheme="majorHAnsi" w:hAnsiTheme="majorHAnsi" w:cstheme="majorHAnsi"/>
          <w:sz w:val="22"/>
          <w:szCs w:val="22"/>
        </w:rPr>
        <w:t xml:space="preserve"> interest joining the EPIC</w:t>
      </w:r>
      <w:r w:rsidR="008A00DA" w:rsidRPr="00627A40">
        <w:rPr>
          <w:rFonts w:asciiTheme="majorHAnsi" w:hAnsiTheme="majorHAnsi" w:cstheme="majorHAnsi"/>
          <w:sz w:val="22"/>
          <w:szCs w:val="22"/>
        </w:rPr>
        <w:t>;</w:t>
      </w:r>
    </w:p>
    <w:p w14:paraId="086F7458" w14:textId="5C874203" w:rsidR="00645074" w:rsidRPr="00627A40" w:rsidRDefault="00645074" w:rsidP="000F3D07">
      <w:pPr>
        <w:pStyle w:val="ListParagraph"/>
        <w:numPr>
          <w:ilvl w:val="0"/>
          <w:numId w:val="38"/>
        </w:numPr>
        <w:spacing w:after="160" w:line="259" w:lineRule="auto"/>
        <w:ind w:left="450" w:hanging="270"/>
        <w:contextualSpacing/>
        <w:jc w:val="both"/>
        <w:rPr>
          <w:rFonts w:asciiTheme="majorHAnsi" w:hAnsiTheme="majorHAnsi" w:cstheme="majorHAnsi"/>
          <w:sz w:val="22"/>
          <w:szCs w:val="22"/>
        </w:rPr>
      </w:pPr>
      <w:r w:rsidRPr="00627A40">
        <w:rPr>
          <w:rFonts w:asciiTheme="majorHAnsi" w:hAnsiTheme="majorHAnsi" w:cstheme="majorHAnsi"/>
          <w:sz w:val="22"/>
          <w:szCs w:val="22"/>
        </w:rPr>
        <w:t xml:space="preserve">UN Women will invite the other relevant partners to form the </w:t>
      </w:r>
      <w:r w:rsidR="00BC2148" w:rsidRPr="00627A40">
        <w:rPr>
          <w:rFonts w:asciiTheme="majorHAnsi" w:hAnsiTheme="majorHAnsi" w:cstheme="majorHAnsi"/>
          <w:sz w:val="22"/>
          <w:szCs w:val="22"/>
        </w:rPr>
        <w:t xml:space="preserve">Georgian </w:t>
      </w:r>
      <w:r w:rsidRPr="00627A40">
        <w:rPr>
          <w:rFonts w:asciiTheme="majorHAnsi" w:hAnsiTheme="majorHAnsi" w:cstheme="majorHAnsi"/>
          <w:sz w:val="22"/>
          <w:szCs w:val="22"/>
        </w:rPr>
        <w:t xml:space="preserve">delegation (Gender Equality Council, </w:t>
      </w:r>
      <w:proofErr w:type="spellStart"/>
      <w:r w:rsidRPr="00627A40">
        <w:rPr>
          <w:rFonts w:asciiTheme="majorHAnsi" w:hAnsiTheme="majorHAnsi" w:cstheme="majorHAnsi"/>
          <w:sz w:val="22"/>
          <w:szCs w:val="22"/>
        </w:rPr>
        <w:t>M</w:t>
      </w:r>
      <w:r w:rsidR="00BC2148" w:rsidRPr="00627A40">
        <w:rPr>
          <w:rFonts w:asciiTheme="majorHAnsi" w:hAnsiTheme="majorHAnsi" w:cstheme="majorHAnsi"/>
          <w:sz w:val="22"/>
          <w:szCs w:val="22"/>
        </w:rPr>
        <w:t>o</w:t>
      </w:r>
      <w:r w:rsidRPr="00627A40">
        <w:rPr>
          <w:rFonts w:asciiTheme="majorHAnsi" w:hAnsiTheme="majorHAnsi" w:cstheme="majorHAnsi"/>
          <w:sz w:val="22"/>
          <w:szCs w:val="22"/>
        </w:rPr>
        <w:t>E</w:t>
      </w:r>
      <w:r w:rsidR="005D550E">
        <w:rPr>
          <w:rFonts w:asciiTheme="majorHAnsi" w:hAnsiTheme="majorHAnsi" w:cstheme="majorHAnsi"/>
          <w:sz w:val="22"/>
          <w:szCs w:val="22"/>
        </w:rPr>
        <w:t>S</w:t>
      </w:r>
      <w:r w:rsidRPr="00627A40">
        <w:rPr>
          <w:rFonts w:asciiTheme="majorHAnsi" w:hAnsiTheme="majorHAnsi" w:cstheme="majorHAnsi"/>
          <w:sz w:val="22"/>
          <w:szCs w:val="22"/>
        </w:rPr>
        <w:t>D</w:t>
      </w:r>
      <w:proofErr w:type="spellEnd"/>
      <w:r w:rsidRPr="00627A40">
        <w:rPr>
          <w:rFonts w:asciiTheme="majorHAnsi" w:hAnsiTheme="majorHAnsi" w:cstheme="majorHAnsi"/>
          <w:sz w:val="22"/>
          <w:szCs w:val="22"/>
        </w:rPr>
        <w:t>)</w:t>
      </w:r>
      <w:r w:rsidR="00FC61F5" w:rsidRPr="00627A40">
        <w:rPr>
          <w:rFonts w:asciiTheme="majorHAnsi" w:hAnsiTheme="majorHAnsi" w:cstheme="majorHAnsi"/>
          <w:sz w:val="22"/>
          <w:szCs w:val="22"/>
        </w:rPr>
        <w:t>.</w:t>
      </w:r>
    </w:p>
    <w:p w14:paraId="36CEF71C" w14:textId="77777777" w:rsidR="00645074" w:rsidRPr="00627A40" w:rsidRDefault="00645074" w:rsidP="00746850">
      <w:pPr>
        <w:pStyle w:val="ListParagraph"/>
        <w:numPr>
          <w:ilvl w:val="0"/>
          <w:numId w:val="37"/>
        </w:numPr>
        <w:spacing w:after="160" w:line="259" w:lineRule="auto"/>
        <w:ind w:left="360" w:hanging="270"/>
        <w:contextualSpacing/>
        <w:jc w:val="both"/>
        <w:rPr>
          <w:rFonts w:asciiTheme="majorHAnsi" w:hAnsiTheme="majorHAnsi" w:cstheme="majorHAnsi"/>
          <w:sz w:val="22"/>
          <w:szCs w:val="22"/>
        </w:rPr>
      </w:pPr>
      <w:r w:rsidRPr="00627A40">
        <w:rPr>
          <w:rFonts w:asciiTheme="majorHAnsi" w:hAnsiTheme="majorHAnsi" w:cstheme="majorHAnsi"/>
          <w:sz w:val="22"/>
          <w:szCs w:val="22"/>
        </w:rPr>
        <w:t>Tripartite Commission / Ratification of the ILO Conventions (183, 156, 189)</w:t>
      </w:r>
    </w:p>
    <w:p w14:paraId="325D1966" w14:textId="76CEA2AD" w:rsidR="00E242F3" w:rsidRPr="00627A40" w:rsidRDefault="00E242F3" w:rsidP="00BB6A0E">
      <w:pPr>
        <w:pStyle w:val="ListParagraph"/>
        <w:numPr>
          <w:ilvl w:val="0"/>
          <w:numId w:val="38"/>
        </w:numPr>
        <w:spacing w:after="160" w:line="259" w:lineRule="auto"/>
        <w:ind w:left="450" w:hanging="270"/>
        <w:contextualSpacing/>
        <w:jc w:val="both"/>
        <w:rPr>
          <w:rFonts w:asciiTheme="majorHAnsi" w:hAnsiTheme="majorHAnsi" w:cstheme="majorHAnsi"/>
          <w:sz w:val="22"/>
          <w:szCs w:val="22"/>
        </w:rPr>
      </w:pPr>
      <w:r w:rsidRPr="00627A40">
        <w:rPr>
          <w:rFonts w:asciiTheme="majorHAnsi" w:hAnsiTheme="majorHAnsi" w:cstheme="majorHAnsi"/>
          <w:sz w:val="22"/>
          <w:szCs w:val="22"/>
        </w:rPr>
        <w:t>The meetings of the tripartite commission are c</w:t>
      </w:r>
      <w:bookmarkStart w:id="0" w:name="_GoBack"/>
      <w:bookmarkEnd w:id="0"/>
      <w:r w:rsidRPr="00627A40">
        <w:rPr>
          <w:rFonts w:asciiTheme="majorHAnsi" w:hAnsiTheme="majorHAnsi" w:cstheme="majorHAnsi"/>
          <w:sz w:val="22"/>
          <w:szCs w:val="22"/>
        </w:rPr>
        <w:t>losed, but</w:t>
      </w:r>
      <w:r w:rsidR="00645074" w:rsidRPr="00627A40">
        <w:rPr>
          <w:rFonts w:asciiTheme="majorHAnsi" w:hAnsiTheme="majorHAnsi" w:cstheme="majorHAnsi"/>
          <w:sz w:val="22"/>
          <w:szCs w:val="22"/>
        </w:rPr>
        <w:t xml:space="preserve"> UN Women </w:t>
      </w:r>
      <w:r w:rsidRPr="00627A40">
        <w:rPr>
          <w:rFonts w:asciiTheme="majorHAnsi" w:hAnsiTheme="majorHAnsi" w:cstheme="majorHAnsi"/>
          <w:sz w:val="22"/>
          <w:szCs w:val="22"/>
        </w:rPr>
        <w:t>can join as an observer</w:t>
      </w:r>
      <w:r w:rsidR="00BC2148" w:rsidRPr="00627A40">
        <w:rPr>
          <w:rFonts w:asciiTheme="majorHAnsi" w:hAnsiTheme="majorHAnsi" w:cstheme="majorHAnsi"/>
          <w:sz w:val="22"/>
          <w:szCs w:val="22"/>
        </w:rPr>
        <w:t xml:space="preserve"> to</w:t>
      </w:r>
      <w:r w:rsidRPr="00627A40">
        <w:rPr>
          <w:rFonts w:asciiTheme="majorHAnsi" w:hAnsiTheme="majorHAnsi" w:cstheme="majorHAnsi"/>
          <w:sz w:val="22"/>
          <w:szCs w:val="22"/>
        </w:rPr>
        <w:t xml:space="preserve"> the working group</w:t>
      </w:r>
      <w:r w:rsidR="00BC2148" w:rsidRPr="00627A40">
        <w:rPr>
          <w:rFonts w:asciiTheme="majorHAnsi" w:hAnsiTheme="majorHAnsi" w:cstheme="majorHAnsi"/>
          <w:sz w:val="22"/>
          <w:szCs w:val="22"/>
        </w:rPr>
        <w:t xml:space="preserve"> meetings</w:t>
      </w:r>
      <w:r w:rsidRPr="00627A40">
        <w:rPr>
          <w:rFonts w:asciiTheme="majorHAnsi" w:hAnsiTheme="majorHAnsi" w:cstheme="majorHAnsi"/>
          <w:sz w:val="22"/>
          <w:szCs w:val="22"/>
        </w:rPr>
        <w:t xml:space="preserve">; </w:t>
      </w:r>
    </w:p>
    <w:p w14:paraId="7043B477" w14:textId="1B0A4606" w:rsidR="000F3D07" w:rsidRPr="00627A40" w:rsidRDefault="000F3D07" w:rsidP="00BB6A0E">
      <w:pPr>
        <w:pStyle w:val="ListParagraph"/>
        <w:numPr>
          <w:ilvl w:val="0"/>
          <w:numId w:val="38"/>
        </w:numPr>
        <w:spacing w:after="160" w:line="259" w:lineRule="auto"/>
        <w:ind w:left="450" w:hanging="270"/>
        <w:contextualSpacing/>
        <w:jc w:val="both"/>
        <w:rPr>
          <w:rFonts w:asciiTheme="majorHAnsi" w:hAnsiTheme="majorHAnsi" w:cstheme="majorHAnsi"/>
          <w:sz w:val="22"/>
          <w:szCs w:val="22"/>
        </w:rPr>
      </w:pPr>
      <w:r w:rsidRPr="00627A40">
        <w:rPr>
          <w:rFonts w:asciiTheme="majorHAnsi" w:hAnsiTheme="majorHAnsi" w:cstheme="majorHAnsi"/>
          <w:sz w:val="22"/>
          <w:szCs w:val="22"/>
        </w:rPr>
        <w:t xml:space="preserve">At the next commission working group meeting, UN Women will be invited to present the findings of the study on the </w:t>
      </w:r>
      <w:r w:rsidRPr="00627A40">
        <w:rPr>
          <w:rFonts w:asciiTheme="majorHAnsi" w:hAnsiTheme="majorHAnsi" w:cstheme="majorHAnsi"/>
          <w:i/>
          <w:sz w:val="22"/>
          <w:szCs w:val="22"/>
        </w:rPr>
        <w:t>Causes of Women’s Economic Inactivity</w:t>
      </w:r>
      <w:r w:rsidR="00FE4F41" w:rsidRPr="00627A40">
        <w:rPr>
          <w:rFonts w:asciiTheme="majorHAnsi" w:hAnsiTheme="majorHAnsi" w:cstheme="majorHAnsi"/>
          <w:i/>
          <w:sz w:val="22"/>
          <w:szCs w:val="22"/>
        </w:rPr>
        <w:t xml:space="preserve"> and Engagement in the Informal Sector</w:t>
      </w:r>
      <w:r w:rsidRPr="00627A40">
        <w:rPr>
          <w:rFonts w:asciiTheme="majorHAnsi" w:hAnsiTheme="majorHAnsi" w:cstheme="majorHAnsi"/>
          <w:i/>
          <w:sz w:val="22"/>
          <w:szCs w:val="22"/>
        </w:rPr>
        <w:t xml:space="preserve"> in Geor</w:t>
      </w:r>
      <w:r w:rsidR="00FE4F41" w:rsidRPr="00627A40">
        <w:rPr>
          <w:rFonts w:asciiTheme="majorHAnsi" w:hAnsiTheme="majorHAnsi" w:cstheme="majorHAnsi"/>
          <w:i/>
          <w:sz w:val="22"/>
          <w:szCs w:val="22"/>
        </w:rPr>
        <w:t>gia</w:t>
      </w:r>
    </w:p>
    <w:p w14:paraId="7A8875F2" w14:textId="1FE3D03F" w:rsidR="00E242F3" w:rsidRPr="00627A40" w:rsidRDefault="00E242F3" w:rsidP="00E242F3">
      <w:pPr>
        <w:pStyle w:val="ListParagraph"/>
        <w:numPr>
          <w:ilvl w:val="0"/>
          <w:numId w:val="38"/>
        </w:numPr>
        <w:spacing w:after="160" w:line="259" w:lineRule="auto"/>
        <w:ind w:left="450" w:hanging="270"/>
        <w:contextualSpacing/>
        <w:jc w:val="both"/>
        <w:rPr>
          <w:rFonts w:asciiTheme="majorHAnsi" w:hAnsiTheme="majorHAnsi" w:cstheme="majorHAnsi"/>
          <w:sz w:val="22"/>
          <w:szCs w:val="22"/>
        </w:rPr>
      </w:pPr>
      <w:r w:rsidRPr="00627A40">
        <w:rPr>
          <w:rFonts w:asciiTheme="majorHAnsi" w:hAnsiTheme="majorHAnsi" w:cstheme="majorHAnsi"/>
          <w:sz w:val="22"/>
          <w:szCs w:val="22"/>
        </w:rPr>
        <w:t>The best way to proceed forward with the assessment of the possibilities of Convention’s ratification will be to dedicate the working group</w:t>
      </w:r>
      <w:r w:rsidR="00BC2148" w:rsidRPr="00627A40">
        <w:rPr>
          <w:rFonts w:asciiTheme="majorHAnsi" w:hAnsiTheme="majorHAnsi" w:cstheme="majorHAnsi"/>
          <w:sz w:val="22"/>
          <w:szCs w:val="22"/>
        </w:rPr>
        <w:t>’</w:t>
      </w:r>
      <w:r w:rsidRPr="00627A40">
        <w:rPr>
          <w:rFonts w:asciiTheme="majorHAnsi" w:hAnsiTheme="majorHAnsi" w:cstheme="majorHAnsi"/>
          <w:sz w:val="22"/>
          <w:szCs w:val="22"/>
        </w:rPr>
        <w:t>s meeting to assess</w:t>
      </w:r>
      <w:r w:rsidR="00BC2148" w:rsidRPr="00627A40">
        <w:rPr>
          <w:rFonts w:asciiTheme="majorHAnsi" w:hAnsiTheme="majorHAnsi" w:cstheme="majorHAnsi"/>
          <w:sz w:val="22"/>
          <w:szCs w:val="22"/>
        </w:rPr>
        <w:t>ing</w:t>
      </w:r>
      <w:r w:rsidRPr="00627A40">
        <w:rPr>
          <w:rFonts w:asciiTheme="majorHAnsi" w:hAnsiTheme="majorHAnsi" w:cstheme="majorHAnsi"/>
          <w:sz w:val="22"/>
          <w:szCs w:val="22"/>
        </w:rPr>
        <w:t xml:space="preserve"> the possibilities of ratification and presenting the newest UN Women data to support the evidence-based discussion</w:t>
      </w:r>
      <w:r w:rsidR="00FC61F5" w:rsidRPr="00627A40">
        <w:rPr>
          <w:rFonts w:asciiTheme="majorHAnsi" w:hAnsiTheme="majorHAnsi" w:cstheme="majorHAnsi"/>
          <w:sz w:val="22"/>
          <w:szCs w:val="22"/>
        </w:rPr>
        <w:t>.</w:t>
      </w:r>
    </w:p>
    <w:p w14:paraId="5203249F" w14:textId="1E11837D" w:rsidR="00645074" w:rsidRPr="00627A40" w:rsidRDefault="004B724F" w:rsidP="00746850">
      <w:pPr>
        <w:pStyle w:val="ListParagraph"/>
        <w:numPr>
          <w:ilvl w:val="0"/>
          <w:numId w:val="37"/>
        </w:numPr>
        <w:spacing w:after="160" w:line="259" w:lineRule="auto"/>
        <w:ind w:left="360" w:hanging="270"/>
        <w:contextualSpacing/>
        <w:jc w:val="both"/>
        <w:rPr>
          <w:rFonts w:asciiTheme="majorHAnsi" w:hAnsiTheme="majorHAnsi" w:cstheme="majorHAnsi"/>
          <w:sz w:val="22"/>
          <w:szCs w:val="22"/>
        </w:rPr>
      </w:pPr>
      <w:r w:rsidRPr="00627A40">
        <w:rPr>
          <w:rFonts w:asciiTheme="majorHAnsi" w:hAnsiTheme="majorHAnsi" w:cstheme="majorHAnsi"/>
          <w:sz w:val="22"/>
          <w:szCs w:val="22"/>
        </w:rPr>
        <w:t xml:space="preserve">Activities the UN Women can support in cooperation with the </w:t>
      </w:r>
      <w:proofErr w:type="spellStart"/>
      <w:r w:rsidR="00D70B53" w:rsidRPr="00627A40">
        <w:rPr>
          <w:rFonts w:asciiTheme="majorHAnsi" w:hAnsiTheme="majorHAnsi" w:cstheme="majorHAnsi"/>
          <w:sz w:val="22"/>
          <w:szCs w:val="22"/>
        </w:rPr>
        <w:t>MoIDPOTLHSA</w:t>
      </w:r>
      <w:proofErr w:type="spellEnd"/>
      <w:r w:rsidR="00D70B53" w:rsidRPr="00627A40">
        <w:rPr>
          <w:rFonts w:asciiTheme="majorHAnsi" w:hAnsiTheme="majorHAnsi" w:cstheme="majorHAnsi"/>
          <w:sz w:val="22"/>
          <w:szCs w:val="22"/>
        </w:rPr>
        <w:t>:</w:t>
      </w:r>
    </w:p>
    <w:p w14:paraId="5D37CA55" w14:textId="25961E30" w:rsidR="00D70B53" w:rsidRPr="00627A40" w:rsidRDefault="00246861" w:rsidP="00D70B53">
      <w:pPr>
        <w:pStyle w:val="PlainText"/>
        <w:numPr>
          <w:ilvl w:val="0"/>
          <w:numId w:val="38"/>
        </w:numPr>
        <w:rPr>
          <w:rFonts w:asciiTheme="majorHAnsi" w:eastAsia="MS Mincho" w:hAnsiTheme="majorHAnsi" w:cstheme="majorHAnsi"/>
          <w:szCs w:val="22"/>
          <w:lang w:val="en-GB" w:eastAsia="ja-JP"/>
        </w:rPr>
      </w:pPr>
      <w:r w:rsidRPr="00627A40">
        <w:rPr>
          <w:rFonts w:asciiTheme="majorHAnsi" w:eastAsia="MS Mincho" w:hAnsiTheme="majorHAnsi" w:cstheme="majorHAnsi"/>
          <w:szCs w:val="22"/>
          <w:lang w:val="en-GB" w:eastAsia="ja-JP"/>
        </w:rPr>
        <w:t>T</w:t>
      </w:r>
      <w:r w:rsidR="00D70B53" w:rsidRPr="00627A40">
        <w:rPr>
          <w:rFonts w:asciiTheme="majorHAnsi" w:eastAsia="MS Mincho" w:hAnsiTheme="majorHAnsi" w:cstheme="majorHAnsi"/>
          <w:szCs w:val="22"/>
          <w:lang w:val="en-GB" w:eastAsia="ja-JP"/>
        </w:rPr>
        <w:t>he methodology of assessment of hazardous occupations for pregnant women in Georgia;</w:t>
      </w:r>
      <w:r w:rsidR="00C01E16" w:rsidRPr="00627A40">
        <w:rPr>
          <w:rFonts w:asciiTheme="majorHAnsi" w:eastAsia="MS Mincho" w:hAnsiTheme="majorHAnsi" w:cstheme="majorHAnsi"/>
          <w:szCs w:val="22"/>
          <w:lang w:val="en-GB" w:eastAsia="ja-JP"/>
        </w:rPr>
        <w:t xml:space="preserve"> </w:t>
      </w:r>
      <w:proofErr w:type="spellStart"/>
      <w:r w:rsidR="00C01E16" w:rsidRPr="00627A40">
        <w:rPr>
          <w:rFonts w:asciiTheme="majorHAnsi" w:hAnsiTheme="majorHAnsi" w:cstheme="majorHAnsi"/>
          <w:b/>
          <w:szCs w:val="22"/>
        </w:rPr>
        <w:t>MoIDPOTLHSA</w:t>
      </w:r>
      <w:proofErr w:type="spellEnd"/>
      <w:r w:rsidR="00C01E16" w:rsidRPr="00627A40">
        <w:rPr>
          <w:rFonts w:asciiTheme="majorHAnsi" w:hAnsiTheme="majorHAnsi" w:cstheme="majorHAnsi"/>
          <w:b/>
          <w:szCs w:val="22"/>
        </w:rPr>
        <w:t xml:space="preserve"> will prepare share the draft TOR with the UN Women</w:t>
      </w:r>
      <w:r w:rsidR="004658C9" w:rsidRPr="00627A40">
        <w:rPr>
          <w:rFonts w:asciiTheme="majorHAnsi" w:hAnsiTheme="majorHAnsi" w:cstheme="majorHAnsi"/>
          <w:b/>
          <w:szCs w:val="22"/>
        </w:rPr>
        <w:t xml:space="preserve">. After agreeing on TOR, UN Women will announce the consultancy; </w:t>
      </w:r>
    </w:p>
    <w:p w14:paraId="4059FB91" w14:textId="798DB6CC" w:rsidR="00D70B53" w:rsidRPr="00627A40" w:rsidRDefault="00D70B53" w:rsidP="00D70B53">
      <w:pPr>
        <w:pStyle w:val="PlainText"/>
        <w:numPr>
          <w:ilvl w:val="0"/>
          <w:numId w:val="38"/>
        </w:numPr>
        <w:rPr>
          <w:rFonts w:asciiTheme="majorHAnsi" w:eastAsia="MS Mincho" w:hAnsiTheme="majorHAnsi" w:cstheme="majorHAnsi"/>
          <w:szCs w:val="22"/>
          <w:lang w:val="en-GB" w:eastAsia="ja-JP"/>
        </w:rPr>
      </w:pPr>
      <w:r w:rsidRPr="00627A40">
        <w:rPr>
          <w:rFonts w:asciiTheme="majorHAnsi" w:eastAsia="MS Mincho" w:hAnsiTheme="majorHAnsi" w:cstheme="majorHAnsi"/>
          <w:szCs w:val="22"/>
          <w:lang w:val="en-GB" w:eastAsia="ja-JP"/>
        </w:rPr>
        <w:lastRenderedPageBreak/>
        <w:t xml:space="preserve"> </w:t>
      </w:r>
      <w:r w:rsidR="004658C9" w:rsidRPr="00627A40">
        <w:rPr>
          <w:rFonts w:asciiTheme="majorHAnsi" w:eastAsia="MS Mincho" w:hAnsiTheme="majorHAnsi" w:cstheme="majorHAnsi"/>
          <w:szCs w:val="22"/>
          <w:lang w:val="en-GB" w:eastAsia="ja-JP"/>
        </w:rPr>
        <w:t>A</w:t>
      </w:r>
      <w:r w:rsidRPr="00627A40">
        <w:rPr>
          <w:rFonts w:asciiTheme="majorHAnsi" w:eastAsia="MS Mincho" w:hAnsiTheme="majorHAnsi" w:cstheme="majorHAnsi"/>
          <w:szCs w:val="22"/>
          <w:lang w:val="en-GB" w:eastAsia="ja-JP"/>
        </w:rPr>
        <w:t xml:space="preserve">n assessment of the prospective ratification of ILO Convention No. 183 (Maternity Protection), No. 156 (Workers with Family Responsibilities) and No. 189 (Domestic Workers) and </w:t>
      </w:r>
      <w:r w:rsidR="00BC2148" w:rsidRPr="00627A40">
        <w:rPr>
          <w:rFonts w:asciiTheme="majorHAnsi" w:eastAsia="MS Mincho" w:hAnsiTheme="majorHAnsi" w:cstheme="majorHAnsi"/>
          <w:szCs w:val="22"/>
          <w:lang w:val="en-GB" w:eastAsia="ja-JP"/>
        </w:rPr>
        <w:t xml:space="preserve">the </w:t>
      </w:r>
      <w:r w:rsidRPr="00627A40">
        <w:rPr>
          <w:rFonts w:asciiTheme="majorHAnsi" w:eastAsia="MS Mincho" w:hAnsiTheme="majorHAnsi" w:cstheme="majorHAnsi"/>
          <w:szCs w:val="22"/>
          <w:lang w:val="en-GB" w:eastAsia="ja-JP"/>
        </w:rPr>
        <w:t>support</w:t>
      </w:r>
      <w:r w:rsidR="00BC2148" w:rsidRPr="00627A40">
        <w:rPr>
          <w:rFonts w:asciiTheme="majorHAnsi" w:eastAsia="MS Mincho" w:hAnsiTheme="majorHAnsi" w:cstheme="majorHAnsi"/>
          <w:szCs w:val="22"/>
          <w:lang w:val="en-GB" w:eastAsia="ja-JP"/>
        </w:rPr>
        <w:t xml:space="preserve"> of</w:t>
      </w:r>
      <w:r w:rsidRPr="00627A40">
        <w:rPr>
          <w:rFonts w:asciiTheme="majorHAnsi" w:eastAsia="MS Mincho" w:hAnsiTheme="majorHAnsi" w:cstheme="majorHAnsi"/>
          <w:szCs w:val="22"/>
          <w:lang w:val="en-GB" w:eastAsia="ja-JP"/>
        </w:rPr>
        <w:t xml:space="preserve"> the ratification process</w:t>
      </w:r>
      <w:r w:rsidR="00FC61F5" w:rsidRPr="00627A40">
        <w:rPr>
          <w:rFonts w:asciiTheme="majorHAnsi" w:eastAsia="MS Mincho" w:hAnsiTheme="majorHAnsi" w:cstheme="majorHAnsi"/>
          <w:szCs w:val="22"/>
          <w:lang w:val="en-GB" w:eastAsia="ja-JP"/>
        </w:rPr>
        <w:t>.</w:t>
      </w:r>
    </w:p>
    <w:p w14:paraId="5646B8A4" w14:textId="5404171E" w:rsidR="004658C9" w:rsidRPr="00627A40" w:rsidRDefault="004658C9" w:rsidP="004658C9">
      <w:pPr>
        <w:pStyle w:val="PlainText"/>
        <w:ind w:left="720"/>
        <w:rPr>
          <w:rFonts w:asciiTheme="majorHAnsi" w:eastAsia="MS Mincho" w:hAnsiTheme="majorHAnsi" w:cstheme="majorHAnsi"/>
          <w:szCs w:val="22"/>
          <w:lang w:val="en-GB" w:eastAsia="ja-JP"/>
        </w:rPr>
      </w:pPr>
      <w:proofErr w:type="spellStart"/>
      <w:r w:rsidRPr="00627A40">
        <w:rPr>
          <w:rFonts w:asciiTheme="majorHAnsi" w:hAnsiTheme="majorHAnsi" w:cstheme="majorHAnsi"/>
          <w:b/>
          <w:szCs w:val="22"/>
        </w:rPr>
        <w:t>MoIDPOTLHSA</w:t>
      </w:r>
      <w:proofErr w:type="spellEnd"/>
      <w:r w:rsidRPr="00627A40">
        <w:rPr>
          <w:rFonts w:asciiTheme="majorHAnsi" w:hAnsiTheme="majorHAnsi" w:cstheme="majorHAnsi"/>
          <w:b/>
          <w:szCs w:val="22"/>
        </w:rPr>
        <w:t xml:space="preserve"> and UN Women will agree on TOR of Regulatory Impact Assessment and UN Women will commission it – the priority will be the C183 (Maternity Protection)</w:t>
      </w:r>
      <w:r w:rsidR="00FE4F41" w:rsidRPr="00627A40">
        <w:rPr>
          <w:rFonts w:asciiTheme="majorHAnsi" w:hAnsiTheme="majorHAnsi" w:cstheme="majorHAnsi"/>
          <w:b/>
          <w:szCs w:val="22"/>
        </w:rPr>
        <w:t xml:space="preserve"> however all three conventions should be presented as a complete package</w:t>
      </w:r>
      <w:r w:rsidRPr="00627A40">
        <w:rPr>
          <w:rFonts w:asciiTheme="majorHAnsi" w:hAnsiTheme="majorHAnsi" w:cstheme="majorHAnsi"/>
          <w:b/>
          <w:szCs w:val="22"/>
        </w:rPr>
        <w:t xml:space="preserve">; </w:t>
      </w:r>
    </w:p>
    <w:p w14:paraId="5714B79A" w14:textId="4BDE259D" w:rsidR="00D70B53" w:rsidRPr="00627A40" w:rsidRDefault="00D70B53" w:rsidP="00D70B53">
      <w:pPr>
        <w:pStyle w:val="PlainText"/>
        <w:numPr>
          <w:ilvl w:val="0"/>
          <w:numId w:val="38"/>
        </w:numPr>
        <w:rPr>
          <w:rFonts w:asciiTheme="majorHAnsi" w:eastAsia="MS Mincho" w:hAnsiTheme="majorHAnsi" w:cstheme="majorHAnsi"/>
          <w:szCs w:val="22"/>
          <w:lang w:val="en-GB" w:eastAsia="ja-JP"/>
        </w:rPr>
      </w:pPr>
      <w:r w:rsidRPr="00627A40">
        <w:rPr>
          <w:rFonts w:asciiTheme="majorHAnsi" w:eastAsia="MS Mincho" w:hAnsiTheme="majorHAnsi" w:cstheme="majorHAnsi"/>
          <w:szCs w:val="22"/>
          <w:lang w:val="en-GB" w:eastAsia="ja-JP"/>
        </w:rPr>
        <w:t>To develop an assessment matrix to conduct mapping of existing social protection floors based on ILO standards (1) access to essential health care, including maternity care; (2) basic income security for children, providing access to nutrition, education, care and any other necessary goods and services; (3) basic income security for persons of active age who are unable to earn sufficient income, in particular in cases of sickness, unemployment, maternity and disability; and (4) basic income security for older persons;</w:t>
      </w:r>
    </w:p>
    <w:p w14:paraId="65F346D2" w14:textId="4E6A9A0B" w:rsidR="004658C9" w:rsidRPr="00627A40" w:rsidRDefault="004658C9" w:rsidP="004658C9">
      <w:pPr>
        <w:pStyle w:val="PlainText"/>
        <w:ind w:left="720"/>
        <w:rPr>
          <w:rFonts w:asciiTheme="majorHAnsi" w:eastAsia="MS Mincho" w:hAnsiTheme="majorHAnsi" w:cstheme="majorHAnsi"/>
          <w:b/>
          <w:szCs w:val="22"/>
          <w:lang w:val="en-GB" w:eastAsia="ja-JP"/>
        </w:rPr>
      </w:pPr>
      <w:r w:rsidRPr="00627A40">
        <w:rPr>
          <w:rFonts w:asciiTheme="majorHAnsi" w:eastAsia="MS Mincho" w:hAnsiTheme="majorHAnsi" w:cstheme="majorHAnsi"/>
          <w:b/>
          <w:szCs w:val="22"/>
          <w:lang w:val="en-GB" w:eastAsia="ja-JP"/>
        </w:rPr>
        <w:t xml:space="preserve">UN Women will provide </w:t>
      </w:r>
      <w:r w:rsidR="00DF40D6" w:rsidRPr="00627A40">
        <w:rPr>
          <w:rFonts w:asciiTheme="majorHAnsi" w:eastAsia="MS Mincho" w:hAnsiTheme="majorHAnsi" w:cstheme="majorHAnsi"/>
          <w:b/>
          <w:szCs w:val="22"/>
          <w:lang w:val="en-GB" w:eastAsia="ja-JP"/>
        </w:rPr>
        <w:t>the additional information to the Ministry</w:t>
      </w:r>
      <w:r w:rsidR="00FD6B64" w:rsidRPr="00627A40">
        <w:rPr>
          <w:rFonts w:asciiTheme="majorHAnsi" w:eastAsia="MS Mincho" w:hAnsiTheme="majorHAnsi" w:cstheme="majorHAnsi"/>
          <w:b/>
          <w:szCs w:val="22"/>
          <w:lang w:val="en-GB" w:eastAsia="ja-JP"/>
        </w:rPr>
        <w:t xml:space="preserve"> about this activity and discuss ways forward</w:t>
      </w:r>
      <w:r w:rsidR="00DF40D6" w:rsidRPr="00627A40">
        <w:rPr>
          <w:rFonts w:asciiTheme="majorHAnsi" w:eastAsia="MS Mincho" w:hAnsiTheme="majorHAnsi" w:cstheme="majorHAnsi"/>
          <w:b/>
          <w:szCs w:val="22"/>
          <w:lang w:val="en-GB" w:eastAsia="ja-JP"/>
        </w:rPr>
        <w:t xml:space="preserve">; </w:t>
      </w:r>
    </w:p>
    <w:p w14:paraId="0BBA5CF1" w14:textId="1CB5B611" w:rsidR="00D70B53" w:rsidRPr="00627A40" w:rsidRDefault="00D70B53" w:rsidP="00D70B53">
      <w:pPr>
        <w:pStyle w:val="PlainText"/>
        <w:numPr>
          <w:ilvl w:val="0"/>
          <w:numId w:val="38"/>
        </w:numPr>
        <w:rPr>
          <w:rFonts w:asciiTheme="majorHAnsi" w:eastAsia="MS Mincho" w:hAnsiTheme="majorHAnsi" w:cstheme="majorHAnsi"/>
          <w:szCs w:val="22"/>
          <w:lang w:val="en-GB" w:eastAsia="ja-JP"/>
        </w:rPr>
      </w:pPr>
      <w:r w:rsidRPr="00627A40">
        <w:rPr>
          <w:rFonts w:asciiTheme="majorHAnsi" w:eastAsia="MS Mincho" w:hAnsiTheme="majorHAnsi" w:cstheme="majorHAnsi"/>
          <w:szCs w:val="22"/>
          <w:lang w:val="en-GB" w:eastAsia="ja-JP"/>
        </w:rPr>
        <w:t>Equal Pay for Work of Equal Value</w:t>
      </w:r>
      <w:r w:rsidR="005E5914" w:rsidRPr="00627A40">
        <w:rPr>
          <w:rFonts w:asciiTheme="majorHAnsi" w:eastAsia="MS Mincho" w:hAnsiTheme="majorHAnsi" w:cstheme="majorHAnsi"/>
          <w:szCs w:val="22"/>
          <w:lang w:val="en-GB" w:eastAsia="ja-JP"/>
        </w:rPr>
        <w:t>;</w:t>
      </w:r>
      <w:r w:rsidR="00DF40D6" w:rsidRPr="00627A40">
        <w:rPr>
          <w:rFonts w:asciiTheme="majorHAnsi" w:eastAsia="MS Mincho" w:hAnsiTheme="majorHAnsi" w:cstheme="majorHAnsi"/>
          <w:szCs w:val="22"/>
          <w:lang w:val="en-GB" w:eastAsia="ja-JP"/>
        </w:rPr>
        <w:t xml:space="preserve"> </w:t>
      </w:r>
    </w:p>
    <w:p w14:paraId="2696F7C0" w14:textId="526AC219" w:rsidR="005E5914" w:rsidRPr="00627A40" w:rsidRDefault="005E5914" w:rsidP="005E5914">
      <w:pPr>
        <w:pStyle w:val="PlainText"/>
        <w:ind w:left="720"/>
        <w:rPr>
          <w:rFonts w:asciiTheme="majorHAnsi" w:eastAsia="MS Mincho" w:hAnsiTheme="majorHAnsi" w:cstheme="majorHAnsi"/>
          <w:b/>
          <w:szCs w:val="22"/>
          <w:lang w:val="en-GB" w:eastAsia="ja-JP"/>
        </w:rPr>
      </w:pPr>
      <w:r w:rsidRPr="00627A40">
        <w:rPr>
          <w:rFonts w:asciiTheme="majorHAnsi" w:eastAsia="MS Mincho" w:hAnsiTheme="majorHAnsi" w:cstheme="majorHAnsi"/>
          <w:b/>
          <w:szCs w:val="22"/>
          <w:lang w:val="en-GB" w:eastAsia="ja-JP"/>
        </w:rPr>
        <w:t>GTU in partnership with the ILO is working on developing the methodology</w:t>
      </w:r>
      <w:r w:rsidR="00FD6B64" w:rsidRPr="00627A40">
        <w:rPr>
          <w:rFonts w:asciiTheme="majorHAnsi" w:eastAsia="MS Mincho" w:hAnsiTheme="majorHAnsi" w:cstheme="majorHAnsi"/>
          <w:b/>
          <w:szCs w:val="22"/>
          <w:lang w:val="en-GB" w:eastAsia="ja-JP"/>
        </w:rPr>
        <w:t xml:space="preserve"> for equal pay of the work of equal value</w:t>
      </w:r>
      <w:r w:rsidRPr="00627A40">
        <w:rPr>
          <w:rFonts w:asciiTheme="majorHAnsi" w:eastAsia="MS Mincho" w:hAnsiTheme="majorHAnsi" w:cstheme="majorHAnsi"/>
          <w:b/>
          <w:szCs w:val="22"/>
          <w:lang w:val="en-GB" w:eastAsia="ja-JP"/>
        </w:rPr>
        <w:t xml:space="preserve">. UN Women </w:t>
      </w:r>
      <w:r w:rsidR="00FD6B64" w:rsidRPr="00627A40">
        <w:rPr>
          <w:rFonts w:asciiTheme="majorHAnsi" w:eastAsia="MS Mincho" w:hAnsiTheme="majorHAnsi" w:cstheme="majorHAnsi"/>
          <w:b/>
          <w:szCs w:val="22"/>
          <w:lang w:val="en-GB" w:eastAsia="ja-JP"/>
        </w:rPr>
        <w:t>will wait for this methodology and discuss best ways for building on it, one option may be development of an</w:t>
      </w:r>
      <w:r w:rsidRPr="00627A40">
        <w:rPr>
          <w:rFonts w:asciiTheme="majorHAnsi" w:eastAsia="MS Mincho" w:hAnsiTheme="majorHAnsi" w:cstheme="majorHAnsi"/>
          <w:b/>
          <w:szCs w:val="22"/>
          <w:lang w:val="en-GB" w:eastAsia="ja-JP"/>
        </w:rPr>
        <w:t xml:space="preserve"> assessment tool for the companies on Equal Pay for the</w:t>
      </w:r>
      <w:r w:rsidR="00FD6B64" w:rsidRPr="00627A40">
        <w:rPr>
          <w:rFonts w:asciiTheme="majorHAnsi" w:eastAsia="MS Mincho" w:hAnsiTheme="majorHAnsi" w:cstheme="majorHAnsi"/>
          <w:b/>
          <w:szCs w:val="22"/>
          <w:lang w:val="en-GB" w:eastAsia="ja-JP"/>
        </w:rPr>
        <w:t xml:space="preserve"> Work </w:t>
      </w:r>
      <w:r w:rsidR="00154005" w:rsidRPr="00627A40">
        <w:rPr>
          <w:rFonts w:asciiTheme="majorHAnsi" w:eastAsia="MS Mincho" w:hAnsiTheme="majorHAnsi" w:cstheme="majorHAnsi"/>
          <w:b/>
          <w:szCs w:val="22"/>
          <w:lang w:val="en-GB" w:eastAsia="ja-JP"/>
        </w:rPr>
        <w:t>of Equal</w:t>
      </w:r>
      <w:r w:rsidRPr="00627A40">
        <w:rPr>
          <w:rFonts w:asciiTheme="majorHAnsi" w:eastAsia="MS Mincho" w:hAnsiTheme="majorHAnsi" w:cstheme="majorHAnsi"/>
          <w:b/>
          <w:szCs w:val="22"/>
          <w:lang w:val="en-GB" w:eastAsia="ja-JP"/>
        </w:rPr>
        <w:t xml:space="preserve"> Value</w:t>
      </w:r>
      <w:r w:rsidR="00927EF7" w:rsidRPr="00627A40">
        <w:rPr>
          <w:rFonts w:asciiTheme="majorHAnsi" w:eastAsia="MS Mincho" w:hAnsiTheme="majorHAnsi" w:cstheme="majorHAnsi"/>
          <w:b/>
          <w:szCs w:val="22"/>
          <w:lang w:val="en-GB" w:eastAsia="ja-JP"/>
        </w:rPr>
        <w:t xml:space="preserve"> (sign of quality)</w:t>
      </w:r>
      <w:r w:rsidRPr="00627A40">
        <w:rPr>
          <w:rFonts w:asciiTheme="majorHAnsi" w:eastAsia="MS Mincho" w:hAnsiTheme="majorHAnsi" w:cstheme="majorHAnsi"/>
          <w:b/>
          <w:szCs w:val="22"/>
          <w:lang w:val="en-GB" w:eastAsia="ja-JP"/>
        </w:rPr>
        <w:t xml:space="preserve"> and</w:t>
      </w:r>
      <w:r w:rsidR="00927EF7" w:rsidRPr="00627A40">
        <w:rPr>
          <w:rFonts w:asciiTheme="majorHAnsi" w:eastAsia="MS Mincho" w:hAnsiTheme="majorHAnsi" w:cstheme="majorHAnsi"/>
          <w:b/>
          <w:szCs w:val="22"/>
          <w:lang w:val="en-GB" w:eastAsia="ja-JP"/>
        </w:rPr>
        <w:t xml:space="preserve"> start cooperation with the </w:t>
      </w:r>
      <w:r w:rsidR="00FD6B64" w:rsidRPr="00627A40">
        <w:rPr>
          <w:rFonts w:asciiTheme="majorHAnsi" w:eastAsia="MS Mincho" w:hAnsiTheme="majorHAnsi" w:cstheme="majorHAnsi"/>
          <w:b/>
          <w:szCs w:val="22"/>
          <w:lang w:val="en-GB" w:eastAsia="ja-JP"/>
        </w:rPr>
        <w:t xml:space="preserve">WEPS signatory companies as well as </w:t>
      </w:r>
      <w:r w:rsidR="00927EF7" w:rsidRPr="00627A40">
        <w:rPr>
          <w:rFonts w:asciiTheme="majorHAnsi" w:eastAsia="MS Mincho" w:hAnsiTheme="majorHAnsi" w:cstheme="majorHAnsi"/>
          <w:b/>
          <w:szCs w:val="22"/>
          <w:lang w:val="en-GB" w:eastAsia="ja-JP"/>
        </w:rPr>
        <w:t xml:space="preserve">business associations to disseminate it;  </w:t>
      </w:r>
      <w:r w:rsidRPr="00627A40">
        <w:rPr>
          <w:rFonts w:asciiTheme="majorHAnsi" w:eastAsia="MS Mincho" w:hAnsiTheme="majorHAnsi" w:cstheme="majorHAnsi"/>
          <w:b/>
          <w:szCs w:val="22"/>
          <w:lang w:val="en-GB" w:eastAsia="ja-JP"/>
        </w:rPr>
        <w:t xml:space="preserve"> </w:t>
      </w:r>
    </w:p>
    <w:p w14:paraId="078C45DF" w14:textId="6E8C0D1D" w:rsidR="00D70B53" w:rsidRPr="00627A40" w:rsidRDefault="00D70B53" w:rsidP="00D70B53">
      <w:pPr>
        <w:pStyle w:val="PlainText"/>
        <w:numPr>
          <w:ilvl w:val="0"/>
          <w:numId w:val="38"/>
        </w:numPr>
        <w:rPr>
          <w:rFonts w:asciiTheme="majorHAnsi" w:eastAsia="MS Mincho" w:hAnsiTheme="majorHAnsi" w:cstheme="majorHAnsi"/>
          <w:szCs w:val="22"/>
          <w:lang w:val="en-GB" w:eastAsia="ja-JP"/>
        </w:rPr>
      </w:pPr>
      <w:r w:rsidRPr="00627A40">
        <w:rPr>
          <w:rFonts w:asciiTheme="majorHAnsi" w:eastAsia="MS Mincho" w:hAnsiTheme="majorHAnsi" w:cstheme="majorHAnsi"/>
          <w:szCs w:val="22"/>
          <w:lang w:val="en-GB" w:eastAsia="ja-JP"/>
        </w:rPr>
        <w:t xml:space="preserve"> Supporting policy development or implementation related with the assessment of the labor marke</w:t>
      </w:r>
      <w:r w:rsidR="00BC2148" w:rsidRPr="00627A40">
        <w:rPr>
          <w:rFonts w:asciiTheme="majorHAnsi" w:eastAsia="MS Mincho" w:hAnsiTheme="majorHAnsi" w:cstheme="majorHAnsi"/>
          <w:szCs w:val="22"/>
          <w:lang w:val="en-GB" w:eastAsia="ja-JP"/>
        </w:rPr>
        <w:t>t</w:t>
      </w:r>
      <w:r w:rsidRPr="00627A40">
        <w:rPr>
          <w:rFonts w:asciiTheme="majorHAnsi" w:eastAsia="MS Mincho" w:hAnsiTheme="majorHAnsi" w:cstheme="majorHAnsi"/>
          <w:szCs w:val="22"/>
          <w:lang w:val="en-GB" w:eastAsia="ja-JP"/>
        </w:rPr>
        <w:t xml:space="preserve"> regulations (</w:t>
      </w:r>
      <w:proofErr w:type="spellStart"/>
      <w:r w:rsidRPr="00627A40">
        <w:rPr>
          <w:rFonts w:asciiTheme="majorHAnsi" w:eastAsia="MS Mincho" w:hAnsiTheme="majorHAnsi" w:cstheme="majorHAnsi"/>
          <w:szCs w:val="22"/>
          <w:lang w:val="en-GB" w:eastAsia="ja-JP"/>
        </w:rPr>
        <w:t>eg</w:t>
      </w:r>
      <w:proofErr w:type="spellEnd"/>
      <w:r w:rsidRPr="00627A40">
        <w:rPr>
          <w:rFonts w:asciiTheme="majorHAnsi" w:eastAsia="MS Mincho" w:hAnsiTheme="majorHAnsi" w:cstheme="majorHAnsi"/>
          <w:szCs w:val="22"/>
          <w:lang w:val="en-GB" w:eastAsia="ja-JP"/>
        </w:rPr>
        <w:t xml:space="preserve"> minimum wage, Pay Gap);  </w:t>
      </w:r>
    </w:p>
    <w:p w14:paraId="446AACDD" w14:textId="1AE8C8B5" w:rsidR="004658C9" w:rsidRPr="00627A40" w:rsidRDefault="004658C9" w:rsidP="004658C9">
      <w:pPr>
        <w:pStyle w:val="PlainText"/>
        <w:ind w:left="720"/>
        <w:rPr>
          <w:rFonts w:asciiTheme="majorHAnsi" w:eastAsia="MS Mincho" w:hAnsiTheme="majorHAnsi" w:cstheme="majorHAnsi"/>
          <w:b/>
          <w:szCs w:val="22"/>
          <w:lang w:val="en-GB" w:eastAsia="ja-JP"/>
        </w:rPr>
      </w:pPr>
      <w:r w:rsidRPr="00627A40">
        <w:rPr>
          <w:rFonts w:asciiTheme="majorHAnsi" w:eastAsia="MS Mincho" w:hAnsiTheme="majorHAnsi" w:cstheme="majorHAnsi"/>
          <w:b/>
          <w:szCs w:val="22"/>
          <w:lang w:val="en-GB" w:eastAsia="ja-JP"/>
        </w:rPr>
        <w:t xml:space="preserve">The regulatory amendments are currently discussed in Parliamentary Gender Equality Council in scope of the working group on </w:t>
      </w:r>
      <w:r w:rsidR="00FA2D19" w:rsidRPr="00627A40">
        <w:rPr>
          <w:rFonts w:asciiTheme="majorHAnsi" w:eastAsia="MS Mincho" w:hAnsiTheme="majorHAnsi" w:cstheme="majorHAnsi"/>
          <w:b/>
          <w:szCs w:val="22"/>
          <w:lang w:val="en-GB" w:eastAsia="ja-JP"/>
        </w:rPr>
        <w:t xml:space="preserve">labour regulations. UN Women will be invited to join the group and further cooperation will build </w:t>
      </w:r>
      <w:r w:rsidR="00BC2148" w:rsidRPr="00627A40">
        <w:rPr>
          <w:rFonts w:asciiTheme="majorHAnsi" w:eastAsia="MS Mincho" w:hAnsiTheme="majorHAnsi" w:cstheme="majorHAnsi"/>
          <w:b/>
          <w:szCs w:val="22"/>
          <w:lang w:val="en-GB" w:eastAsia="ja-JP"/>
        </w:rPr>
        <w:t>on the agreements achieved within the working group</w:t>
      </w:r>
      <w:r w:rsidR="00FC61F5" w:rsidRPr="00627A40">
        <w:rPr>
          <w:rFonts w:asciiTheme="majorHAnsi" w:eastAsia="MS Mincho" w:hAnsiTheme="majorHAnsi" w:cstheme="majorHAnsi"/>
          <w:b/>
          <w:szCs w:val="22"/>
          <w:lang w:val="en-GB" w:eastAsia="ja-JP"/>
        </w:rPr>
        <w:t>;</w:t>
      </w:r>
    </w:p>
    <w:p w14:paraId="2B6137F5" w14:textId="60375048" w:rsidR="00D70B53" w:rsidRPr="00627A40" w:rsidRDefault="00D70B53" w:rsidP="00D70B53">
      <w:pPr>
        <w:pStyle w:val="PlainText"/>
        <w:numPr>
          <w:ilvl w:val="0"/>
          <w:numId w:val="38"/>
        </w:numPr>
        <w:rPr>
          <w:rFonts w:asciiTheme="majorHAnsi" w:eastAsia="MS Mincho" w:hAnsiTheme="majorHAnsi" w:cstheme="majorHAnsi"/>
          <w:szCs w:val="22"/>
          <w:lang w:val="en-GB" w:eastAsia="ja-JP"/>
        </w:rPr>
      </w:pPr>
      <w:r w:rsidRPr="00627A40">
        <w:rPr>
          <w:rFonts w:asciiTheme="majorHAnsi" w:eastAsia="MS Mincho" w:hAnsiTheme="majorHAnsi" w:cstheme="majorHAnsi"/>
          <w:szCs w:val="22"/>
          <w:lang w:val="en-GB" w:eastAsia="ja-JP"/>
        </w:rPr>
        <w:t>To support the generation of gender-disaggregated data and evidence on strategic priority issues for improved policymaking for women’s economic empowerment including the development of gender-disaggregated policy targets and indicators</w:t>
      </w:r>
      <w:r w:rsidR="00FA2D19" w:rsidRPr="00627A40">
        <w:rPr>
          <w:rFonts w:asciiTheme="majorHAnsi" w:eastAsia="MS Mincho" w:hAnsiTheme="majorHAnsi" w:cstheme="majorHAnsi"/>
          <w:szCs w:val="22"/>
          <w:lang w:val="en-GB" w:eastAsia="ja-JP"/>
        </w:rPr>
        <w:t>;</w:t>
      </w:r>
    </w:p>
    <w:p w14:paraId="66D4C168" w14:textId="4BDCD9DA" w:rsidR="00FA2D19" w:rsidRPr="00627A40" w:rsidRDefault="00FA2D19" w:rsidP="00FA2D19">
      <w:pPr>
        <w:pStyle w:val="PlainText"/>
        <w:ind w:left="720"/>
        <w:rPr>
          <w:rFonts w:asciiTheme="majorHAnsi" w:hAnsiTheme="majorHAnsi" w:cstheme="majorHAnsi"/>
          <w:b/>
          <w:szCs w:val="22"/>
        </w:rPr>
      </w:pPr>
      <w:proofErr w:type="spellStart"/>
      <w:r w:rsidRPr="00627A40">
        <w:rPr>
          <w:rFonts w:asciiTheme="majorHAnsi" w:hAnsiTheme="majorHAnsi" w:cstheme="majorHAnsi"/>
          <w:b/>
          <w:szCs w:val="22"/>
        </w:rPr>
        <w:t>MoIDPOTLHSA</w:t>
      </w:r>
      <w:proofErr w:type="spellEnd"/>
      <w:r w:rsidRPr="00627A40">
        <w:rPr>
          <w:rFonts w:asciiTheme="majorHAnsi" w:hAnsiTheme="majorHAnsi" w:cstheme="majorHAnsi"/>
          <w:b/>
          <w:szCs w:val="22"/>
        </w:rPr>
        <w:t xml:space="preserve"> will complete the internal assessment of the available data sources and mapping of the existing data gaps in April 2019. Based on the assessment results, UN Women will support the data generation </w:t>
      </w:r>
      <w:r w:rsidR="00927EF7" w:rsidRPr="00627A40">
        <w:rPr>
          <w:rFonts w:asciiTheme="majorHAnsi" w:hAnsiTheme="majorHAnsi" w:cstheme="majorHAnsi"/>
          <w:b/>
          <w:szCs w:val="22"/>
        </w:rPr>
        <w:t>and/</w:t>
      </w:r>
      <w:r w:rsidRPr="00627A40">
        <w:rPr>
          <w:rFonts w:asciiTheme="majorHAnsi" w:hAnsiTheme="majorHAnsi" w:cstheme="majorHAnsi"/>
          <w:b/>
          <w:szCs w:val="22"/>
        </w:rPr>
        <w:t xml:space="preserve">or the analysis of the existing data as necessary. </w:t>
      </w:r>
    </w:p>
    <w:p w14:paraId="1C0DB10C" w14:textId="08AF9963" w:rsidR="00FA2D19" w:rsidRPr="00627A40" w:rsidRDefault="00FA2D19" w:rsidP="00FA2D19">
      <w:pPr>
        <w:pStyle w:val="PlainText"/>
        <w:numPr>
          <w:ilvl w:val="0"/>
          <w:numId w:val="37"/>
        </w:numPr>
        <w:rPr>
          <w:rFonts w:asciiTheme="majorHAnsi" w:hAnsiTheme="majorHAnsi" w:cstheme="majorHAnsi"/>
          <w:szCs w:val="22"/>
        </w:rPr>
      </w:pPr>
      <w:r w:rsidRPr="00627A40">
        <w:rPr>
          <w:rFonts w:asciiTheme="majorHAnsi" w:hAnsiTheme="majorHAnsi" w:cstheme="majorHAnsi"/>
          <w:szCs w:val="22"/>
        </w:rPr>
        <w:t>AOB</w:t>
      </w:r>
    </w:p>
    <w:p w14:paraId="539C32E5" w14:textId="3F1A74C1" w:rsidR="00FA2D19" w:rsidRPr="00627A40" w:rsidRDefault="00FA2D19" w:rsidP="00FA2D19">
      <w:pPr>
        <w:pStyle w:val="PlainText"/>
        <w:numPr>
          <w:ilvl w:val="0"/>
          <w:numId w:val="38"/>
        </w:numPr>
        <w:rPr>
          <w:rFonts w:asciiTheme="majorHAnsi" w:hAnsiTheme="majorHAnsi" w:cstheme="majorHAnsi"/>
          <w:szCs w:val="22"/>
        </w:rPr>
      </w:pPr>
      <w:r w:rsidRPr="00627A40">
        <w:rPr>
          <w:rFonts w:asciiTheme="majorHAnsi" w:hAnsiTheme="majorHAnsi" w:cstheme="majorHAnsi"/>
          <w:szCs w:val="22"/>
        </w:rPr>
        <w:t xml:space="preserve">Memorandum of Understanding </w:t>
      </w:r>
      <w:r w:rsidR="005E5914" w:rsidRPr="00627A40">
        <w:rPr>
          <w:rFonts w:asciiTheme="majorHAnsi" w:hAnsiTheme="majorHAnsi" w:cstheme="majorHAnsi"/>
          <w:szCs w:val="22"/>
        </w:rPr>
        <w:t xml:space="preserve">– UN Women </w:t>
      </w:r>
      <w:r w:rsidR="00FD6B64" w:rsidRPr="00627A40">
        <w:rPr>
          <w:rFonts w:asciiTheme="majorHAnsi" w:hAnsiTheme="majorHAnsi" w:cstheme="majorHAnsi"/>
          <w:szCs w:val="22"/>
        </w:rPr>
        <w:t xml:space="preserve">together with UNFPA </w:t>
      </w:r>
      <w:r w:rsidR="005E5914" w:rsidRPr="00627A40">
        <w:rPr>
          <w:rFonts w:asciiTheme="majorHAnsi" w:hAnsiTheme="majorHAnsi" w:cstheme="majorHAnsi"/>
          <w:szCs w:val="22"/>
        </w:rPr>
        <w:t>has the valid MoU with the Ministry which includes the issues related to gender-based violence. After the PGAs are completed, the MoU will be amended to include the Women’s Economic Empowerment agenda</w:t>
      </w:r>
      <w:r w:rsidR="00927EF7" w:rsidRPr="00627A40">
        <w:rPr>
          <w:rFonts w:asciiTheme="majorHAnsi" w:hAnsiTheme="majorHAnsi" w:cstheme="majorHAnsi"/>
          <w:szCs w:val="22"/>
        </w:rPr>
        <w:t>;</w:t>
      </w:r>
    </w:p>
    <w:p w14:paraId="53AD34E9" w14:textId="7998AA1F" w:rsidR="00927EF7" w:rsidRPr="00627A40" w:rsidRDefault="00927EF7" w:rsidP="00FA2D19">
      <w:pPr>
        <w:pStyle w:val="PlainText"/>
        <w:numPr>
          <w:ilvl w:val="0"/>
          <w:numId w:val="38"/>
        </w:numPr>
        <w:rPr>
          <w:rFonts w:asciiTheme="majorHAnsi" w:hAnsiTheme="majorHAnsi" w:cstheme="majorHAnsi"/>
          <w:szCs w:val="22"/>
        </w:rPr>
      </w:pPr>
      <w:r w:rsidRPr="00627A40">
        <w:rPr>
          <w:rFonts w:asciiTheme="majorHAnsi" w:hAnsiTheme="majorHAnsi" w:cstheme="majorHAnsi"/>
          <w:szCs w:val="22"/>
        </w:rPr>
        <w:t xml:space="preserve">UN Women will meet with the Delegation of the European Union to build the synergies; </w:t>
      </w:r>
    </w:p>
    <w:p w14:paraId="7EF9491C" w14:textId="2CF8E789" w:rsidR="00927EF7" w:rsidRPr="00627A40" w:rsidRDefault="00927EF7" w:rsidP="00FA2D19">
      <w:pPr>
        <w:pStyle w:val="PlainText"/>
        <w:numPr>
          <w:ilvl w:val="0"/>
          <w:numId w:val="38"/>
        </w:numPr>
        <w:rPr>
          <w:rFonts w:asciiTheme="majorHAnsi" w:hAnsiTheme="majorHAnsi" w:cstheme="majorHAnsi"/>
          <w:szCs w:val="22"/>
        </w:rPr>
      </w:pPr>
      <w:r w:rsidRPr="00627A40">
        <w:rPr>
          <w:rFonts w:asciiTheme="majorHAnsi" w:hAnsiTheme="majorHAnsi" w:cstheme="majorHAnsi"/>
          <w:szCs w:val="22"/>
        </w:rPr>
        <w:t xml:space="preserve">Possible expansion of the labor inspection mandate (soft issues, labor rights issues, sexual harassment) can be discussed as an area of cooperation in future. </w:t>
      </w:r>
    </w:p>
    <w:p w14:paraId="20EE055D" w14:textId="77777777" w:rsidR="00D70B53" w:rsidRPr="00627A40" w:rsidRDefault="00D70B53" w:rsidP="00D70B53">
      <w:pPr>
        <w:spacing w:after="160" w:line="259" w:lineRule="auto"/>
        <w:contextualSpacing/>
        <w:jc w:val="both"/>
        <w:rPr>
          <w:rFonts w:asciiTheme="majorHAnsi" w:hAnsiTheme="majorHAnsi" w:cstheme="majorHAnsi"/>
          <w:sz w:val="22"/>
          <w:szCs w:val="22"/>
          <w:lang w:val="en-US"/>
        </w:rPr>
      </w:pPr>
    </w:p>
    <w:p w14:paraId="7E206B5C" w14:textId="77777777" w:rsidR="00645074" w:rsidRPr="00627A40" w:rsidRDefault="00645074" w:rsidP="00E02F63">
      <w:pPr>
        <w:rPr>
          <w:rFonts w:asciiTheme="majorHAnsi" w:hAnsiTheme="majorHAnsi" w:cstheme="majorHAnsi"/>
          <w:sz w:val="22"/>
          <w:szCs w:val="22"/>
        </w:rPr>
      </w:pPr>
    </w:p>
    <w:p w14:paraId="0EDBE67D" w14:textId="77777777" w:rsidR="00D21D86" w:rsidRPr="00627A40" w:rsidRDefault="00D21D86" w:rsidP="00D21D86">
      <w:pPr>
        <w:jc w:val="both"/>
        <w:rPr>
          <w:rFonts w:asciiTheme="majorHAnsi" w:hAnsiTheme="majorHAnsi" w:cstheme="majorHAnsi"/>
          <w:sz w:val="22"/>
          <w:szCs w:val="22"/>
          <w:highlight w:val="yellow"/>
        </w:rPr>
      </w:pPr>
    </w:p>
    <w:p w14:paraId="7939F531" w14:textId="7402612B" w:rsidR="00D21D86" w:rsidRPr="00627A40" w:rsidRDefault="00D21D86" w:rsidP="00D21D86">
      <w:pPr>
        <w:jc w:val="both"/>
        <w:rPr>
          <w:rFonts w:asciiTheme="majorHAnsi" w:hAnsiTheme="majorHAnsi" w:cstheme="majorHAnsi"/>
          <w:b/>
          <w:sz w:val="22"/>
          <w:szCs w:val="22"/>
        </w:rPr>
      </w:pPr>
      <w:r w:rsidRPr="00627A40">
        <w:rPr>
          <w:rFonts w:asciiTheme="majorHAnsi" w:hAnsiTheme="majorHAnsi" w:cstheme="majorHAnsi"/>
          <w:b/>
          <w:sz w:val="22"/>
          <w:szCs w:val="22"/>
        </w:rPr>
        <w:t>Note Prepared by:</w:t>
      </w:r>
      <w:r w:rsidR="00746850" w:rsidRPr="00627A40">
        <w:rPr>
          <w:rFonts w:asciiTheme="majorHAnsi" w:hAnsiTheme="majorHAnsi" w:cstheme="majorHAnsi"/>
          <w:b/>
          <w:sz w:val="22"/>
          <w:szCs w:val="22"/>
        </w:rPr>
        <w:t xml:space="preserve"> Nani Bendeliani</w:t>
      </w:r>
    </w:p>
    <w:p w14:paraId="7BCEEE2F" w14:textId="77777777" w:rsidR="00933534" w:rsidRPr="00627A40" w:rsidRDefault="00933534" w:rsidP="00933534">
      <w:pPr>
        <w:pStyle w:val="ListParagraph"/>
        <w:rPr>
          <w:rFonts w:asciiTheme="majorHAnsi" w:hAnsiTheme="majorHAnsi" w:cstheme="majorHAnsi"/>
          <w:sz w:val="22"/>
          <w:szCs w:val="22"/>
        </w:rPr>
      </w:pPr>
    </w:p>
    <w:p w14:paraId="50F4E76C" w14:textId="77777777" w:rsidR="00933534" w:rsidRPr="00627A40" w:rsidRDefault="00933534" w:rsidP="00933534">
      <w:pPr>
        <w:ind w:left="1080"/>
        <w:jc w:val="both"/>
        <w:rPr>
          <w:rFonts w:asciiTheme="majorHAnsi" w:hAnsiTheme="majorHAnsi" w:cstheme="majorHAnsi"/>
          <w:sz w:val="22"/>
          <w:szCs w:val="22"/>
        </w:rPr>
      </w:pPr>
    </w:p>
    <w:p w14:paraId="20D9A7DF" w14:textId="77777777" w:rsidR="00645074" w:rsidRPr="00627A40" w:rsidRDefault="00645074">
      <w:pPr>
        <w:rPr>
          <w:rFonts w:asciiTheme="majorHAnsi" w:hAnsiTheme="majorHAnsi" w:cstheme="majorHAnsi"/>
          <w:b/>
          <w:sz w:val="22"/>
          <w:szCs w:val="22"/>
        </w:rPr>
      </w:pPr>
      <w:r w:rsidRPr="00627A40">
        <w:rPr>
          <w:rFonts w:asciiTheme="majorHAnsi" w:hAnsiTheme="majorHAnsi" w:cstheme="majorHAnsi"/>
          <w:b/>
          <w:sz w:val="22"/>
          <w:szCs w:val="22"/>
        </w:rPr>
        <w:br w:type="page"/>
      </w:r>
    </w:p>
    <w:p w14:paraId="5E4C7742" w14:textId="662E7F61" w:rsidR="00CA6346" w:rsidRPr="00627A40" w:rsidRDefault="00CA6346" w:rsidP="008602AF">
      <w:pPr>
        <w:jc w:val="both"/>
        <w:rPr>
          <w:rFonts w:asciiTheme="majorHAnsi" w:hAnsiTheme="majorHAnsi" w:cstheme="majorHAnsi"/>
          <w:sz w:val="22"/>
          <w:szCs w:val="22"/>
        </w:rPr>
      </w:pPr>
      <w:r w:rsidRPr="00627A40">
        <w:rPr>
          <w:rFonts w:asciiTheme="majorHAnsi" w:hAnsiTheme="majorHAnsi" w:cstheme="majorHAnsi"/>
          <w:b/>
          <w:sz w:val="22"/>
          <w:szCs w:val="22"/>
        </w:rPr>
        <w:lastRenderedPageBreak/>
        <w:t xml:space="preserve">Annex #1: </w:t>
      </w:r>
      <w:r w:rsidRPr="00627A40">
        <w:rPr>
          <w:rFonts w:asciiTheme="majorHAnsi" w:hAnsiTheme="majorHAnsi" w:cstheme="majorHAnsi"/>
          <w:sz w:val="22"/>
          <w:szCs w:val="22"/>
        </w:rPr>
        <w:t>Meeting Agenda</w:t>
      </w:r>
      <w:r w:rsidR="00645074" w:rsidRPr="00627A40">
        <w:rPr>
          <w:rFonts w:asciiTheme="majorHAnsi" w:hAnsiTheme="majorHAnsi" w:cstheme="majorHAnsi"/>
          <w:sz w:val="22"/>
          <w:szCs w:val="22"/>
        </w:rPr>
        <w:t xml:space="preserve"> </w:t>
      </w:r>
    </w:p>
    <w:p w14:paraId="56ED25D0" w14:textId="62D08370" w:rsidR="00645074" w:rsidRPr="00627A40" w:rsidRDefault="00645074" w:rsidP="008602AF">
      <w:pPr>
        <w:jc w:val="both"/>
        <w:rPr>
          <w:rFonts w:asciiTheme="majorHAnsi" w:hAnsiTheme="majorHAnsi" w:cstheme="majorHAnsi"/>
          <w:sz w:val="22"/>
          <w:szCs w:val="22"/>
        </w:rPr>
      </w:pPr>
    </w:p>
    <w:tbl>
      <w:tblPr>
        <w:tblStyle w:val="TableGrid"/>
        <w:tblpPr w:leftFromText="180" w:rightFromText="180" w:vertAnchor="page" w:tblpY="64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0"/>
        <w:gridCol w:w="3570"/>
        <w:gridCol w:w="3390"/>
      </w:tblGrid>
      <w:tr w:rsidR="00645074" w:rsidRPr="00627A40" w14:paraId="341719F9" w14:textId="77777777" w:rsidTr="00142CB3">
        <w:trPr>
          <w:trHeight w:val="2057"/>
        </w:trPr>
        <w:tc>
          <w:tcPr>
            <w:tcW w:w="3570" w:type="dxa"/>
          </w:tcPr>
          <w:p w14:paraId="20A087B9" w14:textId="77777777" w:rsidR="00645074" w:rsidRPr="00627A40" w:rsidRDefault="00645074" w:rsidP="00142CB3">
            <w:pPr>
              <w:jc w:val="both"/>
              <w:rPr>
                <w:rFonts w:asciiTheme="majorHAnsi" w:hAnsiTheme="majorHAnsi" w:cstheme="majorHAnsi"/>
                <w:color w:val="000000" w:themeColor="text1"/>
                <w:sz w:val="22"/>
                <w:szCs w:val="22"/>
              </w:rPr>
            </w:pPr>
            <w:bookmarkStart w:id="1" w:name="_Hlk529375361"/>
            <w:r w:rsidRPr="00627A40">
              <w:rPr>
                <w:rFonts w:asciiTheme="majorHAnsi" w:hAnsiTheme="majorHAnsi" w:cstheme="majorHAnsi"/>
                <w:b/>
                <w:noProof/>
                <w:color w:val="000000" w:themeColor="text1"/>
                <w:sz w:val="22"/>
                <w:szCs w:val="22"/>
              </w:rPr>
              <w:drawing>
                <wp:anchor distT="0" distB="0" distL="114300" distR="114300" simplePos="0" relativeHeight="251659264" behindDoc="0" locked="0" layoutInCell="1" allowOverlap="1" wp14:anchorId="2907CF6A" wp14:editId="2BACDA85">
                  <wp:simplePos x="0" y="0"/>
                  <wp:positionH relativeFrom="column">
                    <wp:posOffset>-6350</wp:posOffset>
                  </wp:positionH>
                  <wp:positionV relativeFrom="page">
                    <wp:posOffset>8890</wp:posOffset>
                  </wp:positionV>
                  <wp:extent cx="2073619" cy="586740"/>
                  <wp:effectExtent l="0" t="0" r="317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3619" cy="586740"/>
                          </a:xfrm>
                          <a:prstGeom prst="rect">
                            <a:avLst/>
                          </a:prstGeom>
                        </pic:spPr>
                      </pic:pic>
                    </a:graphicData>
                  </a:graphic>
                  <wp14:sizeRelH relativeFrom="margin">
                    <wp14:pctWidth>0</wp14:pctWidth>
                  </wp14:sizeRelH>
                  <wp14:sizeRelV relativeFrom="margin">
                    <wp14:pctHeight>0</wp14:pctHeight>
                  </wp14:sizeRelV>
                </wp:anchor>
              </w:drawing>
            </w:r>
          </w:p>
        </w:tc>
        <w:tc>
          <w:tcPr>
            <w:tcW w:w="3570" w:type="dxa"/>
          </w:tcPr>
          <w:p w14:paraId="498386F8" w14:textId="77777777" w:rsidR="00645074" w:rsidRPr="00627A40" w:rsidRDefault="00645074" w:rsidP="00142CB3">
            <w:pPr>
              <w:jc w:val="both"/>
              <w:rPr>
                <w:rFonts w:asciiTheme="majorHAnsi" w:hAnsiTheme="majorHAnsi" w:cstheme="majorHAnsi"/>
                <w:color w:val="000000" w:themeColor="text1"/>
                <w:sz w:val="22"/>
                <w:szCs w:val="22"/>
              </w:rPr>
            </w:pPr>
            <w:r w:rsidRPr="00627A40">
              <w:rPr>
                <w:rFonts w:asciiTheme="majorHAnsi" w:hAnsiTheme="majorHAnsi" w:cstheme="majorHAnsi"/>
                <w:noProof/>
                <w:color w:val="000000" w:themeColor="text1"/>
                <w:sz w:val="22"/>
                <w:szCs w:val="22"/>
              </w:rPr>
              <w:drawing>
                <wp:anchor distT="0" distB="0" distL="114300" distR="114300" simplePos="0" relativeHeight="251660288" behindDoc="0" locked="0" layoutInCell="1" allowOverlap="1" wp14:anchorId="2147DEF5" wp14:editId="5D413126">
                  <wp:simplePos x="0" y="0"/>
                  <wp:positionH relativeFrom="column">
                    <wp:posOffset>84455</wp:posOffset>
                  </wp:positionH>
                  <wp:positionV relativeFrom="page">
                    <wp:posOffset>8890</wp:posOffset>
                  </wp:positionV>
                  <wp:extent cx="2016581" cy="906780"/>
                  <wp:effectExtent l="0" t="0" r="317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6581" cy="906780"/>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tcPr>
          <w:p w14:paraId="55DDABDD" w14:textId="77777777" w:rsidR="00645074" w:rsidRPr="00627A40" w:rsidRDefault="00645074" w:rsidP="00142CB3">
            <w:pPr>
              <w:jc w:val="both"/>
              <w:rPr>
                <w:rFonts w:asciiTheme="majorHAnsi" w:hAnsiTheme="majorHAnsi" w:cstheme="majorHAnsi"/>
                <w:color w:val="000000" w:themeColor="text1"/>
                <w:sz w:val="22"/>
                <w:szCs w:val="22"/>
              </w:rPr>
            </w:pPr>
            <w:r w:rsidRPr="00627A40">
              <w:rPr>
                <w:rFonts w:asciiTheme="majorHAnsi" w:hAnsiTheme="majorHAnsi" w:cstheme="majorHAnsi"/>
                <w:noProof/>
                <w:color w:val="000000" w:themeColor="text1"/>
                <w:sz w:val="22"/>
                <w:szCs w:val="22"/>
              </w:rPr>
              <w:drawing>
                <wp:anchor distT="0" distB="0" distL="114300" distR="114300" simplePos="0" relativeHeight="251661312" behindDoc="0" locked="0" layoutInCell="1" allowOverlap="1" wp14:anchorId="290757F9" wp14:editId="19C6A4C8">
                  <wp:simplePos x="0" y="0"/>
                  <wp:positionH relativeFrom="column">
                    <wp:posOffset>79375</wp:posOffset>
                  </wp:positionH>
                  <wp:positionV relativeFrom="page">
                    <wp:posOffset>8890</wp:posOffset>
                  </wp:positionV>
                  <wp:extent cx="1961515" cy="94551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1515" cy="945515"/>
                          </a:xfrm>
                          <a:prstGeom prst="rect">
                            <a:avLst/>
                          </a:prstGeom>
                        </pic:spPr>
                      </pic:pic>
                    </a:graphicData>
                  </a:graphic>
                  <wp14:sizeRelH relativeFrom="margin">
                    <wp14:pctWidth>0</wp14:pctWidth>
                  </wp14:sizeRelH>
                  <wp14:sizeRelV relativeFrom="margin">
                    <wp14:pctHeight>0</wp14:pctHeight>
                  </wp14:sizeRelV>
                </wp:anchor>
              </w:drawing>
            </w:r>
          </w:p>
        </w:tc>
      </w:tr>
    </w:tbl>
    <w:p w14:paraId="754C3361" w14:textId="77777777" w:rsidR="00645074" w:rsidRPr="00627A40" w:rsidRDefault="00645074" w:rsidP="00645074">
      <w:pPr>
        <w:jc w:val="both"/>
        <w:rPr>
          <w:rFonts w:asciiTheme="majorHAnsi" w:hAnsiTheme="majorHAnsi" w:cstheme="majorHAnsi"/>
          <w:color w:val="000000" w:themeColor="text1"/>
          <w:sz w:val="22"/>
          <w:szCs w:val="22"/>
        </w:rPr>
      </w:pPr>
    </w:p>
    <w:p w14:paraId="075C0CD9" w14:textId="77777777" w:rsidR="00645074" w:rsidRPr="00627A40" w:rsidRDefault="00645074" w:rsidP="00645074">
      <w:pPr>
        <w:jc w:val="both"/>
        <w:rPr>
          <w:rFonts w:asciiTheme="majorHAnsi" w:hAnsiTheme="majorHAnsi" w:cstheme="majorHAnsi"/>
          <w:color w:val="000000" w:themeColor="text1"/>
          <w:sz w:val="22"/>
          <w:szCs w:val="22"/>
        </w:rPr>
      </w:pPr>
    </w:p>
    <w:p w14:paraId="71659701" w14:textId="77777777" w:rsidR="00645074" w:rsidRPr="00627A40" w:rsidRDefault="00645074" w:rsidP="00645074">
      <w:pPr>
        <w:jc w:val="both"/>
        <w:rPr>
          <w:rFonts w:asciiTheme="majorHAnsi" w:hAnsiTheme="majorHAnsi" w:cstheme="majorHAnsi"/>
          <w:color w:val="000000" w:themeColor="text1"/>
          <w:sz w:val="22"/>
          <w:szCs w:val="22"/>
        </w:rPr>
      </w:pPr>
    </w:p>
    <w:p w14:paraId="615EE7B7" w14:textId="77777777" w:rsidR="00645074" w:rsidRPr="00627A40" w:rsidRDefault="00645074" w:rsidP="00645074">
      <w:pPr>
        <w:jc w:val="center"/>
        <w:rPr>
          <w:rFonts w:asciiTheme="majorHAnsi" w:hAnsiTheme="majorHAnsi" w:cstheme="majorHAnsi"/>
          <w:color w:val="000000" w:themeColor="text1"/>
          <w:sz w:val="22"/>
          <w:szCs w:val="22"/>
        </w:rPr>
      </w:pPr>
      <w:r w:rsidRPr="00627A40">
        <w:rPr>
          <w:rFonts w:asciiTheme="majorHAnsi" w:hAnsiTheme="majorHAnsi" w:cstheme="majorHAnsi"/>
          <w:color w:val="000000" w:themeColor="text1"/>
          <w:sz w:val="22"/>
          <w:szCs w:val="22"/>
        </w:rPr>
        <w:t>Women’s Economic Empowerment in the South Caucasus</w:t>
      </w:r>
      <w:bookmarkStart w:id="2" w:name="_Hlk530499460"/>
      <w:bookmarkEnd w:id="2"/>
    </w:p>
    <w:p w14:paraId="10EC361E" w14:textId="77777777" w:rsidR="00645074" w:rsidRPr="00627A40" w:rsidRDefault="00645074" w:rsidP="00645074">
      <w:pPr>
        <w:jc w:val="center"/>
        <w:rPr>
          <w:rFonts w:asciiTheme="majorHAnsi" w:hAnsiTheme="majorHAnsi" w:cstheme="majorHAnsi"/>
          <w:color w:val="000000" w:themeColor="text1"/>
          <w:sz w:val="22"/>
          <w:szCs w:val="22"/>
        </w:rPr>
      </w:pPr>
      <w:r w:rsidRPr="00627A40">
        <w:rPr>
          <w:rFonts w:asciiTheme="majorHAnsi" w:hAnsiTheme="majorHAnsi" w:cstheme="majorHAnsi"/>
          <w:color w:val="000000" w:themeColor="text1"/>
          <w:sz w:val="22"/>
          <w:szCs w:val="22"/>
        </w:rPr>
        <w:t>First Main Phase</w:t>
      </w:r>
    </w:p>
    <w:p w14:paraId="50E4E02F" w14:textId="77777777" w:rsidR="00645074" w:rsidRPr="00627A40" w:rsidRDefault="00645074" w:rsidP="00645074">
      <w:pPr>
        <w:pStyle w:val="Heading1"/>
        <w:spacing w:before="0"/>
        <w:jc w:val="center"/>
        <w:rPr>
          <w:rFonts w:asciiTheme="majorHAnsi" w:hAnsiTheme="majorHAnsi" w:cstheme="majorHAnsi"/>
          <w:bCs w:val="0"/>
          <w:color w:val="000000" w:themeColor="text1"/>
          <w:sz w:val="22"/>
          <w:szCs w:val="22"/>
        </w:rPr>
      </w:pPr>
      <w:r w:rsidRPr="00627A40">
        <w:rPr>
          <w:rFonts w:asciiTheme="majorHAnsi" w:hAnsiTheme="majorHAnsi" w:cstheme="majorHAnsi"/>
          <w:bCs w:val="0"/>
          <w:color w:val="000000" w:themeColor="text1"/>
          <w:sz w:val="22"/>
          <w:szCs w:val="22"/>
        </w:rPr>
        <w:t>Meeting with the Ministry of IDPs from Occupied Territories, Labor, Health</w:t>
      </w:r>
    </w:p>
    <w:p w14:paraId="77794942" w14:textId="77777777" w:rsidR="00645074" w:rsidRPr="00627A40" w:rsidRDefault="00645074" w:rsidP="00645074">
      <w:pPr>
        <w:pStyle w:val="Heading1"/>
        <w:spacing w:before="0"/>
        <w:jc w:val="center"/>
        <w:rPr>
          <w:rFonts w:asciiTheme="majorHAnsi" w:hAnsiTheme="majorHAnsi" w:cstheme="majorHAnsi"/>
          <w:bCs w:val="0"/>
          <w:color w:val="000000" w:themeColor="text1"/>
          <w:sz w:val="22"/>
          <w:szCs w:val="22"/>
        </w:rPr>
      </w:pPr>
      <w:r w:rsidRPr="00627A40">
        <w:rPr>
          <w:rFonts w:asciiTheme="majorHAnsi" w:hAnsiTheme="majorHAnsi" w:cstheme="majorHAnsi"/>
          <w:bCs w:val="0"/>
          <w:color w:val="000000" w:themeColor="text1"/>
          <w:sz w:val="22"/>
          <w:szCs w:val="22"/>
        </w:rPr>
        <w:t xml:space="preserve">And Social Affairs </w:t>
      </w:r>
    </w:p>
    <w:p w14:paraId="02FC4F2F" w14:textId="77777777" w:rsidR="00645074" w:rsidRPr="00627A40" w:rsidRDefault="00645074" w:rsidP="00645074">
      <w:pPr>
        <w:jc w:val="center"/>
        <w:rPr>
          <w:rFonts w:asciiTheme="majorHAnsi" w:hAnsiTheme="majorHAnsi" w:cstheme="majorHAnsi"/>
          <w:color w:val="000000" w:themeColor="text1"/>
          <w:sz w:val="22"/>
          <w:szCs w:val="22"/>
        </w:rPr>
      </w:pPr>
      <w:r w:rsidRPr="00627A40">
        <w:rPr>
          <w:rFonts w:asciiTheme="majorHAnsi" w:hAnsiTheme="majorHAnsi" w:cstheme="majorHAnsi"/>
          <w:color w:val="000000" w:themeColor="text1"/>
          <w:sz w:val="22"/>
          <w:szCs w:val="22"/>
        </w:rPr>
        <w:t>10:00am – 19 February 2019</w:t>
      </w:r>
    </w:p>
    <w:p w14:paraId="24766843" w14:textId="77777777" w:rsidR="00645074" w:rsidRPr="00627A40" w:rsidRDefault="00645074" w:rsidP="00645074">
      <w:pPr>
        <w:jc w:val="center"/>
        <w:rPr>
          <w:rFonts w:asciiTheme="majorHAnsi" w:hAnsiTheme="majorHAnsi" w:cstheme="majorHAnsi"/>
          <w:color w:val="000000" w:themeColor="text1"/>
          <w:sz w:val="22"/>
          <w:szCs w:val="22"/>
        </w:rPr>
      </w:pPr>
    </w:p>
    <w:p w14:paraId="6D8A8FEE" w14:textId="77777777" w:rsidR="00645074" w:rsidRPr="00627A40" w:rsidRDefault="00645074" w:rsidP="00645074">
      <w:pPr>
        <w:pStyle w:val="Heading1"/>
        <w:spacing w:before="0"/>
        <w:ind w:left="1080"/>
        <w:rPr>
          <w:rFonts w:asciiTheme="majorHAnsi" w:hAnsiTheme="majorHAnsi" w:cstheme="majorHAnsi"/>
          <w:bCs w:val="0"/>
          <w:color w:val="000000" w:themeColor="text1"/>
          <w:sz w:val="22"/>
          <w:szCs w:val="22"/>
        </w:rPr>
      </w:pPr>
      <w:r w:rsidRPr="00627A40">
        <w:rPr>
          <w:rFonts w:asciiTheme="majorHAnsi" w:hAnsiTheme="majorHAnsi" w:cstheme="majorHAnsi"/>
          <w:bCs w:val="0"/>
          <w:color w:val="000000" w:themeColor="text1"/>
          <w:sz w:val="22"/>
          <w:szCs w:val="22"/>
        </w:rPr>
        <w:t xml:space="preserve">Agenda </w:t>
      </w:r>
    </w:p>
    <w:p w14:paraId="77C09A23" w14:textId="77777777" w:rsidR="00645074" w:rsidRPr="00627A40" w:rsidRDefault="00645074" w:rsidP="00645074">
      <w:pPr>
        <w:ind w:left="1080"/>
        <w:jc w:val="both"/>
        <w:rPr>
          <w:rFonts w:asciiTheme="majorHAnsi" w:hAnsiTheme="majorHAnsi" w:cstheme="majorHAnsi"/>
          <w:b/>
          <w:color w:val="000000" w:themeColor="text1"/>
          <w:sz w:val="22"/>
          <w:szCs w:val="22"/>
        </w:rPr>
      </w:pPr>
    </w:p>
    <w:p w14:paraId="32E63A82" w14:textId="77777777" w:rsidR="00645074" w:rsidRPr="00627A40" w:rsidRDefault="00645074" w:rsidP="00FC61F5">
      <w:pPr>
        <w:pStyle w:val="ListParagraph"/>
        <w:numPr>
          <w:ilvl w:val="0"/>
          <w:numId w:val="39"/>
        </w:numPr>
        <w:spacing w:after="160" w:line="259" w:lineRule="auto"/>
        <w:ind w:left="1890" w:hanging="45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 xml:space="preserve">Participatory Gender Audit in the Ministry with the focus on departments of Labor and Employment Policy, Labor Inspection and Social Policy </w:t>
      </w:r>
    </w:p>
    <w:p w14:paraId="455F6890" w14:textId="77777777" w:rsidR="00645074" w:rsidRPr="00627A40" w:rsidRDefault="00645074" w:rsidP="00645074">
      <w:pPr>
        <w:pStyle w:val="ListParagraph"/>
        <w:numPr>
          <w:ilvl w:val="1"/>
          <w:numId w:val="39"/>
        </w:numPr>
        <w:spacing w:after="160" w:line="259" w:lineRule="auto"/>
        <w:ind w:left="252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Confirmation from the Ministry</w:t>
      </w:r>
    </w:p>
    <w:p w14:paraId="783B4642" w14:textId="77777777" w:rsidR="00645074" w:rsidRPr="00627A40" w:rsidRDefault="00645074" w:rsidP="00645074">
      <w:pPr>
        <w:pStyle w:val="ListParagraph"/>
        <w:numPr>
          <w:ilvl w:val="1"/>
          <w:numId w:val="39"/>
        </w:numPr>
        <w:spacing w:after="160" w:line="259" w:lineRule="auto"/>
        <w:ind w:left="252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What to Expect during the PGA</w:t>
      </w:r>
    </w:p>
    <w:p w14:paraId="15034C0A" w14:textId="77777777" w:rsidR="00645074" w:rsidRPr="00627A40" w:rsidRDefault="00645074" w:rsidP="00645074">
      <w:pPr>
        <w:pStyle w:val="ListParagraph"/>
        <w:numPr>
          <w:ilvl w:val="1"/>
          <w:numId w:val="39"/>
        </w:numPr>
        <w:spacing w:after="160" w:line="259" w:lineRule="auto"/>
        <w:ind w:left="252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What to expect after the PGA (the list based on PRODOC)</w:t>
      </w:r>
    </w:p>
    <w:p w14:paraId="3A88CB10" w14:textId="77777777" w:rsidR="00645074" w:rsidRPr="00627A40" w:rsidRDefault="00645074" w:rsidP="00645074">
      <w:pPr>
        <w:pStyle w:val="ListParagraph"/>
        <w:ind w:left="3600"/>
        <w:jc w:val="both"/>
        <w:rPr>
          <w:rFonts w:asciiTheme="majorHAnsi" w:hAnsiTheme="majorHAnsi" w:cstheme="majorHAnsi"/>
          <w:b/>
          <w:color w:val="000000" w:themeColor="text1"/>
          <w:sz w:val="22"/>
          <w:szCs w:val="22"/>
        </w:rPr>
      </w:pPr>
    </w:p>
    <w:p w14:paraId="2CE2FDD4" w14:textId="77777777" w:rsidR="00645074" w:rsidRPr="00627A40" w:rsidRDefault="00645074" w:rsidP="00645074">
      <w:pPr>
        <w:pStyle w:val="ListParagraph"/>
        <w:numPr>
          <w:ilvl w:val="0"/>
          <w:numId w:val="39"/>
        </w:numPr>
        <w:spacing w:after="160" w:line="259" w:lineRule="auto"/>
        <w:ind w:left="1890" w:hanging="45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EPIC</w:t>
      </w:r>
    </w:p>
    <w:p w14:paraId="1B307FC4" w14:textId="77777777" w:rsidR="00645074" w:rsidRPr="00627A40" w:rsidRDefault="00645074" w:rsidP="00645074">
      <w:pPr>
        <w:pStyle w:val="ListParagraph"/>
        <w:numPr>
          <w:ilvl w:val="1"/>
          <w:numId w:val="39"/>
        </w:numPr>
        <w:spacing w:after="160" w:line="259" w:lineRule="auto"/>
        <w:ind w:left="2610" w:hanging="45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UN Women’s work on equal pay (pay gap)</w:t>
      </w:r>
    </w:p>
    <w:p w14:paraId="2EA23C33" w14:textId="77777777" w:rsidR="00645074" w:rsidRPr="00627A40" w:rsidRDefault="00645074" w:rsidP="00645074">
      <w:pPr>
        <w:pStyle w:val="ListParagraph"/>
        <w:numPr>
          <w:ilvl w:val="1"/>
          <w:numId w:val="39"/>
        </w:numPr>
        <w:spacing w:after="160" w:line="259" w:lineRule="auto"/>
        <w:ind w:left="2610" w:hanging="45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Side-event in March and Deputy Minister’s commitment to go to Geneva</w:t>
      </w:r>
    </w:p>
    <w:p w14:paraId="20EC3AA2" w14:textId="77777777" w:rsidR="00645074" w:rsidRPr="00627A40" w:rsidRDefault="00645074" w:rsidP="00645074">
      <w:pPr>
        <w:pStyle w:val="ListParagraph"/>
        <w:numPr>
          <w:ilvl w:val="1"/>
          <w:numId w:val="39"/>
        </w:numPr>
        <w:spacing w:after="160" w:line="259" w:lineRule="auto"/>
        <w:ind w:left="2610" w:hanging="45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Georgia’s delegation for the side event (Gender Equality Council, MOSED)</w:t>
      </w:r>
    </w:p>
    <w:p w14:paraId="219224FB" w14:textId="77777777" w:rsidR="00645074" w:rsidRPr="00627A40" w:rsidRDefault="00645074" w:rsidP="00645074">
      <w:pPr>
        <w:pStyle w:val="ListParagraph"/>
        <w:numPr>
          <w:ilvl w:val="1"/>
          <w:numId w:val="39"/>
        </w:numPr>
        <w:spacing w:after="160" w:line="259" w:lineRule="auto"/>
        <w:ind w:left="2610" w:hanging="45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Activities UN Women can support the Ministry regarding the EPIC</w:t>
      </w:r>
    </w:p>
    <w:p w14:paraId="7EA179A3" w14:textId="77777777" w:rsidR="00645074" w:rsidRPr="00627A40" w:rsidRDefault="00645074" w:rsidP="00645074">
      <w:pPr>
        <w:pStyle w:val="ListParagraph"/>
        <w:ind w:left="3600"/>
        <w:jc w:val="both"/>
        <w:rPr>
          <w:rFonts w:asciiTheme="majorHAnsi" w:hAnsiTheme="majorHAnsi" w:cstheme="majorHAnsi"/>
          <w:b/>
          <w:color w:val="000000" w:themeColor="text1"/>
          <w:sz w:val="22"/>
          <w:szCs w:val="22"/>
        </w:rPr>
      </w:pPr>
    </w:p>
    <w:p w14:paraId="13C454DC" w14:textId="77777777" w:rsidR="00645074" w:rsidRPr="00627A40" w:rsidRDefault="00645074" w:rsidP="00645074">
      <w:pPr>
        <w:pStyle w:val="ListParagraph"/>
        <w:numPr>
          <w:ilvl w:val="0"/>
          <w:numId w:val="39"/>
        </w:numPr>
        <w:spacing w:after="160" w:line="259" w:lineRule="auto"/>
        <w:ind w:left="180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Tripartite Commission / Ratification of the ILO Conventions (183, 156, 189)</w:t>
      </w:r>
    </w:p>
    <w:p w14:paraId="6DF82C19" w14:textId="77777777" w:rsidR="00645074" w:rsidRPr="00627A40" w:rsidRDefault="00645074" w:rsidP="00645074">
      <w:pPr>
        <w:pStyle w:val="ListParagraph"/>
        <w:numPr>
          <w:ilvl w:val="1"/>
          <w:numId w:val="39"/>
        </w:numPr>
        <w:spacing w:after="160" w:line="259" w:lineRule="auto"/>
        <w:ind w:left="2700" w:hanging="54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Request of formal invitation of UN Women to attend the Tripartite commission meetings and the reports / minutes of the commission for the last two years</w:t>
      </w:r>
    </w:p>
    <w:p w14:paraId="64C0B36A" w14:textId="77777777" w:rsidR="00645074" w:rsidRPr="00627A40" w:rsidRDefault="00645074" w:rsidP="00645074">
      <w:pPr>
        <w:pStyle w:val="ListParagraph"/>
        <w:numPr>
          <w:ilvl w:val="1"/>
          <w:numId w:val="39"/>
        </w:numPr>
        <w:spacing w:after="160" w:line="259" w:lineRule="auto"/>
        <w:ind w:left="2700" w:hanging="54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The best way to proceed forward with the assessment of the possibilities of Convention’s ratification</w:t>
      </w:r>
    </w:p>
    <w:p w14:paraId="4FAFDEEB" w14:textId="77777777" w:rsidR="00645074" w:rsidRPr="00627A40" w:rsidRDefault="00645074" w:rsidP="00645074">
      <w:pPr>
        <w:pStyle w:val="ListParagraph"/>
        <w:numPr>
          <w:ilvl w:val="0"/>
          <w:numId w:val="39"/>
        </w:numPr>
        <w:spacing w:after="160" w:line="259" w:lineRule="auto"/>
        <w:ind w:left="1800"/>
        <w:contextualSpacing/>
        <w:jc w:val="both"/>
        <w:rPr>
          <w:rFonts w:asciiTheme="majorHAnsi" w:hAnsiTheme="majorHAnsi" w:cstheme="majorHAnsi"/>
          <w:b/>
          <w:color w:val="000000" w:themeColor="text1"/>
          <w:sz w:val="22"/>
          <w:szCs w:val="22"/>
        </w:rPr>
      </w:pPr>
      <w:r w:rsidRPr="00627A40">
        <w:rPr>
          <w:rFonts w:asciiTheme="majorHAnsi" w:hAnsiTheme="majorHAnsi" w:cstheme="majorHAnsi"/>
          <w:b/>
          <w:color w:val="000000" w:themeColor="text1"/>
          <w:sz w:val="22"/>
          <w:szCs w:val="22"/>
        </w:rPr>
        <w:t>A</w:t>
      </w:r>
      <w:bookmarkEnd w:id="1"/>
      <w:r w:rsidRPr="00627A40">
        <w:rPr>
          <w:rFonts w:asciiTheme="majorHAnsi" w:hAnsiTheme="majorHAnsi" w:cstheme="majorHAnsi"/>
          <w:b/>
          <w:color w:val="000000" w:themeColor="text1"/>
          <w:sz w:val="22"/>
          <w:szCs w:val="22"/>
        </w:rPr>
        <w:t>OB</w:t>
      </w:r>
    </w:p>
    <w:p w14:paraId="744F4896" w14:textId="77777777" w:rsidR="00645074" w:rsidRPr="00627A40" w:rsidRDefault="00645074" w:rsidP="008602AF">
      <w:pPr>
        <w:jc w:val="both"/>
        <w:rPr>
          <w:rFonts w:asciiTheme="majorHAnsi" w:hAnsiTheme="majorHAnsi" w:cstheme="majorHAnsi"/>
          <w:sz w:val="22"/>
          <w:szCs w:val="22"/>
        </w:rPr>
      </w:pPr>
    </w:p>
    <w:p w14:paraId="44B2138E" w14:textId="77777777" w:rsidR="00CA6346" w:rsidRPr="00627A40" w:rsidRDefault="00CA6346" w:rsidP="008602AF">
      <w:pPr>
        <w:jc w:val="both"/>
        <w:rPr>
          <w:rFonts w:asciiTheme="majorHAnsi" w:hAnsiTheme="majorHAnsi" w:cstheme="majorHAnsi"/>
          <w:b/>
          <w:sz w:val="22"/>
          <w:szCs w:val="22"/>
        </w:rPr>
      </w:pPr>
    </w:p>
    <w:p w14:paraId="6B942344" w14:textId="77777777" w:rsidR="00645074" w:rsidRPr="00627A40" w:rsidRDefault="00645074">
      <w:pPr>
        <w:rPr>
          <w:rFonts w:asciiTheme="majorHAnsi" w:hAnsiTheme="majorHAnsi" w:cstheme="majorHAnsi"/>
          <w:b/>
          <w:sz w:val="22"/>
          <w:szCs w:val="22"/>
        </w:rPr>
      </w:pPr>
      <w:r w:rsidRPr="00627A40">
        <w:rPr>
          <w:rFonts w:asciiTheme="majorHAnsi" w:hAnsiTheme="majorHAnsi" w:cstheme="majorHAnsi"/>
          <w:b/>
          <w:sz w:val="22"/>
          <w:szCs w:val="22"/>
        </w:rPr>
        <w:br w:type="page"/>
      </w:r>
    </w:p>
    <w:p w14:paraId="00861294" w14:textId="2D19C571" w:rsidR="00CA6346" w:rsidRPr="00627A40" w:rsidRDefault="00CA6346" w:rsidP="008602AF">
      <w:pPr>
        <w:jc w:val="both"/>
        <w:rPr>
          <w:rFonts w:asciiTheme="majorHAnsi" w:hAnsiTheme="majorHAnsi" w:cstheme="majorHAnsi"/>
          <w:sz w:val="22"/>
          <w:szCs w:val="22"/>
        </w:rPr>
      </w:pPr>
      <w:r w:rsidRPr="00627A40">
        <w:rPr>
          <w:rFonts w:asciiTheme="majorHAnsi" w:hAnsiTheme="majorHAnsi" w:cstheme="majorHAnsi"/>
          <w:b/>
          <w:sz w:val="22"/>
          <w:szCs w:val="22"/>
        </w:rPr>
        <w:lastRenderedPageBreak/>
        <w:t xml:space="preserve">Annex #2: </w:t>
      </w:r>
      <w:r w:rsidRPr="00627A40">
        <w:rPr>
          <w:rFonts w:asciiTheme="majorHAnsi" w:hAnsiTheme="majorHAnsi" w:cstheme="majorHAnsi"/>
          <w:sz w:val="22"/>
          <w:szCs w:val="22"/>
        </w:rPr>
        <w:t>List of Participants</w:t>
      </w:r>
    </w:p>
    <w:p w14:paraId="50B83C84" w14:textId="46F68432" w:rsidR="00645074" w:rsidRPr="00627A40" w:rsidRDefault="00645074" w:rsidP="008602AF">
      <w:pPr>
        <w:jc w:val="both"/>
        <w:rPr>
          <w:rFonts w:asciiTheme="majorHAnsi" w:hAnsiTheme="majorHAnsi" w:cstheme="majorHAnsi"/>
          <w:b/>
          <w:sz w:val="22"/>
          <w:szCs w:val="22"/>
        </w:rPr>
      </w:pPr>
    </w:p>
    <w:p w14:paraId="7A3A4FBF" w14:textId="1E2A7DA5" w:rsidR="00645074" w:rsidRPr="00627A40" w:rsidRDefault="00645074" w:rsidP="00645074">
      <w:pPr>
        <w:pStyle w:val="ListParagraph"/>
        <w:numPr>
          <w:ilvl w:val="3"/>
          <w:numId w:val="39"/>
        </w:numPr>
        <w:ind w:left="900" w:hanging="450"/>
        <w:jc w:val="both"/>
        <w:rPr>
          <w:rFonts w:asciiTheme="majorHAnsi" w:hAnsiTheme="majorHAnsi" w:cstheme="majorHAnsi"/>
          <w:b/>
          <w:sz w:val="22"/>
          <w:szCs w:val="22"/>
        </w:rPr>
      </w:pPr>
      <w:proofErr w:type="spellStart"/>
      <w:r w:rsidRPr="00627A40">
        <w:rPr>
          <w:rFonts w:asciiTheme="majorHAnsi" w:hAnsiTheme="majorHAnsi" w:cstheme="majorHAnsi"/>
          <w:sz w:val="22"/>
          <w:szCs w:val="22"/>
        </w:rPr>
        <w:t>Tamila</w:t>
      </w:r>
      <w:proofErr w:type="spellEnd"/>
      <w:r w:rsidRPr="00627A40">
        <w:rPr>
          <w:rFonts w:asciiTheme="majorHAnsi" w:hAnsiTheme="majorHAnsi" w:cstheme="majorHAnsi"/>
          <w:sz w:val="22"/>
          <w:szCs w:val="22"/>
        </w:rPr>
        <w:t xml:space="preserve"> </w:t>
      </w:r>
      <w:proofErr w:type="spellStart"/>
      <w:r w:rsidRPr="00627A40">
        <w:rPr>
          <w:rFonts w:asciiTheme="majorHAnsi" w:hAnsiTheme="majorHAnsi" w:cstheme="majorHAnsi"/>
          <w:sz w:val="22"/>
          <w:szCs w:val="22"/>
        </w:rPr>
        <w:t>Barkalaia</w:t>
      </w:r>
      <w:proofErr w:type="spellEnd"/>
      <w:r w:rsidRPr="00627A40">
        <w:rPr>
          <w:rFonts w:asciiTheme="majorHAnsi" w:hAnsiTheme="majorHAnsi" w:cstheme="majorHAnsi"/>
          <w:sz w:val="22"/>
          <w:szCs w:val="22"/>
        </w:rPr>
        <w:t>,</w:t>
      </w:r>
      <w:r w:rsidRPr="00627A40">
        <w:rPr>
          <w:rFonts w:asciiTheme="majorHAnsi" w:hAnsiTheme="majorHAnsi" w:cstheme="majorHAnsi"/>
          <w:b/>
          <w:sz w:val="22"/>
          <w:szCs w:val="22"/>
        </w:rPr>
        <w:t xml:space="preserve"> </w:t>
      </w:r>
      <w:r w:rsidRPr="00627A40">
        <w:rPr>
          <w:rFonts w:asciiTheme="majorHAnsi" w:hAnsiTheme="majorHAnsi" w:cstheme="majorHAnsi"/>
          <w:sz w:val="22"/>
          <w:szCs w:val="22"/>
        </w:rPr>
        <w:t>the Deputy Minister of IDPs from Occupied Territories, Labor, Health and Social Affairs;</w:t>
      </w:r>
    </w:p>
    <w:p w14:paraId="5F22E135" w14:textId="14E08C5F" w:rsidR="00645074" w:rsidRPr="00627A40" w:rsidRDefault="00645074" w:rsidP="00645074">
      <w:pPr>
        <w:pStyle w:val="ListParagraph"/>
        <w:numPr>
          <w:ilvl w:val="3"/>
          <w:numId w:val="39"/>
        </w:numPr>
        <w:ind w:left="900" w:hanging="450"/>
        <w:jc w:val="both"/>
        <w:rPr>
          <w:rFonts w:asciiTheme="majorHAnsi" w:hAnsiTheme="majorHAnsi" w:cstheme="majorHAnsi"/>
          <w:sz w:val="22"/>
          <w:szCs w:val="22"/>
        </w:rPr>
      </w:pPr>
      <w:r w:rsidRPr="00627A40">
        <w:rPr>
          <w:rFonts w:asciiTheme="majorHAnsi" w:hAnsiTheme="majorHAnsi" w:cstheme="majorHAnsi"/>
          <w:sz w:val="22"/>
          <w:szCs w:val="22"/>
        </w:rPr>
        <w:t>Lika Klimiashvili, the Head of Social Partnership Division at the Labour and Employment Policy Department</w:t>
      </w:r>
      <w:r w:rsidR="006C16CE" w:rsidRPr="00627A40">
        <w:rPr>
          <w:rFonts w:asciiTheme="majorHAnsi" w:hAnsiTheme="majorHAnsi" w:cstheme="majorHAnsi"/>
          <w:sz w:val="22"/>
          <w:szCs w:val="22"/>
        </w:rPr>
        <w:t>;</w:t>
      </w:r>
    </w:p>
    <w:p w14:paraId="3A5CE212" w14:textId="77777777" w:rsidR="006C16CE" w:rsidRPr="00627A40" w:rsidRDefault="006C16CE" w:rsidP="006C16CE">
      <w:pPr>
        <w:pStyle w:val="ListParagraph"/>
        <w:numPr>
          <w:ilvl w:val="3"/>
          <w:numId w:val="39"/>
        </w:numPr>
        <w:ind w:left="900" w:hanging="450"/>
        <w:jc w:val="both"/>
        <w:rPr>
          <w:rFonts w:asciiTheme="majorHAnsi" w:hAnsiTheme="majorHAnsi" w:cstheme="majorHAnsi"/>
          <w:sz w:val="22"/>
          <w:szCs w:val="22"/>
        </w:rPr>
      </w:pPr>
      <w:r w:rsidRPr="00627A40">
        <w:rPr>
          <w:rFonts w:asciiTheme="majorHAnsi" w:hAnsiTheme="majorHAnsi" w:cstheme="majorHAnsi"/>
          <w:sz w:val="22"/>
          <w:szCs w:val="22"/>
        </w:rPr>
        <w:t xml:space="preserve">Tamar Sabedashvili, Deputy Country Representative, UN Women; </w:t>
      </w:r>
    </w:p>
    <w:p w14:paraId="02F51840" w14:textId="627E6CBC" w:rsidR="006C16CE" w:rsidRPr="00627A40" w:rsidRDefault="006C16CE" w:rsidP="006C16CE">
      <w:pPr>
        <w:pStyle w:val="ListParagraph"/>
        <w:numPr>
          <w:ilvl w:val="3"/>
          <w:numId w:val="39"/>
        </w:numPr>
        <w:ind w:left="900" w:hanging="450"/>
        <w:jc w:val="both"/>
        <w:rPr>
          <w:rFonts w:asciiTheme="majorHAnsi" w:hAnsiTheme="majorHAnsi" w:cstheme="majorHAnsi"/>
          <w:sz w:val="22"/>
          <w:szCs w:val="22"/>
        </w:rPr>
      </w:pPr>
      <w:r w:rsidRPr="00627A40">
        <w:rPr>
          <w:rFonts w:asciiTheme="majorHAnsi" w:hAnsiTheme="majorHAnsi" w:cstheme="majorHAnsi"/>
          <w:sz w:val="22"/>
          <w:szCs w:val="22"/>
        </w:rPr>
        <w:t>Mehjabeen Alarakhia, Programme Specialist, Project Manager Women’s Economic Empowerment in the South Caucasus, UN Women</w:t>
      </w:r>
    </w:p>
    <w:p w14:paraId="3473BDC2" w14:textId="4285E05D" w:rsidR="006C16CE" w:rsidRPr="00627A40" w:rsidRDefault="006C16CE" w:rsidP="006C16CE">
      <w:pPr>
        <w:pStyle w:val="ListParagraph"/>
        <w:numPr>
          <w:ilvl w:val="3"/>
          <w:numId w:val="39"/>
        </w:numPr>
        <w:ind w:left="900" w:hanging="450"/>
        <w:jc w:val="both"/>
        <w:rPr>
          <w:rFonts w:asciiTheme="majorHAnsi" w:hAnsiTheme="majorHAnsi" w:cstheme="majorHAnsi"/>
          <w:sz w:val="22"/>
          <w:szCs w:val="22"/>
        </w:rPr>
      </w:pPr>
      <w:r w:rsidRPr="00627A40">
        <w:rPr>
          <w:rFonts w:asciiTheme="majorHAnsi" w:hAnsiTheme="majorHAnsi" w:cstheme="majorHAnsi"/>
          <w:sz w:val="22"/>
          <w:szCs w:val="22"/>
        </w:rPr>
        <w:t xml:space="preserve">Nani Bendeliani, Project Analyst, UN Women </w:t>
      </w:r>
    </w:p>
    <w:p w14:paraId="1B30F050" w14:textId="1A47ABF0" w:rsidR="006C16CE" w:rsidRPr="00627A40" w:rsidRDefault="006C16CE" w:rsidP="006C16CE">
      <w:pPr>
        <w:pStyle w:val="ListParagraph"/>
        <w:ind w:left="900"/>
        <w:jc w:val="both"/>
        <w:rPr>
          <w:rFonts w:asciiTheme="majorHAnsi" w:hAnsiTheme="majorHAnsi" w:cstheme="majorHAnsi"/>
          <w:sz w:val="22"/>
          <w:szCs w:val="22"/>
        </w:rPr>
      </w:pPr>
    </w:p>
    <w:p w14:paraId="6DCEF009" w14:textId="77777777" w:rsidR="00CA6346" w:rsidRPr="00627A40" w:rsidRDefault="00CA6346" w:rsidP="008602AF">
      <w:pPr>
        <w:jc w:val="both"/>
        <w:rPr>
          <w:rFonts w:asciiTheme="majorHAnsi" w:hAnsiTheme="majorHAnsi" w:cstheme="majorHAnsi"/>
          <w:b/>
          <w:sz w:val="22"/>
          <w:szCs w:val="22"/>
        </w:rPr>
      </w:pPr>
    </w:p>
    <w:p w14:paraId="32463825" w14:textId="380BCAC8" w:rsidR="00CA6346" w:rsidRPr="00627A40" w:rsidRDefault="00CA6346" w:rsidP="008602AF">
      <w:pPr>
        <w:jc w:val="both"/>
        <w:rPr>
          <w:rFonts w:asciiTheme="majorHAnsi" w:hAnsiTheme="majorHAnsi" w:cstheme="majorHAnsi"/>
          <w:sz w:val="22"/>
          <w:szCs w:val="22"/>
        </w:rPr>
      </w:pPr>
      <w:r w:rsidRPr="00627A40">
        <w:rPr>
          <w:rFonts w:asciiTheme="majorHAnsi" w:hAnsiTheme="majorHAnsi" w:cstheme="majorHAnsi"/>
          <w:b/>
          <w:sz w:val="22"/>
          <w:szCs w:val="22"/>
        </w:rPr>
        <w:t xml:space="preserve">Annex #3: </w:t>
      </w:r>
      <w:r w:rsidRPr="00627A40">
        <w:rPr>
          <w:rFonts w:asciiTheme="majorHAnsi" w:hAnsiTheme="majorHAnsi" w:cstheme="majorHAnsi"/>
          <w:sz w:val="22"/>
          <w:szCs w:val="22"/>
        </w:rPr>
        <w:t xml:space="preserve">Other shared materials as relevant </w:t>
      </w:r>
    </w:p>
    <w:p w14:paraId="376F3D0A" w14:textId="41856F11" w:rsidR="006C16CE" w:rsidRPr="00627A40" w:rsidRDefault="006C16CE" w:rsidP="008602AF">
      <w:pPr>
        <w:jc w:val="both"/>
        <w:rPr>
          <w:rFonts w:asciiTheme="majorHAnsi" w:hAnsiTheme="majorHAnsi" w:cstheme="majorHAnsi"/>
          <w:b/>
          <w:sz w:val="22"/>
          <w:szCs w:val="22"/>
        </w:rPr>
      </w:pPr>
    </w:p>
    <w:p w14:paraId="3702AF20" w14:textId="1F3F3CED" w:rsidR="006C16CE" w:rsidRPr="00627A40" w:rsidRDefault="006C16CE" w:rsidP="006C16CE">
      <w:pPr>
        <w:pStyle w:val="ListParagraph"/>
        <w:numPr>
          <w:ilvl w:val="3"/>
          <w:numId w:val="37"/>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 xml:space="preserve">UN Women Study on Women’s Economic Inactivity and Informal Employment in Georgia </w:t>
      </w:r>
    </w:p>
    <w:p w14:paraId="581105E5" w14:textId="4B94821E" w:rsidR="006C16CE" w:rsidRPr="00627A40" w:rsidRDefault="006C16CE" w:rsidP="006C16CE">
      <w:pPr>
        <w:pStyle w:val="ListParagraph"/>
        <w:numPr>
          <w:ilvl w:val="3"/>
          <w:numId w:val="37"/>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 xml:space="preserve">UN Women Study on Assessment of the Labour Market Regulations in Georgia </w:t>
      </w:r>
    </w:p>
    <w:p w14:paraId="1B508E2B" w14:textId="2B2F947D" w:rsidR="00A9115D" w:rsidRPr="00627A40" w:rsidRDefault="00746850" w:rsidP="006C16CE">
      <w:pPr>
        <w:pStyle w:val="ListParagraph"/>
        <w:numPr>
          <w:ilvl w:val="3"/>
          <w:numId w:val="37"/>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EPIC</w:t>
      </w:r>
      <w:r w:rsidR="00927EF7" w:rsidRPr="00627A40">
        <w:rPr>
          <w:rFonts w:asciiTheme="majorHAnsi" w:hAnsiTheme="majorHAnsi" w:cstheme="majorHAnsi"/>
          <w:sz w:val="22"/>
          <w:szCs w:val="22"/>
        </w:rPr>
        <w:t xml:space="preserve"> criteria for engagement </w:t>
      </w:r>
    </w:p>
    <w:p w14:paraId="228E8086" w14:textId="14DC75AB" w:rsidR="006C16CE" w:rsidRPr="00627A40" w:rsidRDefault="006C16CE" w:rsidP="006C16CE">
      <w:pPr>
        <w:pStyle w:val="ListParagraph"/>
        <w:numPr>
          <w:ilvl w:val="3"/>
          <w:numId w:val="37"/>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 xml:space="preserve">The list of activities </w:t>
      </w:r>
      <w:r w:rsidR="00BE6E69" w:rsidRPr="00627A40">
        <w:rPr>
          <w:rFonts w:asciiTheme="majorHAnsi" w:hAnsiTheme="majorHAnsi" w:cstheme="majorHAnsi"/>
          <w:sz w:val="22"/>
          <w:szCs w:val="22"/>
        </w:rPr>
        <w:t>UN Women can support</w:t>
      </w:r>
    </w:p>
    <w:p w14:paraId="70D97F1A" w14:textId="0796936A" w:rsidR="00E95965" w:rsidRPr="00627A40" w:rsidRDefault="00E95965" w:rsidP="00E95965">
      <w:pPr>
        <w:jc w:val="both"/>
        <w:rPr>
          <w:rFonts w:asciiTheme="majorHAnsi" w:hAnsiTheme="majorHAnsi" w:cstheme="majorHAnsi"/>
          <w:sz w:val="22"/>
          <w:szCs w:val="22"/>
        </w:rPr>
      </w:pPr>
    </w:p>
    <w:p w14:paraId="7E1750DD" w14:textId="78FC0C0B" w:rsidR="00E95965" w:rsidRPr="00627A40" w:rsidRDefault="00746850" w:rsidP="00E95965">
      <w:pPr>
        <w:pStyle w:val="PlainText"/>
        <w:rPr>
          <w:rFonts w:asciiTheme="majorHAnsi" w:hAnsiTheme="majorHAnsi" w:cstheme="majorHAnsi"/>
          <w:b/>
          <w:szCs w:val="22"/>
        </w:rPr>
      </w:pPr>
      <w:r w:rsidRPr="00627A40">
        <w:rPr>
          <w:rFonts w:asciiTheme="majorHAnsi" w:hAnsiTheme="majorHAnsi" w:cstheme="majorHAnsi"/>
          <w:b/>
          <w:szCs w:val="22"/>
        </w:rPr>
        <w:t xml:space="preserve">Annex #4 </w:t>
      </w:r>
      <w:r w:rsidR="00E95965" w:rsidRPr="00627A40">
        <w:rPr>
          <w:rFonts w:asciiTheme="majorHAnsi" w:hAnsiTheme="majorHAnsi" w:cstheme="majorHAnsi"/>
          <w:b/>
          <w:szCs w:val="22"/>
        </w:rPr>
        <w:t xml:space="preserve">The list of activities the UN Women can support in cooperation with the </w:t>
      </w:r>
      <w:proofErr w:type="spellStart"/>
      <w:r w:rsidR="00E95965" w:rsidRPr="00627A40">
        <w:rPr>
          <w:rFonts w:asciiTheme="majorHAnsi" w:hAnsiTheme="majorHAnsi" w:cstheme="majorHAnsi"/>
          <w:b/>
          <w:szCs w:val="22"/>
        </w:rPr>
        <w:t>MoIDPOTLSHA</w:t>
      </w:r>
      <w:proofErr w:type="spellEnd"/>
      <w:r w:rsidR="00E95965" w:rsidRPr="00627A40">
        <w:rPr>
          <w:rFonts w:asciiTheme="majorHAnsi" w:hAnsiTheme="majorHAnsi" w:cstheme="majorHAnsi"/>
          <w:b/>
          <w:szCs w:val="22"/>
        </w:rPr>
        <w:t>:</w:t>
      </w:r>
    </w:p>
    <w:p w14:paraId="5F862DF6" w14:textId="77777777" w:rsidR="00E95965" w:rsidRPr="00627A40" w:rsidRDefault="00E95965" w:rsidP="00E95965">
      <w:pPr>
        <w:pStyle w:val="PlainText"/>
        <w:rPr>
          <w:rFonts w:asciiTheme="majorHAnsi" w:hAnsiTheme="majorHAnsi" w:cstheme="majorHAnsi"/>
          <w:szCs w:val="22"/>
        </w:rPr>
      </w:pPr>
    </w:p>
    <w:p w14:paraId="399E23FD" w14:textId="429A48F8" w:rsidR="00E95965" w:rsidRPr="00627A40" w:rsidRDefault="00E95965" w:rsidP="00627A40">
      <w:pPr>
        <w:pStyle w:val="ListParagraph"/>
        <w:numPr>
          <w:ilvl w:val="0"/>
          <w:numId w:val="43"/>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To develop the methodology of assessment of hazardous occupations for pregnant women in Georgia;</w:t>
      </w:r>
    </w:p>
    <w:p w14:paraId="02D770CA" w14:textId="02B55A88" w:rsidR="00E95965" w:rsidRPr="00627A40" w:rsidRDefault="00E95965" w:rsidP="00627A40">
      <w:pPr>
        <w:pStyle w:val="ListParagraph"/>
        <w:numPr>
          <w:ilvl w:val="0"/>
          <w:numId w:val="43"/>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In close collaboration with respective national institutions, organize around an assessment of the prospective ratification of ILO Convention No. 183 (Maternity Protection), No. 156 (Workers with Family Responsibilities) and No. 189 (Domestic Workers) and support the ratification process where appropriate;</w:t>
      </w:r>
    </w:p>
    <w:p w14:paraId="1E0E9AA0" w14:textId="025EB5E1" w:rsidR="00E95965" w:rsidRPr="00627A40" w:rsidRDefault="00E95965" w:rsidP="00627A40">
      <w:pPr>
        <w:pStyle w:val="ListParagraph"/>
        <w:numPr>
          <w:ilvl w:val="0"/>
          <w:numId w:val="43"/>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To develop an assessment matrix to conduct mapping of existing social protection floors based on ILO standards (1) access to essential health care, including maternity care; (2) basic income security for children, providing access to nutrition, education, care and any other necessary goods and services; (3) basic income security for persons of active age who are unable to earn sufficient income, in particular in cases of sickness, unemployment, maternity and disability; and (4) basic income security for older persons;</w:t>
      </w:r>
    </w:p>
    <w:p w14:paraId="314EAA2B" w14:textId="06741B23" w:rsidR="00E95965" w:rsidRPr="00627A40" w:rsidRDefault="00E95965" w:rsidP="00627A40">
      <w:pPr>
        <w:pStyle w:val="ListParagraph"/>
        <w:numPr>
          <w:ilvl w:val="0"/>
          <w:numId w:val="43"/>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The Equal Pay International Coalition (EPIC) is led by the ILO, UN Women and the OECD and is a multi-stakeholder coalition to contribute to the achievement of SDG target 8.5 focusing on equal pay between women and men for work of equal value. The Government of Georgia could consider joining this coalition for increased support and visibility of Georgia’s commitment;</w:t>
      </w:r>
    </w:p>
    <w:p w14:paraId="31E30D63" w14:textId="2F41C023" w:rsidR="00E95965" w:rsidRPr="00627A40" w:rsidRDefault="00E95965" w:rsidP="00627A40">
      <w:pPr>
        <w:pStyle w:val="ListParagraph"/>
        <w:numPr>
          <w:ilvl w:val="0"/>
          <w:numId w:val="43"/>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 xml:space="preserve">Support in targeting the vulnerable and socially excluded women in regions (especially the regions of the WEESC project – </w:t>
      </w:r>
      <w:proofErr w:type="spellStart"/>
      <w:r w:rsidRPr="00627A40">
        <w:rPr>
          <w:rFonts w:asciiTheme="majorHAnsi" w:hAnsiTheme="majorHAnsi" w:cstheme="majorHAnsi"/>
          <w:sz w:val="22"/>
          <w:szCs w:val="22"/>
        </w:rPr>
        <w:t>Kvemo</w:t>
      </w:r>
      <w:proofErr w:type="spellEnd"/>
      <w:r w:rsidRPr="00627A40">
        <w:rPr>
          <w:rFonts w:asciiTheme="majorHAnsi" w:hAnsiTheme="majorHAnsi" w:cstheme="majorHAnsi"/>
          <w:sz w:val="22"/>
          <w:szCs w:val="22"/>
        </w:rPr>
        <w:t xml:space="preserve"> </w:t>
      </w:r>
      <w:proofErr w:type="spellStart"/>
      <w:r w:rsidRPr="00627A40">
        <w:rPr>
          <w:rFonts w:asciiTheme="majorHAnsi" w:hAnsiTheme="majorHAnsi" w:cstheme="majorHAnsi"/>
          <w:sz w:val="22"/>
          <w:szCs w:val="22"/>
        </w:rPr>
        <w:t>Kartli</w:t>
      </w:r>
      <w:proofErr w:type="spellEnd"/>
      <w:r w:rsidRPr="00627A40">
        <w:rPr>
          <w:rFonts w:asciiTheme="majorHAnsi" w:hAnsiTheme="majorHAnsi" w:cstheme="majorHAnsi"/>
          <w:sz w:val="22"/>
          <w:szCs w:val="22"/>
        </w:rPr>
        <w:t xml:space="preserve">, </w:t>
      </w:r>
      <w:proofErr w:type="spellStart"/>
      <w:r w:rsidRPr="00627A40">
        <w:rPr>
          <w:rFonts w:asciiTheme="majorHAnsi" w:hAnsiTheme="majorHAnsi" w:cstheme="majorHAnsi"/>
          <w:sz w:val="22"/>
          <w:szCs w:val="22"/>
        </w:rPr>
        <w:t>Samtskhe-Javakheti</w:t>
      </w:r>
      <w:proofErr w:type="spellEnd"/>
      <w:r w:rsidRPr="00627A40">
        <w:rPr>
          <w:rFonts w:asciiTheme="majorHAnsi" w:hAnsiTheme="majorHAnsi" w:cstheme="majorHAnsi"/>
          <w:sz w:val="22"/>
          <w:szCs w:val="22"/>
        </w:rPr>
        <w:t xml:space="preserve">, Kakheti); </w:t>
      </w:r>
    </w:p>
    <w:p w14:paraId="6E8559AA" w14:textId="0874DA4C" w:rsidR="00E95965" w:rsidRPr="00627A40" w:rsidRDefault="00E95965" w:rsidP="00627A40">
      <w:pPr>
        <w:pStyle w:val="ListParagraph"/>
        <w:numPr>
          <w:ilvl w:val="0"/>
          <w:numId w:val="43"/>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Equal Pay for Work of Equal Value – UN Women can support with developing the methodology;</w:t>
      </w:r>
    </w:p>
    <w:p w14:paraId="0CCDD2A3" w14:textId="05E73845" w:rsidR="00E95965" w:rsidRPr="00627A40" w:rsidRDefault="00E95965" w:rsidP="00627A40">
      <w:pPr>
        <w:pStyle w:val="ListParagraph"/>
        <w:numPr>
          <w:ilvl w:val="0"/>
          <w:numId w:val="43"/>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Supporting policy development or implementation related with the assessment of the labor marker regulations (</w:t>
      </w:r>
      <w:proofErr w:type="spellStart"/>
      <w:r w:rsidRPr="00627A40">
        <w:rPr>
          <w:rFonts w:asciiTheme="majorHAnsi" w:hAnsiTheme="majorHAnsi" w:cstheme="majorHAnsi"/>
          <w:sz w:val="22"/>
          <w:szCs w:val="22"/>
        </w:rPr>
        <w:t>eg</w:t>
      </w:r>
      <w:proofErr w:type="spellEnd"/>
      <w:r w:rsidRPr="00627A40">
        <w:rPr>
          <w:rFonts w:asciiTheme="majorHAnsi" w:hAnsiTheme="majorHAnsi" w:cstheme="majorHAnsi"/>
          <w:sz w:val="22"/>
          <w:szCs w:val="22"/>
        </w:rPr>
        <w:t xml:space="preserve"> minimum wage, Pay Gap);  </w:t>
      </w:r>
    </w:p>
    <w:p w14:paraId="4F165EB4" w14:textId="12664FB3" w:rsidR="00E95965" w:rsidRPr="00627A40" w:rsidRDefault="00E95965" w:rsidP="00627A40">
      <w:pPr>
        <w:pStyle w:val="ListParagraph"/>
        <w:numPr>
          <w:ilvl w:val="0"/>
          <w:numId w:val="43"/>
        </w:numPr>
        <w:ind w:left="990" w:hanging="540"/>
        <w:jc w:val="both"/>
        <w:rPr>
          <w:rFonts w:asciiTheme="majorHAnsi" w:hAnsiTheme="majorHAnsi" w:cstheme="majorHAnsi"/>
          <w:sz w:val="22"/>
          <w:szCs w:val="22"/>
        </w:rPr>
      </w:pPr>
      <w:r w:rsidRPr="00627A40">
        <w:rPr>
          <w:rFonts w:asciiTheme="majorHAnsi" w:hAnsiTheme="majorHAnsi" w:cstheme="majorHAnsi"/>
          <w:sz w:val="22"/>
          <w:szCs w:val="22"/>
        </w:rPr>
        <w:t>To support the generation of gender-disaggregated data and evidence on strategic priority issues for improved policymaking for women’s economic empowerment including the development of gender-disaggregated policy targets and indicators.</w:t>
      </w:r>
    </w:p>
    <w:p w14:paraId="36A1F3EB" w14:textId="77777777" w:rsidR="00E95965" w:rsidRPr="00627A40" w:rsidRDefault="00E95965" w:rsidP="00E95965">
      <w:pPr>
        <w:jc w:val="both"/>
        <w:rPr>
          <w:rFonts w:asciiTheme="majorHAnsi" w:hAnsiTheme="majorHAnsi" w:cstheme="majorHAnsi"/>
          <w:sz w:val="22"/>
          <w:szCs w:val="22"/>
          <w:lang w:val="en-US"/>
        </w:rPr>
      </w:pPr>
    </w:p>
    <w:p w14:paraId="185E3213" w14:textId="77777777" w:rsidR="00BE6E69" w:rsidRPr="00627A40" w:rsidRDefault="00BE6E69" w:rsidP="00BE6E69">
      <w:pPr>
        <w:jc w:val="both"/>
        <w:rPr>
          <w:rFonts w:asciiTheme="majorHAnsi" w:hAnsiTheme="majorHAnsi" w:cstheme="majorHAnsi"/>
          <w:sz w:val="22"/>
          <w:szCs w:val="22"/>
        </w:rPr>
      </w:pPr>
    </w:p>
    <w:p w14:paraId="1A7AEEED" w14:textId="77777777" w:rsidR="00CA6346" w:rsidRPr="00627A40" w:rsidRDefault="00CA6346" w:rsidP="008602AF">
      <w:pPr>
        <w:jc w:val="both"/>
        <w:rPr>
          <w:rFonts w:asciiTheme="majorHAnsi" w:hAnsiTheme="majorHAnsi" w:cstheme="majorHAnsi"/>
          <w:b/>
          <w:sz w:val="22"/>
          <w:szCs w:val="22"/>
        </w:rPr>
      </w:pPr>
    </w:p>
    <w:p w14:paraId="13F3F6AA" w14:textId="77777777" w:rsidR="00EF53B3" w:rsidRPr="00627A40" w:rsidRDefault="00EF53B3" w:rsidP="00B4132D">
      <w:pPr>
        <w:autoSpaceDE w:val="0"/>
        <w:autoSpaceDN w:val="0"/>
        <w:adjustRightInd w:val="0"/>
        <w:rPr>
          <w:rFonts w:asciiTheme="majorHAnsi" w:hAnsiTheme="majorHAnsi" w:cstheme="majorHAnsi"/>
          <w:color w:val="000000"/>
          <w:sz w:val="22"/>
          <w:szCs w:val="22"/>
        </w:rPr>
      </w:pPr>
    </w:p>
    <w:p w14:paraId="7378F237" w14:textId="77777777" w:rsidR="00EF53B3" w:rsidRPr="00627A40" w:rsidRDefault="00EF53B3" w:rsidP="00B4132D">
      <w:pPr>
        <w:autoSpaceDE w:val="0"/>
        <w:autoSpaceDN w:val="0"/>
        <w:adjustRightInd w:val="0"/>
        <w:rPr>
          <w:rFonts w:asciiTheme="majorHAnsi" w:hAnsiTheme="majorHAnsi" w:cstheme="majorHAnsi"/>
          <w:color w:val="000000"/>
          <w:sz w:val="22"/>
          <w:szCs w:val="22"/>
        </w:rPr>
      </w:pPr>
    </w:p>
    <w:p w14:paraId="1CF48356" w14:textId="132D8F66" w:rsidR="005B4039" w:rsidRPr="00627A40" w:rsidRDefault="00004B30" w:rsidP="00B4132D">
      <w:pPr>
        <w:autoSpaceDE w:val="0"/>
        <w:autoSpaceDN w:val="0"/>
        <w:adjustRightInd w:val="0"/>
        <w:rPr>
          <w:rFonts w:asciiTheme="majorHAnsi" w:hAnsiTheme="majorHAnsi" w:cstheme="majorHAnsi"/>
          <w:b/>
          <w:color w:val="000000"/>
          <w:sz w:val="22"/>
          <w:szCs w:val="22"/>
        </w:rPr>
      </w:pPr>
      <w:r w:rsidRPr="00627A40">
        <w:rPr>
          <w:rFonts w:asciiTheme="majorHAnsi" w:hAnsiTheme="majorHAnsi" w:cstheme="majorHAnsi"/>
          <w:b/>
          <w:color w:val="000000"/>
          <w:sz w:val="22"/>
          <w:szCs w:val="22"/>
        </w:rPr>
        <w:tab/>
      </w:r>
      <w:r w:rsidRPr="00627A40">
        <w:rPr>
          <w:rFonts w:asciiTheme="majorHAnsi" w:hAnsiTheme="majorHAnsi" w:cstheme="majorHAnsi"/>
          <w:b/>
          <w:color w:val="000000"/>
          <w:sz w:val="22"/>
          <w:szCs w:val="22"/>
        </w:rPr>
        <w:tab/>
      </w:r>
      <w:r w:rsidRPr="00627A40">
        <w:rPr>
          <w:rFonts w:asciiTheme="majorHAnsi" w:hAnsiTheme="majorHAnsi" w:cstheme="majorHAnsi"/>
          <w:b/>
          <w:color w:val="000000"/>
          <w:sz w:val="22"/>
          <w:szCs w:val="22"/>
        </w:rPr>
        <w:tab/>
      </w:r>
      <w:r w:rsidRPr="00627A40">
        <w:rPr>
          <w:rFonts w:asciiTheme="majorHAnsi" w:hAnsiTheme="majorHAnsi" w:cstheme="majorHAnsi"/>
          <w:b/>
          <w:color w:val="000000"/>
          <w:sz w:val="22"/>
          <w:szCs w:val="22"/>
        </w:rPr>
        <w:tab/>
      </w:r>
      <w:r w:rsidRPr="00627A40">
        <w:rPr>
          <w:rFonts w:asciiTheme="majorHAnsi" w:hAnsiTheme="majorHAnsi" w:cstheme="majorHAnsi"/>
          <w:b/>
          <w:color w:val="000000"/>
          <w:sz w:val="22"/>
          <w:szCs w:val="22"/>
        </w:rPr>
        <w:tab/>
      </w:r>
    </w:p>
    <w:p w14:paraId="3F3F79DB" w14:textId="397EE1C8" w:rsidR="00183C78" w:rsidRPr="00627A40" w:rsidRDefault="00183C78" w:rsidP="00183C78">
      <w:pPr>
        <w:rPr>
          <w:rFonts w:asciiTheme="majorHAnsi" w:hAnsiTheme="majorHAnsi" w:cstheme="majorHAnsi"/>
          <w:b/>
          <w:color w:val="000000"/>
          <w:sz w:val="22"/>
          <w:szCs w:val="22"/>
        </w:rPr>
      </w:pPr>
      <w:bookmarkStart w:id="3" w:name="_Toc402444830"/>
      <w:bookmarkEnd w:id="3"/>
    </w:p>
    <w:sectPr w:rsidR="00183C78" w:rsidRPr="00627A40" w:rsidSect="00173EFC">
      <w:headerReference w:type="default" r:id="rId16"/>
      <w:footerReference w:type="even"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E49D0" w14:textId="77777777" w:rsidR="00110B53" w:rsidRDefault="00110B53">
      <w:r>
        <w:separator/>
      </w:r>
    </w:p>
  </w:endnote>
  <w:endnote w:type="continuationSeparator" w:id="0">
    <w:p w14:paraId="2A893EE1" w14:textId="77777777" w:rsidR="00110B53" w:rsidRDefault="0011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93A2" w14:textId="77777777" w:rsidR="00527177" w:rsidRDefault="00527177" w:rsidP="001D2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1D9B52" w14:textId="77777777" w:rsidR="00527177" w:rsidRDefault="00527177" w:rsidP="001D2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417518"/>
      <w:docPartObj>
        <w:docPartGallery w:val="Page Numbers (Bottom of Page)"/>
        <w:docPartUnique/>
      </w:docPartObj>
    </w:sdtPr>
    <w:sdtEndPr>
      <w:rPr>
        <w:rFonts w:asciiTheme="majorHAnsi" w:hAnsiTheme="majorHAnsi"/>
        <w:noProof/>
        <w:sz w:val="22"/>
        <w:szCs w:val="22"/>
      </w:rPr>
    </w:sdtEndPr>
    <w:sdtContent>
      <w:p w14:paraId="12EE3595" w14:textId="6FB6EC7A" w:rsidR="001672E3" w:rsidRPr="001672E3" w:rsidRDefault="001672E3">
        <w:pPr>
          <w:pStyle w:val="Footer"/>
          <w:jc w:val="center"/>
          <w:rPr>
            <w:rFonts w:asciiTheme="majorHAnsi" w:hAnsiTheme="majorHAnsi"/>
            <w:sz w:val="22"/>
            <w:szCs w:val="22"/>
          </w:rPr>
        </w:pPr>
        <w:r w:rsidRPr="001672E3">
          <w:rPr>
            <w:rFonts w:asciiTheme="majorHAnsi" w:hAnsiTheme="majorHAnsi"/>
            <w:sz w:val="22"/>
            <w:szCs w:val="22"/>
          </w:rPr>
          <w:fldChar w:fldCharType="begin"/>
        </w:r>
        <w:r w:rsidRPr="001672E3">
          <w:rPr>
            <w:rFonts w:asciiTheme="majorHAnsi" w:hAnsiTheme="majorHAnsi"/>
            <w:sz w:val="22"/>
            <w:szCs w:val="22"/>
          </w:rPr>
          <w:instrText xml:space="preserve"> PAGE   \* MERGEFORMAT </w:instrText>
        </w:r>
        <w:r w:rsidRPr="001672E3">
          <w:rPr>
            <w:rFonts w:asciiTheme="majorHAnsi" w:hAnsiTheme="majorHAnsi"/>
            <w:sz w:val="22"/>
            <w:szCs w:val="22"/>
          </w:rPr>
          <w:fldChar w:fldCharType="separate"/>
        </w:r>
        <w:r w:rsidR="00D21D86">
          <w:rPr>
            <w:rFonts w:asciiTheme="majorHAnsi" w:hAnsiTheme="majorHAnsi"/>
            <w:noProof/>
            <w:sz w:val="22"/>
            <w:szCs w:val="22"/>
          </w:rPr>
          <w:t>1</w:t>
        </w:r>
        <w:r w:rsidRPr="001672E3">
          <w:rPr>
            <w:rFonts w:asciiTheme="majorHAnsi" w:hAnsiTheme="majorHAnsi"/>
            <w:noProof/>
            <w:sz w:val="22"/>
            <w:szCs w:val="22"/>
          </w:rPr>
          <w:fldChar w:fldCharType="end"/>
        </w:r>
      </w:p>
    </w:sdtContent>
  </w:sdt>
  <w:p w14:paraId="0CC03F2F" w14:textId="77777777" w:rsidR="00527177" w:rsidRDefault="00527177" w:rsidP="001D24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FC0CA" w14:textId="77777777" w:rsidR="00110B53" w:rsidRDefault="00110B53">
      <w:r>
        <w:separator/>
      </w:r>
    </w:p>
  </w:footnote>
  <w:footnote w:type="continuationSeparator" w:id="0">
    <w:p w14:paraId="1C70ED59" w14:textId="77777777" w:rsidR="00110B53" w:rsidRDefault="0011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6947" w14:textId="3F8232C0" w:rsidR="00D02D88" w:rsidRDefault="00D02D88" w:rsidP="00D02D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DE7C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A22B5"/>
    <w:multiLevelType w:val="hybridMultilevel"/>
    <w:tmpl w:val="5D9C82A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0F297D"/>
    <w:multiLevelType w:val="multilevel"/>
    <w:tmpl w:val="D9C4CBF8"/>
    <w:styleLink w:val="Style1"/>
    <w:lvl w:ilvl="0">
      <w:start w:val="1"/>
      <w:numFmt w:val="decimal"/>
      <w:lvlText w:val="%1"/>
      <w:lvlJc w:val="left"/>
      <w:pPr>
        <w:ind w:left="1440" w:hanging="360"/>
      </w:pPr>
      <w:rPr>
        <w:rFonts w:ascii="Times New Roman" w:hAnsi="Times New Roman" w:hint="default"/>
      </w:rPr>
    </w:lvl>
    <w:lvl w:ilvl="1">
      <w:start w:val="1"/>
      <w:numFmt w:val="lowerLetter"/>
      <w:lvlText w:val="%2"/>
      <w:lvlJc w:val="left"/>
      <w:pPr>
        <w:ind w:left="2160" w:hanging="360"/>
      </w:pPr>
      <w:rPr>
        <w:rFonts w:ascii="Courier New" w:hAnsi="Courier New" w:cs="Courier New" w:hint="default"/>
      </w:rPr>
    </w:lvl>
    <w:lvl w:ilvl="2">
      <w:start w:val="1"/>
      <w:numFmt w:val="lowerRoman"/>
      <w:lvlText w:val="%3"/>
      <w:lvlJc w:val="left"/>
      <w:pPr>
        <w:ind w:left="2880" w:hanging="360"/>
      </w:pPr>
      <w:rPr>
        <w:rFonts w:ascii="Times New Roman" w:hAnsi="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58128E"/>
    <w:multiLevelType w:val="hybridMultilevel"/>
    <w:tmpl w:val="2A16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10F59"/>
    <w:multiLevelType w:val="hybridMultilevel"/>
    <w:tmpl w:val="15F4B4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2381CB5"/>
    <w:multiLevelType w:val="hybridMultilevel"/>
    <w:tmpl w:val="2FD466C4"/>
    <w:lvl w:ilvl="0" w:tplc="D494BEF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9D546C"/>
    <w:multiLevelType w:val="hybridMultilevel"/>
    <w:tmpl w:val="E56CF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F36887"/>
    <w:multiLevelType w:val="hybridMultilevel"/>
    <w:tmpl w:val="90664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E45DF"/>
    <w:multiLevelType w:val="multilevel"/>
    <w:tmpl w:val="5ECA061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D32196"/>
    <w:multiLevelType w:val="hybridMultilevel"/>
    <w:tmpl w:val="5126A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3B11A9"/>
    <w:multiLevelType w:val="multilevel"/>
    <w:tmpl w:val="47D40024"/>
    <w:lvl w:ilvl="0">
      <w:start w:val="1"/>
      <w:numFmt w:val="decimal"/>
      <w:lvlText w:val="%1."/>
      <w:lvlJc w:val="left"/>
      <w:pPr>
        <w:tabs>
          <w:tab w:val="num" w:pos="0"/>
        </w:tabs>
        <w:ind w:left="720" w:hanging="360"/>
      </w:pPr>
      <w:rPr>
        <w:rFonts w:hint="default"/>
      </w:rPr>
    </w:lvl>
    <w:lvl w:ilvl="1">
      <w:start w:val="1"/>
      <w:numFmt w:val="upperLetter"/>
      <w:lvlText w:val="%2."/>
      <w:lvlJc w:val="left"/>
      <w:pPr>
        <w:ind w:left="1080" w:firstLine="0"/>
      </w:pPr>
      <w:rPr>
        <w:rFonts w:hint="default"/>
      </w:rPr>
    </w:lvl>
    <w:lvl w:ilvl="2">
      <w:start w:val="1"/>
      <w:numFmt w:val="decimal"/>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13C3002"/>
    <w:multiLevelType w:val="hybridMultilevel"/>
    <w:tmpl w:val="DEB087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931C12"/>
    <w:multiLevelType w:val="hybridMultilevel"/>
    <w:tmpl w:val="CD3E77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AE35B6"/>
    <w:multiLevelType w:val="hybridMultilevel"/>
    <w:tmpl w:val="975E63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893444"/>
    <w:multiLevelType w:val="hybridMultilevel"/>
    <w:tmpl w:val="8932D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7F788F"/>
    <w:multiLevelType w:val="hybridMultilevel"/>
    <w:tmpl w:val="A6140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7A14"/>
    <w:multiLevelType w:val="hybridMultilevel"/>
    <w:tmpl w:val="4606C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73793"/>
    <w:multiLevelType w:val="hybridMultilevel"/>
    <w:tmpl w:val="9798416A"/>
    <w:lvl w:ilvl="0" w:tplc="56A8E0EA">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D55AC"/>
    <w:multiLevelType w:val="hybridMultilevel"/>
    <w:tmpl w:val="F446A26A"/>
    <w:lvl w:ilvl="0" w:tplc="56A8E0EA">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657D2"/>
    <w:multiLevelType w:val="hybridMultilevel"/>
    <w:tmpl w:val="A6140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87A6A"/>
    <w:multiLevelType w:val="hybridMultilevel"/>
    <w:tmpl w:val="ABEC2F2A"/>
    <w:lvl w:ilvl="0" w:tplc="E7703CD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54650"/>
    <w:multiLevelType w:val="hybridMultilevel"/>
    <w:tmpl w:val="57943138"/>
    <w:lvl w:ilvl="0" w:tplc="04090001">
      <w:start w:val="1"/>
      <w:numFmt w:val="bullet"/>
      <w:lvlText w:val=""/>
      <w:lvlJc w:val="left"/>
      <w:pPr>
        <w:tabs>
          <w:tab w:val="num" w:pos="708"/>
        </w:tabs>
        <w:ind w:left="708" w:hanging="360"/>
      </w:pPr>
      <w:rPr>
        <w:rFonts w:ascii="Symbol" w:hAnsi="Symbol" w:hint="default"/>
      </w:rPr>
    </w:lvl>
    <w:lvl w:ilvl="1" w:tplc="04090003">
      <w:start w:val="1"/>
      <w:numFmt w:val="bullet"/>
      <w:lvlText w:val="o"/>
      <w:lvlJc w:val="left"/>
      <w:pPr>
        <w:tabs>
          <w:tab w:val="num" w:pos="1428"/>
        </w:tabs>
        <w:ind w:left="1428" w:hanging="360"/>
      </w:pPr>
      <w:rPr>
        <w:rFonts w:ascii="Courier New" w:hAnsi="Courier New" w:cs="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cs="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cs="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22" w15:restartNumberingAfterBreak="0">
    <w:nsid w:val="3E7B30D6"/>
    <w:multiLevelType w:val="hybridMultilevel"/>
    <w:tmpl w:val="5A943F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D128FC"/>
    <w:multiLevelType w:val="hybridMultilevel"/>
    <w:tmpl w:val="66485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43067"/>
    <w:multiLevelType w:val="hybridMultilevel"/>
    <w:tmpl w:val="297266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CE2958"/>
    <w:multiLevelType w:val="hybridMultilevel"/>
    <w:tmpl w:val="A75E33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2C73AB"/>
    <w:multiLevelType w:val="hybridMultilevel"/>
    <w:tmpl w:val="92AC5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272956"/>
    <w:multiLevelType w:val="hybridMultilevel"/>
    <w:tmpl w:val="23667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804A7"/>
    <w:multiLevelType w:val="hybridMultilevel"/>
    <w:tmpl w:val="5A90B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A81D72"/>
    <w:multiLevelType w:val="hybridMultilevel"/>
    <w:tmpl w:val="B36A7A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DD3848"/>
    <w:multiLevelType w:val="hybridMultilevel"/>
    <w:tmpl w:val="E08AB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B203AF"/>
    <w:multiLevelType w:val="hybridMultilevel"/>
    <w:tmpl w:val="D9C4C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43227D"/>
    <w:multiLevelType w:val="hybridMultilevel"/>
    <w:tmpl w:val="C01471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0E10A0"/>
    <w:multiLevelType w:val="hybridMultilevel"/>
    <w:tmpl w:val="D576C1D4"/>
    <w:lvl w:ilvl="0" w:tplc="08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41796C"/>
    <w:multiLevelType w:val="hybridMultilevel"/>
    <w:tmpl w:val="D96A6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25B3B"/>
    <w:multiLevelType w:val="hybridMultilevel"/>
    <w:tmpl w:val="863C158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E9A5D6B"/>
    <w:multiLevelType w:val="hybridMultilevel"/>
    <w:tmpl w:val="5B041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00D6E"/>
    <w:multiLevelType w:val="multilevel"/>
    <w:tmpl w:val="D9C4CBF8"/>
    <w:numStyleLink w:val="Style1"/>
  </w:abstractNum>
  <w:abstractNum w:abstractNumId="38" w15:restartNumberingAfterBreak="0">
    <w:nsid w:val="74D975F5"/>
    <w:multiLevelType w:val="hybridMultilevel"/>
    <w:tmpl w:val="358819EE"/>
    <w:lvl w:ilvl="0" w:tplc="B1101E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407290"/>
    <w:multiLevelType w:val="singleLevel"/>
    <w:tmpl w:val="2012D14E"/>
    <w:lvl w:ilvl="0">
      <w:start w:val="1"/>
      <w:numFmt w:val="bullet"/>
      <w:pStyle w:val="BulletText1"/>
      <w:lvlText w:val=""/>
      <w:lvlJc w:val="left"/>
      <w:pPr>
        <w:tabs>
          <w:tab w:val="num" w:pos="173"/>
        </w:tabs>
        <w:ind w:left="173" w:hanging="173"/>
      </w:pPr>
      <w:rPr>
        <w:rFonts w:ascii="Symbol" w:hAnsi="Symbol" w:hint="default"/>
      </w:rPr>
    </w:lvl>
  </w:abstractNum>
  <w:abstractNum w:abstractNumId="40" w15:restartNumberingAfterBreak="0">
    <w:nsid w:val="78BD4DF1"/>
    <w:multiLevelType w:val="multilevel"/>
    <w:tmpl w:val="085874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CF797E"/>
    <w:multiLevelType w:val="hybridMultilevel"/>
    <w:tmpl w:val="297266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87594"/>
    <w:multiLevelType w:val="hybridMultilevel"/>
    <w:tmpl w:val="08587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2"/>
  </w:num>
  <w:num w:numId="3">
    <w:abstractNumId w:val="40"/>
  </w:num>
  <w:num w:numId="4">
    <w:abstractNumId w:val="29"/>
  </w:num>
  <w:num w:numId="5">
    <w:abstractNumId w:val="7"/>
  </w:num>
  <w:num w:numId="6">
    <w:abstractNumId w:val="5"/>
  </w:num>
  <w:num w:numId="7">
    <w:abstractNumId w:val="11"/>
  </w:num>
  <w:num w:numId="8">
    <w:abstractNumId w:val="32"/>
  </w:num>
  <w:num w:numId="9">
    <w:abstractNumId w:val="13"/>
  </w:num>
  <w:num w:numId="10">
    <w:abstractNumId w:val="25"/>
  </w:num>
  <w:num w:numId="11">
    <w:abstractNumId w:val="0"/>
  </w:num>
  <w:num w:numId="12">
    <w:abstractNumId w:val="36"/>
  </w:num>
  <w:num w:numId="13">
    <w:abstractNumId w:val="23"/>
  </w:num>
  <w:num w:numId="14">
    <w:abstractNumId w:val="3"/>
  </w:num>
  <w:num w:numId="15">
    <w:abstractNumId w:val="6"/>
  </w:num>
  <w:num w:numId="16">
    <w:abstractNumId w:val="26"/>
  </w:num>
  <w:num w:numId="17">
    <w:abstractNumId w:val="27"/>
  </w:num>
  <w:num w:numId="18">
    <w:abstractNumId w:val="1"/>
  </w:num>
  <w:num w:numId="19">
    <w:abstractNumId w:val="12"/>
  </w:num>
  <w:num w:numId="20">
    <w:abstractNumId w:val="28"/>
  </w:num>
  <w:num w:numId="21">
    <w:abstractNumId w:val="30"/>
  </w:num>
  <w:num w:numId="22">
    <w:abstractNumId w:val="14"/>
  </w:num>
  <w:num w:numId="23">
    <w:abstractNumId w:val="31"/>
  </w:num>
  <w:num w:numId="24">
    <w:abstractNumId w:val="8"/>
  </w:num>
  <w:num w:numId="25">
    <w:abstractNumId w:val="33"/>
  </w:num>
  <w:num w:numId="26">
    <w:abstractNumId w:val="2"/>
  </w:num>
  <w:num w:numId="27">
    <w:abstractNumId w:val="37"/>
  </w:num>
  <w:num w:numId="28">
    <w:abstractNumId w:val="38"/>
  </w:num>
  <w:num w:numId="29">
    <w:abstractNumId w:val="10"/>
  </w:num>
  <w:num w:numId="30">
    <w:abstractNumId w:val="4"/>
  </w:num>
  <w:num w:numId="31">
    <w:abstractNumId w:val="9"/>
  </w:num>
  <w:num w:numId="32">
    <w:abstractNumId w:val="22"/>
  </w:num>
  <w:num w:numId="33">
    <w:abstractNumId w:val="39"/>
  </w:num>
  <w:num w:numId="34">
    <w:abstractNumId w:val="21"/>
  </w:num>
  <w:num w:numId="35">
    <w:abstractNumId w:val="24"/>
  </w:num>
  <w:num w:numId="36">
    <w:abstractNumId w:val="41"/>
  </w:num>
  <w:num w:numId="37">
    <w:abstractNumId w:val="15"/>
  </w:num>
  <w:num w:numId="38">
    <w:abstractNumId w:val="20"/>
  </w:num>
  <w:num w:numId="39">
    <w:abstractNumId w:val="19"/>
  </w:num>
  <w:num w:numId="40">
    <w:abstractNumId w:val="16"/>
  </w:num>
  <w:num w:numId="41">
    <w:abstractNumId w:val="18"/>
  </w:num>
  <w:num w:numId="42">
    <w:abstractNumId w:val="1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6C6"/>
    <w:rsid w:val="00004B30"/>
    <w:rsid w:val="00015AE7"/>
    <w:rsid w:val="00030BF7"/>
    <w:rsid w:val="000432C8"/>
    <w:rsid w:val="0005421A"/>
    <w:rsid w:val="00062B9A"/>
    <w:rsid w:val="00065314"/>
    <w:rsid w:val="000659FD"/>
    <w:rsid w:val="00067A82"/>
    <w:rsid w:val="00075D7B"/>
    <w:rsid w:val="00090307"/>
    <w:rsid w:val="00090C8E"/>
    <w:rsid w:val="0009357B"/>
    <w:rsid w:val="000A5EF5"/>
    <w:rsid w:val="000B07D6"/>
    <w:rsid w:val="000B52DC"/>
    <w:rsid w:val="000C7B9A"/>
    <w:rsid w:val="000D09D2"/>
    <w:rsid w:val="000F17A2"/>
    <w:rsid w:val="000F3D07"/>
    <w:rsid w:val="000F5CE9"/>
    <w:rsid w:val="00110B53"/>
    <w:rsid w:val="00112A16"/>
    <w:rsid w:val="00140E34"/>
    <w:rsid w:val="00141189"/>
    <w:rsid w:val="00143AEC"/>
    <w:rsid w:val="00144AEB"/>
    <w:rsid w:val="00154005"/>
    <w:rsid w:val="00160C55"/>
    <w:rsid w:val="001637D8"/>
    <w:rsid w:val="00166BEE"/>
    <w:rsid w:val="001672E3"/>
    <w:rsid w:val="00172525"/>
    <w:rsid w:val="00173EFC"/>
    <w:rsid w:val="001804BE"/>
    <w:rsid w:val="00182E9F"/>
    <w:rsid w:val="00183C78"/>
    <w:rsid w:val="001844CF"/>
    <w:rsid w:val="001978D5"/>
    <w:rsid w:val="001A7AD7"/>
    <w:rsid w:val="001B10FB"/>
    <w:rsid w:val="001B7888"/>
    <w:rsid w:val="001C704D"/>
    <w:rsid w:val="001D143F"/>
    <w:rsid w:val="001D24EE"/>
    <w:rsid w:val="001E0C72"/>
    <w:rsid w:val="001F217E"/>
    <w:rsid w:val="001F66A7"/>
    <w:rsid w:val="00210E2A"/>
    <w:rsid w:val="00227199"/>
    <w:rsid w:val="00233016"/>
    <w:rsid w:val="00246861"/>
    <w:rsid w:val="00246BBD"/>
    <w:rsid w:val="00260FB9"/>
    <w:rsid w:val="002779D3"/>
    <w:rsid w:val="00281241"/>
    <w:rsid w:val="002861C5"/>
    <w:rsid w:val="0029740B"/>
    <w:rsid w:val="002A6CE9"/>
    <w:rsid w:val="002B0CDD"/>
    <w:rsid w:val="00300082"/>
    <w:rsid w:val="003468F7"/>
    <w:rsid w:val="00347570"/>
    <w:rsid w:val="0035013B"/>
    <w:rsid w:val="00350FD3"/>
    <w:rsid w:val="003515DE"/>
    <w:rsid w:val="00352BBA"/>
    <w:rsid w:val="00376A0E"/>
    <w:rsid w:val="00381A0D"/>
    <w:rsid w:val="00382A66"/>
    <w:rsid w:val="00395112"/>
    <w:rsid w:val="00396F89"/>
    <w:rsid w:val="003A35E3"/>
    <w:rsid w:val="003A4609"/>
    <w:rsid w:val="003A48EE"/>
    <w:rsid w:val="003B7F30"/>
    <w:rsid w:val="003E47B1"/>
    <w:rsid w:val="003F034B"/>
    <w:rsid w:val="003F23EF"/>
    <w:rsid w:val="003F40A2"/>
    <w:rsid w:val="00410882"/>
    <w:rsid w:val="00412792"/>
    <w:rsid w:val="00412C5C"/>
    <w:rsid w:val="00425344"/>
    <w:rsid w:val="0042697E"/>
    <w:rsid w:val="0042712D"/>
    <w:rsid w:val="0043244C"/>
    <w:rsid w:val="00437557"/>
    <w:rsid w:val="0044035C"/>
    <w:rsid w:val="004455B9"/>
    <w:rsid w:val="00446833"/>
    <w:rsid w:val="00456B53"/>
    <w:rsid w:val="004658C9"/>
    <w:rsid w:val="004668D8"/>
    <w:rsid w:val="004710A2"/>
    <w:rsid w:val="004815EB"/>
    <w:rsid w:val="00484B37"/>
    <w:rsid w:val="004941AF"/>
    <w:rsid w:val="004B724F"/>
    <w:rsid w:val="004D1601"/>
    <w:rsid w:val="004D3CE5"/>
    <w:rsid w:val="004F01BC"/>
    <w:rsid w:val="00502802"/>
    <w:rsid w:val="00504D13"/>
    <w:rsid w:val="00514DD5"/>
    <w:rsid w:val="005240C4"/>
    <w:rsid w:val="00524348"/>
    <w:rsid w:val="00527177"/>
    <w:rsid w:val="005400F4"/>
    <w:rsid w:val="005506FE"/>
    <w:rsid w:val="005543C3"/>
    <w:rsid w:val="0055709F"/>
    <w:rsid w:val="00566D54"/>
    <w:rsid w:val="00593BF6"/>
    <w:rsid w:val="005B4039"/>
    <w:rsid w:val="005C3862"/>
    <w:rsid w:val="005D550E"/>
    <w:rsid w:val="005E225B"/>
    <w:rsid w:val="005E5914"/>
    <w:rsid w:val="005F19B3"/>
    <w:rsid w:val="00613D95"/>
    <w:rsid w:val="006213A4"/>
    <w:rsid w:val="00621694"/>
    <w:rsid w:val="006232AD"/>
    <w:rsid w:val="00627A40"/>
    <w:rsid w:val="0063041A"/>
    <w:rsid w:val="00636C08"/>
    <w:rsid w:val="00640F4E"/>
    <w:rsid w:val="00642258"/>
    <w:rsid w:val="00645074"/>
    <w:rsid w:val="006458AF"/>
    <w:rsid w:val="00656026"/>
    <w:rsid w:val="00660599"/>
    <w:rsid w:val="006624A1"/>
    <w:rsid w:val="0068412B"/>
    <w:rsid w:val="00692E0A"/>
    <w:rsid w:val="006A6DFD"/>
    <w:rsid w:val="006A7E74"/>
    <w:rsid w:val="006B25CC"/>
    <w:rsid w:val="006C08B6"/>
    <w:rsid w:val="006C1663"/>
    <w:rsid w:val="006C16CE"/>
    <w:rsid w:val="006C3C21"/>
    <w:rsid w:val="006C543D"/>
    <w:rsid w:val="006D253C"/>
    <w:rsid w:val="006D33FC"/>
    <w:rsid w:val="006D4A6C"/>
    <w:rsid w:val="006D7938"/>
    <w:rsid w:val="006E4A23"/>
    <w:rsid w:val="007001E6"/>
    <w:rsid w:val="0072183F"/>
    <w:rsid w:val="00746850"/>
    <w:rsid w:val="00747900"/>
    <w:rsid w:val="00754561"/>
    <w:rsid w:val="00767524"/>
    <w:rsid w:val="0076787C"/>
    <w:rsid w:val="0077016F"/>
    <w:rsid w:val="00775A43"/>
    <w:rsid w:val="0078146B"/>
    <w:rsid w:val="00781CF3"/>
    <w:rsid w:val="007828EA"/>
    <w:rsid w:val="00784C95"/>
    <w:rsid w:val="00785B54"/>
    <w:rsid w:val="0078736E"/>
    <w:rsid w:val="007973C3"/>
    <w:rsid w:val="007A1D27"/>
    <w:rsid w:val="007B010C"/>
    <w:rsid w:val="007B2D6D"/>
    <w:rsid w:val="007D3E8D"/>
    <w:rsid w:val="007F42CA"/>
    <w:rsid w:val="00810B80"/>
    <w:rsid w:val="00824905"/>
    <w:rsid w:val="008313CC"/>
    <w:rsid w:val="0083539C"/>
    <w:rsid w:val="0084004E"/>
    <w:rsid w:val="00840662"/>
    <w:rsid w:val="00840D2E"/>
    <w:rsid w:val="00841A88"/>
    <w:rsid w:val="008602AF"/>
    <w:rsid w:val="008604FD"/>
    <w:rsid w:val="00861373"/>
    <w:rsid w:val="00866202"/>
    <w:rsid w:val="008722A5"/>
    <w:rsid w:val="008A00DA"/>
    <w:rsid w:val="008B6627"/>
    <w:rsid w:val="008C2BA2"/>
    <w:rsid w:val="008D1E9D"/>
    <w:rsid w:val="008E0B36"/>
    <w:rsid w:val="008F14FA"/>
    <w:rsid w:val="008F23A8"/>
    <w:rsid w:val="00900050"/>
    <w:rsid w:val="00906F34"/>
    <w:rsid w:val="0091318E"/>
    <w:rsid w:val="00914218"/>
    <w:rsid w:val="00927EF7"/>
    <w:rsid w:val="0093085D"/>
    <w:rsid w:val="00933269"/>
    <w:rsid w:val="00933534"/>
    <w:rsid w:val="00935B8D"/>
    <w:rsid w:val="00935CB4"/>
    <w:rsid w:val="009429FD"/>
    <w:rsid w:val="00961134"/>
    <w:rsid w:val="00986FE5"/>
    <w:rsid w:val="0098717B"/>
    <w:rsid w:val="009954DF"/>
    <w:rsid w:val="00997D88"/>
    <w:rsid w:val="009B035F"/>
    <w:rsid w:val="009B30EF"/>
    <w:rsid w:val="009C0999"/>
    <w:rsid w:val="009D3DE1"/>
    <w:rsid w:val="009F1CE8"/>
    <w:rsid w:val="009F51AA"/>
    <w:rsid w:val="00A01660"/>
    <w:rsid w:val="00A03228"/>
    <w:rsid w:val="00A0367F"/>
    <w:rsid w:val="00A05311"/>
    <w:rsid w:val="00A05C58"/>
    <w:rsid w:val="00A10328"/>
    <w:rsid w:val="00A11593"/>
    <w:rsid w:val="00A1785F"/>
    <w:rsid w:val="00A207C9"/>
    <w:rsid w:val="00A23EEF"/>
    <w:rsid w:val="00A25AA8"/>
    <w:rsid w:val="00A321E7"/>
    <w:rsid w:val="00A37D54"/>
    <w:rsid w:val="00A40C80"/>
    <w:rsid w:val="00A52DA0"/>
    <w:rsid w:val="00A64AAD"/>
    <w:rsid w:val="00A6663C"/>
    <w:rsid w:val="00A71148"/>
    <w:rsid w:val="00A71A46"/>
    <w:rsid w:val="00A74603"/>
    <w:rsid w:val="00A8700B"/>
    <w:rsid w:val="00A9115D"/>
    <w:rsid w:val="00A929F7"/>
    <w:rsid w:val="00A95833"/>
    <w:rsid w:val="00AB2EC7"/>
    <w:rsid w:val="00AB51D1"/>
    <w:rsid w:val="00AC37DB"/>
    <w:rsid w:val="00AC424A"/>
    <w:rsid w:val="00AC5E2F"/>
    <w:rsid w:val="00AE6920"/>
    <w:rsid w:val="00AF14B6"/>
    <w:rsid w:val="00B05BC6"/>
    <w:rsid w:val="00B10A79"/>
    <w:rsid w:val="00B12CFA"/>
    <w:rsid w:val="00B23CE0"/>
    <w:rsid w:val="00B276C6"/>
    <w:rsid w:val="00B27B63"/>
    <w:rsid w:val="00B34A2A"/>
    <w:rsid w:val="00B4132D"/>
    <w:rsid w:val="00B53486"/>
    <w:rsid w:val="00B6467C"/>
    <w:rsid w:val="00B661FC"/>
    <w:rsid w:val="00B73E2F"/>
    <w:rsid w:val="00B82FBA"/>
    <w:rsid w:val="00B90411"/>
    <w:rsid w:val="00BA5335"/>
    <w:rsid w:val="00BB5E76"/>
    <w:rsid w:val="00BB6A0E"/>
    <w:rsid w:val="00BC2148"/>
    <w:rsid w:val="00BD333B"/>
    <w:rsid w:val="00BD5D6E"/>
    <w:rsid w:val="00BD7E0A"/>
    <w:rsid w:val="00BE6E69"/>
    <w:rsid w:val="00BF7ED5"/>
    <w:rsid w:val="00C01E16"/>
    <w:rsid w:val="00C05BFD"/>
    <w:rsid w:val="00C11622"/>
    <w:rsid w:val="00C17355"/>
    <w:rsid w:val="00C2065D"/>
    <w:rsid w:val="00C2160C"/>
    <w:rsid w:val="00C3157E"/>
    <w:rsid w:val="00C3696F"/>
    <w:rsid w:val="00C36BFA"/>
    <w:rsid w:val="00C454A7"/>
    <w:rsid w:val="00C462DC"/>
    <w:rsid w:val="00C46DF0"/>
    <w:rsid w:val="00C53741"/>
    <w:rsid w:val="00C56DD4"/>
    <w:rsid w:val="00C63AEC"/>
    <w:rsid w:val="00C63D1C"/>
    <w:rsid w:val="00C658A7"/>
    <w:rsid w:val="00C6599D"/>
    <w:rsid w:val="00C709AA"/>
    <w:rsid w:val="00C724B7"/>
    <w:rsid w:val="00C7545B"/>
    <w:rsid w:val="00CA6346"/>
    <w:rsid w:val="00CB196F"/>
    <w:rsid w:val="00CB4959"/>
    <w:rsid w:val="00CB4DA0"/>
    <w:rsid w:val="00CB7AA5"/>
    <w:rsid w:val="00CC41BA"/>
    <w:rsid w:val="00CD7999"/>
    <w:rsid w:val="00CE059E"/>
    <w:rsid w:val="00CE2939"/>
    <w:rsid w:val="00CF2681"/>
    <w:rsid w:val="00CF64B6"/>
    <w:rsid w:val="00D022D3"/>
    <w:rsid w:val="00D02D88"/>
    <w:rsid w:val="00D17D54"/>
    <w:rsid w:val="00D21D86"/>
    <w:rsid w:val="00D24923"/>
    <w:rsid w:val="00D32C0E"/>
    <w:rsid w:val="00D3304E"/>
    <w:rsid w:val="00D34790"/>
    <w:rsid w:val="00D4164B"/>
    <w:rsid w:val="00D5343E"/>
    <w:rsid w:val="00D70B53"/>
    <w:rsid w:val="00D831AB"/>
    <w:rsid w:val="00D907F5"/>
    <w:rsid w:val="00D90B27"/>
    <w:rsid w:val="00DA1AF6"/>
    <w:rsid w:val="00DC0296"/>
    <w:rsid w:val="00DC18E1"/>
    <w:rsid w:val="00DC23A2"/>
    <w:rsid w:val="00DC500C"/>
    <w:rsid w:val="00DD43C3"/>
    <w:rsid w:val="00DF3801"/>
    <w:rsid w:val="00DF40D6"/>
    <w:rsid w:val="00E01F74"/>
    <w:rsid w:val="00E02F63"/>
    <w:rsid w:val="00E055FB"/>
    <w:rsid w:val="00E10AD9"/>
    <w:rsid w:val="00E20D96"/>
    <w:rsid w:val="00E242F3"/>
    <w:rsid w:val="00E24717"/>
    <w:rsid w:val="00E37922"/>
    <w:rsid w:val="00E5085D"/>
    <w:rsid w:val="00E50BC2"/>
    <w:rsid w:val="00E6142B"/>
    <w:rsid w:val="00E62643"/>
    <w:rsid w:val="00E62AD7"/>
    <w:rsid w:val="00E6397B"/>
    <w:rsid w:val="00E63995"/>
    <w:rsid w:val="00E65E47"/>
    <w:rsid w:val="00E66271"/>
    <w:rsid w:val="00E67C48"/>
    <w:rsid w:val="00E8422B"/>
    <w:rsid w:val="00E90F05"/>
    <w:rsid w:val="00E9173A"/>
    <w:rsid w:val="00E917A9"/>
    <w:rsid w:val="00E95965"/>
    <w:rsid w:val="00E975AD"/>
    <w:rsid w:val="00EB764E"/>
    <w:rsid w:val="00EC20D2"/>
    <w:rsid w:val="00ED0764"/>
    <w:rsid w:val="00EF53B3"/>
    <w:rsid w:val="00F04784"/>
    <w:rsid w:val="00F055C1"/>
    <w:rsid w:val="00F05AEF"/>
    <w:rsid w:val="00F26CD2"/>
    <w:rsid w:val="00F30101"/>
    <w:rsid w:val="00F34187"/>
    <w:rsid w:val="00F35513"/>
    <w:rsid w:val="00F47D86"/>
    <w:rsid w:val="00F5172C"/>
    <w:rsid w:val="00F62B49"/>
    <w:rsid w:val="00F71DA8"/>
    <w:rsid w:val="00F760E4"/>
    <w:rsid w:val="00F7706E"/>
    <w:rsid w:val="00F776EE"/>
    <w:rsid w:val="00F84CBF"/>
    <w:rsid w:val="00F8797E"/>
    <w:rsid w:val="00F96DF5"/>
    <w:rsid w:val="00FA29BD"/>
    <w:rsid w:val="00FA2D19"/>
    <w:rsid w:val="00FC0FBD"/>
    <w:rsid w:val="00FC29CD"/>
    <w:rsid w:val="00FC48C0"/>
    <w:rsid w:val="00FC4EBF"/>
    <w:rsid w:val="00FC6166"/>
    <w:rsid w:val="00FC61F5"/>
    <w:rsid w:val="00FD55BA"/>
    <w:rsid w:val="00FD6B64"/>
    <w:rsid w:val="00FD7C80"/>
    <w:rsid w:val="00FE4F41"/>
    <w:rsid w:val="00FF1285"/>
    <w:rsid w:val="00FF262F"/>
    <w:rsid w:val="00FF3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C6E7C7"/>
  <w14:defaultImageDpi w14:val="300"/>
  <w15:docId w15:val="{F802959C-D10E-4D08-AB95-CFA099BD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ja-JP"/>
    </w:rPr>
  </w:style>
  <w:style w:type="paragraph" w:styleId="Heading1">
    <w:name w:val="heading 1"/>
    <w:basedOn w:val="Normal"/>
    <w:next w:val="Normal"/>
    <w:link w:val="Heading1Char"/>
    <w:qFormat/>
    <w:rsid w:val="00D21D86"/>
    <w:pPr>
      <w:keepNext/>
      <w:spacing w:before="240" w:after="60"/>
      <w:outlineLvl w:val="0"/>
    </w:pPr>
    <w:rPr>
      <w:rFonts w:ascii="Arial" w:eastAsia="Times New Roman" w:hAnsi="Arial" w:cs="Arial"/>
      <w:b/>
      <w:bCs/>
      <w:kern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76C6"/>
    <w:pPr>
      <w:tabs>
        <w:tab w:val="center" w:pos="4153"/>
        <w:tab w:val="right" w:pos="8306"/>
      </w:tabs>
    </w:pPr>
  </w:style>
  <w:style w:type="paragraph" w:styleId="Footer">
    <w:name w:val="footer"/>
    <w:basedOn w:val="Normal"/>
    <w:link w:val="FooterChar"/>
    <w:uiPriority w:val="99"/>
    <w:rsid w:val="00B276C6"/>
    <w:pPr>
      <w:tabs>
        <w:tab w:val="center" w:pos="4153"/>
        <w:tab w:val="right" w:pos="8306"/>
      </w:tabs>
    </w:pPr>
  </w:style>
  <w:style w:type="paragraph" w:styleId="BalloonText">
    <w:name w:val="Balloon Text"/>
    <w:basedOn w:val="Normal"/>
    <w:semiHidden/>
    <w:rsid w:val="00C658A7"/>
    <w:rPr>
      <w:rFonts w:ascii="Tahoma" w:hAnsi="Tahoma" w:cs="Tahoma"/>
      <w:sz w:val="16"/>
      <w:szCs w:val="16"/>
    </w:rPr>
  </w:style>
  <w:style w:type="character" w:styleId="PageNumber">
    <w:name w:val="page number"/>
    <w:rsid w:val="001D24EE"/>
  </w:style>
  <w:style w:type="paragraph" w:customStyle="1" w:styleId="ColorfulList-Accent11">
    <w:name w:val="Colorful List - Accent 11"/>
    <w:basedOn w:val="Normal"/>
    <w:uiPriority w:val="34"/>
    <w:qFormat/>
    <w:rsid w:val="00ED0764"/>
    <w:pPr>
      <w:ind w:left="720"/>
    </w:pPr>
  </w:style>
  <w:style w:type="character" w:styleId="Hyperlink">
    <w:name w:val="Hyperlink"/>
    <w:rsid w:val="00F34187"/>
    <w:rPr>
      <w:color w:val="0000FF"/>
      <w:u w:val="single"/>
    </w:rPr>
  </w:style>
  <w:style w:type="table" w:styleId="TableGrid">
    <w:name w:val="Table Grid"/>
    <w:basedOn w:val="TableNormal"/>
    <w:uiPriority w:val="39"/>
    <w:rsid w:val="00942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668D8"/>
    <w:pPr>
      <w:ind w:left="720"/>
    </w:pPr>
  </w:style>
  <w:style w:type="character" w:styleId="CommentReference">
    <w:name w:val="annotation reference"/>
    <w:rsid w:val="00141189"/>
    <w:rPr>
      <w:sz w:val="16"/>
      <w:szCs w:val="16"/>
    </w:rPr>
  </w:style>
  <w:style w:type="paragraph" w:styleId="CommentText">
    <w:name w:val="annotation text"/>
    <w:basedOn w:val="Normal"/>
    <w:link w:val="CommentTextChar"/>
    <w:autoRedefine/>
    <w:rsid w:val="00281241"/>
    <w:rPr>
      <w:rFonts w:ascii="Calibri" w:hAnsi="Calibri"/>
      <w:szCs w:val="20"/>
    </w:rPr>
  </w:style>
  <w:style w:type="character" w:customStyle="1" w:styleId="CommentTextChar">
    <w:name w:val="Comment Text Char"/>
    <w:link w:val="CommentText"/>
    <w:rsid w:val="00281241"/>
    <w:rPr>
      <w:rFonts w:ascii="Calibri" w:hAnsi="Calibri"/>
      <w:sz w:val="24"/>
      <w:lang w:val="en-GB" w:eastAsia="ja-JP"/>
    </w:rPr>
  </w:style>
  <w:style w:type="paragraph" w:styleId="CommentSubject">
    <w:name w:val="annotation subject"/>
    <w:basedOn w:val="CommentText"/>
    <w:next w:val="CommentText"/>
    <w:link w:val="CommentSubjectChar"/>
    <w:rsid w:val="00141189"/>
    <w:rPr>
      <w:b/>
      <w:bCs/>
    </w:rPr>
  </w:style>
  <w:style w:type="character" w:customStyle="1" w:styleId="CommentSubjectChar">
    <w:name w:val="Comment Subject Char"/>
    <w:link w:val="CommentSubject"/>
    <w:rsid w:val="00141189"/>
    <w:rPr>
      <w:b/>
      <w:bCs/>
      <w:lang w:eastAsia="ja-JP"/>
    </w:rPr>
  </w:style>
  <w:style w:type="numbering" w:customStyle="1" w:styleId="Style1">
    <w:name w:val="Style1"/>
    <w:rsid w:val="00906F34"/>
    <w:pPr>
      <w:numPr>
        <w:numId w:val="26"/>
      </w:numPr>
    </w:pPr>
  </w:style>
  <w:style w:type="paragraph" w:customStyle="1" w:styleId="Annex">
    <w:name w:val="Annex"/>
    <w:basedOn w:val="Normal"/>
    <w:link w:val="AnnexChar"/>
    <w:rsid w:val="00281241"/>
    <w:rPr>
      <w:rFonts w:eastAsia="Times New Roman" w:cs="Arial"/>
      <w:b/>
      <w:bCs/>
      <w:color w:val="003366"/>
      <w:lang w:eastAsia="en-US"/>
    </w:rPr>
  </w:style>
  <w:style w:type="character" w:customStyle="1" w:styleId="AnnexChar">
    <w:name w:val="Annex Char"/>
    <w:link w:val="Annex"/>
    <w:rsid w:val="00281241"/>
    <w:rPr>
      <w:rFonts w:eastAsia="Times New Roman" w:cs="Arial"/>
      <w:b/>
      <w:bCs/>
      <w:color w:val="003366"/>
      <w:sz w:val="24"/>
      <w:szCs w:val="24"/>
      <w:lang w:val="en-GB"/>
    </w:rPr>
  </w:style>
  <w:style w:type="paragraph" w:customStyle="1" w:styleId="BulletText1">
    <w:name w:val="Bullet Text 1"/>
    <w:basedOn w:val="Normal"/>
    <w:uiPriority w:val="99"/>
    <w:rsid w:val="00281241"/>
    <w:pPr>
      <w:numPr>
        <w:numId w:val="33"/>
      </w:numPr>
    </w:pPr>
    <w:rPr>
      <w:rFonts w:eastAsia="Times New Roman"/>
      <w:szCs w:val="20"/>
      <w:lang w:val="en-US" w:eastAsia="en-US"/>
    </w:rPr>
  </w:style>
  <w:style w:type="character" w:customStyle="1" w:styleId="FooterChar">
    <w:name w:val="Footer Char"/>
    <w:basedOn w:val="DefaultParagraphFont"/>
    <w:link w:val="Footer"/>
    <w:uiPriority w:val="99"/>
    <w:rsid w:val="001672E3"/>
    <w:rPr>
      <w:sz w:val="24"/>
      <w:szCs w:val="24"/>
      <w:lang w:val="en-GB" w:eastAsia="ja-JP"/>
    </w:rPr>
  </w:style>
  <w:style w:type="paragraph" w:styleId="FootnoteText">
    <w:name w:val="footnote text"/>
    <w:basedOn w:val="Normal"/>
    <w:link w:val="FootnoteTextChar"/>
    <w:semiHidden/>
    <w:unhideWhenUsed/>
    <w:rsid w:val="007001E6"/>
    <w:rPr>
      <w:sz w:val="20"/>
      <w:szCs w:val="20"/>
    </w:rPr>
  </w:style>
  <w:style w:type="character" w:customStyle="1" w:styleId="FootnoteTextChar">
    <w:name w:val="Footnote Text Char"/>
    <w:basedOn w:val="DefaultParagraphFont"/>
    <w:link w:val="FootnoteText"/>
    <w:semiHidden/>
    <w:rsid w:val="007001E6"/>
    <w:rPr>
      <w:lang w:val="en-GB" w:eastAsia="ja-JP"/>
    </w:rPr>
  </w:style>
  <w:style w:type="character" w:styleId="FootnoteReference">
    <w:name w:val="footnote reference"/>
    <w:basedOn w:val="DefaultParagraphFont"/>
    <w:semiHidden/>
    <w:unhideWhenUsed/>
    <w:rsid w:val="007001E6"/>
    <w:rPr>
      <w:vertAlign w:val="superscript"/>
    </w:rPr>
  </w:style>
  <w:style w:type="character" w:customStyle="1" w:styleId="Heading1Char">
    <w:name w:val="Heading 1 Char"/>
    <w:basedOn w:val="DefaultParagraphFont"/>
    <w:link w:val="Heading1"/>
    <w:rsid w:val="00D21D86"/>
    <w:rPr>
      <w:rFonts w:ascii="Arial" w:eastAsia="Times New Roman" w:hAnsi="Arial" w:cs="Arial"/>
      <w:b/>
      <w:bCs/>
      <w:kern w:val="32"/>
      <w:sz w:val="24"/>
      <w:szCs w:val="32"/>
    </w:rPr>
  </w:style>
  <w:style w:type="character" w:customStyle="1" w:styleId="ListParagraphChar">
    <w:name w:val="List Paragraph Char"/>
    <w:link w:val="ListParagraph"/>
    <w:uiPriority w:val="34"/>
    <w:locked/>
    <w:rsid w:val="00645074"/>
    <w:rPr>
      <w:sz w:val="24"/>
      <w:szCs w:val="24"/>
      <w:lang w:val="en-GB" w:eastAsia="ja-JP"/>
    </w:rPr>
  </w:style>
  <w:style w:type="paragraph" w:styleId="PlainText">
    <w:name w:val="Plain Text"/>
    <w:basedOn w:val="Normal"/>
    <w:link w:val="PlainTextChar"/>
    <w:uiPriority w:val="99"/>
    <w:semiHidden/>
    <w:unhideWhenUsed/>
    <w:rsid w:val="00E9596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E9596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239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BE03C0F5EFC4AA1F5853109646889" ma:contentTypeVersion="10" ma:contentTypeDescription="Create a new document." ma:contentTypeScope="" ma:versionID="eac7415c6c2bc53051c67ea1c9bb5f4f">
  <xsd:schema xmlns:xsd="http://www.w3.org/2001/XMLSchema" xmlns:xs="http://www.w3.org/2001/XMLSchema" xmlns:p="http://schemas.microsoft.com/office/2006/metadata/properties" xmlns:ns2="a15e0e0f-4f4a-4916-abd0-83d6a9ed7276" targetNamespace="http://schemas.microsoft.com/office/2006/metadata/properties" ma:root="true" ma:fieldsID="1597d7dcb56b59743e0c77064754c332" ns2:_="">
    <xsd:import namespace="a15e0e0f-4f4a-4916-abd0-83d6a9ed72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S2JVWQHSHYPP-589-22</_dlc_DocId>
    <_dlc_DocIdUrl xmlns="a15e0e0f-4f4a-4916-abd0-83d6a9ed7276">
      <Url>https://unwomen.sharepoint.com/management/security/BCM/_layouts/15/DocIdRedir.aspx?ID=S2JVWQHSHYPP-589-22</Url>
      <Description>S2JVWQHSHYPP-589-22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218D2-637D-488A-A697-5ABA16A9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9ABEB-BF23-453E-AAA5-B0704EA0BA07}">
  <ds:schemaRefs>
    <ds:schemaRef ds:uri="http://schemas.microsoft.com/office/2006/metadata/properties"/>
    <ds:schemaRef ds:uri="http://schemas.microsoft.com/office/infopath/2007/PartnerControls"/>
    <ds:schemaRef ds:uri="a15e0e0f-4f4a-4916-abd0-83d6a9ed7276"/>
  </ds:schemaRefs>
</ds:datastoreItem>
</file>

<file path=customXml/itemProps3.xml><?xml version="1.0" encoding="utf-8"?>
<ds:datastoreItem xmlns:ds="http://schemas.openxmlformats.org/officeDocument/2006/customXml" ds:itemID="{7A513DF1-3B9E-424B-A832-374C18DF8B7E}">
  <ds:schemaRefs>
    <ds:schemaRef ds:uri="http://schemas.microsoft.com/sharepoint/events"/>
  </ds:schemaRefs>
</ds:datastoreItem>
</file>

<file path=customXml/itemProps4.xml><?xml version="1.0" encoding="utf-8"?>
<ds:datastoreItem xmlns:ds="http://schemas.openxmlformats.org/officeDocument/2006/customXml" ds:itemID="{14677A5F-8F19-4C93-9202-1E195324C7FB}">
  <ds:schemaRefs>
    <ds:schemaRef ds:uri="http://schemas.microsoft.com/sharepoint/v3/contenttype/forms"/>
  </ds:schemaRefs>
</ds:datastoreItem>
</file>

<file path=customXml/itemProps5.xml><?xml version="1.0" encoding="utf-8"?>
<ds:datastoreItem xmlns:ds="http://schemas.openxmlformats.org/officeDocument/2006/customXml" ds:itemID="{2A95FDB5-80CC-400E-A755-5A6D2825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Meeting of the Senior Emergency Policy Team (SEPT)</vt:lpstr>
    </vt:vector>
  </TitlesOfParts>
  <Company>United Nations</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Senior Emergency Policy Team (SEPT)</dc:title>
  <dc:subject/>
  <dc:creator>United Nations</dc:creator>
  <cp:keywords>2014;SEPT;ORMS;NFR</cp:keywords>
  <cp:lastModifiedBy>Mehjabeen Alarakhia</cp:lastModifiedBy>
  <cp:revision>6</cp:revision>
  <cp:lastPrinted>2019-02-19T14:56:00Z</cp:lastPrinted>
  <dcterms:created xsi:type="dcterms:W3CDTF">2019-02-20T09:35:00Z</dcterms:created>
  <dcterms:modified xsi:type="dcterms:W3CDTF">2019-02-20T12:53:00Z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0x01010097EBE03C0F5EFC4AA1F5853109646889</vt:lpwstr>
  </property>
  <property fmtid="{D5CDD505-2E9C-101B-9397-08002B2CF9AE}" pid="3" name="_dlc_DocIdItemGuid">
    <vt:lpwstr>6d325727-ce27-40ed-acec-d117e8affde1</vt:lpwstr>
  </property>
</Properties>
</file>