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4AA4" w14:textId="77777777" w:rsidR="00B76847" w:rsidRPr="007911AC" w:rsidRDefault="00B76847" w:rsidP="0019783F">
      <w:pPr>
        <w:pStyle w:val="TOC1"/>
        <w:spacing w:line="276" w:lineRule="auto"/>
        <w:rPr>
          <w:rFonts w:ascii="Times New Roman" w:hAnsi="Times New Roman" w:cs="Times New Roman"/>
          <w:noProof w:val="0"/>
          <w:sz w:val="24"/>
          <w:szCs w:val="24"/>
        </w:rPr>
      </w:pPr>
    </w:p>
    <w:p w14:paraId="5A044FCA" w14:textId="77777777" w:rsidR="00B76847" w:rsidRPr="007911AC" w:rsidRDefault="00B76847" w:rsidP="0019783F">
      <w:pPr>
        <w:pStyle w:val="TOC1"/>
        <w:spacing w:line="276" w:lineRule="auto"/>
        <w:rPr>
          <w:rFonts w:ascii="Times New Roman" w:hAnsi="Times New Roman" w:cs="Times New Roman"/>
          <w:noProof w:val="0"/>
          <w:sz w:val="24"/>
          <w:szCs w:val="24"/>
        </w:rPr>
      </w:pPr>
    </w:p>
    <w:p w14:paraId="7275ECE5" w14:textId="77777777" w:rsidR="00B76847" w:rsidRPr="007911AC" w:rsidRDefault="00626A28" w:rsidP="0019783F">
      <w:pPr>
        <w:pStyle w:val="TOC1"/>
        <w:spacing w:line="276" w:lineRule="auto"/>
        <w:rPr>
          <w:rFonts w:ascii="Times New Roman" w:hAnsi="Times New Roman" w:cs="Times New Roman"/>
          <w:noProof w:val="0"/>
          <w:sz w:val="24"/>
          <w:szCs w:val="24"/>
        </w:rPr>
      </w:pPr>
      <w:r w:rsidRPr="007911AC">
        <w:rPr>
          <w:rFonts w:ascii="Times New Roman" w:hAnsi="Times New Roman" w:cs="Times New Roman"/>
          <w:sz w:val="24"/>
          <w:szCs w:val="24"/>
        </w:rPr>
        <w:drawing>
          <wp:anchor distT="0" distB="0" distL="114300" distR="114300" simplePos="0" relativeHeight="251658240" behindDoc="1" locked="0" layoutInCell="1" allowOverlap="1" wp14:anchorId="48B906FD" wp14:editId="7D4DFEEF">
            <wp:simplePos x="0" y="0"/>
            <wp:positionH relativeFrom="column">
              <wp:posOffset>2251710</wp:posOffset>
            </wp:positionH>
            <wp:positionV relativeFrom="paragraph">
              <wp:posOffset>156210</wp:posOffset>
            </wp:positionV>
            <wp:extent cx="1781175" cy="1552575"/>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81175" cy="1552575"/>
                    </a:xfrm>
                    <a:prstGeom prst="rect">
                      <a:avLst/>
                    </a:prstGeom>
                  </pic:spPr>
                </pic:pic>
              </a:graphicData>
            </a:graphic>
          </wp:anchor>
        </w:drawing>
      </w:r>
    </w:p>
    <w:p w14:paraId="310DF857" w14:textId="77777777" w:rsidR="00B76847" w:rsidRPr="007911AC" w:rsidRDefault="00B76847" w:rsidP="0019783F">
      <w:pPr>
        <w:pStyle w:val="TOC1"/>
        <w:spacing w:line="276" w:lineRule="auto"/>
        <w:rPr>
          <w:rFonts w:ascii="Times New Roman" w:hAnsi="Times New Roman" w:cs="Times New Roman"/>
          <w:noProof w:val="0"/>
          <w:sz w:val="24"/>
          <w:szCs w:val="24"/>
        </w:rPr>
      </w:pPr>
    </w:p>
    <w:p w14:paraId="7FFCF1DA" w14:textId="77777777" w:rsidR="00B873C5" w:rsidRPr="007911AC" w:rsidRDefault="00B873C5" w:rsidP="0019783F">
      <w:pPr>
        <w:pStyle w:val="TOC1"/>
        <w:spacing w:line="276" w:lineRule="auto"/>
        <w:rPr>
          <w:rFonts w:ascii="Times New Roman" w:hAnsi="Times New Roman" w:cs="Times New Roman"/>
          <w:noProof w:val="0"/>
          <w:sz w:val="24"/>
          <w:szCs w:val="24"/>
        </w:rPr>
      </w:pPr>
    </w:p>
    <w:p w14:paraId="25D726A4" w14:textId="77777777" w:rsidR="00B873C5" w:rsidRPr="007911AC" w:rsidRDefault="00B873C5" w:rsidP="0019783F">
      <w:pPr>
        <w:pStyle w:val="TOC1"/>
        <w:spacing w:line="276" w:lineRule="auto"/>
        <w:rPr>
          <w:rFonts w:ascii="Times New Roman" w:hAnsi="Times New Roman" w:cs="Times New Roman"/>
          <w:noProof w:val="0"/>
          <w:sz w:val="24"/>
          <w:szCs w:val="24"/>
        </w:rPr>
      </w:pPr>
    </w:p>
    <w:p w14:paraId="49F23187" w14:textId="77777777" w:rsidR="00B873C5" w:rsidRPr="007911AC" w:rsidRDefault="00B873C5" w:rsidP="0019783F">
      <w:pPr>
        <w:pStyle w:val="TOC1"/>
        <w:spacing w:line="276" w:lineRule="auto"/>
        <w:rPr>
          <w:rFonts w:ascii="Times New Roman" w:hAnsi="Times New Roman" w:cs="Times New Roman"/>
          <w:noProof w:val="0"/>
          <w:sz w:val="24"/>
          <w:szCs w:val="24"/>
        </w:rPr>
      </w:pPr>
    </w:p>
    <w:p w14:paraId="6B62DA9D" w14:textId="77777777" w:rsidR="00B873C5" w:rsidRPr="007911AC" w:rsidRDefault="00EE7231" w:rsidP="0019783F">
      <w:pPr>
        <w:pStyle w:val="TOC1"/>
        <w:spacing w:line="276" w:lineRule="auto"/>
        <w:rPr>
          <w:rFonts w:ascii="Times New Roman" w:hAnsi="Times New Roman" w:cs="Times New Roman"/>
          <w:noProof w:val="0"/>
          <w:sz w:val="24"/>
          <w:szCs w:val="24"/>
        </w:rPr>
      </w:pPr>
      <w:r w:rsidRPr="007911AC">
        <w:rPr>
          <w:rFonts w:ascii="Times New Roman" w:hAnsi="Times New Roman" w:cs="Times New Roman"/>
          <w:noProof w:val="0"/>
          <w:sz w:val="24"/>
          <w:szCs w:val="24"/>
        </w:rPr>
        <w:tab/>
      </w:r>
    </w:p>
    <w:p w14:paraId="4A699951" w14:textId="77777777" w:rsidR="00B873C5" w:rsidRPr="007911AC" w:rsidRDefault="00B873C5" w:rsidP="0019783F">
      <w:pPr>
        <w:pStyle w:val="TOC1"/>
        <w:spacing w:line="276" w:lineRule="auto"/>
        <w:rPr>
          <w:rFonts w:ascii="Times New Roman" w:hAnsi="Times New Roman" w:cs="Times New Roman"/>
          <w:noProof w:val="0"/>
          <w:sz w:val="24"/>
          <w:szCs w:val="24"/>
        </w:rPr>
      </w:pPr>
    </w:p>
    <w:p w14:paraId="502BA200" w14:textId="77777777" w:rsidR="00496F64" w:rsidRPr="007911AC" w:rsidRDefault="00496F64" w:rsidP="0019783F">
      <w:pPr>
        <w:spacing w:line="276" w:lineRule="auto"/>
        <w:jc w:val="center"/>
        <w:rPr>
          <w:rFonts w:ascii="Times New Roman" w:hAnsi="Times New Roman" w:cs="Times New Roman"/>
          <w:b/>
          <w:szCs w:val="24"/>
        </w:rPr>
      </w:pPr>
    </w:p>
    <w:p w14:paraId="34F2B138" w14:textId="77777777" w:rsidR="004F53D6" w:rsidRPr="007911AC" w:rsidRDefault="00215DDD"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 xml:space="preserve">VI </w:t>
      </w:r>
      <w:r w:rsidR="002643EF" w:rsidRPr="007911AC">
        <w:rPr>
          <w:rFonts w:ascii="Times New Roman" w:hAnsi="Times New Roman" w:cs="Times New Roman"/>
          <w:b/>
          <w:szCs w:val="24"/>
        </w:rPr>
        <w:t>Periodic Report of Georgia</w:t>
      </w:r>
    </w:p>
    <w:p w14:paraId="5D85754D" w14:textId="77777777" w:rsidR="00164082" w:rsidRPr="007911AC" w:rsidRDefault="002643EF"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Convention on the Elimination of All Forms of Discrimination against Women</w:t>
      </w:r>
    </w:p>
    <w:p w14:paraId="63F20182" w14:textId="77777777" w:rsidR="00123FC7" w:rsidRPr="007911AC" w:rsidRDefault="00123FC7"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br w:type="page"/>
      </w:r>
    </w:p>
    <w:p w14:paraId="5630BFB4" w14:textId="77777777" w:rsidR="00FA337B" w:rsidRPr="007911AC" w:rsidRDefault="00FA337B" w:rsidP="0019783F">
      <w:pPr>
        <w:pStyle w:val="Heading1"/>
        <w:spacing w:line="276" w:lineRule="auto"/>
        <w:rPr>
          <w:rFonts w:ascii="Times New Roman" w:hAnsi="Times New Roman" w:cs="Times New Roman"/>
          <w:szCs w:val="24"/>
        </w:rPr>
      </w:pPr>
    </w:p>
    <w:p w14:paraId="27373050" w14:textId="77777777" w:rsidR="00564C49" w:rsidRPr="007911AC" w:rsidRDefault="00564C49" w:rsidP="0019783F">
      <w:pPr>
        <w:spacing w:line="276" w:lineRule="auto"/>
        <w:rPr>
          <w:rFonts w:ascii="Times New Roman" w:hAnsi="Times New Roman" w:cs="Times New Roman"/>
          <w:szCs w:val="24"/>
        </w:rPr>
      </w:pPr>
    </w:p>
    <w:p w14:paraId="5E043267" w14:textId="082BD5DB" w:rsidR="00A9075E" w:rsidRDefault="0079546B">
      <w:pPr>
        <w:pStyle w:val="TOC1"/>
        <w:rPr>
          <w:rFonts w:asciiTheme="minorHAnsi" w:hAnsiTheme="minorHAnsi" w:cstheme="minorBidi"/>
          <w:b w:val="0"/>
          <w:bCs w:val="0"/>
          <w:iCs w:val="0"/>
        </w:rPr>
      </w:pPr>
      <w:r w:rsidRPr="007911AC">
        <w:rPr>
          <w:rFonts w:ascii="Times New Roman" w:hAnsi="Times New Roman" w:cs="Times New Roman"/>
          <w:noProof w:val="0"/>
          <w:sz w:val="24"/>
          <w:szCs w:val="24"/>
        </w:rPr>
        <w:fldChar w:fldCharType="begin"/>
      </w:r>
      <w:r w:rsidR="000A3383" w:rsidRPr="007911AC">
        <w:rPr>
          <w:rFonts w:ascii="Times New Roman" w:hAnsi="Times New Roman" w:cs="Times New Roman"/>
          <w:noProof w:val="0"/>
          <w:sz w:val="24"/>
          <w:szCs w:val="24"/>
        </w:rPr>
        <w:instrText xml:space="preserve"> TOC \o "1-3" \h \z \u </w:instrText>
      </w:r>
      <w:r w:rsidRPr="007911AC">
        <w:rPr>
          <w:rFonts w:ascii="Times New Roman" w:hAnsi="Times New Roman" w:cs="Times New Roman"/>
          <w:noProof w:val="0"/>
          <w:sz w:val="24"/>
          <w:szCs w:val="24"/>
        </w:rPr>
        <w:fldChar w:fldCharType="separate"/>
      </w:r>
      <w:hyperlink w:anchor="_Toc22827338" w:history="1">
        <w:r w:rsidR="00A9075E" w:rsidRPr="00266B8A">
          <w:rPr>
            <w:rStyle w:val="Hyperlink"/>
            <w:rFonts w:ascii="Times New Roman" w:hAnsi="Times New Roman" w:cs="Times New Roman"/>
          </w:rPr>
          <w:t>Abbreviations and Terms</w:t>
        </w:r>
        <w:r w:rsidR="00A9075E">
          <w:rPr>
            <w:webHidden/>
          </w:rPr>
          <w:tab/>
        </w:r>
        <w:r w:rsidR="00A9075E">
          <w:rPr>
            <w:webHidden/>
          </w:rPr>
          <w:fldChar w:fldCharType="begin"/>
        </w:r>
        <w:r w:rsidR="00A9075E">
          <w:rPr>
            <w:webHidden/>
          </w:rPr>
          <w:instrText xml:space="preserve"> PAGEREF _Toc22827338 \h </w:instrText>
        </w:r>
        <w:r w:rsidR="00A9075E">
          <w:rPr>
            <w:webHidden/>
          </w:rPr>
        </w:r>
        <w:r w:rsidR="00A9075E">
          <w:rPr>
            <w:webHidden/>
          </w:rPr>
          <w:fldChar w:fldCharType="separate"/>
        </w:r>
        <w:r w:rsidR="00A9075E">
          <w:rPr>
            <w:webHidden/>
          </w:rPr>
          <w:t>3</w:t>
        </w:r>
        <w:r w:rsidR="00A9075E">
          <w:rPr>
            <w:webHidden/>
          </w:rPr>
          <w:fldChar w:fldCharType="end"/>
        </w:r>
      </w:hyperlink>
    </w:p>
    <w:p w14:paraId="620E71B8" w14:textId="3CCB7212" w:rsidR="00A9075E" w:rsidRDefault="00A9075E">
      <w:pPr>
        <w:pStyle w:val="TOC1"/>
        <w:rPr>
          <w:rFonts w:asciiTheme="minorHAnsi" w:hAnsiTheme="minorHAnsi" w:cstheme="minorBidi"/>
          <w:b w:val="0"/>
          <w:bCs w:val="0"/>
          <w:iCs w:val="0"/>
        </w:rPr>
      </w:pPr>
      <w:hyperlink w:anchor="_Toc22827339" w:history="1">
        <w:r w:rsidRPr="00266B8A">
          <w:rPr>
            <w:rStyle w:val="Hyperlink"/>
            <w:rFonts w:ascii="Times New Roman" w:hAnsi="Times New Roman" w:cs="Times New Roman"/>
          </w:rPr>
          <w:t>I.</w:t>
        </w:r>
        <w:r>
          <w:rPr>
            <w:rFonts w:asciiTheme="minorHAnsi" w:hAnsiTheme="minorHAnsi" w:cstheme="minorBidi"/>
            <w:b w:val="0"/>
            <w:bCs w:val="0"/>
            <w:iCs w:val="0"/>
          </w:rPr>
          <w:tab/>
        </w:r>
        <w:r w:rsidRPr="00266B8A">
          <w:rPr>
            <w:rStyle w:val="Hyperlink"/>
            <w:rFonts w:ascii="Times New Roman" w:hAnsi="Times New Roman" w:cs="Times New Roman"/>
          </w:rPr>
          <w:t>Introduction and General Information</w:t>
        </w:r>
        <w:r>
          <w:rPr>
            <w:webHidden/>
          </w:rPr>
          <w:tab/>
        </w:r>
        <w:r>
          <w:rPr>
            <w:webHidden/>
          </w:rPr>
          <w:fldChar w:fldCharType="begin"/>
        </w:r>
        <w:r>
          <w:rPr>
            <w:webHidden/>
          </w:rPr>
          <w:instrText xml:space="preserve"> PAGEREF _Toc22827339 \h </w:instrText>
        </w:r>
        <w:r>
          <w:rPr>
            <w:webHidden/>
          </w:rPr>
        </w:r>
        <w:r>
          <w:rPr>
            <w:webHidden/>
          </w:rPr>
          <w:fldChar w:fldCharType="separate"/>
        </w:r>
        <w:r>
          <w:rPr>
            <w:webHidden/>
          </w:rPr>
          <w:t>4</w:t>
        </w:r>
        <w:r>
          <w:rPr>
            <w:webHidden/>
          </w:rPr>
          <w:fldChar w:fldCharType="end"/>
        </w:r>
      </w:hyperlink>
    </w:p>
    <w:p w14:paraId="5F2D8F56" w14:textId="43679255" w:rsidR="00A9075E" w:rsidRDefault="00A9075E">
      <w:pPr>
        <w:pStyle w:val="TOC1"/>
        <w:rPr>
          <w:rFonts w:asciiTheme="minorHAnsi" w:hAnsiTheme="minorHAnsi" w:cstheme="minorBidi"/>
          <w:b w:val="0"/>
          <w:bCs w:val="0"/>
          <w:iCs w:val="0"/>
        </w:rPr>
      </w:pPr>
      <w:hyperlink w:anchor="_Toc22827340" w:history="1">
        <w:r w:rsidRPr="00266B8A">
          <w:rPr>
            <w:rStyle w:val="Hyperlink"/>
            <w:rFonts w:ascii="Times New Roman" w:hAnsi="Times New Roman" w:cs="Times New Roman"/>
          </w:rPr>
          <w:t>II.</w:t>
        </w:r>
        <w:r>
          <w:rPr>
            <w:rFonts w:asciiTheme="minorHAnsi" w:hAnsiTheme="minorHAnsi" w:cstheme="minorBidi"/>
            <w:b w:val="0"/>
            <w:bCs w:val="0"/>
            <w:iCs w:val="0"/>
          </w:rPr>
          <w:tab/>
        </w:r>
        <w:r w:rsidRPr="00266B8A">
          <w:rPr>
            <w:rStyle w:val="Hyperlink"/>
            <w:rFonts w:ascii="Times New Roman" w:hAnsi="Times New Roman" w:cs="Times New Roman"/>
          </w:rPr>
          <w:t>Implementation of the Concluding Observations of the Committee (C/GEO/CO/4-5)</w:t>
        </w:r>
        <w:r>
          <w:rPr>
            <w:webHidden/>
          </w:rPr>
          <w:tab/>
        </w:r>
        <w:r>
          <w:rPr>
            <w:webHidden/>
          </w:rPr>
          <w:fldChar w:fldCharType="begin"/>
        </w:r>
        <w:r>
          <w:rPr>
            <w:webHidden/>
          </w:rPr>
          <w:instrText xml:space="preserve"> PAGEREF _Toc22827340 \h </w:instrText>
        </w:r>
        <w:r>
          <w:rPr>
            <w:webHidden/>
          </w:rPr>
        </w:r>
        <w:r>
          <w:rPr>
            <w:webHidden/>
          </w:rPr>
          <w:fldChar w:fldCharType="separate"/>
        </w:r>
        <w:r>
          <w:rPr>
            <w:webHidden/>
          </w:rPr>
          <w:t>4</w:t>
        </w:r>
        <w:r>
          <w:rPr>
            <w:webHidden/>
          </w:rPr>
          <w:fldChar w:fldCharType="end"/>
        </w:r>
      </w:hyperlink>
    </w:p>
    <w:p w14:paraId="71E0BADE" w14:textId="16D8F1D6" w:rsidR="00A9075E" w:rsidRDefault="00A9075E">
      <w:pPr>
        <w:pStyle w:val="TOC2"/>
        <w:rPr>
          <w:rFonts w:cstheme="minorBidi"/>
          <w:b w:val="0"/>
          <w:bCs w:val="0"/>
        </w:rPr>
      </w:pPr>
      <w:hyperlink w:anchor="_Toc22827341" w:history="1">
        <w:r w:rsidRPr="00266B8A">
          <w:rPr>
            <w:rStyle w:val="Hyperlink"/>
            <w:rFonts w:ascii="Times New Roman" w:hAnsi="Times New Roman" w:cs="Times New Roman"/>
          </w:rPr>
          <w:t>Recommendation 9 - Raising Awareness</w:t>
        </w:r>
        <w:r>
          <w:rPr>
            <w:webHidden/>
          </w:rPr>
          <w:tab/>
        </w:r>
        <w:r>
          <w:rPr>
            <w:webHidden/>
          </w:rPr>
          <w:fldChar w:fldCharType="begin"/>
        </w:r>
        <w:r>
          <w:rPr>
            <w:webHidden/>
          </w:rPr>
          <w:instrText xml:space="preserve"> PAGEREF _Toc22827341 \h </w:instrText>
        </w:r>
        <w:r>
          <w:rPr>
            <w:webHidden/>
          </w:rPr>
        </w:r>
        <w:r>
          <w:rPr>
            <w:webHidden/>
          </w:rPr>
          <w:fldChar w:fldCharType="separate"/>
        </w:r>
        <w:r>
          <w:rPr>
            <w:webHidden/>
          </w:rPr>
          <w:t>4</w:t>
        </w:r>
        <w:r>
          <w:rPr>
            <w:webHidden/>
          </w:rPr>
          <w:fldChar w:fldCharType="end"/>
        </w:r>
      </w:hyperlink>
    </w:p>
    <w:p w14:paraId="556DD4AD" w14:textId="6415A0AC" w:rsidR="00A9075E" w:rsidRDefault="00A9075E">
      <w:pPr>
        <w:pStyle w:val="TOC2"/>
        <w:rPr>
          <w:rFonts w:cstheme="minorBidi"/>
          <w:b w:val="0"/>
          <w:bCs w:val="0"/>
        </w:rPr>
      </w:pPr>
      <w:hyperlink w:anchor="_Toc22827342" w:history="1">
        <w:r w:rsidRPr="00266B8A">
          <w:rPr>
            <w:rStyle w:val="Hyperlink"/>
            <w:rFonts w:ascii="Times New Roman" w:hAnsi="Times New Roman" w:cs="Times New Roman"/>
          </w:rPr>
          <w:t>Recommendations 11and 15 - Institutional Mechanisms</w:t>
        </w:r>
        <w:r>
          <w:rPr>
            <w:webHidden/>
          </w:rPr>
          <w:tab/>
        </w:r>
        <w:r>
          <w:rPr>
            <w:webHidden/>
          </w:rPr>
          <w:fldChar w:fldCharType="begin"/>
        </w:r>
        <w:r>
          <w:rPr>
            <w:webHidden/>
          </w:rPr>
          <w:instrText xml:space="preserve"> PAGEREF _Toc22827342 \h </w:instrText>
        </w:r>
        <w:r>
          <w:rPr>
            <w:webHidden/>
          </w:rPr>
        </w:r>
        <w:r>
          <w:rPr>
            <w:webHidden/>
          </w:rPr>
          <w:fldChar w:fldCharType="separate"/>
        </w:r>
        <w:r>
          <w:rPr>
            <w:webHidden/>
          </w:rPr>
          <w:t>9</w:t>
        </w:r>
        <w:r>
          <w:rPr>
            <w:webHidden/>
          </w:rPr>
          <w:fldChar w:fldCharType="end"/>
        </w:r>
      </w:hyperlink>
    </w:p>
    <w:p w14:paraId="7184DEC4" w14:textId="1212DC1B" w:rsidR="00A9075E" w:rsidRDefault="00A9075E">
      <w:pPr>
        <w:pStyle w:val="TOC2"/>
        <w:rPr>
          <w:rFonts w:cstheme="minorBidi"/>
          <w:b w:val="0"/>
          <w:bCs w:val="0"/>
        </w:rPr>
      </w:pPr>
      <w:hyperlink w:anchor="_Toc22827343" w:history="1">
        <w:r w:rsidRPr="00266B8A">
          <w:rPr>
            <w:rStyle w:val="Hyperlink"/>
            <w:rFonts w:ascii="Times New Roman" w:hAnsi="Times New Roman" w:cs="Times New Roman"/>
          </w:rPr>
          <w:t>Recommendation 13- Situation in Occupied Territories</w:t>
        </w:r>
        <w:r>
          <w:rPr>
            <w:webHidden/>
          </w:rPr>
          <w:tab/>
        </w:r>
        <w:r>
          <w:rPr>
            <w:webHidden/>
          </w:rPr>
          <w:fldChar w:fldCharType="begin"/>
        </w:r>
        <w:r>
          <w:rPr>
            <w:webHidden/>
          </w:rPr>
          <w:instrText xml:space="preserve"> PAGEREF _Toc22827343 \h </w:instrText>
        </w:r>
        <w:r>
          <w:rPr>
            <w:webHidden/>
          </w:rPr>
        </w:r>
        <w:r>
          <w:rPr>
            <w:webHidden/>
          </w:rPr>
          <w:fldChar w:fldCharType="separate"/>
        </w:r>
        <w:r>
          <w:rPr>
            <w:webHidden/>
          </w:rPr>
          <w:t>12</w:t>
        </w:r>
        <w:r>
          <w:rPr>
            <w:webHidden/>
          </w:rPr>
          <w:fldChar w:fldCharType="end"/>
        </w:r>
      </w:hyperlink>
    </w:p>
    <w:p w14:paraId="1162F0F4" w14:textId="03764FA8" w:rsidR="00A9075E" w:rsidRDefault="00A9075E">
      <w:pPr>
        <w:pStyle w:val="TOC2"/>
        <w:rPr>
          <w:rFonts w:cstheme="minorBidi"/>
          <w:b w:val="0"/>
          <w:bCs w:val="0"/>
        </w:rPr>
      </w:pPr>
      <w:hyperlink w:anchor="_Toc22827344" w:history="1">
        <w:r w:rsidRPr="00266B8A">
          <w:rPr>
            <w:rStyle w:val="Hyperlink"/>
            <w:rFonts w:ascii="Times New Roman" w:hAnsi="Times New Roman" w:cs="Times New Roman"/>
          </w:rPr>
          <w:t>Recommendation 17- Special Temporary Measures</w:t>
        </w:r>
        <w:r>
          <w:rPr>
            <w:webHidden/>
          </w:rPr>
          <w:tab/>
        </w:r>
        <w:r>
          <w:rPr>
            <w:webHidden/>
          </w:rPr>
          <w:fldChar w:fldCharType="begin"/>
        </w:r>
        <w:r>
          <w:rPr>
            <w:webHidden/>
          </w:rPr>
          <w:instrText xml:space="preserve"> PAGEREF _Toc22827344 \h </w:instrText>
        </w:r>
        <w:r>
          <w:rPr>
            <w:webHidden/>
          </w:rPr>
        </w:r>
        <w:r>
          <w:rPr>
            <w:webHidden/>
          </w:rPr>
          <w:fldChar w:fldCharType="separate"/>
        </w:r>
        <w:r>
          <w:rPr>
            <w:webHidden/>
          </w:rPr>
          <w:t>17</w:t>
        </w:r>
        <w:r>
          <w:rPr>
            <w:webHidden/>
          </w:rPr>
          <w:fldChar w:fldCharType="end"/>
        </w:r>
      </w:hyperlink>
    </w:p>
    <w:p w14:paraId="1BC27BE9" w14:textId="56C76B00" w:rsidR="00A9075E" w:rsidRDefault="00A9075E">
      <w:pPr>
        <w:pStyle w:val="TOC2"/>
        <w:rPr>
          <w:rFonts w:cstheme="minorBidi"/>
          <w:b w:val="0"/>
          <w:bCs w:val="0"/>
        </w:rPr>
      </w:pPr>
      <w:hyperlink w:anchor="_Toc22827345" w:history="1">
        <w:r w:rsidRPr="00266B8A">
          <w:rPr>
            <w:rStyle w:val="Hyperlink"/>
            <w:rFonts w:ascii="Times New Roman" w:hAnsi="Times New Roman" w:cs="Times New Roman"/>
          </w:rPr>
          <w:t>Recommendations 19 and 37- Early Marriage</w:t>
        </w:r>
        <w:r>
          <w:rPr>
            <w:webHidden/>
          </w:rPr>
          <w:tab/>
        </w:r>
        <w:r>
          <w:rPr>
            <w:webHidden/>
          </w:rPr>
          <w:fldChar w:fldCharType="begin"/>
        </w:r>
        <w:r>
          <w:rPr>
            <w:webHidden/>
          </w:rPr>
          <w:instrText xml:space="preserve"> PAGEREF _Toc22827345 \h </w:instrText>
        </w:r>
        <w:r>
          <w:rPr>
            <w:webHidden/>
          </w:rPr>
        </w:r>
        <w:r>
          <w:rPr>
            <w:webHidden/>
          </w:rPr>
          <w:fldChar w:fldCharType="separate"/>
        </w:r>
        <w:r>
          <w:rPr>
            <w:webHidden/>
          </w:rPr>
          <w:t>18</w:t>
        </w:r>
        <w:r>
          <w:rPr>
            <w:webHidden/>
          </w:rPr>
          <w:fldChar w:fldCharType="end"/>
        </w:r>
      </w:hyperlink>
    </w:p>
    <w:p w14:paraId="0F186720" w14:textId="318E73A9" w:rsidR="00A9075E" w:rsidRDefault="00A9075E">
      <w:pPr>
        <w:pStyle w:val="TOC2"/>
        <w:rPr>
          <w:rFonts w:cstheme="minorBidi"/>
          <w:b w:val="0"/>
          <w:bCs w:val="0"/>
        </w:rPr>
      </w:pPr>
      <w:hyperlink w:anchor="_Toc22827346" w:history="1">
        <w:r w:rsidRPr="00266B8A">
          <w:rPr>
            <w:rStyle w:val="Hyperlink"/>
            <w:rFonts w:ascii="Times New Roman" w:hAnsi="Times New Roman" w:cs="Times New Roman"/>
          </w:rPr>
          <w:t>Recommendation 23- Trafficking and Prostitution</w:t>
        </w:r>
        <w:r>
          <w:rPr>
            <w:webHidden/>
          </w:rPr>
          <w:tab/>
        </w:r>
        <w:r>
          <w:rPr>
            <w:webHidden/>
          </w:rPr>
          <w:fldChar w:fldCharType="begin"/>
        </w:r>
        <w:r>
          <w:rPr>
            <w:webHidden/>
          </w:rPr>
          <w:instrText xml:space="preserve"> PAGEREF _Toc22827346 \h </w:instrText>
        </w:r>
        <w:r>
          <w:rPr>
            <w:webHidden/>
          </w:rPr>
        </w:r>
        <w:r>
          <w:rPr>
            <w:webHidden/>
          </w:rPr>
          <w:fldChar w:fldCharType="separate"/>
        </w:r>
        <w:r>
          <w:rPr>
            <w:webHidden/>
          </w:rPr>
          <w:t>26</w:t>
        </w:r>
        <w:r>
          <w:rPr>
            <w:webHidden/>
          </w:rPr>
          <w:fldChar w:fldCharType="end"/>
        </w:r>
      </w:hyperlink>
    </w:p>
    <w:p w14:paraId="3638E30F" w14:textId="23A34468" w:rsidR="00A9075E" w:rsidRDefault="00A9075E">
      <w:pPr>
        <w:pStyle w:val="TOC2"/>
        <w:rPr>
          <w:rFonts w:cstheme="minorBidi"/>
          <w:b w:val="0"/>
          <w:bCs w:val="0"/>
        </w:rPr>
      </w:pPr>
      <w:hyperlink w:anchor="_Toc22827347" w:history="1">
        <w:r w:rsidRPr="00266B8A">
          <w:rPr>
            <w:rStyle w:val="Hyperlink"/>
            <w:rFonts w:ascii="Times New Roman" w:hAnsi="Times New Roman" w:cs="Times New Roman"/>
          </w:rPr>
          <w:t>Recommendation 27- Education, Family Life</w:t>
        </w:r>
        <w:r>
          <w:rPr>
            <w:webHidden/>
          </w:rPr>
          <w:tab/>
        </w:r>
        <w:r>
          <w:rPr>
            <w:webHidden/>
          </w:rPr>
          <w:fldChar w:fldCharType="begin"/>
        </w:r>
        <w:r>
          <w:rPr>
            <w:webHidden/>
          </w:rPr>
          <w:instrText xml:space="preserve"> PAGEREF _Toc22827347 \h </w:instrText>
        </w:r>
        <w:r>
          <w:rPr>
            <w:webHidden/>
          </w:rPr>
        </w:r>
        <w:r>
          <w:rPr>
            <w:webHidden/>
          </w:rPr>
          <w:fldChar w:fldCharType="separate"/>
        </w:r>
        <w:r>
          <w:rPr>
            <w:webHidden/>
          </w:rPr>
          <w:t>31</w:t>
        </w:r>
        <w:r>
          <w:rPr>
            <w:webHidden/>
          </w:rPr>
          <w:fldChar w:fldCharType="end"/>
        </w:r>
      </w:hyperlink>
    </w:p>
    <w:p w14:paraId="3F6B8546" w14:textId="299D1679" w:rsidR="00A9075E" w:rsidRDefault="00A9075E">
      <w:pPr>
        <w:pStyle w:val="TOC2"/>
        <w:rPr>
          <w:rFonts w:cstheme="minorBidi"/>
          <w:b w:val="0"/>
          <w:bCs w:val="0"/>
        </w:rPr>
      </w:pPr>
      <w:hyperlink w:anchor="_Toc22827348" w:history="1">
        <w:r w:rsidRPr="00266B8A">
          <w:rPr>
            <w:rStyle w:val="Hyperlink"/>
            <w:rFonts w:ascii="Times New Roman" w:hAnsi="Times New Roman" w:cs="Times New Roman"/>
          </w:rPr>
          <w:t>Recommendation 29- Employment and Working Conditions</w:t>
        </w:r>
        <w:r>
          <w:rPr>
            <w:webHidden/>
          </w:rPr>
          <w:tab/>
        </w:r>
        <w:r>
          <w:rPr>
            <w:webHidden/>
          </w:rPr>
          <w:fldChar w:fldCharType="begin"/>
        </w:r>
        <w:r>
          <w:rPr>
            <w:webHidden/>
          </w:rPr>
          <w:instrText xml:space="preserve"> PAGEREF _Toc22827348 \h </w:instrText>
        </w:r>
        <w:r>
          <w:rPr>
            <w:webHidden/>
          </w:rPr>
        </w:r>
        <w:r>
          <w:rPr>
            <w:webHidden/>
          </w:rPr>
          <w:fldChar w:fldCharType="separate"/>
        </w:r>
        <w:r>
          <w:rPr>
            <w:webHidden/>
          </w:rPr>
          <w:t>34</w:t>
        </w:r>
        <w:r>
          <w:rPr>
            <w:webHidden/>
          </w:rPr>
          <w:fldChar w:fldCharType="end"/>
        </w:r>
      </w:hyperlink>
    </w:p>
    <w:p w14:paraId="1AE4AB91" w14:textId="01603D51" w:rsidR="00A9075E" w:rsidRDefault="00A9075E">
      <w:pPr>
        <w:pStyle w:val="TOC2"/>
        <w:rPr>
          <w:rFonts w:cstheme="minorBidi"/>
          <w:b w:val="0"/>
          <w:bCs w:val="0"/>
        </w:rPr>
      </w:pPr>
      <w:hyperlink w:anchor="_Toc22827349" w:history="1">
        <w:r w:rsidRPr="00266B8A">
          <w:rPr>
            <w:rStyle w:val="Hyperlink"/>
            <w:rFonts w:ascii="Times New Roman" w:hAnsi="Times New Roman" w:cs="Times New Roman"/>
          </w:rPr>
          <w:t>Recommendation 31- Healthcare</w:t>
        </w:r>
        <w:r>
          <w:rPr>
            <w:webHidden/>
          </w:rPr>
          <w:tab/>
        </w:r>
        <w:r>
          <w:rPr>
            <w:webHidden/>
          </w:rPr>
          <w:fldChar w:fldCharType="begin"/>
        </w:r>
        <w:r>
          <w:rPr>
            <w:webHidden/>
          </w:rPr>
          <w:instrText xml:space="preserve"> PAGEREF _Toc22827349 \h </w:instrText>
        </w:r>
        <w:r>
          <w:rPr>
            <w:webHidden/>
          </w:rPr>
        </w:r>
        <w:r>
          <w:rPr>
            <w:webHidden/>
          </w:rPr>
          <w:fldChar w:fldCharType="separate"/>
        </w:r>
        <w:r>
          <w:rPr>
            <w:webHidden/>
          </w:rPr>
          <w:t>35</w:t>
        </w:r>
        <w:r>
          <w:rPr>
            <w:webHidden/>
          </w:rPr>
          <w:fldChar w:fldCharType="end"/>
        </w:r>
      </w:hyperlink>
    </w:p>
    <w:p w14:paraId="5196AB0C" w14:textId="101D4FEC" w:rsidR="00A9075E" w:rsidRDefault="00A9075E">
      <w:pPr>
        <w:pStyle w:val="TOC2"/>
        <w:rPr>
          <w:rFonts w:cstheme="minorBidi"/>
          <w:b w:val="0"/>
          <w:bCs w:val="0"/>
        </w:rPr>
      </w:pPr>
      <w:hyperlink w:anchor="_Toc22827350" w:history="1">
        <w:r w:rsidRPr="00266B8A">
          <w:rPr>
            <w:rStyle w:val="Hyperlink"/>
            <w:rFonts w:ascii="Times New Roman" w:hAnsi="Times New Roman" w:cs="Times New Roman"/>
          </w:rPr>
          <w:t>Recommendation 33- Rural Women</w:t>
        </w:r>
        <w:r>
          <w:rPr>
            <w:webHidden/>
          </w:rPr>
          <w:tab/>
        </w:r>
        <w:r>
          <w:rPr>
            <w:webHidden/>
          </w:rPr>
          <w:fldChar w:fldCharType="begin"/>
        </w:r>
        <w:r>
          <w:rPr>
            <w:webHidden/>
          </w:rPr>
          <w:instrText xml:space="preserve"> PAGEREF _Toc22827350 \h </w:instrText>
        </w:r>
        <w:r>
          <w:rPr>
            <w:webHidden/>
          </w:rPr>
        </w:r>
        <w:r>
          <w:rPr>
            <w:webHidden/>
          </w:rPr>
          <w:fldChar w:fldCharType="separate"/>
        </w:r>
        <w:r>
          <w:rPr>
            <w:webHidden/>
          </w:rPr>
          <w:t>38</w:t>
        </w:r>
        <w:r>
          <w:rPr>
            <w:webHidden/>
          </w:rPr>
          <w:fldChar w:fldCharType="end"/>
        </w:r>
      </w:hyperlink>
    </w:p>
    <w:p w14:paraId="1C2CCF3E" w14:textId="079117E3" w:rsidR="00A9075E" w:rsidRDefault="00A9075E">
      <w:pPr>
        <w:pStyle w:val="TOC2"/>
        <w:rPr>
          <w:rFonts w:cstheme="minorBidi"/>
          <w:b w:val="0"/>
          <w:bCs w:val="0"/>
        </w:rPr>
      </w:pPr>
      <w:hyperlink w:anchor="_Toc22827351" w:history="1">
        <w:r w:rsidRPr="00266B8A">
          <w:rPr>
            <w:rStyle w:val="Hyperlink"/>
            <w:rFonts w:ascii="Times New Roman" w:hAnsi="Times New Roman" w:cs="Times New Roman"/>
          </w:rPr>
          <w:t>Recommendation 35- Disadvantaged Groups of Women</w:t>
        </w:r>
        <w:r>
          <w:rPr>
            <w:webHidden/>
          </w:rPr>
          <w:tab/>
        </w:r>
        <w:r>
          <w:rPr>
            <w:webHidden/>
          </w:rPr>
          <w:fldChar w:fldCharType="begin"/>
        </w:r>
        <w:r>
          <w:rPr>
            <w:webHidden/>
          </w:rPr>
          <w:instrText xml:space="preserve"> PAGEREF _Toc22827351 \h </w:instrText>
        </w:r>
        <w:r>
          <w:rPr>
            <w:webHidden/>
          </w:rPr>
        </w:r>
        <w:r>
          <w:rPr>
            <w:webHidden/>
          </w:rPr>
          <w:fldChar w:fldCharType="separate"/>
        </w:r>
        <w:r>
          <w:rPr>
            <w:webHidden/>
          </w:rPr>
          <w:t>41</w:t>
        </w:r>
        <w:r>
          <w:rPr>
            <w:webHidden/>
          </w:rPr>
          <w:fldChar w:fldCharType="end"/>
        </w:r>
      </w:hyperlink>
    </w:p>
    <w:p w14:paraId="7E1735DE" w14:textId="7EC75380" w:rsidR="00A9075E" w:rsidRDefault="00A9075E">
      <w:pPr>
        <w:pStyle w:val="TOC1"/>
        <w:rPr>
          <w:rFonts w:asciiTheme="minorHAnsi" w:hAnsiTheme="minorHAnsi" w:cstheme="minorBidi"/>
          <w:b w:val="0"/>
          <w:bCs w:val="0"/>
          <w:iCs w:val="0"/>
        </w:rPr>
      </w:pPr>
      <w:hyperlink w:anchor="_Toc22827352" w:history="1">
        <w:r w:rsidRPr="00266B8A">
          <w:rPr>
            <w:rStyle w:val="Hyperlink"/>
            <w:rFonts w:ascii="Times New Roman" w:hAnsi="Times New Roman" w:cs="Times New Roman"/>
          </w:rPr>
          <w:t>III.</w:t>
        </w:r>
        <w:r>
          <w:rPr>
            <w:rFonts w:asciiTheme="minorHAnsi" w:hAnsiTheme="minorHAnsi" w:cstheme="minorBidi"/>
            <w:b w:val="0"/>
            <w:bCs w:val="0"/>
            <w:iCs w:val="0"/>
          </w:rPr>
          <w:tab/>
        </w:r>
        <w:r w:rsidRPr="00266B8A">
          <w:rPr>
            <w:rStyle w:val="Hyperlink"/>
            <w:rFonts w:ascii="Times New Roman" w:hAnsi="Times New Roman" w:cs="Times New Roman"/>
          </w:rPr>
          <w:t>Information in accordance with Convention Provisions</w:t>
        </w:r>
        <w:r>
          <w:rPr>
            <w:webHidden/>
          </w:rPr>
          <w:tab/>
        </w:r>
        <w:r>
          <w:rPr>
            <w:webHidden/>
          </w:rPr>
          <w:fldChar w:fldCharType="begin"/>
        </w:r>
        <w:r>
          <w:rPr>
            <w:webHidden/>
          </w:rPr>
          <w:instrText xml:space="preserve"> PAGEREF _Toc22827352 \h </w:instrText>
        </w:r>
        <w:r>
          <w:rPr>
            <w:webHidden/>
          </w:rPr>
        </w:r>
        <w:r>
          <w:rPr>
            <w:webHidden/>
          </w:rPr>
          <w:fldChar w:fldCharType="separate"/>
        </w:r>
        <w:r>
          <w:rPr>
            <w:webHidden/>
          </w:rPr>
          <w:t>43</w:t>
        </w:r>
        <w:r>
          <w:rPr>
            <w:webHidden/>
          </w:rPr>
          <w:fldChar w:fldCharType="end"/>
        </w:r>
      </w:hyperlink>
    </w:p>
    <w:p w14:paraId="5B7A7644" w14:textId="437C34E1" w:rsidR="00A9075E" w:rsidRDefault="00A9075E">
      <w:pPr>
        <w:pStyle w:val="TOC2"/>
        <w:rPr>
          <w:rFonts w:cstheme="minorBidi"/>
          <w:b w:val="0"/>
          <w:bCs w:val="0"/>
        </w:rPr>
      </w:pPr>
      <w:hyperlink w:anchor="_Toc22827353" w:history="1">
        <w:r w:rsidRPr="00266B8A">
          <w:rPr>
            <w:rStyle w:val="Hyperlink"/>
            <w:rFonts w:ascii="Times New Roman" w:hAnsi="Times New Roman" w:cs="Times New Roman"/>
          </w:rPr>
          <w:t>Articles 2-5. Elimination of Discrimination and Gender Equality</w:t>
        </w:r>
        <w:r>
          <w:rPr>
            <w:webHidden/>
          </w:rPr>
          <w:tab/>
        </w:r>
        <w:r>
          <w:rPr>
            <w:webHidden/>
          </w:rPr>
          <w:fldChar w:fldCharType="begin"/>
        </w:r>
        <w:r>
          <w:rPr>
            <w:webHidden/>
          </w:rPr>
          <w:instrText xml:space="preserve"> PAGEREF _Toc22827353 \h </w:instrText>
        </w:r>
        <w:r>
          <w:rPr>
            <w:webHidden/>
          </w:rPr>
        </w:r>
        <w:r>
          <w:rPr>
            <w:webHidden/>
          </w:rPr>
          <w:fldChar w:fldCharType="separate"/>
        </w:r>
        <w:r>
          <w:rPr>
            <w:webHidden/>
          </w:rPr>
          <w:t>43</w:t>
        </w:r>
        <w:r>
          <w:rPr>
            <w:webHidden/>
          </w:rPr>
          <w:fldChar w:fldCharType="end"/>
        </w:r>
      </w:hyperlink>
    </w:p>
    <w:p w14:paraId="0417E8D9" w14:textId="3D911D93" w:rsidR="00A9075E" w:rsidRDefault="00A9075E">
      <w:pPr>
        <w:pStyle w:val="TOC2"/>
        <w:rPr>
          <w:rFonts w:cstheme="minorBidi"/>
          <w:b w:val="0"/>
          <w:bCs w:val="0"/>
        </w:rPr>
      </w:pPr>
      <w:hyperlink w:anchor="_Toc22827354" w:history="1">
        <w:r w:rsidRPr="00266B8A">
          <w:rPr>
            <w:rStyle w:val="Hyperlink"/>
            <w:rFonts w:ascii="Times New Roman" w:hAnsi="Times New Roman" w:cs="Times New Roman"/>
          </w:rPr>
          <w:t>Article 7 and 8. Women’s Participation in Political and Civil Activities</w:t>
        </w:r>
        <w:r>
          <w:rPr>
            <w:webHidden/>
          </w:rPr>
          <w:tab/>
        </w:r>
        <w:r>
          <w:rPr>
            <w:webHidden/>
          </w:rPr>
          <w:fldChar w:fldCharType="begin"/>
        </w:r>
        <w:r>
          <w:rPr>
            <w:webHidden/>
          </w:rPr>
          <w:instrText xml:space="preserve"> PAGEREF _Toc22827354 \h </w:instrText>
        </w:r>
        <w:r>
          <w:rPr>
            <w:webHidden/>
          </w:rPr>
        </w:r>
        <w:r>
          <w:rPr>
            <w:webHidden/>
          </w:rPr>
          <w:fldChar w:fldCharType="separate"/>
        </w:r>
        <w:r>
          <w:rPr>
            <w:webHidden/>
          </w:rPr>
          <w:t>43</w:t>
        </w:r>
        <w:r>
          <w:rPr>
            <w:webHidden/>
          </w:rPr>
          <w:fldChar w:fldCharType="end"/>
        </w:r>
      </w:hyperlink>
    </w:p>
    <w:p w14:paraId="244C6DA7" w14:textId="5688B26F" w:rsidR="00A9075E" w:rsidRDefault="00A9075E">
      <w:pPr>
        <w:pStyle w:val="TOC2"/>
        <w:rPr>
          <w:rFonts w:cstheme="minorBidi"/>
          <w:b w:val="0"/>
          <w:bCs w:val="0"/>
        </w:rPr>
      </w:pPr>
      <w:hyperlink w:anchor="_Toc22827355" w:history="1">
        <w:r w:rsidRPr="00266B8A">
          <w:rPr>
            <w:rStyle w:val="Hyperlink"/>
            <w:rFonts w:ascii="Times New Roman" w:hAnsi="Times New Roman" w:cs="Times New Roman"/>
          </w:rPr>
          <w:t>Article 13. Economic and Social Spheres</w:t>
        </w:r>
        <w:r>
          <w:rPr>
            <w:webHidden/>
          </w:rPr>
          <w:tab/>
        </w:r>
        <w:r>
          <w:rPr>
            <w:webHidden/>
          </w:rPr>
          <w:fldChar w:fldCharType="begin"/>
        </w:r>
        <w:r>
          <w:rPr>
            <w:webHidden/>
          </w:rPr>
          <w:instrText xml:space="preserve"> PAGEREF _Toc22827355 \h </w:instrText>
        </w:r>
        <w:r>
          <w:rPr>
            <w:webHidden/>
          </w:rPr>
        </w:r>
        <w:r>
          <w:rPr>
            <w:webHidden/>
          </w:rPr>
          <w:fldChar w:fldCharType="separate"/>
        </w:r>
        <w:r>
          <w:rPr>
            <w:webHidden/>
          </w:rPr>
          <w:t>43</w:t>
        </w:r>
        <w:r>
          <w:rPr>
            <w:webHidden/>
          </w:rPr>
          <w:fldChar w:fldCharType="end"/>
        </w:r>
      </w:hyperlink>
    </w:p>
    <w:p w14:paraId="23176893" w14:textId="3FA62FAF" w:rsidR="00A9075E" w:rsidRDefault="00A9075E">
      <w:pPr>
        <w:pStyle w:val="TOC1"/>
        <w:rPr>
          <w:rFonts w:asciiTheme="minorHAnsi" w:hAnsiTheme="minorHAnsi" w:cstheme="minorBidi"/>
          <w:b w:val="0"/>
          <w:bCs w:val="0"/>
          <w:iCs w:val="0"/>
        </w:rPr>
      </w:pPr>
      <w:hyperlink w:anchor="_Toc22827356" w:history="1">
        <w:r w:rsidRPr="00266B8A">
          <w:rPr>
            <w:rStyle w:val="Hyperlink"/>
            <w:rFonts w:ascii="Times New Roman" w:hAnsi="Times New Roman" w:cs="Times New Roman"/>
          </w:rPr>
          <w:t>Annex I – Awareness Raising Activities</w:t>
        </w:r>
        <w:r>
          <w:rPr>
            <w:webHidden/>
          </w:rPr>
          <w:tab/>
        </w:r>
        <w:r>
          <w:rPr>
            <w:webHidden/>
          </w:rPr>
          <w:fldChar w:fldCharType="begin"/>
        </w:r>
        <w:r>
          <w:rPr>
            <w:webHidden/>
          </w:rPr>
          <w:instrText xml:space="preserve"> PAGEREF _Toc22827356 \h </w:instrText>
        </w:r>
        <w:r>
          <w:rPr>
            <w:webHidden/>
          </w:rPr>
        </w:r>
        <w:r>
          <w:rPr>
            <w:webHidden/>
          </w:rPr>
          <w:fldChar w:fldCharType="separate"/>
        </w:r>
        <w:r>
          <w:rPr>
            <w:webHidden/>
          </w:rPr>
          <w:t>48</w:t>
        </w:r>
        <w:r>
          <w:rPr>
            <w:webHidden/>
          </w:rPr>
          <w:fldChar w:fldCharType="end"/>
        </w:r>
      </w:hyperlink>
    </w:p>
    <w:p w14:paraId="54139F20" w14:textId="16587D1F" w:rsidR="00A9075E" w:rsidRDefault="00A9075E">
      <w:pPr>
        <w:pStyle w:val="TOC1"/>
        <w:rPr>
          <w:rFonts w:asciiTheme="minorHAnsi" w:hAnsiTheme="minorHAnsi" w:cstheme="minorBidi"/>
          <w:b w:val="0"/>
          <w:bCs w:val="0"/>
          <w:iCs w:val="0"/>
        </w:rPr>
      </w:pPr>
      <w:hyperlink w:anchor="_Toc22827357" w:history="1">
        <w:r w:rsidRPr="00266B8A">
          <w:rPr>
            <w:rStyle w:val="Hyperlink"/>
            <w:rFonts w:ascii="Times New Roman" w:hAnsi="Times New Roman" w:cs="Times New Roman"/>
          </w:rPr>
          <w:t>Annex II – Court Statistics</w:t>
        </w:r>
        <w:r>
          <w:rPr>
            <w:webHidden/>
          </w:rPr>
          <w:tab/>
        </w:r>
        <w:r>
          <w:rPr>
            <w:webHidden/>
          </w:rPr>
          <w:fldChar w:fldCharType="begin"/>
        </w:r>
        <w:r>
          <w:rPr>
            <w:webHidden/>
          </w:rPr>
          <w:instrText xml:space="preserve"> PAGEREF _Toc22827357 \h </w:instrText>
        </w:r>
        <w:r>
          <w:rPr>
            <w:webHidden/>
          </w:rPr>
        </w:r>
        <w:r>
          <w:rPr>
            <w:webHidden/>
          </w:rPr>
          <w:fldChar w:fldCharType="separate"/>
        </w:r>
        <w:r>
          <w:rPr>
            <w:webHidden/>
          </w:rPr>
          <w:t>48</w:t>
        </w:r>
        <w:r>
          <w:rPr>
            <w:webHidden/>
          </w:rPr>
          <w:fldChar w:fldCharType="end"/>
        </w:r>
      </w:hyperlink>
    </w:p>
    <w:p w14:paraId="0FCC72A8" w14:textId="1E1C1713" w:rsidR="00A9075E" w:rsidRDefault="00A9075E">
      <w:pPr>
        <w:pStyle w:val="TOC1"/>
        <w:rPr>
          <w:rFonts w:asciiTheme="minorHAnsi" w:hAnsiTheme="minorHAnsi" w:cstheme="minorBidi"/>
          <w:b w:val="0"/>
          <w:bCs w:val="0"/>
          <w:iCs w:val="0"/>
        </w:rPr>
      </w:pPr>
      <w:hyperlink w:anchor="_Toc22827358" w:history="1">
        <w:r w:rsidRPr="00266B8A">
          <w:rPr>
            <w:rStyle w:val="Hyperlink"/>
            <w:rFonts w:ascii="Times New Roman" w:hAnsi="Times New Roman" w:cs="Times New Roman"/>
          </w:rPr>
          <w:t>Annex III – Extracts from “Women and Men in Georgia”</w:t>
        </w:r>
        <w:r>
          <w:rPr>
            <w:webHidden/>
          </w:rPr>
          <w:tab/>
        </w:r>
        <w:r>
          <w:rPr>
            <w:webHidden/>
          </w:rPr>
          <w:fldChar w:fldCharType="begin"/>
        </w:r>
        <w:r>
          <w:rPr>
            <w:webHidden/>
          </w:rPr>
          <w:instrText xml:space="preserve"> PAGEREF _Toc22827358 \h </w:instrText>
        </w:r>
        <w:r>
          <w:rPr>
            <w:webHidden/>
          </w:rPr>
        </w:r>
        <w:r>
          <w:rPr>
            <w:webHidden/>
          </w:rPr>
          <w:fldChar w:fldCharType="separate"/>
        </w:r>
        <w:r>
          <w:rPr>
            <w:webHidden/>
          </w:rPr>
          <w:t>56</w:t>
        </w:r>
        <w:r>
          <w:rPr>
            <w:webHidden/>
          </w:rPr>
          <w:fldChar w:fldCharType="end"/>
        </w:r>
      </w:hyperlink>
    </w:p>
    <w:p w14:paraId="3179C260" w14:textId="2353B99B" w:rsidR="00FA337B" w:rsidRPr="007911AC" w:rsidRDefault="0079546B" w:rsidP="0019783F">
      <w:pPr>
        <w:pStyle w:val="TOCHeading"/>
        <w:tabs>
          <w:tab w:val="right" w:leader="underscore" w:pos="10065"/>
        </w:tabs>
        <w:spacing w:line="276" w:lineRule="auto"/>
        <w:rPr>
          <w:rFonts w:ascii="Times New Roman" w:hAnsi="Times New Roman" w:cs="Times New Roman"/>
          <w:b/>
          <w:color w:val="auto"/>
          <w:sz w:val="24"/>
          <w:szCs w:val="24"/>
        </w:rPr>
      </w:pPr>
      <w:r w:rsidRPr="007911AC">
        <w:rPr>
          <w:rFonts w:ascii="Times New Roman" w:hAnsi="Times New Roman" w:cs="Times New Roman"/>
          <w:b/>
          <w:color w:val="auto"/>
          <w:sz w:val="24"/>
          <w:szCs w:val="24"/>
        </w:rPr>
        <w:fldChar w:fldCharType="end"/>
      </w:r>
    </w:p>
    <w:p w14:paraId="2722ABB4" w14:textId="77777777" w:rsidR="00337791" w:rsidRPr="007911AC" w:rsidRDefault="00337791" w:rsidP="0019783F">
      <w:pPr>
        <w:spacing w:line="276" w:lineRule="auto"/>
        <w:rPr>
          <w:rFonts w:ascii="Times New Roman" w:hAnsi="Times New Roman" w:cs="Times New Roman"/>
          <w:szCs w:val="24"/>
        </w:rPr>
      </w:pPr>
    </w:p>
    <w:p w14:paraId="7821CF29" w14:textId="77777777" w:rsidR="00337791" w:rsidRPr="007911AC" w:rsidRDefault="00337791" w:rsidP="0019783F">
      <w:pPr>
        <w:spacing w:line="276" w:lineRule="auto"/>
        <w:rPr>
          <w:rFonts w:ascii="Times New Roman" w:hAnsi="Times New Roman" w:cs="Times New Roman"/>
          <w:szCs w:val="24"/>
        </w:rPr>
      </w:pPr>
    </w:p>
    <w:p w14:paraId="44154FA1" w14:textId="77777777" w:rsidR="00337791" w:rsidRPr="007911AC" w:rsidRDefault="00337791" w:rsidP="0019783F">
      <w:pPr>
        <w:pStyle w:val="Heading1"/>
        <w:spacing w:line="276" w:lineRule="auto"/>
        <w:ind w:left="720"/>
        <w:rPr>
          <w:rFonts w:ascii="Times New Roman" w:hAnsi="Times New Roman" w:cs="Times New Roman"/>
          <w:szCs w:val="24"/>
        </w:rPr>
      </w:pPr>
      <w:bookmarkStart w:id="0" w:name="_Toc511230309"/>
      <w:bookmarkStart w:id="1" w:name="_Toc511230583"/>
      <w:bookmarkStart w:id="2" w:name="_Toc511996104"/>
    </w:p>
    <w:p w14:paraId="009CB786" w14:textId="77777777" w:rsidR="00337791" w:rsidRPr="007911AC" w:rsidRDefault="00337791" w:rsidP="0019783F">
      <w:pPr>
        <w:spacing w:line="276" w:lineRule="auto"/>
        <w:jc w:val="left"/>
        <w:rPr>
          <w:rFonts w:ascii="Times New Roman" w:eastAsiaTheme="majorEastAsia" w:hAnsi="Times New Roman" w:cs="Times New Roman"/>
          <w:b/>
          <w:szCs w:val="24"/>
        </w:rPr>
      </w:pPr>
      <w:r w:rsidRPr="007911AC">
        <w:rPr>
          <w:rFonts w:ascii="Times New Roman" w:hAnsi="Times New Roman" w:cs="Times New Roman"/>
          <w:szCs w:val="24"/>
        </w:rPr>
        <w:br w:type="page"/>
      </w:r>
    </w:p>
    <w:p w14:paraId="17392F9A" w14:textId="77777777" w:rsidR="00337791" w:rsidRPr="007911AC" w:rsidRDefault="00337791" w:rsidP="0019783F">
      <w:pPr>
        <w:pStyle w:val="Heading1"/>
        <w:spacing w:line="276" w:lineRule="auto"/>
        <w:jc w:val="center"/>
        <w:rPr>
          <w:rFonts w:ascii="Times New Roman" w:hAnsi="Times New Roman" w:cs="Times New Roman"/>
          <w:szCs w:val="24"/>
        </w:rPr>
      </w:pPr>
      <w:bookmarkStart w:id="3" w:name="_Toc22827338"/>
      <w:r w:rsidRPr="007911AC">
        <w:rPr>
          <w:rFonts w:ascii="Times New Roman" w:hAnsi="Times New Roman" w:cs="Times New Roman"/>
          <w:szCs w:val="24"/>
        </w:rPr>
        <w:lastRenderedPageBreak/>
        <w:t>Abbreviations</w:t>
      </w:r>
      <w:r w:rsidR="002A491A" w:rsidRPr="007911AC">
        <w:rPr>
          <w:rFonts w:ascii="Times New Roman" w:hAnsi="Times New Roman" w:cs="Times New Roman"/>
          <w:szCs w:val="24"/>
        </w:rPr>
        <w:t xml:space="preserve"> and Terms</w:t>
      </w:r>
      <w:bookmarkEnd w:id="3"/>
    </w:p>
    <w:p w14:paraId="07E3E8F6" w14:textId="77777777" w:rsidR="002A491A" w:rsidRPr="007911AC" w:rsidRDefault="002A491A" w:rsidP="0019783F">
      <w:pPr>
        <w:spacing w:line="276" w:lineRule="auto"/>
        <w:rPr>
          <w:rFonts w:ascii="Times New Roman" w:hAnsi="Times New Roman" w:cs="Times New Roman"/>
          <w:szCs w:val="24"/>
        </w:rPr>
      </w:pPr>
    </w:p>
    <w:tbl>
      <w:tblPr>
        <w:tblW w:w="0" w:type="auto"/>
        <w:tblInd w:w="468" w:type="dxa"/>
        <w:tblLook w:val="0000" w:firstRow="0" w:lastRow="0" w:firstColumn="0" w:lastColumn="0" w:noHBand="0" w:noVBand="0"/>
      </w:tblPr>
      <w:tblGrid>
        <w:gridCol w:w="2542"/>
        <w:gridCol w:w="6998"/>
      </w:tblGrid>
      <w:tr w:rsidR="0064155A" w:rsidRPr="007911AC" w14:paraId="3656254D" w14:textId="77777777" w:rsidTr="00F0413F">
        <w:trPr>
          <w:trHeight w:val="397"/>
        </w:trPr>
        <w:tc>
          <w:tcPr>
            <w:tcW w:w="2542" w:type="dxa"/>
          </w:tcPr>
          <w:p w14:paraId="4D6CE551"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Convention</w:t>
            </w:r>
          </w:p>
        </w:tc>
        <w:tc>
          <w:tcPr>
            <w:tcW w:w="6998" w:type="dxa"/>
          </w:tcPr>
          <w:p w14:paraId="65A6429B" w14:textId="36548BF2" w:rsidR="0064155A" w:rsidRPr="007911AC" w:rsidRDefault="006A324F"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Convention on the Elimination of All Forms of Discrimination against Women New York, 18 December 1979</w:t>
            </w:r>
          </w:p>
        </w:tc>
      </w:tr>
      <w:tr w:rsidR="0064155A" w:rsidRPr="007911AC" w14:paraId="0D580100" w14:textId="77777777" w:rsidTr="00F0413F">
        <w:trPr>
          <w:trHeight w:val="397"/>
        </w:trPr>
        <w:tc>
          <w:tcPr>
            <w:tcW w:w="2542" w:type="dxa"/>
          </w:tcPr>
          <w:p w14:paraId="21E1D184"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Istanbul Convention</w:t>
            </w:r>
          </w:p>
        </w:tc>
        <w:tc>
          <w:tcPr>
            <w:tcW w:w="6998" w:type="dxa"/>
          </w:tcPr>
          <w:p w14:paraId="6F2F86EC" w14:textId="215F81B0"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Council of Europe Convention on Preventing and Combating Violence against Women and Domestic Violence</w:t>
            </w:r>
            <w:r w:rsidR="006A324F" w:rsidRPr="007911AC">
              <w:rPr>
                <w:rFonts w:ascii="Times New Roman" w:hAnsi="Times New Roman" w:cs="Times New Roman"/>
                <w:i/>
                <w:szCs w:val="24"/>
              </w:rPr>
              <w:t>, Istanbul, 11.V.2011</w:t>
            </w:r>
          </w:p>
        </w:tc>
      </w:tr>
      <w:tr w:rsidR="0064155A" w:rsidRPr="007911AC" w14:paraId="05C9A394" w14:textId="77777777" w:rsidTr="00F0413F">
        <w:trPr>
          <w:trHeight w:val="397"/>
        </w:trPr>
        <w:tc>
          <w:tcPr>
            <w:tcW w:w="2542" w:type="dxa"/>
          </w:tcPr>
          <w:p w14:paraId="042B1AD2"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Committee</w:t>
            </w:r>
          </w:p>
        </w:tc>
        <w:tc>
          <w:tcPr>
            <w:tcW w:w="6998" w:type="dxa"/>
          </w:tcPr>
          <w:p w14:paraId="04B09826"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Committee on Elimination of Discrimination against Women</w:t>
            </w:r>
          </w:p>
        </w:tc>
      </w:tr>
      <w:tr w:rsidR="0064155A" w:rsidRPr="007911AC" w14:paraId="0D5FDF0B" w14:textId="77777777" w:rsidTr="00F0413F">
        <w:trPr>
          <w:trHeight w:val="397"/>
        </w:trPr>
        <w:tc>
          <w:tcPr>
            <w:tcW w:w="2542" w:type="dxa"/>
          </w:tcPr>
          <w:p w14:paraId="239519F7"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CEC</w:t>
            </w:r>
          </w:p>
        </w:tc>
        <w:tc>
          <w:tcPr>
            <w:tcW w:w="6998" w:type="dxa"/>
          </w:tcPr>
          <w:p w14:paraId="2A11F139"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Election Administration of Georgia</w:t>
            </w:r>
          </w:p>
        </w:tc>
      </w:tr>
      <w:tr w:rsidR="0064155A" w:rsidRPr="007911AC" w14:paraId="0584F141" w14:textId="77777777" w:rsidTr="00F0413F">
        <w:trPr>
          <w:trHeight w:val="397"/>
        </w:trPr>
        <w:tc>
          <w:tcPr>
            <w:tcW w:w="2542" w:type="dxa"/>
          </w:tcPr>
          <w:p w14:paraId="31FC597A"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LEPL</w:t>
            </w:r>
          </w:p>
        </w:tc>
        <w:tc>
          <w:tcPr>
            <w:tcW w:w="6998" w:type="dxa"/>
          </w:tcPr>
          <w:p w14:paraId="390164CD" w14:textId="77777777" w:rsidR="0064155A" w:rsidRPr="007911AC" w:rsidRDefault="0064155A" w:rsidP="0019783F">
            <w:pPr>
              <w:spacing w:line="276" w:lineRule="auto"/>
              <w:ind w:left="39"/>
              <w:rPr>
                <w:rFonts w:ascii="Times New Roman" w:hAnsi="Times New Roman" w:cs="Times New Roman"/>
                <w:i/>
                <w:szCs w:val="24"/>
                <w:lang w:val="ka-GE"/>
              </w:rPr>
            </w:pPr>
            <w:r w:rsidRPr="007911AC">
              <w:rPr>
                <w:rFonts w:ascii="Times New Roman" w:hAnsi="Times New Roman" w:cs="Times New Roman"/>
                <w:i/>
                <w:szCs w:val="24"/>
              </w:rPr>
              <w:t>Legal Entity of Public Law</w:t>
            </w:r>
          </w:p>
        </w:tc>
      </w:tr>
      <w:tr w:rsidR="0064155A" w:rsidRPr="007911AC" w14:paraId="3B29F8C4" w14:textId="77777777" w:rsidTr="00F0413F">
        <w:trPr>
          <w:trHeight w:val="397"/>
        </w:trPr>
        <w:tc>
          <w:tcPr>
            <w:tcW w:w="2542" w:type="dxa"/>
          </w:tcPr>
          <w:p w14:paraId="582809DA" w14:textId="77777777" w:rsidR="0064155A" w:rsidRPr="007911AC" w:rsidRDefault="0064155A" w:rsidP="0019783F">
            <w:pPr>
              <w:spacing w:line="276" w:lineRule="auto"/>
              <w:ind w:left="39"/>
              <w:rPr>
                <w:rFonts w:ascii="Times New Roman" w:hAnsi="Times New Roman" w:cs="Times New Roman"/>
                <w:b/>
                <w:i/>
                <w:szCs w:val="24"/>
              </w:rPr>
            </w:pPr>
            <w:proofErr w:type="spellStart"/>
            <w:r w:rsidRPr="007911AC">
              <w:rPr>
                <w:rFonts w:ascii="Times New Roman" w:hAnsi="Times New Roman" w:cs="Times New Roman"/>
                <w:b/>
                <w:i/>
                <w:szCs w:val="24"/>
              </w:rPr>
              <w:t>MoJ</w:t>
            </w:r>
            <w:proofErr w:type="spellEnd"/>
          </w:p>
        </w:tc>
        <w:tc>
          <w:tcPr>
            <w:tcW w:w="6998" w:type="dxa"/>
          </w:tcPr>
          <w:p w14:paraId="130ED5BA" w14:textId="77777777" w:rsidR="0064155A" w:rsidRPr="007911AC" w:rsidRDefault="00255481"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 xml:space="preserve">Ministry </w:t>
            </w:r>
            <w:r w:rsidR="0064155A" w:rsidRPr="007911AC">
              <w:rPr>
                <w:rFonts w:ascii="Times New Roman" w:hAnsi="Times New Roman" w:cs="Times New Roman"/>
                <w:i/>
                <w:szCs w:val="24"/>
              </w:rPr>
              <w:t>of Justice of Georgia</w:t>
            </w:r>
          </w:p>
        </w:tc>
      </w:tr>
      <w:tr w:rsidR="0064155A" w:rsidRPr="007911AC" w14:paraId="4A541C9C" w14:textId="77777777" w:rsidTr="00F0413F">
        <w:trPr>
          <w:trHeight w:val="397"/>
        </w:trPr>
        <w:tc>
          <w:tcPr>
            <w:tcW w:w="2542" w:type="dxa"/>
          </w:tcPr>
          <w:p w14:paraId="543959E2"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MIA</w:t>
            </w:r>
          </w:p>
        </w:tc>
        <w:tc>
          <w:tcPr>
            <w:tcW w:w="6998" w:type="dxa"/>
          </w:tcPr>
          <w:p w14:paraId="373A1569"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Ministry of Internal Affairs of Georgia</w:t>
            </w:r>
          </w:p>
        </w:tc>
      </w:tr>
      <w:tr w:rsidR="0064155A" w:rsidRPr="007911AC" w14:paraId="2D8CE726" w14:textId="77777777" w:rsidTr="00F0413F">
        <w:trPr>
          <w:trHeight w:val="397"/>
        </w:trPr>
        <w:tc>
          <w:tcPr>
            <w:tcW w:w="2542" w:type="dxa"/>
          </w:tcPr>
          <w:p w14:paraId="6EDB1763"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MFA</w:t>
            </w:r>
          </w:p>
          <w:p w14:paraId="30ADD382" w14:textId="77777777" w:rsidR="006A324F" w:rsidRPr="007911AC" w:rsidRDefault="006A324F" w:rsidP="0019783F">
            <w:pPr>
              <w:spacing w:line="276" w:lineRule="auto"/>
              <w:ind w:left="39"/>
              <w:rPr>
                <w:rFonts w:ascii="Times New Roman" w:hAnsi="Times New Roman" w:cs="Times New Roman"/>
                <w:b/>
                <w:i/>
                <w:szCs w:val="24"/>
              </w:rPr>
            </w:pPr>
            <w:proofErr w:type="spellStart"/>
            <w:r w:rsidRPr="007911AC">
              <w:rPr>
                <w:rFonts w:ascii="Times New Roman" w:hAnsi="Times New Roman" w:cs="Times New Roman"/>
                <w:b/>
                <w:i/>
                <w:szCs w:val="24"/>
              </w:rPr>
              <w:t>MoD</w:t>
            </w:r>
            <w:proofErr w:type="spellEnd"/>
          </w:p>
          <w:p w14:paraId="17DA60BF" w14:textId="01DDDDAD" w:rsidR="006A324F" w:rsidRPr="007911AC" w:rsidRDefault="006A324F"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HCJ</w:t>
            </w:r>
          </w:p>
        </w:tc>
        <w:tc>
          <w:tcPr>
            <w:tcW w:w="6998" w:type="dxa"/>
          </w:tcPr>
          <w:p w14:paraId="727D3C07" w14:textId="6821FA65"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Ministry of Foreign Affairs of Georgia</w:t>
            </w:r>
          </w:p>
          <w:p w14:paraId="7A8FE6CE" w14:textId="5D3CAEBF" w:rsidR="006A324F" w:rsidRPr="007911AC" w:rsidRDefault="006A324F"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Ministry of Defense of Georgia</w:t>
            </w:r>
          </w:p>
          <w:p w14:paraId="2FBE2B39" w14:textId="71E6F132" w:rsidR="006A324F" w:rsidRPr="007911AC" w:rsidRDefault="006A324F"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High Council of Justice of Georgia</w:t>
            </w:r>
          </w:p>
        </w:tc>
      </w:tr>
      <w:tr w:rsidR="0064155A" w:rsidRPr="007911AC" w14:paraId="7F1CF07C" w14:textId="77777777" w:rsidTr="00F0413F">
        <w:trPr>
          <w:trHeight w:val="397"/>
        </w:trPr>
        <w:tc>
          <w:tcPr>
            <w:tcW w:w="2542" w:type="dxa"/>
          </w:tcPr>
          <w:p w14:paraId="118C748D"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NGO</w:t>
            </w:r>
          </w:p>
        </w:tc>
        <w:tc>
          <w:tcPr>
            <w:tcW w:w="6998" w:type="dxa"/>
          </w:tcPr>
          <w:p w14:paraId="545FED3C" w14:textId="5FFCCB5F"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Non-</w:t>
            </w:r>
            <w:r w:rsidR="006A324F" w:rsidRPr="007911AC">
              <w:rPr>
                <w:rFonts w:ascii="Times New Roman" w:hAnsi="Times New Roman" w:cs="Times New Roman"/>
                <w:i/>
                <w:szCs w:val="24"/>
              </w:rPr>
              <w:t>g</w:t>
            </w:r>
            <w:r w:rsidRPr="007911AC">
              <w:rPr>
                <w:rFonts w:ascii="Times New Roman" w:hAnsi="Times New Roman" w:cs="Times New Roman"/>
                <w:i/>
                <w:szCs w:val="24"/>
              </w:rPr>
              <w:t>overnmental Organization</w:t>
            </w:r>
          </w:p>
        </w:tc>
      </w:tr>
      <w:tr w:rsidR="0064155A" w:rsidRPr="007911AC" w14:paraId="617DA660" w14:textId="77777777" w:rsidTr="00F0413F">
        <w:trPr>
          <w:trHeight w:val="397"/>
        </w:trPr>
        <w:tc>
          <w:tcPr>
            <w:tcW w:w="2542" w:type="dxa"/>
          </w:tcPr>
          <w:p w14:paraId="1442AF26"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EU</w:t>
            </w:r>
          </w:p>
        </w:tc>
        <w:tc>
          <w:tcPr>
            <w:tcW w:w="6998" w:type="dxa"/>
          </w:tcPr>
          <w:p w14:paraId="5D460012"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European Union</w:t>
            </w:r>
          </w:p>
        </w:tc>
      </w:tr>
      <w:tr w:rsidR="0064155A" w:rsidRPr="007911AC" w14:paraId="0BB077DC" w14:textId="77777777" w:rsidTr="00F0413F">
        <w:trPr>
          <w:trHeight w:val="397"/>
        </w:trPr>
        <w:tc>
          <w:tcPr>
            <w:tcW w:w="2542" w:type="dxa"/>
          </w:tcPr>
          <w:p w14:paraId="2C64AA09"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EUMM</w:t>
            </w:r>
          </w:p>
        </w:tc>
        <w:tc>
          <w:tcPr>
            <w:tcW w:w="6998" w:type="dxa"/>
          </w:tcPr>
          <w:p w14:paraId="2CDBEA18"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European Union Monitoring Mission in Georgia</w:t>
            </w:r>
          </w:p>
        </w:tc>
      </w:tr>
      <w:tr w:rsidR="0064155A" w:rsidRPr="007911AC" w14:paraId="6B682D3D" w14:textId="77777777" w:rsidTr="00F0413F">
        <w:trPr>
          <w:trHeight w:val="397"/>
        </w:trPr>
        <w:tc>
          <w:tcPr>
            <w:tcW w:w="2542" w:type="dxa"/>
          </w:tcPr>
          <w:p w14:paraId="516222C2"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IOM</w:t>
            </w:r>
          </w:p>
        </w:tc>
        <w:tc>
          <w:tcPr>
            <w:tcW w:w="6998" w:type="dxa"/>
          </w:tcPr>
          <w:p w14:paraId="3CDC52FB"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International Organization for Migration</w:t>
            </w:r>
          </w:p>
        </w:tc>
      </w:tr>
      <w:tr w:rsidR="0064155A" w:rsidRPr="007911AC" w14:paraId="5B483AED" w14:textId="77777777" w:rsidTr="00A9075E">
        <w:trPr>
          <w:trHeight w:val="227"/>
        </w:trPr>
        <w:tc>
          <w:tcPr>
            <w:tcW w:w="2542" w:type="dxa"/>
          </w:tcPr>
          <w:p w14:paraId="169C76FF" w14:textId="77777777" w:rsidR="0064155A" w:rsidRPr="00A9075E" w:rsidRDefault="0064155A" w:rsidP="0019783F">
            <w:pPr>
              <w:spacing w:line="276" w:lineRule="auto"/>
              <w:ind w:left="39"/>
              <w:rPr>
                <w:rFonts w:ascii="Times New Roman" w:hAnsi="Times New Roman" w:cs="Times New Roman"/>
                <w:b/>
                <w:i/>
                <w:szCs w:val="24"/>
              </w:rPr>
            </w:pPr>
            <w:r w:rsidRPr="00A9075E">
              <w:rPr>
                <w:rFonts w:ascii="Times New Roman" w:hAnsi="Times New Roman" w:cs="Times New Roman"/>
                <w:b/>
                <w:i/>
                <w:szCs w:val="24"/>
              </w:rPr>
              <w:t>Inter-Agency Commission</w:t>
            </w:r>
            <w:r w:rsidR="00681490" w:rsidRPr="00A9075E">
              <w:rPr>
                <w:rFonts w:ascii="Times New Roman" w:hAnsi="Times New Roman" w:cs="Times New Roman"/>
                <w:b/>
                <w:i/>
                <w:szCs w:val="24"/>
              </w:rPr>
              <w:t xml:space="preserve"> on Gender Equality </w:t>
            </w:r>
          </w:p>
        </w:tc>
        <w:tc>
          <w:tcPr>
            <w:tcW w:w="6998" w:type="dxa"/>
          </w:tcPr>
          <w:p w14:paraId="0B8DD59A" w14:textId="77777777" w:rsidR="0064155A" w:rsidRPr="00A9075E" w:rsidRDefault="00442742" w:rsidP="0019783F">
            <w:pPr>
              <w:spacing w:line="276" w:lineRule="auto"/>
              <w:ind w:left="39"/>
              <w:rPr>
                <w:rFonts w:ascii="Times New Roman" w:hAnsi="Times New Roman" w:cs="Times New Roman"/>
                <w:i/>
                <w:szCs w:val="24"/>
              </w:rPr>
            </w:pPr>
            <w:r w:rsidRPr="00A9075E">
              <w:rPr>
                <w:rFonts w:ascii="Times New Roman" w:hAnsi="Times New Roman" w:cs="Times New Roman"/>
                <w:i/>
                <w:szCs w:val="24"/>
              </w:rPr>
              <w:t>Inter-agency Commission on G</w:t>
            </w:r>
            <w:r w:rsidR="00683C89" w:rsidRPr="00A9075E">
              <w:rPr>
                <w:rFonts w:ascii="Times New Roman" w:hAnsi="Times New Roman" w:cs="Times New Roman"/>
                <w:i/>
                <w:szCs w:val="24"/>
              </w:rPr>
              <w:t>ender Equality, Violence against Women and Domestic Violence</w:t>
            </w:r>
            <w:r w:rsidR="003C0B65" w:rsidRPr="00A9075E">
              <w:rPr>
                <w:rFonts w:ascii="Times New Roman" w:hAnsi="Times New Roman" w:cs="Times New Roman"/>
                <w:i/>
                <w:szCs w:val="24"/>
              </w:rPr>
              <w:t xml:space="preserve"> Issues</w:t>
            </w:r>
          </w:p>
        </w:tc>
      </w:tr>
      <w:tr w:rsidR="0064155A" w:rsidRPr="007911AC" w14:paraId="0DCFC7CC" w14:textId="77777777" w:rsidTr="00F0413F">
        <w:trPr>
          <w:trHeight w:val="397"/>
        </w:trPr>
        <w:tc>
          <w:tcPr>
            <w:tcW w:w="2542" w:type="dxa"/>
          </w:tcPr>
          <w:p w14:paraId="7D0988F6" w14:textId="77777777" w:rsidR="0064155A" w:rsidRPr="007911AC" w:rsidRDefault="0064155A" w:rsidP="0019783F">
            <w:pPr>
              <w:spacing w:line="276" w:lineRule="auto"/>
              <w:ind w:left="39"/>
              <w:rPr>
                <w:rFonts w:ascii="Times New Roman" w:hAnsi="Times New Roman" w:cs="Times New Roman"/>
                <w:b/>
                <w:i/>
                <w:szCs w:val="24"/>
              </w:rPr>
            </w:pPr>
            <w:r w:rsidRPr="007911AC">
              <w:rPr>
                <w:rFonts w:ascii="Times New Roman" w:hAnsi="Times New Roman" w:cs="Times New Roman"/>
                <w:b/>
                <w:i/>
                <w:szCs w:val="24"/>
              </w:rPr>
              <w:t>PDO</w:t>
            </w:r>
          </w:p>
        </w:tc>
        <w:tc>
          <w:tcPr>
            <w:tcW w:w="6998" w:type="dxa"/>
          </w:tcPr>
          <w:p w14:paraId="71D830A9" w14:textId="77777777" w:rsidR="0064155A" w:rsidRPr="007911AC" w:rsidRDefault="0064155A" w:rsidP="0019783F">
            <w:pPr>
              <w:spacing w:line="276" w:lineRule="auto"/>
              <w:ind w:left="39"/>
              <w:rPr>
                <w:rFonts w:ascii="Times New Roman" w:hAnsi="Times New Roman" w:cs="Times New Roman"/>
                <w:i/>
                <w:szCs w:val="24"/>
              </w:rPr>
            </w:pPr>
            <w:r w:rsidRPr="007911AC">
              <w:rPr>
                <w:rFonts w:ascii="Times New Roman" w:hAnsi="Times New Roman" w:cs="Times New Roman"/>
                <w:i/>
                <w:szCs w:val="24"/>
              </w:rPr>
              <w:t>Public Defender’s Office of Georgia</w:t>
            </w:r>
          </w:p>
        </w:tc>
      </w:tr>
      <w:tr w:rsidR="0064155A" w:rsidRPr="007911AC" w14:paraId="761E8AFB" w14:textId="77777777" w:rsidTr="00F0413F">
        <w:trPr>
          <w:trHeight w:val="397"/>
        </w:trPr>
        <w:tc>
          <w:tcPr>
            <w:tcW w:w="2542" w:type="dxa"/>
          </w:tcPr>
          <w:p w14:paraId="77308F15" w14:textId="77777777" w:rsidR="0064155A" w:rsidRPr="007911AC" w:rsidRDefault="0064155A"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GID</w:t>
            </w:r>
          </w:p>
        </w:tc>
        <w:tc>
          <w:tcPr>
            <w:tcW w:w="6998" w:type="dxa"/>
          </w:tcPr>
          <w:p w14:paraId="1CEE1EC1" w14:textId="77777777" w:rsidR="0064155A" w:rsidRPr="007911AC" w:rsidRDefault="0064155A" w:rsidP="0019783F">
            <w:pPr>
              <w:spacing w:line="276" w:lineRule="auto"/>
              <w:rPr>
                <w:rFonts w:ascii="Times New Roman" w:hAnsi="Times New Roman" w:cs="Times New Roman"/>
                <w:i/>
                <w:szCs w:val="24"/>
              </w:rPr>
            </w:pPr>
            <w:r w:rsidRPr="007911AC">
              <w:rPr>
                <w:rFonts w:ascii="Times New Roman" w:hAnsi="Times New Roman" w:cs="Times New Roman"/>
                <w:i/>
                <w:szCs w:val="24"/>
              </w:rPr>
              <w:t>Geneva International Discussions</w:t>
            </w:r>
          </w:p>
        </w:tc>
      </w:tr>
      <w:tr w:rsidR="0064155A" w:rsidRPr="007911AC" w14:paraId="1A151DE4" w14:textId="77777777" w:rsidTr="00F0413F">
        <w:trPr>
          <w:trHeight w:val="397"/>
        </w:trPr>
        <w:tc>
          <w:tcPr>
            <w:tcW w:w="2542" w:type="dxa"/>
          </w:tcPr>
          <w:p w14:paraId="0CC6BA38" w14:textId="77777777" w:rsidR="0064155A" w:rsidRPr="007911AC" w:rsidRDefault="0064155A"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IPRM</w:t>
            </w:r>
          </w:p>
        </w:tc>
        <w:tc>
          <w:tcPr>
            <w:tcW w:w="6998" w:type="dxa"/>
          </w:tcPr>
          <w:p w14:paraId="3EE2B3B6" w14:textId="77777777" w:rsidR="0064155A" w:rsidRPr="007911AC" w:rsidRDefault="0064155A" w:rsidP="0019783F">
            <w:pPr>
              <w:spacing w:line="276" w:lineRule="auto"/>
              <w:rPr>
                <w:rFonts w:ascii="Times New Roman" w:hAnsi="Times New Roman" w:cs="Times New Roman"/>
                <w:i/>
                <w:szCs w:val="24"/>
              </w:rPr>
            </w:pPr>
            <w:r w:rsidRPr="007911AC">
              <w:rPr>
                <w:rFonts w:ascii="Times New Roman" w:hAnsi="Times New Roman" w:cs="Times New Roman"/>
                <w:i/>
                <w:szCs w:val="24"/>
              </w:rPr>
              <w:t>Incident Prevention and Response Mechanisms</w:t>
            </w:r>
          </w:p>
        </w:tc>
      </w:tr>
      <w:tr w:rsidR="0064155A" w:rsidRPr="007911AC" w14:paraId="67E37DD9" w14:textId="77777777" w:rsidTr="00F0413F">
        <w:trPr>
          <w:trHeight w:val="397"/>
        </w:trPr>
        <w:tc>
          <w:tcPr>
            <w:tcW w:w="2542" w:type="dxa"/>
          </w:tcPr>
          <w:p w14:paraId="37288653" w14:textId="77777777" w:rsidR="0064155A" w:rsidRPr="007911AC" w:rsidRDefault="0064155A"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SOP</w:t>
            </w:r>
          </w:p>
        </w:tc>
        <w:tc>
          <w:tcPr>
            <w:tcW w:w="6998" w:type="dxa"/>
          </w:tcPr>
          <w:p w14:paraId="28B5F778" w14:textId="77777777" w:rsidR="0064155A" w:rsidRPr="007911AC" w:rsidRDefault="0064155A" w:rsidP="0019783F">
            <w:pPr>
              <w:spacing w:line="276" w:lineRule="auto"/>
              <w:rPr>
                <w:rFonts w:ascii="Times New Roman" w:hAnsi="Times New Roman" w:cs="Times New Roman"/>
                <w:i/>
                <w:szCs w:val="24"/>
              </w:rPr>
            </w:pPr>
            <w:r w:rsidRPr="007911AC">
              <w:rPr>
                <w:rFonts w:ascii="Times New Roman" w:hAnsi="Times New Roman" w:cs="Times New Roman"/>
                <w:i/>
                <w:szCs w:val="24"/>
              </w:rPr>
              <w:t>Special Operational Procedures for identifying human trafficking crime</w:t>
            </w:r>
          </w:p>
        </w:tc>
      </w:tr>
    </w:tbl>
    <w:p w14:paraId="1D5FE412" w14:textId="77777777" w:rsidR="006B5B22" w:rsidRPr="007911AC" w:rsidRDefault="006B5B22" w:rsidP="0019783F">
      <w:pPr>
        <w:spacing w:line="276" w:lineRule="auto"/>
        <w:rPr>
          <w:rFonts w:ascii="Times New Roman" w:hAnsi="Times New Roman" w:cs="Times New Roman"/>
          <w:szCs w:val="24"/>
        </w:rPr>
      </w:pPr>
    </w:p>
    <w:p w14:paraId="02BD5225" w14:textId="77777777" w:rsidR="006B5B22" w:rsidRPr="007911AC" w:rsidRDefault="006B5B22" w:rsidP="0019783F">
      <w:pPr>
        <w:pStyle w:val="Heading1"/>
        <w:spacing w:line="276" w:lineRule="auto"/>
        <w:ind w:left="720"/>
        <w:rPr>
          <w:rFonts w:ascii="Times New Roman" w:hAnsi="Times New Roman" w:cs="Times New Roman"/>
          <w:szCs w:val="24"/>
        </w:rPr>
      </w:pPr>
    </w:p>
    <w:p w14:paraId="3405137C" w14:textId="77777777" w:rsidR="006B5B22" w:rsidRPr="007911AC" w:rsidRDefault="006B5B22" w:rsidP="0019783F">
      <w:pPr>
        <w:pStyle w:val="Heading1"/>
        <w:spacing w:line="276" w:lineRule="auto"/>
        <w:ind w:left="720"/>
        <w:rPr>
          <w:rFonts w:ascii="Times New Roman" w:hAnsi="Times New Roman" w:cs="Times New Roman"/>
          <w:szCs w:val="24"/>
        </w:rPr>
      </w:pPr>
    </w:p>
    <w:p w14:paraId="41C93ECF" w14:textId="77777777" w:rsidR="006B5B22" w:rsidRPr="007911AC" w:rsidRDefault="006B5B22" w:rsidP="0019783F">
      <w:pPr>
        <w:pStyle w:val="Heading1"/>
        <w:spacing w:line="276" w:lineRule="auto"/>
        <w:ind w:left="720"/>
        <w:rPr>
          <w:rFonts w:ascii="Times New Roman" w:hAnsi="Times New Roman" w:cs="Times New Roman"/>
          <w:szCs w:val="24"/>
        </w:rPr>
      </w:pPr>
    </w:p>
    <w:p w14:paraId="607B75F8" w14:textId="77777777" w:rsidR="006B5B22" w:rsidRPr="007911AC" w:rsidRDefault="006B5B22" w:rsidP="0019783F">
      <w:pPr>
        <w:spacing w:line="276" w:lineRule="auto"/>
        <w:jc w:val="left"/>
        <w:rPr>
          <w:rFonts w:ascii="Times New Roman" w:eastAsiaTheme="majorEastAsia" w:hAnsi="Times New Roman" w:cs="Times New Roman"/>
          <w:b/>
          <w:szCs w:val="24"/>
        </w:rPr>
      </w:pPr>
      <w:r w:rsidRPr="007911AC">
        <w:rPr>
          <w:rFonts w:ascii="Times New Roman" w:hAnsi="Times New Roman" w:cs="Times New Roman"/>
          <w:szCs w:val="24"/>
        </w:rPr>
        <w:br w:type="page"/>
      </w:r>
    </w:p>
    <w:p w14:paraId="7B69A513" w14:textId="77777777" w:rsidR="00123FC7" w:rsidRPr="007911AC" w:rsidRDefault="002643EF" w:rsidP="0019783F">
      <w:pPr>
        <w:pStyle w:val="Heading1"/>
        <w:numPr>
          <w:ilvl w:val="0"/>
          <w:numId w:val="2"/>
        </w:numPr>
        <w:spacing w:line="276" w:lineRule="auto"/>
        <w:rPr>
          <w:rFonts w:ascii="Times New Roman" w:hAnsi="Times New Roman" w:cs="Times New Roman"/>
          <w:szCs w:val="24"/>
        </w:rPr>
      </w:pPr>
      <w:bookmarkStart w:id="4" w:name="_Toc22827339"/>
      <w:r w:rsidRPr="007911AC">
        <w:rPr>
          <w:rFonts w:ascii="Times New Roman" w:hAnsi="Times New Roman" w:cs="Times New Roman"/>
          <w:szCs w:val="24"/>
        </w:rPr>
        <w:lastRenderedPageBreak/>
        <w:t>Introduction and General Information</w:t>
      </w:r>
      <w:bookmarkEnd w:id="0"/>
      <w:bookmarkEnd w:id="1"/>
      <w:bookmarkEnd w:id="2"/>
      <w:bookmarkEnd w:id="4"/>
    </w:p>
    <w:p w14:paraId="4E64D60A" w14:textId="7E01B4D3" w:rsidR="00525ACD" w:rsidRPr="00A9075E" w:rsidRDefault="002643EF" w:rsidP="00A9075E">
      <w:pPr>
        <w:pStyle w:val="ListParagraph"/>
        <w:numPr>
          <w:ilvl w:val="0"/>
          <w:numId w:val="1"/>
        </w:numPr>
        <w:spacing w:line="276" w:lineRule="auto"/>
        <w:ind w:left="0" w:firstLine="0"/>
        <w:rPr>
          <w:rFonts w:ascii="Times New Roman" w:hAnsi="Times New Roman" w:cs="Times New Roman"/>
          <w:b/>
          <w:szCs w:val="24"/>
        </w:rPr>
      </w:pPr>
      <w:r w:rsidRPr="007911AC">
        <w:rPr>
          <w:rFonts w:ascii="Times New Roman" w:hAnsi="Times New Roman" w:cs="Times New Roman"/>
          <w:szCs w:val="24"/>
        </w:rPr>
        <w:t xml:space="preserve">The VI </w:t>
      </w:r>
      <w:r w:rsidR="0084612B" w:rsidRPr="007911AC">
        <w:rPr>
          <w:rFonts w:ascii="Times New Roman" w:hAnsi="Times New Roman" w:cs="Times New Roman"/>
          <w:szCs w:val="24"/>
        </w:rPr>
        <w:t>P</w:t>
      </w:r>
      <w:r w:rsidRPr="007911AC">
        <w:rPr>
          <w:rFonts w:ascii="Times New Roman" w:hAnsi="Times New Roman" w:cs="Times New Roman"/>
          <w:szCs w:val="24"/>
        </w:rPr>
        <w:t xml:space="preserve">eriodic </w:t>
      </w:r>
      <w:r w:rsidR="0084612B" w:rsidRPr="007911AC">
        <w:rPr>
          <w:rFonts w:ascii="Times New Roman" w:hAnsi="Times New Roman" w:cs="Times New Roman"/>
          <w:szCs w:val="24"/>
        </w:rPr>
        <w:t>R</w:t>
      </w:r>
      <w:r w:rsidRPr="007911AC">
        <w:rPr>
          <w:rFonts w:ascii="Times New Roman" w:hAnsi="Times New Roman" w:cs="Times New Roman"/>
          <w:szCs w:val="24"/>
        </w:rPr>
        <w:t>eport of Georgia on</w:t>
      </w:r>
      <w:r w:rsidR="004965BC" w:rsidRPr="007911AC">
        <w:rPr>
          <w:rFonts w:ascii="Times New Roman" w:hAnsi="Times New Roman" w:cs="Times New Roman"/>
          <w:szCs w:val="24"/>
        </w:rPr>
        <w:t xml:space="preserve"> the</w:t>
      </w:r>
      <w:r w:rsidRPr="007911AC">
        <w:rPr>
          <w:rFonts w:ascii="Times New Roman" w:hAnsi="Times New Roman" w:cs="Times New Roman"/>
          <w:szCs w:val="24"/>
        </w:rPr>
        <w:t xml:space="preserve"> implementation of </w:t>
      </w:r>
      <w:r w:rsidR="004965BC" w:rsidRPr="007911AC">
        <w:rPr>
          <w:rFonts w:ascii="Times New Roman" w:hAnsi="Times New Roman" w:cs="Times New Roman"/>
          <w:szCs w:val="24"/>
        </w:rPr>
        <w:t xml:space="preserve">the </w:t>
      </w:r>
      <w:r w:rsidRPr="007911AC">
        <w:rPr>
          <w:rFonts w:ascii="Times New Roman" w:hAnsi="Times New Roman" w:cs="Times New Roman"/>
          <w:szCs w:val="24"/>
        </w:rPr>
        <w:t xml:space="preserve">Convention on Elimination of All Forms of Discrimination against Women </w:t>
      </w:r>
      <w:r w:rsidR="0084612B" w:rsidRPr="007911AC">
        <w:rPr>
          <w:rFonts w:ascii="Times New Roman" w:hAnsi="Times New Roman" w:cs="Times New Roman"/>
          <w:szCs w:val="24"/>
        </w:rPr>
        <w:t>has been drawn up pursuant to</w:t>
      </w:r>
      <w:r w:rsidR="004965BC" w:rsidRPr="007911AC">
        <w:rPr>
          <w:rFonts w:ascii="Times New Roman" w:hAnsi="Times New Roman" w:cs="Times New Roman"/>
          <w:szCs w:val="24"/>
        </w:rPr>
        <w:t xml:space="preserve"> Article 18 of the C</w:t>
      </w:r>
      <w:r w:rsidRPr="007911AC">
        <w:rPr>
          <w:rFonts w:ascii="Times New Roman" w:hAnsi="Times New Roman" w:cs="Times New Roman"/>
          <w:szCs w:val="24"/>
        </w:rPr>
        <w:t>onvention.</w:t>
      </w:r>
    </w:p>
    <w:p w14:paraId="2282EEED" w14:textId="77777777" w:rsidR="00525ACD" w:rsidRPr="00A9075E" w:rsidRDefault="00525ACD" w:rsidP="00A9075E">
      <w:pPr>
        <w:pStyle w:val="ListParagraph"/>
        <w:spacing w:line="276" w:lineRule="auto"/>
        <w:ind w:left="0"/>
        <w:rPr>
          <w:rFonts w:ascii="Times New Roman" w:hAnsi="Times New Roman" w:cs="Times New Roman"/>
          <w:b/>
          <w:szCs w:val="24"/>
        </w:rPr>
      </w:pPr>
    </w:p>
    <w:p w14:paraId="18C892F1" w14:textId="02AFB710" w:rsidR="00525ACD" w:rsidRPr="00A9075E" w:rsidRDefault="00C22DD9" w:rsidP="00A9075E">
      <w:pPr>
        <w:pStyle w:val="ListParagraph"/>
        <w:numPr>
          <w:ilvl w:val="0"/>
          <w:numId w:val="1"/>
        </w:numPr>
        <w:spacing w:after="240" w:line="276" w:lineRule="auto"/>
        <w:ind w:left="0" w:firstLine="0"/>
        <w:contextualSpacing w:val="0"/>
        <w:rPr>
          <w:rFonts w:ascii="Times New Roman" w:hAnsi="Times New Roman" w:cs="Times New Roman"/>
          <w:b/>
          <w:szCs w:val="24"/>
        </w:rPr>
      </w:pPr>
      <w:r w:rsidRPr="00A9075E">
        <w:rPr>
          <w:rFonts w:ascii="Times New Roman" w:hAnsi="Times New Roman" w:cs="Times New Roman"/>
          <w:szCs w:val="24"/>
        </w:rPr>
        <w:t>The report was prepared in accordance with the UN Harmonized Guidelines</w:t>
      </w:r>
      <w:r w:rsidRPr="007911AC">
        <w:rPr>
          <w:rFonts w:ascii="Times New Roman" w:hAnsi="Times New Roman" w:cs="Times New Roman"/>
          <w:szCs w:val="24"/>
          <w:vertAlign w:val="superscript"/>
        </w:rPr>
        <w:footnoteReference w:id="1"/>
      </w:r>
      <w:r w:rsidR="007A4225" w:rsidRPr="00A9075E">
        <w:rPr>
          <w:rFonts w:ascii="Times New Roman" w:hAnsi="Times New Roman" w:cs="Times New Roman"/>
          <w:szCs w:val="24"/>
        </w:rPr>
        <w:t xml:space="preserve"> and Concluding observations on the combined fourth and fifth periodic reports of Georgia.</w:t>
      </w:r>
      <w:r w:rsidRPr="00A9075E">
        <w:rPr>
          <w:rFonts w:ascii="Times New Roman" w:hAnsi="Times New Roman" w:cs="Times New Roman"/>
          <w:szCs w:val="24"/>
        </w:rPr>
        <w:t xml:space="preserve"> </w:t>
      </w:r>
      <w:r w:rsidR="006A53C4" w:rsidRPr="00A9075E">
        <w:rPr>
          <w:rFonts w:ascii="Times New Roman" w:hAnsi="Times New Roman" w:cs="Times New Roman"/>
          <w:szCs w:val="24"/>
        </w:rPr>
        <w:t xml:space="preserve">The </w:t>
      </w:r>
      <w:r w:rsidR="0084612B" w:rsidRPr="00A9075E">
        <w:rPr>
          <w:rFonts w:ascii="Times New Roman" w:hAnsi="Times New Roman" w:cs="Times New Roman"/>
          <w:szCs w:val="24"/>
        </w:rPr>
        <w:t>purpose</w:t>
      </w:r>
      <w:r w:rsidR="00351EEA" w:rsidRPr="00A9075E">
        <w:rPr>
          <w:rFonts w:ascii="Times New Roman" w:hAnsi="Times New Roman" w:cs="Times New Roman"/>
          <w:szCs w:val="24"/>
        </w:rPr>
        <w:t xml:space="preserve"> of</w:t>
      </w:r>
      <w:r w:rsidR="00C03038" w:rsidRPr="00A9075E">
        <w:rPr>
          <w:rFonts w:ascii="Times New Roman" w:hAnsi="Times New Roman" w:cs="Times New Roman"/>
          <w:szCs w:val="24"/>
        </w:rPr>
        <w:t xml:space="preserve"> this report is to provide</w:t>
      </w:r>
      <w:r w:rsidR="000D7700" w:rsidRPr="00A9075E">
        <w:rPr>
          <w:rFonts w:ascii="Times New Roman" w:hAnsi="Times New Roman" w:cs="Times New Roman"/>
          <w:szCs w:val="24"/>
        </w:rPr>
        <w:t xml:space="preserve"> to</w:t>
      </w:r>
      <w:r w:rsidR="00C03038" w:rsidRPr="00A9075E">
        <w:rPr>
          <w:rFonts w:ascii="Times New Roman" w:hAnsi="Times New Roman" w:cs="Times New Roman"/>
          <w:szCs w:val="24"/>
        </w:rPr>
        <w:t xml:space="preserve"> the Committee on the Elimination of Discrimination against Women</w:t>
      </w:r>
      <w:r w:rsidR="00351EEA" w:rsidRPr="00A9075E">
        <w:rPr>
          <w:rFonts w:ascii="Times New Roman" w:hAnsi="Times New Roman" w:cs="Times New Roman"/>
          <w:szCs w:val="24"/>
        </w:rPr>
        <w:t xml:space="preserve"> </w:t>
      </w:r>
      <w:r w:rsidR="000D7700" w:rsidRPr="00A9075E">
        <w:rPr>
          <w:rFonts w:ascii="Times New Roman" w:hAnsi="Times New Roman" w:cs="Times New Roman"/>
          <w:szCs w:val="24"/>
        </w:rPr>
        <w:t>the</w:t>
      </w:r>
      <w:r w:rsidR="00351EEA" w:rsidRPr="00A9075E">
        <w:rPr>
          <w:rFonts w:ascii="Times New Roman" w:hAnsi="Times New Roman" w:cs="Times New Roman"/>
          <w:szCs w:val="24"/>
        </w:rPr>
        <w:t xml:space="preserve"> information </w:t>
      </w:r>
      <w:r w:rsidR="000D7700" w:rsidRPr="00A9075E">
        <w:rPr>
          <w:rFonts w:ascii="Times New Roman" w:hAnsi="Times New Roman" w:cs="Times New Roman"/>
          <w:szCs w:val="24"/>
        </w:rPr>
        <w:t>on</w:t>
      </w:r>
      <w:r w:rsidR="00351EEA" w:rsidRPr="00A9075E">
        <w:rPr>
          <w:rFonts w:ascii="Times New Roman" w:hAnsi="Times New Roman" w:cs="Times New Roman"/>
          <w:szCs w:val="24"/>
        </w:rPr>
        <w:t xml:space="preserve"> </w:t>
      </w:r>
      <w:r w:rsidR="0084612B" w:rsidRPr="00A9075E">
        <w:rPr>
          <w:rFonts w:ascii="Times New Roman" w:hAnsi="Times New Roman" w:cs="Times New Roman"/>
          <w:szCs w:val="24"/>
        </w:rPr>
        <w:t xml:space="preserve">the measures taken </w:t>
      </w:r>
      <w:r w:rsidR="004965BC" w:rsidRPr="00A9075E">
        <w:rPr>
          <w:rFonts w:ascii="Times New Roman" w:hAnsi="Times New Roman" w:cs="Times New Roman"/>
          <w:szCs w:val="24"/>
        </w:rPr>
        <w:t>by Georgia for the im</w:t>
      </w:r>
      <w:r w:rsidR="00A51E82" w:rsidRPr="00A9075E">
        <w:rPr>
          <w:rFonts w:ascii="Times New Roman" w:hAnsi="Times New Roman" w:cs="Times New Roman"/>
          <w:szCs w:val="24"/>
        </w:rPr>
        <w:t xml:space="preserve">plementation of the Convention provisions </w:t>
      </w:r>
      <w:r w:rsidR="00351EEA" w:rsidRPr="00A9075E">
        <w:rPr>
          <w:rFonts w:ascii="Times New Roman" w:hAnsi="Times New Roman" w:cs="Times New Roman"/>
          <w:szCs w:val="24"/>
        </w:rPr>
        <w:t xml:space="preserve">and </w:t>
      </w:r>
      <w:r w:rsidR="00215DDD" w:rsidRPr="00A9075E">
        <w:rPr>
          <w:rFonts w:ascii="Times New Roman" w:hAnsi="Times New Roman" w:cs="Times New Roman"/>
          <w:szCs w:val="24"/>
        </w:rPr>
        <w:t>progress</w:t>
      </w:r>
      <w:r w:rsidR="00351EEA" w:rsidRPr="00A9075E">
        <w:rPr>
          <w:rFonts w:ascii="Times New Roman" w:hAnsi="Times New Roman" w:cs="Times New Roman"/>
          <w:szCs w:val="24"/>
        </w:rPr>
        <w:t xml:space="preserve"> </w:t>
      </w:r>
      <w:r w:rsidR="0084612B" w:rsidRPr="00A9075E">
        <w:rPr>
          <w:rFonts w:ascii="Times New Roman" w:hAnsi="Times New Roman" w:cs="Times New Roman"/>
          <w:szCs w:val="24"/>
        </w:rPr>
        <w:t xml:space="preserve">achieved in this </w:t>
      </w:r>
      <w:r w:rsidR="004965BC" w:rsidRPr="00A9075E">
        <w:rPr>
          <w:rFonts w:ascii="Times New Roman" w:hAnsi="Times New Roman" w:cs="Times New Roman"/>
          <w:szCs w:val="24"/>
        </w:rPr>
        <w:t>respect</w:t>
      </w:r>
      <w:r w:rsidR="00351EEA" w:rsidRPr="00A9075E">
        <w:rPr>
          <w:rFonts w:ascii="Times New Roman" w:hAnsi="Times New Roman" w:cs="Times New Roman"/>
          <w:szCs w:val="24"/>
        </w:rPr>
        <w:t>.</w:t>
      </w:r>
    </w:p>
    <w:p w14:paraId="41B7ED16" w14:textId="26892063" w:rsidR="00F56612" w:rsidRPr="00A9075E" w:rsidRDefault="002F6701" w:rsidP="00A9075E">
      <w:pPr>
        <w:pStyle w:val="ListParagraph"/>
        <w:numPr>
          <w:ilvl w:val="0"/>
          <w:numId w:val="1"/>
        </w:numPr>
        <w:spacing w:after="240" w:line="276" w:lineRule="auto"/>
        <w:ind w:left="0" w:firstLine="0"/>
        <w:contextualSpacing w:val="0"/>
        <w:rPr>
          <w:rFonts w:ascii="Times New Roman" w:hAnsi="Times New Roman" w:cs="Times New Roman"/>
          <w:b/>
          <w:szCs w:val="24"/>
        </w:rPr>
      </w:pPr>
      <w:r w:rsidRPr="00A9075E">
        <w:rPr>
          <w:rFonts w:ascii="Times New Roman" w:hAnsi="Times New Roman" w:cs="Times New Roman"/>
          <w:szCs w:val="24"/>
        </w:rPr>
        <w:t>The process of the preparation of this report was coordinated by the Ministry of Foreign Affairs of Georgia</w:t>
      </w:r>
      <w:r w:rsidR="00E761F6">
        <w:rPr>
          <w:rFonts w:ascii="Times New Roman" w:hAnsi="Times New Roman" w:cs="Times New Roman"/>
          <w:szCs w:val="24"/>
        </w:rPr>
        <w:t xml:space="preserve"> with the participation of a</w:t>
      </w:r>
      <w:r w:rsidRPr="00A9075E">
        <w:rPr>
          <w:rFonts w:ascii="Times New Roman" w:hAnsi="Times New Roman" w:cs="Times New Roman"/>
          <w:szCs w:val="24"/>
        </w:rPr>
        <w:t>ll lin</w:t>
      </w:r>
      <w:r w:rsidR="0040307A" w:rsidRPr="00A9075E">
        <w:rPr>
          <w:rFonts w:ascii="Times New Roman" w:hAnsi="Times New Roman" w:cs="Times New Roman"/>
          <w:szCs w:val="24"/>
        </w:rPr>
        <w:t>e ministries, relevant agencies, judicial and legislative authorities</w:t>
      </w:r>
      <w:r w:rsidR="00D529E4" w:rsidRPr="00A9075E">
        <w:rPr>
          <w:rFonts w:ascii="Times New Roman" w:hAnsi="Times New Roman" w:cs="Times New Roman"/>
          <w:szCs w:val="24"/>
        </w:rPr>
        <w:t xml:space="preserve">. </w:t>
      </w:r>
      <w:r w:rsidR="00FD119B" w:rsidRPr="00A9075E">
        <w:rPr>
          <w:rFonts w:ascii="Times New Roman" w:hAnsi="Times New Roman" w:cs="Times New Roman"/>
          <w:szCs w:val="24"/>
        </w:rPr>
        <w:t xml:space="preserve">More specifically, </w:t>
      </w:r>
      <w:r w:rsidR="00CC443A" w:rsidRPr="00A9075E">
        <w:rPr>
          <w:rFonts w:ascii="Times New Roman" w:hAnsi="Times New Roman" w:cs="Times New Roman"/>
          <w:szCs w:val="24"/>
        </w:rPr>
        <w:t xml:space="preserve">the following agencies </w:t>
      </w:r>
      <w:r w:rsidRPr="00A9075E">
        <w:rPr>
          <w:rFonts w:ascii="Times New Roman" w:hAnsi="Times New Roman" w:cs="Times New Roman"/>
          <w:szCs w:val="24"/>
        </w:rPr>
        <w:t>were involved</w:t>
      </w:r>
      <w:r w:rsidR="00FD119B" w:rsidRPr="00A9075E">
        <w:rPr>
          <w:rFonts w:ascii="Times New Roman" w:hAnsi="Times New Roman" w:cs="Times New Roman"/>
          <w:szCs w:val="24"/>
        </w:rPr>
        <w:t xml:space="preserve"> in the process of elaboration</w:t>
      </w:r>
      <w:r w:rsidR="00CC443A" w:rsidRPr="00A9075E">
        <w:rPr>
          <w:rFonts w:ascii="Times New Roman" w:hAnsi="Times New Roman" w:cs="Times New Roman"/>
          <w:szCs w:val="24"/>
        </w:rPr>
        <w:t xml:space="preserve"> of the report</w:t>
      </w:r>
      <w:r w:rsidR="00FD119B" w:rsidRPr="00A9075E">
        <w:rPr>
          <w:rFonts w:ascii="Times New Roman" w:hAnsi="Times New Roman" w:cs="Times New Roman"/>
          <w:szCs w:val="24"/>
        </w:rPr>
        <w:t>:</w:t>
      </w:r>
      <w:r w:rsidR="0090495B" w:rsidRPr="00A9075E">
        <w:rPr>
          <w:rFonts w:ascii="Times New Roman" w:hAnsi="Times New Roman" w:cs="Times New Roman"/>
          <w:szCs w:val="24"/>
        </w:rPr>
        <w:t xml:space="preserve"> </w:t>
      </w:r>
      <w:r w:rsidR="00CC443A" w:rsidRPr="00A9075E">
        <w:rPr>
          <w:rFonts w:ascii="Times New Roman" w:hAnsi="Times New Roman" w:cs="Times New Roman"/>
          <w:szCs w:val="24"/>
        </w:rPr>
        <w:t>the Inter-agency Commission on Gender Equality, Violence against Women and Domestic Violence</w:t>
      </w:r>
      <w:r w:rsidR="00FD119B" w:rsidRPr="00A9075E">
        <w:rPr>
          <w:rFonts w:ascii="Times New Roman" w:hAnsi="Times New Roman" w:cs="Times New Roman"/>
          <w:szCs w:val="24"/>
        </w:rPr>
        <w:t>, Human Rights Secretariat</w:t>
      </w:r>
      <w:r w:rsidR="00442742" w:rsidRPr="00A9075E">
        <w:rPr>
          <w:rFonts w:ascii="Times New Roman" w:hAnsi="Times New Roman" w:cs="Times New Roman"/>
          <w:szCs w:val="24"/>
        </w:rPr>
        <w:t xml:space="preserve"> of the Administration of the Government</w:t>
      </w:r>
      <w:r w:rsidR="00FD119B" w:rsidRPr="00A9075E">
        <w:rPr>
          <w:rFonts w:ascii="Times New Roman" w:hAnsi="Times New Roman" w:cs="Times New Roman"/>
          <w:szCs w:val="24"/>
        </w:rPr>
        <w:t xml:space="preserve">, </w:t>
      </w:r>
      <w:r w:rsidR="004962FF" w:rsidRPr="00A9075E">
        <w:rPr>
          <w:rFonts w:ascii="Times New Roman" w:hAnsi="Times New Roman" w:cs="Times New Roman"/>
          <w:szCs w:val="24"/>
        </w:rPr>
        <w:t xml:space="preserve">Ministry of Foreign Affairs, Ministry of Justice, </w:t>
      </w:r>
      <w:r w:rsidR="009B6E03" w:rsidRPr="00A9075E">
        <w:rPr>
          <w:rFonts w:ascii="Times New Roman" w:hAnsi="Times New Roman" w:cs="Times New Roman"/>
          <w:szCs w:val="24"/>
        </w:rPr>
        <w:t>Ministry of Internally Displaced Persons from the Occupied Territories,</w:t>
      </w:r>
      <w:r w:rsidR="008F6B27" w:rsidRPr="00A9075E">
        <w:rPr>
          <w:rFonts w:ascii="Times New Roman" w:hAnsi="Times New Roman" w:cs="Times New Roman"/>
          <w:szCs w:val="24"/>
        </w:rPr>
        <w:t xml:space="preserve"> </w:t>
      </w:r>
      <w:r w:rsidR="0006480F" w:rsidRPr="00A9075E">
        <w:rPr>
          <w:rFonts w:ascii="Times New Roman" w:hAnsi="Times New Roman" w:cs="Times New Roman"/>
          <w:szCs w:val="24"/>
        </w:rPr>
        <w:t>Labor, Health</w:t>
      </w:r>
      <w:r w:rsidR="009B6E03" w:rsidRPr="00A9075E">
        <w:rPr>
          <w:rFonts w:ascii="Times New Roman" w:hAnsi="Times New Roman" w:cs="Times New Roman"/>
          <w:szCs w:val="24"/>
        </w:rPr>
        <w:t xml:space="preserve"> and Social Affairs, </w:t>
      </w:r>
      <w:r w:rsidR="00FD119B" w:rsidRPr="00A9075E">
        <w:rPr>
          <w:rFonts w:ascii="Times New Roman" w:hAnsi="Times New Roman" w:cs="Times New Roman"/>
          <w:szCs w:val="24"/>
        </w:rPr>
        <w:t>Ministry of Economy and Sustainable Development, Ministry of Education</w:t>
      </w:r>
      <w:r w:rsidR="005710F9" w:rsidRPr="00A9075E">
        <w:rPr>
          <w:rFonts w:ascii="Times New Roman" w:hAnsi="Times New Roman" w:cs="Times New Roman"/>
          <w:szCs w:val="24"/>
        </w:rPr>
        <w:t xml:space="preserve">, Science, Culture and Sports, Ministry of Environment Protection and Agriculture, Ministry of Internal Affairs, Ministry of Defense, </w:t>
      </w:r>
      <w:r w:rsidR="004962FF" w:rsidRPr="00A9075E">
        <w:rPr>
          <w:rFonts w:ascii="Times New Roman" w:hAnsi="Times New Roman" w:cs="Times New Roman"/>
          <w:szCs w:val="24"/>
        </w:rPr>
        <w:t xml:space="preserve">State Ministry for Reconciliation and Civic Equality, </w:t>
      </w:r>
      <w:r w:rsidR="005710F9" w:rsidRPr="00A9075E">
        <w:rPr>
          <w:rFonts w:ascii="Times New Roman" w:hAnsi="Times New Roman" w:cs="Times New Roman"/>
          <w:szCs w:val="24"/>
        </w:rPr>
        <w:t xml:space="preserve">Ministry of Finance, Prosecutor’s Office of Georgia, </w:t>
      </w:r>
      <w:r w:rsidR="004962FF" w:rsidRPr="00A9075E">
        <w:rPr>
          <w:rFonts w:ascii="Times New Roman" w:hAnsi="Times New Roman" w:cs="Times New Roman"/>
          <w:szCs w:val="24"/>
        </w:rPr>
        <w:t xml:space="preserve">Supreme Court, High School of Justice, High Council of Justice,  </w:t>
      </w:r>
      <w:r w:rsidR="00190214" w:rsidRPr="00A9075E">
        <w:rPr>
          <w:rFonts w:ascii="Times New Roman" w:hAnsi="Times New Roman" w:cs="Times New Roman"/>
          <w:szCs w:val="24"/>
        </w:rPr>
        <w:t>L</w:t>
      </w:r>
      <w:r w:rsidR="005710F9" w:rsidRPr="00A9075E">
        <w:rPr>
          <w:rFonts w:ascii="Times New Roman" w:hAnsi="Times New Roman" w:cs="Times New Roman"/>
          <w:szCs w:val="24"/>
        </w:rPr>
        <w:t xml:space="preserve">egal Aid Service, </w:t>
      </w:r>
      <w:r w:rsidR="00C22DD9" w:rsidRPr="00A9075E">
        <w:rPr>
          <w:rFonts w:ascii="Times New Roman" w:hAnsi="Times New Roman" w:cs="Times New Roman"/>
          <w:szCs w:val="24"/>
        </w:rPr>
        <w:t xml:space="preserve">Central </w:t>
      </w:r>
      <w:r w:rsidR="005710F9" w:rsidRPr="00A9075E">
        <w:rPr>
          <w:rFonts w:ascii="Times New Roman" w:hAnsi="Times New Roman" w:cs="Times New Roman"/>
          <w:szCs w:val="24"/>
        </w:rPr>
        <w:t xml:space="preserve">Election </w:t>
      </w:r>
      <w:r w:rsidR="00C22DD9" w:rsidRPr="00A9075E">
        <w:rPr>
          <w:rFonts w:ascii="Times New Roman" w:hAnsi="Times New Roman" w:cs="Times New Roman"/>
          <w:szCs w:val="24"/>
        </w:rPr>
        <w:t>Commission</w:t>
      </w:r>
      <w:r w:rsidR="005710F9" w:rsidRPr="00A9075E">
        <w:rPr>
          <w:rFonts w:ascii="Times New Roman" w:hAnsi="Times New Roman" w:cs="Times New Roman"/>
          <w:szCs w:val="24"/>
        </w:rPr>
        <w:t xml:space="preserve">, Tbilisi City Hall and National </w:t>
      </w:r>
      <w:r w:rsidR="00215DDD" w:rsidRPr="00A9075E">
        <w:rPr>
          <w:rFonts w:ascii="Times New Roman" w:hAnsi="Times New Roman" w:cs="Times New Roman"/>
          <w:szCs w:val="24"/>
        </w:rPr>
        <w:t>Forensics</w:t>
      </w:r>
      <w:r w:rsidR="005710F9" w:rsidRPr="00A9075E">
        <w:rPr>
          <w:rFonts w:ascii="Times New Roman" w:hAnsi="Times New Roman" w:cs="Times New Roman"/>
          <w:szCs w:val="24"/>
        </w:rPr>
        <w:t xml:space="preserve"> Bureau.</w:t>
      </w:r>
    </w:p>
    <w:p w14:paraId="480F4AD2" w14:textId="75AC3101" w:rsidR="00F56612" w:rsidRPr="007911AC" w:rsidRDefault="00947F6C" w:rsidP="0019783F">
      <w:pPr>
        <w:pStyle w:val="ListParagraph"/>
        <w:numPr>
          <w:ilvl w:val="0"/>
          <w:numId w:val="1"/>
        </w:numPr>
        <w:spacing w:after="240" w:line="276" w:lineRule="auto"/>
        <w:ind w:left="0" w:firstLine="0"/>
        <w:contextualSpacing w:val="0"/>
        <w:rPr>
          <w:rFonts w:ascii="Times New Roman" w:hAnsi="Times New Roman" w:cs="Times New Roman"/>
          <w:b/>
          <w:szCs w:val="24"/>
        </w:rPr>
      </w:pPr>
      <w:r w:rsidRPr="007911AC">
        <w:rPr>
          <w:rFonts w:ascii="Times New Roman" w:hAnsi="Times New Roman" w:cs="Times New Roman"/>
          <w:szCs w:val="24"/>
        </w:rPr>
        <w:t>Pursuant to</w:t>
      </w:r>
      <w:r w:rsidR="00926353" w:rsidRPr="007911AC">
        <w:rPr>
          <w:rFonts w:ascii="Times New Roman" w:hAnsi="Times New Roman" w:cs="Times New Roman"/>
          <w:szCs w:val="24"/>
        </w:rPr>
        <w:t xml:space="preserve"> the amendments </w:t>
      </w:r>
      <w:r w:rsidRPr="007911AC">
        <w:rPr>
          <w:rFonts w:ascii="Times New Roman" w:hAnsi="Times New Roman" w:cs="Times New Roman"/>
          <w:szCs w:val="24"/>
        </w:rPr>
        <w:t xml:space="preserve">made in </w:t>
      </w:r>
      <w:r w:rsidR="00926353" w:rsidRPr="007911AC">
        <w:rPr>
          <w:rFonts w:ascii="Times New Roman" w:hAnsi="Times New Roman" w:cs="Times New Roman"/>
          <w:szCs w:val="24"/>
        </w:rPr>
        <w:t>2016 to the Rules o</w:t>
      </w:r>
      <w:r w:rsidR="00945059" w:rsidRPr="007911AC">
        <w:rPr>
          <w:rFonts w:ascii="Times New Roman" w:hAnsi="Times New Roman" w:cs="Times New Roman"/>
          <w:szCs w:val="24"/>
        </w:rPr>
        <w:t>f Procedure of the Parliament</w:t>
      </w:r>
      <w:r w:rsidR="00926353" w:rsidRPr="007911AC">
        <w:rPr>
          <w:rFonts w:ascii="Times New Roman" w:hAnsi="Times New Roman" w:cs="Times New Roman"/>
          <w:szCs w:val="24"/>
        </w:rPr>
        <w:t xml:space="preserve">, </w:t>
      </w:r>
      <w:r w:rsidRPr="007911AC">
        <w:rPr>
          <w:rFonts w:ascii="Times New Roman" w:hAnsi="Times New Roman" w:cs="Times New Roman"/>
          <w:szCs w:val="24"/>
        </w:rPr>
        <w:t xml:space="preserve">the </w:t>
      </w:r>
      <w:r w:rsidR="00926353" w:rsidRPr="007911AC">
        <w:rPr>
          <w:rFonts w:ascii="Times New Roman" w:hAnsi="Times New Roman" w:cs="Times New Roman"/>
          <w:szCs w:val="24"/>
        </w:rPr>
        <w:t>draft report was submitted</w:t>
      </w:r>
      <w:r w:rsidR="004837B0" w:rsidRPr="007911AC">
        <w:rPr>
          <w:rFonts w:ascii="Times New Roman" w:hAnsi="Times New Roman" w:cs="Times New Roman"/>
          <w:szCs w:val="24"/>
        </w:rPr>
        <w:t xml:space="preserve"> to the</w:t>
      </w:r>
      <w:r w:rsidR="00C22DD9" w:rsidRPr="007911AC">
        <w:rPr>
          <w:rFonts w:ascii="Times New Roman" w:hAnsi="Times New Roman" w:cs="Times New Roman"/>
          <w:szCs w:val="24"/>
        </w:rPr>
        <w:t xml:space="preserve"> </w:t>
      </w:r>
      <w:r w:rsidR="004837B0" w:rsidRPr="007911AC">
        <w:rPr>
          <w:rFonts w:ascii="Times New Roman" w:hAnsi="Times New Roman" w:cs="Times New Roman"/>
          <w:szCs w:val="24"/>
        </w:rPr>
        <w:t xml:space="preserve">Parliament for </w:t>
      </w:r>
      <w:r w:rsidR="006E0440" w:rsidRPr="007911AC">
        <w:rPr>
          <w:rFonts w:ascii="Times New Roman" w:hAnsi="Times New Roman" w:cs="Times New Roman"/>
          <w:szCs w:val="24"/>
        </w:rPr>
        <w:t>the</w:t>
      </w:r>
      <w:r w:rsidRPr="007911AC">
        <w:rPr>
          <w:rFonts w:ascii="Times New Roman" w:hAnsi="Times New Roman" w:cs="Times New Roman"/>
          <w:szCs w:val="24"/>
        </w:rPr>
        <w:t xml:space="preserve"> review</w:t>
      </w:r>
      <w:r w:rsidR="00926353" w:rsidRPr="007911AC">
        <w:rPr>
          <w:rFonts w:ascii="Times New Roman" w:hAnsi="Times New Roman" w:cs="Times New Roman"/>
          <w:szCs w:val="24"/>
        </w:rPr>
        <w:t>.</w:t>
      </w:r>
      <w:r w:rsidR="00F56612" w:rsidRPr="007911AC">
        <w:rPr>
          <w:rFonts w:ascii="Times New Roman" w:hAnsi="Times New Roman" w:cs="Times New Roman"/>
          <w:szCs w:val="24"/>
        </w:rPr>
        <w:t xml:space="preserve"> </w:t>
      </w:r>
      <w:r w:rsidR="00E96392" w:rsidRPr="007911AC">
        <w:rPr>
          <w:rFonts w:ascii="Times New Roman" w:hAnsi="Times New Roman" w:cs="Times New Roman"/>
          <w:szCs w:val="24"/>
        </w:rPr>
        <w:t>R</w:t>
      </w:r>
      <w:r w:rsidR="00ED57D3" w:rsidRPr="007911AC">
        <w:rPr>
          <w:rFonts w:ascii="Times New Roman" w:hAnsi="Times New Roman" w:cs="Times New Roman"/>
          <w:szCs w:val="24"/>
        </w:rPr>
        <w:t>elevant amendments and ad</w:t>
      </w:r>
      <w:r w:rsidR="00E96392" w:rsidRPr="007911AC">
        <w:rPr>
          <w:rFonts w:ascii="Times New Roman" w:hAnsi="Times New Roman" w:cs="Times New Roman"/>
          <w:szCs w:val="24"/>
        </w:rPr>
        <w:t xml:space="preserve">ditions were made </w:t>
      </w:r>
      <w:r w:rsidR="00D60F35" w:rsidRPr="007911AC">
        <w:rPr>
          <w:rFonts w:ascii="Times New Roman" w:hAnsi="Times New Roman" w:cs="Times New Roman"/>
          <w:szCs w:val="24"/>
        </w:rPr>
        <w:t>as a result of this process</w:t>
      </w:r>
      <w:r w:rsidR="00ED57D3" w:rsidRPr="007911AC">
        <w:rPr>
          <w:rFonts w:ascii="Times New Roman" w:hAnsi="Times New Roman" w:cs="Times New Roman"/>
          <w:szCs w:val="24"/>
        </w:rPr>
        <w:t xml:space="preserve">. </w:t>
      </w:r>
      <w:r w:rsidR="00345046" w:rsidRPr="007911AC">
        <w:rPr>
          <w:rFonts w:ascii="Times New Roman" w:hAnsi="Times New Roman" w:cs="Times New Roman"/>
          <w:szCs w:val="24"/>
        </w:rPr>
        <w:t xml:space="preserve">The report </w:t>
      </w:r>
      <w:r w:rsidR="00D60F35" w:rsidRPr="007911AC">
        <w:rPr>
          <w:rFonts w:ascii="Times New Roman" w:hAnsi="Times New Roman" w:cs="Times New Roman"/>
          <w:szCs w:val="24"/>
        </w:rPr>
        <w:t xml:space="preserve">also </w:t>
      </w:r>
      <w:r w:rsidR="00345046" w:rsidRPr="007911AC">
        <w:rPr>
          <w:rFonts w:ascii="Times New Roman" w:hAnsi="Times New Roman" w:cs="Times New Roman"/>
          <w:szCs w:val="24"/>
        </w:rPr>
        <w:t xml:space="preserve">was presented to the representatives of the Public Defender’s </w:t>
      </w:r>
      <w:r w:rsidR="00B46062" w:rsidRPr="007911AC">
        <w:rPr>
          <w:rFonts w:ascii="Times New Roman" w:hAnsi="Times New Roman" w:cs="Times New Roman"/>
          <w:szCs w:val="24"/>
        </w:rPr>
        <w:t>O</w:t>
      </w:r>
      <w:r w:rsidR="00345046" w:rsidRPr="007911AC">
        <w:rPr>
          <w:rFonts w:ascii="Times New Roman" w:hAnsi="Times New Roman" w:cs="Times New Roman"/>
          <w:szCs w:val="24"/>
        </w:rPr>
        <w:t xml:space="preserve">ffice, international and non-governmental organizations. </w:t>
      </w:r>
      <w:r w:rsidR="00D60F35" w:rsidRPr="007911AC">
        <w:rPr>
          <w:rFonts w:ascii="Times New Roman" w:hAnsi="Times New Roman" w:cs="Times New Roman"/>
          <w:szCs w:val="24"/>
        </w:rPr>
        <w:t>Their</w:t>
      </w:r>
      <w:r w:rsidR="00517399" w:rsidRPr="007911AC">
        <w:rPr>
          <w:rFonts w:ascii="Times New Roman" w:hAnsi="Times New Roman" w:cs="Times New Roman"/>
          <w:szCs w:val="24"/>
        </w:rPr>
        <w:t xml:space="preserve"> comments and suggestions were considered in the course of the finalization of the report.  </w:t>
      </w:r>
      <w:r w:rsidR="00345046" w:rsidRPr="007911AC">
        <w:rPr>
          <w:rFonts w:ascii="Times New Roman" w:hAnsi="Times New Roman" w:cs="Times New Roman"/>
          <w:szCs w:val="24"/>
        </w:rPr>
        <w:t xml:space="preserve"> </w:t>
      </w:r>
    </w:p>
    <w:p w14:paraId="0DB62E5D" w14:textId="71FCD832" w:rsidR="00F251C9" w:rsidRPr="007911AC" w:rsidRDefault="00DA0E67" w:rsidP="0019783F">
      <w:pPr>
        <w:pStyle w:val="Heading1"/>
        <w:numPr>
          <w:ilvl w:val="0"/>
          <w:numId w:val="2"/>
        </w:numPr>
        <w:spacing w:line="276" w:lineRule="auto"/>
        <w:rPr>
          <w:rFonts w:ascii="Times New Roman" w:hAnsi="Times New Roman" w:cs="Times New Roman"/>
          <w:szCs w:val="24"/>
        </w:rPr>
      </w:pPr>
      <w:bookmarkStart w:id="5" w:name="_Toc511230311"/>
      <w:bookmarkStart w:id="6" w:name="_Toc511230585"/>
      <w:bookmarkStart w:id="7" w:name="_Toc511996106"/>
      <w:bookmarkStart w:id="8" w:name="_Toc22827340"/>
      <w:r w:rsidRPr="007911AC">
        <w:rPr>
          <w:rFonts w:ascii="Times New Roman" w:hAnsi="Times New Roman" w:cs="Times New Roman"/>
          <w:szCs w:val="24"/>
        </w:rPr>
        <w:t xml:space="preserve">Implementation </w:t>
      </w:r>
      <w:r w:rsidR="005C3122" w:rsidRPr="007911AC">
        <w:rPr>
          <w:rFonts w:ascii="Times New Roman" w:hAnsi="Times New Roman" w:cs="Times New Roman"/>
          <w:szCs w:val="24"/>
        </w:rPr>
        <w:t xml:space="preserve">of </w:t>
      </w:r>
      <w:r w:rsidR="00B505A4" w:rsidRPr="007911AC">
        <w:rPr>
          <w:rFonts w:ascii="Times New Roman" w:hAnsi="Times New Roman" w:cs="Times New Roman"/>
          <w:szCs w:val="24"/>
        </w:rPr>
        <w:t>the Concluding O</w:t>
      </w:r>
      <w:r w:rsidRPr="007911AC">
        <w:rPr>
          <w:rFonts w:ascii="Times New Roman" w:hAnsi="Times New Roman" w:cs="Times New Roman"/>
          <w:szCs w:val="24"/>
        </w:rPr>
        <w:t>bservations</w:t>
      </w:r>
      <w:r w:rsidR="00B505A4" w:rsidRPr="007911AC">
        <w:rPr>
          <w:rFonts w:ascii="Times New Roman" w:hAnsi="Times New Roman" w:cs="Times New Roman"/>
          <w:szCs w:val="24"/>
        </w:rPr>
        <w:t xml:space="preserve"> of the Committee</w:t>
      </w:r>
      <w:r w:rsidR="005C3122" w:rsidRPr="007911AC">
        <w:rPr>
          <w:rFonts w:ascii="Times New Roman" w:hAnsi="Times New Roman" w:cs="Times New Roman"/>
          <w:szCs w:val="24"/>
        </w:rPr>
        <w:t xml:space="preserve"> </w:t>
      </w:r>
      <w:r w:rsidR="00A04282" w:rsidRPr="007911AC">
        <w:rPr>
          <w:rFonts w:ascii="Times New Roman" w:hAnsi="Times New Roman" w:cs="Times New Roman"/>
          <w:szCs w:val="24"/>
        </w:rPr>
        <w:t>(C/GEO/CO/4-5)</w:t>
      </w:r>
      <w:bookmarkEnd w:id="5"/>
      <w:bookmarkEnd w:id="6"/>
      <w:bookmarkEnd w:id="7"/>
      <w:bookmarkEnd w:id="8"/>
    </w:p>
    <w:p w14:paraId="7CD0FE33" w14:textId="20CE747B" w:rsidR="00FD404F" w:rsidRPr="007911AC" w:rsidRDefault="00945059" w:rsidP="0019783F">
      <w:pPr>
        <w:pStyle w:val="Heading2"/>
        <w:spacing w:line="276" w:lineRule="auto"/>
        <w:rPr>
          <w:rFonts w:ascii="Times New Roman" w:hAnsi="Times New Roman" w:cs="Times New Roman"/>
          <w:szCs w:val="24"/>
        </w:rPr>
      </w:pPr>
      <w:bookmarkStart w:id="9" w:name="_Toc22827341"/>
      <w:r w:rsidRPr="007911AC">
        <w:rPr>
          <w:rFonts w:ascii="Times New Roman" w:hAnsi="Times New Roman" w:cs="Times New Roman"/>
          <w:szCs w:val="24"/>
        </w:rPr>
        <w:t>R</w:t>
      </w:r>
      <w:r w:rsidR="004D117E" w:rsidRPr="007911AC">
        <w:rPr>
          <w:rFonts w:ascii="Times New Roman" w:hAnsi="Times New Roman" w:cs="Times New Roman"/>
          <w:szCs w:val="24"/>
        </w:rPr>
        <w:t>ecommendation 9</w:t>
      </w:r>
      <w:r w:rsidR="00B505A4" w:rsidRPr="007911AC">
        <w:rPr>
          <w:rFonts w:ascii="Times New Roman" w:hAnsi="Times New Roman" w:cs="Times New Roman"/>
          <w:szCs w:val="24"/>
        </w:rPr>
        <w:t xml:space="preserve"> </w:t>
      </w:r>
      <w:r w:rsidR="004D117E" w:rsidRPr="007911AC">
        <w:rPr>
          <w:rFonts w:ascii="Times New Roman" w:hAnsi="Times New Roman" w:cs="Times New Roman"/>
          <w:szCs w:val="24"/>
        </w:rPr>
        <w:t>- R</w:t>
      </w:r>
      <w:r w:rsidR="00251AB7" w:rsidRPr="007911AC">
        <w:rPr>
          <w:rFonts w:ascii="Times New Roman" w:hAnsi="Times New Roman" w:cs="Times New Roman"/>
          <w:szCs w:val="24"/>
        </w:rPr>
        <w:t xml:space="preserve">aising </w:t>
      </w:r>
      <w:r w:rsidR="004D117E" w:rsidRPr="007911AC">
        <w:rPr>
          <w:rFonts w:ascii="Times New Roman" w:hAnsi="Times New Roman" w:cs="Times New Roman"/>
          <w:szCs w:val="24"/>
        </w:rPr>
        <w:t>A</w:t>
      </w:r>
      <w:r w:rsidR="008464EE" w:rsidRPr="007911AC">
        <w:rPr>
          <w:rFonts w:ascii="Times New Roman" w:hAnsi="Times New Roman" w:cs="Times New Roman"/>
          <w:szCs w:val="24"/>
        </w:rPr>
        <w:t>wareness</w:t>
      </w:r>
      <w:bookmarkEnd w:id="9"/>
    </w:p>
    <w:p w14:paraId="78B4E8A1" w14:textId="4F186401" w:rsidR="000D205C" w:rsidRPr="007911AC" w:rsidRDefault="003E5F7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During 2014-2018,</w:t>
      </w:r>
      <w:r w:rsidR="007D28AC" w:rsidRPr="007911AC">
        <w:rPr>
          <w:rFonts w:ascii="Times New Roman" w:hAnsi="Times New Roman" w:cs="Times New Roman"/>
          <w:szCs w:val="24"/>
        </w:rPr>
        <w:t xml:space="preserve"> </w:t>
      </w:r>
      <w:r w:rsidR="00451210" w:rsidRPr="007911AC">
        <w:rPr>
          <w:rFonts w:ascii="Times New Roman" w:hAnsi="Times New Roman" w:cs="Times New Roman"/>
          <w:szCs w:val="24"/>
        </w:rPr>
        <w:t>active awareness-raising campaigns</w:t>
      </w:r>
      <w:r w:rsidR="003B4641" w:rsidRPr="007911AC">
        <w:rPr>
          <w:rFonts w:ascii="Times New Roman" w:hAnsi="Times New Roman" w:cs="Times New Roman"/>
          <w:szCs w:val="24"/>
        </w:rPr>
        <w:t xml:space="preserve"> on women’s rights </w:t>
      </w:r>
      <w:r w:rsidR="00451210" w:rsidRPr="007911AC">
        <w:rPr>
          <w:rFonts w:ascii="Times New Roman" w:hAnsi="Times New Roman" w:cs="Times New Roman"/>
          <w:szCs w:val="24"/>
        </w:rPr>
        <w:t>were carried out by the State agencies</w:t>
      </w:r>
      <w:r w:rsidRPr="007911AC">
        <w:rPr>
          <w:rFonts w:ascii="Times New Roman" w:hAnsi="Times New Roman" w:cs="Times New Roman"/>
          <w:szCs w:val="24"/>
        </w:rPr>
        <w:t>,</w:t>
      </w:r>
      <w:r w:rsidR="003B4641" w:rsidRPr="007911AC">
        <w:rPr>
          <w:rFonts w:ascii="Times New Roman" w:hAnsi="Times New Roman" w:cs="Times New Roman"/>
          <w:szCs w:val="24"/>
        </w:rPr>
        <w:t xml:space="preserve"> including,</w:t>
      </w:r>
      <w:r w:rsidRPr="007911AC">
        <w:rPr>
          <w:rFonts w:ascii="Times New Roman" w:hAnsi="Times New Roman" w:cs="Times New Roman"/>
          <w:szCs w:val="24"/>
        </w:rPr>
        <w:t xml:space="preserve"> </w:t>
      </w:r>
      <w:r w:rsidR="00451210" w:rsidRPr="007911AC">
        <w:rPr>
          <w:rFonts w:ascii="Times New Roman" w:hAnsi="Times New Roman" w:cs="Times New Roman"/>
          <w:szCs w:val="24"/>
        </w:rPr>
        <w:t>in cooperation with</w:t>
      </w:r>
      <w:r w:rsidRPr="007911AC">
        <w:rPr>
          <w:rFonts w:ascii="Times New Roman" w:hAnsi="Times New Roman" w:cs="Times New Roman"/>
          <w:szCs w:val="24"/>
        </w:rPr>
        <w:t xml:space="preserve"> </w:t>
      </w:r>
      <w:r w:rsidR="004501BE">
        <w:rPr>
          <w:rFonts w:ascii="Times New Roman" w:hAnsi="Times New Roman" w:cs="Times New Roman"/>
          <w:szCs w:val="24"/>
        </w:rPr>
        <w:t>non-governmental</w:t>
      </w:r>
      <w:r w:rsidRPr="007911AC">
        <w:rPr>
          <w:rFonts w:ascii="Times New Roman" w:hAnsi="Times New Roman" w:cs="Times New Roman"/>
          <w:szCs w:val="24"/>
        </w:rPr>
        <w:t xml:space="preserve"> sector</w:t>
      </w:r>
      <w:r w:rsidR="003B4641" w:rsidRPr="007911AC">
        <w:rPr>
          <w:rFonts w:ascii="Times New Roman" w:hAnsi="Times New Roman" w:cs="Times New Roman"/>
          <w:szCs w:val="24"/>
        </w:rPr>
        <w:t>.</w:t>
      </w:r>
    </w:p>
    <w:p w14:paraId="4F4D5D4D" w14:textId="69E0F8A9" w:rsidR="007161A6" w:rsidRPr="007911AC" w:rsidRDefault="003E5F7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During </w:t>
      </w:r>
      <w:proofErr w:type="gramStart"/>
      <w:r w:rsidRPr="007911AC">
        <w:rPr>
          <w:rFonts w:ascii="Times New Roman" w:hAnsi="Times New Roman" w:cs="Times New Roman"/>
          <w:szCs w:val="24"/>
        </w:rPr>
        <w:t xml:space="preserve">the </w:t>
      </w:r>
      <w:r w:rsidR="00145878">
        <w:rPr>
          <w:rFonts w:ascii="Times New Roman" w:hAnsi="Times New Roman" w:cs="Times New Roman"/>
          <w:szCs w:val="24"/>
        </w:rPr>
        <w:t>this</w:t>
      </w:r>
      <w:proofErr w:type="gramEnd"/>
      <w:r w:rsidRPr="007911AC">
        <w:rPr>
          <w:rFonts w:ascii="Times New Roman" w:hAnsi="Times New Roman" w:cs="Times New Roman"/>
          <w:szCs w:val="24"/>
        </w:rPr>
        <w:t xml:space="preserve"> period, </w:t>
      </w:r>
      <w:r w:rsidR="00226E69" w:rsidRPr="007911AC">
        <w:rPr>
          <w:rFonts w:ascii="Times New Roman" w:hAnsi="Times New Roman" w:cs="Times New Roman"/>
          <w:szCs w:val="24"/>
        </w:rPr>
        <w:t xml:space="preserve">the </w:t>
      </w:r>
      <w:proofErr w:type="spellStart"/>
      <w:r w:rsidR="0081624E" w:rsidRPr="007911AC">
        <w:rPr>
          <w:rFonts w:ascii="Times New Roman" w:hAnsi="Times New Roman" w:cs="Times New Roman"/>
          <w:szCs w:val="24"/>
        </w:rPr>
        <w:t>MoJ</w:t>
      </w:r>
      <w:proofErr w:type="spellEnd"/>
      <w:r w:rsidR="00226E69" w:rsidRPr="007911AC">
        <w:rPr>
          <w:rFonts w:ascii="Times New Roman" w:hAnsi="Times New Roman" w:cs="Times New Roman"/>
          <w:szCs w:val="24"/>
        </w:rPr>
        <w:t xml:space="preserve"> has conducted </w:t>
      </w:r>
      <w:r w:rsidR="007D28AC" w:rsidRPr="007911AC">
        <w:rPr>
          <w:rFonts w:ascii="Times New Roman" w:hAnsi="Times New Roman" w:cs="Times New Roman"/>
          <w:szCs w:val="24"/>
        </w:rPr>
        <w:t xml:space="preserve">a </w:t>
      </w:r>
      <w:r w:rsidR="00226E69" w:rsidRPr="007911AC">
        <w:rPr>
          <w:rFonts w:ascii="Times New Roman" w:hAnsi="Times New Roman" w:cs="Times New Roman"/>
          <w:szCs w:val="24"/>
        </w:rPr>
        <w:t xml:space="preserve">number of </w:t>
      </w:r>
      <w:r w:rsidR="0081624E" w:rsidRPr="007911AC">
        <w:rPr>
          <w:rFonts w:ascii="Times New Roman" w:hAnsi="Times New Roman" w:cs="Times New Roman"/>
          <w:szCs w:val="24"/>
        </w:rPr>
        <w:t>information</w:t>
      </w:r>
      <w:r w:rsidR="00226E69" w:rsidRPr="007911AC">
        <w:rPr>
          <w:rFonts w:ascii="Times New Roman" w:hAnsi="Times New Roman" w:cs="Times New Roman"/>
          <w:szCs w:val="24"/>
        </w:rPr>
        <w:t xml:space="preserve"> meetings with the </w:t>
      </w:r>
      <w:r w:rsidR="005C6673" w:rsidRPr="007911AC">
        <w:rPr>
          <w:rFonts w:ascii="Times New Roman" w:hAnsi="Times New Roman" w:cs="Times New Roman"/>
          <w:szCs w:val="24"/>
        </w:rPr>
        <w:t xml:space="preserve">different </w:t>
      </w:r>
      <w:r w:rsidR="0081624E" w:rsidRPr="007911AC">
        <w:rPr>
          <w:rFonts w:ascii="Times New Roman" w:hAnsi="Times New Roman" w:cs="Times New Roman"/>
          <w:szCs w:val="24"/>
        </w:rPr>
        <w:t>target</w:t>
      </w:r>
      <w:r w:rsidR="00226E69" w:rsidRPr="007911AC">
        <w:rPr>
          <w:rFonts w:ascii="Times New Roman" w:hAnsi="Times New Roman" w:cs="Times New Roman"/>
          <w:szCs w:val="24"/>
        </w:rPr>
        <w:t xml:space="preserve"> groups (students, pupils, teacher</w:t>
      </w:r>
      <w:r w:rsidR="00E2629E" w:rsidRPr="007911AC">
        <w:rPr>
          <w:rFonts w:ascii="Times New Roman" w:hAnsi="Times New Roman" w:cs="Times New Roman"/>
          <w:szCs w:val="24"/>
        </w:rPr>
        <w:t>s</w:t>
      </w:r>
      <w:r w:rsidR="00226E69" w:rsidRPr="007911AC">
        <w:rPr>
          <w:rFonts w:ascii="Times New Roman" w:hAnsi="Times New Roman" w:cs="Times New Roman"/>
          <w:szCs w:val="24"/>
        </w:rPr>
        <w:t xml:space="preserve">, and local population) on the topics related to legislative </w:t>
      </w:r>
      <w:r w:rsidR="00E2629E" w:rsidRPr="007911AC">
        <w:rPr>
          <w:rFonts w:ascii="Times New Roman" w:hAnsi="Times New Roman" w:cs="Times New Roman"/>
          <w:szCs w:val="24"/>
        </w:rPr>
        <w:t xml:space="preserve">amendments </w:t>
      </w:r>
      <w:r w:rsidR="007D28AC" w:rsidRPr="007911AC">
        <w:rPr>
          <w:rFonts w:ascii="Times New Roman" w:hAnsi="Times New Roman" w:cs="Times New Roman"/>
          <w:szCs w:val="24"/>
        </w:rPr>
        <w:t>to</w:t>
      </w:r>
      <w:r w:rsidR="00226E69" w:rsidRPr="007911AC">
        <w:rPr>
          <w:rFonts w:ascii="Times New Roman" w:hAnsi="Times New Roman" w:cs="Times New Roman"/>
          <w:szCs w:val="24"/>
        </w:rPr>
        <w:t xml:space="preserve"> laws on violence against women and domestic violence.</w:t>
      </w:r>
    </w:p>
    <w:p w14:paraId="660133B4" w14:textId="77777777" w:rsidR="007161A6" w:rsidRPr="007911AC" w:rsidRDefault="00226E6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2015, in order to raise awareness on combating violence agai</w:t>
      </w:r>
      <w:r w:rsidR="004B23A3" w:rsidRPr="007911AC">
        <w:rPr>
          <w:rFonts w:ascii="Times New Roman" w:hAnsi="Times New Roman" w:cs="Times New Roman"/>
          <w:szCs w:val="24"/>
        </w:rPr>
        <w:t>nst women and domestic violence</w:t>
      </w:r>
      <w:r w:rsidRPr="007911AC">
        <w:rPr>
          <w:rFonts w:ascii="Times New Roman" w:hAnsi="Times New Roman" w:cs="Times New Roman"/>
          <w:szCs w:val="24"/>
        </w:rPr>
        <w:t xml:space="preserve"> and to support </w:t>
      </w:r>
      <w:r w:rsidR="007D28AC" w:rsidRPr="007911AC">
        <w:rPr>
          <w:rFonts w:ascii="Times New Roman" w:hAnsi="Times New Roman" w:cs="Times New Roman"/>
          <w:szCs w:val="24"/>
        </w:rPr>
        <w:t xml:space="preserve">the </w:t>
      </w:r>
      <w:r w:rsidRPr="007911AC">
        <w:rPr>
          <w:rFonts w:ascii="Times New Roman" w:hAnsi="Times New Roman" w:cs="Times New Roman"/>
          <w:szCs w:val="24"/>
        </w:rPr>
        <w:t>engage</w:t>
      </w:r>
      <w:r w:rsidR="006F4CD5" w:rsidRPr="007911AC">
        <w:rPr>
          <w:rFonts w:ascii="Times New Roman" w:hAnsi="Times New Roman" w:cs="Times New Roman"/>
          <w:szCs w:val="24"/>
        </w:rPr>
        <w:t xml:space="preserve">ment </w:t>
      </w:r>
      <w:r w:rsidRPr="007911AC">
        <w:rPr>
          <w:rFonts w:ascii="Times New Roman" w:hAnsi="Times New Roman" w:cs="Times New Roman"/>
          <w:szCs w:val="24"/>
        </w:rPr>
        <w:t xml:space="preserve">of </w:t>
      </w:r>
      <w:r w:rsidR="004B23A3" w:rsidRPr="007911AC">
        <w:rPr>
          <w:rFonts w:ascii="Times New Roman" w:hAnsi="Times New Roman" w:cs="Times New Roman"/>
          <w:szCs w:val="24"/>
        </w:rPr>
        <w:t>NGOs</w:t>
      </w:r>
      <w:r w:rsidRPr="007911AC">
        <w:rPr>
          <w:rFonts w:ascii="Times New Roman" w:hAnsi="Times New Roman" w:cs="Times New Roman"/>
          <w:szCs w:val="24"/>
        </w:rPr>
        <w:t xml:space="preserve"> in </w:t>
      </w:r>
      <w:r w:rsidR="007D28AC" w:rsidRPr="007911AC">
        <w:rPr>
          <w:rFonts w:ascii="Times New Roman" w:hAnsi="Times New Roman" w:cs="Times New Roman"/>
          <w:szCs w:val="24"/>
        </w:rPr>
        <w:t xml:space="preserve">the </w:t>
      </w:r>
      <w:r w:rsidRPr="007911AC">
        <w:rPr>
          <w:rFonts w:ascii="Times New Roman" w:hAnsi="Times New Roman" w:cs="Times New Roman"/>
          <w:szCs w:val="24"/>
        </w:rPr>
        <w:t xml:space="preserve">prevention of such crimes, </w:t>
      </w:r>
      <w:r w:rsidR="004B23A3" w:rsidRPr="007911AC">
        <w:rPr>
          <w:rFonts w:ascii="Times New Roman" w:hAnsi="Times New Roman" w:cs="Times New Roman"/>
          <w:szCs w:val="24"/>
        </w:rPr>
        <w:t xml:space="preserve">the </w:t>
      </w:r>
      <w:proofErr w:type="spellStart"/>
      <w:r w:rsidR="009254DF"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has allocated </w:t>
      </w:r>
      <w:r w:rsidR="002A4D83" w:rsidRPr="007911AC">
        <w:rPr>
          <w:rFonts w:ascii="Times New Roman" w:hAnsi="Times New Roman" w:cs="Times New Roman"/>
          <w:szCs w:val="24"/>
        </w:rPr>
        <w:t>grant in the amount of 15</w:t>
      </w:r>
      <w:r w:rsidRPr="007911AC">
        <w:rPr>
          <w:rFonts w:ascii="Times New Roman" w:hAnsi="Times New Roman" w:cs="Times New Roman"/>
          <w:szCs w:val="24"/>
        </w:rPr>
        <w:t xml:space="preserve">000 </w:t>
      </w:r>
      <w:r w:rsidR="00990A26" w:rsidRPr="007911AC">
        <w:rPr>
          <w:rFonts w:ascii="Times New Roman" w:hAnsi="Times New Roman" w:cs="Times New Roman"/>
          <w:szCs w:val="24"/>
        </w:rPr>
        <w:t>GEL</w:t>
      </w:r>
      <w:r w:rsidRPr="007911AC">
        <w:rPr>
          <w:rFonts w:ascii="Times New Roman" w:hAnsi="Times New Roman" w:cs="Times New Roman"/>
          <w:szCs w:val="24"/>
        </w:rPr>
        <w:t>.</w:t>
      </w:r>
      <w:r w:rsidR="006F4CD5" w:rsidRPr="007911AC">
        <w:rPr>
          <w:rFonts w:ascii="Times New Roman" w:hAnsi="Times New Roman" w:cs="Times New Roman"/>
          <w:szCs w:val="24"/>
        </w:rPr>
        <w:t xml:space="preserve"> In the scope of this grant, </w:t>
      </w:r>
      <w:r w:rsidR="009254DF" w:rsidRPr="007911AC">
        <w:rPr>
          <w:rFonts w:ascii="Times New Roman" w:hAnsi="Times New Roman" w:cs="Times New Roman"/>
          <w:szCs w:val="24"/>
        </w:rPr>
        <w:t xml:space="preserve">regional </w:t>
      </w:r>
      <w:r w:rsidR="006F4CD5" w:rsidRPr="007911AC">
        <w:rPr>
          <w:rFonts w:ascii="Times New Roman" w:hAnsi="Times New Roman" w:cs="Times New Roman"/>
          <w:szCs w:val="24"/>
        </w:rPr>
        <w:t>activities w</w:t>
      </w:r>
      <w:r w:rsidR="009254DF" w:rsidRPr="007911AC">
        <w:rPr>
          <w:rFonts w:ascii="Times New Roman" w:hAnsi="Times New Roman" w:cs="Times New Roman"/>
          <w:szCs w:val="24"/>
        </w:rPr>
        <w:t>ere initiated in order to</w:t>
      </w:r>
      <w:r w:rsidR="008464EE" w:rsidRPr="007911AC">
        <w:rPr>
          <w:rFonts w:ascii="Times New Roman" w:hAnsi="Times New Roman" w:cs="Times New Roman"/>
          <w:szCs w:val="24"/>
        </w:rPr>
        <w:t xml:space="preserve"> raise awareness </w:t>
      </w:r>
      <w:r w:rsidR="006F4CD5" w:rsidRPr="007911AC">
        <w:rPr>
          <w:rFonts w:ascii="Times New Roman" w:hAnsi="Times New Roman" w:cs="Times New Roman"/>
          <w:szCs w:val="24"/>
        </w:rPr>
        <w:t xml:space="preserve">on </w:t>
      </w:r>
      <w:r w:rsidR="004B23A3" w:rsidRPr="007911AC">
        <w:rPr>
          <w:rFonts w:ascii="Times New Roman" w:hAnsi="Times New Roman" w:cs="Times New Roman"/>
          <w:szCs w:val="24"/>
        </w:rPr>
        <w:t xml:space="preserve">the available </w:t>
      </w:r>
      <w:r w:rsidR="00C9134B" w:rsidRPr="007911AC">
        <w:rPr>
          <w:rFonts w:ascii="Times New Roman" w:hAnsi="Times New Roman" w:cs="Times New Roman"/>
          <w:szCs w:val="24"/>
        </w:rPr>
        <w:t>state services and mechanisms.</w:t>
      </w:r>
      <w:r w:rsidR="008464EE" w:rsidRPr="007911AC">
        <w:rPr>
          <w:rFonts w:ascii="Times New Roman" w:hAnsi="Times New Roman" w:cs="Times New Roman"/>
          <w:szCs w:val="24"/>
        </w:rPr>
        <w:t xml:space="preserve"> In the scope of the grant project</w:t>
      </w:r>
      <w:r w:rsidR="00E2629E" w:rsidRPr="007911AC">
        <w:rPr>
          <w:rFonts w:ascii="Times New Roman" w:hAnsi="Times New Roman" w:cs="Times New Roman"/>
          <w:szCs w:val="24"/>
        </w:rPr>
        <w:t>,</w:t>
      </w:r>
      <w:r w:rsidR="002A4D83" w:rsidRPr="007911AC">
        <w:rPr>
          <w:rFonts w:ascii="Times New Roman" w:hAnsi="Times New Roman" w:cs="Times New Roman"/>
          <w:szCs w:val="24"/>
        </w:rPr>
        <w:t xml:space="preserve"> video and </w:t>
      </w:r>
      <w:r w:rsidR="002A4D83" w:rsidRPr="007911AC">
        <w:rPr>
          <w:rFonts w:ascii="Times New Roman" w:hAnsi="Times New Roman" w:cs="Times New Roman"/>
          <w:szCs w:val="24"/>
        </w:rPr>
        <w:lastRenderedPageBreak/>
        <w:t>5</w:t>
      </w:r>
      <w:r w:rsidR="008464EE" w:rsidRPr="007911AC">
        <w:rPr>
          <w:rFonts w:ascii="Times New Roman" w:hAnsi="Times New Roman" w:cs="Times New Roman"/>
          <w:szCs w:val="24"/>
        </w:rPr>
        <w:t>000 informational brochures were prepared (in Georgian, English, Armenian and Azerbaijani languages).</w:t>
      </w:r>
    </w:p>
    <w:p w14:paraId="0829B6A4" w14:textId="642BD728" w:rsidR="00A0668F" w:rsidRDefault="00E11898"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Since February 2017, </w:t>
      </w:r>
      <w:proofErr w:type="spellStart"/>
      <w:r w:rsidR="009254DF"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has initiated </w:t>
      </w:r>
      <w:r w:rsidR="00677D57" w:rsidRPr="007911AC">
        <w:rPr>
          <w:rFonts w:ascii="Times New Roman" w:hAnsi="Times New Roman" w:cs="Times New Roman"/>
          <w:szCs w:val="24"/>
        </w:rPr>
        <w:t>information</w:t>
      </w:r>
      <w:r w:rsidR="000C5988" w:rsidRPr="007911AC">
        <w:rPr>
          <w:rFonts w:ascii="Times New Roman" w:hAnsi="Times New Roman" w:cs="Times New Roman"/>
          <w:szCs w:val="24"/>
        </w:rPr>
        <w:t xml:space="preserve"> campaign titled as </w:t>
      </w:r>
      <w:r w:rsidRPr="007911AC">
        <w:rPr>
          <w:rFonts w:ascii="Times New Roman" w:hAnsi="Times New Roman" w:cs="Times New Roman"/>
          <w:szCs w:val="24"/>
        </w:rPr>
        <w:t xml:space="preserve">“Act On”. The main goal of the campaign is to raise public awareness on violence against women and domestic violence, as well as on legislative/institutional mechanisms available for combating violence. </w:t>
      </w:r>
      <w:r w:rsidR="0077536D" w:rsidRPr="007911AC">
        <w:rPr>
          <w:rFonts w:ascii="Times New Roman" w:hAnsi="Times New Roman" w:cs="Times New Roman"/>
          <w:szCs w:val="24"/>
        </w:rPr>
        <w:t>This c</w:t>
      </w:r>
      <w:r w:rsidRPr="007911AC">
        <w:rPr>
          <w:rFonts w:ascii="Times New Roman" w:hAnsi="Times New Roman" w:cs="Times New Roman"/>
          <w:szCs w:val="24"/>
        </w:rPr>
        <w:t>ampaign also aims to ensure more active involvement of the public in</w:t>
      </w:r>
      <w:r w:rsidR="005C6673" w:rsidRPr="007911AC">
        <w:rPr>
          <w:rFonts w:ascii="Times New Roman" w:hAnsi="Times New Roman" w:cs="Times New Roman"/>
          <w:szCs w:val="24"/>
        </w:rPr>
        <w:t xml:space="preserve"> the</w:t>
      </w:r>
      <w:r w:rsidRPr="007911AC">
        <w:rPr>
          <w:rFonts w:ascii="Times New Roman" w:hAnsi="Times New Roman" w:cs="Times New Roman"/>
          <w:szCs w:val="24"/>
        </w:rPr>
        <w:t xml:space="preserve"> </w:t>
      </w:r>
      <w:r w:rsidR="000C5988" w:rsidRPr="007911AC">
        <w:rPr>
          <w:rFonts w:ascii="Times New Roman" w:hAnsi="Times New Roman" w:cs="Times New Roman"/>
          <w:szCs w:val="24"/>
        </w:rPr>
        <w:t>fight against</w:t>
      </w:r>
      <w:r w:rsidRPr="007911AC">
        <w:rPr>
          <w:rFonts w:ascii="Times New Roman" w:hAnsi="Times New Roman" w:cs="Times New Roman"/>
          <w:szCs w:val="24"/>
        </w:rPr>
        <w:t xml:space="preserve"> violence. In the scope of the campaign, </w:t>
      </w:r>
      <w:r w:rsidR="000C5988" w:rsidRPr="007911AC">
        <w:rPr>
          <w:rFonts w:ascii="Times New Roman" w:hAnsi="Times New Roman" w:cs="Times New Roman"/>
          <w:szCs w:val="24"/>
        </w:rPr>
        <w:t>during 1</w:t>
      </w:r>
      <w:r w:rsidRPr="007911AC">
        <w:rPr>
          <w:rFonts w:ascii="Times New Roman" w:hAnsi="Times New Roman" w:cs="Times New Roman"/>
          <w:szCs w:val="24"/>
        </w:rPr>
        <w:t xml:space="preserve"> May </w:t>
      </w:r>
      <w:r w:rsidR="000C5988" w:rsidRPr="007911AC">
        <w:rPr>
          <w:rFonts w:ascii="Times New Roman" w:hAnsi="Times New Roman" w:cs="Times New Roman"/>
          <w:szCs w:val="24"/>
        </w:rPr>
        <w:t xml:space="preserve">- </w:t>
      </w:r>
      <w:r w:rsidRPr="007911AC">
        <w:rPr>
          <w:rFonts w:ascii="Times New Roman" w:hAnsi="Times New Roman" w:cs="Times New Roman"/>
          <w:szCs w:val="24"/>
        </w:rPr>
        <w:t xml:space="preserve">November 15, </w:t>
      </w:r>
      <w:r w:rsidR="000C5988" w:rsidRPr="007911AC">
        <w:rPr>
          <w:rFonts w:ascii="Times New Roman" w:hAnsi="Times New Roman" w:cs="Times New Roman"/>
          <w:szCs w:val="24"/>
        </w:rPr>
        <w:t xml:space="preserve">2017, </w:t>
      </w:r>
      <w:r w:rsidRPr="007911AC">
        <w:rPr>
          <w:rFonts w:ascii="Times New Roman" w:hAnsi="Times New Roman" w:cs="Times New Roman"/>
          <w:szCs w:val="24"/>
        </w:rPr>
        <w:t xml:space="preserve">the </w:t>
      </w:r>
      <w:r w:rsidR="00FB165A" w:rsidRPr="007911AC">
        <w:rPr>
          <w:rFonts w:ascii="Times New Roman" w:hAnsi="Times New Roman" w:cs="Times New Roman"/>
          <w:szCs w:val="24"/>
        </w:rPr>
        <w:t>Training Center of Justice</w:t>
      </w:r>
      <w:r w:rsidRPr="007911AC">
        <w:rPr>
          <w:rFonts w:ascii="Times New Roman" w:hAnsi="Times New Roman" w:cs="Times New Roman"/>
          <w:szCs w:val="24"/>
        </w:rPr>
        <w:t xml:space="preserve"> organized trainings with 78 groups (total</w:t>
      </w:r>
      <w:r w:rsidR="00FB165A" w:rsidRPr="007911AC">
        <w:rPr>
          <w:rFonts w:ascii="Times New Roman" w:hAnsi="Times New Roman" w:cs="Times New Roman"/>
          <w:szCs w:val="24"/>
        </w:rPr>
        <w:t xml:space="preserve"> </w:t>
      </w:r>
      <w:r w:rsidRPr="007911AC">
        <w:rPr>
          <w:rFonts w:ascii="Times New Roman" w:hAnsi="Times New Roman" w:cs="Times New Roman"/>
          <w:szCs w:val="24"/>
        </w:rPr>
        <w:t xml:space="preserve">- 886 participants). Trainings in </w:t>
      </w:r>
      <w:r w:rsidR="00CE3616" w:rsidRPr="007911AC">
        <w:rPr>
          <w:rFonts w:ascii="Times New Roman" w:hAnsi="Times New Roman" w:cs="Times New Roman"/>
          <w:szCs w:val="24"/>
        </w:rPr>
        <w:t>the areas</w:t>
      </w:r>
      <w:r w:rsidRPr="007911AC">
        <w:rPr>
          <w:rFonts w:ascii="Times New Roman" w:hAnsi="Times New Roman" w:cs="Times New Roman"/>
          <w:szCs w:val="24"/>
        </w:rPr>
        <w:t xml:space="preserve"> densely populated with ethnic minorities were conducted in two languages (Georgian and the </w:t>
      </w:r>
      <w:r w:rsidR="00CE3616" w:rsidRPr="007911AC">
        <w:rPr>
          <w:rFonts w:ascii="Times New Roman" w:hAnsi="Times New Roman" w:cs="Times New Roman"/>
          <w:szCs w:val="24"/>
        </w:rPr>
        <w:t xml:space="preserve">relevant language of the </w:t>
      </w:r>
      <w:r w:rsidRPr="007911AC">
        <w:rPr>
          <w:rFonts w:ascii="Times New Roman" w:hAnsi="Times New Roman" w:cs="Times New Roman"/>
          <w:szCs w:val="24"/>
        </w:rPr>
        <w:t xml:space="preserve">ethnic minority) with </w:t>
      </w:r>
      <w:r w:rsidR="0077536D" w:rsidRPr="007911AC">
        <w:rPr>
          <w:rFonts w:ascii="Times New Roman" w:hAnsi="Times New Roman" w:cs="Times New Roman"/>
          <w:szCs w:val="24"/>
        </w:rPr>
        <w:t xml:space="preserve">the </w:t>
      </w:r>
      <w:r w:rsidRPr="007911AC">
        <w:rPr>
          <w:rFonts w:ascii="Times New Roman" w:hAnsi="Times New Roman" w:cs="Times New Roman"/>
          <w:szCs w:val="24"/>
        </w:rPr>
        <w:t>involvement of Armenian and Azerbaijani trainers and with materials translated into relevant minority languages.  </w:t>
      </w:r>
    </w:p>
    <w:p w14:paraId="5FF02D61" w14:textId="7DD16DFB" w:rsidR="00A0668F" w:rsidRDefault="00E11898"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the scope of the social campaign, three </w:t>
      </w:r>
      <w:r w:rsidR="00FB6AEA" w:rsidRPr="00A9075E">
        <w:rPr>
          <w:rFonts w:ascii="Times New Roman" w:hAnsi="Times New Roman" w:cs="Times New Roman"/>
          <w:szCs w:val="24"/>
        </w:rPr>
        <w:t xml:space="preserve">TV </w:t>
      </w:r>
      <w:r w:rsidRPr="00A9075E">
        <w:rPr>
          <w:rFonts w:ascii="Times New Roman" w:hAnsi="Times New Roman" w:cs="Times New Roman"/>
          <w:szCs w:val="24"/>
        </w:rPr>
        <w:t>videos were prepared</w:t>
      </w:r>
      <w:r w:rsidR="00D66061" w:rsidRPr="00A9075E">
        <w:rPr>
          <w:rFonts w:ascii="Times New Roman" w:hAnsi="Times New Roman" w:cs="Times New Roman"/>
          <w:szCs w:val="24"/>
        </w:rPr>
        <w:t xml:space="preserve">; </w:t>
      </w:r>
      <w:r w:rsidR="00A0668F" w:rsidRPr="00A9075E">
        <w:rPr>
          <w:rFonts w:ascii="Times New Roman" w:hAnsi="Times New Roman" w:cs="Times New Roman"/>
          <w:szCs w:val="24"/>
        </w:rPr>
        <w:t xml:space="preserve">Apart from it, a website </w:t>
      </w:r>
      <w:r w:rsidR="00233C99">
        <w:rPr>
          <w:rFonts w:ascii="Times New Roman" w:hAnsi="Times New Roman" w:cs="Times New Roman"/>
          <w:szCs w:val="24"/>
        </w:rPr>
        <w:t>[</w:t>
      </w:r>
      <w:proofErr w:type="gramStart"/>
      <w:r w:rsidR="00A0668F" w:rsidRPr="00A9075E">
        <w:rPr>
          <w:rFonts w:ascii="Times New Roman" w:hAnsi="Times New Roman" w:cs="Times New Roman"/>
          <w:szCs w:val="24"/>
        </w:rPr>
        <w:t>www.imoqmede.ge</w:t>
      </w:r>
      <w:r w:rsidR="00233C99">
        <w:rPr>
          <w:rFonts w:ascii="Times New Roman" w:hAnsi="Times New Roman" w:cs="Times New Roman"/>
          <w:szCs w:val="24"/>
        </w:rPr>
        <w:t>]</w:t>
      </w:r>
      <w:r w:rsidR="00A0668F" w:rsidRPr="00A9075E">
        <w:rPr>
          <w:rFonts w:ascii="Times New Roman" w:hAnsi="Times New Roman" w:cs="Times New Roman"/>
          <w:szCs w:val="24"/>
        </w:rPr>
        <w:t xml:space="preserve">  has</w:t>
      </w:r>
      <w:proofErr w:type="gramEnd"/>
      <w:r w:rsidR="00A0668F" w:rsidRPr="00A9075E">
        <w:rPr>
          <w:rFonts w:ascii="Times New Roman" w:hAnsi="Times New Roman" w:cs="Times New Roman"/>
          <w:szCs w:val="24"/>
        </w:rPr>
        <w:t xml:space="preserve"> been created through which everyone can anonymously report about the alleged violence against women and/or domestic violence.</w:t>
      </w:r>
    </w:p>
    <w:p w14:paraId="79CE927F" w14:textId="77777777" w:rsidR="00693274" w:rsidRPr="007911AC" w:rsidRDefault="00693274" w:rsidP="00693274">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2014, in the framework of the campaign “Sports against Violence”, the Ministry of Sports and Youth Affairs has organized events with participation of sports organizations and successful professional sportsmen representing different fields of sports. General message of the campaign was “No to Domestic Violence” and “No to Violence against Women”.</w:t>
      </w:r>
    </w:p>
    <w:p w14:paraId="2107F03E" w14:textId="201D91E0" w:rsidR="00E00045" w:rsidRDefault="007911AC" w:rsidP="00A9075E">
      <w:pPr>
        <w:pStyle w:val="ListParagraph"/>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I</w:t>
      </w:r>
      <w:r w:rsidR="003044FD" w:rsidRPr="007911AC">
        <w:rPr>
          <w:rFonts w:ascii="Times New Roman" w:hAnsi="Times New Roman" w:cs="Times New Roman"/>
          <w:szCs w:val="24"/>
        </w:rPr>
        <w:t xml:space="preserve">n 2014, upon </w:t>
      </w:r>
      <w:r w:rsidR="000E28AF" w:rsidRPr="007911AC">
        <w:rPr>
          <w:rFonts w:ascii="Times New Roman" w:hAnsi="Times New Roman" w:cs="Times New Roman"/>
          <w:szCs w:val="24"/>
        </w:rPr>
        <w:t xml:space="preserve">the </w:t>
      </w:r>
      <w:r w:rsidR="003044FD" w:rsidRPr="007911AC">
        <w:rPr>
          <w:rFonts w:ascii="Times New Roman" w:hAnsi="Times New Roman" w:cs="Times New Roman"/>
          <w:szCs w:val="24"/>
        </w:rPr>
        <w:t xml:space="preserve">initiative of </w:t>
      </w:r>
      <w:r w:rsidR="00E913D6" w:rsidRPr="007911AC">
        <w:rPr>
          <w:rFonts w:ascii="Times New Roman" w:hAnsi="Times New Roman" w:cs="Times New Roman"/>
          <w:szCs w:val="24"/>
        </w:rPr>
        <w:t>MIA</w:t>
      </w:r>
      <w:r w:rsidR="003044FD" w:rsidRPr="007911AC">
        <w:rPr>
          <w:rFonts w:ascii="Times New Roman" w:hAnsi="Times New Roman" w:cs="Times New Roman"/>
          <w:szCs w:val="24"/>
        </w:rPr>
        <w:t xml:space="preserve">, large scale social campaign “Say No to Violence” was carried out. </w:t>
      </w:r>
      <w:r w:rsidR="00DE1929" w:rsidRPr="007911AC">
        <w:rPr>
          <w:rFonts w:ascii="Times New Roman" w:hAnsi="Times New Roman" w:cs="Times New Roman"/>
          <w:szCs w:val="24"/>
        </w:rPr>
        <w:t>In the scope of th</w:t>
      </w:r>
      <w:r w:rsidR="00D66061" w:rsidRPr="007911AC">
        <w:rPr>
          <w:rFonts w:ascii="Times New Roman" w:hAnsi="Times New Roman" w:cs="Times New Roman"/>
          <w:szCs w:val="24"/>
        </w:rPr>
        <w:t>is</w:t>
      </w:r>
      <w:r w:rsidR="00DE1929" w:rsidRPr="007911AC">
        <w:rPr>
          <w:rFonts w:ascii="Times New Roman" w:hAnsi="Times New Roman" w:cs="Times New Roman"/>
          <w:szCs w:val="24"/>
        </w:rPr>
        <w:t xml:space="preserve"> campaign</w:t>
      </w:r>
      <w:r w:rsidR="000E28AF" w:rsidRPr="007911AC">
        <w:rPr>
          <w:rFonts w:ascii="Times New Roman" w:hAnsi="Times New Roman" w:cs="Times New Roman"/>
          <w:szCs w:val="24"/>
        </w:rPr>
        <w:t>,</w:t>
      </w:r>
      <w:r w:rsidR="00344C27" w:rsidRPr="007911AC">
        <w:rPr>
          <w:rFonts w:ascii="Times New Roman" w:hAnsi="Times New Roman" w:cs="Times New Roman"/>
          <w:szCs w:val="24"/>
        </w:rPr>
        <w:t xml:space="preserve"> various activities were </w:t>
      </w:r>
      <w:r w:rsidR="008F6B27" w:rsidRPr="007911AC">
        <w:rPr>
          <w:rFonts w:ascii="Times New Roman" w:hAnsi="Times New Roman" w:cs="Times New Roman"/>
          <w:szCs w:val="24"/>
        </w:rPr>
        <w:t>implemented</w:t>
      </w:r>
      <w:r w:rsidR="00344C27" w:rsidRPr="007911AC">
        <w:rPr>
          <w:rFonts w:ascii="Times New Roman" w:hAnsi="Times New Roman" w:cs="Times New Roman"/>
          <w:szCs w:val="24"/>
        </w:rPr>
        <w:t xml:space="preserve">, including </w:t>
      </w:r>
      <w:r w:rsidR="008D091A" w:rsidRPr="007911AC">
        <w:rPr>
          <w:rFonts w:ascii="Times New Roman" w:hAnsi="Times New Roman" w:cs="Times New Roman"/>
          <w:szCs w:val="24"/>
        </w:rPr>
        <w:t>preparation of videos, publication</w:t>
      </w:r>
      <w:r w:rsidR="00344C27" w:rsidRPr="007911AC">
        <w:rPr>
          <w:rFonts w:ascii="Times New Roman" w:hAnsi="Times New Roman" w:cs="Times New Roman"/>
          <w:szCs w:val="24"/>
        </w:rPr>
        <w:t xml:space="preserve"> and distribution</w:t>
      </w:r>
      <w:r w:rsidR="008D091A" w:rsidRPr="007911AC">
        <w:rPr>
          <w:rFonts w:ascii="Times New Roman" w:hAnsi="Times New Roman" w:cs="Times New Roman"/>
          <w:szCs w:val="24"/>
        </w:rPr>
        <w:t xml:space="preserve"> of </w:t>
      </w:r>
      <w:r w:rsidR="00344C27" w:rsidRPr="007911AC">
        <w:rPr>
          <w:rFonts w:ascii="Times New Roman" w:hAnsi="Times New Roman" w:cs="Times New Roman"/>
          <w:szCs w:val="24"/>
        </w:rPr>
        <w:t>information brochures, organization meetings with schoolteachers, pupils, students and other stakeholders.</w:t>
      </w:r>
    </w:p>
    <w:p w14:paraId="2971F00E" w14:textId="77777777" w:rsidR="00E00045" w:rsidRDefault="00E00045" w:rsidP="00A9075E">
      <w:pPr>
        <w:pStyle w:val="ListParagraph"/>
        <w:spacing w:after="240" w:line="276" w:lineRule="auto"/>
        <w:ind w:left="0"/>
        <w:rPr>
          <w:rFonts w:ascii="Times New Roman" w:hAnsi="Times New Roman" w:cs="Times New Roman"/>
          <w:szCs w:val="24"/>
        </w:rPr>
      </w:pPr>
    </w:p>
    <w:p w14:paraId="441EFA75" w14:textId="77370711" w:rsidR="00CD55A2" w:rsidRDefault="00E00045" w:rsidP="00A9075E">
      <w:pPr>
        <w:pStyle w:val="ListParagraph"/>
        <w:numPr>
          <w:ilvl w:val="0"/>
          <w:numId w:val="1"/>
        </w:numPr>
        <w:spacing w:after="240" w:line="276" w:lineRule="auto"/>
        <w:ind w:left="0" w:firstLine="0"/>
        <w:rPr>
          <w:rFonts w:ascii="Times New Roman" w:hAnsi="Times New Roman" w:cs="Times New Roman"/>
          <w:szCs w:val="24"/>
        </w:rPr>
      </w:pPr>
      <w:r w:rsidRPr="00E00045">
        <w:rPr>
          <w:rFonts w:ascii="Times New Roman" w:hAnsi="Times New Roman" w:cs="Times New Roman"/>
          <w:szCs w:val="24"/>
        </w:rPr>
        <w:t>As of 2016, MIA is implementing a project financed by the EU: “Supporting MIA in Combating against Domestic Violence”. In order to support establishment of joint policy on prevention of domestic violence, project includes organization of thematic meetings in Georgian regions with the participation of the representatives of police, prosecutor’s office, social service agency, judiciary and local municipalities. The main goal of these meetings is to establish cooperation network and improve coordination between the relevant stakeholders. Within the framework of the project information campaigns were organized during 2016-2017. In 2016, the campaign “#</w:t>
      </w:r>
      <w:proofErr w:type="spellStart"/>
      <w:r w:rsidRPr="00E00045">
        <w:rPr>
          <w:rFonts w:ascii="Times New Roman" w:hAnsi="Times New Roman" w:cs="Times New Roman"/>
          <w:szCs w:val="24"/>
        </w:rPr>
        <w:t>powertotrust</w:t>
      </w:r>
      <w:proofErr w:type="spellEnd"/>
      <w:r w:rsidRPr="00E00045">
        <w:rPr>
          <w:rFonts w:ascii="Times New Roman" w:hAnsi="Times New Roman" w:cs="Times New Roman"/>
          <w:szCs w:val="24"/>
        </w:rPr>
        <w:t xml:space="preserve">” has been launched with an aim to promote the prevention of domestic violence and raise public awareness on existing legal mechanisms as well as available services. Within the framework of this campaign information brochures in 5 languages (Georgian, English, Russian, Azerbaijani, and Armenian) have been printed and distributed among the population. Seminar on the topics related to domestic violence has been organized. Representatives of MIA have participated in a number of TV and radio programs. In order to improve public trust, social video has been produced and aired on public and private broadcasting channels throughout 2017 year. In the scope of 16 </w:t>
      </w:r>
      <w:proofErr w:type="gramStart"/>
      <w:r w:rsidRPr="00E00045">
        <w:rPr>
          <w:rFonts w:ascii="Times New Roman" w:hAnsi="Times New Roman" w:cs="Times New Roman"/>
          <w:szCs w:val="24"/>
        </w:rPr>
        <w:t>days</w:t>
      </w:r>
      <w:proofErr w:type="gramEnd"/>
      <w:r w:rsidRPr="00E00045">
        <w:rPr>
          <w:rFonts w:ascii="Times New Roman" w:hAnsi="Times New Roman" w:cs="Times New Roman"/>
          <w:szCs w:val="24"/>
        </w:rPr>
        <w:t xml:space="preserve"> international campaign against gender-based violence, informational banners were placed on municipal transport of Tbilisi City. Banners advertised campaign logo (#</w:t>
      </w:r>
      <w:proofErr w:type="spellStart"/>
      <w:r w:rsidRPr="00E00045">
        <w:rPr>
          <w:rFonts w:ascii="Times New Roman" w:hAnsi="Times New Roman" w:cs="Times New Roman"/>
          <w:szCs w:val="24"/>
        </w:rPr>
        <w:t>powertotrust</w:t>
      </w:r>
      <w:proofErr w:type="spellEnd"/>
      <w:r w:rsidRPr="00E00045">
        <w:rPr>
          <w:rFonts w:ascii="Times New Roman" w:hAnsi="Times New Roman" w:cs="Times New Roman"/>
          <w:szCs w:val="24"/>
        </w:rPr>
        <w:t xml:space="preserve">”) and information on state hotlines. </w:t>
      </w:r>
      <w:r w:rsidR="00344C27" w:rsidRPr="007911AC">
        <w:rPr>
          <w:rFonts w:ascii="Times New Roman" w:hAnsi="Times New Roman" w:cs="Times New Roman"/>
          <w:szCs w:val="24"/>
        </w:rPr>
        <w:t xml:space="preserve"> </w:t>
      </w:r>
      <w:r w:rsidR="00D66061" w:rsidRPr="007911AC">
        <w:rPr>
          <w:rFonts w:ascii="Times New Roman" w:hAnsi="Times New Roman" w:cs="Times New Roman"/>
          <w:szCs w:val="24"/>
        </w:rPr>
        <w:t xml:space="preserve"> </w:t>
      </w:r>
    </w:p>
    <w:p w14:paraId="15171462" w14:textId="77777777" w:rsidR="00E00045" w:rsidRDefault="00E00045" w:rsidP="00A9075E">
      <w:pPr>
        <w:pStyle w:val="ListParagraph"/>
        <w:spacing w:after="240" w:line="276" w:lineRule="auto"/>
        <w:ind w:left="0"/>
        <w:rPr>
          <w:rFonts w:ascii="Times New Roman" w:hAnsi="Times New Roman" w:cs="Times New Roman"/>
          <w:szCs w:val="24"/>
        </w:rPr>
      </w:pPr>
    </w:p>
    <w:p w14:paraId="31E83491" w14:textId="6D01A720" w:rsidR="004501BE" w:rsidRPr="00A9075E" w:rsidRDefault="009A49BC" w:rsidP="004501BE">
      <w:pPr>
        <w:pStyle w:val="ListParagraph"/>
        <w:numPr>
          <w:ilvl w:val="0"/>
          <w:numId w:val="1"/>
        </w:numPr>
        <w:spacing w:line="276" w:lineRule="auto"/>
        <w:ind w:left="0" w:firstLine="0"/>
        <w:rPr>
          <w:rFonts w:ascii="Times New Roman" w:hAnsi="Times New Roman" w:cs="Times New Roman"/>
          <w:szCs w:val="24"/>
        </w:rPr>
      </w:pPr>
      <w:r w:rsidRPr="007911AC">
        <w:rPr>
          <w:rFonts w:ascii="Times New Roman" w:hAnsi="Times New Roman" w:cs="Times New Roman"/>
          <w:szCs w:val="24"/>
        </w:rPr>
        <w:lastRenderedPageBreak/>
        <w:t xml:space="preserve">Information regarding legal mechanisms against domestic violence </w:t>
      </w:r>
      <w:r w:rsidR="004501BE">
        <w:rPr>
          <w:rFonts w:ascii="Times New Roman" w:hAnsi="Times New Roman" w:cs="Times New Roman"/>
          <w:szCs w:val="24"/>
        </w:rPr>
        <w:t xml:space="preserve">and on </w:t>
      </w:r>
      <w:r w:rsidR="004501BE" w:rsidRPr="007911AC">
        <w:rPr>
          <w:rFonts w:ascii="Times New Roman" w:hAnsi="Times New Roman" w:cs="Times New Roman"/>
          <w:szCs w:val="24"/>
        </w:rPr>
        <w:t xml:space="preserve">the state agencies and NGOs working in the field </w:t>
      </w:r>
      <w:r w:rsidRPr="007911AC">
        <w:rPr>
          <w:rFonts w:ascii="Times New Roman" w:hAnsi="Times New Roman" w:cs="Times New Roman"/>
          <w:szCs w:val="24"/>
        </w:rPr>
        <w:t>is</w:t>
      </w:r>
      <w:r w:rsidR="001D456B" w:rsidRPr="007911AC">
        <w:rPr>
          <w:rFonts w:ascii="Times New Roman" w:hAnsi="Times New Roman" w:cs="Times New Roman"/>
          <w:szCs w:val="24"/>
        </w:rPr>
        <w:t xml:space="preserve"> available on the website of </w:t>
      </w:r>
      <w:r w:rsidR="00AF4767" w:rsidRPr="007911AC">
        <w:rPr>
          <w:rFonts w:ascii="Times New Roman" w:hAnsi="Times New Roman" w:cs="Times New Roman"/>
          <w:szCs w:val="24"/>
        </w:rPr>
        <w:t xml:space="preserve">the </w:t>
      </w:r>
      <w:r w:rsidR="001D456B" w:rsidRPr="007911AC">
        <w:rPr>
          <w:rFonts w:ascii="Times New Roman" w:hAnsi="Times New Roman" w:cs="Times New Roman"/>
          <w:szCs w:val="24"/>
        </w:rPr>
        <w:t>MIA</w:t>
      </w:r>
      <w:r w:rsidRPr="007911AC">
        <w:rPr>
          <w:rFonts w:ascii="Times New Roman" w:hAnsi="Times New Roman" w:cs="Times New Roman"/>
          <w:szCs w:val="24"/>
        </w:rPr>
        <w:t xml:space="preserve">. </w:t>
      </w:r>
      <w:r w:rsidR="00647EC7" w:rsidRPr="007911AC">
        <w:rPr>
          <w:rFonts w:ascii="Times New Roman" w:hAnsi="Times New Roman" w:cs="Times New Roman"/>
          <w:szCs w:val="24"/>
        </w:rPr>
        <w:t xml:space="preserve">Information is also available on </w:t>
      </w:r>
      <w:r w:rsidR="004501BE">
        <w:rPr>
          <w:rFonts w:ascii="Times New Roman" w:hAnsi="Times New Roman" w:cs="Times New Roman"/>
          <w:szCs w:val="24"/>
        </w:rPr>
        <w:t xml:space="preserve">the </w:t>
      </w:r>
      <w:r w:rsidR="00647EC7" w:rsidRPr="00A9075E">
        <w:rPr>
          <w:rFonts w:ascii="Times New Roman" w:hAnsi="Times New Roman" w:cs="Times New Roman"/>
          <w:szCs w:val="24"/>
        </w:rPr>
        <w:t xml:space="preserve">hotline </w:t>
      </w:r>
      <w:r w:rsidR="004501BE" w:rsidRPr="00A9075E">
        <w:rPr>
          <w:rFonts w:ascii="Times New Roman" w:hAnsi="Times New Roman" w:cs="Times New Roman"/>
          <w:szCs w:val="24"/>
        </w:rPr>
        <w:t>service</w:t>
      </w:r>
      <w:r w:rsidR="00647EC7" w:rsidRPr="00A9075E">
        <w:rPr>
          <w:rFonts w:ascii="Times New Roman" w:hAnsi="Times New Roman" w:cs="Times New Roman"/>
          <w:szCs w:val="24"/>
        </w:rPr>
        <w:t xml:space="preserve"> 112</w:t>
      </w:r>
      <w:r w:rsidR="00C203E4" w:rsidRPr="00A9075E">
        <w:rPr>
          <w:rFonts w:ascii="Times New Roman" w:hAnsi="Times New Roman" w:cs="Times New Roman"/>
          <w:szCs w:val="24"/>
        </w:rPr>
        <w:t xml:space="preserve"> and</w:t>
      </w:r>
      <w:r w:rsidR="003474E6" w:rsidRPr="00A9075E">
        <w:rPr>
          <w:rFonts w:ascii="Times New Roman" w:hAnsi="Times New Roman" w:cs="Times New Roman"/>
          <w:szCs w:val="24"/>
        </w:rPr>
        <w:t xml:space="preserve"> the</w:t>
      </w:r>
      <w:r w:rsidR="00C203E4" w:rsidRPr="00A9075E">
        <w:rPr>
          <w:rFonts w:ascii="Times New Roman" w:hAnsi="Times New Roman" w:cs="Times New Roman"/>
          <w:szCs w:val="24"/>
        </w:rPr>
        <w:t xml:space="preserve"> hotline</w:t>
      </w:r>
      <w:r w:rsidR="004501BE" w:rsidRPr="00A9075E">
        <w:rPr>
          <w:rFonts w:ascii="Times New Roman" w:hAnsi="Times New Roman" w:cs="Times New Roman"/>
          <w:szCs w:val="24"/>
        </w:rPr>
        <w:t xml:space="preserve"> service</w:t>
      </w:r>
      <w:r w:rsidR="00C203E4" w:rsidRPr="00A9075E">
        <w:rPr>
          <w:rFonts w:ascii="Times New Roman" w:hAnsi="Times New Roman" w:cs="Times New Roman"/>
          <w:szCs w:val="24"/>
        </w:rPr>
        <w:t xml:space="preserve"> for victims of domestic violence and civic consultation services</w:t>
      </w:r>
      <w:r w:rsidR="00B6341B" w:rsidRPr="00A9075E">
        <w:rPr>
          <w:rFonts w:ascii="Times New Roman" w:hAnsi="Times New Roman" w:cs="Times New Roman"/>
          <w:szCs w:val="24"/>
        </w:rPr>
        <w:t xml:space="preserve"> (116006)</w:t>
      </w:r>
      <w:r w:rsidR="00C203E4" w:rsidRPr="00A9075E">
        <w:rPr>
          <w:rFonts w:ascii="Times New Roman" w:hAnsi="Times New Roman" w:cs="Times New Roman"/>
          <w:szCs w:val="24"/>
        </w:rPr>
        <w:t>.</w:t>
      </w:r>
      <w:r w:rsidR="004501BE" w:rsidRPr="00A9075E">
        <w:rPr>
          <w:rFonts w:ascii="Times New Roman" w:hAnsi="Times New Roman" w:cs="Times New Roman"/>
          <w:szCs w:val="24"/>
        </w:rPr>
        <w:t xml:space="preserve"> </w:t>
      </w:r>
    </w:p>
    <w:p w14:paraId="4A93808A" w14:textId="77777777" w:rsidR="004501BE" w:rsidRPr="00A9075E" w:rsidRDefault="004501BE" w:rsidP="004501BE">
      <w:pPr>
        <w:pStyle w:val="ListParagraph"/>
        <w:spacing w:line="276" w:lineRule="auto"/>
        <w:ind w:left="0"/>
        <w:rPr>
          <w:rFonts w:ascii="Times New Roman" w:hAnsi="Times New Roman" w:cs="Times New Roman"/>
          <w:szCs w:val="24"/>
        </w:rPr>
      </w:pPr>
    </w:p>
    <w:p w14:paraId="1CA391B1" w14:textId="41C69E15" w:rsidR="007161A6" w:rsidRDefault="00D41DF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close cooperation with local non-governmental and international organizations, qualification courses are permanently carried out for law enforcement representatives. </w:t>
      </w:r>
      <w:r w:rsidR="006F50FB" w:rsidRPr="00A9075E">
        <w:rPr>
          <w:rFonts w:ascii="Times New Roman" w:hAnsi="Times New Roman" w:cs="Times New Roman"/>
          <w:szCs w:val="24"/>
        </w:rPr>
        <w:t>This t</w:t>
      </w:r>
      <w:r w:rsidR="00C21C56" w:rsidRPr="00A9075E">
        <w:rPr>
          <w:rFonts w:ascii="Times New Roman" w:hAnsi="Times New Roman" w:cs="Times New Roman"/>
          <w:szCs w:val="24"/>
        </w:rPr>
        <w:t>raining module is tailored in response to</w:t>
      </w:r>
      <w:r w:rsidR="006F50FB" w:rsidRPr="00A9075E">
        <w:rPr>
          <w:rFonts w:ascii="Times New Roman" w:hAnsi="Times New Roman" w:cs="Times New Roman"/>
          <w:szCs w:val="24"/>
        </w:rPr>
        <w:t xml:space="preserve"> the</w:t>
      </w:r>
      <w:r w:rsidR="00C21C56" w:rsidRPr="00A9075E">
        <w:rPr>
          <w:rFonts w:ascii="Times New Roman" w:hAnsi="Times New Roman" w:cs="Times New Roman"/>
          <w:szCs w:val="24"/>
        </w:rPr>
        <w:t xml:space="preserve"> </w:t>
      </w:r>
      <w:r w:rsidR="00855FC3" w:rsidRPr="00A9075E">
        <w:rPr>
          <w:rFonts w:ascii="Times New Roman" w:hAnsi="Times New Roman" w:cs="Times New Roman"/>
          <w:szCs w:val="24"/>
        </w:rPr>
        <w:t xml:space="preserve">needs of the </w:t>
      </w:r>
      <w:r w:rsidR="007508AD" w:rsidRPr="00A9075E">
        <w:rPr>
          <w:rFonts w:ascii="Times New Roman" w:hAnsi="Times New Roman" w:cs="Times New Roman"/>
          <w:szCs w:val="24"/>
        </w:rPr>
        <w:t>MIA</w:t>
      </w:r>
      <w:r w:rsidR="00855FC3" w:rsidRPr="00A9075E">
        <w:rPr>
          <w:rFonts w:ascii="Times New Roman" w:hAnsi="Times New Roman" w:cs="Times New Roman"/>
          <w:szCs w:val="24"/>
        </w:rPr>
        <w:t xml:space="preserve">. </w:t>
      </w:r>
      <w:r w:rsidR="006F50FB" w:rsidRPr="00A9075E">
        <w:rPr>
          <w:rFonts w:ascii="Times New Roman" w:hAnsi="Times New Roman" w:cs="Times New Roman"/>
          <w:szCs w:val="24"/>
        </w:rPr>
        <w:t>The m</w:t>
      </w:r>
      <w:r w:rsidR="00855FC3" w:rsidRPr="00A9075E">
        <w:rPr>
          <w:rFonts w:ascii="Times New Roman" w:hAnsi="Times New Roman" w:cs="Times New Roman"/>
          <w:szCs w:val="24"/>
        </w:rPr>
        <w:t xml:space="preserve">ain </w:t>
      </w:r>
      <w:r w:rsidR="005C5AA2" w:rsidRPr="00A9075E">
        <w:rPr>
          <w:rFonts w:ascii="Times New Roman" w:hAnsi="Times New Roman" w:cs="Times New Roman"/>
          <w:szCs w:val="24"/>
        </w:rPr>
        <w:t xml:space="preserve">goal </w:t>
      </w:r>
      <w:r w:rsidR="00855FC3" w:rsidRPr="00A9075E">
        <w:rPr>
          <w:rFonts w:ascii="Times New Roman" w:hAnsi="Times New Roman" w:cs="Times New Roman"/>
          <w:szCs w:val="24"/>
        </w:rPr>
        <w:t xml:space="preserve">of such trainings is </w:t>
      </w:r>
      <w:r w:rsidR="00CF23A3" w:rsidRPr="00A9075E">
        <w:rPr>
          <w:rFonts w:ascii="Times New Roman" w:hAnsi="Times New Roman" w:cs="Times New Roman"/>
          <w:szCs w:val="24"/>
        </w:rPr>
        <w:t>to improve</w:t>
      </w:r>
      <w:r w:rsidR="00855FC3" w:rsidRPr="00A9075E">
        <w:rPr>
          <w:rFonts w:ascii="Times New Roman" w:hAnsi="Times New Roman" w:cs="Times New Roman"/>
          <w:szCs w:val="24"/>
        </w:rPr>
        <w:t xml:space="preserve"> theoretic k</w:t>
      </w:r>
      <w:r w:rsidR="00B87403" w:rsidRPr="00A9075E">
        <w:rPr>
          <w:rFonts w:ascii="Times New Roman" w:hAnsi="Times New Roman" w:cs="Times New Roman"/>
          <w:szCs w:val="24"/>
        </w:rPr>
        <w:t>nowledge of the police officers as well as</w:t>
      </w:r>
      <w:r w:rsidR="00CF23A3" w:rsidRPr="00A9075E">
        <w:rPr>
          <w:rFonts w:ascii="Times New Roman" w:hAnsi="Times New Roman" w:cs="Times New Roman"/>
          <w:szCs w:val="24"/>
        </w:rPr>
        <w:t xml:space="preserve"> their</w:t>
      </w:r>
      <w:r w:rsidR="00B87403" w:rsidRPr="00A9075E">
        <w:rPr>
          <w:rFonts w:ascii="Times New Roman" w:hAnsi="Times New Roman" w:cs="Times New Roman"/>
          <w:szCs w:val="24"/>
        </w:rPr>
        <w:t xml:space="preserve"> </w:t>
      </w:r>
      <w:r w:rsidR="00855FC3" w:rsidRPr="00A9075E">
        <w:rPr>
          <w:rFonts w:ascii="Times New Roman" w:hAnsi="Times New Roman" w:cs="Times New Roman"/>
          <w:szCs w:val="24"/>
        </w:rPr>
        <w:t>practical skills. In the scope of such cooperation</w:t>
      </w:r>
      <w:r w:rsidR="00B87403" w:rsidRPr="00A9075E">
        <w:rPr>
          <w:rFonts w:ascii="Times New Roman" w:hAnsi="Times New Roman" w:cs="Times New Roman"/>
          <w:szCs w:val="24"/>
        </w:rPr>
        <w:t>, various</w:t>
      </w:r>
      <w:r w:rsidR="00855FC3" w:rsidRPr="00A9075E">
        <w:rPr>
          <w:rFonts w:ascii="Times New Roman" w:hAnsi="Times New Roman" w:cs="Times New Roman"/>
          <w:szCs w:val="24"/>
        </w:rPr>
        <w:t xml:space="preserve"> </w:t>
      </w:r>
      <w:r w:rsidR="00B87403" w:rsidRPr="00A9075E">
        <w:rPr>
          <w:rFonts w:ascii="Times New Roman" w:hAnsi="Times New Roman" w:cs="Times New Roman"/>
          <w:szCs w:val="24"/>
        </w:rPr>
        <w:t>supporting</w:t>
      </w:r>
      <w:r w:rsidR="00855FC3" w:rsidRPr="00A9075E">
        <w:rPr>
          <w:rFonts w:ascii="Times New Roman" w:hAnsi="Times New Roman" w:cs="Times New Roman"/>
          <w:szCs w:val="24"/>
        </w:rPr>
        <w:t xml:space="preserve"> guidelines have been elaborated</w:t>
      </w:r>
      <w:r w:rsidR="002A0900" w:rsidRPr="00A9075E">
        <w:rPr>
          <w:rFonts w:ascii="Times New Roman" w:hAnsi="Times New Roman" w:cs="Times New Roman"/>
          <w:szCs w:val="24"/>
        </w:rPr>
        <w:t>.</w:t>
      </w:r>
      <w:r w:rsidR="007161A6" w:rsidRPr="00A9075E">
        <w:rPr>
          <w:rFonts w:ascii="Times New Roman" w:hAnsi="Times New Roman" w:cs="Times New Roman"/>
          <w:szCs w:val="24"/>
        </w:rPr>
        <w:t xml:space="preserve"> </w:t>
      </w:r>
    </w:p>
    <w:p w14:paraId="0D280EA0" w14:textId="13ADF6A9" w:rsidR="00CA05FE" w:rsidRPr="007911AC" w:rsidRDefault="00CA4DB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As of, 2016, “Local Council” represents a coordinating body on regional level. Council is composed of representatives of law enforcement entities, local self-governance, executive government, non-governmental organizations and other members of public society. Major function of the council is </w:t>
      </w:r>
      <w:r w:rsidR="0089703F" w:rsidRPr="007911AC">
        <w:rPr>
          <w:rFonts w:ascii="Times New Roman" w:hAnsi="Times New Roman" w:cs="Times New Roman"/>
          <w:szCs w:val="24"/>
        </w:rPr>
        <w:t xml:space="preserve">the </w:t>
      </w:r>
      <w:r w:rsidRPr="007911AC">
        <w:rPr>
          <w:rFonts w:ascii="Times New Roman" w:hAnsi="Times New Roman" w:cs="Times New Roman"/>
          <w:szCs w:val="24"/>
        </w:rPr>
        <w:t xml:space="preserve">discussion of criminal situation on regional level, making decisions on crime preventive measures, elaboration of initiatives by cooperation with other </w:t>
      </w:r>
      <w:r w:rsidR="00A72905">
        <w:rPr>
          <w:rFonts w:ascii="Times New Roman" w:hAnsi="Times New Roman" w:cs="Times New Roman"/>
          <w:szCs w:val="24"/>
        </w:rPr>
        <w:t xml:space="preserve">government agencies </w:t>
      </w:r>
      <w:r w:rsidRPr="007911AC">
        <w:rPr>
          <w:rFonts w:ascii="Times New Roman" w:hAnsi="Times New Roman" w:cs="Times New Roman"/>
          <w:szCs w:val="24"/>
        </w:rPr>
        <w:t xml:space="preserve">and </w:t>
      </w:r>
      <w:r w:rsidR="002453A2" w:rsidRPr="007911AC">
        <w:rPr>
          <w:rFonts w:ascii="Times New Roman" w:hAnsi="Times New Roman" w:cs="Times New Roman"/>
          <w:szCs w:val="24"/>
          <w:lang w:val="ka-GE"/>
        </w:rPr>
        <w:t>N</w:t>
      </w:r>
      <w:r w:rsidR="002453A2" w:rsidRPr="007911AC">
        <w:rPr>
          <w:rFonts w:ascii="Times New Roman" w:hAnsi="Times New Roman" w:cs="Times New Roman"/>
          <w:szCs w:val="24"/>
        </w:rPr>
        <w:t>GOs</w:t>
      </w:r>
      <w:r w:rsidRPr="007911AC">
        <w:rPr>
          <w:rFonts w:ascii="Times New Roman" w:hAnsi="Times New Roman" w:cs="Times New Roman"/>
          <w:szCs w:val="24"/>
        </w:rPr>
        <w:t xml:space="preserve">, elaboration of coordinated plan on combating crime, etc. In the scope of “Local Council” 26 meetings </w:t>
      </w:r>
      <w:r w:rsidR="009466F5" w:rsidRPr="007911AC">
        <w:rPr>
          <w:rFonts w:ascii="Times New Roman" w:hAnsi="Times New Roman" w:cs="Times New Roman"/>
          <w:szCs w:val="24"/>
        </w:rPr>
        <w:t xml:space="preserve">(748 participants) </w:t>
      </w:r>
      <w:r w:rsidRPr="007911AC">
        <w:rPr>
          <w:rFonts w:ascii="Times New Roman" w:hAnsi="Times New Roman" w:cs="Times New Roman"/>
          <w:szCs w:val="24"/>
        </w:rPr>
        <w:t>have been held throughout all regions of Georgia.</w:t>
      </w:r>
    </w:p>
    <w:p w14:paraId="54C5CD44" w14:textId="108D91F7" w:rsidR="00E24F62" w:rsidRPr="00A9075E" w:rsidRDefault="0076428A"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During 2014-2017, at Prosecutor’s Office, with support of partner international organizations,</w:t>
      </w:r>
      <w:r w:rsidR="008F5FD0" w:rsidRPr="007911AC">
        <w:rPr>
          <w:rFonts w:ascii="Times New Roman" w:hAnsi="Times New Roman" w:cs="Times New Roman"/>
          <w:szCs w:val="24"/>
        </w:rPr>
        <w:t xml:space="preserve"> </w:t>
      </w:r>
      <w:r w:rsidR="00ED51BC" w:rsidRPr="007911AC">
        <w:rPr>
          <w:rFonts w:ascii="Times New Roman" w:hAnsi="Times New Roman" w:cs="Times New Roman"/>
          <w:szCs w:val="24"/>
        </w:rPr>
        <w:t>number of specialized</w:t>
      </w:r>
      <w:r w:rsidR="008F5FD0" w:rsidRPr="007911AC">
        <w:rPr>
          <w:rFonts w:ascii="Times New Roman" w:hAnsi="Times New Roman" w:cs="Times New Roman"/>
          <w:szCs w:val="24"/>
        </w:rPr>
        <w:t xml:space="preserve"> courses </w:t>
      </w:r>
      <w:r w:rsidR="00ED51BC" w:rsidRPr="007911AC">
        <w:rPr>
          <w:rFonts w:ascii="Times New Roman" w:hAnsi="Times New Roman" w:cs="Times New Roman"/>
          <w:szCs w:val="24"/>
        </w:rPr>
        <w:t xml:space="preserve">or training programs </w:t>
      </w:r>
      <w:r w:rsidR="008F5FD0" w:rsidRPr="007911AC">
        <w:rPr>
          <w:rFonts w:ascii="Times New Roman" w:hAnsi="Times New Roman" w:cs="Times New Roman"/>
          <w:szCs w:val="24"/>
        </w:rPr>
        <w:t xml:space="preserve">on topics related to </w:t>
      </w:r>
      <w:r w:rsidR="007F0EEF" w:rsidRPr="007911AC">
        <w:rPr>
          <w:rFonts w:ascii="Times New Roman" w:hAnsi="Times New Roman" w:cs="Times New Roman"/>
          <w:szCs w:val="24"/>
        </w:rPr>
        <w:t xml:space="preserve">combating </w:t>
      </w:r>
      <w:r w:rsidR="008F5FD0" w:rsidRPr="007911AC">
        <w:rPr>
          <w:rFonts w:ascii="Times New Roman" w:hAnsi="Times New Roman" w:cs="Times New Roman"/>
          <w:szCs w:val="24"/>
        </w:rPr>
        <w:t xml:space="preserve">violence against </w:t>
      </w:r>
      <w:r w:rsidR="00AD155B" w:rsidRPr="007911AC">
        <w:rPr>
          <w:rFonts w:ascii="Times New Roman" w:hAnsi="Times New Roman" w:cs="Times New Roman"/>
          <w:szCs w:val="24"/>
        </w:rPr>
        <w:t>women</w:t>
      </w:r>
      <w:r w:rsidR="008F5FD0" w:rsidRPr="007911AC">
        <w:rPr>
          <w:rFonts w:ascii="Times New Roman" w:hAnsi="Times New Roman" w:cs="Times New Roman"/>
          <w:szCs w:val="24"/>
        </w:rPr>
        <w:t xml:space="preserve"> and domestic violence</w:t>
      </w:r>
      <w:r w:rsidR="00A82411">
        <w:rPr>
          <w:rFonts w:ascii="Times New Roman" w:hAnsi="Times New Roman" w:cs="Times New Roman"/>
          <w:szCs w:val="24"/>
        </w:rPr>
        <w:t xml:space="preserve"> were </w:t>
      </w:r>
      <w:r w:rsidR="00ED51BC" w:rsidRPr="007911AC">
        <w:rPr>
          <w:rFonts w:ascii="Times New Roman" w:hAnsi="Times New Roman" w:cs="Times New Roman"/>
          <w:szCs w:val="24"/>
        </w:rPr>
        <w:t>developed and implemented</w:t>
      </w:r>
      <w:r w:rsidR="007F0EEF" w:rsidRPr="007911AC">
        <w:rPr>
          <w:rFonts w:ascii="Times New Roman" w:hAnsi="Times New Roman" w:cs="Times New Roman"/>
          <w:szCs w:val="24"/>
        </w:rPr>
        <w:t>.</w:t>
      </w:r>
      <w:r w:rsidR="00402C34" w:rsidRPr="007911AC">
        <w:rPr>
          <w:rFonts w:ascii="Times New Roman" w:hAnsi="Times New Roman" w:cs="Times New Roman"/>
          <w:szCs w:val="24"/>
        </w:rPr>
        <w:t xml:space="preserve"> </w:t>
      </w:r>
      <w:r w:rsidR="00E24F62" w:rsidRPr="007911AC">
        <w:rPr>
          <w:rFonts w:ascii="Times New Roman" w:hAnsi="Times New Roman" w:cs="Times New Roman"/>
          <w:szCs w:val="24"/>
        </w:rPr>
        <w:t>In 2015 and in 2016, with the support of</w:t>
      </w:r>
      <w:r w:rsidR="00A82411">
        <w:rPr>
          <w:rFonts w:ascii="Times New Roman" w:hAnsi="Times New Roman" w:cs="Times New Roman"/>
          <w:szCs w:val="24"/>
        </w:rPr>
        <w:t xml:space="preserve"> the</w:t>
      </w:r>
      <w:r w:rsidR="00E24F62" w:rsidRPr="007911AC">
        <w:rPr>
          <w:rFonts w:ascii="Times New Roman" w:hAnsi="Times New Roman" w:cs="Times New Roman"/>
          <w:szCs w:val="24"/>
        </w:rPr>
        <w:t xml:space="preserve"> UN Women, learning program and special courses on combating violence against women and domestic violence was developed and introduce</w:t>
      </w:r>
      <w:r w:rsidR="00B4739E">
        <w:rPr>
          <w:rFonts w:ascii="Times New Roman" w:hAnsi="Times New Roman" w:cs="Times New Roman"/>
          <w:szCs w:val="24"/>
        </w:rPr>
        <w:t>d</w:t>
      </w:r>
      <w:r w:rsidR="00E24F62" w:rsidRPr="007911AC">
        <w:rPr>
          <w:rFonts w:ascii="Times New Roman" w:hAnsi="Times New Roman" w:cs="Times New Roman"/>
          <w:szCs w:val="24"/>
        </w:rPr>
        <w:t xml:space="preserve"> in the Prosecutor’s office. </w:t>
      </w:r>
      <w:r w:rsidR="00ED51BC" w:rsidRPr="007911AC">
        <w:rPr>
          <w:rFonts w:ascii="Times New Roman" w:hAnsi="Times New Roman" w:cs="Times New Roman"/>
          <w:szCs w:val="24"/>
        </w:rPr>
        <w:t xml:space="preserve">Furthermore, </w:t>
      </w:r>
      <w:r w:rsidR="00E24F62" w:rsidRPr="007911AC">
        <w:rPr>
          <w:rFonts w:ascii="Times New Roman" w:hAnsi="Times New Roman" w:cs="Times New Roman"/>
          <w:szCs w:val="24"/>
        </w:rPr>
        <w:t xml:space="preserve">5-day specialized course for prosecutors included following important topics: interrogation and communication with victims; domestic crime analysis, trends, recommendations; problems related to gender mainstreaming; domestic violence against children, evidence collection and evaluation; also, major </w:t>
      </w:r>
      <w:r w:rsidR="00E24F62" w:rsidRPr="00A9075E">
        <w:rPr>
          <w:rFonts w:ascii="Times New Roman" w:hAnsi="Times New Roman" w:cs="Times New Roman"/>
          <w:szCs w:val="24"/>
        </w:rPr>
        <w:t>attention was paid to consideration of interna</w:t>
      </w:r>
      <w:r w:rsidR="00ED433B" w:rsidRPr="00A9075E">
        <w:rPr>
          <w:rFonts w:ascii="Times New Roman" w:hAnsi="Times New Roman" w:cs="Times New Roman"/>
          <w:szCs w:val="24"/>
        </w:rPr>
        <w:t xml:space="preserve">tional standards and practices, particularly, </w:t>
      </w:r>
      <w:r w:rsidR="00B4739E" w:rsidRPr="00A9075E">
        <w:rPr>
          <w:rFonts w:ascii="Times New Roman" w:hAnsi="Times New Roman" w:cs="Times New Roman"/>
          <w:szCs w:val="24"/>
        </w:rPr>
        <w:t xml:space="preserve">to </w:t>
      </w:r>
      <w:r w:rsidR="00ED433B" w:rsidRPr="00A9075E">
        <w:rPr>
          <w:rFonts w:ascii="Times New Roman" w:hAnsi="Times New Roman" w:cs="Times New Roman"/>
          <w:szCs w:val="24"/>
        </w:rPr>
        <w:t xml:space="preserve">the </w:t>
      </w:r>
      <w:r w:rsidR="00E24F62" w:rsidRPr="00A9075E">
        <w:rPr>
          <w:rFonts w:ascii="Times New Roman" w:hAnsi="Times New Roman" w:cs="Times New Roman"/>
          <w:szCs w:val="24"/>
        </w:rPr>
        <w:t>Convention</w:t>
      </w:r>
      <w:r w:rsidR="00ED433B" w:rsidRPr="00A9075E">
        <w:rPr>
          <w:rFonts w:ascii="Times New Roman" w:hAnsi="Times New Roman" w:cs="Times New Roman"/>
          <w:szCs w:val="24"/>
        </w:rPr>
        <w:t>, Committee view</w:t>
      </w:r>
      <w:r w:rsidR="003C04E4" w:rsidRPr="00A9075E">
        <w:rPr>
          <w:rFonts w:ascii="Times New Roman" w:hAnsi="Times New Roman" w:cs="Times New Roman"/>
          <w:szCs w:val="24"/>
        </w:rPr>
        <w:t xml:space="preserve"> </w:t>
      </w:r>
      <w:r w:rsidR="00E24F62" w:rsidRPr="00A9075E">
        <w:rPr>
          <w:rFonts w:ascii="Times New Roman" w:hAnsi="Times New Roman" w:cs="Times New Roman"/>
          <w:szCs w:val="24"/>
        </w:rPr>
        <w:t xml:space="preserve"> regarding “X and Y against Georgia”, Istanbul Convention, case-law of European Court of Human Rights. </w:t>
      </w:r>
    </w:p>
    <w:p w14:paraId="7D0396C4" w14:textId="1BF6FF84" w:rsidR="00361951" w:rsidRPr="00A9075E" w:rsidRDefault="00361951" w:rsidP="00361951">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the scope of the project “Civic Prosecutor”, meetings were organized with the representatives of the local authorities, NGOs, local population, including with the representatives of ethnic minorities with an aim to familiarize them with issues related to the violence against women, domestic violence, sexual intercourse with juveniles, early marriage, forced marriage, stalking and other crimes as well as with relevant preventive measures. Meeting participants were provided with the relevant trilingual (Russian, Armenian and Azerbaijani) information brochures. In 2017, 151 such meetings were held in all regions of Georgia with the participation of 7600 persons and 241 in 2018. </w:t>
      </w:r>
    </w:p>
    <w:p w14:paraId="0B7113BA" w14:textId="77777777" w:rsidR="00865034" w:rsidRPr="00F11112" w:rsidRDefault="00865034" w:rsidP="00865034">
      <w:pPr>
        <w:pStyle w:val="ListParagraph"/>
        <w:numPr>
          <w:ilvl w:val="0"/>
          <w:numId w:val="1"/>
        </w:numPr>
        <w:spacing w:after="240" w:line="276" w:lineRule="auto"/>
        <w:ind w:left="0" w:firstLine="0"/>
        <w:contextualSpacing w:val="0"/>
        <w:rPr>
          <w:rFonts w:ascii="Times New Roman" w:hAnsi="Times New Roman" w:cs="Times New Roman"/>
          <w:szCs w:val="24"/>
        </w:rPr>
      </w:pPr>
      <w:r w:rsidRPr="00F11112">
        <w:rPr>
          <w:rFonts w:ascii="Times New Roman" w:hAnsi="Times New Roman" w:cs="Times New Roman"/>
          <w:szCs w:val="24"/>
          <w:shd w:val="clear" w:color="auto" w:fill="FFFFFF"/>
        </w:rPr>
        <w:t xml:space="preserve">Women’s rooms” </w:t>
      </w:r>
      <w:r w:rsidRPr="001C22D0">
        <w:rPr>
          <w:rFonts w:ascii="Times New Roman" w:hAnsi="Times New Roman" w:cs="Times New Roman"/>
          <w:szCs w:val="24"/>
          <w:shd w:val="clear" w:color="auto" w:fill="FFFFFF"/>
        </w:rPr>
        <w:t xml:space="preserve">in four regions of Georgia </w:t>
      </w:r>
      <w:r>
        <w:rPr>
          <w:rFonts w:ascii="Times New Roman" w:hAnsi="Times New Roman" w:cs="Times New Roman"/>
          <w:szCs w:val="24"/>
          <w:shd w:val="clear" w:color="auto" w:fill="FFFFFF"/>
        </w:rPr>
        <w:t xml:space="preserve">are </w:t>
      </w:r>
      <w:r w:rsidRPr="00F11112">
        <w:rPr>
          <w:rFonts w:ascii="Times New Roman" w:hAnsi="Times New Roman" w:cs="Times New Roman"/>
          <w:szCs w:val="24"/>
          <w:shd w:val="clear" w:color="auto" w:fill="FFFFFF"/>
        </w:rPr>
        <w:t>open spaces, information-consultation resour</w:t>
      </w:r>
      <w:r>
        <w:rPr>
          <w:rFonts w:ascii="Times New Roman" w:hAnsi="Times New Roman" w:cs="Times New Roman"/>
          <w:szCs w:val="24"/>
          <w:shd w:val="clear" w:color="auto" w:fill="FFFFFF"/>
        </w:rPr>
        <w:t>ce centers created by local self-government</w:t>
      </w:r>
      <w:r w:rsidRPr="00F11112">
        <w:rPr>
          <w:rFonts w:ascii="Times New Roman" w:hAnsi="Times New Roman" w:cs="Times New Roman"/>
          <w:szCs w:val="24"/>
        </w:rPr>
        <w:t xml:space="preserve"> </w:t>
      </w:r>
      <w:r>
        <w:rPr>
          <w:rFonts w:ascii="Times New Roman" w:hAnsi="Times New Roman" w:cs="Times New Roman"/>
          <w:szCs w:val="24"/>
        </w:rPr>
        <w:t>within</w:t>
      </w:r>
      <w:r w:rsidRPr="00F11112">
        <w:rPr>
          <w:rFonts w:ascii="Times New Roman" w:hAnsi="Times New Roman" w:cs="Times New Roman"/>
          <w:szCs w:val="24"/>
        </w:rPr>
        <w:t xml:space="preserve"> the scope of program funded by Swiss Development and Cooperation Agency (SDC).</w:t>
      </w:r>
      <w:r>
        <w:rPr>
          <w:rFonts w:ascii="Times New Roman" w:hAnsi="Times New Roman" w:cs="Times New Roman"/>
          <w:szCs w:val="24"/>
          <w:shd w:val="clear" w:color="auto" w:fill="FFFFFF"/>
        </w:rPr>
        <w:t xml:space="preserve"> The goal of the W</w:t>
      </w:r>
      <w:r w:rsidRPr="00F11112">
        <w:rPr>
          <w:rFonts w:ascii="Times New Roman" w:hAnsi="Times New Roman" w:cs="Times New Roman"/>
          <w:szCs w:val="24"/>
          <w:shd w:val="clear" w:color="auto" w:fill="FFFFFF"/>
        </w:rPr>
        <w:t>omen’s rooms is to increase, strengthen and support equal participation of men and women at local self-g</w:t>
      </w:r>
      <w:r>
        <w:rPr>
          <w:rFonts w:ascii="Times New Roman" w:hAnsi="Times New Roman" w:cs="Times New Roman"/>
          <w:szCs w:val="24"/>
          <w:shd w:val="clear" w:color="auto" w:fill="FFFFFF"/>
        </w:rPr>
        <w:t>overnment</w:t>
      </w:r>
      <w:r w:rsidRPr="00F11112">
        <w:rPr>
          <w:rFonts w:ascii="Times New Roman" w:hAnsi="Times New Roman" w:cs="Times New Roman"/>
          <w:szCs w:val="24"/>
          <w:shd w:val="clear" w:color="auto" w:fill="FFFFFF"/>
        </w:rPr>
        <w:t xml:space="preserve"> level in decision making process and to give them additional information-consultation services for social-economic activities. </w:t>
      </w:r>
    </w:p>
    <w:p w14:paraId="0C0E8CC8" w14:textId="77777777" w:rsidR="00865034" w:rsidRPr="007911AC" w:rsidRDefault="00865034" w:rsidP="00865034">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In order to raise psychological awareness, educational meetings are held with military servicemen</w:t>
      </w:r>
      <w:r w:rsidRPr="00110D75">
        <w:rPr>
          <w:rFonts w:ascii="Times New Roman" w:hAnsi="Times New Roman" w:cs="Times New Roman"/>
          <w:szCs w:val="24"/>
        </w:rPr>
        <w:t xml:space="preserve"> </w:t>
      </w:r>
      <w:r w:rsidRPr="007911AC">
        <w:rPr>
          <w:rFonts w:ascii="Times New Roman" w:hAnsi="Times New Roman" w:cs="Times New Roman"/>
          <w:szCs w:val="24"/>
        </w:rPr>
        <w:t>prior to</w:t>
      </w:r>
      <w:r>
        <w:rPr>
          <w:rFonts w:ascii="Times New Roman" w:hAnsi="Times New Roman" w:cs="Times New Roman"/>
          <w:szCs w:val="24"/>
        </w:rPr>
        <w:t xml:space="preserve"> their</w:t>
      </w:r>
      <w:r w:rsidRPr="007911AC">
        <w:rPr>
          <w:rFonts w:ascii="Times New Roman" w:hAnsi="Times New Roman" w:cs="Times New Roman"/>
          <w:szCs w:val="24"/>
        </w:rPr>
        <w:t xml:space="preserve"> deployment. These meetings include component of domestic violence. Work is carried out to cover post-deployment related issues and integrate the component of domestic violence prevention in the psychological and social support programs for military servicemen.</w:t>
      </w:r>
    </w:p>
    <w:p w14:paraId="5507C19A" w14:textId="77777777" w:rsidR="00040D0B" w:rsidRPr="007911AC" w:rsidRDefault="00040D0B" w:rsidP="00040D0B">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Based on the initiative of UNDP and the Swedish Government, in September 2017, a campaign for women’s political and economic empowerment: “We Need Equality” has been conducted. The main goal of the campaign was to highlight the importance of gender equality </w:t>
      </w:r>
      <w:r>
        <w:rPr>
          <w:rFonts w:ascii="Times New Roman" w:hAnsi="Times New Roman" w:cs="Times New Roman"/>
          <w:szCs w:val="24"/>
        </w:rPr>
        <w:t>for</w:t>
      </w:r>
      <w:r w:rsidRPr="007911AC">
        <w:rPr>
          <w:rFonts w:ascii="Times New Roman" w:hAnsi="Times New Roman" w:cs="Times New Roman"/>
          <w:szCs w:val="24"/>
        </w:rPr>
        <w:t xml:space="preserve"> the future development of political, economic and social spheres. </w:t>
      </w:r>
    </w:p>
    <w:p w14:paraId="4B270BB2" w14:textId="3300E1A9" w:rsidR="004110F8" w:rsidRPr="007911AC" w:rsidRDefault="004110F8" w:rsidP="004110F8">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October 2017, a new project “EU in Support of the Inter-Agency Commission on Gender Equality, Violence against Women and Domestic Violence Issues” was initiated. The main goal of the project is to support the executive, legislative and judicial authorities to effectively mainstream gender in the public sector. This project consists of four major components: enhancing institutional mechanisms by participatory approach; supporting the collection of data segregated by gender; improving knowledge on Gender Responsible Budgeting; raising public awareness and enhancing communication between the partners.</w:t>
      </w:r>
    </w:p>
    <w:p w14:paraId="43608BEF" w14:textId="09827F2A" w:rsidR="000446C7" w:rsidRPr="007911AC" w:rsidRDefault="00CA4DB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2017, Parliamentary Council on Gender Equality has conducted </w:t>
      </w:r>
      <w:r w:rsidR="00ED51BC" w:rsidRPr="007911AC">
        <w:rPr>
          <w:rFonts w:ascii="Times New Roman" w:hAnsi="Times New Roman" w:cs="Times New Roman"/>
          <w:szCs w:val="24"/>
        </w:rPr>
        <w:t>number</w:t>
      </w:r>
      <w:r w:rsidRPr="007911AC">
        <w:rPr>
          <w:rFonts w:ascii="Times New Roman" w:hAnsi="Times New Roman" w:cs="Times New Roman"/>
          <w:szCs w:val="24"/>
        </w:rPr>
        <w:t xml:space="preserve"> </w:t>
      </w:r>
      <w:r w:rsidR="00ED3E4D">
        <w:rPr>
          <w:rFonts w:ascii="Times New Roman" w:hAnsi="Times New Roman" w:cs="Times New Roman"/>
          <w:szCs w:val="24"/>
        </w:rPr>
        <w:t xml:space="preserve">of </w:t>
      </w:r>
      <w:r w:rsidRPr="007911AC">
        <w:rPr>
          <w:rFonts w:ascii="Times New Roman" w:hAnsi="Times New Roman" w:cs="Times New Roman"/>
          <w:szCs w:val="24"/>
        </w:rPr>
        <w:t xml:space="preserve">regional meetings with local population and civic society representatives. </w:t>
      </w:r>
      <w:r w:rsidR="004171E8" w:rsidRPr="007911AC">
        <w:rPr>
          <w:rFonts w:ascii="Times New Roman" w:hAnsi="Times New Roman" w:cs="Times New Roman"/>
          <w:szCs w:val="24"/>
        </w:rPr>
        <w:t>The m</w:t>
      </w:r>
      <w:r w:rsidRPr="007911AC">
        <w:rPr>
          <w:rFonts w:ascii="Times New Roman" w:hAnsi="Times New Roman" w:cs="Times New Roman"/>
          <w:szCs w:val="24"/>
        </w:rPr>
        <w:t>ain aim of public meetings was to inform the population on the Istanbul Convention</w:t>
      </w:r>
      <w:r w:rsidR="00C31865" w:rsidRPr="007911AC">
        <w:rPr>
          <w:rFonts w:ascii="Times New Roman" w:hAnsi="Times New Roman" w:cs="Times New Roman"/>
          <w:szCs w:val="24"/>
        </w:rPr>
        <w:t>,</w:t>
      </w:r>
      <w:r w:rsidRPr="007911AC">
        <w:rPr>
          <w:rFonts w:ascii="Times New Roman" w:hAnsi="Times New Roman" w:cs="Times New Roman"/>
          <w:szCs w:val="24"/>
        </w:rPr>
        <w:t xml:space="preserve"> as well as</w:t>
      </w:r>
      <w:r w:rsidR="00E27606">
        <w:rPr>
          <w:rFonts w:ascii="Times New Roman" w:hAnsi="Times New Roman" w:cs="Times New Roman"/>
          <w:szCs w:val="24"/>
        </w:rPr>
        <w:t xml:space="preserve"> to</w:t>
      </w:r>
      <w:r w:rsidRPr="007911AC">
        <w:rPr>
          <w:rFonts w:ascii="Times New Roman" w:hAnsi="Times New Roman" w:cs="Times New Roman"/>
          <w:szCs w:val="24"/>
        </w:rPr>
        <w:t xml:space="preserve"> familiarize them with major amendments</w:t>
      </w:r>
      <w:r w:rsidR="00E27606">
        <w:rPr>
          <w:rFonts w:ascii="Times New Roman" w:hAnsi="Times New Roman" w:cs="Times New Roman"/>
          <w:szCs w:val="24"/>
        </w:rPr>
        <w:t xml:space="preserve"> made</w:t>
      </w:r>
      <w:r w:rsidRPr="007911AC">
        <w:rPr>
          <w:rFonts w:ascii="Times New Roman" w:hAnsi="Times New Roman" w:cs="Times New Roman"/>
          <w:szCs w:val="24"/>
        </w:rPr>
        <w:t xml:space="preserve"> to Georgian legislation</w:t>
      </w:r>
      <w:r w:rsidR="007642E4">
        <w:rPr>
          <w:rFonts w:ascii="Times New Roman" w:hAnsi="Times New Roman" w:cs="Times New Roman"/>
          <w:szCs w:val="24"/>
        </w:rPr>
        <w:t xml:space="preserve"> pursuant to it. </w:t>
      </w:r>
      <w:r w:rsidR="00E27606">
        <w:rPr>
          <w:rFonts w:ascii="Times New Roman" w:hAnsi="Times New Roman" w:cs="Times New Roman"/>
          <w:szCs w:val="24"/>
        </w:rPr>
        <w:t xml:space="preserve"> </w:t>
      </w:r>
    </w:p>
    <w:p w14:paraId="0DD33475" w14:textId="7147039B" w:rsidR="00FF553A" w:rsidRDefault="002219C9" w:rsidP="00FF553A">
      <w:pPr>
        <w:pStyle w:val="ListParagraph"/>
        <w:numPr>
          <w:ilvl w:val="0"/>
          <w:numId w:val="1"/>
        </w:numPr>
        <w:spacing w:after="240" w:line="276" w:lineRule="auto"/>
        <w:ind w:left="0" w:firstLine="0"/>
        <w:contextualSpacing w:val="0"/>
        <w:rPr>
          <w:rFonts w:ascii="Times New Roman" w:hAnsi="Times New Roman" w:cs="Times New Roman"/>
          <w:szCs w:val="24"/>
        </w:rPr>
      </w:pPr>
      <w:bookmarkStart w:id="10" w:name="_Toc511996107"/>
      <w:r w:rsidRPr="007911AC">
        <w:rPr>
          <w:rFonts w:ascii="Times New Roman" w:hAnsi="Times New Roman" w:cs="Times New Roman"/>
          <w:szCs w:val="24"/>
        </w:rPr>
        <w:t xml:space="preserve">In November 2017, </w:t>
      </w:r>
      <w:r w:rsidR="008C70A2" w:rsidRPr="007911AC">
        <w:rPr>
          <w:rFonts w:ascii="Times New Roman" w:hAnsi="Times New Roman" w:cs="Times New Roman"/>
          <w:szCs w:val="24"/>
        </w:rPr>
        <w:t>LEPL State Fund for Protection and Assistance of (Statutory) Vict</w:t>
      </w:r>
      <w:r w:rsidR="00AD155B" w:rsidRPr="007911AC">
        <w:rPr>
          <w:rFonts w:ascii="Times New Roman" w:hAnsi="Times New Roman" w:cs="Times New Roman"/>
          <w:szCs w:val="24"/>
        </w:rPr>
        <w:t>ims</w:t>
      </w:r>
      <w:r w:rsidR="008C70A2" w:rsidRPr="007911AC">
        <w:rPr>
          <w:rFonts w:ascii="Times New Roman" w:hAnsi="Times New Roman" w:cs="Times New Roman"/>
          <w:szCs w:val="24"/>
        </w:rPr>
        <w:t xml:space="preserve"> of Human </w:t>
      </w:r>
      <w:r w:rsidR="00AD155B" w:rsidRPr="007911AC">
        <w:rPr>
          <w:rFonts w:ascii="Times New Roman" w:hAnsi="Times New Roman" w:cs="Times New Roman"/>
          <w:szCs w:val="24"/>
        </w:rPr>
        <w:t>Trafficking</w:t>
      </w:r>
      <w:r w:rsidR="008C70A2" w:rsidRPr="007911AC">
        <w:rPr>
          <w:rFonts w:ascii="Times New Roman" w:hAnsi="Times New Roman" w:cs="Times New Roman"/>
          <w:szCs w:val="24"/>
        </w:rPr>
        <w:t xml:space="preserve"> </w:t>
      </w:r>
      <w:r w:rsidR="005F5733" w:rsidRPr="007911AC">
        <w:rPr>
          <w:rFonts w:ascii="Times New Roman" w:hAnsi="Times New Roman" w:cs="Times New Roman"/>
          <w:szCs w:val="24"/>
        </w:rPr>
        <w:t>has initiated an informational campaign with the slogan “Open Your Eyes”</w:t>
      </w:r>
      <w:r w:rsidRPr="007911AC">
        <w:rPr>
          <w:rFonts w:ascii="Times New Roman" w:hAnsi="Times New Roman" w:cs="Times New Roman"/>
          <w:szCs w:val="24"/>
        </w:rPr>
        <w:t>.</w:t>
      </w:r>
      <w:r w:rsidR="00E9470F" w:rsidRPr="007911AC">
        <w:rPr>
          <w:rFonts w:ascii="Times New Roman" w:hAnsi="Times New Roman" w:cs="Times New Roman"/>
          <w:szCs w:val="24"/>
        </w:rPr>
        <w:t xml:space="preserve"> </w:t>
      </w:r>
      <w:r w:rsidR="004171E8" w:rsidRPr="007911AC">
        <w:rPr>
          <w:rFonts w:ascii="Times New Roman" w:hAnsi="Times New Roman" w:cs="Times New Roman"/>
          <w:szCs w:val="24"/>
        </w:rPr>
        <w:t>The m</w:t>
      </w:r>
      <w:r w:rsidR="0023454C" w:rsidRPr="007911AC">
        <w:rPr>
          <w:rFonts w:ascii="Times New Roman" w:hAnsi="Times New Roman" w:cs="Times New Roman"/>
          <w:szCs w:val="24"/>
        </w:rPr>
        <w:t xml:space="preserve">ain goal of the campaign </w:t>
      </w:r>
      <w:r w:rsidR="00ED51BC" w:rsidRPr="007911AC">
        <w:rPr>
          <w:rFonts w:ascii="Times New Roman" w:hAnsi="Times New Roman" w:cs="Times New Roman"/>
          <w:szCs w:val="24"/>
        </w:rPr>
        <w:t>was</w:t>
      </w:r>
      <w:r w:rsidR="0023454C" w:rsidRPr="007911AC">
        <w:rPr>
          <w:rFonts w:ascii="Times New Roman" w:hAnsi="Times New Roman" w:cs="Times New Roman"/>
          <w:szCs w:val="24"/>
        </w:rPr>
        <w:t xml:space="preserve"> to inform the population on state hotline for </w:t>
      </w:r>
      <w:r w:rsidR="007642E4">
        <w:rPr>
          <w:rFonts w:ascii="Times New Roman" w:hAnsi="Times New Roman" w:cs="Times New Roman"/>
          <w:szCs w:val="24"/>
        </w:rPr>
        <w:t xml:space="preserve">the </w:t>
      </w:r>
      <w:r w:rsidR="0023454C" w:rsidRPr="007911AC">
        <w:rPr>
          <w:rFonts w:ascii="Times New Roman" w:hAnsi="Times New Roman" w:cs="Times New Roman"/>
          <w:szCs w:val="24"/>
        </w:rPr>
        <w:t>protection from violence (116-06).</w:t>
      </w:r>
      <w:r w:rsidR="0090311C" w:rsidRPr="007911AC">
        <w:rPr>
          <w:rFonts w:ascii="Times New Roman" w:hAnsi="Times New Roman" w:cs="Times New Roman"/>
          <w:szCs w:val="24"/>
        </w:rPr>
        <w:t xml:space="preserve"> </w:t>
      </w:r>
      <w:r w:rsidR="00E2472D" w:rsidRPr="007911AC">
        <w:rPr>
          <w:rFonts w:ascii="Times New Roman" w:hAnsi="Times New Roman" w:cs="Times New Roman"/>
          <w:szCs w:val="24"/>
        </w:rPr>
        <w:t>In the scope of the campaign website</w:t>
      </w:r>
      <w:r w:rsidR="00ED51BC" w:rsidRPr="007911AC">
        <w:rPr>
          <w:rFonts w:ascii="Times New Roman" w:hAnsi="Times New Roman" w:cs="Times New Roman"/>
          <w:szCs w:val="24"/>
        </w:rPr>
        <w:t xml:space="preserve"> </w:t>
      </w:r>
      <w:r w:rsidR="008A0B79">
        <w:rPr>
          <w:rFonts w:ascii="Times New Roman" w:hAnsi="Times New Roman" w:cs="Times New Roman"/>
          <w:szCs w:val="24"/>
        </w:rPr>
        <w:t>–</w:t>
      </w:r>
      <w:r w:rsidR="00E2472D" w:rsidRPr="007911AC">
        <w:rPr>
          <w:rFonts w:ascii="Times New Roman" w:hAnsi="Times New Roman" w:cs="Times New Roman"/>
          <w:szCs w:val="24"/>
        </w:rPr>
        <w:t xml:space="preserve"> </w:t>
      </w:r>
      <w:r w:rsidR="008A0B79">
        <w:rPr>
          <w:rFonts w:ascii="Times New Roman" w:hAnsi="Times New Roman" w:cs="Times New Roman"/>
          <w:szCs w:val="24"/>
        </w:rPr>
        <w:t>[</w:t>
      </w:r>
      <w:hyperlink r:id="rId9" w:history="1">
        <w:r w:rsidR="00D477E9" w:rsidRPr="007911AC">
          <w:rPr>
            <w:rFonts w:ascii="Times New Roman" w:hAnsi="Times New Roman" w:cs="Times New Roman"/>
            <w:szCs w:val="24"/>
          </w:rPr>
          <w:t>www.sheachere.ge</w:t>
        </w:r>
      </w:hyperlink>
      <w:r w:rsidR="008A0B79">
        <w:rPr>
          <w:rFonts w:ascii="Times New Roman" w:hAnsi="Times New Roman" w:cs="Times New Roman"/>
          <w:szCs w:val="24"/>
        </w:rPr>
        <w:t>]</w:t>
      </w:r>
      <w:r w:rsidR="00E2472D" w:rsidRPr="007911AC">
        <w:rPr>
          <w:rFonts w:ascii="Times New Roman" w:hAnsi="Times New Roman" w:cs="Times New Roman"/>
          <w:szCs w:val="24"/>
        </w:rPr>
        <w:t xml:space="preserve"> became operational. This website enables users </w:t>
      </w:r>
      <w:r w:rsidR="00D27D79" w:rsidRPr="007911AC">
        <w:rPr>
          <w:rFonts w:ascii="Times New Roman" w:hAnsi="Times New Roman" w:cs="Times New Roman"/>
          <w:szCs w:val="24"/>
        </w:rPr>
        <w:t xml:space="preserve">to prevent violence with their own actions. </w:t>
      </w:r>
      <w:r w:rsidR="00AD155B" w:rsidRPr="007911AC">
        <w:rPr>
          <w:rFonts w:ascii="Times New Roman" w:hAnsi="Times New Roman" w:cs="Times New Roman"/>
          <w:szCs w:val="24"/>
        </w:rPr>
        <w:t>Web camera</w:t>
      </w:r>
      <w:r w:rsidR="00B95ED9" w:rsidRPr="007911AC">
        <w:rPr>
          <w:rFonts w:ascii="Times New Roman" w:hAnsi="Times New Roman" w:cs="Times New Roman"/>
          <w:szCs w:val="24"/>
        </w:rPr>
        <w:t>, with</w:t>
      </w:r>
      <w:r w:rsidR="009E7940" w:rsidRPr="007911AC">
        <w:rPr>
          <w:rFonts w:ascii="Times New Roman" w:hAnsi="Times New Roman" w:cs="Times New Roman"/>
          <w:szCs w:val="24"/>
        </w:rPr>
        <w:t xml:space="preserve"> eye</w:t>
      </w:r>
      <w:r w:rsidR="00B95ED9" w:rsidRPr="007911AC">
        <w:rPr>
          <w:rFonts w:ascii="Times New Roman" w:hAnsi="Times New Roman" w:cs="Times New Roman"/>
          <w:szCs w:val="24"/>
        </w:rPr>
        <w:t xml:space="preserve"> motion detection technology, website prevents or </w:t>
      </w:r>
      <w:r w:rsidR="00AD155B" w:rsidRPr="007911AC">
        <w:rPr>
          <w:rFonts w:ascii="Times New Roman" w:hAnsi="Times New Roman" w:cs="Times New Roman"/>
          <w:szCs w:val="24"/>
        </w:rPr>
        <w:t>continues</w:t>
      </w:r>
      <w:r w:rsidR="00B95ED9" w:rsidRPr="007911AC">
        <w:rPr>
          <w:rFonts w:ascii="Times New Roman" w:hAnsi="Times New Roman" w:cs="Times New Roman"/>
          <w:szCs w:val="24"/>
        </w:rPr>
        <w:t xml:space="preserve"> domestic violence scene; in the scope of the campaign videos and </w:t>
      </w:r>
      <w:r w:rsidR="005C597A" w:rsidRPr="007911AC">
        <w:rPr>
          <w:rFonts w:ascii="Times New Roman" w:hAnsi="Times New Roman" w:cs="Times New Roman"/>
          <w:szCs w:val="24"/>
        </w:rPr>
        <w:t>advertisement</w:t>
      </w:r>
      <w:r w:rsidR="00ED51BC" w:rsidRPr="007911AC">
        <w:rPr>
          <w:rFonts w:ascii="Times New Roman" w:hAnsi="Times New Roman" w:cs="Times New Roman"/>
          <w:szCs w:val="24"/>
        </w:rPr>
        <w:t xml:space="preserve"> materials have been prepared. </w:t>
      </w:r>
    </w:p>
    <w:p w14:paraId="0A256681" w14:textId="55500A09" w:rsidR="00FF553A" w:rsidRPr="00A9075E" w:rsidRDefault="00091D5A" w:rsidP="00FF553A">
      <w:pPr>
        <w:pStyle w:val="ListParagraph"/>
        <w:numPr>
          <w:ilvl w:val="0"/>
          <w:numId w:val="1"/>
        </w:numPr>
        <w:spacing w:after="240" w:line="276" w:lineRule="auto"/>
        <w:ind w:left="0" w:firstLine="0"/>
        <w:contextualSpacing w:val="0"/>
        <w:rPr>
          <w:rFonts w:ascii="Times New Roman" w:hAnsi="Times New Roman" w:cs="Times New Roman"/>
          <w:szCs w:val="24"/>
        </w:rPr>
      </w:pPr>
      <w:r w:rsidRPr="00FF553A">
        <w:rPr>
          <w:rFonts w:ascii="Times New Roman" w:hAnsi="Times New Roman" w:cs="Times New Roman"/>
          <w:szCs w:val="24"/>
        </w:rPr>
        <w:t>The Inter-Agency Commission on Gender Equality with the support of UN Women</w:t>
      </w:r>
      <w:r w:rsidR="009E7940" w:rsidRPr="00FF553A">
        <w:rPr>
          <w:rFonts w:ascii="Times New Roman" w:hAnsi="Times New Roman" w:cs="Times New Roman"/>
          <w:szCs w:val="24"/>
        </w:rPr>
        <w:t xml:space="preserve"> </w:t>
      </w:r>
      <w:r w:rsidRPr="00FF553A">
        <w:rPr>
          <w:rFonts w:ascii="Times New Roman" w:hAnsi="Times New Roman" w:cs="Times New Roman"/>
          <w:szCs w:val="24"/>
          <w:highlight w:val="red"/>
        </w:rPr>
        <w:t>(detailed information on the Commission is available in response to recommendation</w:t>
      </w:r>
      <w:r w:rsidR="00285EC3" w:rsidRPr="00FF553A">
        <w:rPr>
          <w:rFonts w:ascii="Times New Roman" w:hAnsi="Times New Roman" w:cs="Times New Roman"/>
          <w:szCs w:val="24"/>
          <w:highlight w:val="red"/>
        </w:rPr>
        <w:t>s</w:t>
      </w:r>
      <w:r w:rsidRPr="00FF553A">
        <w:rPr>
          <w:rFonts w:ascii="Times New Roman" w:hAnsi="Times New Roman" w:cs="Times New Roman"/>
          <w:szCs w:val="24"/>
          <w:highlight w:val="red"/>
        </w:rPr>
        <w:t xml:space="preserve"> </w:t>
      </w:r>
      <w:r w:rsidR="009E7940" w:rsidRPr="00FF553A">
        <w:rPr>
          <w:rFonts w:ascii="Times New Roman" w:hAnsi="Times New Roman" w:cs="Times New Roman"/>
          <w:szCs w:val="24"/>
          <w:highlight w:val="red"/>
        </w:rPr>
        <w:t>11</w:t>
      </w:r>
      <w:r w:rsidR="00285EC3" w:rsidRPr="00FF553A">
        <w:rPr>
          <w:rFonts w:ascii="Times New Roman" w:hAnsi="Times New Roman" w:cs="Times New Roman"/>
          <w:szCs w:val="24"/>
          <w:highlight w:val="red"/>
        </w:rPr>
        <w:t xml:space="preserve"> and 15</w:t>
      </w:r>
      <w:r w:rsidRPr="00FF553A">
        <w:rPr>
          <w:rFonts w:ascii="Times New Roman" w:hAnsi="Times New Roman" w:cs="Times New Roman"/>
          <w:szCs w:val="24"/>
          <w:highlight w:val="red"/>
        </w:rPr>
        <w:t>)</w:t>
      </w:r>
      <w:r w:rsidRPr="00FF553A">
        <w:rPr>
          <w:rFonts w:ascii="Times New Roman" w:hAnsi="Times New Roman" w:cs="Times New Roman"/>
          <w:szCs w:val="24"/>
        </w:rPr>
        <w:t xml:space="preserve"> has elaborated </w:t>
      </w:r>
      <w:r w:rsidR="00FF553A" w:rsidRPr="00FF553A">
        <w:rPr>
          <w:rFonts w:ascii="Times New Roman" w:hAnsi="Times New Roman" w:cs="Times New Roman"/>
          <w:szCs w:val="24"/>
        </w:rPr>
        <w:t>a National Communication Strategy and Action plan on violence against women and domestic violence, which specifies details about the awareness activities to be carried out during the period from 2018 to 2020.</w:t>
      </w:r>
      <w:r w:rsidR="00FF553A" w:rsidRPr="00FF553A">
        <w:rPr>
          <w:rFonts w:ascii="Times New Roman" w:hAnsi="Times New Roman" w:cs="Times New Roman"/>
          <w:szCs w:val="24"/>
          <w:shd w:val="clear" w:color="auto" w:fill="FFFFFF"/>
        </w:rPr>
        <w:t xml:space="preserve"> </w:t>
      </w:r>
    </w:p>
    <w:p w14:paraId="40CBC4B3" w14:textId="77777777" w:rsidR="00372B17" w:rsidRPr="007911AC" w:rsidRDefault="00372B17" w:rsidP="00372B1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shd w:val="clear" w:color="auto" w:fill="FFFFFF"/>
        </w:rPr>
        <w:t>Inter-Agency</w:t>
      </w:r>
      <w:r>
        <w:rPr>
          <w:rFonts w:ascii="Times New Roman" w:hAnsi="Times New Roman" w:cs="Times New Roman"/>
          <w:szCs w:val="24"/>
          <w:shd w:val="clear" w:color="auto" w:fill="FFFFFF"/>
        </w:rPr>
        <w:t xml:space="preserve"> Commission on Gender Equality</w:t>
      </w:r>
      <w:r w:rsidRPr="007911AC">
        <w:rPr>
          <w:rFonts w:ascii="Times New Roman" w:hAnsi="Times New Roman" w:cs="Times New Roman"/>
          <w:szCs w:val="24"/>
          <w:shd w:val="clear" w:color="auto" w:fill="FFFFFF"/>
        </w:rPr>
        <w:t xml:space="preserve"> in partnership with line ministries and state agencies engaged in the national response to violence against women and with the support of UN Women and the European Union</w:t>
      </w:r>
      <w:r>
        <w:rPr>
          <w:rFonts w:ascii="Times New Roman" w:hAnsi="Times New Roman" w:cs="Times New Roman"/>
          <w:szCs w:val="24"/>
          <w:shd w:val="clear" w:color="auto" w:fill="FFFFFF"/>
        </w:rPr>
        <w:t xml:space="preserve"> has</w:t>
      </w:r>
      <w:r w:rsidRPr="007911AC">
        <w:rPr>
          <w:rFonts w:ascii="Times New Roman" w:hAnsi="Times New Roman" w:cs="Times New Roman"/>
          <w:szCs w:val="24"/>
          <w:shd w:val="clear" w:color="auto" w:fill="FFFFFF"/>
        </w:rPr>
        <w:t xml:space="preserve"> implemented a comprehensive governmental campaign “16 Days of Activism against Gender-Based Violence 2018.” </w:t>
      </w:r>
    </w:p>
    <w:p w14:paraId="6445D0AE" w14:textId="77777777" w:rsidR="00372B17" w:rsidRPr="007911AC" w:rsidRDefault="00372B17" w:rsidP="00372B1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shd w:val="clear" w:color="auto" w:fill="FFFFFF"/>
        </w:rPr>
        <w:t>The campaign was implemented from 25 November to 10 December 2018 and focused on promoting zero tolerance for violence against women and girls (VAWG)</w:t>
      </w:r>
      <w:r>
        <w:rPr>
          <w:rFonts w:ascii="Times New Roman" w:hAnsi="Times New Roman" w:cs="Times New Roman"/>
          <w:szCs w:val="24"/>
          <w:shd w:val="clear" w:color="auto" w:fill="FFFFFF"/>
        </w:rPr>
        <w:t xml:space="preserve"> </w:t>
      </w:r>
      <w:r w:rsidRPr="007911AC">
        <w:rPr>
          <w:rFonts w:ascii="Times New Roman" w:hAnsi="Times New Roman" w:cs="Times New Roman"/>
          <w:szCs w:val="24"/>
          <w:shd w:val="clear" w:color="auto" w:fill="FFFFFF"/>
        </w:rPr>
        <w:t xml:space="preserve">and increasing awareness of the laws and services available for victims/survivors. The overarching theme of the campaign was that ending </w:t>
      </w:r>
      <w:r w:rsidRPr="007911AC">
        <w:rPr>
          <w:rFonts w:ascii="Times New Roman" w:hAnsi="Times New Roman" w:cs="Times New Roman"/>
          <w:szCs w:val="24"/>
          <w:shd w:val="clear" w:color="auto" w:fill="FFFFFF"/>
        </w:rPr>
        <w:lastRenderedPageBreak/>
        <w:t xml:space="preserve">VAWG is a national priority and that the Government of Georgia is committed to supporting victims and holding perpetrators accountable. </w:t>
      </w:r>
    </w:p>
    <w:p w14:paraId="65639241" w14:textId="77777777" w:rsidR="00372B17" w:rsidRPr="007911AC" w:rsidRDefault="00372B17" w:rsidP="00372B1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shd w:val="clear" w:color="auto" w:fill="FFFFFF"/>
        </w:rPr>
        <w:t>Throughout the 16 Days Campaign, community group discussions and meetings were used to reach specific members of the community. Totally, 64 community group meetings and discussions held in different regions of Georgia.</w:t>
      </w:r>
    </w:p>
    <w:p w14:paraId="37EEA8CC" w14:textId="0ED94048" w:rsidR="00372B17" w:rsidRPr="00A9075E" w:rsidRDefault="00372B17" w:rsidP="00372B1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shd w:val="clear" w:color="auto" w:fill="FFFFFF"/>
        </w:rPr>
        <w:t>State agencies this year used media to call for everyone to advocate for non-violent behavior. Media campaigns were held in Social media with special logos and hashtags - such as #</w:t>
      </w:r>
      <w:proofErr w:type="spellStart"/>
      <w:r w:rsidRPr="007911AC">
        <w:rPr>
          <w:rFonts w:ascii="Times New Roman" w:hAnsi="Times New Roman" w:cs="Times New Roman"/>
          <w:szCs w:val="24"/>
          <w:shd w:val="clear" w:color="auto" w:fill="FFFFFF"/>
        </w:rPr>
        <w:t>GeorgiaAgainstVAW</w:t>
      </w:r>
      <w:proofErr w:type="spellEnd"/>
      <w:r w:rsidRPr="007911AC">
        <w:rPr>
          <w:rFonts w:ascii="Times New Roman" w:hAnsi="Times New Roman" w:cs="Times New Roman"/>
          <w:szCs w:val="24"/>
          <w:shd w:val="clear" w:color="auto" w:fill="FFFFFF"/>
        </w:rPr>
        <w:t>, #</w:t>
      </w:r>
      <w:proofErr w:type="spellStart"/>
      <w:r w:rsidRPr="007911AC">
        <w:rPr>
          <w:rFonts w:ascii="Times New Roman" w:hAnsi="Times New Roman" w:cs="Times New Roman"/>
          <w:szCs w:val="24"/>
          <w:shd w:val="clear" w:color="auto" w:fill="FFFFFF"/>
        </w:rPr>
        <w:t>endingVAWisajointresponsibility</w:t>
      </w:r>
      <w:proofErr w:type="spellEnd"/>
      <w:r w:rsidRPr="007911AC">
        <w:rPr>
          <w:rFonts w:ascii="Times New Roman" w:hAnsi="Times New Roman" w:cs="Times New Roman"/>
          <w:szCs w:val="24"/>
          <w:shd w:val="clear" w:color="auto" w:fill="FFFFFF"/>
        </w:rPr>
        <w:t>, #</w:t>
      </w:r>
      <w:proofErr w:type="spellStart"/>
      <w:r w:rsidRPr="007911AC">
        <w:rPr>
          <w:rFonts w:ascii="Times New Roman" w:hAnsi="Times New Roman" w:cs="Times New Roman"/>
          <w:szCs w:val="24"/>
          <w:shd w:val="clear" w:color="auto" w:fill="FFFFFF"/>
        </w:rPr>
        <w:t>GeorgiaCares</w:t>
      </w:r>
      <w:proofErr w:type="spellEnd"/>
      <w:r w:rsidRPr="007911AC">
        <w:rPr>
          <w:rFonts w:ascii="Times New Roman" w:hAnsi="Times New Roman" w:cs="Times New Roman"/>
          <w:szCs w:val="24"/>
          <w:shd w:val="clear" w:color="auto" w:fill="FFFFFF"/>
        </w:rPr>
        <w:t xml:space="preserve"> and others - that were designed by the Government for this occasion. Social Media campaign was widespread, and hundreds of people get involved.</w:t>
      </w:r>
    </w:p>
    <w:p w14:paraId="31355A7C" w14:textId="77777777" w:rsidR="00D5006B" w:rsidRPr="00A9075E" w:rsidRDefault="00D5006B" w:rsidP="00D5006B">
      <w:pPr>
        <w:pStyle w:val="ListParagraph"/>
        <w:numPr>
          <w:ilvl w:val="0"/>
          <w:numId w:val="1"/>
        </w:numPr>
        <w:spacing w:after="240" w:line="276" w:lineRule="auto"/>
        <w:ind w:left="0" w:firstLine="0"/>
        <w:contextualSpacing w:val="0"/>
        <w:rPr>
          <w:rFonts w:ascii="Times New Roman" w:hAnsi="Times New Roman" w:cs="Times New Roman"/>
          <w:szCs w:val="24"/>
        </w:rPr>
      </w:pPr>
      <w:r w:rsidRPr="00D73BA0">
        <w:rPr>
          <w:rFonts w:ascii="Times New Roman" w:hAnsi="Times New Roman" w:cs="Times New Roman"/>
          <w:szCs w:val="24"/>
          <w:shd w:val="clear" w:color="auto" w:fill="FFFFFF"/>
        </w:rPr>
        <w:t>In 2018</w:t>
      </w:r>
      <w:r>
        <w:rPr>
          <w:rFonts w:ascii="Times New Roman" w:hAnsi="Times New Roman" w:cs="Times New Roman"/>
          <w:szCs w:val="24"/>
          <w:shd w:val="clear" w:color="auto" w:fill="FFFFFF"/>
        </w:rPr>
        <w:t>,</w:t>
      </w:r>
      <w:r w:rsidRPr="00D73BA0">
        <w:rPr>
          <w:rFonts w:ascii="Times New Roman" w:hAnsi="Times New Roman" w:cs="Times New Roman"/>
          <w:szCs w:val="24"/>
          <w:shd w:val="clear" w:color="auto" w:fill="FFFFFF"/>
        </w:rPr>
        <w:t xml:space="preserve"> Gender Equality Council of the Parliament of Georgia also adopted communication strategy for 2018-</w:t>
      </w:r>
      <w:r w:rsidRPr="00A9075E">
        <w:rPr>
          <w:rFonts w:ascii="Times New Roman" w:hAnsi="Times New Roman" w:cs="Times New Roman"/>
          <w:szCs w:val="24"/>
          <w:shd w:val="clear" w:color="auto" w:fill="FFFFFF"/>
        </w:rPr>
        <w:t xml:space="preserve">2020, which defines </w:t>
      </w:r>
      <w:r w:rsidRPr="00A9075E">
        <w:rPr>
          <w:rFonts w:ascii="Times New Roman" w:hAnsi="Times New Roman" w:cs="Times New Roman"/>
          <w:szCs w:val="24"/>
        </w:rPr>
        <w:t>the communication vision and mission of Gender Equality Council, as well as its goals, principles and tasks, identifies targeted audience, major issues of concern to be addressed by the awareness raising campaigns.</w:t>
      </w:r>
    </w:p>
    <w:p w14:paraId="3ED57389" w14:textId="77777777" w:rsidR="000B4577" w:rsidRPr="00A9075E" w:rsidRDefault="000B4577" w:rsidP="000B4577">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Training program on “Bullying Prevention in Schools and a Culture of Tolerance Development” has been adopted. Training has two major directions: “Violence” and “Domestic Violence”. Since 2016, training module has been attended by 634 civil education teachers. They have acquired information regarding the grounds of violence and its types, types of domestic violence, influence of stigma and stereotype thinking on violence and bullying. </w:t>
      </w:r>
    </w:p>
    <w:p w14:paraId="1DBE3234" w14:textId="642FE3D8" w:rsidR="000B4577" w:rsidRPr="00A9075E" w:rsidRDefault="000B4577" w:rsidP="000B4577">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Awareness raising activities on violence, including domestic violence is periodically organized with the support of international and non-governmental organizations at the state educational institutions implementing professional education programs. Throughout 2016-2017, informal meetings on violence, including domestic violence were organized at more than 10 professional education facilities.</w:t>
      </w:r>
    </w:p>
    <w:p w14:paraId="26B70524" w14:textId="77777777" w:rsidR="00C948A4" w:rsidRPr="00A9075E" w:rsidRDefault="00C948A4" w:rsidP="00C948A4">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Gender equality principles are covered by subject “Me and Society” (III-IV grades) designed for elementary stage students. According to this subject equality (which also implies gender equality) is one of the topics to study. Student acquires knowledge on gender equality based on the examples of family and school: “why and how shall we acknowledge work of all family members (mother, father, sister-brother, and grandmother-grandfather)? Why shall school provide equal opportunities and conditions for girls and boys? “</w:t>
      </w:r>
    </w:p>
    <w:p w14:paraId="3D04B1D7" w14:textId="7A9DE0B8" w:rsidR="00040D0B" w:rsidRPr="007911AC" w:rsidRDefault="00040D0B" w:rsidP="00040D0B">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accordance with the Association Agenda between Georgia and the EU, 5-year strategy and 2-year action plan for judiciary</w:t>
      </w:r>
      <w:r>
        <w:rPr>
          <w:rFonts w:ascii="Times New Roman" w:hAnsi="Times New Roman" w:cs="Times New Roman"/>
          <w:szCs w:val="24"/>
        </w:rPr>
        <w:t xml:space="preserve"> has been elaborated</w:t>
      </w:r>
      <w:r w:rsidRPr="007911AC">
        <w:rPr>
          <w:rFonts w:ascii="Times New Roman" w:hAnsi="Times New Roman" w:cs="Times New Roman"/>
          <w:szCs w:val="24"/>
        </w:rPr>
        <w:t>. Major directions covered by the action plan includes ensuring transparency, impartiality, equal treatment, increasing gender sensitivity and ensuring conformity of proceedings with international standards in this respect.</w:t>
      </w:r>
    </w:p>
    <w:p w14:paraId="78274D8F" w14:textId="77777777" w:rsidR="00040D0B" w:rsidRPr="007911AC" w:rsidRDefault="00040D0B" w:rsidP="00040D0B">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highlight w:val="red"/>
        </w:rPr>
        <w:t xml:space="preserve">In cooperation with international and non-governmental organizations, various learning modules </w:t>
      </w:r>
      <w:r>
        <w:rPr>
          <w:rFonts w:ascii="Times New Roman" w:hAnsi="Times New Roman" w:cs="Times New Roman"/>
          <w:szCs w:val="24"/>
          <w:highlight w:val="red"/>
        </w:rPr>
        <w:t xml:space="preserve">and trainings </w:t>
      </w:r>
      <w:r w:rsidRPr="007911AC">
        <w:rPr>
          <w:rFonts w:ascii="Times New Roman" w:hAnsi="Times New Roman" w:cs="Times New Roman"/>
          <w:szCs w:val="24"/>
          <w:highlight w:val="red"/>
        </w:rPr>
        <w:t xml:space="preserve">were developed for the representatives of judiciary (See Annex on Raising Awareness). </w:t>
      </w:r>
      <w:r w:rsidRPr="007911AC">
        <w:rPr>
          <w:rFonts w:ascii="Times New Roman" w:hAnsi="Times New Roman" w:cs="Times New Roman"/>
          <w:szCs w:val="24"/>
        </w:rPr>
        <w:t xml:space="preserve">Human Rights Center under the Supreme Court </w:t>
      </w:r>
      <w:r w:rsidRPr="007911AC">
        <w:rPr>
          <w:rFonts w:ascii="Times New Roman" w:hAnsi="Times New Roman" w:cs="Times New Roman"/>
          <w:szCs w:val="24"/>
          <w:lang w:eastAsia="ja-JP"/>
        </w:rPr>
        <w:t xml:space="preserve">has published and updated collection on the </w:t>
      </w:r>
      <w:r w:rsidRPr="007911AC">
        <w:rPr>
          <w:rFonts w:ascii="Times New Roman" w:hAnsi="Times New Roman" w:cs="Times New Roman"/>
          <w:szCs w:val="24"/>
        </w:rPr>
        <w:t>“ECHR</w:t>
      </w:r>
      <w:r w:rsidRPr="007911AC">
        <w:rPr>
          <w:rFonts w:ascii="Times New Roman" w:hAnsi="Times New Roman" w:cs="Times New Roman"/>
          <w:szCs w:val="24"/>
          <w:lang w:eastAsia="ja-JP"/>
        </w:rPr>
        <w:t xml:space="preserve"> Decisions</w:t>
      </w:r>
      <w:r w:rsidRPr="007911AC">
        <w:rPr>
          <w:rFonts w:ascii="Times New Roman" w:hAnsi="Times New Roman" w:cs="Times New Roman"/>
          <w:szCs w:val="24"/>
        </w:rPr>
        <w:t xml:space="preserve"> on Violence against</w:t>
      </w:r>
      <w:r>
        <w:rPr>
          <w:rFonts w:ascii="Times New Roman" w:hAnsi="Times New Roman" w:cs="Times New Roman"/>
          <w:szCs w:val="24"/>
        </w:rPr>
        <w:t xml:space="preserve"> Women and Domestic Violence”. </w:t>
      </w:r>
    </w:p>
    <w:p w14:paraId="16D75998" w14:textId="77777777" w:rsidR="00040D0B" w:rsidRPr="007911AC" w:rsidRDefault="00040D0B" w:rsidP="00040D0B">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On August 17, 2015, the government has approved State Strategy on Civic Equality and Integration, as well as an Action Plan for 2015-2020. New document on civic integration is based on the equality principles, “more diversity, more integration” approach and aims to establish equal environment; full-scale participation of ethnic minorities in all spheres of social life and protection of their culture and identity. State Strategy and Action Plan also include elimination of gender-based violence and protection of women rights, support and encourage their active participation in social life.</w:t>
      </w:r>
      <w:r>
        <w:rPr>
          <w:rFonts w:ascii="Times New Roman" w:hAnsi="Times New Roman" w:cs="Times New Roman"/>
          <w:szCs w:val="24"/>
        </w:rPr>
        <w:t xml:space="preserve"> Various </w:t>
      </w:r>
      <w:r w:rsidRPr="00F11112">
        <w:rPr>
          <w:rFonts w:ascii="Times New Roman" w:hAnsi="Times New Roman" w:cs="Times New Roman"/>
          <w:szCs w:val="24"/>
        </w:rPr>
        <w:t>informational/awareness campaigns</w:t>
      </w:r>
      <w:r>
        <w:rPr>
          <w:rFonts w:ascii="Times New Roman" w:hAnsi="Times New Roman" w:cs="Times New Roman"/>
          <w:szCs w:val="24"/>
        </w:rPr>
        <w:t xml:space="preserve"> have been carried out in </w:t>
      </w:r>
      <w:r w:rsidRPr="00F11112">
        <w:rPr>
          <w:rFonts w:ascii="Times New Roman" w:hAnsi="Times New Roman" w:cs="Times New Roman"/>
          <w:szCs w:val="24"/>
        </w:rPr>
        <w:t xml:space="preserve">the areas densely populated with ethnic minorities </w:t>
      </w:r>
      <w:r>
        <w:rPr>
          <w:rFonts w:ascii="Times New Roman" w:hAnsi="Times New Roman" w:cs="Times New Roman"/>
          <w:szCs w:val="24"/>
        </w:rPr>
        <w:t xml:space="preserve">in order </w:t>
      </w:r>
      <w:r w:rsidRPr="00F11112">
        <w:rPr>
          <w:rFonts w:ascii="Times New Roman" w:hAnsi="Times New Roman" w:cs="Times New Roman"/>
          <w:szCs w:val="24"/>
        </w:rPr>
        <w:t>to raise public awareness on gender equality issues</w:t>
      </w:r>
      <w:r>
        <w:rPr>
          <w:rFonts w:ascii="Times New Roman" w:hAnsi="Times New Roman" w:cs="Times New Roman"/>
          <w:szCs w:val="24"/>
        </w:rPr>
        <w:t>.</w:t>
      </w:r>
    </w:p>
    <w:p w14:paraId="195F3174" w14:textId="77777777" w:rsidR="00040D0B" w:rsidRDefault="00040D0B" w:rsidP="0019783F">
      <w:pPr>
        <w:pStyle w:val="Heading2"/>
        <w:spacing w:line="276" w:lineRule="auto"/>
        <w:rPr>
          <w:rFonts w:ascii="Times New Roman" w:hAnsi="Times New Roman" w:cs="Times New Roman"/>
          <w:szCs w:val="24"/>
        </w:rPr>
      </w:pPr>
    </w:p>
    <w:p w14:paraId="1F6EC1FE" w14:textId="62B37367" w:rsidR="00FD404F" w:rsidRPr="007911AC" w:rsidRDefault="00012393" w:rsidP="0019783F">
      <w:pPr>
        <w:pStyle w:val="Heading2"/>
        <w:spacing w:line="276" w:lineRule="auto"/>
        <w:rPr>
          <w:rFonts w:ascii="Times New Roman" w:hAnsi="Times New Roman" w:cs="Times New Roman"/>
          <w:szCs w:val="24"/>
        </w:rPr>
      </w:pPr>
      <w:bookmarkStart w:id="11" w:name="_Toc22827342"/>
      <w:r w:rsidRPr="007911AC">
        <w:rPr>
          <w:rFonts w:ascii="Times New Roman" w:hAnsi="Times New Roman" w:cs="Times New Roman"/>
          <w:szCs w:val="24"/>
        </w:rPr>
        <w:t>Recommendation</w:t>
      </w:r>
      <w:r w:rsidR="00AD3DE0">
        <w:rPr>
          <w:rFonts w:ascii="Times New Roman" w:hAnsi="Times New Roman" w:cs="Times New Roman"/>
          <w:szCs w:val="24"/>
        </w:rPr>
        <w:t>s</w:t>
      </w:r>
      <w:r w:rsidR="005C5AA2" w:rsidRPr="007911AC">
        <w:rPr>
          <w:rFonts w:ascii="Times New Roman" w:hAnsi="Times New Roman" w:cs="Times New Roman"/>
          <w:szCs w:val="24"/>
        </w:rPr>
        <w:t xml:space="preserve"> </w:t>
      </w:r>
      <w:r w:rsidRPr="007911AC">
        <w:rPr>
          <w:rFonts w:ascii="Times New Roman" w:hAnsi="Times New Roman" w:cs="Times New Roman"/>
          <w:szCs w:val="24"/>
        </w:rPr>
        <w:t>11</w:t>
      </w:r>
      <w:r w:rsidR="00C401C2">
        <w:rPr>
          <w:rFonts w:ascii="Times New Roman" w:hAnsi="Times New Roman" w:cs="Times New Roman"/>
          <w:szCs w:val="24"/>
        </w:rPr>
        <w:t xml:space="preserve">and 15 </w:t>
      </w:r>
      <w:r w:rsidRPr="007911AC">
        <w:rPr>
          <w:rFonts w:ascii="Times New Roman" w:hAnsi="Times New Roman" w:cs="Times New Roman"/>
          <w:szCs w:val="24"/>
        </w:rPr>
        <w:t xml:space="preserve">- </w:t>
      </w:r>
      <w:r w:rsidR="00C401C2">
        <w:rPr>
          <w:rFonts w:ascii="Times New Roman" w:hAnsi="Times New Roman" w:cs="Times New Roman"/>
          <w:szCs w:val="24"/>
        </w:rPr>
        <w:t>Institutional</w:t>
      </w:r>
      <w:r w:rsidR="00492511" w:rsidRPr="00492511">
        <w:rPr>
          <w:rFonts w:ascii="Times New Roman" w:hAnsi="Times New Roman" w:cs="Times New Roman"/>
          <w:szCs w:val="24"/>
        </w:rPr>
        <w:t xml:space="preserve"> Mechanisms</w:t>
      </w:r>
      <w:bookmarkEnd w:id="11"/>
      <w:r w:rsidR="00492511" w:rsidRPr="00492511">
        <w:rPr>
          <w:rFonts w:ascii="Times New Roman" w:hAnsi="Times New Roman" w:cs="Times New Roman"/>
          <w:szCs w:val="24"/>
        </w:rPr>
        <w:t xml:space="preserve"> </w:t>
      </w:r>
      <w:r w:rsidRPr="00492511">
        <w:rPr>
          <w:rFonts w:ascii="Times New Roman" w:hAnsi="Times New Roman" w:cs="Times New Roman"/>
          <w:szCs w:val="24"/>
        </w:rPr>
        <w:t xml:space="preserve"> </w:t>
      </w:r>
    </w:p>
    <w:p w14:paraId="7817B9A4" w14:textId="77777777" w:rsidR="007437A7" w:rsidRPr="007437A7" w:rsidRDefault="007437A7" w:rsidP="007437A7">
      <w:pPr>
        <w:pStyle w:val="ListParagraph"/>
        <w:ind w:left="0"/>
        <w:rPr>
          <w:rFonts w:ascii="Times New Roman" w:hAnsi="Times New Roman" w:cs="Times New Roman"/>
        </w:rPr>
      </w:pPr>
    </w:p>
    <w:p w14:paraId="118B5394" w14:textId="386F69EB" w:rsidR="00257C8D" w:rsidRPr="00DD7DA6" w:rsidRDefault="005E5CA7" w:rsidP="00DD7DA6">
      <w:pPr>
        <w:pStyle w:val="ListParagraph"/>
        <w:numPr>
          <w:ilvl w:val="0"/>
          <w:numId w:val="1"/>
        </w:numPr>
        <w:spacing w:line="276" w:lineRule="auto"/>
        <w:ind w:left="0" w:firstLine="0"/>
        <w:rPr>
          <w:rFonts w:ascii="Times New Roman" w:hAnsi="Times New Roman" w:cs="Times New Roman"/>
        </w:rPr>
      </w:pPr>
      <w:r w:rsidRPr="007911AC">
        <w:rPr>
          <w:rFonts w:ascii="Times New Roman" w:hAnsi="Times New Roman" w:cs="Times New Roman"/>
          <w:szCs w:val="24"/>
        </w:rPr>
        <w:t xml:space="preserve">Gender </w:t>
      </w:r>
      <w:r w:rsidRPr="005E5CA7">
        <w:rPr>
          <w:rFonts w:ascii="Times New Roman" w:hAnsi="Times New Roman" w:cs="Times New Roman"/>
          <w:szCs w:val="24"/>
        </w:rPr>
        <w:t>Equality Council of the Parliament of Georgia consists of 17 members. The Council includes all political groups represented in the Parliament. The Council is chaired by the De</w:t>
      </w:r>
      <w:r w:rsidR="00EB671E">
        <w:rPr>
          <w:rFonts w:ascii="Times New Roman" w:hAnsi="Times New Roman" w:cs="Times New Roman"/>
          <w:szCs w:val="24"/>
        </w:rPr>
        <w:t xml:space="preserve">puty Chair of the Parliament. </w:t>
      </w:r>
      <w:r w:rsidR="00DD7DA6">
        <w:rPr>
          <w:rFonts w:ascii="Times New Roman" w:hAnsi="Times New Roman" w:cs="Times New Roman"/>
          <w:szCs w:val="24"/>
        </w:rPr>
        <w:t>T</w:t>
      </w:r>
      <w:r w:rsidR="00EB671E">
        <w:rPr>
          <w:rFonts w:ascii="Times New Roman" w:hAnsi="Times New Roman" w:cs="Times New Roman"/>
          <w:szCs w:val="24"/>
        </w:rPr>
        <w:t>he Council</w:t>
      </w:r>
      <w:r w:rsidRPr="005E5CA7">
        <w:rPr>
          <w:rFonts w:ascii="Times New Roman" w:hAnsi="Times New Roman" w:cs="Times New Roman"/>
          <w:szCs w:val="24"/>
        </w:rPr>
        <w:t xml:space="preserve"> ensures systemic and coordinated work regarding gender issues. </w:t>
      </w:r>
      <w:r w:rsidR="00DD7DA6">
        <w:rPr>
          <w:rFonts w:ascii="Times New Roman" w:hAnsi="Times New Roman" w:cs="Times New Roman"/>
          <w:szCs w:val="24"/>
        </w:rPr>
        <w:t xml:space="preserve">Its primary functions include: </w:t>
      </w:r>
      <w:r w:rsidR="00EB671E" w:rsidRPr="00DD7DA6">
        <w:rPr>
          <w:rFonts w:ascii="Times New Roman" w:hAnsi="Times New Roman" w:cs="Times New Roman"/>
        </w:rPr>
        <w:t>support to</w:t>
      </w:r>
      <w:r w:rsidRPr="00DD7DA6">
        <w:rPr>
          <w:rFonts w:ascii="Times New Roman" w:hAnsi="Times New Roman" w:cs="Times New Roman"/>
        </w:rPr>
        <w:t xml:space="preserve"> the Parliament to define the state police in gender sphere; development of proposals for achievement gender equality; supervision of gender equalit</w:t>
      </w:r>
      <w:r w:rsidR="00257C8D" w:rsidRPr="00DD7DA6">
        <w:rPr>
          <w:rFonts w:ascii="Times New Roman" w:hAnsi="Times New Roman" w:cs="Times New Roman"/>
        </w:rPr>
        <w:t xml:space="preserve">y activities of the Government; gender equality assessment </w:t>
      </w:r>
      <w:r w:rsidR="00EB671E" w:rsidRPr="00DD7DA6">
        <w:rPr>
          <w:rFonts w:ascii="Times New Roman" w:hAnsi="Times New Roman" w:cs="Times New Roman"/>
        </w:rPr>
        <w:t xml:space="preserve">of </w:t>
      </w:r>
      <w:r w:rsidR="00257C8D" w:rsidRPr="00DD7DA6">
        <w:rPr>
          <w:rFonts w:ascii="Times New Roman" w:eastAsia="Times New Roman" w:hAnsi="Times New Roman" w:cs="Times New Roman"/>
          <w:szCs w:val="24"/>
        </w:rPr>
        <w:t xml:space="preserve">draft legislative acts; </w:t>
      </w:r>
      <w:r w:rsidR="00EB671E" w:rsidRPr="00DD7DA6">
        <w:rPr>
          <w:rFonts w:ascii="Times New Roman" w:eastAsia="Times New Roman" w:hAnsi="Times New Roman" w:cs="Times New Roman"/>
          <w:szCs w:val="24"/>
        </w:rPr>
        <w:t>c</w:t>
      </w:r>
      <w:r w:rsidR="00257C8D" w:rsidRPr="00DD7DA6">
        <w:rPr>
          <w:rFonts w:ascii="Times New Roman" w:eastAsia="Times New Roman" w:hAnsi="Times New Roman" w:cs="Times New Roman"/>
          <w:szCs w:val="24"/>
        </w:rPr>
        <w:t xml:space="preserve">onsideration of the applications or other information concerning violation of gender equality and provision of response and respective recommendations within the competences; </w:t>
      </w:r>
      <w:r w:rsidR="00EB671E" w:rsidRPr="00DD7DA6">
        <w:rPr>
          <w:rFonts w:ascii="Times New Roman" w:eastAsia="Times New Roman" w:hAnsi="Times New Roman" w:cs="Times New Roman"/>
          <w:szCs w:val="24"/>
        </w:rPr>
        <w:t>o</w:t>
      </w:r>
      <w:r w:rsidR="00257C8D" w:rsidRPr="00DD7DA6">
        <w:rPr>
          <w:rFonts w:ascii="Times New Roman" w:eastAsia="Times New Roman" w:hAnsi="Times New Roman" w:cs="Times New Roman"/>
          <w:szCs w:val="24"/>
        </w:rPr>
        <w:t>versight of implementation of the National Action Plan on Rights of Women and Gender Equality.</w:t>
      </w:r>
    </w:p>
    <w:p w14:paraId="39E9B3AF" w14:textId="77777777" w:rsidR="00257C8D" w:rsidRPr="00AD3DE0" w:rsidRDefault="00257C8D" w:rsidP="00AD3DE0">
      <w:pPr>
        <w:pStyle w:val="ListParagraph"/>
        <w:spacing w:line="276" w:lineRule="auto"/>
        <w:ind w:left="0"/>
        <w:rPr>
          <w:rFonts w:ascii="Times New Roman" w:hAnsi="Times New Roman" w:cs="Times New Roman"/>
        </w:rPr>
      </w:pPr>
    </w:p>
    <w:p w14:paraId="49D428F6" w14:textId="2F37626C" w:rsidR="005E5CA7" w:rsidRPr="00AD3DE0" w:rsidRDefault="005E5CA7" w:rsidP="00AD3DE0">
      <w:pPr>
        <w:pStyle w:val="ListParagraph"/>
        <w:numPr>
          <w:ilvl w:val="0"/>
          <w:numId w:val="1"/>
        </w:numPr>
        <w:spacing w:line="276" w:lineRule="auto"/>
        <w:ind w:left="0" w:firstLine="0"/>
        <w:rPr>
          <w:rFonts w:ascii="Times New Roman" w:hAnsi="Times New Roman" w:cs="Times New Roman"/>
        </w:rPr>
      </w:pPr>
      <w:r w:rsidRPr="00AD3DE0">
        <w:rPr>
          <w:rFonts w:ascii="Times New Roman" w:eastAsia="Times New Roman" w:hAnsi="Times New Roman" w:cs="Times New Roman"/>
          <w:szCs w:val="24"/>
        </w:rPr>
        <w:t xml:space="preserve"> The Council cooperates with </w:t>
      </w:r>
      <w:r w:rsidRPr="00AD3DE0">
        <w:rPr>
          <w:rFonts w:ascii="Times New Roman" w:hAnsi="Times New Roman" w:cs="Times New Roman"/>
          <w:szCs w:val="24"/>
          <w:shd w:val="clear" w:color="auto" w:fill="FFFFFF"/>
        </w:rPr>
        <w:t>Gender Equality Councils at the Supreme Councils of the Autonomous Republics of Abkhazia and Adjara, Gender Equality Councils in Municipalities and with the female members of the City Assemblies of the Municipalities and the Advisors on Gender Issues</w:t>
      </w:r>
      <w:r w:rsidRPr="00AD3DE0">
        <w:rPr>
          <w:rFonts w:ascii="Times New Roman" w:eastAsia="Times New Roman" w:hAnsi="Times New Roman" w:cs="Times New Roman"/>
          <w:szCs w:val="24"/>
        </w:rPr>
        <w:t>.</w:t>
      </w:r>
      <w:r w:rsidRPr="00AD3DE0">
        <w:rPr>
          <w:rStyle w:val="FootnoteReference"/>
          <w:rFonts w:ascii="Times New Roman" w:eastAsia="Times New Roman" w:hAnsi="Times New Roman" w:cs="Times New Roman"/>
          <w:szCs w:val="24"/>
        </w:rPr>
        <w:footnoteReference w:id="2"/>
      </w:r>
      <w:r w:rsidRPr="00AD3DE0">
        <w:rPr>
          <w:rFonts w:ascii="Times New Roman" w:eastAsia="Times New Roman" w:hAnsi="Times New Roman" w:cs="Times New Roman"/>
          <w:szCs w:val="24"/>
        </w:rPr>
        <w:t xml:space="preserve"> </w:t>
      </w:r>
    </w:p>
    <w:p w14:paraId="1D62D54C" w14:textId="77777777" w:rsidR="00257C8D" w:rsidRPr="00AD3DE0" w:rsidRDefault="00257C8D" w:rsidP="00AD3DE0">
      <w:pPr>
        <w:pStyle w:val="ListParagraph"/>
        <w:spacing w:line="276" w:lineRule="auto"/>
        <w:rPr>
          <w:rFonts w:ascii="Times New Roman" w:hAnsi="Times New Roman" w:cs="Times New Roman"/>
        </w:rPr>
      </w:pPr>
    </w:p>
    <w:p w14:paraId="4BFCF3E3" w14:textId="31BFDC3A" w:rsidR="00257C8D" w:rsidRPr="00AD3DE0" w:rsidRDefault="00257C8D" w:rsidP="00AD3DE0">
      <w:pPr>
        <w:pStyle w:val="ListParagraph"/>
        <w:numPr>
          <w:ilvl w:val="0"/>
          <w:numId w:val="1"/>
        </w:numPr>
        <w:spacing w:after="240" w:line="276" w:lineRule="auto"/>
        <w:ind w:left="0" w:firstLine="0"/>
        <w:contextualSpacing w:val="0"/>
        <w:rPr>
          <w:rFonts w:ascii="Times New Roman" w:hAnsi="Times New Roman" w:cs="Times New Roman"/>
          <w:szCs w:val="24"/>
        </w:rPr>
      </w:pPr>
      <w:r w:rsidRPr="00AD3DE0">
        <w:rPr>
          <w:rFonts w:ascii="Times New Roman" w:hAnsi="Times New Roman" w:cs="Times New Roman"/>
          <w:szCs w:val="24"/>
        </w:rPr>
        <w:t xml:space="preserve">In 2017, in order to support evidence-based gender policy, upon initiative of the Gender Equality Council, comprehensive basic survey on “Gender Equality in Georgia- Barriers and Recommendations” was carried out. This survey includes country level information on gender equality. Survey has been conducted with the support of UNDP and </w:t>
      </w:r>
      <w:proofErr w:type="spellStart"/>
      <w:r w:rsidRPr="00AD3DE0">
        <w:rPr>
          <w:rFonts w:ascii="Times New Roman" w:hAnsi="Times New Roman" w:cs="Times New Roman"/>
          <w:szCs w:val="24"/>
        </w:rPr>
        <w:t>PROLoG</w:t>
      </w:r>
      <w:proofErr w:type="spellEnd"/>
      <w:r w:rsidRPr="00AD3DE0">
        <w:rPr>
          <w:rFonts w:ascii="Times New Roman" w:hAnsi="Times New Roman" w:cs="Times New Roman"/>
          <w:szCs w:val="24"/>
        </w:rPr>
        <w:t>/USAID.</w:t>
      </w:r>
      <w:r w:rsidRPr="00AD3DE0">
        <w:rPr>
          <w:rFonts w:ascii="Times New Roman" w:hAnsi="Times New Roman" w:cs="Times New Roman"/>
          <w:szCs w:val="24"/>
          <w:vertAlign w:val="superscript"/>
        </w:rPr>
        <w:footnoteReference w:id="3"/>
      </w:r>
    </w:p>
    <w:p w14:paraId="196D961C" w14:textId="740F79E3" w:rsidR="00F91866" w:rsidRPr="00AD3DE0" w:rsidRDefault="00257C8D" w:rsidP="00F91866">
      <w:pPr>
        <w:pStyle w:val="ListParagraph"/>
        <w:numPr>
          <w:ilvl w:val="0"/>
          <w:numId w:val="1"/>
        </w:numPr>
        <w:autoSpaceDE w:val="0"/>
        <w:autoSpaceDN w:val="0"/>
        <w:adjustRightInd w:val="0"/>
        <w:spacing w:after="240" w:line="276" w:lineRule="auto"/>
        <w:ind w:left="0" w:firstLine="0"/>
        <w:contextualSpacing w:val="0"/>
        <w:rPr>
          <w:rFonts w:ascii="Times New Roman" w:hAnsi="Times New Roman" w:cs="Times New Roman"/>
          <w:szCs w:val="24"/>
        </w:rPr>
      </w:pPr>
      <w:r w:rsidRPr="00AD3DE0">
        <w:rPr>
          <w:rFonts w:ascii="Times New Roman" w:hAnsi="Times New Roman" w:cs="Times New Roman"/>
          <w:szCs w:val="24"/>
        </w:rPr>
        <w:t xml:space="preserve">In </w:t>
      </w:r>
      <w:r w:rsidRPr="00AD3DE0">
        <w:rPr>
          <w:rFonts w:ascii="Times New Roman" w:hAnsi="Times New Roman" w:cs="Times New Roman"/>
          <w:szCs w:val="24"/>
          <w:shd w:val="clear" w:color="auto" w:fill="FFFFFF"/>
        </w:rPr>
        <w:t xml:space="preserve">June 2017, by the Governmental Decree (N286), </w:t>
      </w:r>
      <w:r w:rsidR="00DD7DA6">
        <w:rPr>
          <w:rFonts w:ascii="Times New Roman" w:hAnsi="Times New Roman" w:cs="Times New Roman"/>
          <w:szCs w:val="24"/>
          <w:shd w:val="clear" w:color="auto" w:fill="FFFFFF"/>
        </w:rPr>
        <w:t>S</w:t>
      </w:r>
      <w:r w:rsidR="00677759">
        <w:rPr>
          <w:rFonts w:ascii="Times New Roman" w:hAnsi="Times New Roman" w:cs="Times New Roman"/>
          <w:szCs w:val="24"/>
          <w:shd w:val="clear" w:color="auto" w:fill="FFFFFF"/>
        </w:rPr>
        <w:t>tatute of Inter-A</w:t>
      </w:r>
      <w:r w:rsidRPr="00AD3DE0">
        <w:rPr>
          <w:rFonts w:ascii="Times New Roman" w:hAnsi="Times New Roman" w:cs="Times New Roman"/>
          <w:szCs w:val="24"/>
          <w:shd w:val="clear" w:color="auto" w:fill="FFFFFF"/>
        </w:rPr>
        <w:t>gency Commission on Gender Equality, Violence against Women and Domestic Violence was approved and for the first time, gender equality institutional mechanism has been established within th</w:t>
      </w:r>
      <w:r w:rsidR="00677759">
        <w:rPr>
          <w:rFonts w:ascii="Times New Roman" w:hAnsi="Times New Roman" w:cs="Times New Roman"/>
          <w:szCs w:val="24"/>
          <w:shd w:val="clear" w:color="auto" w:fill="FFFFFF"/>
        </w:rPr>
        <w:t>e government. Inter-A</w:t>
      </w:r>
      <w:r w:rsidRPr="00AD3DE0">
        <w:rPr>
          <w:rFonts w:ascii="Times New Roman" w:hAnsi="Times New Roman" w:cs="Times New Roman"/>
          <w:szCs w:val="24"/>
          <w:shd w:val="clear" w:color="auto" w:fill="FFFFFF"/>
        </w:rPr>
        <w:t xml:space="preserve">gency Commission is chaired by the Assistant to the Prime Minister of Georgia on Human Rights and Gender Equality Issues, while the co-chair is the Deputy Minister of Justice. </w:t>
      </w:r>
      <w:r w:rsidR="00677759">
        <w:rPr>
          <w:rFonts w:ascii="Times New Roman" w:hAnsi="Times New Roman" w:cs="Times New Roman"/>
          <w:szCs w:val="24"/>
          <w:shd w:val="clear" w:color="auto" w:fill="FFFFFF"/>
        </w:rPr>
        <w:t>Its</w:t>
      </w:r>
      <w:r w:rsidRPr="00AD3DE0">
        <w:rPr>
          <w:rFonts w:ascii="Times New Roman" w:hAnsi="Times New Roman" w:cs="Times New Roman"/>
          <w:szCs w:val="24"/>
          <w:shd w:val="clear" w:color="auto" w:fill="FFFFFF"/>
        </w:rPr>
        <w:t xml:space="preserve"> members include representatives of different government institutions.</w:t>
      </w:r>
      <w:r w:rsidR="00F91866" w:rsidRPr="00F91866">
        <w:rPr>
          <w:rFonts w:ascii="Times New Roman" w:hAnsi="Times New Roman" w:cs="Times New Roman"/>
          <w:szCs w:val="24"/>
        </w:rPr>
        <w:t xml:space="preserve"> </w:t>
      </w:r>
      <w:r w:rsidR="00F91866" w:rsidRPr="00AD3DE0">
        <w:rPr>
          <w:rFonts w:ascii="Times New Roman" w:hAnsi="Times New Roman" w:cs="Times New Roman"/>
          <w:szCs w:val="24"/>
        </w:rPr>
        <w:t>The representatives of the Public Defender’s Office, the Legal Aid Service, the Public Broadcaster, the Gender Equality Council of Parliament, and the Supreme Court has deliberative vote at the Commission.</w:t>
      </w:r>
      <w:r w:rsidR="00F91866" w:rsidRPr="00AD3DE0">
        <w:rPr>
          <w:rStyle w:val="FootnoteReference"/>
          <w:rFonts w:ascii="Times New Roman" w:hAnsi="Times New Roman" w:cs="Times New Roman"/>
          <w:szCs w:val="24"/>
        </w:rPr>
        <w:footnoteReference w:id="4"/>
      </w:r>
      <w:r w:rsidR="00F91866" w:rsidRPr="00AD3DE0">
        <w:rPr>
          <w:rFonts w:ascii="Times New Roman" w:hAnsi="Times New Roman" w:cs="Times New Roman"/>
          <w:szCs w:val="24"/>
        </w:rPr>
        <w:t xml:space="preserve"> </w:t>
      </w:r>
      <w:r w:rsidR="00F91866" w:rsidRPr="00AD3DE0">
        <w:rPr>
          <w:rFonts w:ascii="Times New Roman" w:hAnsi="Times New Roman" w:cs="Times New Roman"/>
          <w:szCs w:val="24"/>
          <w:shd w:val="clear" w:color="auto" w:fill="FFFFFF"/>
        </w:rPr>
        <w:t xml:space="preserve">The representatives of international and non-governmental </w:t>
      </w:r>
      <w:r w:rsidR="00F91866" w:rsidRPr="00AD3DE0">
        <w:rPr>
          <w:rFonts w:ascii="Times New Roman" w:hAnsi="Times New Roman" w:cs="Times New Roman"/>
          <w:szCs w:val="24"/>
          <w:shd w:val="clear" w:color="auto" w:fill="FFFFFF"/>
        </w:rPr>
        <w:lastRenderedPageBreak/>
        <w:t>organizations can only participate in the work of the Inter-agency Commission if the Chairman invites them.</w:t>
      </w:r>
      <w:r w:rsidR="00F91866" w:rsidRPr="00AD3DE0">
        <w:rPr>
          <w:rStyle w:val="FootnoteReference"/>
          <w:rFonts w:ascii="Times New Roman" w:hAnsi="Times New Roman" w:cs="Times New Roman"/>
          <w:szCs w:val="24"/>
          <w:shd w:val="clear" w:color="auto" w:fill="FFFFFF"/>
        </w:rPr>
        <w:footnoteReference w:id="5"/>
      </w:r>
      <w:r w:rsidR="00F91866" w:rsidRPr="00AD3DE0">
        <w:rPr>
          <w:rFonts w:ascii="Times New Roman" w:hAnsi="Times New Roman" w:cs="Times New Roman"/>
          <w:szCs w:val="24"/>
          <w:shd w:val="clear" w:color="auto" w:fill="FFFFFF"/>
        </w:rPr>
        <w:t xml:space="preserve"> The Inter-agency Commission is authorized to create consultative group, </w:t>
      </w:r>
      <w:r w:rsidR="00F91866" w:rsidRPr="00AD3DE0">
        <w:rPr>
          <w:rFonts w:ascii="Times New Roman" w:hAnsi="Times New Roman" w:cs="Times New Roman"/>
          <w:szCs w:val="24"/>
        </w:rPr>
        <w:t>thematic working groups, invite independent experts.</w:t>
      </w:r>
    </w:p>
    <w:p w14:paraId="3710C9A0" w14:textId="5BC3760F" w:rsidR="00257C8D" w:rsidRPr="00AD3DE0" w:rsidRDefault="00F91866" w:rsidP="00AD3DE0">
      <w:pPr>
        <w:pStyle w:val="ListParagraph"/>
        <w:numPr>
          <w:ilvl w:val="0"/>
          <w:numId w:val="1"/>
        </w:numPr>
        <w:spacing w:after="240" w:line="276" w:lineRule="auto"/>
        <w:ind w:left="0" w:firstLine="0"/>
        <w:contextualSpacing w:val="0"/>
        <w:rPr>
          <w:rFonts w:ascii="Times New Roman" w:hAnsi="Times New Roman" w:cs="Times New Roman"/>
          <w:szCs w:val="24"/>
        </w:rPr>
      </w:pPr>
      <w:r>
        <w:rPr>
          <w:rFonts w:ascii="Times New Roman" w:hAnsi="Times New Roman" w:cs="Times New Roman"/>
          <w:szCs w:val="24"/>
        </w:rPr>
        <w:t xml:space="preserve">The </w:t>
      </w:r>
      <w:r w:rsidR="00257C8D" w:rsidRPr="00AD3DE0">
        <w:rPr>
          <w:rFonts w:ascii="Times New Roman" w:hAnsi="Times New Roman" w:cs="Times New Roman"/>
          <w:szCs w:val="24"/>
        </w:rPr>
        <w:t xml:space="preserve">Inter-Agency Commission is authorized to: elaborate and submit to the Government Action Plans on implementation of Gender Equality, Violence against Women and Domestic Violence, UNSC resolutions on “Women, Peace and Security” and other initiatives supporting development of this policy; to monitor implementation of the action plans; to support responsible agencies in collection and analysis of data segregated by gender. Importantly, Inter-agency Commission has been tasked to implement the functions of national monitoring mechanism of the Istanbul Convention.  </w:t>
      </w:r>
    </w:p>
    <w:p w14:paraId="51372C82" w14:textId="1356D229" w:rsidR="004D2B37" w:rsidRPr="00A9075E" w:rsidRDefault="00257C8D" w:rsidP="00AD3DE0">
      <w:pPr>
        <w:pStyle w:val="ListParagraph"/>
        <w:numPr>
          <w:ilvl w:val="0"/>
          <w:numId w:val="1"/>
        </w:numPr>
        <w:spacing w:after="240" w:line="276" w:lineRule="auto"/>
        <w:ind w:left="0" w:firstLine="0"/>
        <w:contextualSpacing w:val="0"/>
        <w:rPr>
          <w:rFonts w:ascii="Times New Roman" w:hAnsi="Times New Roman" w:cs="Times New Roman"/>
          <w:szCs w:val="24"/>
        </w:rPr>
      </w:pPr>
      <w:r w:rsidRPr="00AD3DE0">
        <w:rPr>
          <w:rFonts w:ascii="Times New Roman" w:eastAsiaTheme="minorHAnsi" w:hAnsi="Times New Roman" w:cs="Times New Roman"/>
          <w:szCs w:val="24"/>
        </w:rPr>
        <w:t xml:space="preserve">Charged with inter-agency coordination, monitoring the implementation of laws within the Executive branch and the development of national action plans on gender equality, violence against </w:t>
      </w:r>
      <w:r w:rsidRPr="00A9075E">
        <w:rPr>
          <w:rFonts w:ascii="Times New Roman" w:eastAsiaTheme="minorHAnsi" w:hAnsi="Times New Roman" w:cs="Times New Roman"/>
          <w:szCs w:val="24"/>
        </w:rPr>
        <w:t xml:space="preserve">women and domestic violence and women, peace and security, the new Inter-Agency Commission complements the work of the Parliamentary Gender Equality Council. </w:t>
      </w:r>
    </w:p>
    <w:p w14:paraId="7E70D337" w14:textId="77777777" w:rsidR="00931202" w:rsidRPr="00A9075E" w:rsidRDefault="00931202" w:rsidP="00931202">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April 2018, Government has approved Governmental Action Plan on Human Rights. One of the chapters of the Action Plan is dedicated to gender equality and empowerment of women. Furthermore, “the Action Plan for 2018-2020 on the Measures to be Implemented for Combating Violence against Women and Domestic Violence and Protection of Victims” and “the 2018-2020 National Action Plan of Georgia for Implementation of the UN Security Council Resolutions on Women, Peace and Security” were approved as separate documents. </w:t>
      </w:r>
    </w:p>
    <w:p w14:paraId="35A31BBB" w14:textId="1B245EAF" w:rsidR="00956D4E" w:rsidRPr="00AD3DE0" w:rsidRDefault="00956D4E" w:rsidP="00AD3DE0">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9075E">
        <w:rPr>
          <w:rFonts w:ascii="Times New Roman" w:eastAsia="Times New Roman" w:hAnsi="Times New Roman" w:cs="Times New Roman"/>
          <w:szCs w:val="24"/>
        </w:rPr>
        <w:t>In order with an aim to establish position</w:t>
      </w:r>
      <w:r w:rsidRPr="00AD3DE0">
        <w:rPr>
          <w:rFonts w:ascii="Times New Roman" w:eastAsia="Times New Roman" w:hAnsi="Times New Roman" w:cs="Times New Roman"/>
          <w:szCs w:val="24"/>
        </w:rPr>
        <w:t xml:space="preserve"> of a gender equality advisor as permanent institutional mechanism in the municipalities, relevant legislative amendments were made to the “Law on Gender Equality” and “Local Self-Governance Code” in April 2016. Gender equality councils have been created on the local self-government level and advisors on gender equality issues have been established in certain municipalities.</w:t>
      </w:r>
      <w:r w:rsidRPr="00AD3DE0">
        <w:rPr>
          <w:rStyle w:val="FootnoteReference"/>
          <w:rFonts w:ascii="Times New Roman" w:eastAsia="Times New Roman" w:hAnsi="Times New Roman" w:cs="Times New Roman"/>
          <w:szCs w:val="24"/>
        </w:rPr>
        <w:footnoteReference w:id="6"/>
      </w:r>
      <w:r w:rsidRPr="00AD3DE0">
        <w:rPr>
          <w:rFonts w:ascii="Times New Roman" w:eastAsia="Times New Roman" w:hAnsi="Times New Roman" w:cs="Times New Roman"/>
          <w:szCs w:val="24"/>
        </w:rPr>
        <w:t xml:space="preserve"> </w:t>
      </w:r>
    </w:p>
    <w:p w14:paraId="07262E00" w14:textId="5F035D71" w:rsidR="00956D4E" w:rsidRPr="00AD3DE0" w:rsidRDefault="00956D4E" w:rsidP="00AD3DE0">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D3DE0">
        <w:rPr>
          <w:rFonts w:ascii="Times New Roman" w:eastAsia="Times New Roman" w:hAnsi="Times New Roman" w:cs="Times New Roman"/>
          <w:szCs w:val="24"/>
        </w:rPr>
        <w:t>Since 2015, position of gender equality advisor has been created at Tbilisi City Hall</w:t>
      </w:r>
      <w:r w:rsidR="00B677B4">
        <w:rPr>
          <w:rFonts w:ascii="Times New Roman" w:eastAsia="Times New Roman" w:hAnsi="Times New Roman" w:cs="Times New Roman"/>
          <w:szCs w:val="24"/>
        </w:rPr>
        <w:t>. In</w:t>
      </w:r>
      <w:r w:rsidRPr="00AD3DE0">
        <w:rPr>
          <w:rFonts w:ascii="Times New Roman" w:eastAsia="Times New Roman" w:hAnsi="Times New Roman" w:cs="Times New Roman"/>
          <w:szCs w:val="24"/>
        </w:rPr>
        <w:t xml:space="preserve"> 2016, Gender Equality Council was established based on the new composition of the Assembly. </w:t>
      </w:r>
      <w:r w:rsidR="008C06D7">
        <w:rPr>
          <w:rFonts w:ascii="Times New Roman" w:eastAsia="Times New Roman" w:hAnsi="Times New Roman" w:cs="Times New Roman"/>
          <w:szCs w:val="24"/>
        </w:rPr>
        <w:t>In 2017, Gender S</w:t>
      </w:r>
      <w:r w:rsidRPr="00AD3DE0">
        <w:rPr>
          <w:rFonts w:ascii="Times New Roman" w:eastAsia="Times New Roman" w:hAnsi="Times New Roman" w:cs="Times New Roman"/>
          <w:szCs w:val="24"/>
        </w:rPr>
        <w:t xml:space="preserve">trategy </w:t>
      </w:r>
      <w:r w:rsidR="008C06D7">
        <w:rPr>
          <w:rFonts w:ascii="Times New Roman" w:eastAsia="Times New Roman" w:hAnsi="Times New Roman" w:cs="Times New Roman"/>
          <w:szCs w:val="24"/>
        </w:rPr>
        <w:t>Action P</w:t>
      </w:r>
      <w:r w:rsidRPr="00AD3DE0">
        <w:rPr>
          <w:rFonts w:ascii="Times New Roman" w:eastAsia="Times New Roman" w:hAnsi="Times New Roman" w:cs="Times New Roman"/>
          <w:szCs w:val="24"/>
        </w:rPr>
        <w:t>lan</w:t>
      </w:r>
      <w:r w:rsidR="008C06D7">
        <w:rPr>
          <w:rFonts w:ascii="Times New Roman" w:eastAsia="Times New Roman" w:hAnsi="Times New Roman" w:cs="Times New Roman"/>
          <w:szCs w:val="24"/>
        </w:rPr>
        <w:t xml:space="preserve"> w</w:t>
      </w:r>
      <w:r w:rsidRPr="00AD3DE0">
        <w:rPr>
          <w:rFonts w:ascii="Times New Roman" w:eastAsia="Times New Roman" w:hAnsi="Times New Roman" w:cs="Times New Roman"/>
          <w:szCs w:val="24"/>
        </w:rPr>
        <w:t xml:space="preserve">as approved by the </w:t>
      </w:r>
      <w:r w:rsidR="00B677B4">
        <w:rPr>
          <w:rFonts w:ascii="Times New Roman" w:eastAsia="Times New Roman" w:hAnsi="Times New Roman" w:cs="Times New Roman"/>
          <w:szCs w:val="24"/>
        </w:rPr>
        <w:t>C</w:t>
      </w:r>
      <w:r w:rsidRPr="00AD3DE0">
        <w:rPr>
          <w:rFonts w:ascii="Times New Roman" w:eastAsia="Times New Roman" w:hAnsi="Times New Roman" w:cs="Times New Roman"/>
          <w:szCs w:val="24"/>
        </w:rPr>
        <w:t xml:space="preserve">ity Assembly in February 2017. The aim of the strategy is to support equal participation of women and man in the local self-governance. The Strategy is based on gender equality principles of all levels of municipal and social life, defines relevant measures for prevention and elimination of gender-based discrimination. </w:t>
      </w:r>
    </w:p>
    <w:p w14:paraId="362169D7" w14:textId="4550C72C" w:rsidR="004D2B37" w:rsidRPr="00AD3DE0" w:rsidRDefault="004D2B37" w:rsidP="00AD3DE0">
      <w:pPr>
        <w:pStyle w:val="ListParagraph"/>
        <w:numPr>
          <w:ilvl w:val="0"/>
          <w:numId w:val="1"/>
        </w:numPr>
        <w:spacing w:after="240" w:line="276" w:lineRule="auto"/>
        <w:ind w:left="0" w:firstLine="0"/>
        <w:contextualSpacing w:val="0"/>
        <w:rPr>
          <w:rFonts w:ascii="Times New Roman" w:hAnsi="Times New Roman" w:cs="Times New Roman"/>
          <w:szCs w:val="24"/>
        </w:rPr>
      </w:pPr>
      <w:r w:rsidRPr="00AD3DE0">
        <w:rPr>
          <w:rFonts w:ascii="Times New Roman" w:hAnsi="Times New Roman" w:cs="Times New Roman"/>
          <w:szCs w:val="24"/>
        </w:rPr>
        <w:t xml:space="preserve">Gender Focal Points have been identified at all government institutions, line ministries, </w:t>
      </w:r>
      <w:r w:rsidRPr="00AD3DE0">
        <w:rPr>
          <w:rFonts w:ascii="Times New Roman" w:hAnsi="Times New Roman" w:cs="Times New Roman"/>
          <w:szCs w:val="24"/>
          <w:lang w:eastAsia="x-none" w:bidi="km-KH"/>
        </w:rPr>
        <w:t>at the sub-national level in each of the district mayor’s offices</w:t>
      </w:r>
      <w:r w:rsidRPr="00AD3DE0">
        <w:rPr>
          <w:rStyle w:val="FootnoteReference"/>
          <w:rFonts w:ascii="Times New Roman" w:hAnsi="Times New Roman" w:cs="Times New Roman"/>
          <w:szCs w:val="24"/>
          <w:lang w:eastAsia="x-none" w:bidi="km-KH"/>
        </w:rPr>
        <w:footnoteReference w:id="7"/>
      </w:r>
      <w:r w:rsidRPr="00AD3DE0">
        <w:rPr>
          <w:rFonts w:ascii="Times New Roman" w:hAnsi="Times New Roman" w:cs="Times New Roman"/>
          <w:szCs w:val="24"/>
          <w:lang w:eastAsia="x-none" w:bidi="km-KH"/>
        </w:rPr>
        <w:t xml:space="preserve"> </w:t>
      </w:r>
      <w:r w:rsidRPr="00AD3DE0">
        <w:rPr>
          <w:rFonts w:ascii="Times New Roman" w:hAnsi="Times New Roman" w:cs="Times New Roman"/>
          <w:szCs w:val="24"/>
        </w:rPr>
        <w:t>as major partners responsible for implementation of the gender mainstreaming within the state institutions. As of 2019, Gender Equality Councils exist in all 64 local self-governing bodies to support the advancement gender equality at sub-national levels.</w:t>
      </w:r>
    </w:p>
    <w:p w14:paraId="3C742D85" w14:textId="77777777" w:rsidR="008B7146" w:rsidRPr="00AD3DE0" w:rsidRDefault="005D1DE3" w:rsidP="00AD3DE0">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D3DE0">
        <w:rPr>
          <w:rFonts w:ascii="Times New Roman" w:eastAsia="Times New Roman" w:hAnsi="Times New Roman" w:cs="Times New Roman"/>
          <w:szCs w:val="24"/>
        </w:rPr>
        <w:lastRenderedPageBreak/>
        <w:t xml:space="preserve">Gender Equality Monitoring Team at </w:t>
      </w:r>
      <w:r w:rsidR="00B969C2" w:rsidRPr="00AD3DE0">
        <w:rPr>
          <w:rFonts w:ascii="Times New Roman" w:eastAsia="Times New Roman" w:hAnsi="Times New Roman" w:cs="Times New Roman"/>
          <w:szCs w:val="24"/>
        </w:rPr>
        <w:t>t</w:t>
      </w:r>
      <w:r w:rsidR="00D51BFD" w:rsidRPr="00AD3DE0">
        <w:rPr>
          <w:rFonts w:ascii="Times New Roman" w:eastAsia="Times New Roman" w:hAnsi="Times New Roman" w:cs="Times New Roman"/>
          <w:szCs w:val="24"/>
        </w:rPr>
        <w:t xml:space="preserve">he </w:t>
      </w:r>
      <w:proofErr w:type="spellStart"/>
      <w:r w:rsidR="00287856" w:rsidRPr="00AD3DE0">
        <w:rPr>
          <w:rFonts w:ascii="Times New Roman" w:eastAsia="Times New Roman" w:hAnsi="Times New Roman" w:cs="Times New Roman"/>
          <w:szCs w:val="24"/>
        </w:rPr>
        <w:t>MoD</w:t>
      </w:r>
      <w:proofErr w:type="spellEnd"/>
      <w:r w:rsidRPr="00AD3DE0">
        <w:rPr>
          <w:rFonts w:ascii="Times New Roman" w:eastAsia="Times New Roman" w:hAnsi="Times New Roman" w:cs="Times New Roman"/>
          <w:szCs w:val="24"/>
        </w:rPr>
        <w:t xml:space="preserve"> coordinates gender mainstreaming, gender perspective implementation, institutionalization and fulfillment of national and international obligations undertaken in the sphere. The functions of Gender Monitoring Team </w:t>
      </w:r>
      <w:r w:rsidR="003D0B3D" w:rsidRPr="00AD3DE0">
        <w:rPr>
          <w:rFonts w:ascii="Times New Roman" w:eastAsia="Times New Roman" w:hAnsi="Times New Roman" w:cs="Times New Roman"/>
          <w:szCs w:val="24"/>
        </w:rPr>
        <w:t>include provision</w:t>
      </w:r>
      <w:r w:rsidRPr="00AD3DE0">
        <w:rPr>
          <w:rFonts w:ascii="Times New Roman" w:eastAsia="Times New Roman" w:hAnsi="Times New Roman" w:cs="Times New Roman"/>
          <w:szCs w:val="24"/>
        </w:rPr>
        <w:t xml:space="preserve"> of consultation on </w:t>
      </w:r>
      <w:r w:rsidR="00D51BFD" w:rsidRPr="00AD3DE0">
        <w:rPr>
          <w:rFonts w:ascii="Times New Roman" w:eastAsia="Times New Roman" w:hAnsi="Times New Roman" w:cs="Times New Roman"/>
          <w:szCs w:val="24"/>
        </w:rPr>
        <w:t>gender-related</w:t>
      </w:r>
      <w:r w:rsidRPr="00AD3DE0">
        <w:rPr>
          <w:rFonts w:ascii="Times New Roman" w:eastAsia="Times New Roman" w:hAnsi="Times New Roman" w:cs="Times New Roman"/>
          <w:szCs w:val="24"/>
        </w:rPr>
        <w:t xml:space="preserve"> </w:t>
      </w:r>
      <w:r w:rsidR="003D0B3D" w:rsidRPr="00AD3DE0">
        <w:rPr>
          <w:rFonts w:ascii="Times New Roman" w:eastAsia="Times New Roman" w:hAnsi="Times New Roman" w:cs="Times New Roman"/>
          <w:szCs w:val="24"/>
        </w:rPr>
        <w:t>issues and</w:t>
      </w:r>
      <w:r w:rsidRPr="00AD3DE0">
        <w:rPr>
          <w:rFonts w:ascii="Times New Roman" w:eastAsia="Times New Roman" w:hAnsi="Times New Roman" w:cs="Times New Roman"/>
          <w:szCs w:val="24"/>
        </w:rPr>
        <w:t xml:space="preserve"> coordination of gender advisors. </w:t>
      </w:r>
      <w:r w:rsidR="00287856" w:rsidRPr="00AD3DE0">
        <w:rPr>
          <w:rFonts w:ascii="Times New Roman" w:eastAsia="Times New Roman" w:hAnsi="Times New Roman" w:cs="Times New Roman"/>
          <w:szCs w:val="24"/>
        </w:rPr>
        <w:t>It</w:t>
      </w:r>
      <w:r w:rsidRPr="00AD3DE0">
        <w:rPr>
          <w:rFonts w:ascii="Times New Roman" w:eastAsia="Times New Roman" w:hAnsi="Times New Roman" w:cs="Times New Roman"/>
          <w:szCs w:val="24"/>
        </w:rPr>
        <w:t xml:space="preserve"> is also engaged in implementation of preventive measures to avoid commission of domestic violence by the representatives of Georgian Armed Force</w:t>
      </w:r>
      <w:r w:rsidR="00287856" w:rsidRPr="00AD3DE0">
        <w:rPr>
          <w:rFonts w:ascii="Times New Roman" w:eastAsia="Times New Roman" w:hAnsi="Times New Roman" w:cs="Times New Roman"/>
          <w:szCs w:val="24"/>
        </w:rPr>
        <w:t>s</w:t>
      </w:r>
      <w:r w:rsidR="003D0B3D" w:rsidRPr="00AD3DE0">
        <w:rPr>
          <w:rFonts w:ascii="Times New Roman" w:eastAsia="Times New Roman" w:hAnsi="Times New Roman" w:cs="Times New Roman"/>
          <w:szCs w:val="24"/>
          <w:lang w:val="ka-GE"/>
        </w:rPr>
        <w:t xml:space="preserve"> </w:t>
      </w:r>
      <w:r w:rsidR="003D0B3D" w:rsidRPr="00AD3DE0">
        <w:rPr>
          <w:rFonts w:ascii="Times New Roman" w:eastAsia="Times New Roman" w:hAnsi="Times New Roman" w:cs="Times New Roman"/>
          <w:szCs w:val="24"/>
        </w:rPr>
        <w:t>and elaboration</w:t>
      </w:r>
      <w:r w:rsidR="0007612E" w:rsidRPr="00AD3DE0">
        <w:rPr>
          <w:rFonts w:ascii="Times New Roman" w:eastAsia="Times New Roman" w:hAnsi="Times New Roman" w:cs="Times New Roman"/>
          <w:szCs w:val="24"/>
        </w:rPr>
        <w:t>/implementation</w:t>
      </w:r>
      <w:r w:rsidR="003D0B3D" w:rsidRPr="00AD3DE0">
        <w:rPr>
          <w:rFonts w:ascii="Times New Roman" w:eastAsia="Times New Roman" w:hAnsi="Times New Roman" w:cs="Times New Roman"/>
          <w:szCs w:val="24"/>
        </w:rPr>
        <w:t xml:space="preserve"> of </w:t>
      </w:r>
      <w:r w:rsidR="0007612E" w:rsidRPr="00AD3DE0">
        <w:rPr>
          <w:rFonts w:ascii="Times New Roman" w:eastAsia="Times New Roman" w:hAnsi="Times New Roman" w:cs="Times New Roman"/>
          <w:szCs w:val="24"/>
        </w:rPr>
        <w:t>educational modules</w:t>
      </w:r>
      <w:r w:rsidR="0007612E" w:rsidRPr="00AD3DE0">
        <w:rPr>
          <w:rFonts w:ascii="Times New Roman" w:eastAsia="Times New Roman" w:hAnsi="Times New Roman" w:cs="Times New Roman"/>
          <w:szCs w:val="24"/>
          <w:lang w:val="ka-GE"/>
        </w:rPr>
        <w:t xml:space="preserve">. </w:t>
      </w:r>
    </w:p>
    <w:p w14:paraId="50031C36" w14:textId="6B500373" w:rsidR="008B7146" w:rsidRPr="00AD3DE0" w:rsidRDefault="005D1DE3" w:rsidP="00AD3DE0">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D3DE0">
        <w:rPr>
          <w:rFonts w:ascii="Times New Roman" w:eastAsia="Times New Roman" w:hAnsi="Times New Roman" w:cs="Times New Roman"/>
          <w:szCs w:val="24"/>
        </w:rPr>
        <w:t xml:space="preserve">Gender advisors are designated </w:t>
      </w:r>
      <w:r w:rsidR="00965120" w:rsidRPr="00AD3DE0">
        <w:rPr>
          <w:rFonts w:ascii="Times New Roman" w:eastAsia="Times New Roman" w:hAnsi="Times New Roman" w:cs="Times New Roman"/>
          <w:szCs w:val="24"/>
        </w:rPr>
        <w:t>in</w:t>
      </w:r>
      <w:r w:rsidRPr="00AD3DE0">
        <w:rPr>
          <w:rFonts w:ascii="Times New Roman" w:eastAsia="Times New Roman" w:hAnsi="Times New Roman" w:cs="Times New Roman"/>
          <w:szCs w:val="24"/>
        </w:rPr>
        <w:t xml:space="preserve"> the </w:t>
      </w:r>
      <w:proofErr w:type="spellStart"/>
      <w:r w:rsidR="00287856" w:rsidRPr="00AD3DE0">
        <w:rPr>
          <w:rFonts w:ascii="Times New Roman" w:eastAsia="Times New Roman" w:hAnsi="Times New Roman" w:cs="Times New Roman"/>
          <w:szCs w:val="24"/>
        </w:rPr>
        <w:t>MoD</w:t>
      </w:r>
      <w:proofErr w:type="spellEnd"/>
      <w:r w:rsidRPr="00AD3DE0">
        <w:rPr>
          <w:rFonts w:ascii="Times New Roman" w:eastAsia="Times New Roman" w:hAnsi="Times New Roman" w:cs="Times New Roman"/>
          <w:szCs w:val="24"/>
        </w:rPr>
        <w:t xml:space="preserve"> and Armed Forces. Main functions of gender advisor are as follows: supporting implementation of Gender Strategy of the </w:t>
      </w:r>
      <w:proofErr w:type="spellStart"/>
      <w:r w:rsidR="00287856" w:rsidRPr="00AD3DE0">
        <w:rPr>
          <w:rFonts w:ascii="Times New Roman" w:eastAsia="Times New Roman" w:hAnsi="Times New Roman" w:cs="Times New Roman"/>
          <w:szCs w:val="24"/>
        </w:rPr>
        <w:t>MoD</w:t>
      </w:r>
      <w:proofErr w:type="spellEnd"/>
      <w:r w:rsidRPr="00AD3DE0">
        <w:rPr>
          <w:rFonts w:ascii="Times New Roman" w:eastAsia="Times New Roman" w:hAnsi="Times New Roman" w:cs="Times New Roman"/>
          <w:szCs w:val="24"/>
        </w:rPr>
        <w:t>, disseminating information related to gender equality principles and values, providing consultations, supporting learning and research activities on gender equality</w:t>
      </w:r>
      <w:r w:rsidR="00965120" w:rsidRPr="00AD3DE0">
        <w:rPr>
          <w:rFonts w:ascii="Times New Roman" w:eastAsia="Times New Roman" w:hAnsi="Times New Roman" w:cs="Times New Roman"/>
          <w:szCs w:val="24"/>
        </w:rPr>
        <w:t xml:space="preserve"> as well as assisting in providing</w:t>
      </w:r>
      <w:r w:rsidRPr="00AD3DE0">
        <w:rPr>
          <w:rFonts w:ascii="Times New Roman" w:eastAsia="Times New Roman" w:hAnsi="Times New Roman" w:cs="Times New Roman"/>
          <w:szCs w:val="24"/>
        </w:rPr>
        <w:t xml:space="preserve"> relevant response to cases of gender-based discrimination, gender </w:t>
      </w:r>
      <w:r w:rsidR="00965120" w:rsidRPr="00AD3DE0">
        <w:rPr>
          <w:rFonts w:ascii="Times New Roman" w:eastAsia="Times New Roman" w:hAnsi="Times New Roman" w:cs="Times New Roman"/>
          <w:szCs w:val="24"/>
        </w:rPr>
        <w:t xml:space="preserve">violence </w:t>
      </w:r>
      <w:r w:rsidRPr="00AD3DE0">
        <w:rPr>
          <w:rFonts w:ascii="Times New Roman" w:eastAsia="Times New Roman" w:hAnsi="Times New Roman" w:cs="Times New Roman"/>
          <w:szCs w:val="24"/>
        </w:rPr>
        <w:t>and sexual harassment</w:t>
      </w:r>
      <w:r w:rsidR="008E3389" w:rsidRPr="00AD3DE0">
        <w:rPr>
          <w:rFonts w:ascii="Times New Roman" w:eastAsia="Times New Roman" w:hAnsi="Times New Roman" w:cs="Times New Roman"/>
          <w:szCs w:val="24"/>
        </w:rPr>
        <w:t>.</w:t>
      </w:r>
      <w:r w:rsidR="008B7146" w:rsidRPr="00AD3DE0">
        <w:rPr>
          <w:rFonts w:ascii="Times New Roman" w:eastAsia="Times New Roman" w:hAnsi="Times New Roman" w:cs="Times New Roman"/>
          <w:szCs w:val="24"/>
        </w:rPr>
        <w:t xml:space="preserve">  </w:t>
      </w:r>
    </w:p>
    <w:p w14:paraId="0E74D080" w14:textId="77777777" w:rsidR="008B7146" w:rsidRPr="00AD3DE0" w:rsidRDefault="00A405A9" w:rsidP="00AD3DE0">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D3DE0">
        <w:rPr>
          <w:rFonts w:ascii="Times New Roman" w:eastAsia="Times New Roman" w:hAnsi="Times New Roman" w:cs="Times New Roman"/>
          <w:szCs w:val="24"/>
        </w:rPr>
        <w:t xml:space="preserve">Relevant </w:t>
      </w:r>
      <w:r w:rsidR="00927BED" w:rsidRPr="00AD3DE0">
        <w:rPr>
          <w:rFonts w:ascii="Times New Roman" w:eastAsia="Times New Roman" w:hAnsi="Times New Roman" w:cs="Times New Roman"/>
          <w:szCs w:val="24"/>
        </w:rPr>
        <w:t>amendments</w:t>
      </w:r>
      <w:r w:rsidRPr="00AD3DE0">
        <w:rPr>
          <w:rFonts w:ascii="Times New Roman" w:eastAsia="Times New Roman" w:hAnsi="Times New Roman" w:cs="Times New Roman"/>
          <w:szCs w:val="24"/>
        </w:rPr>
        <w:t xml:space="preserve"> were made to disciplinary statute of military </w:t>
      </w:r>
      <w:r w:rsidR="00AD155B" w:rsidRPr="00AD3DE0">
        <w:rPr>
          <w:rFonts w:ascii="Times New Roman" w:eastAsia="Times New Roman" w:hAnsi="Times New Roman" w:cs="Times New Roman"/>
          <w:szCs w:val="24"/>
        </w:rPr>
        <w:t>servicemen</w:t>
      </w:r>
      <w:r w:rsidR="003C1A99" w:rsidRPr="00AD3DE0">
        <w:rPr>
          <w:rFonts w:ascii="Times New Roman" w:eastAsia="Times New Roman" w:hAnsi="Times New Roman" w:cs="Times New Roman"/>
          <w:szCs w:val="24"/>
        </w:rPr>
        <w:t xml:space="preserve"> and s</w:t>
      </w:r>
      <w:r w:rsidRPr="00AD3DE0">
        <w:rPr>
          <w:rFonts w:ascii="Times New Roman" w:eastAsia="Times New Roman" w:hAnsi="Times New Roman" w:cs="Times New Roman"/>
          <w:szCs w:val="24"/>
        </w:rPr>
        <w:t xml:space="preserve">pecial </w:t>
      </w:r>
      <w:r w:rsidR="00927BED" w:rsidRPr="00AD3DE0">
        <w:rPr>
          <w:rFonts w:ascii="Times New Roman" w:eastAsia="Times New Roman" w:hAnsi="Times New Roman" w:cs="Times New Roman"/>
          <w:szCs w:val="24"/>
        </w:rPr>
        <w:t>provision</w:t>
      </w:r>
      <w:r w:rsidR="003C1A99" w:rsidRPr="00AD3DE0">
        <w:rPr>
          <w:rFonts w:ascii="Times New Roman" w:eastAsia="Times New Roman" w:hAnsi="Times New Roman" w:cs="Times New Roman"/>
          <w:szCs w:val="24"/>
        </w:rPr>
        <w:t xml:space="preserve"> on sexual harassment was introduced</w:t>
      </w:r>
      <w:r w:rsidRPr="00AD3DE0">
        <w:rPr>
          <w:rFonts w:ascii="Times New Roman" w:eastAsia="Times New Roman" w:hAnsi="Times New Roman" w:cs="Times New Roman"/>
          <w:szCs w:val="24"/>
        </w:rPr>
        <w:t xml:space="preserve">. In order to </w:t>
      </w:r>
      <w:r w:rsidR="00AD155B" w:rsidRPr="00AD3DE0">
        <w:rPr>
          <w:rFonts w:ascii="Times New Roman" w:eastAsia="Times New Roman" w:hAnsi="Times New Roman" w:cs="Times New Roman"/>
          <w:szCs w:val="24"/>
        </w:rPr>
        <w:t>enhance</w:t>
      </w:r>
      <w:r w:rsidRPr="00AD3DE0">
        <w:rPr>
          <w:rFonts w:ascii="Times New Roman" w:eastAsia="Times New Roman" w:hAnsi="Times New Roman" w:cs="Times New Roman"/>
          <w:szCs w:val="24"/>
        </w:rPr>
        <w:t xml:space="preserve"> gender equality and empower women, </w:t>
      </w:r>
      <w:r w:rsidR="00927BED" w:rsidRPr="00AD3DE0">
        <w:rPr>
          <w:rFonts w:ascii="Times New Roman" w:eastAsia="Times New Roman" w:hAnsi="Times New Roman" w:cs="Times New Roman"/>
          <w:szCs w:val="24"/>
        </w:rPr>
        <w:t>special activities are carried out with an aim to increase women participation</w:t>
      </w:r>
      <w:r w:rsidRPr="00AD3DE0">
        <w:rPr>
          <w:rFonts w:ascii="Times New Roman" w:eastAsia="Times New Roman" w:hAnsi="Times New Roman" w:cs="Times New Roman"/>
          <w:szCs w:val="24"/>
        </w:rPr>
        <w:t xml:space="preserve"> </w:t>
      </w:r>
      <w:r w:rsidR="00927BED" w:rsidRPr="00AD3DE0">
        <w:rPr>
          <w:rFonts w:ascii="Times New Roman" w:eastAsia="Times New Roman" w:hAnsi="Times New Roman" w:cs="Times New Roman"/>
          <w:szCs w:val="24"/>
        </w:rPr>
        <w:t xml:space="preserve">in </w:t>
      </w:r>
      <w:r w:rsidR="003C1A99" w:rsidRPr="00AD3DE0">
        <w:rPr>
          <w:rFonts w:ascii="Times New Roman" w:eastAsia="Times New Roman" w:hAnsi="Times New Roman" w:cs="Times New Roman"/>
          <w:szCs w:val="24"/>
        </w:rPr>
        <w:t>the</w:t>
      </w:r>
      <w:r w:rsidRPr="00AD3DE0">
        <w:rPr>
          <w:rFonts w:ascii="Times New Roman" w:eastAsia="Times New Roman" w:hAnsi="Times New Roman" w:cs="Times New Roman"/>
          <w:szCs w:val="24"/>
        </w:rPr>
        <w:t xml:space="preserve"> Defense </w:t>
      </w:r>
      <w:r w:rsidR="00927BED" w:rsidRPr="00AD3DE0">
        <w:rPr>
          <w:rFonts w:ascii="Times New Roman" w:eastAsia="Times New Roman" w:hAnsi="Times New Roman" w:cs="Times New Roman"/>
          <w:szCs w:val="24"/>
        </w:rPr>
        <w:t>Educational Establishments</w:t>
      </w:r>
      <w:r w:rsidRPr="00AD3DE0">
        <w:rPr>
          <w:rFonts w:ascii="Times New Roman" w:eastAsia="Times New Roman" w:hAnsi="Times New Roman" w:cs="Times New Roman"/>
          <w:szCs w:val="24"/>
        </w:rPr>
        <w:t>.</w:t>
      </w:r>
      <w:r w:rsidR="003C1A99" w:rsidRPr="00AD3DE0">
        <w:rPr>
          <w:rFonts w:ascii="Times New Roman" w:eastAsia="Times New Roman" w:hAnsi="Times New Roman" w:cs="Times New Roman"/>
          <w:szCs w:val="24"/>
        </w:rPr>
        <w:t xml:space="preserve"> </w:t>
      </w:r>
    </w:p>
    <w:p w14:paraId="35831D3D" w14:textId="225B37B3" w:rsidR="007437A7" w:rsidRDefault="007437A7" w:rsidP="00A545F4">
      <w:pPr>
        <w:pStyle w:val="ListParagraph"/>
        <w:numPr>
          <w:ilvl w:val="0"/>
          <w:numId w:val="1"/>
        </w:numPr>
        <w:spacing w:after="240" w:line="276" w:lineRule="auto"/>
        <w:ind w:left="0" w:firstLine="0"/>
        <w:contextualSpacing w:val="0"/>
        <w:rPr>
          <w:rFonts w:ascii="Times New Roman" w:hAnsi="Times New Roman" w:cs="Times New Roman"/>
          <w:szCs w:val="24"/>
        </w:rPr>
      </w:pPr>
      <w:r w:rsidRPr="008C06D7">
        <w:rPr>
          <w:rFonts w:ascii="Times New Roman" w:hAnsi="Times New Roman" w:cs="Times New Roman"/>
          <w:szCs w:val="24"/>
        </w:rPr>
        <w:t>The Department of Gender Equality of the Public Defender’s Office was established in 2013 and since December 2018</w:t>
      </w:r>
      <w:r w:rsidR="008C06D7" w:rsidRPr="008C06D7">
        <w:rPr>
          <w:rFonts w:ascii="Times New Roman" w:hAnsi="Times New Roman" w:cs="Times New Roman"/>
          <w:szCs w:val="24"/>
        </w:rPr>
        <w:t>,</w:t>
      </w:r>
      <w:r w:rsidRPr="008C06D7">
        <w:rPr>
          <w:rFonts w:ascii="Times New Roman" w:hAnsi="Times New Roman" w:cs="Times New Roman"/>
          <w:szCs w:val="24"/>
        </w:rPr>
        <w:t xml:space="preserve"> it is called Gender Department. </w:t>
      </w:r>
      <w:r w:rsidRPr="008C06D7">
        <w:rPr>
          <w:rFonts w:ascii="Times New Roman" w:hAnsi="Times New Roman" w:cs="Times New Roman"/>
          <w:szCs w:val="24"/>
          <w:lang w:eastAsia="x-none" w:bidi="km-KH"/>
        </w:rPr>
        <w:t xml:space="preserve">The purpose of the Department is to supervise protection of human rights and freedoms with regard to gender equality, support the integration of gender equality issues in regular human rights activities of the Public Defender and raising public awareness to strengthen gender equality in Georgia. </w:t>
      </w:r>
      <w:r w:rsidRPr="008C06D7">
        <w:rPr>
          <w:rFonts w:ascii="Times New Roman" w:hAnsi="Times New Roman" w:cs="Times New Roman"/>
          <w:szCs w:val="24"/>
        </w:rPr>
        <w:t>Its mandate includes monitoring protection of the right to gender equality, as well as examining individual complaints and applications concerning related rights violations and issuing recommendations and conclusions.</w:t>
      </w:r>
    </w:p>
    <w:p w14:paraId="3DA2B879" w14:textId="77777777" w:rsidR="008C06D7" w:rsidRPr="00AD3DE0" w:rsidRDefault="008C06D7" w:rsidP="008C06D7">
      <w:pPr>
        <w:pStyle w:val="ListParagraph"/>
        <w:numPr>
          <w:ilvl w:val="0"/>
          <w:numId w:val="1"/>
        </w:numPr>
        <w:spacing w:after="240" w:line="276" w:lineRule="auto"/>
        <w:ind w:left="0" w:firstLine="0"/>
        <w:contextualSpacing w:val="0"/>
        <w:rPr>
          <w:rFonts w:ascii="Times New Roman" w:hAnsi="Times New Roman" w:cs="Times New Roman"/>
          <w:szCs w:val="24"/>
        </w:rPr>
      </w:pPr>
      <w:r w:rsidRPr="00AD3DE0">
        <w:rPr>
          <w:rFonts w:ascii="Times New Roman" w:hAnsi="Times New Roman" w:cs="Times New Roman"/>
          <w:szCs w:val="24"/>
        </w:rPr>
        <w:t xml:space="preserve">There are 4 employees (head of Department and 3 Chief Specialists) at the Department and additional 7 staff members (4 in regions and 3 in Tbilisi) who are hired for the implementation of certain projects. </w:t>
      </w:r>
    </w:p>
    <w:p w14:paraId="1299B54F" w14:textId="3343C6A9" w:rsidR="007437A7" w:rsidRPr="00AD3DE0" w:rsidRDefault="007437A7" w:rsidP="00AD3DE0">
      <w:pPr>
        <w:pStyle w:val="ListParagraph"/>
        <w:numPr>
          <w:ilvl w:val="0"/>
          <w:numId w:val="1"/>
        </w:numPr>
        <w:spacing w:after="240" w:line="276" w:lineRule="auto"/>
        <w:ind w:left="0" w:firstLine="0"/>
        <w:contextualSpacing w:val="0"/>
        <w:rPr>
          <w:rFonts w:ascii="Times New Roman" w:hAnsi="Times New Roman" w:cs="Times New Roman"/>
          <w:szCs w:val="24"/>
        </w:rPr>
      </w:pPr>
      <w:r w:rsidRPr="00AD3DE0">
        <w:rPr>
          <w:rFonts w:ascii="Times New Roman" w:hAnsi="Times New Roman" w:cs="Times New Roman"/>
          <w:szCs w:val="24"/>
        </w:rPr>
        <w:t>To ensure effective fulfillment of objectives, the budget of the Office of Public Defender increased by 268% since 2014. In particular, the approved budget of the Public Defender’s Office comprised GEL 2.380 million in 2014; GEL 4 million in 2015; GEL 4.5 million in 2016; GEL 4.8 million in 2017; GEL 5.5 million in 2018 and GEL 6.4 million in 2019.</w:t>
      </w:r>
    </w:p>
    <w:p w14:paraId="64AECAC8" w14:textId="77777777" w:rsidR="007437A7" w:rsidRPr="00AD3DE0" w:rsidRDefault="007437A7" w:rsidP="00AD3DE0">
      <w:pPr>
        <w:pStyle w:val="ListParagraph"/>
        <w:numPr>
          <w:ilvl w:val="0"/>
          <w:numId w:val="1"/>
        </w:numPr>
        <w:spacing w:after="240" w:line="276" w:lineRule="auto"/>
        <w:ind w:left="0" w:firstLine="0"/>
        <w:contextualSpacing w:val="0"/>
        <w:rPr>
          <w:rFonts w:ascii="Times New Roman" w:hAnsi="Times New Roman" w:cs="Times New Roman"/>
          <w:szCs w:val="24"/>
        </w:rPr>
      </w:pPr>
      <w:r w:rsidRPr="00AD3DE0">
        <w:rPr>
          <w:rFonts w:ascii="Times New Roman" w:hAnsi="Times New Roman" w:cs="Times New Roman"/>
          <w:szCs w:val="24"/>
          <w:lang w:eastAsia="x-none" w:bidi="km-KH"/>
        </w:rPr>
        <w:t>Since February 29, 2016 the Gender Department issued 28 recommendations and 2 amicus curiae and most frequently the Department is approached regarding the domestic violence issues. Since its establishment in 2014 up until April, 2019 the Department received 1449 applications.</w:t>
      </w:r>
      <w:r w:rsidRPr="00AD3DE0">
        <w:rPr>
          <w:rStyle w:val="FootnoteReference"/>
          <w:rFonts w:ascii="Times New Roman" w:hAnsi="Times New Roman" w:cs="Times New Roman"/>
          <w:szCs w:val="24"/>
          <w:lang w:eastAsia="x-none" w:bidi="km-KH"/>
        </w:rPr>
        <w:footnoteReference w:id="8"/>
      </w:r>
      <w:r w:rsidRPr="00AD3DE0">
        <w:rPr>
          <w:rFonts w:ascii="Times New Roman" w:hAnsi="Times New Roman" w:cs="Times New Roman"/>
          <w:szCs w:val="24"/>
          <w:lang w:eastAsia="x-none" w:bidi="km-KH"/>
        </w:rPr>
        <w:t xml:space="preserve"> According to the information provided by the Gender Department the application with regard to violence against women has increased (72 cases in 2018) including the cases of sexual harassment (22 cases in 2018). In 2018 out of 484 applications 223 were about the domestic violence where physical and physical-psychological form of violence prevails comparing to other forms. </w:t>
      </w:r>
    </w:p>
    <w:p w14:paraId="4DA1FC95" w14:textId="6D8CA5E9" w:rsidR="003D3D8B" w:rsidRPr="007911AC" w:rsidRDefault="008C61FD" w:rsidP="0019783F">
      <w:pPr>
        <w:pStyle w:val="Heading2"/>
        <w:spacing w:line="276" w:lineRule="auto"/>
        <w:rPr>
          <w:rFonts w:ascii="Times New Roman" w:hAnsi="Times New Roman" w:cs="Times New Roman"/>
          <w:szCs w:val="24"/>
        </w:rPr>
      </w:pPr>
      <w:bookmarkStart w:id="12" w:name="_Toc515895797"/>
      <w:bookmarkStart w:id="13" w:name="_Toc22827343"/>
      <w:r w:rsidRPr="007911AC">
        <w:rPr>
          <w:rFonts w:ascii="Times New Roman" w:hAnsi="Times New Roman" w:cs="Times New Roman"/>
          <w:szCs w:val="24"/>
        </w:rPr>
        <w:lastRenderedPageBreak/>
        <w:t xml:space="preserve">Recommendation 13- </w:t>
      </w:r>
      <w:r w:rsidR="00AA5280" w:rsidRPr="007911AC">
        <w:rPr>
          <w:rFonts w:ascii="Times New Roman" w:hAnsi="Times New Roman" w:cs="Times New Roman"/>
          <w:szCs w:val="24"/>
        </w:rPr>
        <w:t xml:space="preserve">Situation </w:t>
      </w:r>
      <w:r w:rsidR="00FF0CF4" w:rsidRPr="007911AC">
        <w:rPr>
          <w:rFonts w:ascii="Times New Roman" w:hAnsi="Times New Roman" w:cs="Times New Roman"/>
          <w:szCs w:val="24"/>
        </w:rPr>
        <w:t>in</w:t>
      </w:r>
      <w:r w:rsidRPr="007911AC">
        <w:rPr>
          <w:rFonts w:ascii="Times New Roman" w:hAnsi="Times New Roman" w:cs="Times New Roman"/>
          <w:szCs w:val="24"/>
        </w:rPr>
        <w:t xml:space="preserve"> Occupied Territories</w:t>
      </w:r>
      <w:bookmarkEnd w:id="12"/>
      <w:bookmarkEnd w:id="13"/>
    </w:p>
    <w:p w14:paraId="5A63BB8A" w14:textId="77777777" w:rsidR="00D343EB" w:rsidRPr="007911AC" w:rsidRDefault="00D343EB" w:rsidP="0019783F">
      <w:pPr>
        <w:pStyle w:val="ListParagraph"/>
        <w:numPr>
          <w:ilvl w:val="0"/>
          <w:numId w:val="1"/>
        </w:numPr>
        <w:shd w:val="clear" w:color="auto" w:fill="FFFFFF"/>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10 years after Russia’s large-scale military aggression against Georgia, the humanitarian and human rights situation in the occupied Abkhazia and Tskhinvali regions of Georgia and in the territories adjacent to the occupation line remains severe. Russia and its occupation regimes in Sokhumi and Tskhinvali further violate basic rights of conflict-affected people on the ground, including the right to life, freedom of movement, property and education in one’s native language. Installation of barbwire fences and different artificial barriers, kidnappings and arbitrary detentions, torture, ill-treatment and intensified discrimination against ethnic Georgians staying in the occupied territories remain the grave challenge. In this circumstances, conflict-affected women and children are the most vulnerable groups. </w:t>
      </w:r>
    </w:p>
    <w:p w14:paraId="3F1E8E0D" w14:textId="77777777" w:rsidR="00D343EB" w:rsidRPr="007911AC" w:rsidRDefault="00D343EB" w:rsidP="0019783F">
      <w:pPr>
        <w:pStyle w:val="ListParagraph"/>
        <w:numPr>
          <w:ilvl w:val="0"/>
          <w:numId w:val="1"/>
        </w:numPr>
        <w:shd w:val="clear" w:color="auto" w:fill="FFFFFF"/>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Illegal detention of women has become the practice. The statistics of kidnapping of women is as follows: in 2018 –18, 2017–20, 2016–11, 2015–17, 2014–18, 2013–15, 2012–19, 2011–17, 2010–9, 2009–1. </w:t>
      </w:r>
    </w:p>
    <w:p w14:paraId="123C584D" w14:textId="77777777" w:rsidR="00D343EB" w:rsidRPr="007911AC" w:rsidRDefault="00D343EB" w:rsidP="0019783F">
      <w:pPr>
        <w:shd w:val="clear" w:color="auto" w:fill="FFFFFF"/>
        <w:spacing w:after="240" w:line="276" w:lineRule="auto"/>
        <w:rPr>
          <w:rFonts w:ascii="Times New Roman" w:hAnsi="Times New Roman" w:cs="Times New Roman"/>
          <w:szCs w:val="24"/>
        </w:rPr>
      </w:pPr>
      <w:r w:rsidRPr="007911AC">
        <w:rPr>
          <w:rFonts w:ascii="Times New Roman" w:hAnsi="Times New Roman" w:cs="Times New Roman"/>
          <w:noProof/>
          <w:szCs w:val="24"/>
        </w:rPr>
        <w:drawing>
          <wp:inline distT="0" distB="0" distL="0" distR="0" wp14:anchorId="343A0DA9" wp14:editId="322AE988">
            <wp:extent cx="6326372" cy="3200400"/>
            <wp:effectExtent l="0" t="0" r="177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1431B4"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Violation and/or limitation of women’s rights in Abkhazia and Tskhinvali regions of Georgia and in the territories adjacent to the occupation line have always been on the agenda of the Government of Georgia.</w:t>
      </w:r>
    </w:p>
    <w:p w14:paraId="11C394EB"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 xml:space="preserve">In the scope of both working groups of Geneva International Discussions (GID), the representatives of Georgia consistently highlighted hard conditions of the women impacted by the ongoing illegal occupation of Abkhazia and Tskhinvali regions by the Russian Federation, stressing the negative outcomes of fortification of occupation line, barbwires and other artificial barriers, closure of so-called crossing points, restriction of freedom of movement, prohibition of education on native language, deprivation of IDPs and refugees of the right to safe and dignified return to their homes and other violations of fundamental rights. </w:t>
      </w:r>
    </w:p>
    <w:p w14:paraId="1734BCA3"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lastRenderedPageBreak/>
        <w:t>During the 46</w:t>
      </w:r>
      <w:r w:rsidRPr="007911AC">
        <w:rPr>
          <w:rFonts w:ascii="Times New Roman" w:hAnsi="Times New Roman" w:cs="Times New Roman"/>
          <w:szCs w:val="24"/>
          <w:vertAlign w:val="superscript"/>
        </w:rPr>
        <w:t>th</w:t>
      </w:r>
      <w:r w:rsidRPr="007911AC">
        <w:rPr>
          <w:rFonts w:ascii="Times New Roman" w:hAnsi="Times New Roman" w:cs="Times New Roman"/>
          <w:szCs w:val="24"/>
        </w:rPr>
        <w:t xml:space="preserve"> Round of the GID, the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Government of Georgia to further strengthen women’s meaningful involvement in peace negotiations to ensure gender-inclusive process of implementation of the Ceasefire Agreement. </w:t>
      </w:r>
    </w:p>
    <w:p w14:paraId="5D3574B5"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 xml:space="preserve">Violation of human rights and women rights conditions in Georgia’s occupied territories were considered during Incident Prevention and Response Mechanisms meetings in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and </w:t>
      </w:r>
      <w:proofErr w:type="spellStart"/>
      <w:r w:rsidRPr="007911AC">
        <w:rPr>
          <w:rFonts w:ascii="Times New Roman" w:hAnsi="Times New Roman" w:cs="Times New Roman"/>
          <w:szCs w:val="24"/>
        </w:rPr>
        <w:t>Ergneti</w:t>
      </w:r>
      <w:proofErr w:type="spellEnd"/>
      <w:r w:rsidRPr="007911AC">
        <w:rPr>
          <w:rFonts w:ascii="Times New Roman" w:hAnsi="Times New Roman" w:cs="Times New Roman"/>
          <w:szCs w:val="24"/>
        </w:rPr>
        <w:t xml:space="preserve">. From 2014 till 2018, in total 22 meetings of incident prevention and response mechanisms has been held in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and 50 in </w:t>
      </w:r>
      <w:proofErr w:type="spellStart"/>
      <w:r w:rsidRPr="007911AC">
        <w:rPr>
          <w:rFonts w:ascii="Times New Roman" w:hAnsi="Times New Roman" w:cs="Times New Roman"/>
          <w:szCs w:val="24"/>
        </w:rPr>
        <w:t>Ergneti</w:t>
      </w:r>
      <w:proofErr w:type="spellEnd"/>
      <w:r w:rsidRPr="007911AC">
        <w:rPr>
          <w:rFonts w:ascii="Times New Roman" w:hAnsi="Times New Roman" w:cs="Times New Roman"/>
          <w:szCs w:val="24"/>
        </w:rPr>
        <w:t xml:space="preserve">. In 2016,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IPRM meetings were restored after 4 years of break. In summer 2018, Russia and its occupation regimes disrupted the IPRM meetings and undermined the negotiations by challenging the agenda and ground rules of these essential formats. As a result of tremendous efforts taken by Georgia and the international community, in December 2018 the </w:t>
      </w:r>
      <w:proofErr w:type="spellStart"/>
      <w:r w:rsidRPr="007911AC">
        <w:rPr>
          <w:rFonts w:ascii="Times New Roman" w:hAnsi="Times New Roman" w:cs="Times New Roman"/>
          <w:szCs w:val="24"/>
        </w:rPr>
        <w:t>Ergneti</w:t>
      </w:r>
      <w:proofErr w:type="spellEnd"/>
      <w:r w:rsidRPr="007911AC">
        <w:rPr>
          <w:rFonts w:ascii="Times New Roman" w:hAnsi="Times New Roman" w:cs="Times New Roman"/>
          <w:szCs w:val="24"/>
        </w:rPr>
        <w:t xml:space="preserve"> IPRM was restored, while the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IPRM remains still suspended due to refusal of Russia and its occupation regime in Sokhumi to discuss the murder of Giga </w:t>
      </w:r>
      <w:proofErr w:type="spellStart"/>
      <w:r w:rsidRPr="007911AC">
        <w:rPr>
          <w:rFonts w:ascii="Times New Roman" w:hAnsi="Times New Roman" w:cs="Times New Roman"/>
          <w:szCs w:val="24"/>
        </w:rPr>
        <w:t>Otkhozoria</w:t>
      </w:r>
      <w:proofErr w:type="spellEnd"/>
      <w:r w:rsidRPr="007911AC">
        <w:rPr>
          <w:rFonts w:ascii="Times New Roman" w:hAnsi="Times New Roman" w:cs="Times New Roman"/>
          <w:szCs w:val="24"/>
        </w:rPr>
        <w:t xml:space="preserve"> by the so-called border guards.</w:t>
      </w:r>
    </w:p>
    <w:p w14:paraId="66CB2622"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 xml:space="preserve">Georgia, in scope of all bilateral and multilateral international formats, including EU, OSCE, </w:t>
      </w:r>
      <w:proofErr w:type="spellStart"/>
      <w:r w:rsidRPr="007911AC">
        <w:rPr>
          <w:rFonts w:ascii="Times New Roman" w:hAnsi="Times New Roman" w:cs="Times New Roman"/>
          <w:szCs w:val="24"/>
        </w:rPr>
        <w:t>CoE</w:t>
      </w:r>
      <w:proofErr w:type="spellEnd"/>
      <w:r w:rsidRPr="007911AC">
        <w:rPr>
          <w:rFonts w:ascii="Times New Roman" w:hAnsi="Times New Roman" w:cs="Times New Roman"/>
          <w:szCs w:val="24"/>
        </w:rPr>
        <w:t xml:space="preserve">, Georgia-US Strategic Dialogue, Georgia-UK </w:t>
      </w:r>
      <w:proofErr w:type="spellStart"/>
      <w:r w:rsidRPr="007911AC">
        <w:rPr>
          <w:rFonts w:ascii="Times New Roman" w:hAnsi="Times New Roman" w:cs="Times New Roman"/>
          <w:szCs w:val="24"/>
        </w:rPr>
        <w:t>Wardrop</w:t>
      </w:r>
      <w:proofErr w:type="spellEnd"/>
      <w:r w:rsidRPr="007911AC">
        <w:rPr>
          <w:rFonts w:ascii="Times New Roman" w:hAnsi="Times New Roman" w:cs="Times New Roman"/>
          <w:szCs w:val="24"/>
        </w:rPr>
        <w:t xml:space="preserve"> Strategic Dialogue, raised humanitarian, human rights and human security issues related to illegal actions of Russia in Abkhazia and Tskhinvali regions of Georgia and in the territories adjacent to the occupation line, as well as hard conditions of the women impacted by Russia’s illegal occupation of two Georgian regions.</w:t>
      </w:r>
    </w:p>
    <w:p w14:paraId="1A82D326"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The MFA was committed in cooperation with partner states and international organizations to ensure that severe conditions of human rights are relevantly reflected in international documents. These documents stressed the responsibility of Russia, as the occupying power, and called upon Moscow to stop its illegal actions on the occupied territories.</w:t>
      </w:r>
    </w:p>
    <w:p w14:paraId="27EB28C1"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The Government actively cooperated with the EUMM and supported prevention of conflict escalation, to deal with provocative actions of Russia and respond to needs of local population, including women impacted by the conflict. Georgia has consistently highlighted importance of unimpeded access of the EUMM to the occupied Abkhazia and Tskhinvali regions and full implementation of its mandate throughout Georgia. Consequently, this topic has been reflected in numerous international documents and statements.</w:t>
      </w:r>
    </w:p>
    <w:p w14:paraId="038746B0"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 xml:space="preserve">The MFA and the Office of the State Minister for Reconciliation and Civic Equality are actively engaged in the implementation process of UNSC resolution 1325 on “Women, Peace and Security”. In the scope of the resolution, National Action Plans of Georgia are being elaborated. In this context, the Government has continued its firm policy towards women’s meaningful participation in the peace negotiations and ensured involvement of women in both the GID and the IPRMs. </w:t>
      </w:r>
    </w:p>
    <w:p w14:paraId="77AF87DB"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 xml:space="preserve">In the scope of 2016-2018 national action plans, the MFA, Office of the State Minister for Reconciliation and Civic Equality and State Security Service in cooperation with the UN Women, conducted 17 informational meetings with conflict-affected women and IDPs, representatives of non-governmental organizations and think tanks. During these meetings the dynamics of the GID and IPRM, </w:t>
      </w:r>
      <w:r w:rsidRPr="007911AC">
        <w:rPr>
          <w:rFonts w:ascii="Times New Roman" w:hAnsi="Times New Roman" w:cs="Times New Roman"/>
          <w:szCs w:val="24"/>
        </w:rPr>
        <w:lastRenderedPageBreak/>
        <w:t xml:space="preserve">as well as the problems of conflict-affected women and IDPs have been comprehensively discussed. Concrete ideas have been considered on protection of women and children affected by the unresolved conflict between Russia and Georgia. </w:t>
      </w:r>
    </w:p>
    <w:p w14:paraId="23FBC60F" w14:textId="77777777" w:rsidR="00D343EB"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The database on public diplomacy initiatives has been created at the Office of the State Minister for Reconciliation and Civic Equality. During four-year period 253 projects have been approved, including 24 projects on women related topics and initiatives submitted by women’s NGOs. Compared to 2015 data (10%), support provided to public diplomacy initiatives represented by women’s organizations has increased to 21%.</w:t>
      </w:r>
    </w:p>
    <w:p w14:paraId="742F6294" w14:textId="77777777" w:rsidR="004A33A0" w:rsidRPr="007911AC" w:rsidRDefault="00D343EB" w:rsidP="0019783F">
      <w:pPr>
        <w:numPr>
          <w:ilvl w:val="0"/>
          <w:numId w:val="1"/>
        </w:numPr>
        <w:spacing w:after="240" w:line="276" w:lineRule="auto"/>
        <w:ind w:left="0" w:firstLine="0"/>
        <w:rPr>
          <w:rFonts w:ascii="Times New Roman" w:hAnsi="Times New Roman" w:cs="Times New Roman"/>
          <w:szCs w:val="24"/>
        </w:rPr>
      </w:pPr>
      <w:r w:rsidRPr="007911AC">
        <w:rPr>
          <w:rFonts w:ascii="Times New Roman" w:hAnsi="Times New Roman" w:cs="Times New Roman"/>
          <w:szCs w:val="24"/>
        </w:rPr>
        <w:t xml:space="preserve">During 2016-2017, in the scope of UNSC resolution national action plans, 14 consultation meetings were held with conflict-affected population residing in the areas adjacent to </w:t>
      </w:r>
      <w:r w:rsidR="00FC4CF9" w:rsidRPr="007911AC">
        <w:rPr>
          <w:rFonts w:ascii="Times New Roman" w:hAnsi="Times New Roman" w:cs="Times New Roman"/>
          <w:szCs w:val="24"/>
        </w:rPr>
        <w:t>the</w:t>
      </w:r>
      <w:r w:rsidRPr="007911AC">
        <w:rPr>
          <w:rFonts w:ascii="Times New Roman" w:hAnsi="Times New Roman" w:cs="Times New Roman"/>
          <w:szCs w:val="24"/>
        </w:rPr>
        <w:t xml:space="preserve"> occupation lines. Major objective of the meetings was to identify security and humanitarian conditions in the area, as well as problems and needs of the population. Large majority of meeting participants were women.</w:t>
      </w:r>
    </w:p>
    <w:p w14:paraId="1B6BB061" w14:textId="77777777" w:rsidR="00D343EB" w:rsidRPr="007911AC" w:rsidRDefault="00D343EB" w:rsidP="0019783F">
      <w:pPr>
        <w:pStyle w:val="ListParagraph"/>
        <w:spacing w:after="240" w:line="276" w:lineRule="auto"/>
        <w:ind w:left="0"/>
        <w:contextualSpacing w:val="0"/>
        <w:jc w:val="center"/>
        <w:rPr>
          <w:rFonts w:ascii="Times New Roman" w:hAnsi="Times New Roman" w:cs="Times New Roman"/>
          <w:b/>
          <w:szCs w:val="24"/>
        </w:rPr>
      </w:pPr>
      <w:r w:rsidRPr="007911AC">
        <w:rPr>
          <w:rFonts w:ascii="Times New Roman" w:hAnsi="Times New Roman" w:cs="Times New Roman"/>
          <w:b/>
          <w:szCs w:val="24"/>
        </w:rPr>
        <w:t>Education</w:t>
      </w:r>
    </w:p>
    <w:p w14:paraId="0D5A26F3"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district, where discrimination on ethnic grounds continues, education in native Georgian language is prohibited. During 2017-2018, prohibition on acquiring education in Georgian language was applied to all schools in the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region, which still had the status of Georgian school; in total 10 schools. Georgian school in </w:t>
      </w:r>
      <w:proofErr w:type="spellStart"/>
      <w:r w:rsidRPr="007911AC">
        <w:rPr>
          <w:rFonts w:ascii="Times New Roman" w:hAnsi="Times New Roman" w:cs="Times New Roman"/>
          <w:szCs w:val="24"/>
        </w:rPr>
        <w:t>Tagiloni</w:t>
      </w:r>
      <w:proofErr w:type="spellEnd"/>
      <w:r w:rsidRPr="007911AC">
        <w:rPr>
          <w:rFonts w:ascii="Times New Roman" w:hAnsi="Times New Roman" w:cs="Times New Roman"/>
          <w:szCs w:val="24"/>
        </w:rPr>
        <w:t xml:space="preserve"> was closed, teachers and the students of the school were transferred to the school of village </w:t>
      </w:r>
      <w:proofErr w:type="spellStart"/>
      <w:r w:rsidRPr="007911AC">
        <w:rPr>
          <w:rFonts w:ascii="Times New Roman" w:hAnsi="Times New Roman" w:cs="Times New Roman"/>
          <w:szCs w:val="24"/>
        </w:rPr>
        <w:t>Nabakevi</w:t>
      </w:r>
      <w:proofErr w:type="spellEnd"/>
      <w:r w:rsidRPr="007911AC">
        <w:rPr>
          <w:rFonts w:ascii="Times New Roman" w:hAnsi="Times New Roman" w:cs="Times New Roman"/>
          <w:szCs w:val="24"/>
        </w:rPr>
        <w:t xml:space="preserve">. </w:t>
      </w:r>
    </w:p>
    <w:p w14:paraId="5694E41C"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Starting from 2015, 4000 ethnic Georgian students were deprived of their fundamental right to acquire education in the native language. At the same time, education in Georgian language is limited at pre-school facilities. Consequently, kindergartens operating in Georgian language are no longer functioning in the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district. Due to the above restrictions, the number of students, who cross the occupation line to acquire education in native language in the regions controlled by the Georgian Government, has decreased dramatically. </w:t>
      </w:r>
    </w:p>
    <w:p w14:paraId="28FFE9FA"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Russian occupation regime has applied the similar discriminative policy to Tskhinvali region. Since September 2017, all schools in the region were transitioned into Russian schools. As a result, the lessons at elementary schools are currently held in Russian language (including 4</w:t>
      </w:r>
      <w:r w:rsidRPr="007911AC">
        <w:rPr>
          <w:rFonts w:ascii="Times New Roman" w:hAnsi="Times New Roman" w:cs="Times New Roman"/>
          <w:szCs w:val="24"/>
          <w:vertAlign w:val="superscript"/>
        </w:rPr>
        <w:t>th</w:t>
      </w:r>
      <w:r w:rsidRPr="007911AC">
        <w:rPr>
          <w:rFonts w:ascii="Times New Roman" w:hAnsi="Times New Roman" w:cs="Times New Roman"/>
          <w:szCs w:val="24"/>
        </w:rPr>
        <w:t xml:space="preserve"> grade). Thus, education in Georgian language has been prohibited in the Georgian villages of </w:t>
      </w:r>
      <w:proofErr w:type="spellStart"/>
      <w:r w:rsidRPr="007911AC">
        <w:rPr>
          <w:rFonts w:ascii="Times New Roman" w:hAnsi="Times New Roman" w:cs="Times New Roman"/>
          <w:szCs w:val="24"/>
        </w:rPr>
        <w:t>Akhalgori</w:t>
      </w:r>
      <w:proofErr w:type="spellEnd"/>
      <w:r w:rsidRPr="007911AC">
        <w:rPr>
          <w:rFonts w:ascii="Times New Roman" w:hAnsi="Times New Roman" w:cs="Times New Roman"/>
          <w:szCs w:val="24"/>
        </w:rPr>
        <w:t xml:space="preserve">, </w:t>
      </w:r>
      <w:proofErr w:type="spellStart"/>
      <w:r w:rsidRPr="007911AC">
        <w:rPr>
          <w:rFonts w:ascii="Times New Roman" w:hAnsi="Times New Roman" w:cs="Times New Roman"/>
          <w:szCs w:val="24"/>
        </w:rPr>
        <w:t>Znauri</w:t>
      </w:r>
      <w:proofErr w:type="spellEnd"/>
      <w:r w:rsidRPr="007911AC">
        <w:rPr>
          <w:rFonts w:ascii="Times New Roman" w:hAnsi="Times New Roman" w:cs="Times New Roman"/>
          <w:szCs w:val="24"/>
        </w:rPr>
        <w:t xml:space="preserve"> and </w:t>
      </w:r>
      <w:proofErr w:type="spellStart"/>
      <w:r w:rsidRPr="007911AC">
        <w:rPr>
          <w:rFonts w:ascii="Times New Roman" w:hAnsi="Times New Roman" w:cs="Times New Roman"/>
          <w:szCs w:val="24"/>
        </w:rPr>
        <w:t>Sinaguri</w:t>
      </w:r>
      <w:proofErr w:type="spellEnd"/>
      <w:r w:rsidRPr="007911AC">
        <w:rPr>
          <w:rFonts w:ascii="Times New Roman" w:hAnsi="Times New Roman" w:cs="Times New Roman"/>
          <w:szCs w:val="24"/>
        </w:rPr>
        <w:t xml:space="preserve">. This process has impacted up to 100 students in the occupied Tskhinvali region. </w:t>
      </w:r>
    </w:p>
    <w:p w14:paraId="7CBFF38F"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Government of Georgia directs all of it efforts to respond to needs and improve the conditions for population in occupied territories. On 11 January 2017, amendments were made to the Order N1067, dated December 1</w:t>
      </w:r>
      <w:r w:rsidRPr="007911AC">
        <w:rPr>
          <w:rFonts w:ascii="Times New Roman" w:hAnsi="Times New Roman" w:cs="Times New Roman"/>
          <w:szCs w:val="24"/>
          <w:vertAlign w:val="superscript"/>
        </w:rPr>
        <w:t>st</w:t>
      </w:r>
      <w:r w:rsidRPr="007911AC">
        <w:rPr>
          <w:rFonts w:ascii="Times New Roman" w:hAnsi="Times New Roman" w:cs="Times New Roman"/>
          <w:szCs w:val="24"/>
        </w:rPr>
        <w:t xml:space="preserve">,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This process enables applications </w:t>
      </w:r>
      <w:r w:rsidRPr="007911AC">
        <w:rPr>
          <w:rFonts w:ascii="Times New Roman" w:hAnsi="Times New Roman" w:cs="Times New Roman"/>
          <w:szCs w:val="24"/>
        </w:rPr>
        <w:lastRenderedPageBreak/>
        <w:t>to have their education recognized without additional travels and presentation of witnesses. The requirement for submission of the Georgian citizenship identification card has been abolished. These measures decrease the number of technical obstacles in the process of recognition of education received in occupied territories.</w:t>
      </w:r>
    </w:p>
    <w:p w14:paraId="6AEFA9AF"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Special “1+4” program enables residents to enroll and acquire education at high educational institutions of Georgia based on simplified procedures. This includes passing only one examination instead of four in native Abkhazian/</w:t>
      </w:r>
      <w:proofErr w:type="spellStart"/>
      <w:r w:rsidRPr="007911AC">
        <w:rPr>
          <w:rFonts w:ascii="Times New Roman" w:hAnsi="Times New Roman" w:cs="Times New Roman"/>
          <w:szCs w:val="24"/>
        </w:rPr>
        <w:t>Ossetian</w:t>
      </w:r>
      <w:proofErr w:type="spellEnd"/>
      <w:r w:rsidRPr="007911AC">
        <w:rPr>
          <w:rFonts w:ascii="Times New Roman" w:hAnsi="Times New Roman" w:cs="Times New Roman"/>
          <w:szCs w:val="24"/>
        </w:rPr>
        <w:t xml:space="preserve"> language. During the academic year 2016-2017, the state has financed education of 91 students from the occupied Abkhazia region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district and </w:t>
      </w:r>
      <w:proofErr w:type="spellStart"/>
      <w:r w:rsidRPr="007911AC">
        <w:rPr>
          <w:rFonts w:ascii="Times New Roman" w:hAnsi="Times New Roman" w:cs="Times New Roman"/>
          <w:szCs w:val="24"/>
        </w:rPr>
        <w:t>Kodori</w:t>
      </w:r>
      <w:proofErr w:type="spellEnd"/>
      <w:r w:rsidRPr="007911AC">
        <w:rPr>
          <w:rFonts w:ascii="Times New Roman" w:hAnsi="Times New Roman" w:cs="Times New Roman"/>
          <w:szCs w:val="24"/>
        </w:rPr>
        <w:t xml:space="preserve"> valley). </w:t>
      </w:r>
    </w:p>
    <w:p w14:paraId="074D9EC8"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2017, the State Ministry for Reconciliation and Civic Equality, in cooperation with other state authorities, elaborated a new peace initiative “A Step to a Better Future”. One of the directions of the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t>
      </w:r>
    </w:p>
    <w:p w14:paraId="47D10A0A"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Master’s programs</w:t>
      </w:r>
      <w:r w:rsidRPr="007911AC">
        <w:rPr>
          <w:rFonts w:ascii="Times New Roman" w:hAnsi="Times New Roman" w:cs="Times New Roman"/>
          <w:szCs w:val="24"/>
          <w:lang w:val="ka-GE"/>
        </w:rPr>
        <w:t xml:space="preserve"> </w:t>
      </w:r>
      <w:r w:rsidRPr="007911AC">
        <w:rPr>
          <w:rFonts w:ascii="Times New Roman" w:hAnsi="Times New Roman" w:cs="Times New Roman"/>
          <w:szCs w:val="24"/>
        </w:rPr>
        <w:t xml:space="preserve">of the academic year 2016-2017. During the first semester of the academic year 2017-2018, funding was provided for 1168 students from villages near the dividing line (989 bachelor and 179 master program students). </w:t>
      </w:r>
    </w:p>
    <w:p w14:paraId="397B01FE" w14:textId="77777777" w:rsidR="00D343EB" w:rsidRPr="007911AC" w:rsidRDefault="00D343EB" w:rsidP="0019783F">
      <w:pPr>
        <w:pStyle w:val="ListParagraph"/>
        <w:spacing w:after="240" w:line="276" w:lineRule="auto"/>
        <w:ind w:left="0"/>
        <w:contextualSpacing w:val="0"/>
        <w:jc w:val="center"/>
        <w:rPr>
          <w:rFonts w:ascii="Times New Roman" w:hAnsi="Times New Roman" w:cs="Times New Roman"/>
          <w:b/>
          <w:szCs w:val="24"/>
        </w:rPr>
      </w:pPr>
      <w:r w:rsidRPr="007911AC">
        <w:rPr>
          <w:rFonts w:ascii="Times New Roman" w:hAnsi="Times New Roman" w:cs="Times New Roman"/>
          <w:b/>
          <w:szCs w:val="24"/>
        </w:rPr>
        <w:t>Healthcare</w:t>
      </w:r>
    </w:p>
    <w:p w14:paraId="3F083761"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w:t>
      </w:r>
      <w:proofErr w:type="spellStart"/>
      <w:r w:rsidRPr="007911AC">
        <w:rPr>
          <w:rFonts w:ascii="Times New Roman" w:hAnsi="Times New Roman" w:cs="Times New Roman"/>
          <w:szCs w:val="24"/>
        </w:rPr>
        <w:t>Gali</w:t>
      </w:r>
      <w:proofErr w:type="spellEnd"/>
      <w:r w:rsidRPr="007911AC">
        <w:rPr>
          <w:rFonts w:ascii="Times New Roman" w:hAnsi="Times New Roman" w:cs="Times New Roman"/>
          <w:szCs w:val="24"/>
        </w:rPr>
        <w:t xml:space="preserve"> district.</w:t>
      </w:r>
    </w:p>
    <w:p w14:paraId="3941505E"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Compared to data of 2012, number of individuals from Tskhinvali region, willing to undergo medical treatment on Georgian controlled territory has increased. At the same time, number of patients from Abkhazia region engaged in referral program has increased </w:t>
      </w:r>
      <w:proofErr w:type="spellStart"/>
      <w:r w:rsidRPr="007911AC">
        <w:rPr>
          <w:rFonts w:ascii="Times New Roman" w:hAnsi="Times New Roman" w:cs="Times New Roman"/>
          <w:szCs w:val="24"/>
        </w:rPr>
        <w:t>sixfold</w:t>
      </w:r>
      <w:proofErr w:type="spellEnd"/>
      <w:r w:rsidRPr="007911AC">
        <w:rPr>
          <w:rFonts w:ascii="Times New Roman" w:hAnsi="Times New Roman" w:cs="Times New Roman"/>
          <w:szCs w:val="24"/>
        </w:rPr>
        <w:t>. Since February 2013, comprehensive insurance program elaborated by the Government has become available for population of all ages residing in the occupied territories and holding neutral documentation. In April 2015, Hepatitis C elimination program was initiated. Residents of the occupied territories were able to participate in the program.</w:t>
      </w:r>
    </w:p>
    <w:p w14:paraId="19B4EE9B"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March 2017, Hepatitis C Control Center was opened in Zugdidi. This center is serving individuals from occupied territories and participation in Hepatitis C elimination program is available on the basis of status neutral documentation.</w:t>
      </w:r>
    </w:p>
    <w:p w14:paraId="4D327C96"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Under the UNDP and with the support of “Coordination Mechanism” established in the scope of Action Plan of the State Engagement Strategy, population living in Abkhazia region has been regularly provided with different medications and vaccines. During 2017, Abkhazia region was provided with immunization vaccines, Hepatitis B vaccines, Hepatitis C tests, medication for diabetes, counter tuberculosis and Aids medications. With the coordination mechanism, Abkhazia region was provided with ambulances, medical inventory, equipment and other medical assets.</w:t>
      </w:r>
    </w:p>
    <w:p w14:paraId="24E25CE3"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simplify procedures of healthcare provision, in close proximity of occupation line, particularly in the neighborhood of Zugdidi, village </w:t>
      </w:r>
      <w:proofErr w:type="spellStart"/>
      <w:r w:rsidRPr="007911AC">
        <w:rPr>
          <w:rFonts w:ascii="Times New Roman" w:hAnsi="Times New Roman" w:cs="Times New Roman"/>
          <w:szCs w:val="24"/>
        </w:rPr>
        <w:t>Rukhi</w:t>
      </w:r>
      <w:proofErr w:type="spellEnd"/>
      <w:r w:rsidRPr="007911AC">
        <w:rPr>
          <w:rFonts w:ascii="Times New Roman" w:hAnsi="Times New Roman" w:cs="Times New Roman"/>
          <w:szCs w:val="24"/>
        </w:rPr>
        <w:t xml:space="preserve">, university clinic constructions have been completed. University clinic is equipped with 220 beds and dormitory and will be used to provide services to residents of occupied territories. </w:t>
      </w:r>
    </w:p>
    <w:p w14:paraId="1B123481" w14:textId="77777777" w:rsidR="00D343EB" w:rsidRPr="007911AC" w:rsidRDefault="00D343EB" w:rsidP="0019783F">
      <w:pPr>
        <w:pStyle w:val="ListParagraph"/>
        <w:spacing w:after="240" w:line="276" w:lineRule="auto"/>
        <w:ind w:left="0"/>
        <w:contextualSpacing w:val="0"/>
        <w:jc w:val="center"/>
        <w:rPr>
          <w:rFonts w:ascii="Times New Roman" w:hAnsi="Times New Roman" w:cs="Times New Roman"/>
          <w:b/>
          <w:szCs w:val="24"/>
        </w:rPr>
      </w:pPr>
      <w:r w:rsidRPr="007911AC">
        <w:rPr>
          <w:rFonts w:ascii="Times New Roman" w:hAnsi="Times New Roman" w:cs="Times New Roman"/>
          <w:b/>
          <w:szCs w:val="24"/>
        </w:rPr>
        <w:t>Studying Needs of the Population from Villages near the Dividing Line</w:t>
      </w:r>
    </w:p>
    <w:p w14:paraId="2474E9A5"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social, infrastructural, healthcare, educational, agricultural and other types of events </w:t>
      </w:r>
      <w:proofErr w:type="gramStart"/>
      <w:r w:rsidRPr="007911AC">
        <w:rPr>
          <w:rFonts w:ascii="Times New Roman" w:hAnsi="Times New Roman" w:cs="Times New Roman"/>
          <w:szCs w:val="24"/>
        </w:rPr>
        <w:t>has</w:t>
      </w:r>
      <w:proofErr w:type="gramEnd"/>
      <w:r w:rsidRPr="007911AC">
        <w:rPr>
          <w:rFonts w:ascii="Times New Roman" w:hAnsi="Times New Roman" w:cs="Times New Roman"/>
          <w:szCs w:val="24"/>
        </w:rPr>
        <w:t xml:space="preserve"> been permanently organized. </w:t>
      </w:r>
    </w:p>
    <w:p w14:paraId="34341BEF"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t>
      </w:r>
    </w:p>
    <w:p w14:paraId="4E20741E"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2018, to ensure natural gas supply during the winter season for families in villages near the dividing line, the Ministry of Finance has allocated 2 435 600 GEL for 12 178 beneficiaries. </w:t>
      </w:r>
    </w:p>
    <w:p w14:paraId="4E138A00"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2017, the Ministry of Economy and Ministry of Agriculture implemented all programs and projects for villages near the dividing line, including: programs implemented by LEPL “Produce in Georgia”, agricultural projects of the Ministry of Agriculture, “Plant in the Future”, agricultural insurance, agricultural industry support program, processing and storage facility projects, preferential agro-credit. These programs and projects addressed the needs of the local community. </w:t>
      </w:r>
    </w:p>
    <w:p w14:paraId="5EA1F971" w14:textId="77777777" w:rsidR="00D343EB" w:rsidRPr="007911AC" w:rsidRDefault="00D343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Tuition fee for 846 students from villages near the dividing line, who were enrolled in Bachelor’s and Master’s programs for the academic year 2016-2017, was covered by the state. 1.7 million GEL was allocated for student’s education. During the first semester of the academic year 2017-2018, funding was provided for 1168 students from villages near the dividing line for 989 Bachelor and 179 Master program students. Tuition fee for the first semester amounted to 1 221 659 GEL (since 2013, above-mentioned funding is provided to the students in the scope of temporary governmental commission). Repair-rehabilitation works were conducted, and relevant equipment was provided for schools; school libraries have been renewed. More than 2015 students were provided with school transportation.</w:t>
      </w:r>
    </w:p>
    <w:p w14:paraId="249DA21E" w14:textId="230F7AAA" w:rsidR="00FD404F" w:rsidRPr="007911AC" w:rsidRDefault="002437DE" w:rsidP="0019783F">
      <w:pPr>
        <w:pStyle w:val="Heading2"/>
        <w:spacing w:line="276" w:lineRule="auto"/>
        <w:rPr>
          <w:rFonts w:ascii="Times New Roman" w:hAnsi="Times New Roman" w:cs="Times New Roman"/>
          <w:szCs w:val="24"/>
        </w:rPr>
      </w:pPr>
      <w:bookmarkStart w:id="14" w:name="_Toc22827344"/>
      <w:r w:rsidRPr="007911AC">
        <w:rPr>
          <w:rFonts w:ascii="Times New Roman" w:hAnsi="Times New Roman" w:cs="Times New Roman"/>
          <w:szCs w:val="24"/>
        </w:rPr>
        <w:lastRenderedPageBreak/>
        <w:t>Recommendation 17- Special Temporary Measures</w:t>
      </w:r>
      <w:bookmarkEnd w:id="14"/>
    </w:p>
    <w:p w14:paraId="4E612B2B"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As a result of constitutional reform, </w:t>
      </w:r>
      <w:r w:rsidR="00E93772" w:rsidRPr="007911AC">
        <w:rPr>
          <w:rFonts w:ascii="Times New Roman" w:hAnsi="Times New Roman" w:cs="Times New Roman"/>
          <w:szCs w:val="24"/>
        </w:rPr>
        <w:t>new</w:t>
      </w:r>
      <w:r w:rsidRPr="007911AC">
        <w:rPr>
          <w:rFonts w:ascii="Times New Roman" w:hAnsi="Times New Roman" w:cs="Times New Roman"/>
          <w:szCs w:val="24"/>
        </w:rPr>
        <w:t xml:space="preserve"> </w:t>
      </w:r>
      <w:r w:rsidR="00E93772" w:rsidRPr="007911AC">
        <w:rPr>
          <w:rFonts w:ascii="Times New Roman" w:hAnsi="Times New Roman" w:cs="Times New Roman"/>
          <w:szCs w:val="24"/>
        </w:rPr>
        <w:t>provision on</w:t>
      </w:r>
      <w:r w:rsidRPr="007911AC">
        <w:rPr>
          <w:rFonts w:ascii="Times New Roman" w:hAnsi="Times New Roman" w:cs="Times New Roman"/>
          <w:szCs w:val="24"/>
        </w:rPr>
        <w:t xml:space="preserve"> equality of women and men</w:t>
      </w:r>
      <w:r w:rsidR="00E93772" w:rsidRPr="007911AC">
        <w:rPr>
          <w:rFonts w:ascii="Times New Roman" w:hAnsi="Times New Roman" w:cs="Times New Roman"/>
          <w:szCs w:val="24"/>
        </w:rPr>
        <w:t xml:space="preserve"> was added in the Constitution</w:t>
      </w:r>
      <w:r w:rsidRPr="007911AC">
        <w:rPr>
          <w:rFonts w:ascii="Times New Roman" w:hAnsi="Times New Roman" w:cs="Times New Roman"/>
          <w:szCs w:val="24"/>
        </w:rPr>
        <w:t>:</w:t>
      </w:r>
    </w:p>
    <w:p w14:paraId="00C1FB66" w14:textId="77777777" w:rsidR="00C716E5" w:rsidRPr="007911AC" w:rsidRDefault="00C716E5" w:rsidP="0019783F">
      <w:pPr>
        <w:autoSpaceDE w:val="0"/>
        <w:autoSpaceDN w:val="0"/>
        <w:adjustRightInd w:val="0"/>
        <w:spacing w:after="0" w:line="276" w:lineRule="auto"/>
        <w:jc w:val="left"/>
        <w:rPr>
          <w:rFonts w:ascii="Times New Roman" w:hAnsi="Times New Roman" w:cs="Times New Roman"/>
          <w:bCs/>
          <w:i/>
          <w:iCs/>
          <w:szCs w:val="24"/>
        </w:rPr>
      </w:pPr>
      <w:r w:rsidRPr="007911AC">
        <w:rPr>
          <w:rFonts w:ascii="Times New Roman" w:hAnsi="Times New Roman" w:cs="Times New Roman"/>
          <w:bCs/>
          <w:i/>
          <w:iCs/>
          <w:szCs w:val="24"/>
        </w:rPr>
        <w:t>Article 11. Right to Equality</w:t>
      </w:r>
    </w:p>
    <w:p w14:paraId="2CD62550" w14:textId="77777777" w:rsidR="00C716E5" w:rsidRPr="007911AC" w:rsidRDefault="00C716E5" w:rsidP="0019783F">
      <w:pPr>
        <w:autoSpaceDE w:val="0"/>
        <w:autoSpaceDN w:val="0"/>
        <w:adjustRightInd w:val="0"/>
        <w:spacing w:after="0" w:line="276" w:lineRule="auto"/>
        <w:jc w:val="left"/>
        <w:rPr>
          <w:rFonts w:ascii="Times New Roman" w:hAnsi="Times New Roman" w:cs="Times New Roman"/>
          <w:i/>
          <w:iCs/>
          <w:szCs w:val="24"/>
        </w:rPr>
      </w:pPr>
    </w:p>
    <w:p w14:paraId="2E623CD1" w14:textId="77777777" w:rsidR="00C716E5" w:rsidRPr="007911AC" w:rsidRDefault="00C716E5" w:rsidP="0019783F">
      <w:pPr>
        <w:autoSpaceDE w:val="0"/>
        <w:autoSpaceDN w:val="0"/>
        <w:adjustRightInd w:val="0"/>
        <w:spacing w:after="0" w:line="276" w:lineRule="auto"/>
        <w:rPr>
          <w:rFonts w:ascii="Times New Roman" w:hAnsi="Times New Roman" w:cs="Times New Roman"/>
          <w:i/>
          <w:iCs/>
          <w:szCs w:val="24"/>
        </w:rPr>
      </w:pPr>
      <w:r w:rsidRPr="007911AC">
        <w:rPr>
          <w:rFonts w:ascii="Times New Roman" w:hAnsi="Times New Roman" w:cs="Times New Roman"/>
          <w:i/>
          <w:iCs/>
          <w:szCs w:val="24"/>
        </w:rPr>
        <w:t>3. State shall provide equal rights and opportunities for men and women. The State shall take special measures to ensure the essential equality of men and women and to eliminate inequality.</w:t>
      </w:r>
    </w:p>
    <w:p w14:paraId="09C3D93C" w14:textId="77777777" w:rsidR="00C716E5" w:rsidRPr="007911AC" w:rsidRDefault="00C716E5" w:rsidP="0019783F">
      <w:pPr>
        <w:autoSpaceDE w:val="0"/>
        <w:autoSpaceDN w:val="0"/>
        <w:adjustRightInd w:val="0"/>
        <w:spacing w:after="0" w:line="276" w:lineRule="auto"/>
        <w:jc w:val="left"/>
        <w:rPr>
          <w:rFonts w:ascii="Times New Roman" w:hAnsi="Times New Roman" w:cs="Times New Roman"/>
          <w:i/>
          <w:iCs/>
          <w:szCs w:val="24"/>
        </w:rPr>
      </w:pPr>
    </w:p>
    <w:p w14:paraId="39719093" w14:textId="77777777" w:rsidR="00732FF7" w:rsidRPr="007911AC" w:rsidRDefault="00732FF7" w:rsidP="0019783F">
      <w:pPr>
        <w:pStyle w:val="ListParagraph"/>
        <w:spacing w:after="240" w:line="276" w:lineRule="auto"/>
        <w:ind w:left="0"/>
        <w:rPr>
          <w:rFonts w:ascii="Times New Roman" w:hAnsi="Times New Roman" w:cs="Times New Roman"/>
          <w:szCs w:val="24"/>
        </w:rPr>
      </w:pPr>
      <w:r w:rsidRPr="007911AC">
        <w:rPr>
          <w:rFonts w:ascii="Times New Roman" w:hAnsi="Times New Roman" w:cs="Times New Roman"/>
          <w:szCs w:val="24"/>
        </w:rPr>
        <w:t xml:space="preserve">The new State Concept on Gender Equality has been elaborated, which shall be approved by the Parliament. </w:t>
      </w:r>
      <w:r w:rsidR="00E93772" w:rsidRPr="007911AC">
        <w:rPr>
          <w:rFonts w:ascii="Times New Roman" w:hAnsi="Times New Roman" w:cs="Times New Roman"/>
          <w:szCs w:val="24"/>
        </w:rPr>
        <w:t>The</w:t>
      </w:r>
      <w:r w:rsidRPr="007911AC">
        <w:rPr>
          <w:rFonts w:ascii="Times New Roman" w:hAnsi="Times New Roman" w:cs="Times New Roman"/>
          <w:szCs w:val="24"/>
        </w:rPr>
        <w:t xml:space="preserve"> draft</w:t>
      </w:r>
      <w:r w:rsidR="00E93772" w:rsidRPr="007911AC">
        <w:rPr>
          <w:rFonts w:ascii="Times New Roman" w:hAnsi="Times New Roman" w:cs="Times New Roman"/>
          <w:szCs w:val="24"/>
        </w:rPr>
        <w:t xml:space="preserve"> C</w:t>
      </w:r>
      <w:r w:rsidR="00C716E5" w:rsidRPr="007911AC">
        <w:rPr>
          <w:rFonts w:ascii="Times New Roman" w:hAnsi="Times New Roman" w:cs="Times New Roman"/>
          <w:szCs w:val="24"/>
        </w:rPr>
        <w:t xml:space="preserve">oncept </w:t>
      </w:r>
      <w:r w:rsidRPr="007911AC">
        <w:rPr>
          <w:rFonts w:ascii="Times New Roman" w:hAnsi="Times New Roman" w:cs="Times New Roman"/>
          <w:szCs w:val="24"/>
        </w:rPr>
        <w:t>envisages</w:t>
      </w:r>
      <w:r w:rsidR="00C716E5" w:rsidRPr="007911AC">
        <w:rPr>
          <w:rFonts w:ascii="Times New Roman" w:hAnsi="Times New Roman" w:cs="Times New Roman"/>
          <w:szCs w:val="24"/>
        </w:rPr>
        <w:t xml:space="preserve"> </w:t>
      </w:r>
      <w:r w:rsidRPr="007911AC">
        <w:rPr>
          <w:rFonts w:ascii="Times New Roman" w:hAnsi="Times New Roman" w:cs="Times New Roman"/>
          <w:szCs w:val="24"/>
        </w:rPr>
        <w:t>implementation</w:t>
      </w:r>
      <w:r w:rsidR="00C716E5" w:rsidRPr="007911AC">
        <w:rPr>
          <w:rFonts w:ascii="Times New Roman" w:hAnsi="Times New Roman" w:cs="Times New Roman"/>
          <w:szCs w:val="24"/>
        </w:rPr>
        <w:t xml:space="preserve"> of </w:t>
      </w:r>
      <w:r w:rsidR="00E93772" w:rsidRPr="007911AC">
        <w:rPr>
          <w:rFonts w:ascii="Times New Roman" w:hAnsi="Times New Roman" w:cs="Times New Roman"/>
          <w:szCs w:val="24"/>
        </w:rPr>
        <w:t xml:space="preserve">the Committee </w:t>
      </w:r>
      <w:r w:rsidR="00C716E5" w:rsidRPr="007911AC">
        <w:rPr>
          <w:rFonts w:ascii="Times New Roman" w:hAnsi="Times New Roman" w:cs="Times New Roman"/>
          <w:szCs w:val="24"/>
        </w:rPr>
        <w:t xml:space="preserve">recommendations in following fields: </w:t>
      </w:r>
      <w:r w:rsidRPr="007911AC">
        <w:rPr>
          <w:rFonts w:ascii="Times New Roman" w:hAnsi="Times New Roman" w:cs="Times New Roman"/>
          <w:szCs w:val="24"/>
        </w:rPr>
        <w:t xml:space="preserve">producing </w:t>
      </w:r>
      <w:r w:rsidR="00C716E5" w:rsidRPr="007911AC">
        <w:rPr>
          <w:rFonts w:ascii="Times New Roman" w:hAnsi="Times New Roman" w:cs="Times New Roman"/>
          <w:szCs w:val="24"/>
        </w:rPr>
        <w:t>gender statistics on all levels, stereotypes and negative practice</w:t>
      </w:r>
      <w:r w:rsidR="00BF013F" w:rsidRPr="007911AC">
        <w:rPr>
          <w:rFonts w:ascii="Times New Roman" w:hAnsi="Times New Roman" w:cs="Times New Roman"/>
          <w:szCs w:val="24"/>
        </w:rPr>
        <w:t>s</w:t>
      </w:r>
      <w:r w:rsidR="00C716E5" w:rsidRPr="007911AC">
        <w:rPr>
          <w:rFonts w:ascii="Times New Roman" w:hAnsi="Times New Roman" w:cs="Times New Roman"/>
          <w:szCs w:val="24"/>
        </w:rPr>
        <w:t>, violence against women, education, employme</w:t>
      </w:r>
      <w:r w:rsidR="003C4143" w:rsidRPr="007911AC">
        <w:rPr>
          <w:rFonts w:ascii="Times New Roman" w:hAnsi="Times New Roman" w:cs="Times New Roman"/>
          <w:szCs w:val="24"/>
        </w:rPr>
        <w:t>nt, healthcare, women living in rural areas</w:t>
      </w:r>
      <w:r w:rsidR="00C716E5" w:rsidRPr="007911AC">
        <w:rPr>
          <w:rFonts w:ascii="Times New Roman" w:hAnsi="Times New Roman" w:cs="Times New Roman"/>
          <w:szCs w:val="24"/>
        </w:rPr>
        <w:t xml:space="preserve">, </w:t>
      </w:r>
      <w:r w:rsidR="00BF013F" w:rsidRPr="007911AC">
        <w:rPr>
          <w:rFonts w:ascii="Times New Roman" w:hAnsi="Times New Roman" w:cs="Times New Roman"/>
          <w:szCs w:val="24"/>
        </w:rPr>
        <w:t xml:space="preserve">vulnerable </w:t>
      </w:r>
      <w:r w:rsidR="00C716E5" w:rsidRPr="007911AC">
        <w:rPr>
          <w:rFonts w:ascii="Times New Roman" w:hAnsi="Times New Roman" w:cs="Times New Roman"/>
          <w:szCs w:val="24"/>
        </w:rPr>
        <w:t xml:space="preserve">groups of women. </w:t>
      </w:r>
    </w:p>
    <w:p w14:paraId="54C43B51" w14:textId="77777777" w:rsidR="00BF013F" w:rsidRPr="007911AC" w:rsidRDefault="00BF013F" w:rsidP="0019783F">
      <w:pPr>
        <w:pStyle w:val="ListParagraph"/>
        <w:spacing w:after="240" w:line="276" w:lineRule="auto"/>
        <w:ind w:left="0"/>
        <w:rPr>
          <w:rFonts w:ascii="Times New Roman" w:hAnsi="Times New Roman" w:cs="Times New Roman"/>
          <w:szCs w:val="24"/>
        </w:rPr>
      </w:pPr>
    </w:p>
    <w:p w14:paraId="072487C4" w14:textId="77777777" w:rsidR="00762CAA" w:rsidRPr="007911AC" w:rsidRDefault="00BF013F"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S</w:t>
      </w:r>
      <w:r w:rsidR="00762CAA" w:rsidRPr="007911AC">
        <w:rPr>
          <w:rFonts w:ascii="Times New Roman" w:hAnsi="Times New Roman" w:cs="Times New Roman"/>
          <w:szCs w:val="24"/>
        </w:rPr>
        <w:t xml:space="preserve">everal attempts have been made since 2015 to introduce diverse mandatory quotas for Parliament and on party lists. In 2015, the Task Force for Women’s Political Participation submitted a legislative proposal introducing mandatory gender quotas for proportional lists for parliamentary elections, with a target of 50% gender balance. Simultaneously, in 2015, an alternative legislative initiative was submitted to Parliament by two MPs, requiring that among every three candidates in the proportional lists, a candidate of the less-represented sex be included. However, these initiatives were not translated in legislative reforms. The most recent initiative, in June 2017, involved 37000 citizens’ signatures and efforts of several women’s rights groups in support of 50% mandatory gender quotas for parties’ proportional lists for parliamentarian and local elections. It introduced mandatory requirement for parties and blocs to prepare gender balanced lists for elections where every other candidate is of a different sex, and replace any elected member who abandons his/her mandate with the next successful candidate on the party list who is of the same sex. The proposal was registered by the Bureau of the Parliament of Georgia, and the parliamentary process was initiated in the 2017 session. The draft law on mandatory gender quotas has not received enough </w:t>
      </w:r>
      <w:r w:rsidR="00086812" w:rsidRPr="007911AC">
        <w:rPr>
          <w:rFonts w:ascii="Times New Roman" w:hAnsi="Times New Roman" w:cs="Times New Roman"/>
          <w:szCs w:val="24"/>
        </w:rPr>
        <w:t xml:space="preserve">supporter </w:t>
      </w:r>
      <w:r w:rsidR="00762CAA" w:rsidRPr="007911AC">
        <w:rPr>
          <w:rFonts w:ascii="Times New Roman" w:hAnsi="Times New Roman" w:cs="Times New Roman"/>
          <w:szCs w:val="24"/>
        </w:rPr>
        <w:t>votes</w:t>
      </w:r>
      <w:r w:rsidR="00086812" w:rsidRPr="007911AC">
        <w:rPr>
          <w:rFonts w:ascii="Times New Roman" w:hAnsi="Times New Roman" w:cs="Times New Roman"/>
          <w:szCs w:val="24"/>
        </w:rPr>
        <w:t>:</w:t>
      </w:r>
      <w:r w:rsidR="00762CAA" w:rsidRPr="007911AC">
        <w:rPr>
          <w:rFonts w:ascii="Times New Roman" w:hAnsi="Times New Roman" w:cs="Times New Roman"/>
          <w:szCs w:val="24"/>
        </w:rPr>
        <w:t xml:space="preserve"> it received the support of only 66 MPs, while it needed at least 75 in order to proceed. If it had been approved, share of women in the 2020 Parliament would have been at least 26%. However, the process is continuing.</w:t>
      </w:r>
    </w:p>
    <w:p w14:paraId="28732056" w14:textId="77777777" w:rsidR="001241FF" w:rsidRDefault="00C716E5"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 December 12, 2017, Gender Equality Council of the Parliament and </w:t>
      </w:r>
      <w:r w:rsidR="00FC32CD" w:rsidRPr="007911AC">
        <w:rPr>
          <w:rFonts w:ascii="Times New Roman" w:hAnsi="Times New Roman" w:cs="Times New Roman"/>
          <w:szCs w:val="24"/>
        </w:rPr>
        <w:t xml:space="preserve">the UNDP </w:t>
      </w:r>
      <w:r w:rsidR="00AA14C8" w:rsidRPr="007911AC">
        <w:rPr>
          <w:rFonts w:ascii="Times New Roman" w:hAnsi="Times New Roman" w:cs="Times New Roman"/>
          <w:szCs w:val="24"/>
        </w:rPr>
        <w:t>has</w:t>
      </w:r>
      <w:r w:rsidR="00FC32CD" w:rsidRPr="007911AC">
        <w:rPr>
          <w:rFonts w:ascii="Times New Roman" w:hAnsi="Times New Roman" w:cs="Times New Roman"/>
          <w:szCs w:val="24"/>
        </w:rPr>
        <w:t xml:space="preserve"> organized high-</w:t>
      </w:r>
      <w:r w:rsidRPr="007911AC">
        <w:rPr>
          <w:rFonts w:ascii="Times New Roman" w:hAnsi="Times New Roman" w:cs="Times New Roman"/>
          <w:szCs w:val="24"/>
        </w:rPr>
        <w:t>level conference “Georgia</w:t>
      </w:r>
      <w:r w:rsidR="00FC32CD" w:rsidRPr="007911AC">
        <w:rPr>
          <w:rFonts w:ascii="Times New Roman" w:hAnsi="Times New Roman" w:cs="Times New Roman"/>
          <w:szCs w:val="24"/>
        </w:rPr>
        <w:t xml:space="preserve"> </w:t>
      </w:r>
      <w:r w:rsidRPr="007911AC">
        <w:rPr>
          <w:rFonts w:ascii="Times New Roman" w:hAnsi="Times New Roman" w:cs="Times New Roman"/>
          <w:szCs w:val="24"/>
        </w:rPr>
        <w:t xml:space="preserve">- Leaving No One Behind”. During the conference, importance of increasing </w:t>
      </w:r>
      <w:r w:rsidR="00FC32CD" w:rsidRPr="007911AC">
        <w:rPr>
          <w:rFonts w:ascii="Times New Roman" w:hAnsi="Times New Roman" w:cs="Times New Roman"/>
          <w:szCs w:val="24"/>
        </w:rPr>
        <w:t xml:space="preserve">political </w:t>
      </w:r>
      <w:r w:rsidRPr="007911AC">
        <w:rPr>
          <w:rFonts w:ascii="Times New Roman" w:hAnsi="Times New Roman" w:cs="Times New Roman"/>
          <w:szCs w:val="24"/>
        </w:rPr>
        <w:t>participation of women has been highlighted again. Requirement for special measures to increase women’s</w:t>
      </w:r>
      <w:r w:rsidR="00FC32CD" w:rsidRPr="007911AC">
        <w:rPr>
          <w:rFonts w:ascii="Times New Roman" w:hAnsi="Times New Roman" w:cs="Times New Roman"/>
          <w:szCs w:val="24"/>
        </w:rPr>
        <w:t xml:space="preserve"> political</w:t>
      </w:r>
      <w:r w:rsidRPr="007911AC">
        <w:rPr>
          <w:rFonts w:ascii="Times New Roman" w:hAnsi="Times New Roman" w:cs="Times New Roman"/>
          <w:szCs w:val="24"/>
        </w:rPr>
        <w:t xml:space="preserve"> participation was supported by the Chairman of</w:t>
      </w:r>
      <w:r w:rsidR="00F9530B" w:rsidRPr="007911AC">
        <w:rPr>
          <w:rFonts w:ascii="Times New Roman" w:hAnsi="Times New Roman" w:cs="Times New Roman"/>
          <w:szCs w:val="24"/>
        </w:rPr>
        <w:t xml:space="preserve"> the </w:t>
      </w:r>
      <w:r w:rsidRPr="007911AC">
        <w:rPr>
          <w:rFonts w:ascii="Times New Roman" w:hAnsi="Times New Roman" w:cs="Times New Roman"/>
          <w:szCs w:val="24"/>
        </w:rPr>
        <w:t>Parliament, leader of majority and all political groups of parliament.</w:t>
      </w:r>
    </w:p>
    <w:p w14:paraId="03BDE983" w14:textId="2E5FB36D" w:rsidR="001241FF" w:rsidRPr="00A9075E" w:rsidRDefault="001241FF"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National Human Rights Action Plan, Activity 13.1.7.1, calls for initiating “legislative amendments in order to increase the representation of women in elected bodies”.</w:t>
      </w:r>
    </w:p>
    <w:p w14:paraId="004E3397" w14:textId="77777777" w:rsidR="001B7E00" w:rsidRDefault="001B7E00" w:rsidP="00A9075E">
      <w:pPr>
        <w:pStyle w:val="ListParagraph"/>
        <w:spacing w:after="240" w:line="276" w:lineRule="auto"/>
        <w:ind w:left="0"/>
        <w:contextualSpacing w:val="0"/>
        <w:rPr>
          <w:rFonts w:ascii="Times New Roman" w:hAnsi="Times New Roman" w:cs="Times New Roman"/>
          <w:szCs w:val="24"/>
        </w:rPr>
      </w:pPr>
    </w:p>
    <w:p w14:paraId="3CE2B89B" w14:textId="77777777" w:rsidR="00525ACD" w:rsidRPr="00A9075E" w:rsidRDefault="00525ACD" w:rsidP="00525ACD">
      <w:pPr>
        <w:pStyle w:val="Heading2"/>
        <w:spacing w:line="276" w:lineRule="auto"/>
        <w:rPr>
          <w:rFonts w:ascii="Times New Roman" w:hAnsi="Times New Roman" w:cs="Times New Roman"/>
          <w:szCs w:val="24"/>
        </w:rPr>
      </w:pPr>
      <w:bookmarkStart w:id="15" w:name="_Toc22827345"/>
      <w:r w:rsidRPr="00A9075E">
        <w:rPr>
          <w:rFonts w:ascii="Times New Roman" w:hAnsi="Times New Roman" w:cs="Times New Roman"/>
          <w:szCs w:val="24"/>
        </w:rPr>
        <w:lastRenderedPageBreak/>
        <w:t>Recommendations 19 and 37- Early Marriage</w:t>
      </w:r>
      <w:bookmarkEnd w:id="15"/>
    </w:p>
    <w:p w14:paraId="60D0E1CE" w14:textId="77777777" w:rsidR="00525ACD" w:rsidRPr="00A9075E" w:rsidRDefault="00525ACD" w:rsidP="00525ACD">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According to Civil Code, Article 1106, marriage is a voluntary union of a woman and a man for the purpose of creating a family. The Code envisages that entry into marriage requires marriageable age and consent of the persons to be married.</w:t>
      </w:r>
    </w:p>
    <w:p w14:paraId="48739153" w14:textId="77777777" w:rsidR="00525ACD" w:rsidRDefault="00525ACD" w:rsidP="00525ACD">
      <w:pPr>
        <w:pStyle w:val="ListParagraph"/>
        <w:numPr>
          <w:ilvl w:val="0"/>
          <w:numId w:val="1"/>
        </w:numPr>
        <w:spacing w:after="240" w:line="276" w:lineRule="auto"/>
        <w:ind w:left="0" w:firstLine="0"/>
        <w:contextualSpacing w:val="0"/>
        <w:rPr>
          <w:rFonts w:ascii="Times New Roman" w:hAnsi="Times New Roman" w:cs="Times New Roman"/>
          <w:szCs w:val="24"/>
        </w:rPr>
      </w:pPr>
      <w:r w:rsidRPr="00D73BA0">
        <w:rPr>
          <w:rFonts w:ascii="Times New Roman" w:hAnsi="Times New Roman" w:cs="Times New Roman"/>
        </w:rPr>
        <w:t xml:space="preserve">Georgian legislation sets 18 as the minimum marriage age. </w:t>
      </w:r>
      <w:r w:rsidRPr="00D73BA0">
        <w:rPr>
          <w:rFonts w:ascii="Times New Roman" w:hAnsi="Times New Roman" w:cs="Times New Roman"/>
          <w:bCs/>
        </w:rPr>
        <w:t xml:space="preserve">Recent amendments to the Civil Code removed all exceptions to the minimum age of marriage at 18, and the Criminal Code was amended to criminalize forced marriage. Alongside the legislative changes, active awareness campaign is carried out for the relevant target groups for aimed at the prevention of practice of early marriage. </w:t>
      </w:r>
    </w:p>
    <w:p w14:paraId="149AEFCD" w14:textId="77777777" w:rsidR="00525ACD" w:rsidRPr="00D73BA0" w:rsidRDefault="00525ACD" w:rsidP="00525ACD">
      <w:pPr>
        <w:pStyle w:val="ListParagraph"/>
        <w:numPr>
          <w:ilvl w:val="0"/>
          <w:numId w:val="1"/>
        </w:numPr>
        <w:spacing w:after="240" w:line="276" w:lineRule="auto"/>
        <w:ind w:left="0" w:firstLine="0"/>
        <w:contextualSpacing w:val="0"/>
        <w:rPr>
          <w:rFonts w:ascii="Times New Roman" w:hAnsi="Times New Roman" w:cs="Times New Roman"/>
          <w:szCs w:val="24"/>
        </w:rPr>
      </w:pPr>
      <w:r w:rsidRPr="00D73BA0">
        <w:rPr>
          <w:rFonts w:ascii="Times New Roman" w:hAnsi="Times New Roman" w:cs="Times New Roman"/>
          <w:szCs w:val="24"/>
        </w:rPr>
        <w:t xml:space="preserve">Based on joint initiative of the Office of the State Minister for Reconciliation and Civil Equality, USAID and UNAG, “Tolerance, Civic Awareness and Integration Support Program”, in cooperation with State Fund for Protection and Assistance of (Statutory) Victims of Human Trafficking and the </w:t>
      </w:r>
      <w:proofErr w:type="spellStart"/>
      <w:r w:rsidRPr="00D73BA0">
        <w:rPr>
          <w:rFonts w:ascii="Times New Roman" w:hAnsi="Times New Roman" w:cs="Times New Roman"/>
          <w:szCs w:val="24"/>
        </w:rPr>
        <w:t>MoJ</w:t>
      </w:r>
      <w:proofErr w:type="spellEnd"/>
      <w:r w:rsidRPr="00D73BA0">
        <w:rPr>
          <w:rFonts w:ascii="Times New Roman" w:hAnsi="Times New Roman" w:cs="Times New Roman"/>
          <w:szCs w:val="24"/>
        </w:rPr>
        <w:t xml:space="preserve"> project “Youth for Gender Equality” was implemented. In the scope of the project, young volunteers from the regions densely populated with ethnic minorities, organized informational meetings on early marriage related consequences and domestic violence. 103 meetings were held in 61 villages of </w:t>
      </w:r>
      <w:proofErr w:type="spellStart"/>
      <w:r w:rsidRPr="00D73BA0">
        <w:rPr>
          <w:rFonts w:ascii="Times New Roman" w:hAnsi="Times New Roman" w:cs="Times New Roman"/>
          <w:szCs w:val="24"/>
        </w:rPr>
        <w:t>Kvemo</w:t>
      </w:r>
      <w:proofErr w:type="spellEnd"/>
      <w:r w:rsidRPr="00D73BA0">
        <w:rPr>
          <w:rFonts w:ascii="Times New Roman" w:hAnsi="Times New Roman" w:cs="Times New Roman"/>
          <w:szCs w:val="24"/>
        </w:rPr>
        <w:t xml:space="preserve"> </w:t>
      </w:r>
      <w:proofErr w:type="spellStart"/>
      <w:r w:rsidRPr="00D73BA0">
        <w:rPr>
          <w:rFonts w:ascii="Times New Roman" w:hAnsi="Times New Roman" w:cs="Times New Roman"/>
          <w:szCs w:val="24"/>
        </w:rPr>
        <w:t>Kartli</w:t>
      </w:r>
      <w:proofErr w:type="spellEnd"/>
      <w:r w:rsidRPr="00D73BA0">
        <w:rPr>
          <w:rFonts w:ascii="Times New Roman" w:hAnsi="Times New Roman" w:cs="Times New Roman"/>
          <w:szCs w:val="24"/>
        </w:rPr>
        <w:t xml:space="preserve">, Kakheti and </w:t>
      </w:r>
      <w:proofErr w:type="spellStart"/>
      <w:r w:rsidRPr="00D73BA0">
        <w:rPr>
          <w:rFonts w:ascii="Times New Roman" w:hAnsi="Times New Roman" w:cs="Times New Roman"/>
          <w:szCs w:val="24"/>
        </w:rPr>
        <w:t>Samtskhe-Javakheti</w:t>
      </w:r>
      <w:proofErr w:type="spellEnd"/>
      <w:r w:rsidRPr="00D73BA0">
        <w:rPr>
          <w:rFonts w:ascii="Times New Roman" w:hAnsi="Times New Roman" w:cs="Times New Roman"/>
          <w:szCs w:val="24"/>
        </w:rPr>
        <w:t xml:space="preserve"> regions. Also, in the scope of the project, in close cooperation with the </w:t>
      </w:r>
      <w:proofErr w:type="spellStart"/>
      <w:r w:rsidRPr="00D73BA0">
        <w:rPr>
          <w:rFonts w:ascii="Times New Roman" w:hAnsi="Times New Roman" w:cs="Times New Roman"/>
          <w:szCs w:val="24"/>
        </w:rPr>
        <w:t>MoJ</w:t>
      </w:r>
      <w:proofErr w:type="spellEnd"/>
      <w:r w:rsidRPr="00D73BA0">
        <w:rPr>
          <w:rFonts w:ascii="Times New Roman" w:hAnsi="Times New Roman" w:cs="Times New Roman"/>
          <w:szCs w:val="24"/>
        </w:rPr>
        <w:t>, in 33 villages densely populated with ethnic minorities 66 meetings were organized on early marriage. Relevant informational materials were prepared on the language of ethnic minorities and distributed in population.</w:t>
      </w:r>
    </w:p>
    <w:p w14:paraId="16EE4C5D" w14:textId="77777777" w:rsidR="00525ACD" w:rsidRPr="007911AC" w:rsidRDefault="00525ACD" w:rsidP="00525ACD">
      <w:pPr>
        <w:pStyle w:val="ListParagraph"/>
        <w:numPr>
          <w:ilvl w:val="0"/>
          <w:numId w:val="1"/>
        </w:numPr>
        <w:spacing w:after="240" w:line="276" w:lineRule="auto"/>
        <w:ind w:left="0" w:firstLine="0"/>
        <w:contextualSpacing w:val="0"/>
        <w:rPr>
          <w:rFonts w:ascii="Times New Roman" w:hAnsi="Times New Roman" w:cs="Times New Roman"/>
          <w:color w:val="000000" w:themeColor="text1"/>
          <w:szCs w:val="24"/>
        </w:rPr>
      </w:pPr>
      <w:r w:rsidRPr="00D73BA0">
        <w:rPr>
          <w:rFonts w:ascii="Times New Roman" w:hAnsi="Times New Roman" w:cs="Times New Roman"/>
          <w:color w:val="000000" w:themeColor="text1"/>
          <w:szCs w:val="24"/>
        </w:rPr>
        <w:t xml:space="preserve">Upon the initiative of UN gender thematic group and the Inter-Agency Commission on Gender Equality, the Working Group on Prevention of Early Marriage has been established. It shall be highlighted that as of March 2017, group mandate </w:t>
      </w:r>
      <w:r w:rsidRPr="007911AC">
        <w:rPr>
          <w:rFonts w:ascii="Times New Roman" w:hAnsi="Times New Roman" w:cs="Times New Roman"/>
          <w:color w:val="000000" w:themeColor="text1"/>
          <w:szCs w:val="24"/>
        </w:rPr>
        <w:t>has been expanded and it now includes prevention of female genital mutilation and harmful practice of early marriage.  Recommendations elaborated by the Working Group in 2016, were fully reflected in the Human Rights Action Plan and the National Action Plans on Combating Violence against Women and Domestic Violence and Measures to be Implemented for the Protection of Victims (Survivors) for 2016-2017 and 2018-2020.</w:t>
      </w:r>
    </w:p>
    <w:p w14:paraId="4EF44ACD" w14:textId="77777777" w:rsidR="00525ACD" w:rsidRPr="007911AC" w:rsidRDefault="00525ACD" w:rsidP="00525ACD">
      <w:pPr>
        <w:pStyle w:val="ListParagraph"/>
        <w:numPr>
          <w:ilvl w:val="0"/>
          <w:numId w:val="1"/>
        </w:numPr>
        <w:spacing w:after="240" w:line="276" w:lineRule="auto"/>
        <w:ind w:left="0" w:firstLine="0"/>
        <w:contextualSpacing w:val="0"/>
        <w:rPr>
          <w:rFonts w:ascii="Times New Roman" w:hAnsi="Times New Roman" w:cs="Times New Roman"/>
          <w:color w:val="000000" w:themeColor="text1"/>
          <w:szCs w:val="24"/>
        </w:rPr>
      </w:pPr>
      <w:r w:rsidRPr="007911AC">
        <w:rPr>
          <w:rFonts w:ascii="Times New Roman" w:hAnsi="Times New Roman" w:cs="Times New Roman"/>
          <w:color w:val="000000" w:themeColor="text1"/>
          <w:szCs w:val="24"/>
        </w:rPr>
        <w:t>On 11 July 2017, based on cooperation of the Inter-Agency Commission on Gender Equality, Administration of Muslims of all Georgia, Union “21</w:t>
      </w:r>
      <w:r w:rsidRPr="007911AC">
        <w:rPr>
          <w:rFonts w:ascii="Times New Roman" w:hAnsi="Times New Roman" w:cs="Times New Roman"/>
          <w:color w:val="000000" w:themeColor="text1"/>
          <w:szCs w:val="24"/>
          <w:vertAlign w:val="superscript"/>
        </w:rPr>
        <w:t>st</w:t>
      </w:r>
      <w:r w:rsidRPr="007911AC">
        <w:rPr>
          <w:rFonts w:ascii="Times New Roman" w:hAnsi="Times New Roman" w:cs="Times New Roman"/>
          <w:color w:val="000000" w:themeColor="text1"/>
          <w:szCs w:val="24"/>
        </w:rPr>
        <w:t xml:space="preserve"> Century” and UNFPA conference on Role of Religion in Elimination of Violence against Women and Girls was held. Within the framework of the conference Administration of All Muslims of Georgia has adopted a statement on the issues related to early/child marriage and violence against women. </w:t>
      </w:r>
    </w:p>
    <w:p w14:paraId="0CE66B19" w14:textId="77777777" w:rsidR="00525ACD" w:rsidRPr="007911AC" w:rsidRDefault="00525ACD" w:rsidP="00525ACD">
      <w:pPr>
        <w:pStyle w:val="ListParagraph"/>
        <w:numPr>
          <w:ilvl w:val="0"/>
          <w:numId w:val="1"/>
        </w:numPr>
        <w:spacing w:after="240" w:line="276" w:lineRule="auto"/>
        <w:ind w:left="0" w:firstLine="0"/>
        <w:contextualSpacing w:val="0"/>
        <w:rPr>
          <w:rFonts w:ascii="Times New Roman" w:hAnsi="Times New Roman" w:cs="Times New Roman"/>
          <w:color w:val="000000" w:themeColor="text1"/>
          <w:szCs w:val="24"/>
        </w:rPr>
      </w:pPr>
      <w:r w:rsidRPr="007911AC">
        <w:rPr>
          <w:rFonts w:ascii="Times New Roman" w:hAnsi="Times New Roman" w:cs="Times New Roman"/>
          <w:color w:val="000000" w:themeColor="text1"/>
          <w:szCs w:val="24"/>
        </w:rPr>
        <w:t xml:space="preserve">In 2017, National Center for Disease Control and Public Health, in cooperation with </w:t>
      </w:r>
      <w:proofErr w:type="spellStart"/>
      <w:r w:rsidRPr="007911AC">
        <w:rPr>
          <w:rFonts w:ascii="Times New Roman" w:hAnsi="Times New Roman" w:cs="Times New Roman"/>
          <w:color w:val="000000" w:themeColor="text1"/>
          <w:szCs w:val="24"/>
        </w:rPr>
        <w:t>Promundo</w:t>
      </w:r>
      <w:proofErr w:type="spellEnd"/>
      <w:r w:rsidRPr="007911AC">
        <w:rPr>
          <w:rFonts w:ascii="Times New Roman" w:hAnsi="Times New Roman" w:cs="Times New Roman"/>
          <w:color w:val="000000" w:themeColor="text1"/>
          <w:szCs w:val="24"/>
        </w:rPr>
        <w:t xml:space="preserve">-US and support provided by the UNFPA and UNICEF has carried out a survey on “Harmful Practices of Early/Child Marriage and Female Genital Mutilation in Georgia”. Main objective of the survey was to identify attitudes, views and study different practices related to early/child marriage and female genital mutilation. Based on initial findings of the survey, working group on prevention of early/child marriage and female genital mutilation, which was coordinated by the UN gender thematic group and the Inter-Agency Commission on Gender Equality and UNFPA Georgia, recommendations of actions to be implemented by government agencies were elaborated. </w:t>
      </w:r>
    </w:p>
    <w:p w14:paraId="13BAE1CA" w14:textId="6156C71A" w:rsidR="0095204C" w:rsidRPr="0095204C" w:rsidRDefault="0095204C" w:rsidP="0095204C">
      <w:pPr>
        <w:pStyle w:val="ListParagraph"/>
        <w:spacing w:after="240" w:line="276" w:lineRule="auto"/>
        <w:ind w:left="0"/>
        <w:contextualSpacing w:val="0"/>
        <w:rPr>
          <w:rFonts w:ascii="Times New Roman" w:hAnsi="Times New Roman" w:cs="Times New Roman"/>
          <w:b/>
          <w:i/>
          <w:szCs w:val="24"/>
          <w:u w:val="single"/>
        </w:rPr>
      </w:pPr>
      <w:r w:rsidRPr="0095204C">
        <w:rPr>
          <w:rFonts w:ascii="Times New Roman" w:hAnsi="Times New Roman" w:cs="Times New Roman"/>
          <w:b/>
          <w:i/>
          <w:szCs w:val="24"/>
          <w:u w:val="single"/>
        </w:rPr>
        <w:lastRenderedPageBreak/>
        <w:t xml:space="preserve">Recommendation </w:t>
      </w:r>
      <w:r w:rsidR="004E1EF2">
        <w:rPr>
          <w:rFonts w:ascii="Times New Roman" w:hAnsi="Times New Roman" w:cs="Times New Roman"/>
          <w:b/>
          <w:i/>
          <w:szCs w:val="24"/>
          <w:u w:val="single"/>
        </w:rPr>
        <w:t>21</w:t>
      </w:r>
      <w:r w:rsidR="00114927">
        <w:rPr>
          <w:rFonts w:ascii="Times New Roman" w:hAnsi="Times New Roman" w:cs="Times New Roman"/>
          <w:b/>
          <w:i/>
          <w:szCs w:val="24"/>
          <w:u w:val="single"/>
        </w:rPr>
        <w:t xml:space="preserve"> Violence against women</w:t>
      </w:r>
      <w:r w:rsidR="00BF7583">
        <w:rPr>
          <w:rFonts w:ascii="Times New Roman" w:hAnsi="Times New Roman" w:cs="Times New Roman"/>
          <w:b/>
          <w:i/>
          <w:szCs w:val="24"/>
          <w:u w:val="single"/>
        </w:rPr>
        <w:t xml:space="preserve">, victim protection </w:t>
      </w:r>
    </w:p>
    <w:p w14:paraId="1CF2AC6B" w14:textId="59212B7A" w:rsidR="00421366" w:rsidRPr="00421366" w:rsidRDefault="00421366" w:rsidP="00421366">
      <w:pPr>
        <w:pStyle w:val="ListParagraph"/>
        <w:spacing w:after="240" w:line="276" w:lineRule="auto"/>
        <w:ind w:left="0"/>
        <w:contextualSpacing w:val="0"/>
        <w:rPr>
          <w:rFonts w:ascii="Times New Roman" w:hAnsi="Times New Roman" w:cs="Times New Roman"/>
          <w:i/>
          <w:szCs w:val="24"/>
        </w:rPr>
      </w:pPr>
      <w:r w:rsidRPr="00421366">
        <w:rPr>
          <w:rFonts w:ascii="Times New Roman" w:hAnsi="Times New Roman" w:cs="Times New Roman"/>
          <w:i/>
          <w:szCs w:val="24"/>
        </w:rPr>
        <w:t>Violence against women</w:t>
      </w:r>
      <w:r w:rsidR="00BF7583">
        <w:rPr>
          <w:rFonts w:ascii="Times New Roman" w:hAnsi="Times New Roman" w:cs="Times New Roman"/>
          <w:i/>
          <w:szCs w:val="24"/>
        </w:rPr>
        <w:t xml:space="preserve"> </w:t>
      </w:r>
      <w:r w:rsidRPr="00421366">
        <w:rPr>
          <w:rFonts w:ascii="Times New Roman" w:hAnsi="Times New Roman" w:cs="Times New Roman"/>
          <w:i/>
          <w:szCs w:val="24"/>
        </w:rPr>
        <w:t xml:space="preserve"> </w:t>
      </w:r>
    </w:p>
    <w:p w14:paraId="4224E4AC" w14:textId="2BE22002"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Georgia has ratified the Istanbul Convention</w:t>
      </w:r>
      <w:r w:rsidRPr="007911AC" w:rsidDel="007A5248">
        <w:rPr>
          <w:rFonts w:ascii="Times New Roman" w:hAnsi="Times New Roman" w:cs="Times New Roman"/>
          <w:szCs w:val="24"/>
        </w:rPr>
        <w:t xml:space="preserve"> </w:t>
      </w:r>
      <w:r w:rsidRPr="007911AC">
        <w:rPr>
          <w:rFonts w:ascii="Times New Roman" w:hAnsi="Times New Roman" w:cs="Times New Roman"/>
          <w:szCs w:val="24"/>
        </w:rPr>
        <w:t xml:space="preserve">which </w:t>
      </w:r>
      <w:r w:rsidR="00C76C9D">
        <w:rPr>
          <w:rFonts w:ascii="Times New Roman" w:hAnsi="Times New Roman" w:cs="Times New Roman"/>
          <w:szCs w:val="24"/>
        </w:rPr>
        <w:t>came</w:t>
      </w:r>
      <w:r w:rsidRPr="007911AC">
        <w:rPr>
          <w:rFonts w:ascii="Times New Roman" w:hAnsi="Times New Roman" w:cs="Times New Roman"/>
          <w:szCs w:val="24"/>
        </w:rPr>
        <w:t xml:space="preserve"> into force for Georgia on 1 September 2017. In order to bring national legislation in line with the Convention, process of legislative amendments has been implemented in two stages. At the first stage, major legislative amendments were elaborated in 11 legislative acts, which entered into force on November 14, 2014. On the second stage, amendments in up to 25 legislative acts</w:t>
      </w:r>
      <w:r w:rsidR="00CA0349">
        <w:rPr>
          <w:rFonts w:ascii="Times New Roman" w:hAnsi="Times New Roman" w:cs="Times New Roman"/>
          <w:szCs w:val="24"/>
        </w:rPr>
        <w:t xml:space="preserve"> have been elaborated. </w:t>
      </w:r>
    </w:p>
    <w:p w14:paraId="1C656BDC" w14:textId="00187F94"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Among these amendments it is noteworthy to highlight the amendments to the Criminal Code on criminalization of forced marriage, female genital mutilation, stalking and forced sterilization. Pursuant to the amendments made to the Law of </w:t>
      </w:r>
      <w:proofErr w:type="gramStart"/>
      <w:r w:rsidRPr="007911AC">
        <w:rPr>
          <w:rFonts w:ascii="Times New Roman" w:hAnsi="Times New Roman" w:cs="Times New Roman"/>
          <w:szCs w:val="24"/>
        </w:rPr>
        <w:t>Georgia  on</w:t>
      </w:r>
      <w:proofErr w:type="gramEnd"/>
      <w:r w:rsidRPr="007911AC">
        <w:rPr>
          <w:rFonts w:ascii="Times New Roman" w:hAnsi="Times New Roman" w:cs="Times New Roman"/>
          <w:szCs w:val="24"/>
        </w:rPr>
        <w:t xml:space="preserve"> Elimination of Domestic Violence, Protection and Support of Victims of Domestic Violence, neglect</w:t>
      </w:r>
      <w:r w:rsidR="00CA0349">
        <w:rPr>
          <w:rFonts w:ascii="Times New Roman" w:hAnsi="Times New Roman" w:cs="Times New Roman"/>
          <w:szCs w:val="24"/>
        </w:rPr>
        <w:t xml:space="preserve">, </w:t>
      </w:r>
      <w:r w:rsidRPr="007911AC">
        <w:rPr>
          <w:rFonts w:ascii="Times New Roman" w:hAnsi="Times New Roman" w:cs="Times New Roman"/>
          <w:szCs w:val="24"/>
        </w:rPr>
        <w:t>as the new type of violence was determined; scope of application of the Law was extended to cover not only domestic, but also violence against women outside the domestic setting;</w:t>
      </w:r>
      <w:r w:rsidR="00F52BB7">
        <w:rPr>
          <w:rFonts w:ascii="Times New Roman" w:hAnsi="Times New Roman" w:cs="Times New Roman"/>
          <w:szCs w:val="24"/>
        </w:rPr>
        <w:t xml:space="preserve"> completion of </w:t>
      </w:r>
      <w:r w:rsidRPr="007911AC">
        <w:rPr>
          <w:rFonts w:ascii="Times New Roman" w:hAnsi="Times New Roman" w:cs="Times New Roman"/>
          <w:szCs w:val="24"/>
        </w:rPr>
        <w:t xml:space="preserve"> </w:t>
      </w:r>
      <w:r w:rsidR="00F52BB7" w:rsidRPr="007911AC">
        <w:rPr>
          <w:rFonts w:ascii="Times New Roman" w:hAnsi="Times New Roman" w:cs="Times New Roman"/>
          <w:szCs w:val="24"/>
        </w:rPr>
        <w:t>violence and behavior oriented training course</w:t>
      </w:r>
      <w:r w:rsidR="00F52BB7">
        <w:rPr>
          <w:rFonts w:ascii="Times New Roman" w:hAnsi="Times New Roman" w:cs="Times New Roman"/>
          <w:szCs w:val="24"/>
        </w:rPr>
        <w:t xml:space="preserve"> for </w:t>
      </w:r>
      <w:r w:rsidR="00F52BB7" w:rsidRPr="007911AC">
        <w:rPr>
          <w:rFonts w:ascii="Times New Roman" w:hAnsi="Times New Roman" w:cs="Times New Roman"/>
          <w:szCs w:val="24"/>
        </w:rPr>
        <w:t>abusers of domestic violence</w:t>
      </w:r>
      <w:r w:rsidR="00F52BB7">
        <w:rPr>
          <w:rFonts w:ascii="Times New Roman" w:hAnsi="Times New Roman" w:cs="Times New Roman"/>
          <w:szCs w:val="24"/>
        </w:rPr>
        <w:t xml:space="preserve"> has become mandatory in order to ensure their rehabilitation. </w:t>
      </w:r>
      <w:r w:rsidR="00F52BB7" w:rsidRPr="007911AC">
        <w:rPr>
          <w:rFonts w:ascii="Times New Roman" w:hAnsi="Times New Roman" w:cs="Times New Roman"/>
          <w:szCs w:val="24"/>
        </w:rPr>
        <w:t xml:space="preserve"> </w:t>
      </w:r>
    </w:p>
    <w:p w14:paraId="79E7946F" w14:textId="2F1A2A8F"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Based on the legislative changes, number of individuals authorized to report to law enforcement</w:t>
      </w:r>
      <w:r w:rsidR="00A11CE3">
        <w:rPr>
          <w:rFonts w:ascii="Times New Roman" w:hAnsi="Times New Roman" w:cs="Times New Roman"/>
          <w:szCs w:val="24"/>
        </w:rPr>
        <w:t xml:space="preserve"> agencies </w:t>
      </w:r>
      <w:r w:rsidRPr="007911AC">
        <w:rPr>
          <w:rFonts w:ascii="Times New Roman" w:hAnsi="Times New Roman" w:cs="Times New Roman"/>
          <w:szCs w:val="24"/>
        </w:rPr>
        <w:t xml:space="preserve">on domestic violence cases has increased. For individuals, who have duty of confidentiality in carrying out professional activities (such as doctors, teachers, lawyers), exceptional circumstance have been determined - above-mentioned obligation will not limit them from reporting the cases related to violence against women and/or domestic violence, if there is a risk of repeated violence.  </w:t>
      </w:r>
    </w:p>
    <w:p w14:paraId="44366B66" w14:textId="77777777"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addition to the above-mentioned, new approaches have been considered in relation to victim protection and rehabilitation. Right to legal consultation, 30-day leave, and shelter will be provided to victims of violence. In case of foreign female victim of violence, deportation shall be prohibited till full completion of legal proceedings. In such cases, temporary residence permit may be issued for her.</w:t>
      </w:r>
    </w:p>
    <w:p w14:paraId="76C2F24E" w14:textId="1936FC1D"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eastAsia="Times New Roman" w:hAnsi="Times New Roman" w:cs="Times New Roman"/>
          <w:szCs w:val="24"/>
        </w:rPr>
        <w:t xml:space="preserve">In cases of violence, police </w:t>
      </w:r>
      <w:r w:rsidR="0030122E" w:rsidRPr="007911AC">
        <w:rPr>
          <w:rFonts w:ascii="Times New Roman" w:eastAsia="Times New Roman" w:hAnsi="Times New Roman" w:cs="Times New Roman"/>
          <w:szCs w:val="24"/>
        </w:rPr>
        <w:t>have</w:t>
      </w:r>
      <w:r w:rsidRPr="007911AC">
        <w:rPr>
          <w:rFonts w:ascii="Times New Roman" w:eastAsia="Times New Roman" w:hAnsi="Times New Roman" w:cs="Times New Roman"/>
          <w:szCs w:val="24"/>
        </w:rPr>
        <w:t xml:space="preserve"> a discretional authority to issue restraining orders to ensure protection of the victim and avoid repeated violence. Based on the legislative changes, application of restraining and protective orders is possible for all cases of violence against women. Restraining order issued by police on the grounds of violence does not require additional submission to the court.</w:t>
      </w:r>
    </w:p>
    <w:p w14:paraId="2FD69AC4" w14:textId="77777777" w:rsidR="00114927" w:rsidRPr="007911AC" w:rsidRDefault="00114927" w:rsidP="00114927">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7911AC">
        <w:rPr>
          <w:rFonts w:ascii="Times New Roman" w:eastAsia="Times New Roman" w:hAnsi="Times New Roman" w:cs="Times New Roman"/>
          <w:szCs w:val="24"/>
        </w:rPr>
        <w:t>Restraining order implies restriction of certain rights of the abuser. In case of violation of the conditions defined by the order, penalties defined by Article 175</w:t>
      </w:r>
      <w:r w:rsidRPr="007911AC">
        <w:rPr>
          <w:rFonts w:ascii="Times New Roman" w:eastAsia="Times New Roman" w:hAnsi="Times New Roman" w:cs="Times New Roman"/>
          <w:szCs w:val="24"/>
          <w:vertAlign w:val="superscript"/>
        </w:rPr>
        <w:t>2</w:t>
      </w:r>
      <w:r w:rsidRPr="007911AC">
        <w:rPr>
          <w:rFonts w:ascii="Times New Roman" w:eastAsia="Times New Roman" w:hAnsi="Times New Roman" w:cs="Times New Roman"/>
          <w:szCs w:val="24"/>
        </w:rPr>
        <w:t xml:space="preserve"> of Code of Administrative Offenses, as well as Article 381</w:t>
      </w:r>
      <w:r w:rsidRPr="007911AC">
        <w:rPr>
          <w:rFonts w:ascii="Times New Roman" w:eastAsia="Times New Roman" w:hAnsi="Times New Roman" w:cs="Times New Roman"/>
          <w:szCs w:val="24"/>
          <w:vertAlign w:val="superscript"/>
        </w:rPr>
        <w:t>1</w:t>
      </w:r>
      <w:r w:rsidRPr="007911AC">
        <w:rPr>
          <w:rFonts w:ascii="Times New Roman" w:eastAsia="Times New Roman" w:hAnsi="Times New Roman" w:cs="Times New Roman"/>
          <w:szCs w:val="24"/>
        </w:rPr>
        <w:t xml:space="preserve"> of Criminal Code shall apply. In case of presence of signs of crime, in parallel to restraining order, investigation is initiated under Article 126</w:t>
      </w:r>
      <w:r w:rsidRPr="007911AC">
        <w:rPr>
          <w:rFonts w:ascii="Times New Roman" w:eastAsia="Times New Roman" w:hAnsi="Times New Roman" w:cs="Times New Roman"/>
          <w:szCs w:val="24"/>
          <w:vertAlign w:val="superscript"/>
        </w:rPr>
        <w:t>1</w:t>
      </w:r>
      <w:r w:rsidRPr="007911AC">
        <w:rPr>
          <w:rFonts w:ascii="Times New Roman" w:eastAsia="Times New Roman" w:hAnsi="Times New Roman" w:cs="Times New Roman"/>
          <w:szCs w:val="24"/>
        </w:rPr>
        <w:t xml:space="preserve"> of Criminal Code or other relevant provision on domestic violence.  </w:t>
      </w:r>
    </w:p>
    <w:p w14:paraId="3914913E" w14:textId="688DCAE6" w:rsidR="001B34C9" w:rsidRPr="00ED1FB3" w:rsidRDefault="00114927" w:rsidP="00114927">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7911AC">
        <w:rPr>
          <w:rFonts w:ascii="Times New Roman" w:eastAsia="Times New Roman" w:hAnsi="Times New Roman" w:cs="Times New Roman"/>
          <w:szCs w:val="24"/>
        </w:rPr>
        <w:t xml:space="preserve">In order to increase the effectiveness of combating domestic violence and violence against women, on May 25, 2018, Government has approved the draft law on Domestic Violence and Violence against Women, initiated by the MIA. Based on the above-mentioned initiative, relevant changes were made to the Code of Administrative Offenses and Criminal Code. In particular: in case of violation of restraining and protective order, abuser will be subject to criminal liability. Sanctions for domestic violence (Article </w:t>
      </w:r>
      <w:r w:rsidRPr="007911AC">
        <w:rPr>
          <w:rFonts w:ascii="Times New Roman" w:eastAsia="Times New Roman" w:hAnsi="Times New Roman" w:cs="Times New Roman"/>
          <w:szCs w:val="24"/>
        </w:rPr>
        <w:lastRenderedPageBreak/>
        <w:t>126</w:t>
      </w:r>
      <w:r w:rsidRPr="007911AC">
        <w:rPr>
          <w:rFonts w:ascii="Times New Roman" w:eastAsia="Times New Roman" w:hAnsi="Times New Roman" w:cs="Times New Roman"/>
          <w:szCs w:val="24"/>
          <w:vertAlign w:val="superscript"/>
          <w:lang w:val="ka-GE"/>
        </w:rPr>
        <w:t>1</w:t>
      </w:r>
      <w:r w:rsidRPr="007911AC">
        <w:rPr>
          <w:rFonts w:ascii="Times New Roman" w:eastAsia="Times New Roman" w:hAnsi="Times New Roman" w:cs="Times New Roman"/>
          <w:szCs w:val="24"/>
        </w:rPr>
        <w:t>) became stricter. Instead of restriction of freedom for 1 year, abuser shall be sentenced to 2 years of imprisonment.</w:t>
      </w:r>
      <w:r w:rsidRPr="007911AC">
        <w:rPr>
          <w:rFonts w:ascii="Times New Roman" w:eastAsia="Times New Roman" w:hAnsi="Times New Roman" w:cs="Times New Roman"/>
          <w:szCs w:val="24"/>
          <w:lang w:val="ka-GE"/>
        </w:rPr>
        <w:t xml:space="preserve"> </w:t>
      </w:r>
    </w:p>
    <w:p w14:paraId="3C2DD832" w14:textId="7F1540D9" w:rsidR="00E11D89" w:rsidRDefault="001B34C9" w:rsidP="00A9075E">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9075E">
        <w:rPr>
          <w:rFonts w:ascii="Times New Roman" w:eastAsia="Times New Roman" w:hAnsi="Times New Roman" w:cs="Times New Roman"/>
          <w:szCs w:val="24"/>
        </w:rPr>
        <w:t xml:space="preserve">In 2019, the Parliament approved legal amendments in several normative acts, including amendments to the Criminal Code, Criminal Procedure Code, Law on Elimination of Domestic Violence, Protection and Support of Victims of Domestic Violence, Imprisonment Code, Civil Procedure Code, Law on Police. These amendments aim at strengthening liability for violence against women and domestic violence, solidifying the guarantees for the protection of victims, as well as creating of effective monitoring mechanisms for the </w:t>
      </w:r>
      <w:r w:rsidR="00E11D89" w:rsidRPr="00A9075E">
        <w:rPr>
          <w:rFonts w:ascii="Times New Roman" w:eastAsia="Times New Roman" w:hAnsi="Times New Roman" w:cs="Times New Roman"/>
          <w:szCs w:val="24"/>
        </w:rPr>
        <w:t>effective enforcement of</w:t>
      </w:r>
      <w:r w:rsidRPr="00A9075E">
        <w:rPr>
          <w:rFonts w:ascii="Times New Roman" w:eastAsia="Times New Roman" w:hAnsi="Times New Roman" w:cs="Times New Roman"/>
          <w:szCs w:val="24"/>
        </w:rPr>
        <w:t xml:space="preserve"> protective and restraining orders. </w:t>
      </w:r>
    </w:p>
    <w:p w14:paraId="3191E0EA" w14:textId="28B829F1" w:rsidR="00D80999" w:rsidRPr="00A9075E" w:rsidRDefault="00D80999" w:rsidP="00A9075E">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9075E">
        <w:rPr>
          <w:rFonts w:ascii="Times New Roman" w:hAnsi="Times New Roman" w:cs="Times New Roman"/>
          <w:szCs w:val="24"/>
        </w:rPr>
        <w:t xml:space="preserve">In 2016 the Government of Georgia made important step forward by </w:t>
      </w:r>
      <w:r w:rsidRPr="00A9075E">
        <w:rPr>
          <w:rFonts w:ascii="Times New Roman" w:hAnsi="Times New Roman" w:cs="Times New Roman"/>
          <w:szCs w:val="24"/>
          <w:shd w:val="clear" w:color="auto" w:fill="FFFFFF"/>
        </w:rPr>
        <w:t xml:space="preserve">expansion of the scope of the National Action Plan </w:t>
      </w:r>
      <w:r w:rsidRPr="00A9075E">
        <w:rPr>
          <w:rFonts w:ascii="Times New Roman" w:hAnsi="Times New Roman" w:cs="Times New Roman"/>
          <w:szCs w:val="24"/>
        </w:rPr>
        <w:t>on the Measures to</w:t>
      </w:r>
      <w:r w:rsidRPr="00A9075E">
        <w:rPr>
          <w:rFonts w:ascii="Times New Roman" w:hAnsi="Times New Roman" w:cs="Times New Roman"/>
          <w:szCs w:val="24"/>
          <w:lang w:val="ka-GE"/>
        </w:rPr>
        <w:t xml:space="preserve"> </w:t>
      </w:r>
      <w:r w:rsidRPr="00A9075E">
        <w:rPr>
          <w:rFonts w:ascii="Times New Roman" w:hAnsi="Times New Roman" w:cs="Times New Roman"/>
          <w:szCs w:val="24"/>
        </w:rPr>
        <w:t>be Implemented for Combating Violence against Women and Domestic Violence and Protection of Victims/Survivors, which</w:t>
      </w:r>
      <w:r w:rsidRPr="00A9075E">
        <w:rPr>
          <w:rFonts w:ascii="Times New Roman" w:hAnsi="Times New Roman" w:cs="Times New Roman"/>
          <w:szCs w:val="24"/>
          <w:shd w:val="clear" w:color="auto" w:fill="FFFFFF"/>
        </w:rPr>
        <w:t xml:space="preserve"> significantly broadens the obligations undertaken by Georgia, as well as ensure increases protection of victims/survivors. </w:t>
      </w:r>
      <w:r w:rsidR="00D155A3" w:rsidRPr="00A9075E">
        <w:rPr>
          <w:rFonts w:ascii="Times New Roman" w:hAnsi="Times New Roman" w:cs="Times New Roman"/>
          <w:szCs w:val="24"/>
          <w:shd w:val="clear" w:color="auto" w:fill="FFFFFF"/>
        </w:rPr>
        <w:t>The National Action Plans for</w:t>
      </w:r>
      <w:r w:rsidRPr="00A9075E">
        <w:rPr>
          <w:rFonts w:ascii="Times New Roman" w:hAnsi="Times New Roman" w:cs="Times New Roman"/>
          <w:szCs w:val="24"/>
          <w:shd w:val="clear" w:color="auto" w:fill="FFFFFF"/>
        </w:rPr>
        <w:t xml:space="preserve"> 2016-2017 and 2018-2020 cover violence against women more broadly, including both, domestic and sexual violence issues. </w:t>
      </w:r>
      <w:r w:rsidR="00D155A3" w:rsidRPr="00A9075E">
        <w:rPr>
          <w:rFonts w:ascii="Times New Roman" w:hAnsi="Times New Roman" w:cs="Times New Roman"/>
          <w:szCs w:val="24"/>
          <w:shd w:val="clear" w:color="auto" w:fill="FFFFFF"/>
        </w:rPr>
        <w:t xml:space="preserve">The Plans </w:t>
      </w:r>
      <w:r w:rsidR="0072730E" w:rsidRPr="00A9075E">
        <w:rPr>
          <w:rFonts w:ascii="Times New Roman" w:hAnsi="Times New Roman" w:cs="Times New Roman"/>
          <w:szCs w:val="24"/>
        </w:rPr>
        <w:t>foresee</w:t>
      </w:r>
      <w:r w:rsidRPr="00A9075E">
        <w:rPr>
          <w:rFonts w:ascii="Times New Roman" w:hAnsi="Times New Roman" w:cs="Times New Roman"/>
          <w:szCs w:val="24"/>
        </w:rPr>
        <w:t xml:space="preserve"> activities related to prevention, awareness raising, the establishment of a national referral mechanism, the establishment of a crisis center, the expansion of a hotline and the establishment of a system for data collection, making legislation and state policy documents in compliance with the international standards, creation of cooperation platform with local municipalities, measures supporting change of attitudes, social norms and behaviors towards the domestic violence and violence against women.</w:t>
      </w:r>
      <w:r w:rsidR="00D155A3" w:rsidRPr="00A9075E">
        <w:rPr>
          <w:rFonts w:ascii="Times New Roman" w:hAnsi="Times New Roman" w:cs="Times New Roman"/>
          <w:color w:val="5E5A55"/>
          <w:szCs w:val="24"/>
          <w:shd w:val="clear" w:color="auto" w:fill="FFFFFF"/>
        </w:rPr>
        <w:t xml:space="preserve"> </w:t>
      </w:r>
    </w:p>
    <w:p w14:paraId="1F3AC2A4" w14:textId="77777777" w:rsidR="00114927" w:rsidRPr="00F37CFE" w:rsidRDefault="00114927" w:rsidP="00114927">
      <w:pPr>
        <w:pStyle w:val="ListParagraph"/>
        <w:numPr>
          <w:ilvl w:val="0"/>
          <w:numId w:val="1"/>
        </w:numPr>
        <w:spacing w:before="100" w:beforeAutospacing="1" w:after="240" w:line="276" w:lineRule="auto"/>
        <w:ind w:left="0" w:firstLine="0"/>
        <w:contextualSpacing w:val="0"/>
        <w:rPr>
          <w:rFonts w:ascii="Times New Roman" w:eastAsia="Times New Roman" w:hAnsi="Times New Roman" w:cs="Times New Roman"/>
          <w:szCs w:val="24"/>
        </w:rPr>
      </w:pPr>
      <w:r w:rsidRPr="007911AC">
        <w:rPr>
          <w:rFonts w:ascii="Times New Roman" w:hAnsi="Times New Roman" w:cs="Times New Roman"/>
          <w:szCs w:val="24"/>
        </w:rPr>
        <w:t>In January 2018, the MIA has established Human Rights Protection Department in order to    monitor investigation into the crimes of domestic violence, violence against women, crimes committed on the grounds of discrimination, hate crimes, trafficking and crimes committed by or towards juveniles, as well as quality of administrative proceedings in relation to administrative violations.</w:t>
      </w:r>
    </w:p>
    <w:p w14:paraId="2C49D4B0" w14:textId="77777777" w:rsidR="00114927" w:rsidRPr="007F413E" w:rsidRDefault="00114927" w:rsidP="00114927">
      <w:pPr>
        <w:pStyle w:val="ListParagraph"/>
        <w:numPr>
          <w:ilvl w:val="0"/>
          <w:numId w:val="1"/>
        </w:numPr>
        <w:spacing w:before="100" w:beforeAutospacing="1" w:after="240" w:line="276" w:lineRule="auto"/>
        <w:ind w:left="0" w:firstLine="0"/>
        <w:contextualSpacing w:val="0"/>
        <w:rPr>
          <w:rFonts w:ascii="Times New Roman" w:eastAsia="Times New Roman" w:hAnsi="Times New Roman" w:cs="Times New Roman"/>
          <w:szCs w:val="24"/>
        </w:rPr>
      </w:pPr>
      <w:r w:rsidRPr="00F37CFE">
        <w:rPr>
          <w:rFonts w:ascii="Times New Roman" w:hAnsi="Times New Roman" w:cs="Times New Roman"/>
          <w:szCs w:val="24"/>
        </w:rPr>
        <w:t xml:space="preserve">The new Human Rights Protection Department of the MIA is tasked to ensure prompt responses and the quality of investigation of criminal offences such as domestic violence, violence against women, hate crimes, human trafficking, crimes committed by/towards minors and those crimes based on discrimination. </w:t>
      </w:r>
    </w:p>
    <w:p w14:paraId="277125E0" w14:textId="77777777" w:rsidR="00114927" w:rsidRPr="00A9075E" w:rsidRDefault="00114927" w:rsidP="00114927">
      <w:pPr>
        <w:pStyle w:val="ListParagraph"/>
        <w:numPr>
          <w:ilvl w:val="0"/>
          <w:numId w:val="1"/>
        </w:numPr>
        <w:spacing w:before="100" w:beforeAutospacing="1" w:after="240" w:line="276" w:lineRule="auto"/>
        <w:ind w:left="0" w:firstLine="0"/>
        <w:contextualSpacing w:val="0"/>
        <w:rPr>
          <w:rFonts w:ascii="Times New Roman" w:eastAsia="Times New Roman" w:hAnsi="Times New Roman" w:cs="Times New Roman"/>
          <w:szCs w:val="24"/>
        </w:rPr>
      </w:pPr>
      <w:r w:rsidRPr="00F37CFE">
        <w:rPr>
          <w:rFonts w:ascii="Times New Roman" w:hAnsi="Times New Roman" w:cs="Times New Roman"/>
          <w:szCs w:val="24"/>
        </w:rPr>
        <w:t xml:space="preserve">Department monitors criminal case investigations through the electronic case management system. The department study and analyze revealed gaps in the process of the investigation and plans resolving activities. </w:t>
      </w:r>
      <w:r w:rsidRPr="001C22D0">
        <w:t>As of May 1, 2018, specialized investigators on violence against women and domestic violence issues handle the cases.</w:t>
      </w:r>
    </w:p>
    <w:p w14:paraId="3AC6D638" w14:textId="77777777" w:rsidR="00114927" w:rsidRPr="007911AC" w:rsidRDefault="00114927" w:rsidP="00114927">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7911AC">
        <w:rPr>
          <w:rFonts w:ascii="Times New Roman" w:eastAsia="Times New Roman" w:hAnsi="Times New Roman" w:cs="Times New Roman"/>
          <w:szCs w:val="24"/>
        </w:rPr>
        <w:t>The MIA collects statistical data on domestic violence with the help of new software, based on detailed parameters. In particular, statistical information is collected based on types of violence; number of issued restraining and protective orders; number of abusers and victims, sex and age. Also, the data is collected on investigations initiated based on Article 126</w:t>
      </w:r>
      <w:r w:rsidRPr="007911AC">
        <w:rPr>
          <w:rFonts w:ascii="Times New Roman" w:eastAsia="Times New Roman" w:hAnsi="Times New Roman" w:cs="Times New Roman"/>
          <w:szCs w:val="24"/>
          <w:vertAlign w:val="superscript"/>
        </w:rPr>
        <w:t>1</w:t>
      </w:r>
      <w:r w:rsidRPr="007911AC">
        <w:rPr>
          <w:rFonts w:ascii="Times New Roman" w:eastAsia="Times New Roman" w:hAnsi="Times New Roman" w:cs="Times New Roman"/>
          <w:szCs w:val="24"/>
        </w:rPr>
        <w:t xml:space="preserve"> Criminal Code and other relevant provisions on domestic violence and administrative offences (on a quantitative and regional basis). The above-mentioned data is periodically published on the MIA website. </w:t>
      </w:r>
    </w:p>
    <w:p w14:paraId="69598061" w14:textId="33B54562" w:rsidR="000C3BF5" w:rsidRDefault="00114927" w:rsidP="00114927">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7911AC">
        <w:rPr>
          <w:rFonts w:ascii="Times New Roman" w:eastAsia="Times New Roman" w:hAnsi="Times New Roman" w:cs="Times New Roman"/>
          <w:szCs w:val="24"/>
        </w:rPr>
        <w:lastRenderedPageBreak/>
        <w:t>The interactive map published on the website of MIA provides data visualization</w:t>
      </w:r>
      <w:r w:rsidR="000C3BF5">
        <w:rPr>
          <w:rFonts w:ascii="Times New Roman" w:eastAsia="Times New Roman" w:hAnsi="Times New Roman" w:cs="Times New Roman"/>
          <w:szCs w:val="24"/>
        </w:rPr>
        <w:t xml:space="preserve">, including information on </w:t>
      </w:r>
      <w:r w:rsidRPr="007911AC">
        <w:rPr>
          <w:rFonts w:ascii="Times New Roman" w:eastAsia="Times New Roman" w:hAnsi="Times New Roman" w:cs="Times New Roman"/>
          <w:szCs w:val="24"/>
        </w:rPr>
        <w:t>restraining orders and initiated investigations for specific region. The map published at [</w:t>
      </w:r>
      <w:hyperlink r:id="rId11" w:history="1">
        <w:r w:rsidRPr="007911AC">
          <w:rPr>
            <w:rStyle w:val="Hyperlink"/>
            <w:rFonts w:ascii="Times New Roman" w:eastAsia="Times New Roman" w:hAnsi="Times New Roman" w:cs="Times New Roman"/>
            <w:szCs w:val="24"/>
          </w:rPr>
          <w:t>http://police.ge/ge/home</w:t>
        </w:r>
      </w:hyperlink>
      <w:r w:rsidRPr="007911AC">
        <w:rPr>
          <w:rFonts w:ascii="Times New Roman" w:hAnsi="Times New Roman" w:cs="Times New Roman"/>
          <w:szCs w:val="24"/>
        </w:rPr>
        <w:t xml:space="preserve">] </w:t>
      </w:r>
      <w:r w:rsidRPr="007911AC">
        <w:rPr>
          <w:rFonts w:ascii="Times New Roman" w:eastAsia="Times New Roman" w:hAnsi="Times New Roman" w:cs="Times New Roman"/>
          <w:szCs w:val="24"/>
        </w:rPr>
        <w:t xml:space="preserve">presents achievements which are measured by the increased number of applications, issued restraining and protective orders, initiated investigations. </w:t>
      </w:r>
    </w:p>
    <w:p w14:paraId="791505FF" w14:textId="4C3801B7" w:rsidR="00114927" w:rsidRPr="000C3BF5" w:rsidRDefault="00114927" w:rsidP="000C3BF5">
      <w:pPr>
        <w:pStyle w:val="ListParagraph"/>
        <w:spacing w:after="240" w:line="276" w:lineRule="auto"/>
        <w:ind w:left="0"/>
        <w:contextualSpacing w:val="0"/>
        <w:rPr>
          <w:rFonts w:ascii="Times New Roman" w:eastAsia="Times New Roman" w:hAnsi="Times New Roman" w:cs="Times New Roman"/>
          <w:b/>
          <w:szCs w:val="24"/>
        </w:rPr>
      </w:pPr>
      <w:r w:rsidRPr="000C3BF5">
        <w:rPr>
          <w:rFonts w:ascii="Times New Roman" w:eastAsia="Times New Roman" w:hAnsi="Times New Roman" w:cs="Times New Roman"/>
          <w:b/>
          <w:szCs w:val="24"/>
        </w:rPr>
        <w:t>Statistics for restraining orders</w:t>
      </w:r>
      <w:r w:rsidR="000C3BF5">
        <w:rPr>
          <w:rFonts w:ascii="Times New Roman" w:eastAsia="Times New Roman" w:hAnsi="Times New Roman" w:cs="Times New Roman"/>
          <w:b/>
          <w:szCs w:val="24"/>
        </w:rPr>
        <w:t>:</w:t>
      </w:r>
    </w:p>
    <w:tbl>
      <w:tblPr>
        <w:tblStyle w:val="TableGrid"/>
        <w:tblW w:w="10055" w:type="dxa"/>
        <w:tblLook w:val="04A0" w:firstRow="1" w:lastRow="0" w:firstColumn="1" w:lastColumn="0" w:noHBand="0" w:noVBand="1"/>
      </w:tblPr>
      <w:tblGrid>
        <w:gridCol w:w="2205"/>
        <w:gridCol w:w="1300"/>
        <w:gridCol w:w="1350"/>
        <w:gridCol w:w="1350"/>
        <w:gridCol w:w="1350"/>
        <w:gridCol w:w="1260"/>
        <w:gridCol w:w="1240"/>
      </w:tblGrid>
      <w:tr w:rsidR="00DF0A56" w14:paraId="5B02A4A1" w14:textId="77777777" w:rsidTr="00D45CF0">
        <w:tc>
          <w:tcPr>
            <w:tcW w:w="2205" w:type="dxa"/>
          </w:tcPr>
          <w:p w14:paraId="63A9FEFA" w14:textId="211E733A" w:rsidR="00DF0A56" w:rsidRPr="00D45CF0" w:rsidRDefault="00DF0A56" w:rsidP="008A717B">
            <w:pPr>
              <w:pStyle w:val="ListParagraph"/>
              <w:spacing w:after="240" w:line="276" w:lineRule="auto"/>
              <w:ind w:left="0"/>
              <w:contextualSpacing w:val="0"/>
              <w:rPr>
                <w:b/>
                <w:szCs w:val="24"/>
              </w:rPr>
            </w:pPr>
            <w:r w:rsidRPr="00D45CF0">
              <w:rPr>
                <w:b/>
                <w:szCs w:val="24"/>
              </w:rPr>
              <w:t xml:space="preserve">Years </w:t>
            </w:r>
          </w:p>
        </w:tc>
        <w:tc>
          <w:tcPr>
            <w:tcW w:w="1300" w:type="dxa"/>
          </w:tcPr>
          <w:p w14:paraId="0BA7B35C" w14:textId="1076815A" w:rsidR="00DF0A56" w:rsidRPr="00D45CF0" w:rsidRDefault="00DF0A56" w:rsidP="008A717B">
            <w:pPr>
              <w:pStyle w:val="ListParagraph"/>
              <w:spacing w:after="240" w:line="276" w:lineRule="auto"/>
              <w:ind w:left="0"/>
              <w:contextualSpacing w:val="0"/>
              <w:rPr>
                <w:b/>
                <w:szCs w:val="24"/>
              </w:rPr>
            </w:pPr>
            <w:r w:rsidRPr="00D45CF0">
              <w:rPr>
                <w:b/>
                <w:szCs w:val="24"/>
              </w:rPr>
              <w:t>2013</w:t>
            </w:r>
          </w:p>
        </w:tc>
        <w:tc>
          <w:tcPr>
            <w:tcW w:w="1350" w:type="dxa"/>
          </w:tcPr>
          <w:p w14:paraId="3B989189" w14:textId="288845DC" w:rsidR="00DF0A56" w:rsidRPr="00D45CF0" w:rsidRDefault="00DF0A56" w:rsidP="008A717B">
            <w:pPr>
              <w:pStyle w:val="ListParagraph"/>
              <w:spacing w:after="240" w:line="276" w:lineRule="auto"/>
              <w:ind w:left="0"/>
              <w:contextualSpacing w:val="0"/>
              <w:rPr>
                <w:b/>
                <w:szCs w:val="24"/>
              </w:rPr>
            </w:pPr>
            <w:r w:rsidRPr="00D45CF0">
              <w:rPr>
                <w:b/>
                <w:szCs w:val="24"/>
              </w:rPr>
              <w:t>2014</w:t>
            </w:r>
          </w:p>
        </w:tc>
        <w:tc>
          <w:tcPr>
            <w:tcW w:w="1350" w:type="dxa"/>
          </w:tcPr>
          <w:p w14:paraId="671408B0" w14:textId="14C9895E" w:rsidR="00DF0A56" w:rsidRPr="00D45CF0" w:rsidRDefault="00DF0A56" w:rsidP="008A717B">
            <w:pPr>
              <w:pStyle w:val="ListParagraph"/>
              <w:spacing w:after="240" w:line="276" w:lineRule="auto"/>
              <w:ind w:left="0"/>
              <w:contextualSpacing w:val="0"/>
              <w:rPr>
                <w:b/>
                <w:szCs w:val="24"/>
              </w:rPr>
            </w:pPr>
            <w:r w:rsidRPr="00D45CF0">
              <w:rPr>
                <w:b/>
                <w:szCs w:val="24"/>
              </w:rPr>
              <w:t>2015</w:t>
            </w:r>
          </w:p>
        </w:tc>
        <w:tc>
          <w:tcPr>
            <w:tcW w:w="1350" w:type="dxa"/>
          </w:tcPr>
          <w:p w14:paraId="069E3290" w14:textId="39DBEEDD" w:rsidR="00DF0A56" w:rsidRPr="00D45CF0" w:rsidRDefault="00DF0A56" w:rsidP="008A717B">
            <w:pPr>
              <w:pStyle w:val="ListParagraph"/>
              <w:spacing w:after="240" w:line="276" w:lineRule="auto"/>
              <w:ind w:left="0"/>
              <w:contextualSpacing w:val="0"/>
              <w:rPr>
                <w:b/>
                <w:szCs w:val="24"/>
              </w:rPr>
            </w:pPr>
            <w:r w:rsidRPr="00D45CF0">
              <w:rPr>
                <w:b/>
                <w:szCs w:val="24"/>
              </w:rPr>
              <w:t>2016</w:t>
            </w:r>
          </w:p>
        </w:tc>
        <w:tc>
          <w:tcPr>
            <w:tcW w:w="1260" w:type="dxa"/>
          </w:tcPr>
          <w:p w14:paraId="38D86FD7" w14:textId="037443E5" w:rsidR="00DF0A56" w:rsidRPr="00D45CF0" w:rsidRDefault="00DF0A56" w:rsidP="008A717B">
            <w:pPr>
              <w:pStyle w:val="ListParagraph"/>
              <w:spacing w:after="240" w:line="276" w:lineRule="auto"/>
              <w:ind w:left="0"/>
              <w:contextualSpacing w:val="0"/>
              <w:rPr>
                <w:b/>
                <w:szCs w:val="24"/>
              </w:rPr>
            </w:pPr>
            <w:r w:rsidRPr="00D45CF0">
              <w:rPr>
                <w:b/>
                <w:szCs w:val="24"/>
              </w:rPr>
              <w:t>2017</w:t>
            </w:r>
          </w:p>
        </w:tc>
        <w:tc>
          <w:tcPr>
            <w:tcW w:w="1240" w:type="dxa"/>
          </w:tcPr>
          <w:p w14:paraId="7E0683FE" w14:textId="3475E897" w:rsidR="00DF0A56" w:rsidRPr="00D45CF0" w:rsidRDefault="00DF0A56" w:rsidP="008A717B">
            <w:pPr>
              <w:pStyle w:val="ListParagraph"/>
              <w:spacing w:after="240" w:line="276" w:lineRule="auto"/>
              <w:ind w:left="0"/>
              <w:contextualSpacing w:val="0"/>
              <w:rPr>
                <w:b/>
                <w:szCs w:val="24"/>
              </w:rPr>
            </w:pPr>
            <w:r w:rsidRPr="00D45CF0">
              <w:rPr>
                <w:b/>
                <w:szCs w:val="24"/>
              </w:rPr>
              <w:t>2018</w:t>
            </w:r>
          </w:p>
        </w:tc>
      </w:tr>
      <w:tr w:rsidR="00DF0A56" w14:paraId="5237D20E" w14:textId="77777777" w:rsidTr="00D45CF0">
        <w:tc>
          <w:tcPr>
            <w:tcW w:w="2205" w:type="dxa"/>
          </w:tcPr>
          <w:p w14:paraId="579DAC26" w14:textId="15CDB332" w:rsidR="00DF0A56" w:rsidRPr="00D45CF0" w:rsidRDefault="00DF0A56" w:rsidP="008A717B">
            <w:pPr>
              <w:pStyle w:val="ListParagraph"/>
              <w:spacing w:after="240" w:line="276" w:lineRule="auto"/>
              <w:ind w:left="0"/>
              <w:contextualSpacing w:val="0"/>
              <w:rPr>
                <w:b/>
                <w:szCs w:val="24"/>
              </w:rPr>
            </w:pPr>
            <w:r w:rsidRPr="00D45CF0">
              <w:rPr>
                <w:b/>
                <w:szCs w:val="24"/>
              </w:rPr>
              <w:t>Number of Issued Restraining orders</w:t>
            </w:r>
          </w:p>
        </w:tc>
        <w:tc>
          <w:tcPr>
            <w:tcW w:w="1300" w:type="dxa"/>
          </w:tcPr>
          <w:p w14:paraId="56E201CC" w14:textId="36E29E22" w:rsidR="00DF0A56" w:rsidRDefault="00D45CF0" w:rsidP="008A717B">
            <w:pPr>
              <w:pStyle w:val="ListParagraph"/>
              <w:spacing w:after="240" w:line="276" w:lineRule="auto"/>
              <w:ind w:left="0"/>
              <w:contextualSpacing w:val="0"/>
              <w:rPr>
                <w:szCs w:val="24"/>
              </w:rPr>
            </w:pPr>
            <w:r w:rsidRPr="007911AC">
              <w:rPr>
                <w:szCs w:val="24"/>
              </w:rPr>
              <w:t>227</w:t>
            </w:r>
          </w:p>
        </w:tc>
        <w:tc>
          <w:tcPr>
            <w:tcW w:w="1350" w:type="dxa"/>
          </w:tcPr>
          <w:p w14:paraId="376BE0B4" w14:textId="258E0CD9" w:rsidR="00DF0A56" w:rsidRDefault="00D45CF0" w:rsidP="008A717B">
            <w:pPr>
              <w:pStyle w:val="ListParagraph"/>
              <w:spacing w:after="240" w:line="276" w:lineRule="auto"/>
              <w:ind w:left="0"/>
              <w:contextualSpacing w:val="0"/>
              <w:rPr>
                <w:szCs w:val="24"/>
              </w:rPr>
            </w:pPr>
            <w:r w:rsidRPr="007911AC">
              <w:rPr>
                <w:szCs w:val="24"/>
              </w:rPr>
              <w:t>817</w:t>
            </w:r>
          </w:p>
        </w:tc>
        <w:tc>
          <w:tcPr>
            <w:tcW w:w="1350" w:type="dxa"/>
          </w:tcPr>
          <w:p w14:paraId="40981AF4" w14:textId="1782C732" w:rsidR="00DF0A56" w:rsidRDefault="000C3BF5" w:rsidP="008A717B">
            <w:pPr>
              <w:pStyle w:val="ListParagraph"/>
              <w:spacing w:after="240" w:line="276" w:lineRule="auto"/>
              <w:ind w:left="0"/>
              <w:contextualSpacing w:val="0"/>
              <w:rPr>
                <w:szCs w:val="24"/>
              </w:rPr>
            </w:pPr>
            <w:r w:rsidRPr="007911AC">
              <w:rPr>
                <w:szCs w:val="24"/>
              </w:rPr>
              <w:t>2598</w:t>
            </w:r>
          </w:p>
        </w:tc>
        <w:tc>
          <w:tcPr>
            <w:tcW w:w="1350" w:type="dxa"/>
          </w:tcPr>
          <w:p w14:paraId="264EDA02" w14:textId="74B108EC" w:rsidR="00DF0A56" w:rsidRDefault="000C3BF5" w:rsidP="008A717B">
            <w:pPr>
              <w:pStyle w:val="ListParagraph"/>
              <w:spacing w:after="240" w:line="276" w:lineRule="auto"/>
              <w:ind w:left="0"/>
              <w:contextualSpacing w:val="0"/>
              <w:rPr>
                <w:szCs w:val="24"/>
              </w:rPr>
            </w:pPr>
            <w:r w:rsidRPr="007911AC">
              <w:rPr>
                <w:szCs w:val="24"/>
              </w:rPr>
              <w:t>2877</w:t>
            </w:r>
          </w:p>
        </w:tc>
        <w:tc>
          <w:tcPr>
            <w:tcW w:w="1260" w:type="dxa"/>
          </w:tcPr>
          <w:p w14:paraId="69A4B650" w14:textId="20BABFB1" w:rsidR="00DF0A56" w:rsidRDefault="000C3BF5" w:rsidP="008A717B">
            <w:pPr>
              <w:pStyle w:val="ListParagraph"/>
              <w:spacing w:after="240" w:line="276" w:lineRule="auto"/>
              <w:ind w:left="0"/>
              <w:contextualSpacing w:val="0"/>
              <w:rPr>
                <w:szCs w:val="24"/>
              </w:rPr>
            </w:pPr>
            <w:r w:rsidRPr="007911AC">
              <w:rPr>
                <w:szCs w:val="24"/>
              </w:rPr>
              <w:t>4370</w:t>
            </w:r>
          </w:p>
        </w:tc>
        <w:tc>
          <w:tcPr>
            <w:tcW w:w="1240" w:type="dxa"/>
          </w:tcPr>
          <w:p w14:paraId="3A0E50A0" w14:textId="46B588C1" w:rsidR="00DF0A56" w:rsidRDefault="000C3BF5" w:rsidP="008A717B">
            <w:pPr>
              <w:pStyle w:val="ListParagraph"/>
              <w:spacing w:after="240" w:line="276" w:lineRule="auto"/>
              <w:ind w:left="0"/>
              <w:contextualSpacing w:val="0"/>
              <w:rPr>
                <w:szCs w:val="24"/>
              </w:rPr>
            </w:pPr>
            <w:r w:rsidRPr="007911AC">
              <w:rPr>
                <w:szCs w:val="24"/>
              </w:rPr>
              <w:t>7646</w:t>
            </w:r>
          </w:p>
        </w:tc>
      </w:tr>
    </w:tbl>
    <w:p w14:paraId="14C822AB" w14:textId="6FD1EDDF" w:rsidR="008A717B" w:rsidRDefault="008A717B" w:rsidP="008A717B">
      <w:pPr>
        <w:pStyle w:val="ListParagraph"/>
        <w:spacing w:after="240" w:line="276" w:lineRule="auto"/>
        <w:ind w:left="0"/>
        <w:contextualSpacing w:val="0"/>
        <w:rPr>
          <w:rFonts w:ascii="Times New Roman" w:eastAsia="Times New Roman" w:hAnsi="Times New Roman" w:cs="Times New Roman"/>
          <w:szCs w:val="24"/>
        </w:rPr>
      </w:pPr>
    </w:p>
    <w:p w14:paraId="35047FE2" w14:textId="5FC7EE7A" w:rsidR="00C74140" w:rsidRPr="00A9075E" w:rsidRDefault="00C74140" w:rsidP="00C74140">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9075E">
        <w:rPr>
          <w:rFonts w:ascii="Times New Roman" w:hAnsi="Times New Roman" w:cs="Times New Roman"/>
          <w:szCs w:val="24"/>
        </w:rPr>
        <w:t>Memorandum of Understanding has been concluded between MIA and UN Women with the aim to further enhance the response of the police to violence against women and domestic violence cases, including by development of the risk assessment tool.</w:t>
      </w:r>
    </w:p>
    <w:p w14:paraId="3693F7CE" w14:textId="77D15706" w:rsidR="00114927" w:rsidRPr="00291E01" w:rsidRDefault="00114927" w:rsidP="00114927">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A9075E">
        <w:rPr>
          <w:rFonts w:ascii="Times New Roman" w:eastAsia="Times New Roman" w:hAnsi="Times New Roman" w:cs="Times New Roman"/>
          <w:szCs w:val="24"/>
        </w:rPr>
        <w:t>In March 2018, MIA, with support of the UN Women, has elaborated risk assessment tool of violence against women and domestic violence and monitoring mechanism for restraining order. These documents were presented to governmental agencies, representative of non-governmental and international organization and were modified based on their recommendations. In July, based on the Ministerial decree violence risk assessment instrument</w:t>
      </w:r>
      <w:r w:rsidRPr="00291E01">
        <w:rPr>
          <w:rFonts w:ascii="Times New Roman" w:eastAsia="Times New Roman" w:hAnsi="Times New Roman" w:cs="Times New Roman"/>
          <w:szCs w:val="24"/>
        </w:rPr>
        <w:t xml:space="preserve"> and restraining order monitoring mechanism was officially approved. Risk assessment instrument, which will prevent violence on early stage and foresee the risks of its reoccurrence, was launched on September 1</w:t>
      </w:r>
      <w:r w:rsidRPr="00291E01">
        <w:rPr>
          <w:rFonts w:ascii="Times New Roman" w:eastAsia="Times New Roman" w:hAnsi="Times New Roman" w:cs="Times New Roman"/>
          <w:szCs w:val="24"/>
          <w:vertAlign w:val="superscript"/>
        </w:rPr>
        <w:t>st</w:t>
      </w:r>
      <w:r w:rsidRPr="00291E01">
        <w:rPr>
          <w:rFonts w:ascii="Times New Roman" w:eastAsia="Times New Roman" w:hAnsi="Times New Roman" w:cs="Times New Roman"/>
          <w:szCs w:val="24"/>
        </w:rPr>
        <w:t>, 2018. Distance learning course on risk assessment instrument and restraining order monitoring mechanism was prepared and completed by all employees.</w:t>
      </w:r>
    </w:p>
    <w:p w14:paraId="65967087" w14:textId="77777777" w:rsidR="00114927" w:rsidRPr="007911AC" w:rsidRDefault="00114927" w:rsidP="00114927">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7911AC">
        <w:rPr>
          <w:rFonts w:ascii="Times New Roman" w:eastAsia="Times New Roman" w:hAnsi="Times New Roman" w:cs="Times New Roman"/>
          <w:szCs w:val="24"/>
        </w:rPr>
        <w:t>In 2018, MIA has elaborated 4 recommendations in order to improve effectiveness for investigation of cases on violence against women and simplify procedures for witness engagement in legal proceeding process; MIA has approved the decree, according to which restraining order issued to the police officer on the grounds of domestic violence is the basis for dismissal from work;</w:t>
      </w:r>
    </w:p>
    <w:p w14:paraId="275F197A" w14:textId="77777777" w:rsidR="0052133A" w:rsidRPr="002C260F" w:rsidRDefault="00114927" w:rsidP="0052133A">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7911AC">
        <w:rPr>
          <w:rFonts w:ascii="Times New Roman" w:eastAsia="Times New Roman" w:hAnsi="Times New Roman" w:cs="Times New Roman"/>
          <w:szCs w:val="24"/>
        </w:rPr>
        <w:t xml:space="preserve">In cooperation with UN Women organization, implementation process of electronic bracelets (homing devices) is underway. These devices will be used against the offenders, who represent a high risk for victims. </w:t>
      </w:r>
      <w:r w:rsidRPr="002C260F">
        <w:rPr>
          <w:rFonts w:ascii="Times New Roman" w:eastAsia="Times New Roman" w:hAnsi="Times New Roman" w:cs="Times New Roman"/>
          <w:szCs w:val="24"/>
        </w:rPr>
        <w:t>Permanent tracking of offenders’ location will be ensured by application of this device. In order to ensure safety of the victim, offenders’ communication with the victim will be monitored.</w:t>
      </w:r>
    </w:p>
    <w:p w14:paraId="43E1B94C" w14:textId="4779B3C9" w:rsidR="00114927" w:rsidRPr="00A9075E" w:rsidRDefault="00114927" w:rsidP="0052133A">
      <w:pPr>
        <w:pStyle w:val="ListParagraph"/>
        <w:numPr>
          <w:ilvl w:val="0"/>
          <w:numId w:val="1"/>
        </w:numPr>
        <w:spacing w:after="240" w:line="276" w:lineRule="auto"/>
        <w:ind w:left="0" w:firstLine="0"/>
        <w:contextualSpacing w:val="0"/>
        <w:rPr>
          <w:rFonts w:ascii="Times New Roman" w:eastAsia="Times New Roman" w:hAnsi="Times New Roman" w:cs="Times New Roman"/>
          <w:szCs w:val="24"/>
        </w:rPr>
      </w:pPr>
      <w:r w:rsidRPr="002C260F">
        <w:rPr>
          <w:rFonts w:ascii="Times New Roman" w:hAnsi="Times New Roman" w:cs="Times New Roman"/>
          <w:shd w:val="clear" w:color="auto" w:fill="FFFFFF"/>
        </w:rPr>
        <w:t xml:space="preserve">One of the novelties introduced is a new feature of the mobile application for 112 - the Emergency and Operative Response Center of </w:t>
      </w:r>
      <w:r w:rsidR="0052133A" w:rsidRPr="002C260F">
        <w:rPr>
          <w:rFonts w:ascii="Times New Roman" w:hAnsi="Times New Roman" w:cs="Times New Roman"/>
          <w:shd w:val="clear" w:color="auto" w:fill="FFFFFF"/>
        </w:rPr>
        <w:t>the MIA</w:t>
      </w:r>
      <w:r w:rsidRPr="002C260F">
        <w:rPr>
          <w:rFonts w:ascii="Times New Roman" w:hAnsi="Times New Roman" w:cs="Times New Roman"/>
          <w:shd w:val="clear" w:color="auto" w:fill="FFFFFF"/>
        </w:rPr>
        <w:t xml:space="preserve">. The 112’s mobile app is a free, innovative and high-tech service, and its biggest advantage is in determining a user’s location. The app includes such features as silent alert and chat; if the user cannot talk, or if making a call would be too dangerous, then s/he can use the silent alert or chat options. Such functionality is especially important in cases of domestic violence. It should be pointed out that as soon as the SOS button is tapped, the user’s GPS coordinates are sent immediately to an operator in order to determine his/her location and then send the police to the exact </w:t>
      </w:r>
      <w:r w:rsidRPr="002C260F">
        <w:rPr>
          <w:rFonts w:ascii="Times New Roman" w:hAnsi="Times New Roman" w:cs="Times New Roman"/>
          <w:shd w:val="clear" w:color="auto" w:fill="FFFFFF"/>
        </w:rPr>
        <w:lastRenderedPageBreak/>
        <w:t xml:space="preserve">address.  The app also provides exhaustive information about state services available for the victims of violence: shelters, crisis centers and a hotline (116 006). Information is available in Georgian, English and Russian languages. This was possible through the support provided to national partners by UN Women through UN Joint </w:t>
      </w:r>
      <w:proofErr w:type="spellStart"/>
      <w:r w:rsidRPr="002C260F">
        <w:rPr>
          <w:rFonts w:ascii="Times New Roman" w:hAnsi="Times New Roman" w:cs="Times New Roman"/>
          <w:shd w:val="clear" w:color="auto" w:fill="FFFFFF"/>
        </w:rPr>
        <w:t>Programme</w:t>
      </w:r>
      <w:proofErr w:type="spellEnd"/>
      <w:r w:rsidRPr="002C260F">
        <w:rPr>
          <w:rFonts w:ascii="Times New Roman" w:hAnsi="Times New Roman" w:cs="Times New Roman"/>
          <w:shd w:val="clear" w:color="auto" w:fill="FFFFFF"/>
        </w:rPr>
        <w:t xml:space="preserve"> supported by the government of Sweden.</w:t>
      </w:r>
    </w:p>
    <w:p w14:paraId="53765924" w14:textId="77777777" w:rsidR="00865391" w:rsidRDefault="00865391" w:rsidP="00865391">
      <w:pPr>
        <w:pStyle w:val="ListParagraph"/>
        <w:numPr>
          <w:ilvl w:val="0"/>
          <w:numId w:val="1"/>
        </w:numPr>
        <w:spacing w:after="240" w:line="276" w:lineRule="auto"/>
        <w:ind w:left="0" w:firstLine="0"/>
        <w:contextualSpacing w:val="0"/>
        <w:rPr>
          <w:rFonts w:ascii="Times New Roman" w:hAnsi="Times New Roman" w:cs="Times New Roman"/>
          <w:szCs w:val="24"/>
        </w:rPr>
      </w:pPr>
      <w:r w:rsidRPr="00834631">
        <w:rPr>
          <w:rStyle w:val="Strong"/>
          <w:rFonts w:ascii="Times New Roman" w:hAnsi="Times New Roman" w:cs="Times New Roman"/>
          <w:b w:val="0"/>
          <w:szCs w:val="24"/>
          <w:bdr w:val="none" w:sz="0" w:space="0" w:color="auto" w:frame="1"/>
          <w:shd w:val="clear" w:color="auto" w:fill="FFFFFF"/>
        </w:rPr>
        <w:t xml:space="preserve">In 2016, </w:t>
      </w:r>
      <w:r w:rsidRPr="00834631">
        <w:rPr>
          <w:rFonts w:ascii="Times New Roman" w:hAnsi="Times New Roman" w:cs="Times New Roman"/>
          <w:szCs w:val="24"/>
          <w:shd w:val="clear" w:color="auto" w:fill="FFFFFF"/>
        </w:rPr>
        <w:t xml:space="preserve">the nation-wide domestic violence hotline 116 006 </w:t>
      </w:r>
      <w:r w:rsidRPr="00834631">
        <w:rPr>
          <w:rStyle w:val="Strong"/>
          <w:rFonts w:ascii="Times New Roman" w:hAnsi="Times New Roman" w:cs="Times New Roman"/>
          <w:b w:val="0"/>
          <w:szCs w:val="24"/>
          <w:bdr w:val="none" w:sz="0" w:space="0" w:color="auto" w:frame="1"/>
          <w:shd w:val="clear" w:color="auto" w:fill="FFFFFF"/>
        </w:rPr>
        <w:t xml:space="preserve">was launched. </w:t>
      </w:r>
      <w:r w:rsidRPr="00834631">
        <w:rPr>
          <w:rFonts w:ascii="Times New Roman" w:hAnsi="Times New Roman" w:cs="Times New Roman"/>
          <w:szCs w:val="24"/>
        </w:rPr>
        <w:t xml:space="preserve">In 2016, with the support of UN Women component of UN Joint </w:t>
      </w:r>
      <w:proofErr w:type="spellStart"/>
      <w:r w:rsidRPr="00834631">
        <w:rPr>
          <w:rFonts w:ascii="Times New Roman" w:hAnsi="Times New Roman" w:cs="Times New Roman"/>
          <w:szCs w:val="24"/>
        </w:rPr>
        <w:t>Programme</w:t>
      </w:r>
      <w:proofErr w:type="spellEnd"/>
      <w:r w:rsidRPr="00834631">
        <w:rPr>
          <w:rFonts w:ascii="Times New Roman" w:hAnsi="Times New Roman" w:cs="Times New Roman"/>
          <w:szCs w:val="24"/>
        </w:rPr>
        <w:t xml:space="preserve"> supported by the Government of Sweden material-technical base of 116-006 hotline was improved: small communication center has been established, which is equipped with variety of function, including conversation recording, responding to multiple incoming calls, starting conference for 3 individuals, day and night regime of operations.  Starting March 1</w:t>
      </w:r>
      <w:r w:rsidRPr="00834631">
        <w:rPr>
          <w:rFonts w:ascii="Times New Roman" w:hAnsi="Times New Roman" w:cs="Times New Roman"/>
          <w:szCs w:val="24"/>
          <w:vertAlign w:val="superscript"/>
        </w:rPr>
        <w:t>st</w:t>
      </w:r>
      <w:r w:rsidRPr="00834631">
        <w:rPr>
          <w:rFonts w:ascii="Times New Roman" w:hAnsi="Times New Roman" w:cs="Times New Roman"/>
          <w:szCs w:val="24"/>
        </w:rPr>
        <w:t>, 2019 hotline is available in Georgian and other 7 foreign languages: English, Russian, Turkish, Azerbaijani, Armenian, Arabic and Persian Languages.</w:t>
      </w:r>
    </w:p>
    <w:p w14:paraId="7715270D" w14:textId="3DB7B392" w:rsidR="00F36CB0" w:rsidRPr="007911AC" w:rsidRDefault="00F36CB0" w:rsidP="00F36CB0">
      <w:pPr>
        <w:pStyle w:val="ListParagraph"/>
        <w:numPr>
          <w:ilvl w:val="0"/>
          <w:numId w:val="1"/>
        </w:numPr>
        <w:spacing w:after="240" w:line="276" w:lineRule="auto"/>
        <w:ind w:left="0" w:firstLine="0"/>
        <w:contextualSpacing w:val="0"/>
        <w:rPr>
          <w:rFonts w:ascii="Times New Roman" w:hAnsi="Times New Roman" w:cs="Times New Roman"/>
          <w:szCs w:val="24"/>
        </w:rPr>
      </w:pPr>
      <w:r w:rsidRPr="002C260F">
        <w:rPr>
          <w:rFonts w:ascii="Times New Roman" w:hAnsi="Times New Roman" w:cs="Times New Roman"/>
          <w:szCs w:val="24"/>
        </w:rPr>
        <w:t xml:space="preserve">Since 2015, Prosecutor’s Office carries out annual analysis of criminal cases of murder of women. When the crime is committed with the signs of domestic violence, Prosecutor’s office applies strict criminal law policies. Criminal prosecution commences immediately, all possible investigative and procedural actions </w:t>
      </w:r>
      <w:r w:rsidR="00EC1B90" w:rsidRPr="002C260F">
        <w:rPr>
          <w:rFonts w:ascii="Times New Roman" w:hAnsi="Times New Roman" w:cs="Times New Roman"/>
          <w:szCs w:val="24"/>
        </w:rPr>
        <w:t>are</w:t>
      </w:r>
      <w:r w:rsidRPr="002C260F">
        <w:rPr>
          <w:rFonts w:ascii="Times New Roman" w:hAnsi="Times New Roman" w:cs="Times New Roman"/>
          <w:szCs w:val="24"/>
        </w:rPr>
        <w:t xml:space="preserve"> carried out</w:t>
      </w:r>
      <w:r w:rsidRPr="007911AC">
        <w:rPr>
          <w:rFonts w:ascii="Times New Roman" w:hAnsi="Times New Roman" w:cs="Times New Roman"/>
          <w:szCs w:val="24"/>
        </w:rPr>
        <w:t xml:space="preserve">, </w:t>
      </w:r>
      <w:r w:rsidR="002C641A">
        <w:rPr>
          <w:rFonts w:ascii="Times New Roman" w:hAnsi="Times New Roman" w:cs="Times New Roman"/>
          <w:szCs w:val="24"/>
        </w:rPr>
        <w:t xml:space="preserve">no </w:t>
      </w:r>
      <w:r w:rsidR="002C641A" w:rsidRPr="002C641A">
        <w:rPr>
          <w:rFonts w:ascii="Times New Roman" w:eastAsia="Times New Roman" w:hAnsi="Times New Roman" w:cs="Times New Roman"/>
          <w:szCs w:val="24"/>
        </w:rPr>
        <w:t>plea agreement</w:t>
      </w:r>
      <w:r w:rsidR="002C641A">
        <w:rPr>
          <w:rFonts w:ascii="Times New Roman" w:eastAsia="Times New Roman" w:hAnsi="Times New Roman" w:cs="Times New Roman"/>
          <w:szCs w:val="24"/>
        </w:rPr>
        <w:t xml:space="preserve"> </w:t>
      </w:r>
      <w:r w:rsidRPr="007911AC">
        <w:rPr>
          <w:rFonts w:ascii="Times New Roman" w:hAnsi="Times New Roman" w:cs="Times New Roman"/>
          <w:szCs w:val="24"/>
        </w:rPr>
        <w:t>is concluded with indivi</w:t>
      </w:r>
      <w:r w:rsidR="003B1AF6">
        <w:rPr>
          <w:rFonts w:ascii="Times New Roman" w:hAnsi="Times New Roman" w:cs="Times New Roman"/>
          <w:szCs w:val="24"/>
        </w:rPr>
        <w:t xml:space="preserve">duals suspected in such crimes and the </w:t>
      </w:r>
      <w:r w:rsidRPr="007911AC">
        <w:rPr>
          <w:rFonts w:ascii="Times New Roman" w:hAnsi="Times New Roman" w:cs="Times New Roman"/>
          <w:szCs w:val="24"/>
        </w:rPr>
        <w:t>case is transferred to court for farther consideration. Since 2014, in all cases of women murder</w:t>
      </w:r>
      <w:r w:rsidR="00EC1B90">
        <w:rPr>
          <w:rFonts w:ascii="Times New Roman" w:hAnsi="Times New Roman" w:cs="Times New Roman"/>
          <w:szCs w:val="24"/>
        </w:rPr>
        <w:t>,</w:t>
      </w:r>
      <w:r w:rsidRPr="007911AC">
        <w:rPr>
          <w:rFonts w:ascii="Times New Roman" w:hAnsi="Times New Roman" w:cs="Times New Roman"/>
          <w:szCs w:val="24"/>
        </w:rPr>
        <w:t xml:space="preserve"> offenders have been identified and sentenced to relevant punishment. None of the accused has been acquitted.</w:t>
      </w:r>
    </w:p>
    <w:p w14:paraId="2E8EB65F" w14:textId="77777777" w:rsidR="009A6F5D" w:rsidRDefault="00F36CB0" w:rsidP="009A6F5D">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2018,</w:t>
      </w:r>
      <w:r w:rsidRPr="007911AC">
        <w:rPr>
          <w:rFonts w:ascii="Times New Roman" w:hAnsi="Times New Roman" w:cs="Times New Roman"/>
          <w:szCs w:val="24"/>
          <w:lang w:val="ka-GE"/>
        </w:rPr>
        <w:t xml:space="preserve"> </w:t>
      </w:r>
      <w:r w:rsidRPr="007911AC">
        <w:rPr>
          <w:rFonts w:ascii="Times New Roman" w:hAnsi="Times New Roman" w:cs="Times New Roman"/>
          <w:szCs w:val="24"/>
        </w:rPr>
        <w:t>by the Order of Chief Prosecutor, specialized prosecutors and prosecutor-investigators were determined for</w:t>
      </w:r>
      <w:r w:rsidR="00CB2B5F">
        <w:rPr>
          <w:rFonts w:ascii="Times New Roman" w:hAnsi="Times New Roman" w:cs="Times New Roman"/>
          <w:szCs w:val="24"/>
        </w:rPr>
        <w:t xml:space="preserve"> </w:t>
      </w:r>
      <w:r w:rsidRPr="007911AC">
        <w:rPr>
          <w:rFonts w:ascii="Times New Roman" w:hAnsi="Times New Roman" w:cs="Times New Roman"/>
          <w:szCs w:val="24"/>
        </w:rPr>
        <w:t xml:space="preserve">carrying out </w:t>
      </w:r>
      <w:r w:rsidR="00CB2B5F">
        <w:rPr>
          <w:rFonts w:ascii="Times New Roman" w:hAnsi="Times New Roman" w:cs="Times New Roman"/>
          <w:szCs w:val="24"/>
        </w:rPr>
        <w:t xml:space="preserve">effective </w:t>
      </w:r>
      <w:r w:rsidRPr="007911AC">
        <w:rPr>
          <w:rFonts w:ascii="Times New Roman" w:hAnsi="Times New Roman" w:cs="Times New Roman"/>
          <w:szCs w:val="24"/>
        </w:rPr>
        <w:t xml:space="preserve">investigation of domestic violence crimes. These prosecutors have completed specialized training course on domestic violence. </w:t>
      </w:r>
    </w:p>
    <w:p w14:paraId="01F9C988" w14:textId="5EA49A69" w:rsidR="00637B86" w:rsidRDefault="009A6F5D" w:rsidP="00387E82">
      <w:pPr>
        <w:pStyle w:val="ListParagraph"/>
        <w:numPr>
          <w:ilvl w:val="0"/>
          <w:numId w:val="1"/>
        </w:numPr>
        <w:spacing w:after="240" w:line="276" w:lineRule="auto"/>
        <w:ind w:left="0" w:firstLine="0"/>
        <w:contextualSpacing w:val="0"/>
        <w:rPr>
          <w:rFonts w:ascii="Times New Roman" w:hAnsi="Times New Roman" w:cs="Times New Roman"/>
          <w:szCs w:val="24"/>
        </w:rPr>
      </w:pPr>
      <w:r w:rsidRPr="009A6F5D">
        <w:rPr>
          <w:rFonts w:ascii="Times New Roman" w:hAnsi="Times New Roman" w:cs="Times New Roman"/>
          <w:szCs w:val="24"/>
        </w:rPr>
        <w:t xml:space="preserve">As a result of the preventive measures taken and the improvement of the quality of prosecutorial supervision, the rate of reporting domestic violence by victims/survivors and the rate of launching criminal prosecutions have increased significantly - more than five-fold since 2014, amounting to criminal charges against 3955 individuals in 2018. (The rate of requesting detentions as a restrictive measure has increased significantly, from 14% in 2014 to 90% in 2018 (over nine months). </w:t>
      </w:r>
    </w:p>
    <w:p w14:paraId="6BEF0A32" w14:textId="13D232F6" w:rsidR="00387E82" w:rsidRDefault="009A6F5D" w:rsidP="00387E82">
      <w:pPr>
        <w:pStyle w:val="ListParagraph"/>
        <w:numPr>
          <w:ilvl w:val="0"/>
          <w:numId w:val="1"/>
        </w:numPr>
        <w:spacing w:after="240" w:line="276" w:lineRule="auto"/>
        <w:ind w:left="0" w:firstLine="0"/>
        <w:contextualSpacing w:val="0"/>
        <w:rPr>
          <w:rFonts w:ascii="Times New Roman" w:hAnsi="Times New Roman" w:cs="Times New Roman"/>
          <w:szCs w:val="24"/>
        </w:rPr>
      </w:pPr>
      <w:r w:rsidRPr="009A6F5D">
        <w:rPr>
          <w:rFonts w:ascii="Times New Roman" w:hAnsi="Times New Roman" w:cs="Times New Roman"/>
          <w:szCs w:val="24"/>
        </w:rPr>
        <w:t>The Prosecutor’s Office pays special attention to each case and any past incidents of violence for the purposes of detecting different forms of violence as well as determining systemic violence. Detection of psychological violence has improved, while detection of sexual violence remains a challenge. Notwithstanding the significant progress, when compared to previous years, the issue of identification of gender-based discrimination motive in violence against women and domestic violence cases remains as challenge, with only three such cases in 2016 and 111 cases in 2018.</w:t>
      </w:r>
    </w:p>
    <w:p w14:paraId="7D451145" w14:textId="77777777" w:rsidR="002724CC" w:rsidRDefault="00FC56C8" w:rsidP="002724CC">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With regard to sexual violence committed against women, based on Articles 137- 141 of Criminal Code (Crimes against sexual freedom and inviolability), during 2014-2018 criminal proceedings have been initiated against 343 individuals and 359 women have been recognized as victims. At the same time, for the above-mentioned offence, which was committed on the grounds of domestic violence, during 2014-2018 criminal proceedings have been initiated against 350 individuals, 316 women have been recognized as victims.</w:t>
      </w:r>
    </w:p>
    <w:p w14:paraId="0BFC97A6" w14:textId="77777777" w:rsidR="002724CC" w:rsidRDefault="002724CC" w:rsidP="002724CC">
      <w:pPr>
        <w:pStyle w:val="ListParagraph"/>
        <w:numPr>
          <w:ilvl w:val="0"/>
          <w:numId w:val="1"/>
        </w:numPr>
        <w:spacing w:after="240" w:line="276" w:lineRule="auto"/>
        <w:ind w:left="0" w:firstLine="0"/>
        <w:contextualSpacing w:val="0"/>
        <w:rPr>
          <w:rFonts w:ascii="Times New Roman" w:hAnsi="Times New Roman" w:cs="Times New Roman"/>
          <w:szCs w:val="24"/>
        </w:rPr>
      </w:pPr>
      <w:r w:rsidRPr="002724CC">
        <w:rPr>
          <w:rFonts w:ascii="Times New Roman" w:hAnsi="Times New Roman" w:cs="Times New Roman"/>
          <w:szCs w:val="24"/>
        </w:rPr>
        <w:lastRenderedPageBreak/>
        <w:t>Prosecutor’s office has witness and victim coordinator’s office since 2011. With the support of United States Embassy, concept on engagement of coordinators in cases of domestic violence has been elaborated and 26 individuals have been trained on the topics related to domestic violence, trafficking and child exploitation. The number of beneficiaries of services of victim and witness coordinator office is increasing every year. In 2016 totally 8573 individuals have used the services and in 2017 the number of beneficiaries (witness, victim and applicant) increased up to 9913 and 9292 individuals have used the services of witness and victim coordinator in 2018.</w:t>
      </w:r>
    </w:p>
    <w:p w14:paraId="048D7B5B" w14:textId="72027D0E" w:rsidR="0005272E" w:rsidRPr="002724CC" w:rsidRDefault="00114927" w:rsidP="002724CC">
      <w:pPr>
        <w:pStyle w:val="ListParagraph"/>
        <w:numPr>
          <w:ilvl w:val="0"/>
          <w:numId w:val="1"/>
        </w:numPr>
        <w:spacing w:after="240" w:line="276" w:lineRule="auto"/>
        <w:ind w:left="0" w:firstLine="0"/>
        <w:contextualSpacing w:val="0"/>
        <w:rPr>
          <w:rFonts w:ascii="Times New Roman" w:hAnsi="Times New Roman" w:cs="Times New Roman"/>
          <w:szCs w:val="24"/>
        </w:rPr>
      </w:pPr>
      <w:r w:rsidRPr="002724CC">
        <w:rPr>
          <w:rFonts w:ascii="Times New Roman" w:hAnsi="Times New Roman" w:cs="Times New Roman"/>
          <w:szCs w:val="24"/>
        </w:rPr>
        <w:t xml:space="preserve">Statistic data demonstrates </w:t>
      </w:r>
      <w:r w:rsidR="00A36EDC" w:rsidRPr="002724CC">
        <w:rPr>
          <w:rFonts w:ascii="Times New Roman" w:hAnsi="Times New Roman" w:cs="Times New Roman"/>
          <w:szCs w:val="24"/>
        </w:rPr>
        <w:t xml:space="preserve">increased number of </w:t>
      </w:r>
      <w:r w:rsidRPr="002724CC">
        <w:rPr>
          <w:rFonts w:ascii="Times New Roman" w:hAnsi="Times New Roman" w:cs="Times New Roman"/>
          <w:szCs w:val="24"/>
        </w:rPr>
        <w:t>cases considered by the Common Courts</w:t>
      </w:r>
      <w:r w:rsidR="00A36EDC" w:rsidRPr="002724CC">
        <w:rPr>
          <w:rFonts w:ascii="Times New Roman" w:hAnsi="Times New Roman" w:cs="Times New Roman"/>
          <w:szCs w:val="24"/>
        </w:rPr>
        <w:t xml:space="preserve"> as well as increased number of convicted and sentenced persons: </w:t>
      </w:r>
      <w:r w:rsidR="00A36EDC" w:rsidRPr="002724CC">
        <w:rPr>
          <w:rFonts w:ascii="Times New Roman" w:hAnsi="Times New Roman" w:cs="Times New Roman"/>
          <w:szCs w:val="24"/>
          <w:lang w:val="ka-GE"/>
        </w:rPr>
        <w:t xml:space="preserve"> </w:t>
      </w:r>
    </w:p>
    <w:p w14:paraId="7C0A64DF" w14:textId="18254459" w:rsidR="004050EF" w:rsidRPr="004B57C0" w:rsidRDefault="004050EF" w:rsidP="004050EF">
      <w:pPr>
        <w:pStyle w:val="ListParagraph"/>
        <w:spacing w:after="240" w:line="276" w:lineRule="auto"/>
        <w:ind w:left="0"/>
        <w:contextualSpacing w:val="0"/>
        <w:rPr>
          <w:rFonts w:ascii="Times New Roman" w:hAnsi="Times New Roman" w:cs="Times New Roman"/>
          <w:szCs w:val="24"/>
        </w:rPr>
      </w:pPr>
      <w:r w:rsidRPr="00A9075E">
        <w:rPr>
          <w:rFonts w:ascii="Times New Roman" w:hAnsi="Times New Roman" w:cs="Times New Roman"/>
          <w:noProof/>
          <w:szCs w:val="24"/>
        </w:rPr>
        <w:drawing>
          <wp:inline distT="0" distB="0" distL="0" distR="0" wp14:anchorId="68BBCA2B" wp14:editId="67B9F2EB">
            <wp:extent cx="5596932" cy="3853543"/>
            <wp:effectExtent l="0" t="0" r="381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EA1FFF" w14:textId="41911FF5" w:rsidR="006D617C" w:rsidRPr="00E54319" w:rsidRDefault="008065F4"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With joint efforts of UN Women and National Statistics Office of Georgia, and with the support provided by the EU, national survey on violence against women has been carried out in 2017. It shall be highlighted that, since 2009 it was the first time when the nationwide data was collected on violence against women, including domestic violence and sexual harassment. Survey also covered data on attitude and perception of population towards violence against women. For the first time in Georgia, the survey has studied issues related to sexual harassment and stalking on national level. Survey has shown that, regardless the fact that important work needs to be carried out in the direction of violence, comparing to 2009 results, country has achieved significant progress. More specifically: gender-related attitudes are less conservative; women and men of young generation demonstrate less discriminative attitudes; number of the women who believed that living with offender husband is normal and continued living with them has decreased; ratio of the women who have reported harassment from sexual partner to police has significantly increased.</w:t>
      </w:r>
    </w:p>
    <w:p w14:paraId="163CC040" w14:textId="77777777" w:rsidR="006D617C" w:rsidRPr="00A9075E" w:rsidRDefault="006D617C" w:rsidP="00A9075E">
      <w:pPr>
        <w:spacing w:after="240" w:line="276" w:lineRule="auto"/>
        <w:rPr>
          <w:rFonts w:ascii="Times New Roman" w:hAnsi="Times New Roman" w:cs="Times New Roman"/>
          <w:i/>
          <w:szCs w:val="24"/>
        </w:rPr>
      </w:pPr>
      <w:r w:rsidRPr="00A9075E">
        <w:rPr>
          <w:rFonts w:ascii="Times New Roman" w:hAnsi="Times New Roman" w:cs="Times New Roman"/>
          <w:i/>
          <w:szCs w:val="24"/>
        </w:rPr>
        <w:lastRenderedPageBreak/>
        <w:t xml:space="preserve">Victim protection </w:t>
      </w:r>
    </w:p>
    <w:p w14:paraId="44F9C9C3" w14:textId="15A9CD04" w:rsidR="006D617C" w:rsidRPr="00A9075E" w:rsidRDefault="006D617C" w:rsidP="00A9075E">
      <w:pPr>
        <w:pStyle w:val="ListParagraph"/>
        <w:numPr>
          <w:ilvl w:val="0"/>
          <w:numId w:val="1"/>
        </w:numPr>
        <w:spacing w:after="240" w:line="276" w:lineRule="auto"/>
        <w:ind w:left="0" w:firstLine="0"/>
        <w:contextualSpacing w:val="0"/>
        <w:rPr>
          <w:rFonts w:ascii="Times New Roman" w:hAnsi="Times New Roman" w:cs="Times New Roman"/>
        </w:rPr>
      </w:pPr>
      <w:r w:rsidRPr="00A9075E">
        <w:rPr>
          <w:rFonts w:ascii="Times New Roman" w:hAnsi="Times New Roman" w:cs="Times New Roman"/>
        </w:rPr>
        <w:t>On November 10, 2017</w:t>
      </w:r>
      <w:r w:rsidR="00E54319" w:rsidRPr="00A9075E">
        <w:rPr>
          <w:rFonts w:ascii="Times New Roman" w:hAnsi="Times New Roman" w:cs="Times New Roman"/>
        </w:rPr>
        <w:t>,</w:t>
      </w:r>
      <w:r w:rsidRPr="00A9075E">
        <w:rPr>
          <w:rFonts w:ascii="Times New Roman" w:hAnsi="Times New Roman" w:cs="Times New Roman"/>
        </w:rPr>
        <w:t xml:space="preserve"> the Minister of Labor, Health and Social Affairs elaborated </w:t>
      </w:r>
      <w:r w:rsidR="00E54319" w:rsidRPr="00A9075E">
        <w:rPr>
          <w:rFonts w:ascii="Times New Roman" w:hAnsi="Times New Roman" w:cs="Times New Roman"/>
        </w:rPr>
        <w:t xml:space="preserve">new </w:t>
      </w:r>
      <w:r w:rsidRPr="00A9075E">
        <w:rPr>
          <w:rFonts w:ascii="Times New Roman" w:hAnsi="Times New Roman" w:cs="Times New Roman"/>
        </w:rPr>
        <w:t>Ministerial Decree on “Minimum Standard Requirements for Crisis Center Establishment and Functioning”. Minimum standards envisaged in the decree are compulsory for all service providers, regardless of their organizational-legal and property form, providing psychological - social services, first and emergency medical support and legal aid to the victims/survivors of domestic violence and their dependents.</w:t>
      </w:r>
    </w:p>
    <w:p w14:paraId="05E3689C" w14:textId="4B8D24A9" w:rsidR="00114927"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E54319">
        <w:rPr>
          <w:rFonts w:ascii="Times New Roman" w:hAnsi="Times New Roman" w:cs="Times New Roman"/>
          <w:szCs w:val="24"/>
        </w:rPr>
        <w:t>On September 6, 2016, first crisis center for victims/possible victims of domestic violence was opened and is currently functioning (including</w:t>
      </w:r>
      <w:r w:rsidRPr="007911AC">
        <w:rPr>
          <w:rFonts w:ascii="Times New Roman" w:hAnsi="Times New Roman" w:cs="Times New Roman"/>
          <w:szCs w:val="24"/>
        </w:rPr>
        <w:t xml:space="preserve"> providing twenty-four-hour service of temporary accommodation for possible victims). The center has capacity to accommodate 14 beneficiaries with dependents and is adequately adapted to the needs of persons with disabilities. It is also important to highlight that, since 2017 July, crisis center services are available to victims, possible victims of violence against women, sexual violence, human trafficking and violence.</w:t>
      </w:r>
    </w:p>
    <w:p w14:paraId="0030E2BF" w14:textId="44AE0B91"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Crisis centers for victims/ possible victims of violence have been opened and are currently functioning in Tbilisi, Kutaisi, Gori, </w:t>
      </w:r>
      <w:proofErr w:type="spellStart"/>
      <w:r w:rsidRPr="007911AC">
        <w:rPr>
          <w:rFonts w:ascii="Times New Roman" w:hAnsi="Times New Roman" w:cs="Times New Roman"/>
          <w:szCs w:val="24"/>
        </w:rPr>
        <w:t>Ozurgeti</w:t>
      </w:r>
      <w:proofErr w:type="spellEnd"/>
      <w:r w:rsidRPr="007911AC">
        <w:rPr>
          <w:rFonts w:ascii="Times New Roman" w:hAnsi="Times New Roman" w:cs="Times New Roman"/>
          <w:szCs w:val="24"/>
        </w:rPr>
        <w:t xml:space="preserve"> and </w:t>
      </w:r>
      <w:proofErr w:type="spellStart"/>
      <w:r w:rsidRPr="007911AC">
        <w:rPr>
          <w:rFonts w:ascii="Times New Roman" w:hAnsi="Times New Roman" w:cs="Times New Roman"/>
          <w:szCs w:val="24"/>
        </w:rPr>
        <w:t>Marneuli</w:t>
      </w:r>
      <w:proofErr w:type="spellEnd"/>
      <w:r w:rsidRPr="007911AC">
        <w:rPr>
          <w:rFonts w:ascii="Times New Roman" w:hAnsi="Times New Roman" w:cs="Times New Roman"/>
          <w:szCs w:val="24"/>
        </w:rPr>
        <w:t xml:space="preserve"> cities. Funding required for construction and equipment of the Crisis center was provided by the UN Women.</w:t>
      </w:r>
    </w:p>
    <w:p w14:paraId="6E776418" w14:textId="77777777"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Crisis center provides victims/possible victims (and their dependent(s)) with below listed services:</w:t>
      </w:r>
    </w:p>
    <w:p w14:paraId="7547DB16" w14:textId="77777777" w:rsidR="00114927" w:rsidRPr="007911AC" w:rsidRDefault="00114927" w:rsidP="00114927">
      <w:pPr>
        <w:pStyle w:val="ListParagraph"/>
        <w:numPr>
          <w:ilvl w:val="0"/>
          <w:numId w:val="33"/>
        </w:numPr>
        <w:spacing w:after="240" w:line="276" w:lineRule="auto"/>
        <w:rPr>
          <w:rFonts w:ascii="Times New Roman" w:hAnsi="Times New Roman" w:cs="Times New Roman"/>
          <w:szCs w:val="24"/>
        </w:rPr>
      </w:pPr>
      <w:r w:rsidRPr="007911AC">
        <w:rPr>
          <w:rFonts w:ascii="Times New Roman" w:hAnsi="Times New Roman" w:cs="Times New Roman"/>
          <w:szCs w:val="24"/>
        </w:rPr>
        <w:t>Psychological-social rehabilitation services;</w:t>
      </w:r>
    </w:p>
    <w:p w14:paraId="60ACD8A5" w14:textId="77777777" w:rsidR="00114927" w:rsidRPr="007911AC" w:rsidRDefault="00114927" w:rsidP="00114927">
      <w:pPr>
        <w:pStyle w:val="ListParagraph"/>
        <w:numPr>
          <w:ilvl w:val="0"/>
          <w:numId w:val="33"/>
        </w:numPr>
        <w:spacing w:after="240" w:line="276" w:lineRule="auto"/>
        <w:rPr>
          <w:rFonts w:ascii="Times New Roman" w:hAnsi="Times New Roman" w:cs="Times New Roman"/>
          <w:szCs w:val="24"/>
        </w:rPr>
      </w:pPr>
      <w:r w:rsidRPr="007911AC">
        <w:rPr>
          <w:rFonts w:ascii="Times New Roman" w:hAnsi="Times New Roman" w:cs="Times New Roman"/>
          <w:szCs w:val="24"/>
        </w:rPr>
        <w:t>Food four times a day;</w:t>
      </w:r>
    </w:p>
    <w:p w14:paraId="6200234E" w14:textId="77777777" w:rsidR="00114927" w:rsidRPr="007911AC" w:rsidRDefault="00114927" w:rsidP="00114927">
      <w:pPr>
        <w:pStyle w:val="ListParagraph"/>
        <w:numPr>
          <w:ilvl w:val="0"/>
          <w:numId w:val="33"/>
        </w:numPr>
        <w:spacing w:after="240" w:line="276" w:lineRule="auto"/>
        <w:rPr>
          <w:rFonts w:ascii="Times New Roman" w:hAnsi="Times New Roman" w:cs="Times New Roman"/>
          <w:szCs w:val="24"/>
        </w:rPr>
      </w:pPr>
      <w:r w:rsidRPr="007911AC">
        <w:rPr>
          <w:rFonts w:ascii="Times New Roman" w:hAnsi="Times New Roman" w:cs="Times New Roman"/>
          <w:szCs w:val="24"/>
        </w:rPr>
        <w:t>Legal aid;</w:t>
      </w:r>
    </w:p>
    <w:p w14:paraId="3A5760B8" w14:textId="77777777" w:rsidR="00114927" w:rsidRPr="007911AC" w:rsidRDefault="00114927" w:rsidP="00114927">
      <w:pPr>
        <w:pStyle w:val="ListParagraph"/>
        <w:numPr>
          <w:ilvl w:val="0"/>
          <w:numId w:val="33"/>
        </w:numPr>
        <w:spacing w:after="240" w:line="276" w:lineRule="auto"/>
        <w:rPr>
          <w:rFonts w:ascii="Times New Roman" w:hAnsi="Times New Roman" w:cs="Times New Roman"/>
          <w:szCs w:val="24"/>
        </w:rPr>
      </w:pPr>
      <w:r w:rsidRPr="007911AC">
        <w:rPr>
          <w:rFonts w:ascii="Times New Roman" w:hAnsi="Times New Roman" w:cs="Times New Roman"/>
          <w:szCs w:val="24"/>
        </w:rPr>
        <w:t>Translator/interpreter services as required;</w:t>
      </w:r>
    </w:p>
    <w:p w14:paraId="45265693" w14:textId="63FE95E9" w:rsidR="00114927" w:rsidRPr="007911AC" w:rsidRDefault="00114927" w:rsidP="00114927">
      <w:pPr>
        <w:pStyle w:val="ListParagraph"/>
        <w:numPr>
          <w:ilvl w:val="0"/>
          <w:numId w:val="33"/>
        </w:numPr>
        <w:spacing w:after="0" w:line="276" w:lineRule="auto"/>
        <w:rPr>
          <w:rFonts w:ascii="Times New Roman" w:hAnsi="Times New Roman" w:cs="Times New Roman"/>
          <w:szCs w:val="24"/>
        </w:rPr>
      </w:pPr>
      <w:r w:rsidRPr="007911AC">
        <w:rPr>
          <w:rFonts w:ascii="Times New Roman" w:hAnsi="Times New Roman" w:cs="Times New Roman"/>
          <w:szCs w:val="24"/>
        </w:rPr>
        <w:t>Other services as required;</w:t>
      </w:r>
    </w:p>
    <w:p w14:paraId="6AD4162C" w14:textId="77777777" w:rsidR="00114927" w:rsidRPr="007911AC" w:rsidRDefault="00114927" w:rsidP="00114927">
      <w:pPr>
        <w:spacing w:after="0" w:line="276" w:lineRule="auto"/>
        <w:rPr>
          <w:rFonts w:ascii="Times New Roman" w:hAnsi="Times New Roman" w:cs="Times New Roman"/>
          <w:szCs w:val="24"/>
        </w:rPr>
      </w:pPr>
    </w:p>
    <w:p w14:paraId="65638ED7" w14:textId="77777777"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addition, Tbilisi Crisis Center, provides possible victims of the violence with temporary (twenty-four hour) accommodation. The service at the center includes provision of food four times a day, hygiene supply and clothing.  </w:t>
      </w:r>
    </w:p>
    <w:p w14:paraId="376BCDDC" w14:textId="38C9FC7D"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order to improve services provided to the juvenile dependents of the victims of violence and juvenile victims, since 2015, nurse/babysitters position were added to the shelter (one position at each center). Consequently, duties and responsibilities of the nurse/babysitter have been defined</w:t>
      </w:r>
      <w:r w:rsidR="001024B5">
        <w:rPr>
          <w:rFonts w:ascii="Times New Roman" w:hAnsi="Times New Roman" w:cs="Times New Roman"/>
          <w:szCs w:val="24"/>
        </w:rPr>
        <w:t xml:space="preserve"> and </w:t>
      </w:r>
      <w:r w:rsidRPr="007911AC">
        <w:rPr>
          <w:rFonts w:ascii="Times New Roman" w:hAnsi="Times New Roman" w:cs="Times New Roman"/>
          <w:szCs w:val="24"/>
        </w:rPr>
        <w:t>the nurse/babysitter provides care services to juvenile beneficiaries or helps juvenile mothers in childcare.</w:t>
      </w:r>
    </w:p>
    <w:p w14:paraId="414EFF32" w14:textId="37E81004" w:rsidR="00355D58"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Regarding provision of shelter services to the victims of domestic violence, 5 shelters are available across Georgia: Tbilisi, Gori, Kutaisi and Kakheti Regions (</w:t>
      </w:r>
      <w:proofErr w:type="spellStart"/>
      <w:r w:rsidRPr="007911AC">
        <w:rPr>
          <w:rFonts w:ascii="Times New Roman" w:hAnsi="Times New Roman" w:cs="Times New Roman"/>
          <w:szCs w:val="24"/>
        </w:rPr>
        <w:t>Sighnaghi</w:t>
      </w:r>
      <w:proofErr w:type="spellEnd"/>
      <w:r w:rsidRPr="007911AC">
        <w:rPr>
          <w:rFonts w:ascii="Times New Roman" w:hAnsi="Times New Roman" w:cs="Times New Roman"/>
          <w:szCs w:val="24"/>
        </w:rPr>
        <w:t xml:space="preserve">). Batumi city shelter for victims of human trafficking provides services to the victims of domestic violence as required. Sustainability and uninterrupted functioning of the shelter is ensured by LEPL State Fund for Protection and Assistance of (Statutory) Victims of Human Trafficking </w:t>
      </w:r>
      <w:r w:rsidR="002B45CF">
        <w:rPr>
          <w:rFonts w:ascii="Times New Roman" w:hAnsi="Times New Roman" w:cs="Times New Roman"/>
          <w:szCs w:val="24"/>
        </w:rPr>
        <w:t xml:space="preserve">(the Fund) </w:t>
      </w:r>
      <w:r w:rsidRPr="007911AC">
        <w:rPr>
          <w:rFonts w:ascii="Times New Roman" w:hAnsi="Times New Roman" w:cs="Times New Roman"/>
          <w:szCs w:val="24"/>
        </w:rPr>
        <w:t xml:space="preserve">which is funded from the state budget. Shelters and its services are available to the victims of violence and their dependents without discrimination on any grounds. </w:t>
      </w:r>
    </w:p>
    <w:p w14:paraId="70F479FA" w14:textId="725282E7"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 xml:space="preserve">In 2017, in order to improve provided services, the Fund has elaborated guidelines (standardization) for psychological rehabilitation and social work. In the scope of these improvements, existing instruments for the assessment of the conditions and needs of the beneficiaries have been refined. </w:t>
      </w:r>
      <w:r w:rsidR="002B45CF">
        <w:rPr>
          <w:rFonts w:ascii="Times New Roman" w:hAnsi="Times New Roman" w:cs="Times New Roman"/>
          <w:szCs w:val="24"/>
        </w:rPr>
        <w:t xml:space="preserve">The </w:t>
      </w:r>
      <w:r w:rsidRPr="007911AC">
        <w:rPr>
          <w:rFonts w:ascii="Times New Roman" w:hAnsi="Times New Roman" w:cs="Times New Roman"/>
          <w:szCs w:val="24"/>
        </w:rPr>
        <w:t>Fund has organized trainings for all employees of the shelters and crisis centers in order to ensure effective implementation of the new approaches. From January 2018, the above-mentioned guidelines/tools were successfully implemented at crisis centers and shelters operated by the Fund.</w:t>
      </w:r>
    </w:p>
    <w:p w14:paraId="6DF866B3" w14:textId="6E1DA3F8"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improve response of healthcare system on violence against women/domestic violence, with the support of UNFPA, the Fund, in active cooperation with the Ministry of Healthcare has elaborated guidelines on identification, treatment principles and referrals for physical, psychological and sexual violence against women. These guidelines support the relevant workers of the healthcare system to identify and provide relevant support to female victims of the violence. In the scope of standard operational procedures, </w:t>
      </w:r>
      <w:proofErr w:type="spellStart"/>
      <w:r w:rsidRPr="007911AC">
        <w:rPr>
          <w:rFonts w:ascii="Times New Roman" w:hAnsi="Times New Roman" w:cs="Times New Roman"/>
          <w:szCs w:val="24"/>
        </w:rPr>
        <w:t>postcoital</w:t>
      </w:r>
      <w:proofErr w:type="spellEnd"/>
      <w:r w:rsidRPr="007911AC">
        <w:rPr>
          <w:rFonts w:ascii="Times New Roman" w:hAnsi="Times New Roman" w:cs="Times New Roman"/>
          <w:szCs w:val="24"/>
        </w:rPr>
        <w:t xml:space="preserve"> interventions to avoid possible pregnancy after sexual violence and post-exposure prophylaxis and testing-treatment mechanisms (minimum package) for sexually transmitted infections (STI) were elaborated and consequently approved by Ministerial decree. All the above-mentioned activities were based on the recommendations of the </w:t>
      </w:r>
      <w:r w:rsidR="00CE2315">
        <w:rPr>
          <w:rFonts w:ascii="Times New Roman" w:hAnsi="Times New Roman" w:cs="Times New Roman"/>
          <w:szCs w:val="24"/>
        </w:rPr>
        <w:t>WHO</w:t>
      </w:r>
      <w:r w:rsidRPr="007911AC">
        <w:rPr>
          <w:rFonts w:ascii="Times New Roman" w:hAnsi="Times New Roman" w:cs="Times New Roman"/>
          <w:szCs w:val="24"/>
        </w:rPr>
        <w:t>.</w:t>
      </w:r>
    </w:p>
    <w:p w14:paraId="7736A943" w14:textId="4F6178C3" w:rsidR="00114927" w:rsidRPr="00E717A3" w:rsidRDefault="00114927" w:rsidP="00A9075E">
      <w:pPr>
        <w:pStyle w:val="ListParagraph"/>
        <w:numPr>
          <w:ilvl w:val="0"/>
          <w:numId w:val="1"/>
        </w:numPr>
        <w:spacing w:after="240" w:line="276" w:lineRule="auto"/>
        <w:ind w:left="0" w:firstLine="0"/>
        <w:contextualSpacing w:val="0"/>
        <w:rPr>
          <w:rFonts w:ascii="Times New Roman" w:eastAsia="Sylfaen" w:hAnsi="Times New Roman" w:cs="Times New Roman"/>
          <w:szCs w:val="24"/>
        </w:rPr>
      </w:pPr>
      <w:r w:rsidRPr="00E717A3">
        <w:rPr>
          <w:rFonts w:ascii="Times New Roman" w:hAnsi="Times New Roman" w:cs="Times New Roman"/>
          <w:szCs w:val="24"/>
        </w:rPr>
        <w:t>During 2016</w:t>
      </w:r>
      <w:r w:rsidR="004E2BFD" w:rsidRPr="00E717A3">
        <w:rPr>
          <w:rFonts w:ascii="Times New Roman" w:hAnsi="Times New Roman" w:cs="Times New Roman"/>
          <w:szCs w:val="24"/>
        </w:rPr>
        <w:t xml:space="preserve"> </w:t>
      </w:r>
      <w:r w:rsidRPr="00E717A3">
        <w:rPr>
          <w:rFonts w:ascii="Times New Roman" w:hAnsi="Times New Roman" w:cs="Times New Roman"/>
          <w:szCs w:val="24"/>
        </w:rPr>
        <w:t>-</w:t>
      </w:r>
      <w:r w:rsidR="004E2BFD" w:rsidRPr="00E717A3">
        <w:rPr>
          <w:rFonts w:ascii="Times New Roman" w:hAnsi="Times New Roman" w:cs="Times New Roman"/>
          <w:szCs w:val="24"/>
        </w:rPr>
        <w:t xml:space="preserve"> </w:t>
      </w:r>
      <w:r w:rsidRPr="00E717A3">
        <w:rPr>
          <w:rFonts w:ascii="Times New Roman" w:hAnsi="Times New Roman" w:cs="Times New Roman"/>
          <w:szCs w:val="24"/>
        </w:rPr>
        <w:t xml:space="preserve">August 2018, within the framework of the Fund project “Reducing Domestic Violence in Georgia” (financed by USAID), training modules on prevention/elimination of violence against women and on implementation of social works with victims has been prepared. In accordance with these modules, 244 social workers (employed at LEPL Social Service Agency, Fund shelters and other service providing NGOs) have been trained in 3 stages. </w:t>
      </w:r>
      <w:r w:rsidR="00E717A3" w:rsidRPr="00E717A3">
        <w:rPr>
          <w:rFonts w:ascii="Times New Roman" w:hAnsi="Times New Roman" w:cs="Times New Roman"/>
          <w:szCs w:val="24"/>
        </w:rPr>
        <w:t xml:space="preserve">During the same period, </w:t>
      </w:r>
      <w:r w:rsidRPr="00E717A3">
        <w:rPr>
          <w:rFonts w:ascii="Times New Roman" w:hAnsi="Times New Roman" w:cs="Times New Roman"/>
          <w:szCs w:val="24"/>
        </w:rPr>
        <w:t xml:space="preserve">57 informational meetings attended by 1800 participants were held on the prevention of domestic violence and Fund services in Tbilisi and other regions of Georgia. Target groups of the meetings included: school children, students of higher educational institutions, representatives of ethnic minorities, internally displaced people, rural population, Pankisi valley population, etc. </w:t>
      </w:r>
    </w:p>
    <w:p w14:paraId="7C672608" w14:textId="2AD4B145" w:rsidR="007C1206" w:rsidRDefault="0011492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Since 2016, several programs focused on violence against women and domestic violence have been functioning within penitentiary system: </w:t>
      </w:r>
    </w:p>
    <w:p w14:paraId="1E933A96" w14:textId="77777777" w:rsidR="00062924" w:rsidRDefault="007C1206" w:rsidP="00A9075E">
      <w:pPr>
        <w:pStyle w:val="H23G"/>
        <w:numPr>
          <w:ilvl w:val="0"/>
          <w:numId w:val="47"/>
        </w:numPr>
        <w:spacing w:before="0" w:after="0" w:line="276" w:lineRule="auto"/>
        <w:ind w:right="0"/>
        <w:jc w:val="both"/>
        <w:rPr>
          <w:b w:val="0"/>
          <w:sz w:val="24"/>
          <w:szCs w:val="24"/>
          <w:lang w:val="en-US"/>
        </w:rPr>
      </w:pPr>
      <w:r w:rsidRPr="007911AC">
        <w:rPr>
          <w:b w:val="0"/>
          <w:sz w:val="24"/>
          <w:szCs w:val="24"/>
          <w:lang w:val="en-US"/>
        </w:rPr>
        <w:t>Behavior correction program for perpetrators of domestic violence, which helps with the correction of the behaviors of the individuals, convicted of domestic violence and reduction of repeated violence crimes. 116 beneficiaries participated in the program;</w:t>
      </w:r>
    </w:p>
    <w:p w14:paraId="12CB46FF" w14:textId="77777777" w:rsidR="00062924" w:rsidRDefault="007C1206" w:rsidP="00A9075E">
      <w:pPr>
        <w:pStyle w:val="H23G"/>
        <w:numPr>
          <w:ilvl w:val="0"/>
          <w:numId w:val="47"/>
        </w:numPr>
        <w:spacing w:before="0" w:after="0" w:line="276" w:lineRule="auto"/>
        <w:ind w:right="0"/>
        <w:jc w:val="both"/>
        <w:rPr>
          <w:b w:val="0"/>
          <w:sz w:val="24"/>
          <w:szCs w:val="24"/>
          <w:lang w:val="en-US"/>
        </w:rPr>
      </w:pPr>
      <w:r w:rsidRPr="007911AC">
        <w:rPr>
          <w:b w:val="0"/>
          <w:sz w:val="24"/>
          <w:szCs w:val="24"/>
          <w:lang w:val="en-US"/>
        </w:rPr>
        <w:t xml:space="preserve">Rehabilitation program for female victims of domestic and sexual violence which, along with other topics, provides information to beneficiaries on the means of assistance and support of the victims of violence. 23 beneficiaries participated in the program; </w:t>
      </w:r>
    </w:p>
    <w:p w14:paraId="67C985DA" w14:textId="2AC41CA7" w:rsidR="007C1206" w:rsidRDefault="007C1206" w:rsidP="00A9075E">
      <w:pPr>
        <w:pStyle w:val="H23G"/>
        <w:numPr>
          <w:ilvl w:val="0"/>
          <w:numId w:val="47"/>
        </w:numPr>
        <w:spacing w:before="0" w:after="0" w:line="276" w:lineRule="auto"/>
        <w:ind w:right="0"/>
        <w:jc w:val="both"/>
        <w:rPr>
          <w:b w:val="0"/>
          <w:sz w:val="24"/>
          <w:szCs w:val="24"/>
          <w:lang w:val="en-US"/>
        </w:rPr>
      </w:pPr>
      <w:r w:rsidRPr="007911AC">
        <w:rPr>
          <w:b w:val="0"/>
          <w:sz w:val="24"/>
          <w:szCs w:val="24"/>
          <w:lang w:val="en-US"/>
        </w:rPr>
        <w:t>Psycho-social training “Stigma and Discrimination” which contains chapter on awareness rising on domestic violence and violence against women. 55 beneficiaries participated in the program.</w:t>
      </w:r>
    </w:p>
    <w:p w14:paraId="408BFC8C" w14:textId="77777777" w:rsidR="00946074" w:rsidRPr="00A9075E" w:rsidRDefault="00946074" w:rsidP="00A9075E">
      <w:pPr>
        <w:rPr>
          <w:b/>
        </w:rPr>
      </w:pPr>
    </w:p>
    <w:p w14:paraId="53A12C65" w14:textId="6962A894" w:rsidR="007C1206" w:rsidRPr="00A9075E" w:rsidRDefault="007C1206"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2017, the Ministry of Corrections and Probation, in cooperation with </w:t>
      </w:r>
      <w:r w:rsidR="00946074">
        <w:rPr>
          <w:rFonts w:ascii="Times New Roman" w:hAnsi="Times New Roman" w:cs="Times New Roman"/>
          <w:szCs w:val="24"/>
        </w:rPr>
        <w:t>the n</w:t>
      </w:r>
      <w:r w:rsidRPr="00A9075E">
        <w:rPr>
          <w:rFonts w:ascii="Times New Roman" w:hAnsi="Times New Roman" w:cs="Times New Roman"/>
          <w:szCs w:val="24"/>
        </w:rPr>
        <w:t>on-commercial legal Entity “Anti-Violence Network of Georgia”, has initiated work on screening tool for identifying victims of domestic violence and violence against women.</w:t>
      </w:r>
    </w:p>
    <w:p w14:paraId="46C19311" w14:textId="3C123765" w:rsidR="00D77906" w:rsidRPr="00A9075E" w:rsidRDefault="00865391" w:rsidP="00A9075E">
      <w:pPr>
        <w:pStyle w:val="ListParagraph"/>
        <w:spacing w:after="240" w:line="276" w:lineRule="auto"/>
        <w:ind w:left="0"/>
        <w:contextualSpacing w:val="0"/>
        <w:rPr>
          <w:rFonts w:ascii="Times New Roman" w:hAnsi="Times New Roman" w:cs="Times New Roman"/>
          <w:i/>
          <w:szCs w:val="24"/>
        </w:rPr>
      </w:pPr>
      <w:r>
        <w:rPr>
          <w:rFonts w:ascii="Times New Roman" w:hAnsi="Times New Roman" w:cs="Times New Roman"/>
          <w:i/>
          <w:szCs w:val="24"/>
        </w:rPr>
        <w:t xml:space="preserve"> </w:t>
      </w:r>
      <w:r w:rsidR="00D31808">
        <w:rPr>
          <w:rFonts w:ascii="Times New Roman" w:hAnsi="Times New Roman" w:cs="Times New Roman"/>
          <w:i/>
          <w:szCs w:val="24"/>
        </w:rPr>
        <w:t>“Virginity Tests”</w:t>
      </w:r>
    </w:p>
    <w:p w14:paraId="4F3554CD" w14:textId="2557A76D" w:rsidR="00114927" w:rsidRPr="007911AC" w:rsidRDefault="00114927" w:rsidP="00114927">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The activities of LEPL National Forensics Bureau are regulated by the law and the regulations approved by the Government. In cases of domestic violence, Bureau examination is scheduled by law enforcement bodies, judicial authorities and private individuals. Examination is carried out in the conditions which preclude any forms of discrimination against women. The so-called “virginity test” is carried out only with the consent of the individual to be examined.</w:t>
      </w:r>
      <w:r w:rsidRPr="007911AC">
        <w:rPr>
          <w:rFonts w:ascii="Times New Roman" w:hAnsi="Times New Roman" w:cs="Times New Roman"/>
          <w:szCs w:val="24"/>
          <w:vertAlign w:val="superscript"/>
        </w:rPr>
        <w:footnoteReference w:id="9"/>
      </w:r>
      <w:r w:rsidRPr="007911AC">
        <w:rPr>
          <w:rFonts w:ascii="Times New Roman" w:hAnsi="Times New Roman" w:cs="Times New Roman"/>
          <w:szCs w:val="24"/>
        </w:rPr>
        <w:t xml:space="preserve"> In case of examination of juvenile or person with disabilities, taking into consideration the consent of the legal representative of the individual or custodian.</w:t>
      </w:r>
    </w:p>
    <w:p w14:paraId="4A9E9DB1" w14:textId="218FFE79" w:rsidR="00CE6569" w:rsidRPr="007911AC" w:rsidRDefault="00E34F19" w:rsidP="0019783F">
      <w:pPr>
        <w:pStyle w:val="Heading2"/>
        <w:spacing w:line="276" w:lineRule="auto"/>
        <w:rPr>
          <w:rFonts w:ascii="Times New Roman" w:hAnsi="Times New Roman" w:cs="Times New Roman"/>
          <w:szCs w:val="24"/>
        </w:rPr>
      </w:pPr>
      <w:bookmarkStart w:id="16" w:name="_Toc22827346"/>
      <w:bookmarkEnd w:id="10"/>
      <w:r w:rsidRPr="007911AC">
        <w:rPr>
          <w:rFonts w:ascii="Times New Roman" w:hAnsi="Times New Roman" w:cs="Times New Roman"/>
          <w:szCs w:val="24"/>
        </w:rPr>
        <w:t>Recommendation 23- Trafficking and Prostitution</w:t>
      </w:r>
      <w:bookmarkEnd w:id="16"/>
    </w:p>
    <w:p w14:paraId="2D1CA82F" w14:textId="6039CC6A" w:rsidR="002F35C0" w:rsidRDefault="002F35C0" w:rsidP="002F35C0">
      <w:pPr>
        <w:pStyle w:val="ListParagraph"/>
        <w:numPr>
          <w:ilvl w:val="0"/>
          <w:numId w:val="1"/>
        </w:numPr>
        <w:spacing w:after="240" w:line="276" w:lineRule="auto"/>
        <w:ind w:left="0" w:firstLine="0"/>
        <w:rPr>
          <w:rFonts w:ascii="Times New Roman" w:hAnsi="Times New Roman" w:cs="Times New Roman"/>
          <w:szCs w:val="24"/>
        </w:rPr>
      </w:pPr>
      <w:r w:rsidRPr="002F35C0">
        <w:rPr>
          <w:rFonts w:ascii="Times New Roman" w:hAnsi="Times New Roman" w:cs="Times New Roman"/>
          <w:szCs w:val="24"/>
        </w:rPr>
        <w:t>The national counter-trafficking policy has been implemented in 4 main directions, which is crime prevention, victim protection, proactive investigation and effective criminal prosecution, and enhanced collaboration. The policy has been shaped and coordinated by the Interagency Council on Combating Trafficking in Human Beings. The National Action Plan for 2017-2018 and the recently adopted one for 2019-2020 cover extensively the issues related to the prevention of trafficking of minors and provision of child-tailored services to victims.</w:t>
      </w:r>
    </w:p>
    <w:p w14:paraId="2463D6DA" w14:textId="77777777" w:rsidR="002F35C0" w:rsidRPr="002F35C0" w:rsidRDefault="002F35C0" w:rsidP="00A9075E">
      <w:pPr>
        <w:pStyle w:val="ListParagraph"/>
        <w:spacing w:after="240" w:line="276" w:lineRule="auto"/>
        <w:ind w:left="0"/>
        <w:rPr>
          <w:rFonts w:ascii="Times New Roman" w:hAnsi="Times New Roman" w:cs="Times New Roman"/>
          <w:szCs w:val="24"/>
        </w:rPr>
      </w:pPr>
    </w:p>
    <w:p w14:paraId="350628EE" w14:textId="6C51675C" w:rsidR="002F35C0" w:rsidRDefault="002F35C0" w:rsidP="002F35C0">
      <w:pPr>
        <w:pStyle w:val="ListParagraph"/>
        <w:numPr>
          <w:ilvl w:val="0"/>
          <w:numId w:val="1"/>
        </w:numPr>
        <w:spacing w:after="240" w:line="276" w:lineRule="auto"/>
        <w:ind w:left="0" w:firstLine="0"/>
        <w:rPr>
          <w:rFonts w:ascii="Times New Roman" w:hAnsi="Times New Roman" w:cs="Times New Roman"/>
          <w:szCs w:val="24"/>
        </w:rPr>
      </w:pPr>
      <w:r w:rsidRPr="002F35C0">
        <w:rPr>
          <w:rFonts w:ascii="Times New Roman" w:hAnsi="Times New Roman" w:cs="Times New Roman"/>
          <w:szCs w:val="24"/>
        </w:rPr>
        <w:t>According to the US State Department Reports on Trafficking in human beings, Georgia remains in the leading position in Tier 1 in 2016, 2017, 2018 and 2019. According to Walk Free Foundation 2019 report, Georgia holds 18th position among 183 countries.</w:t>
      </w:r>
    </w:p>
    <w:p w14:paraId="68106DCA" w14:textId="77777777" w:rsidR="002F35C0" w:rsidRPr="00A9075E" w:rsidRDefault="002F35C0" w:rsidP="00A9075E">
      <w:pPr>
        <w:pStyle w:val="ListParagraph"/>
        <w:rPr>
          <w:rFonts w:ascii="Times New Roman" w:hAnsi="Times New Roman" w:cs="Times New Roman"/>
          <w:szCs w:val="24"/>
        </w:rPr>
      </w:pPr>
    </w:p>
    <w:p w14:paraId="42147B33" w14:textId="04DD3350"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One of the priorities of the Government is </w:t>
      </w:r>
      <w:r w:rsidR="005319A5" w:rsidRPr="007911AC">
        <w:rPr>
          <w:rFonts w:ascii="Times New Roman" w:hAnsi="Times New Roman" w:cs="Times New Roman"/>
          <w:szCs w:val="24"/>
        </w:rPr>
        <w:t xml:space="preserve">the </w:t>
      </w:r>
      <w:r w:rsidR="00093A1D" w:rsidRPr="007911AC">
        <w:rPr>
          <w:rFonts w:ascii="Times New Roman" w:hAnsi="Times New Roman" w:cs="Times New Roman"/>
          <w:szCs w:val="24"/>
        </w:rPr>
        <w:t>proactive identification of the</w:t>
      </w:r>
      <w:r w:rsidRPr="007911AC">
        <w:rPr>
          <w:rFonts w:ascii="Times New Roman" w:hAnsi="Times New Roman" w:cs="Times New Roman"/>
          <w:szCs w:val="24"/>
        </w:rPr>
        <w:t xml:space="preserve"> </w:t>
      </w:r>
      <w:r w:rsidR="00093A1D" w:rsidRPr="007911AC">
        <w:rPr>
          <w:rFonts w:ascii="Times New Roman" w:hAnsi="Times New Roman" w:cs="Times New Roman"/>
          <w:szCs w:val="24"/>
        </w:rPr>
        <w:t>facts</w:t>
      </w:r>
      <w:r w:rsidRPr="007911AC">
        <w:rPr>
          <w:rFonts w:ascii="Times New Roman" w:hAnsi="Times New Roman" w:cs="Times New Roman"/>
          <w:szCs w:val="24"/>
        </w:rPr>
        <w:t xml:space="preserve"> of human trafficking</w:t>
      </w:r>
      <w:r w:rsidR="00093A1D" w:rsidRPr="007911AC">
        <w:rPr>
          <w:rFonts w:ascii="Times New Roman" w:hAnsi="Times New Roman" w:cs="Times New Roman"/>
          <w:szCs w:val="24"/>
        </w:rPr>
        <w:t>, particularly, women and girl trafficking,</w:t>
      </w:r>
      <w:r w:rsidRPr="007911AC">
        <w:rPr>
          <w:rFonts w:ascii="Times New Roman" w:hAnsi="Times New Roman" w:cs="Times New Roman"/>
          <w:szCs w:val="24"/>
        </w:rPr>
        <w:t xml:space="preserve"> and </w:t>
      </w:r>
      <w:r w:rsidR="00093A1D" w:rsidRPr="007911AC">
        <w:rPr>
          <w:rFonts w:ascii="Times New Roman" w:hAnsi="Times New Roman" w:cs="Times New Roman"/>
          <w:szCs w:val="24"/>
        </w:rPr>
        <w:t>prosecution of</w:t>
      </w:r>
      <w:r w:rsidRPr="007911AC">
        <w:rPr>
          <w:rFonts w:ascii="Times New Roman" w:hAnsi="Times New Roman" w:cs="Times New Roman"/>
          <w:szCs w:val="24"/>
        </w:rPr>
        <w:t xml:space="preserve"> responsible individuals. In this regard, </w:t>
      </w:r>
      <w:r w:rsidR="00CC0269" w:rsidRPr="007911AC">
        <w:rPr>
          <w:rFonts w:ascii="Times New Roman" w:hAnsi="Times New Roman" w:cs="Times New Roman"/>
          <w:szCs w:val="24"/>
        </w:rPr>
        <w:t>since</w:t>
      </w:r>
      <w:r w:rsidRPr="007911AC">
        <w:rPr>
          <w:rFonts w:ascii="Times New Roman" w:hAnsi="Times New Roman" w:cs="Times New Roman"/>
          <w:szCs w:val="24"/>
        </w:rPr>
        <w:t xml:space="preserve"> 2013, 4 special mobile groups have been operating within </w:t>
      </w:r>
      <w:r w:rsidR="00093A1D" w:rsidRPr="007911AC">
        <w:rPr>
          <w:rFonts w:ascii="Times New Roman" w:hAnsi="Times New Roman" w:cs="Times New Roman"/>
          <w:szCs w:val="24"/>
        </w:rPr>
        <w:t xml:space="preserve">the </w:t>
      </w:r>
      <w:r w:rsidR="00CC0269" w:rsidRPr="007911AC">
        <w:rPr>
          <w:rFonts w:ascii="Times New Roman" w:hAnsi="Times New Roman" w:cs="Times New Roman"/>
          <w:szCs w:val="24"/>
        </w:rPr>
        <w:t>MIA</w:t>
      </w:r>
      <w:r w:rsidRPr="007911AC">
        <w:rPr>
          <w:rFonts w:ascii="Times New Roman" w:hAnsi="Times New Roman" w:cs="Times New Roman"/>
          <w:szCs w:val="24"/>
        </w:rPr>
        <w:t xml:space="preserve">, and their major function is </w:t>
      </w:r>
      <w:r w:rsidR="00093A1D" w:rsidRPr="007911AC">
        <w:rPr>
          <w:rFonts w:ascii="Times New Roman" w:hAnsi="Times New Roman" w:cs="Times New Roman"/>
          <w:szCs w:val="24"/>
        </w:rPr>
        <w:t xml:space="preserve">the </w:t>
      </w:r>
      <w:r w:rsidRPr="007911AC">
        <w:rPr>
          <w:rFonts w:ascii="Times New Roman" w:hAnsi="Times New Roman" w:cs="Times New Roman"/>
          <w:szCs w:val="24"/>
        </w:rPr>
        <w:t>proactive examination of high risk-</w:t>
      </w:r>
      <w:r w:rsidR="00093A1D" w:rsidRPr="007911AC">
        <w:rPr>
          <w:rFonts w:ascii="Times New Roman" w:hAnsi="Times New Roman" w:cs="Times New Roman"/>
          <w:szCs w:val="24"/>
        </w:rPr>
        <w:t>places</w:t>
      </w:r>
      <w:r w:rsidRPr="007911AC">
        <w:rPr>
          <w:rFonts w:ascii="Times New Roman" w:hAnsi="Times New Roman" w:cs="Times New Roman"/>
          <w:szCs w:val="24"/>
        </w:rPr>
        <w:t xml:space="preserve"> (bars, clubs, saunas and etc.) </w:t>
      </w:r>
      <w:r w:rsidR="00CC0269" w:rsidRPr="007911AC">
        <w:rPr>
          <w:rFonts w:ascii="Times New Roman" w:hAnsi="Times New Roman" w:cs="Times New Roman"/>
          <w:szCs w:val="24"/>
        </w:rPr>
        <w:t>throughout the country</w:t>
      </w:r>
      <w:r w:rsidRPr="007911AC">
        <w:rPr>
          <w:rFonts w:ascii="Times New Roman" w:hAnsi="Times New Roman" w:cs="Times New Roman"/>
          <w:szCs w:val="24"/>
        </w:rPr>
        <w:t xml:space="preserve"> </w:t>
      </w:r>
      <w:r w:rsidR="005319A5" w:rsidRPr="007911AC">
        <w:rPr>
          <w:rFonts w:ascii="Times New Roman" w:hAnsi="Times New Roman" w:cs="Times New Roman"/>
          <w:szCs w:val="24"/>
        </w:rPr>
        <w:t xml:space="preserve">with an aim to </w:t>
      </w:r>
      <w:r w:rsidR="001B1275" w:rsidRPr="007911AC">
        <w:rPr>
          <w:rFonts w:ascii="Times New Roman" w:hAnsi="Times New Roman" w:cs="Times New Roman"/>
          <w:szCs w:val="24"/>
        </w:rPr>
        <w:t>reveal</w:t>
      </w:r>
      <w:r w:rsidRPr="007911AC">
        <w:rPr>
          <w:rFonts w:ascii="Times New Roman" w:hAnsi="Times New Roman" w:cs="Times New Roman"/>
          <w:szCs w:val="24"/>
        </w:rPr>
        <w:t xml:space="preserve"> the human trafficking cases. </w:t>
      </w:r>
    </w:p>
    <w:p w14:paraId="26C71C96" w14:textId="1C2D5A50"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 February 27, 2014, based on the </w:t>
      </w:r>
      <w:r w:rsidR="001B1275" w:rsidRPr="007911AC">
        <w:rPr>
          <w:rFonts w:ascii="Times New Roman" w:hAnsi="Times New Roman" w:cs="Times New Roman"/>
          <w:szCs w:val="24"/>
        </w:rPr>
        <w:t>Memorandum of C</w:t>
      </w:r>
      <w:r w:rsidRPr="007911AC">
        <w:rPr>
          <w:rFonts w:ascii="Times New Roman" w:hAnsi="Times New Roman" w:cs="Times New Roman"/>
          <w:szCs w:val="24"/>
        </w:rPr>
        <w:t xml:space="preserve">ooperation concluded between the </w:t>
      </w:r>
      <w:r w:rsidR="00CC0269" w:rsidRPr="007911AC">
        <w:rPr>
          <w:rFonts w:ascii="Times New Roman" w:hAnsi="Times New Roman" w:cs="Times New Roman"/>
          <w:szCs w:val="24"/>
        </w:rPr>
        <w:t>MIA</w:t>
      </w:r>
      <w:r w:rsidRPr="007911AC">
        <w:rPr>
          <w:rFonts w:ascii="Times New Roman" w:hAnsi="Times New Roman" w:cs="Times New Roman"/>
          <w:szCs w:val="24"/>
        </w:rPr>
        <w:t xml:space="preserve">, Prosecutor’s Office and </w:t>
      </w:r>
      <w:r w:rsidR="00CC0269" w:rsidRPr="007911AC">
        <w:rPr>
          <w:rFonts w:ascii="Times New Roman" w:hAnsi="Times New Roman" w:cs="Times New Roman"/>
          <w:szCs w:val="24"/>
        </w:rPr>
        <w:t>IOM</w:t>
      </w:r>
      <w:r w:rsidRPr="007911AC">
        <w:rPr>
          <w:rFonts w:ascii="Times New Roman" w:hAnsi="Times New Roman" w:cs="Times New Roman"/>
          <w:szCs w:val="24"/>
        </w:rPr>
        <w:t xml:space="preserve"> </w:t>
      </w:r>
      <w:r w:rsidR="001B1275" w:rsidRPr="007911AC">
        <w:rPr>
          <w:rFonts w:ascii="Times New Roman" w:hAnsi="Times New Roman" w:cs="Times New Roman"/>
          <w:szCs w:val="24"/>
        </w:rPr>
        <w:t>Mission to Georgia, on I</w:t>
      </w:r>
      <w:r w:rsidRPr="007911AC">
        <w:rPr>
          <w:rFonts w:ascii="Times New Roman" w:hAnsi="Times New Roman" w:cs="Times New Roman"/>
          <w:szCs w:val="24"/>
        </w:rPr>
        <w:t xml:space="preserve">ncreasing </w:t>
      </w:r>
      <w:r w:rsidR="001B1275" w:rsidRPr="007911AC">
        <w:rPr>
          <w:rFonts w:ascii="Times New Roman" w:hAnsi="Times New Roman" w:cs="Times New Roman"/>
          <w:szCs w:val="24"/>
        </w:rPr>
        <w:t>Professionalism of L</w:t>
      </w:r>
      <w:r w:rsidRPr="007911AC">
        <w:rPr>
          <w:rFonts w:ascii="Times New Roman" w:hAnsi="Times New Roman" w:cs="Times New Roman"/>
          <w:szCs w:val="24"/>
        </w:rPr>
        <w:t xml:space="preserve">aw </w:t>
      </w:r>
      <w:r w:rsidR="001B1275" w:rsidRPr="007911AC">
        <w:rPr>
          <w:rFonts w:ascii="Times New Roman" w:hAnsi="Times New Roman" w:cs="Times New Roman"/>
          <w:szCs w:val="24"/>
        </w:rPr>
        <w:t>E</w:t>
      </w:r>
      <w:r w:rsidRPr="007911AC">
        <w:rPr>
          <w:rFonts w:ascii="Times New Roman" w:hAnsi="Times New Roman" w:cs="Times New Roman"/>
          <w:szCs w:val="24"/>
        </w:rPr>
        <w:t xml:space="preserve">nforcement </w:t>
      </w:r>
      <w:r w:rsidR="001B1275" w:rsidRPr="007911AC">
        <w:rPr>
          <w:rFonts w:ascii="Times New Roman" w:hAnsi="Times New Roman" w:cs="Times New Roman"/>
          <w:szCs w:val="24"/>
        </w:rPr>
        <w:t>Agencies in the Sphere of Combating Trafficking,</w:t>
      </w:r>
      <w:r w:rsidRPr="007911AC">
        <w:rPr>
          <w:rFonts w:ascii="Times New Roman" w:hAnsi="Times New Roman" w:cs="Times New Roman"/>
          <w:szCs w:val="24"/>
        </w:rPr>
        <w:t xml:space="preserve"> Task Force was established. Task Force is staffed with investigators and prosecutors trained and equipped with special knowledge and </w:t>
      </w:r>
      <w:r w:rsidR="001B1275" w:rsidRPr="007911AC">
        <w:rPr>
          <w:rFonts w:ascii="Times New Roman" w:hAnsi="Times New Roman" w:cs="Times New Roman"/>
          <w:szCs w:val="24"/>
        </w:rPr>
        <w:t>competences</w:t>
      </w:r>
      <w:r w:rsidRPr="007911AC">
        <w:rPr>
          <w:rFonts w:ascii="Times New Roman" w:hAnsi="Times New Roman" w:cs="Times New Roman"/>
          <w:szCs w:val="24"/>
        </w:rPr>
        <w:t xml:space="preserve"> </w:t>
      </w:r>
      <w:r w:rsidR="001B1275" w:rsidRPr="007911AC">
        <w:rPr>
          <w:rFonts w:ascii="Times New Roman" w:hAnsi="Times New Roman" w:cs="Times New Roman"/>
          <w:szCs w:val="24"/>
        </w:rPr>
        <w:t>in trafficking related matters</w:t>
      </w:r>
      <w:r w:rsidRPr="007911AC">
        <w:rPr>
          <w:rFonts w:ascii="Times New Roman" w:hAnsi="Times New Roman" w:cs="Times New Roman"/>
          <w:szCs w:val="24"/>
        </w:rPr>
        <w:t>.</w:t>
      </w:r>
    </w:p>
    <w:p w14:paraId="063AEA2C"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Prosecutor’s Office is implementing a very strict policy against human trafficking, possible victims of trafficking are proactively identified, investigation is initiated on all possible facts and with prosecutor’s supervision effective oversight is ensured.</w:t>
      </w:r>
      <w:r w:rsidR="004E70A7" w:rsidRPr="007911AC">
        <w:rPr>
          <w:rFonts w:ascii="Times New Roman" w:hAnsi="Times New Roman" w:cs="Times New Roman"/>
          <w:szCs w:val="24"/>
        </w:rPr>
        <w:t xml:space="preserve"> </w:t>
      </w:r>
      <w:r w:rsidRPr="007911AC">
        <w:rPr>
          <w:rFonts w:ascii="Times New Roman" w:hAnsi="Times New Roman" w:cs="Times New Roman"/>
          <w:szCs w:val="24"/>
        </w:rPr>
        <w:t>During 2014-2018 (as of July 5</w:t>
      </w:r>
      <w:r w:rsidRPr="007911AC">
        <w:rPr>
          <w:rFonts w:ascii="Times New Roman" w:hAnsi="Times New Roman" w:cs="Times New Roman"/>
          <w:szCs w:val="24"/>
          <w:vertAlign w:val="superscript"/>
        </w:rPr>
        <w:t>th</w:t>
      </w:r>
      <w:r w:rsidRPr="007911AC">
        <w:rPr>
          <w:rFonts w:ascii="Times New Roman" w:hAnsi="Times New Roman" w:cs="Times New Roman"/>
          <w:szCs w:val="24"/>
        </w:rPr>
        <w:t xml:space="preserve">, 2018), prosecution for human trafficking was initiated against 20 individuals, 31 women were granted the status of </w:t>
      </w:r>
      <w:r w:rsidR="00C31865" w:rsidRPr="007911AC">
        <w:rPr>
          <w:rFonts w:ascii="Times New Roman" w:hAnsi="Times New Roman" w:cs="Times New Roman"/>
          <w:szCs w:val="24"/>
        </w:rPr>
        <w:t>statutory victims</w:t>
      </w:r>
      <w:r w:rsidRPr="007911AC">
        <w:rPr>
          <w:rFonts w:ascii="Times New Roman" w:hAnsi="Times New Roman" w:cs="Times New Roman"/>
          <w:szCs w:val="24"/>
        </w:rPr>
        <w:t>. 17 convicts were sentenced to imprisonment for 7-15 years; one trafficker is subject to lifetime imprisonment.</w:t>
      </w:r>
    </w:p>
    <w:p w14:paraId="1D366105"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order to ensure proactive investigation and effective criminal proceedings against human trafficking, in 2014, Inter-Agency Counc</w:t>
      </w:r>
      <w:r w:rsidR="0098069E" w:rsidRPr="007911AC">
        <w:rPr>
          <w:rFonts w:ascii="Times New Roman" w:hAnsi="Times New Roman" w:cs="Times New Roman"/>
          <w:szCs w:val="24"/>
        </w:rPr>
        <w:t>il on Trafficking has approved G</w:t>
      </w:r>
      <w:r w:rsidRPr="007911AC">
        <w:rPr>
          <w:rFonts w:ascii="Times New Roman" w:hAnsi="Times New Roman" w:cs="Times New Roman"/>
          <w:szCs w:val="24"/>
        </w:rPr>
        <w:t xml:space="preserve">uiding </w:t>
      </w:r>
      <w:r w:rsidR="0098069E" w:rsidRPr="007911AC">
        <w:rPr>
          <w:rFonts w:ascii="Times New Roman" w:hAnsi="Times New Roman" w:cs="Times New Roman"/>
          <w:szCs w:val="24"/>
        </w:rPr>
        <w:t xml:space="preserve">Principles for Law </w:t>
      </w:r>
      <w:r w:rsidR="0098069E" w:rsidRPr="007911AC">
        <w:rPr>
          <w:rFonts w:ascii="Times New Roman" w:hAnsi="Times New Roman" w:cs="Times New Roman"/>
          <w:szCs w:val="24"/>
        </w:rPr>
        <w:lastRenderedPageBreak/>
        <w:t>E</w:t>
      </w:r>
      <w:r w:rsidRPr="007911AC">
        <w:rPr>
          <w:rFonts w:ascii="Times New Roman" w:hAnsi="Times New Roman" w:cs="Times New Roman"/>
          <w:szCs w:val="24"/>
        </w:rPr>
        <w:t xml:space="preserve">nforcement </w:t>
      </w:r>
      <w:r w:rsidR="0098069E" w:rsidRPr="007911AC">
        <w:rPr>
          <w:rFonts w:ascii="Times New Roman" w:hAnsi="Times New Roman" w:cs="Times New Roman"/>
          <w:szCs w:val="24"/>
        </w:rPr>
        <w:t>Agencies on Investigation, C</w:t>
      </w:r>
      <w:r w:rsidRPr="007911AC">
        <w:rPr>
          <w:rFonts w:ascii="Times New Roman" w:hAnsi="Times New Roman" w:cs="Times New Roman"/>
          <w:szCs w:val="24"/>
        </w:rPr>
        <w:t xml:space="preserve">riminal </w:t>
      </w:r>
      <w:r w:rsidR="0098069E" w:rsidRPr="007911AC">
        <w:rPr>
          <w:rFonts w:ascii="Times New Roman" w:hAnsi="Times New Roman" w:cs="Times New Roman"/>
          <w:szCs w:val="24"/>
        </w:rPr>
        <w:t>Proceedings, T</w:t>
      </w:r>
      <w:r w:rsidRPr="007911AC">
        <w:rPr>
          <w:rFonts w:ascii="Times New Roman" w:hAnsi="Times New Roman" w:cs="Times New Roman"/>
          <w:szCs w:val="24"/>
        </w:rPr>
        <w:t xml:space="preserve">reatment of </w:t>
      </w:r>
      <w:r w:rsidR="0098069E" w:rsidRPr="007911AC">
        <w:rPr>
          <w:rFonts w:ascii="Times New Roman" w:hAnsi="Times New Roman" w:cs="Times New Roman"/>
          <w:szCs w:val="24"/>
        </w:rPr>
        <w:t>Victims and Statutory Victims of Trafficking in Human Beings.</w:t>
      </w:r>
      <w:r w:rsidRPr="007911AC">
        <w:rPr>
          <w:rFonts w:ascii="Times New Roman" w:hAnsi="Times New Roman" w:cs="Times New Roman"/>
          <w:szCs w:val="24"/>
        </w:rPr>
        <w:t xml:space="preserve"> These guidelines were amended in 2017 in</w:t>
      </w:r>
      <w:r w:rsidR="00A54FF1" w:rsidRPr="007911AC">
        <w:rPr>
          <w:rFonts w:ascii="Times New Roman" w:hAnsi="Times New Roman" w:cs="Times New Roman"/>
          <w:szCs w:val="24"/>
        </w:rPr>
        <w:t xml:space="preserve"> response to modern challenges.</w:t>
      </w:r>
      <w:r w:rsidR="00C25D5C" w:rsidRPr="007911AC">
        <w:rPr>
          <w:rFonts w:ascii="Times New Roman" w:hAnsi="Times New Roman" w:cs="Times New Roman"/>
          <w:szCs w:val="24"/>
        </w:rPr>
        <w:t xml:space="preserve"> Those guiding</w:t>
      </w:r>
      <w:r w:rsidRPr="007911AC">
        <w:rPr>
          <w:rFonts w:ascii="Times New Roman" w:hAnsi="Times New Roman" w:cs="Times New Roman"/>
          <w:szCs w:val="24"/>
        </w:rPr>
        <w:t xml:space="preserve"> principles provide detailed information on investigation of trafficking cases. </w:t>
      </w:r>
    </w:p>
    <w:p w14:paraId="637B71FC"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Apart from guiding principles, in 2015, based on the </w:t>
      </w:r>
      <w:r w:rsidR="00DA45F3" w:rsidRPr="007911AC">
        <w:rPr>
          <w:rFonts w:ascii="Times New Roman" w:hAnsi="Times New Roman" w:cs="Times New Roman"/>
          <w:szCs w:val="24"/>
        </w:rPr>
        <w:t>D</w:t>
      </w:r>
      <w:r w:rsidRPr="007911AC">
        <w:rPr>
          <w:rFonts w:ascii="Times New Roman" w:hAnsi="Times New Roman" w:cs="Times New Roman"/>
          <w:szCs w:val="24"/>
        </w:rPr>
        <w:t xml:space="preserve">ecree of the Minister of Internal Affairs, Special Operational Procedures (SOPs) for identifying human trafficking crime </w:t>
      </w:r>
      <w:r w:rsidR="00C31865" w:rsidRPr="007911AC">
        <w:rPr>
          <w:rFonts w:ascii="Times New Roman" w:hAnsi="Times New Roman" w:cs="Times New Roman"/>
          <w:szCs w:val="24"/>
        </w:rPr>
        <w:t>were approved</w:t>
      </w:r>
      <w:r w:rsidRPr="007911AC">
        <w:rPr>
          <w:rFonts w:ascii="Times New Roman" w:hAnsi="Times New Roman" w:cs="Times New Roman"/>
          <w:szCs w:val="24"/>
        </w:rPr>
        <w:t xml:space="preserve"> for investigators, operative and mobile examination team members. These special operational procedures provide detailed indicators of sexual and labor exploitation. Law enforcement members </w:t>
      </w:r>
      <w:r w:rsidR="00EA6FA6" w:rsidRPr="007911AC">
        <w:rPr>
          <w:rFonts w:ascii="Times New Roman" w:hAnsi="Times New Roman" w:cs="Times New Roman"/>
          <w:szCs w:val="24"/>
        </w:rPr>
        <w:t>apply</w:t>
      </w:r>
      <w:r w:rsidRPr="007911AC">
        <w:rPr>
          <w:rFonts w:ascii="Times New Roman" w:hAnsi="Times New Roman" w:cs="Times New Roman"/>
          <w:szCs w:val="24"/>
        </w:rPr>
        <w:t xml:space="preserve"> these special operational procedures on a daily basis as a guiding instruction for</w:t>
      </w:r>
      <w:r w:rsidR="00DA45F3" w:rsidRPr="007911AC">
        <w:rPr>
          <w:rFonts w:ascii="Times New Roman" w:hAnsi="Times New Roman" w:cs="Times New Roman"/>
          <w:szCs w:val="24"/>
        </w:rPr>
        <w:t xml:space="preserve"> identifying</w:t>
      </w:r>
      <w:r w:rsidRPr="007911AC">
        <w:rPr>
          <w:rFonts w:ascii="Times New Roman" w:hAnsi="Times New Roman" w:cs="Times New Roman"/>
          <w:szCs w:val="24"/>
        </w:rPr>
        <w:t xml:space="preserve"> </w:t>
      </w:r>
      <w:r w:rsidR="00DA45F3" w:rsidRPr="007911AC">
        <w:rPr>
          <w:rFonts w:ascii="Times New Roman" w:hAnsi="Times New Roman" w:cs="Times New Roman"/>
          <w:szCs w:val="24"/>
        </w:rPr>
        <w:t xml:space="preserve">cases of </w:t>
      </w:r>
      <w:r w:rsidRPr="007911AC">
        <w:rPr>
          <w:rFonts w:ascii="Times New Roman" w:hAnsi="Times New Roman" w:cs="Times New Roman"/>
          <w:szCs w:val="24"/>
        </w:rPr>
        <w:t xml:space="preserve">trafficking and </w:t>
      </w:r>
      <w:r w:rsidR="00DA45F3" w:rsidRPr="007911AC">
        <w:rPr>
          <w:rFonts w:ascii="Times New Roman" w:hAnsi="Times New Roman" w:cs="Times New Roman"/>
          <w:szCs w:val="24"/>
        </w:rPr>
        <w:t xml:space="preserve">victims of </w:t>
      </w:r>
      <w:r w:rsidRPr="007911AC">
        <w:rPr>
          <w:rFonts w:ascii="Times New Roman" w:hAnsi="Times New Roman" w:cs="Times New Roman"/>
          <w:szCs w:val="24"/>
        </w:rPr>
        <w:t xml:space="preserve">trafficking. </w:t>
      </w:r>
    </w:p>
    <w:p w14:paraId="75DA1CF7" w14:textId="54366101" w:rsidR="00101689"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 December 19, 2017, the Anti-Trafficking Council has also approved Guiding Principles for Identification of Victims of </w:t>
      </w:r>
      <w:r w:rsidR="009D33CE" w:rsidRPr="007911AC">
        <w:rPr>
          <w:rFonts w:ascii="Times New Roman" w:hAnsi="Times New Roman" w:cs="Times New Roman"/>
          <w:szCs w:val="24"/>
        </w:rPr>
        <w:t>Human Trafficking for Personnel W</w:t>
      </w:r>
      <w:r w:rsidRPr="007911AC">
        <w:rPr>
          <w:rFonts w:ascii="Times New Roman" w:hAnsi="Times New Roman" w:cs="Times New Roman"/>
          <w:szCs w:val="24"/>
        </w:rPr>
        <w:t>orking on Georgian Border.</w:t>
      </w:r>
      <w:r w:rsidR="004171E8" w:rsidRPr="007911AC">
        <w:rPr>
          <w:rFonts w:ascii="Times New Roman" w:hAnsi="Times New Roman" w:cs="Times New Roman"/>
          <w:szCs w:val="24"/>
        </w:rPr>
        <w:t xml:space="preserve"> The m</w:t>
      </w:r>
      <w:r w:rsidRPr="007911AC">
        <w:rPr>
          <w:rFonts w:ascii="Times New Roman" w:hAnsi="Times New Roman" w:cs="Times New Roman"/>
          <w:szCs w:val="24"/>
        </w:rPr>
        <w:t xml:space="preserve">ain aim of this document is to determine indicators and guiding principles, which will help personnel on the state border to identify possible victims of human trafficking on the border and ensure such individuals’ effective engagement in the referral mechanism.  </w:t>
      </w:r>
    </w:p>
    <w:p w14:paraId="555C674E" w14:textId="103F3D9D" w:rsidR="00101689" w:rsidRPr="00A9075E" w:rsidRDefault="00101689"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In 2018, Legislative changes were made, pimping was criminalized and relevant amendments were made to the Criminal Code aimed at ensuring proper qualification of trafficking cases and preventing of children from involvement into prostitution.</w:t>
      </w:r>
    </w:p>
    <w:p w14:paraId="0E8F9958" w14:textId="19A47655"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accordance with new edition of Article 140 of the Criminal Code, sexual intercourse with </w:t>
      </w:r>
      <w:r w:rsidR="002C15BB" w:rsidRPr="007911AC">
        <w:rPr>
          <w:rFonts w:ascii="Times New Roman" w:hAnsi="Times New Roman" w:cs="Times New Roman"/>
          <w:szCs w:val="24"/>
        </w:rPr>
        <w:t>a person</w:t>
      </w:r>
      <w:r w:rsidRPr="007911AC">
        <w:rPr>
          <w:rFonts w:ascii="Times New Roman" w:hAnsi="Times New Roman" w:cs="Times New Roman"/>
          <w:szCs w:val="24"/>
        </w:rPr>
        <w:t xml:space="preserve"> under</w:t>
      </w:r>
      <w:r w:rsidR="003E1A44" w:rsidRPr="007911AC">
        <w:rPr>
          <w:rFonts w:ascii="Times New Roman" w:hAnsi="Times New Roman" w:cs="Times New Roman"/>
          <w:szCs w:val="24"/>
        </w:rPr>
        <w:t xml:space="preserve"> age of</w:t>
      </w:r>
      <w:r w:rsidRPr="007911AC">
        <w:rPr>
          <w:rFonts w:ascii="Times New Roman" w:hAnsi="Times New Roman" w:cs="Times New Roman"/>
          <w:szCs w:val="24"/>
        </w:rPr>
        <w:t xml:space="preserve"> </w:t>
      </w:r>
      <w:r w:rsidR="002C15BB" w:rsidRPr="007911AC">
        <w:rPr>
          <w:rFonts w:ascii="Times New Roman" w:hAnsi="Times New Roman" w:cs="Times New Roman"/>
          <w:szCs w:val="24"/>
        </w:rPr>
        <w:t>16</w:t>
      </w:r>
      <w:r w:rsidRPr="007911AC">
        <w:rPr>
          <w:rFonts w:ascii="Times New Roman" w:hAnsi="Times New Roman" w:cs="Times New Roman"/>
          <w:szCs w:val="24"/>
        </w:rPr>
        <w:t xml:space="preserve"> shall be puni</w:t>
      </w:r>
      <w:r w:rsidR="004532A9" w:rsidRPr="007911AC">
        <w:rPr>
          <w:rFonts w:ascii="Times New Roman" w:hAnsi="Times New Roman" w:cs="Times New Roman"/>
          <w:szCs w:val="24"/>
        </w:rPr>
        <w:t>shable. It should be noted that sanctions defined by this A</w:t>
      </w:r>
      <w:r w:rsidRPr="007911AC">
        <w:rPr>
          <w:rFonts w:ascii="Times New Roman" w:hAnsi="Times New Roman" w:cs="Times New Roman"/>
          <w:szCs w:val="24"/>
        </w:rPr>
        <w:t xml:space="preserve">rticle are very strict and </w:t>
      </w:r>
      <w:r w:rsidR="00C31865" w:rsidRPr="007911AC">
        <w:rPr>
          <w:rFonts w:ascii="Times New Roman" w:hAnsi="Times New Roman" w:cs="Times New Roman"/>
          <w:szCs w:val="24"/>
        </w:rPr>
        <w:t>imply</w:t>
      </w:r>
      <w:r w:rsidRPr="007911AC">
        <w:rPr>
          <w:rFonts w:ascii="Times New Roman" w:hAnsi="Times New Roman" w:cs="Times New Roman"/>
          <w:szCs w:val="24"/>
        </w:rPr>
        <w:t xml:space="preserve"> 7 to 9 years of imprisonment; in cases with aggravating circumstances from 8 to 10 years of imprisonment. During 2014-2018, criminal proceedings on the </w:t>
      </w:r>
      <w:r w:rsidR="004532A9" w:rsidRPr="007911AC">
        <w:rPr>
          <w:rFonts w:ascii="Times New Roman" w:hAnsi="Times New Roman" w:cs="Times New Roman"/>
          <w:szCs w:val="24"/>
        </w:rPr>
        <w:t>basis</w:t>
      </w:r>
      <w:r w:rsidRPr="007911AC">
        <w:rPr>
          <w:rFonts w:ascii="Times New Roman" w:hAnsi="Times New Roman" w:cs="Times New Roman"/>
          <w:szCs w:val="24"/>
        </w:rPr>
        <w:t xml:space="preserve"> of Article 140 of the Criminal Code were initiated against 478 individuals, 500 females were recognized as victims. From 2015, according to Article 150</w:t>
      </w:r>
      <w:r w:rsidRPr="007911AC">
        <w:rPr>
          <w:rFonts w:ascii="Times New Roman" w:hAnsi="Times New Roman" w:cs="Times New Roman"/>
          <w:szCs w:val="24"/>
          <w:vertAlign w:val="superscript"/>
        </w:rPr>
        <w:t>1</w:t>
      </w:r>
      <w:r w:rsidRPr="007911AC">
        <w:rPr>
          <w:rFonts w:ascii="Times New Roman" w:hAnsi="Times New Roman" w:cs="Times New Roman"/>
          <w:szCs w:val="24"/>
        </w:rPr>
        <w:t xml:space="preserve"> of the Criminal Code, forced marriage is punishable. Criminal proceedings on the </w:t>
      </w:r>
      <w:r w:rsidR="004532A9" w:rsidRPr="007911AC">
        <w:rPr>
          <w:rFonts w:ascii="Times New Roman" w:hAnsi="Times New Roman" w:cs="Times New Roman"/>
          <w:szCs w:val="24"/>
        </w:rPr>
        <w:t>basis</w:t>
      </w:r>
      <w:r w:rsidRPr="007911AC">
        <w:rPr>
          <w:rFonts w:ascii="Times New Roman" w:hAnsi="Times New Roman" w:cs="Times New Roman"/>
          <w:szCs w:val="24"/>
        </w:rPr>
        <w:t xml:space="preserve"> of Article 150</w:t>
      </w:r>
      <w:r w:rsidRPr="007911AC">
        <w:rPr>
          <w:rFonts w:ascii="Times New Roman" w:hAnsi="Times New Roman" w:cs="Times New Roman"/>
          <w:szCs w:val="24"/>
          <w:vertAlign w:val="superscript"/>
        </w:rPr>
        <w:t>1</w:t>
      </w:r>
      <w:r w:rsidRPr="007911AC">
        <w:rPr>
          <w:rFonts w:ascii="Times New Roman" w:hAnsi="Times New Roman" w:cs="Times New Roman"/>
          <w:szCs w:val="24"/>
        </w:rPr>
        <w:t xml:space="preserve"> of the Criminal Code were initiated against 4 individuals, 3 females were recognized as victims.</w:t>
      </w:r>
    </w:p>
    <w:p w14:paraId="35FA89D4"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Georgia pays special attention to cooperation with </w:t>
      </w:r>
      <w:r w:rsidR="0035579A" w:rsidRPr="007911AC">
        <w:rPr>
          <w:rFonts w:ascii="Times New Roman" w:hAnsi="Times New Roman" w:cs="Times New Roman"/>
          <w:szCs w:val="24"/>
        </w:rPr>
        <w:t>NGOs</w:t>
      </w:r>
      <w:r w:rsidRPr="007911AC">
        <w:rPr>
          <w:rFonts w:ascii="Times New Roman" w:hAnsi="Times New Roman" w:cs="Times New Roman"/>
          <w:szCs w:val="24"/>
        </w:rPr>
        <w:t xml:space="preserve"> in order to ensure their active participation in Anti-Trafficking policy. In this regard, </w:t>
      </w:r>
      <w:r w:rsidR="00B969C2" w:rsidRPr="007911AC">
        <w:rPr>
          <w:rFonts w:ascii="Times New Roman" w:hAnsi="Times New Roman" w:cs="Times New Roman"/>
          <w:szCs w:val="24"/>
        </w:rPr>
        <w:t xml:space="preserve">the </w:t>
      </w:r>
      <w:proofErr w:type="spellStart"/>
      <w:r w:rsidR="0032050F"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announces annual grant </w:t>
      </w:r>
      <w:r w:rsidR="00DA1DDB" w:rsidRPr="007911AC">
        <w:rPr>
          <w:rFonts w:ascii="Times New Roman" w:hAnsi="Times New Roman" w:cs="Times New Roman"/>
          <w:szCs w:val="24"/>
        </w:rPr>
        <w:t>competition</w:t>
      </w:r>
      <w:r w:rsidRPr="007911AC">
        <w:rPr>
          <w:rFonts w:ascii="Times New Roman" w:hAnsi="Times New Roman" w:cs="Times New Roman"/>
          <w:szCs w:val="24"/>
        </w:rPr>
        <w:t xml:space="preserve"> for </w:t>
      </w:r>
      <w:r w:rsidR="004532A9" w:rsidRPr="007911AC">
        <w:rPr>
          <w:rFonts w:ascii="Times New Roman" w:hAnsi="Times New Roman" w:cs="Times New Roman"/>
          <w:szCs w:val="24"/>
        </w:rPr>
        <w:t>NGOs</w:t>
      </w:r>
      <w:r w:rsidRPr="007911AC">
        <w:rPr>
          <w:rFonts w:ascii="Times New Roman" w:hAnsi="Times New Roman" w:cs="Times New Roman"/>
          <w:szCs w:val="24"/>
        </w:rPr>
        <w:t xml:space="preserve">. During 2015-2017, </w:t>
      </w:r>
      <w:r w:rsidR="004532A9" w:rsidRPr="007911AC">
        <w:rPr>
          <w:rFonts w:ascii="Times New Roman" w:hAnsi="Times New Roman" w:cs="Times New Roman"/>
          <w:szCs w:val="24"/>
        </w:rPr>
        <w:t xml:space="preserve">the </w:t>
      </w:r>
      <w:proofErr w:type="spellStart"/>
      <w:r w:rsidR="004532A9"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announced 3 grant </w:t>
      </w:r>
      <w:r w:rsidR="00DA1DDB" w:rsidRPr="007911AC">
        <w:rPr>
          <w:rFonts w:ascii="Times New Roman" w:hAnsi="Times New Roman" w:cs="Times New Roman"/>
          <w:szCs w:val="24"/>
        </w:rPr>
        <w:t>competition</w:t>
      </w:r>
      <w:r w:rsidRPr="007911AC">
        <w:rPr>
          <w:rFonts w:ascii="Times New Roman" w:hAnsi="Times New Roman" w:cs="Times New Roman"/>
          <w:szCs w:val="24"/>
        </w:rPr>
        <w:t xml:space="preserve"> (in total 89000 </w:t>
      </w:r>
      <w:r w:rsidR="00DE35C0" w:rsidRPr="007911AC">
        <w:rPr>
          <w:rFonts w:ascii="Times New Roman" w:hAnsi="Times New Roman" w:cs="Times New Roman"/>
          <w:szCs w:val="24"/>
        </w:rPr>
        <w:t>GEL</w:t>
      </w:r>
      <w:r w:rsidRPr="007911AC">
        <w:rPr>
          <w:rFonts w:ascii="Times New Roman" w:hAnsi="Times New Roman" w:cs="Times New Roman"/>
          <w:szCs w:val="24"/>
        </w:rPr>
        <w:t>).</w:t>
      </w:r>
    </w:p>
    <w:p w14:paraId="67866115" w14:textId="0028450D" w:rsidR="00C716E5"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2015, </w:t>
      </w:r>
      <w:r w:rsidR="00B969C2" w:rsidRPr="007911AC">
        <w:rPr>
          <w:rFonts w:ascii="Times New Roman" w:hAnsi="Times New Roman" w:cs="Times New Roman"/>
          <w:szCs w:val="24"/>
        </w:rPr>
        <w:t xml:space="preserve">the </w:t>
      </w:r>
      <w:proofErr w:type="spellStart"/>
      <w:r w:rsidR="0032050F"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allocated grant in the amount of 10 000 </w:t>
      </w:r>
      <w:r w:rsidR="00DE35C0" w:rsidRPr="007911AC">
        <w:rPr>
          <w:rFonts w:ascii="Times New Roman" w:hAnsi="Times New Roman" w:cs="Times New Roman"/>
          <w:szCs w:val="24"/>
        </w:rPr>
        <w:t>GEL</w:t>
      </w:r>
      <w:r w:rsidRPr="007911AC">
        <w:rPr>
          <w:rFonts w:ascii="Times New Roman" w:hAnsi="Times New Roman" w:cs="Times New Roman"/>
          <w:szCs w:val="24"/>
        </w:rPr>
        <w:t xml:space="preserve"> for two local </w:t>
      </w:r>
      <w:r w:rsidR="0032050F" w:rsidRPr="007911AC">
        <w:rPr>
          <w:rFonts w:ascii="Times New Roman" w:hAnsi="Times New Roman" w:cs="Times New Roman"/>
          <w:szCs w:val="24"/>
        </w:rPr>
        <w:t>NGOs</w:t>
      </w:r>
      <w:r w:rsidRPr="007911AC">
        <w:rPr>
          <w:rFonts w:ascii="Times New Roman" w:hAnsi="Times New Roman" w:cs="Times New Roman"/>
          <w:szCs w:val="24"/>
        </w:rPr>
        <w:t xml:space="preserve"> (The Youth Center of Civil Initiatives “</w:t>
      </w:r>
      <w:proofErr w:type="spellStart"/>
      <w:r w:rsidRPr="007911AC">
        <w:rPr>
          <w:rFonts w:ascii="Times New Roman" w:hAnsi="Times New Roman" w:cs="Times New Roman"/>
          <w:szCs w:val="24"/>
        </w:rPr>
        <w:t>Momavali</w:t>
      </w:r>
      <w:proofErr w:type="spellEnd"/>
      <w:r w:rsidRPr="007911AC">
        <w:rPr>
          <w:rFonts w:ascii="Times New Roman" w:hAnsi="Times New Roman" w:cs="Times New Roman"/>
          <w:szCs w:val="24"/>
        </w:rPr>
        <w:t xml:space="preserve">”, Georgian Regional Media Association). With these funds, the </w:t>
      </w:r>
      <w:r w:rsidR="0032050F" w:rsidRPr="007911AC">
        <w:rPr>
          <w:rFonts w:ascii="Times New Roman" w:hAnsi="Times New Roman" w:cs="Times New Roman"/>
          <w:szCs w:val="24"/>
        </w:rPr>
        <w:t>NGOs</w:t>
      </w:r>
      <w:r w:rsidRPr="007911AC">
        <w:rPr>
          <w:rFonts w:ascii="Times New Roman" w:hAnsi="Times New Roman" w:cs="Times New Roman"/>
          <w:szCs w:val="24"/>
        </w:rPr>
        <w:t xml:space="preserve"> have conducted informational campaigns on combating trafficking in Adjara and </w:t>
      </w:r>
      <w:proofErr w:type="spellStart"/>
      <w:r w:rsidRPr="007911AC">
        <w:rPr>
          <w:rFonts w:ascii="Times New Roman" w:hAnsi="Times New Roman" w:cs="Times New Roman"/>
          <w:szCs w:val="24"/>
        </w:rPr>
        <w:t>Imereti</w:t>
      </w:r>
      <w:proofErr w:type="spellEnd"/>
      <w:r w:rsidRPr="007911AC">
        <w:rPr>
          <w:rFonts w:ascii="Times New Roman" w:hAnsi="Times New Roman" w:cs="Times New Roman"/>
          <w:szCs w:val="24"/>
        </w:rPr>
        <w:t xml:space="preserve"> Regions. Events intended for raising awareness of the issues of trafficking included different activities: informational meetings/trainings with different target groups, elaboration of informational brochures and their dissemination. In the scope of the project, media-contest on the topic of trafficking was organized as well. </w:t>
      </w:r>
    </w:p>
    <w:p w14:paraId="29473F04"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2016, </w:t>
      </w:r>
      <w:r w:rsidR="00B969C2" w:rsidRPr="007911AC">
        <w:rPr>
          <w:rFonts w:ascii="Times New Roman" w:hAnsi="Times New Roman" w:cs="Times New Roman"/>
          <w:szCs w:val="24"/>
        </w:rPr>
        <w:t xml:space="preserve">the </w:t>
      </w:r>
      <w:proofErr w:type="spellStart"/>
      <w:r w:rsidR="0032050F"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drew </w:t>
      </w:r>
      <w:r w:rsidR="00D95187" w:rsidRPr="007911AC">
        <w:rPr>
          <w:rFonts w:ascii="Times New Roman" w:hAnsi="Times New Roman" w:cs="Times New Roman"/>
          <w:szCs w:val="24"/>
        </w:rPr>
        <w:t>particular</w:t>
      </w:r>
      <w:r w:rsidRPr="007911AC">
        <w:rPr>
          <w:rFonts w:ascii="Times New Roman" w:hAnsi="Times New Roman" w:cs="Times New Roman"/>
          <w:szCs w:val="24"/>
        </w:rPr>
        <w:t xml:space="preserve"> attention to the children living and working in the streets which represent one of the highest risk groups of human trafficking. In order to provide these children with </w:t>
      </w:r>
      <w:r w:rsidRPr="007911AC">
        <w:rPr>
          <w:rFonts w:ascii="Times New Roman" w:hAnsi="Times New Roman" w:cs="Times New Roman"/>
          <w:szCs w:val="24"/>
        </w:rPr>
        <w:lastRenderedPageBreak/>
        <w:t xml:space="preserve">protection and support, </w:t>
      </w:r>
      <w:proofErr w:type="spellStart"/>
      <w:r w:rsidR="0032050F" w:rsidRPr="007911AC">
        <w:rPr>
          <w:rFonts w:ascii="Times New Roman" w:hAnsi="Times New Roman" w:cs="Times New Roman"/>
          <w:szCs w:val="24"/>
        </w:rPr>
        <w:t>MoJ</w:t>
      </w:r>
      <w:proofErr w:type="spellEnd"/>
      <w:r w:rsidRPr="007911AC">
        <w:rPr>
          <w:rFonts w:ascii="Times New Roman" w:hAnsi="Times New Roman" w:cs="Times New Roman"/>
          <w:szCs w:val="24"/>
        </w:rPr>
        <w:t xml:space="preserve"> allocated grant in the amount of 54 000 </w:t>
      </w:r>
      <w:r w:rsidR="00DE35C0" w:rsidRPr="007911AC">
        <w:rPr>
          <w:rFonts w:ascii="Times New Roman" w:hAnsi="Times New Roman" w:cs="Times New Roman"/>
          <w:szCs w:val="24"/>
        </w:rPr>
        <w:t>GEL</w:t>
      </w:r>
      <w:r w:rsidRPr="007911AC">
        <w:rPr>
          <w:rFonts w:ascii="Times New Roman" w:hAnsi="Times New Roman" w:cs="Times New Roman"/>
          <w:szCs w:val="24"/>
        </w:rPr>
        <w:t xml:space="preserve"> for 2 </w:t>
      </w:r>
      <w:r w:rsidR="0032050F" w:rsidRPr="007911AC">
        <w:rPr>
          <w:rFonts w:ascii="Times New Roman" w:hAnsi="Times New Roman" w:cs="Times New Roman"/>
          <w:szCs w:val="24"/>
        </w:rPr>
        <w:t xml:space="preserve">NGOs </w:t>
      </w:r>
      <w:r w:rsidRPr="007911AC">
        <w:rPr>
          <w:rFonts w:ascii="Times New Roman" w:hAnsi="Times New Roman" w:cs="Times New Roman"/>
          <w:szCs w:val="24"/>
        </w:rPr>
        <w:t xml:space="preserve">“Initiative for Social Changes” and “World Vision Georgia”. </w:t>
      </w:r>
    </w:p>
    <w:p w14:paraId="2D4954DF" w14:textId="5F9D9E03"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 the one hand, grant project aimed at providing educational, cognitive, social, cultural and sport programs for the children living and/or working in the streets identified by LEPL “Social Service Agency” and were engaged in second level preventive program of the LEPL “Crime Prevention Center” of </w:t>
      </w:r>
      <w:r w:rsidR="00A7267C" w:rsidRPr="007911AC">
        <w:rPr>
          <w:rFonts w:ascii="Times New Roman" w:hAnsi="Times New Roman" w:cs="Times New Roman"/>
          <w:szCs w:val="24"/>
        </w:rPr>
        <w:t xml:space="preserve">the </w:t>
      </w:r>
      <w:proofErr w:type="spellStart"/>
      <w:r w:rsidRPr="007911AC">
        <w:rPr>
          <w:rFonts w:ascii="Times New Roman" w:hAnsi="Times New Roman" w:cs="Times New Roman"/>
          <w:szCs w:val="24"/>
        </w:rPr>
        <w:t>MoJ</w:t>
      </w:r>
      <w:proofErr w:type="spellEnd"/>
      <w:r w:rsidRPr="007911AC">
        <w:rPr>
          <w:rFonts w:ascii="Times New Roman" w:hAnsi="Times New Roman" w:cs="Times New Roman"/>
          <w:szCs w:val="24"/>
        </w:rPr>
        <w:t>. On the other hand, the grant project aimed at identification of new locations for the homeless children during non-business hours and day</w:t>
      </w:r>
      <w:r w:rsidR="00EB4819" w:rsidRPr="007911AC">
        <w:rPr>
          <w:rFonts w:ascii="Times New Roman" w:hAnsi="Times New Roman" w:cs="Times New Roman"/>
          <w:szCs w:val="24"/>
        </w:rPr>
        <w:t>-</w:t>
      </w:r>
      <w:r w:rsidRPr="007911AC">
        <w:rPr>
          <w:rFonts w:ascii="Times New Roman" w:hAnsi="Times New Roman" w:cs="Times New Roman"/>
          <w:szCs w:val="24"/>
        </w:rPr>
        <w:t>of</w:t>
      </w:r>
      <w:r w:rsidR="0032050F" w:rsidRPr="007911AC">
        <w:rPr>
          <w:rFonts w:ascii="Times New Roman" w:hAnsi="Times New Roman" w:cs="Times New Roman"/>
          <w:szCs w:val="24"/>
        </w:rPr>
        <w:t>f</w:t>
      </w:r>
      <w:r w:rsidRPr="007911AC">
        <w:rPr>
          <w:rFonts w:ascii="Times New Roman" w:hAnsi="Times New Roman" w:cs="Times New Roman"/>
          <w:szCs w:val="24"/>
        </w:rPr>
        <w:t xml:space="preserve">. </w:t>
      </w:r>
    </w:p>
    <w:p w14:paraId="7149AF5F"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Survey, carried out in the scope of the grant project, has identified 105 children living and/or working in the streets. The survey also showed that, large majority of these children have only one parent or </w:t>
      </w:r>
      <w:r w:rsidR="00C31865" w:rsidRPr="007911AC">
        <w:rPr>
          <w:rFonts w:ascii="Times New Roman" w:hAnsi="Times New Roman" w:cs="Times New Roman"/>
          <w:szCs w:val="24"/>
        </w:rPr>
        <w:t>another</w:t>
      </w:r>
      <w:r w:rsidRPr="007911AC">
        <w:rPr>
          <w:rFonts w:ascii="Times New Roman" w:hAnsi="Times New Roman" w:cs="Times New Roman"/>
          <w:szCs w:val="24"/>
        </w:rPr>
        <w:t xml:space="preserve"> legal representative. Based on the survey, economic conditions, </w:t>
      </w:r>
      <w:r w:rsidR="00D95187" w:rsidRPr="007911AC">
        <w:rPr>
          <w:rFonts w:ascii="Times New Roman" w:hAnsi="Times New Roman" w:cs="Times New Roman"/>
          <w:szCs w:val="24"/>
        </w:rPr>
        <w:t xml:space="preserve">level of education of </w:t>
      </w:r>
      <w:r w:rsidRPr="007911AC">
        <w:rPr>
          <w:rFonts w:ascii="Times New Roman" w:hAnsi="Times New Roman" w:cs="Times New Roman"/>
          <w:szCs w:val="24"/>
        </w:rPr>
        <w:t xml:space="preserve">children and </w:t>
      </w:r>
      <w:r w:rsidR="00D95187" w:rsidRPr="007911AC">
        <w:rPr>
          <w:rFonts w:ascii="Times New Roman" w:hAnsi="Times New Roman" w:cs="Times New Roman"/>
          <w:szCs w:val="24"/>
        </w:rPr>
        <w:t>their family members</w:t>
      </w:r>
      <w:r w:rsidRPr="007911AC">
        <w:rPr>
          <w:rFonts w:ascii="Times New Roman" w:hAnsi="Times New Roman" w:cs="Times New Roman"/>
          <w:szCs w:val="24"/>
        </w:rPr>
        <w:t xml:space="preserve">, cultural background and other factors causing child’s being in the streets were studied as well. </w:t>
      </w:r>
    </w:p>
    <w:p w14:paraId="32D9D0D7"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As for the effective integration of already identified homeless children, different events were planned for up to 50 children, these include, theatrical </w:t>
      </w:r>
      <w:r w:rsidR="00C8655F" w:rsidRPr="007911AC">
        <w:rPr>
          <w:rFonts w:ascii="Times New Roman" w:hAnsi="Times New Roman" w:cs="Times New Roman"/>
          <w:szCs w:val="24"/>
        </w:rPr>
        <w:t>performance</w:t>
      </w:r>
      <w:r w:rsidRPr="007911AC">
        <w:rPr>
          <w:rFonts w:ascii="Times New Roman" w:hAnsi="Times New Roman" w:cs="Times New Roman"/>
          <w:szCs w:val="24"/>
        </w:rPr>
        <w:t xml:space="preserve"> with their participation, trainings in photography, photo projects and exhibition of the photos taken them- call</w:t>
      </w:r>
      <w:r w:rsidR="00D95187" w:rsidRPr="007911AC">
        <w:rPr>
          <w:rFonts w:ascii="Times New Roman" w:hAnsi="Times New Roman" w:cs="Times New Roman"/>
          <w:szCs w:val="24"/>
        </w:rPr>
        <w:t xml:space="preserve">ed “My One Day on the Street”, etc. </w:t>
      </w:r>
    </w:p>
    <w:p w14:paraId="692D8F5C" w14:textId="77777777" w:rsidR="00C716E5" w:rsidRPr="007911AC" w:rsidRDefault="00C8655F"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2017 </w:t>
      </w:r>
      <w:r w:rsidR="00C716E5" w:rsidRPr="007911AC">
        <w:rPr>
          <w:rFonts w:ascii="Times New Roman" w:hAnsi="Times New Roman" w:cs="Times New Roman"/>
          <w:szCs w:val="24"/>
        </w:rPr>
        <w:t xml:space="preserve">Grant competition (in the amount of 25 000 </w:t>
      </w:r>
      <w:r w:rsidR="00DE35C0" w:rsidRPr="007911AC">
        <w:rPr>
          <w:rFonts w:ascii="Times New Roman" w:hAnsi="Times New Roman" w:cs="Times New Roman"/>
          <w:szCs w:val="24"/>
        </w:rPr>
        <w:t>GEL</w:t>
      </w:r>
      <w:r w:rsidR="00C716E5" w:rsidRPr="007911AC">
        <w:rPr>
          <w:rFonts w:ascii="Times New Roman" w:hAnsi="Times New Roman" w:cs="Times New Roman"/>
          <w:szCs w:val="24"/>
        </w:rPr>
        <w:t xml:space="preserve">) </w:t>
      </w:r>
      <w:r w:rsidRPr="007911AC">
        <w:rPr>
          <w:rFonts w:ascii="Times New Roman" w:hAnsi="Times New Roman" w:cs="Times New Roman"/>
          <w:szCs w:val="24"/>
        </w:rPr>
        <w:t>focus</w:t>
      </w:r>
      <w:r w:rsidR="00484EAC" w:rsidRPr="007911AC">
        <w:rPr>
          <w:rFonts w:ascii="Times New Roman" w:hAnsi="Times New Roman" w:cs="Times New Roman"/>
          <w:szCs w:val="24"/>
        </w:rPr>
        <w:t>ed</w:t>
      </w:r>
      <w:r w:rsidR="00C716E5" w:rsidRPr="007911AC">
        <w:rPr>
          <w:rFonts w:ascii="Times New Roman" w:hAnsi="Times New Roman" w:cs="Times New Roman"/>
          <w:szCs w:val="24"/>
        </w:rPr>
        <w:t xml:space="preserve"> </w:t>
      </w:r>
      <w:r w:rsidR="00484EAC" w:rsidRPr="007911AC">
        <w:rPr>
          <w:rFonts w:ascii="Times New Roman" w:hAnsi="Times New Roman" w:cs="Times New Roman"/>
          <w:szCs w:val="24"/>
        </w:rPr>
        <w:t xml:space="preserve">again </w:t>
      </w:r>
      <w:r w:rsidR="00C716E5" w:rsidRPr="007911AC">
        <w:rPr>
          <w:rFonts w:ascii="Times New Roman" w:hAnsi="Times New Roman" w:cs="Times New Roman"/>
          <w:szCs w:val="24"/>
        </w:rPr>
        <w:t xml:space="preserve">on homeless children. Project aimed at raising public awareness on the risks related to children living and/or working in the streets, on legal mechanisms and services available for </w:t>
      </w:r>
      <w:r w:rsidRPr="007911AC">
        <w:rPr>
          <w:rFonts w:ascii="Times New Roman" w:hAnsi="Times New Roman" w:cs="Times New Roman"/>
          <w:szCs w:val="24"/>
        </w:rPr>
        <w:t xml:space="preserve">the </w:t>
      </w:r>
      <w:r w:rsidR="00C716E5" w:rsidRPr="007911AC">
        <w:rPr>
          <w:rFonts w:ascii="Times New Roman" w:hAnsi="Times New Roman" w:cs="Times New Roman"/>
          <w:szCs w:val="24"/>
        </w:rPr>
        <w:t>protection of homeless children. Grant program includes preparation/dissemination of informational materials.</w:t>
      </w:r>
    </w:p>
    <w:p w14:paraId="13E1B2A9" w14:textId="77777777" w:rsidR="00C716E5" w:rsidRPr="007911AC" w:rsidRDefault="00C716E5" w:rsidP="0019783F">
      <w:pPr>
        <w:spacing w:after="100" w:afterAutospacing="1" w:line="276" w:lineRule="auto"/>
        <w:rPr>
          <w:rFonts w:ascii="Times New Roman" w:hAnsi="Times New Roman" w:cs="Times New Roman"/>
          <w:szCs w:val="24"/>
        </w:rPr>
      </w:pPr>
      <w:r w:rsidRPr="007911AC">
        <w:rPr>
          <w:rFonts w:ascii="Times New Roman" w:hAnsi="Times New Roman" w:cs="Times New Roman"/>
          <w:b/>
          <w:i/>
          <w:szCs w:val="24"/>
          <w:u w:val="single"/>
        </w:rPr>
        <w:t>Human Trafficking Statistic Data</w:t>
      </w:r>
    </w:p>
    <w:tbl>
      <w:tblPr>
        <w:tblStyle w:val="GridTable4-Accent31"/>
        <w:tblpPr w:leftFromText="180" w:rightFromText="180" w:vertAnchor="text" w:horzAnchor="margin" w:tblpX="108" w:tblpY="59"/>
        <w:tblW w:w="9670" w:type="dxa"/>
        <w:tblLook w:val="04A0" w:firstRow="1" w:lastRow="0" w:firstColumn="1" w:lastColumn="0" w:noHBand="0" w:noVBand="1"/>
      </w:tblPr>
      <w:tblGrid>
        <w:gridCol w:w="3085"/>
        <w:gridCol w:w="992"/>
        <w:gridCol w:w="1134"/>
        <w:gridCol w:w="1276"/>
        <w:gridCol w:w="1134"/>
        <w:gridCol w:w="2049"/>
      </w:tblGrid>
      <w:tr w:rsidR="00C716E5" w:rsidRPr="00A9075E" w14:paraId="0B10C8BF" w14:textId="77777777" w:rsidTr="008B7B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48FC8FF" w14:textId="77777777" w:rsidR="00C716E5" w:rsidRPr="007911AC" w:rsidRDefault="00C716E5" w:rsidP="0019783F">
            <w:pPr>
              <w:pStyle w:val="ListParagraph"/>
              <w:spacing w:after="100" w:afterAutospacing="1" w:line="276" w:lineRule="auto"/>
              <w:ind w:left="0"/>
              <w:rPr>
                <w:rFonts w:ascii="Times New Roman" w:hAnsi="Times New Roman" w:cs="Times New Roman"/>
                <w:color w:val="auto"/>
                <w:szCs w:val="24"/>
              </w:rPr>
            </w:pPr>
          </w:p>
        </w:tc>
        <w:tc>
          <w:tcPr>
            <w:tcW w:w="992" w:type="dxa"/>
          </w:tcPr>
          <w:p w14:paraId="2B1EC30B" w14:textId="77777777" w:rsidR="00C716E5" w:rsidRPr="007911AC"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p>
          <w:p w14:paraId="562D3FC2"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2014</w:t>
            </w:r>
          </w:p>
        </w:tc>
        <w:tc>
          <w:tcPr>
            <w:tcW w:w="1134" w:type="dxa"/>
          </w:tcPr>
          <w:p w14:paraId="20F3C940"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p>
          <w:p w14:paraId="437C5293"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2015</w:t>
            </w:r>
          </w:p>
        </w:tc>
        <w:tc>
          <w:tcPr>
            <w:tcW w:w="1276" w:type="dxa"/>
          </w:tcPr>
          <w:p w14:paraId="13789F55"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p>
          <w:p w14:paraId="15852FC3"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2016</w:t>
            </w:r>
          </w:p>
        </w:tc>
        <w:tc>
          <w:tcPr>
            <w:tcW w:w="1134" w:type="dxa"/>
          </w:tcPr>
          <w:p w14:paraId="318601F0"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p>
          <w:p w14:paraId="7D053391"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2017</w:t>
            </w:r>
          </w:p>
        </w:tc>
        <w:tc>
          <w:tcPr>
            <w:tcW w:w="2049" w:type="dxa"/>
          </w:tcPr>
          <w:p w14:paraId="4B984AA5"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p>
          <w:p w14:paraId="2C747748"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szCs w:val="24"/>
              </w:rPr>
              <w:t>2018 (as of July 5</w:t>
            </w:r>
            <w:r w:rsidRPr="00A9075E">
              <w:rPr>
                <w:rFonts w:ascii="Times New Roman" w:hAnsi="Times New Roman" w:cs="Times New Roman"/>
                <w:szCs w:val="24"/>
                <w:vertAlign w:val="superscript"/>
              </w:rPr>
              <w:t>th</w:t>
            </w:r>
            <w:r w:rsidRPr="00A9075E">
              <w:rPr>
                <w:rFonts w:ascii="Times New Roman" w:hAnsi="Times New Roman" w:cs="Times New Roman"/>
                <w:szCs w:val="24"/>
              </w:rPr>
              <w:t xml:space="preserve">) </w:t>
            </w:r>
          </w:p>
        </w:tc>
      </w:tr>
      <w:tr w:rsidR="00C716E5" w:rsidRPr="00A9075E" w14:paraId="38738B2A" w14:textId="77777777" w:rsidTr="008B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DF1F4B9" w14:textId="77777777" w:rsidR="00C716E5" w:rsidRPr="00A9075E" w:rsidRDefault="00C716E5" w:rsidP="0019783F">
            <w:pPr>
              <w:pStyle w:val="ListParagraph"/>
              <w:spacing w:after="100" w:afterAutospacing="1" w:line="276" w:lineRule="auto"/>
              <w:ind w:left="0"/>
              <w:jc w:val="center"/>
              <w:rPr>
                <w:rFonts w:ascii="Times New Roman" w:hAnsi="Times New Roman" w:cs="Times New Roman"/>
                <w:b w:val="0"/>
                <w:szCs w:val="24"/>
              </w:rPr>
            </w:pPr>
            <w:r w:rsidRPr="00A9075E">
              <w:rPr>
                <w:rFonts w:ascii="Times New Roman" w:hAnsi="Times New Roman" w:cs="Times New Roman"/>
                <w:szCs w:val="24"/>
              </w:rPr>
              <w:t>Investigation</w:t>
            </w:r>
          </w:p>
        </w:tc>
        <w:tc>
          <w:tcPr>
            <w:tcW w:w="992" w:type="dxa"/>
          </w:tcPr>
          <w:p w14:paraId="66460C8F"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13</w:t>
            </w:r>
          </w:p>
        </w:tc>
        <w:tc>
          <w:tcPr>
            <w:tcW w:w="1134" w:type="dxa"/>
          </w:tcPr>
          <w:p w14:paraId="285CC25C"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18</w:t>
            </w:r>
          </w:p>
        </w:tc>
        <w:tc>
          <w:tcPr>
            <w:tcW w:w="1276" w:type="dxa"/>
          </w:tcPr>
          <w:p w14:paraId="0999194B"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20</w:t>
            </w:r>
          </w:p>
        </w:tc>
        <w:tc>
          <w:tcPr>
            <w:tcW w:w="1134" w:type="dxa"/>
          </w:tcPr>
          <w:p w14:paraId="516C0BDD"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21</w:t>
            </w:r>
          </w:p>
        </w:tc>
        <w:tc>
          <w:tcPr>
            <w:tcW w:w="2049" w:type="dxa"/>
          </w:tcPr>
          <w:p w14:paraId="39101146"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8</w:t>
            </w:r>
          </w:p>
        </w:tc>
      </w:tr>
      <w:tr w:rsidR="00C716E5" w:rsidRPr="00A9075E" w14:paraId="4A5D76FE" w14:textId="77777777" w:rsidTr="008B7B88">
        <w:tc>
          <w:tcPr>
            <w:cnfStyle w:val="001000000000" w:firstRow="0" w:lastRow="0" w:firstColumn="1" w:lastColumn="0" w:oddVBand="0" w:evenVBand="0" w:oddHBand="0" w:evenHBand="0" w:firstRowFirstColumn="0" w:firstRowLastColumn="0" w:lastRowFirstColumn="0" w:lastRowLastColumn="0"/>
            <w:tcW w:w="3085" w:type="dxa"/>
          </w:tcPr>
          <w:p w14:paraId="43AE90D7" w14:textId="77777777" w:rsidR="00C716E5" w:rsidRPr="00A9075E" w:rsidRDefault="00C716E5" w:rsidP="0019783F">
            <w:pPr>
              <w:pStyle w:val="ListParagraph"/>
              <w:spacing w:after="100" w:afterAutospacing="1" w:line="276" w:lineRule="auto"/>
              <w:ind w:left="0"/>
              <w:jc w:val="center"/>
              <w:rPr>
                <w:rFonts w:ascii="Times New Roman" w:hAnsi="Times New Roman" w:cs="Times New Roman"/>
                <w:b w:val="0"/>
                <w:szCs w:val="24"/>
              </w:rPr>
            </w:pPr>
            <w:r w:rsidRPr="00A9075E">
              <w:rPr>
                <w:rFonts w:ascii="Times New Roman" w:hAnsi="Times New Roman" w:cs="Times New Roman"/>
                <w:szCs w:val="24"/>
              </w:rPr>
              <w:t>Prosecution</w:t>
            </w:r>
          </w:p>
        </w:tc>
        <w:tc>
          <w:tcPr>
            <w:tcW w:w="992" w:type="dxa"/>
          </w:tcPr>
          <w:p w14:paraId="1AF765FE" w14:textId="77777777" w:rsidR="00C716E5" w:rsidRPr="00A9075E"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5</w:t>
            </w:r>
          </w:p>
        </w:tc>
        <w:tc>
          <w:tcPr>
            <w:tcW w:w="1134" w:type="dxa"/>
          </w:tcPr>
          <w:p w14:paraId="20108B9B" w14:textId="77777777" w:rsidR="00C716E5" w:rsidRPr="00A9075E"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5</w:t>
            </w:r>
          </w:p>
        </w:tc>
        <w:tc>
          <w:tcPr>
            <w:tcW w:w="1276" w:type="dxa"/>
          </w:tcPr>
          <w:p w14:paraId="35C873FA" w14:textId="77777777" w:rsidR="00C716E5" w:rsidRPr="00A9075E"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1</w:t>
            </w:r>
          </w:p>
        </w:tc>
        <w:tc>
          <w:tcPr>
            <w:tcW w:w="1134" w:type="dxa"/>
          </w:tcPr>
          <w:p w14:paraId="66162046" w14:textId="77777777" w:rsidR="00C716E5" w:rsidRPr="00A9075E"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4</w:t>
            </w:r>
          </w:p>
        </w:tc>
        <w:tc>
          <w:tcPr>
            <w:tcW w:w="2049" w:type="dxa"/>
          </w:tcPr>
          <w:p w14:paraId="79E11131" w14:textId="77777777" w:rsidR="00C716E5" w:rsidRPr="00A9075E"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5</w:t>
            </w:r>
          </w:p>
        </w:tc>
      </w:tr>
      <w:tr w:rsidR="00C716E5" w:rsidRPr="00A9075E" w14:paraId="354213CF" w14:textId="77777777" w:rsidTr="008B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EAAC137" w14:textId="77777777" w:rsidR="00C716E5" w:rsidRPr="00A9075E" w:rsidRDefault="00C716E5" w:rsidP="0019783F">
            <w:pPr>
              <w:pStyle w:val="ListParagraph"/>
              <w:spacing w:after="100" w:afterAutospacing="1" w:line="276" w:lineRule="auto"/>
              <w:ind w:left="0"/>
              <w:jc w:val="center"/>
              <w:rPr>
                <w:rFonts w:ascii="Times New Roman" w:hAnsi="Times New Roman" w:cs="Times New Roman"/>
                <w:szCs w:val="24"/>
              </w:rPr>
            </w:pPr>
            <w:r w:rsidRPr="00A9075E">
              <w:rPr>
                <w:rFonts w:ascii="Times New Roman" w:hAnsi="Times New Roman" w:cs="Times New Roman"/>
                <w:szCs w:val="24"/>
              </w:rPr>
              <w:t>Conviction</w:t>
            </w:r>
          </w:p>
        </w:tc>
        <w:tc>
          <w:tcPr>
            <w:tcW w:w="992" w:type="dxa"/>
          </w:tcPr>
          <w:p w14:paraId="77C35E1A"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4</w:t>
            </w:r>
          </w:p>
        </w:tc>
        <w:tc>
          <w:tcPr>
            <w:tcW w:w="1134" w:type="dxa"/>
          </w:tcPr>
          <w:p w14:paraId="1CFE06DB"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3</w:t>
            </w:r>
          </w:p>
        </w:tc>
        <w:tc>
          <w:tcPr>
            <w:tcW w:w="1276" w:type="dxa"/>
          </w:tcPr>
          <w:p w14:paraId="5859B954"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2</w:t>
            </w:r>
          </w:p>
        </w:tc>
        <w:tc>
          <w:tcPr>
            <w:tcW w:w="1134" w:type="dxa"/>
          </w:tcPr>
          <w:p w14:paraId="0527A715"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1</w:t>
            </w:r>
          </w:p>
        </w:tc>
        <w:tc>
          <w:tcPr>
            <w:tcW w:w="2049" w:type="dxa"/>
          </w:tcPr>
          <w:p w14:paraId="5D4182C1" w14:textId="77777777" w:rsidR="00C716E5" w:rsidRPr="00A9075E"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3</w:t>
            </w:r>
          </w:p>
        </w:tc>
      </w:tr>
    </w:tbl>
    <w:p w14:paraId="42FEC30B" w14:textId="77777777" w:rsidR="00C716E5" w:rsidRPr="00A9075E" w:rsidRDefault="00C716E5" w:rsidP="0019783F">
      <w:pPr>
        <w:spacing w:after="100" w:afterAutospacing="1" w:line="276" w:lineRule="auto"/>
        <w:rPr>
          <w:rFonts w:ascii="Times New Roman" w:hAnsi="Times New Roman" w:cs="Times New Roman"/>
          <w:b/>
          <w:i/>
          <w:szCs w:val="24"/>
          <w:u w:val="single"/>
        </w:rPr>
      </w:pPr>
    </w:p>
    <w:tbl>
      <w:tblPr>
        <w:tblStyle w:val="GridTable4-Accent31"/>
        <w:tblW w:w="9607" w:type="dxa"/>
        <w:tblInd w:w="108" w:type="dxa"/>
        <w:tblLook w:val="04A0" w:firstRow="1" w:lastRow="0" w:firstColumn="1" w:lastColumn="0" w:noHBand="0" w:noVBand="1"/>
      </w:tblPr>
      <w:tblGrid>
        <w:gridCol w:w="1276"/>
        <w:gridCol w:w="937"/>
        <w:gridCol w:w="718"/>
        <w:gridCol w:w="937"/>
        <w:gridCol w:w="718"/>
        <w:gridCol w:w="937"/>
        <w:gridCol w:w="718"/>
        <w:gridCol w:w="937"/>
        <w:gridCol w:w="718"/>
        <w:gridCol w:w="937"/>
        <w:gridCol w:w="774"/>
      </w:tblGrid>
      <w:tr w:rsidR="00C716E5" w:rsidRPr="00A9075E" w14:paraId="5C8088C4" w14:textId="77777777" w:rsidTr="008B7B88">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428D447A" w14:textId="77777777" w:rsidR="00C716E5" w:rsidRPr="00A9075E" w:rsidRDefault="00C716E5" w:rsidP="0019783F">
            <w:pPr>
              <w:pStyle w:val="ListParagraph"/>
              <w:spacing w:after="100" w:afterAutospacing="1" w:line="276" w:lineRule="auto"/>
              <w:ind w:left="0"/>
              <w:rPr>
                <w:rFonts w:ascii="Times New Roman" w:hAnsi="Times New Roman" w:cs="Times New Roman"/>
                <w:color w:val="auto"/>
                <w:szCs w:val="24"/>
              </w:rPr>
            </w:pPr>
          </w:p>
        </w:tc>
        <w:tc>
          <w:tcPr>
            <w:tcW w:w="1655" w:type="dxa"/>
            <w:gridSpan w:val="2"/>
          </w:tcPr>
          <w:p w14:paraId="4088E119"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2014</w:t>
            </w:r>
          </w:p>
        </w:tc>
        <w:tc>
          <w:tcPr>
            <w:tcW w:w="1655" w:type="dxa"/>
            <w:gridSpan w:val="2"/>
          </w:tcPr>
          <w:p w14:paraId="5E3061AF"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2015</w:t>
            </w:r>
          </w:p>
        </w:tc>
        <w:tc>
          <w:tcPr>
            <w:tcW w:w="1655" w:type="dxa"/>
            <w:gridSpan w:val="2"/>
          </w:tcPr>
          <w:p w14:paraId="01205C1B"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2016</w:t>
            </w:r>
          </w:p>
        </w:tc>
        <w:tc>
          <w:tcPr>
            <w:tcW w:w="1655" w:type="dxa"/>
            <w:gridSpan w:val="2"/>
          </w:tcPr>
          <w:p w14:paraId="517A3001"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color w:val="auto"/>
                <w:szCs w:val="24"/>
              </w:rPr>
              <w:t>2017</w:t>
            </w:r>
          </w:p>
        </w:tc>
        <w:tc>
          <w:tcPr>
            <w:tcW w:w="1711" w:type="dxa"/>
            <w:gridSpan w:val="2"/>
          </w:tcPr>
          <w:p w14:paraId="5790790B" w14:textId="77777777" w:rsidR="00C716E5" w:rsidRPr="00A9075E" w:rsidRDefault="00C716E5" w:rsidP="0019783F">
            <w:pPr>
              <w:pStyle w:val="ListParagraph"/>
              <w:spacing w:after="100" w:afterAutospacing="1"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Cs w:val="24"/>
              </w:rPr>
            </w:pPr>
            <w:r w:rsidRPr="00A9075E">
              <w:rPr>
                <w:rFonts w:ascii="Times New Roman" w:hAnsi="Times New Roman" w:cs="Times New Roman"/>
                <w:szCs w:val="24"/>
              </w:rPr>
              <w:t>2018 (as of July 5</w:t>
            </w:r>
            <w:r w:rsidRPr="00A9075E">
              <w:rPr>
                <w:rFonts w:ascii="Times New Roman" w:hAnsi="Times New Roman" w:cs="Times New Roman"/>
                <w:szCs w:val="24"/>
                <w:vertAlign w:val="superscript"/>
              </w:rPr>
              <w:t>th</w:t>
            </w:r>
            <w:r w:rsidRPr="00A9075E">
              <w:rPr>
                <w:rFonts w:ascii="Times New Roman" w:hAnsi="Times New Roman" w:cs="Times New Roman"/>
                <w:szCs w:val="24"/>
              </w:rPr>
              <w:t>)</w:t>
            </w:r>
          </w:p>
        </w:tc>
      </w:tr>
      <w:tr w:rsidR="00C716E5" w:rsidRPr="007911AC" w14:paraId="6B9150C1" w14:textId="77777777" w:rsidTr="008B7B88">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276" w:type="dxa"/>
            <w:vMerge/>
          </w:tcPr>
          <w:p w14:paraId="4A0BA503" w14:textId="77777777" w:rsidR="00C716E5" w:rsidRPr="00A9075E" w:rsidRDefault="00C716E5" w:rsidP="0019783F">
            <w:pPr>
              <w:pStyle w:val="ListParagraph"/>
              <w:spacing w:after="100" w:afterAutospacing="1" w:line="276" w:lineRule="auto"/>
              <w:ind w:left="0"/>
              <w:rPr>
                <w:rFonts w:ascii="Times New Roman" w:hAnsi="Times New Roman" w:cs="Times New Roman"/>
                <w:szCs w:val="24"/>
              </w:rPr>
            </w:pPr>
          </w:p>
        </w:tc>
        <w:tc>
          <w:tcPr>
            <w:tcW w:w="937" w:type="dxa"/>
          </w:tcPr>
          <w:p w14:paraId="3BC64DD0"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Female</w:t>
            </w:r>
          </w:p>
        </w:tc>
        <w:tc>
          <w:tcPr>
            <w:tcW w:w="718" w:type="dxa"/>
          </w:tcPr>
          <w:p w14:paraId="41A409B7"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Male</w:t>
            </w:r>
          </w:p>
        </w:tc>
        <w:tc>
          <w:tcPr>
            <w:tcW w:w="937" w:type="dxa"/>
          </w:tcPr>
          <w:p w14:paraId="4D159390"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Female</w:t>
            </w:r>
          </w:p>
        </w:tc>
        <w:tc>
          <w:tcPr>
            <w:tcW w:w="718" w:type="dxa"/>
          </w:tcPr>
          <w:p w14:paraId="4FCACC3C"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Male</w:t>
            </w:r>
          </w:p>
        </w:tc>
        <w:tc>
          <w:tcPr>
            <w:tcW w:w="937" w:type="dxa"/>
          </w:tcPr>
          <w:p w14:paraId="3209FA3B"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Female</w:t>
            </w:r>
          </w:p>
        </w:tc>
        <w:tc>
          <w:tcPr>
            <w:tcW w:w="718" w:type="dxa"/>
          </w:tcPr>
          <w:p w14:paraId="43D17A82"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Male</w:t>
            </w:r>
          </w:p>
        </w:tc>
        <w:tc>
          <w:tcPr>
            <w:tcW w:w="937" w:type="dxa"/>
          </w:tcPr>
          <w:p w14:paraId="5655953B"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Female</w:t>
            </w:r>
          </w:p>
        </w:tc>
        <w:tc>
          <w:tcPr>
            <w:tcW w:w="718" w:type="dxa"/>
          </w:tcPr>
          <w:p w14:paraId="2C4AE7A1"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Male</w:t>
            </w:r>
          </w:p>
        </w:tc>
        <w:tc>
          <w:tcPr>
            <w:tcW w:w="937" w:type="dxa"/>
          </w:tcPr>
          <w:p w14:paraId="50A4D43E" w14:textId="77777777" w:rsidR="00C716E5" w:rsidRPr="00A9075E"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Female</w:t>
            </w:r>
          </w:p>
        </w:tc>
        <w:tc>
          <w:tcPr>
            <w:tcW w:w="774" w:type="dxa"/>
          </w:tcPr>
          <w:p w14:paraId="5E6F36AC" w14:textId="77777777" w:rsidR="00C716E5" w:rsidRPr="007911AC" w:rsidRDefault="00C716E5" w:rsidP="0019783F">
            <w:pPr>
              <w:pStyle w:val="ListParagraph"/>
              <w:spacing w:after="100" w:afterAutospacing="1" w:line="276"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9075E">
              <w:rPr>
                <w:rFonts w:ascii="Times New Roman" w:hAnsi="Times New Roman" w:cs="Times New Roman"/>
                <w:szCs w:val="24"/>
              </w:rPr>
              <w:t>Male</w:t>
            </w:r>
          </w:p>
        </w:tc>
      </w:tr>
      <w:tr w:rsidR="00C716E5" w:rsidRPr="007911AC" w14:paraId="4F1A17D1" w14:textId="77777777" w:rsidTr="008B7B88">
        <w:tc>
          <w:tcPr>
            <w:cnfStyle w:val="001000000000" w:firstRow="0" w:lastRow="0" w:firstColumn="1" w:lastColumn="0" w:oddVBand="0" w:evenVBand="0" w:oddHBand="0" w:evenHBand="0" w:firstRowFirstColumn="0" w:firstRowLastColumn="0" w:lastRowFirstColumn="0" w:lastRowLastColumn="0"/>
            <w:tcW w:w="1276" w:type="dxa"/>
          </w:tcPr>
          <w:p w14:paraId="40D3E803" w14:textId="77777777" w:rsidR="00C716E5" w:rsidRPr="007911AC" w:rsidRDefault="00C716E5" w:rsidP="0019783F">
            <w:pPr>
              <w:pStyle w:val="ListParagraph"/>
              <w:spacing w:after="100" w:afterAutospacing="1" w:line="276" w:lineRule="auto"/>
              <w:ind w:left="0"/>
              <w:rPr>
                <w:rFonts w:ascii="Times New Roman" w:hAnsi="Times New Roman" w:cs="Times New Roman"/>
                <w:b w:val="0"/>
                <w:szCs w:val="24"/>
              </w:rPr>
            </w:pPr>
            <w:r w:rsidRPr="007911AC">
              <w:rPr>
                <w:rFonts w:ascii="Times New Roman" w:hAnsi="Times New Roman" w:cs="Times New Roman"/>
                <w:szCs w:val="24"/>
              </w:rPr>
              <w:lastRenderedPageBreak/>
              <w:t xml:space="preserve">  Victim</w:t>
            </w:r>
            <w:r w:rsidRPr="007911AC">
              <w:rPr>
                <w:rStyle w:val="FootnoteReference"/>
                <w:rFonts w:ascii="Times New Roman" w:hAnsi="Times New Roman" w:cs="Times New Roman"/>
                <w:szCs w:val="24"/>
              </w:rPr>
              <w:footnoteReference w:id="10"/>
            </w:r>
          </w:p>
        </w:tc>
        <w:tc>
          <w:tcPr>
            <w:tcW w:w="937" w:type="dxa"/>
          </w:tcPr>
          <w:p w14:paraId="1C788426"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w:t>
            </w:r>
          </w:p>
        </w:tc>
        <w:tc>
          <w:tcPr>
            <w:tcW w:w="718" w:type="dxa"/>
          </w:tcPr>
          <w:p w14:paraId="56725D1A"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4</w:t>
            </w:r>
          </w:p>
        </w:tc>
        <w:tc>
          <w:tcPr>
            <w:tcW w:w="937" w:type="dxa"/>
          </w:tcPr>
          <w:p w14:paraId="7C6A8A3B"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3</w:t>
            </w:r>
          </w:p>
        </w:tc>
        <w:tc>
          <w:tcPr>
            <w:tcW w:w="718" w:type="dxa"/>
          </w:tcPr>
          <w:p w14:paraId="1E45E6D5"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5</w:t>
            </w:r>
          </w:p>
        </w:tc>
        <w:tc>
          <w:tcPr>
            <w:tcW w:w="937" w:type="dxa"/>
          </w:tcPr>
          <w:p w14:paraId="7AB53458"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w:t>
            </w:r>
          </w:p>
        </w:tc>
        <w:tc>
          <w:tcPr>
            <w:tcW w:w="718" w:type="dxa"/>
          </w:tcPr>
          <w:p w14:paraId="14A6124D"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c>
          <w:tcPr>
            <w:tcW w:w="937" w:type="dxa"/>
          </w:tcPr>
          <w:p w14:paraId="4218D10A"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4</w:t>
            </w:r>
          </w:p>
        </w:tc>
        <w:tc>
          <w:tcPr>
            <w:tcW w:w="718" w:type="dxa"/>
          </w:tcPr>
          <w:p w14:paraId="4D1847E5"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c>
          <w:tcPr>
            <w:tcW w:w="937" w:type="dxa"/>
          </w:tcPr>
          <w:p w14:paraId="378AFF2C"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w:t>
            </w:r>
            <w:r w:rsidRPr="007911AC">
              <w:rPr>
                <w:rStyle w:val="FootnoteReference"/>
                <w:rFonts w:ascii="Times New Roman" w:hAnsi="Times New Roman" w:cs="Times New Roman"/>
                <w:szCs w:val="24"/>
              </w:rPr>
              <w:footnoteReference w:id="11"/>
            </w:r>
          </w:p>
        </w:tc>
        <w:tc>
          <w:tcPr>
            <w:tcW w:w="774" w:type="dxa"/>
          </w:tcPr>
          <w:p w14:paraId="6A6C12CC" w14:textId="77777777" w:rsidR="00C716E5" w:rsidRPr="007911AC" w:rsidRDefault="00C716E5" w:rsidP="0019783F">
            <w:pPr>
              <w:pStyle w:val="ListParagraph"/>
              <w:spacing w:after="100" w:afterAutospacing="1"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r>
      <w:tr w:rsidR="00C716E5" w:rsidRPr="007911AC" w14:paraId="45653E98" w14:textId="77777777" w:rsidTr="008B7B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10827F" w14:textId="77777777" w:rsidR="00C716E5" w:rsidRPr="007911AC" w:rsidRDefault="00C716E5" w:rsidP="0019783F">
            <w:pPr>
              <w:pStyle w:val="ListParagraph"/>
              <w:spacing w:after="100" w:afterAutospacing="1" w:line="276" w:lineRule="auto"/>
              <w:ind w:left="0"/>
              <w:rPr>
                <w:rFonts w:ascii="Times New Roman" w:hAnsi="Times New Roman" w:cs="Times New Roman"/>
                <w:b w:val="0"/>
                <w:szCs w:val="24"/>
              </w:rPr>
            </w:pPr>
            <w:r w:rsidRPr="007911AC">
              <w:rPr>
                <w:rFonts w:ascii="Times New Roman" w:hAnsi="Times New Roman" w:cs="Times New Roman"/>
                <w:szCs w:val="24"/>
              </w:rPr>
              <w:t xml:space="preserve">Statutory Victim </w:t>
            </w:r>
          </w:p>
        </w:tc>
        <w:tc>
          <w:tcPr>
            <w:tcW w:w="937" w:type="dxa"/>
          </w:tcPr>
          <w:p w14:paraId="0F6B0640"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7</w:t>
            </w:r>
          </w:p>
        </w:tc>
        <w:tc>
          <w:tcPr>
            <w:tcW w:w="718" w:type="dxa"/>
          </w:tcPr>
          <w:p w14:paraId="17DB7D00"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c>
          <w:tcPr>
            <w:tcW w:w="937" w:type="dxa"/>
          </w:tcPr>
          <w:p w14:paraId="5A5721DF"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8</w:t>
            </w:r>
          </w:p>
        </w:tc>
        <w:tc>
          <w:tcPr>
            <w:tcW w:w="718" w:type="dxa"/>
          </w:tcPr>
          <w:p w14:paraId="5BBB3CAE"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c>
          <w:tcPr>
            <w:tcW w:w="937" w:type="dxa"/>
          </w:tcPr>
          <w:p w14:paraId="3913C2CB"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w:t>
            </w:r>
          </w:p>
        </w:tc>
        <w:tc>
          <w:tcPr>
            <w:tcW w:w="718" w:type="dxa"/>
          </w:tcPr>
          <w:p w14:paraId="4624A895"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c>
          <w:tcPr>
            <w:tcW w:w="937" w:type="dxa"/>
          </w:tcPr>
          <w:p w14:paraId="076436DF"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8</w:t>
            </w:r>
          </w:p>
        </w:tc>
        <w:tc>
          <w:tcPr>
            <w:tcW w:w="718" w:type="dxa"/>
          </w:tcPr>
          <w:p w14:paraId="2A99BB37"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c>
          <w:tcPr>
            <w:tcW w:w="937" w:type="dxa"/>
          </w:tcPr>
          <w:p w14:paraId="66AFFB47"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6</w:t>
            </w:r>
          </w:p>
        </w:tc>
        <w:tc>
          <w:tcPr>
            <w:tcW w:w="774" w:type="dxa"/>
          </w:tcPr>
          <w:p w14:paraId="0847CBE1" w14:textId="77777777" w:rsidR="00C716E5" w:rsidRPr="007911AC" w:rsidRDefault="00C716E5" w:rsidP="0019783F">
            <w:pPr>
              <w:pStyle w:val="ListParagraph"/>
              <w:spacing w:after="100" w:afterAutospacing="1"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w:t>
            </w:r>
          </w:p>
        </w:tc>
      </w:tr>
    </w:tbl>
    <w:p w14:paraId="581F2E79" w14:textId="77777777" w:rsidR="00C716E5" w:rsidRPr="007911AC" w:rsidRDefault="00C716E5" w:rsidP="0019783F">
      <w:pPr>
        <w:spacing w:after="100" w:afterAutospacing="1" w:line="276" w:lineRule="auto"/>
        <w:rPr>
          <w:rFonts w:ascii="Times New Roman" w:hAnsi="Times New Roman" w:cs="Times New Roman"/>
          <w:szCs w:val="24"/>
        </w:rPr>
      </w:pPr>
    </w:p>
    <w:p w14:paraId="3F46CF51" w14:textId="48A1C2F1" w:rsidR="00665D1C" w:rsidRPr="0011134D"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According to Article 15 of the law “On Combating Human Trafficking”, victims and statutory victims of human trafficking shall be discharged from liability for committing acts under Article 344 (illegal crossing of State Borders of Georgia) and Article 362 (Preparation or Using of Forged Document, Seal, Stamp or Blank) of the Criminal Code, Article 172​</w:t>
      </w:r>
      <w:r w:rsidRPr="007911AC">
        <w:rPr>
          <w:rFonts w:ascii="Times New Roman" w:hAnsi="Times New Roman" w:cs="Times New Roman"/>
          <w:szCs w:val="24"/>
          <w:vertAlign w:val="superscript"/>
        </w:rPr>
        <w:t>3</w:t>
      </w:r>
      <w:bookmarkStart w:id="17" w:name="part_424"/>
      <w:r w:rsidRPr="007911AC">
        <w:rPr>
          <w:rFonts w:ascii="Times New Roman" w:hAnsi="Times New Roman" w:cs="Times New Roman"/>
          <w:szCs w:val="24"/>
        </w:rPr>
        <w:t>(Prostitution) and Article 185 (Residing in Georgia in Violation of the Registration Rules Established for Georgian Citizens and Aliens Residing in Georgia) of the Code of Administrative Offences.</w:t>
      </w:r>
      <w:bookmarkEnd w:id="17"/>
      <w:r w:rsidRPr="007911AC">
        <w:rPr>
          <w:rFonts w:ascii="Times New Roman" w:hAnsi="Times New Roman" w:cs="Times New Roman"/>
          <w:szCs w:val="24"/>
        </w:rPr>
        <w:t xml:space="preserve"> Law enforcement agencies shall not prosecute victims/statutory victims of human trafficking for the criminal actions committed during the period of </w:t>
      </w:r>
      <w:r w:rsidRPr="0011134D">
        <w:rPr>
          <w:rFonts w:ascii="Times New Roman" w:hAnsi="Times New Roman" w:cs="Times New Roman"/>
          <w:szCs w:val="24"/>
        </w:rPr>
        <w:t xml:space="preserve">them being victims. </w:t>
      </w:r>
      <w:r w:rsidR="00665D1C" w:rsidRPr="0011134D">
        <w:rPr>
          <w:rFonts w:ascii="Times New Roman" w:hAnsi="Times New Roman" w:cs="Times New Roman"/>
          <w:szCs w:val="24"/>
        </w:rPr>
        <w:t xml:space="preserve"> </w:t>
      </w:r>
    </w:p>
    <w:p w14:paraId="00C071FE" w14:textId="0AD6D221" w:rsidR="00D41ABD" w:rsidRPr="00A9075E" w:rsidRDefault="00D41ABD" w:rsidP="00A9075E">
      <w:pPr>
        <w:pStyle w:val="ListParagraph"/>
        <w:spacing w:after="240" w:line="276" w:lineRule="auto"/>
        <w:ind w:left="0"/>
        <w:contextualSpacing w:val="0"/>
        <w:rPr>
          <w:rFonts w:ascii="Times New Roman" w:hAnsi="Times New Roman" w:cs="Times New Roman"/>
          <w:b/>
          <w:i/>
          <w:szCs w:val="24"/>
        </w:rPr>
      </w:pPr>
      <w:r w:rsidRPr="00A9075E">
        <w:rPr>
          <w:rFonts w:ascii="Times New Roman" w:hAnsi="Times New Roman" w:cs="Times New Roman"/>
          <w:b/>
          <w:i/>
          <w:szCs w:val="24"/>
        </w:rPr>
        <w:t xml:space="preserve">Recommendations 25 </w:t>
      </w:r>
      <w:r w:rsidRPr="0011134D">
        <w:rPr>
          <w:rFonts w:ascii="Times New Roman" w:hAnsi="Times New Roman" w:cs="Times New Roman"/>
          <w:b/>
          <w:i/>
          <w:szCs w:val="24"/>
        </w:rPr>
        <w:t xml:space="preserve">– Women participation </w:t>
      </w:r>
    </w:p>
    <w:p w14:paraId="300000C8" w14:textId="6F7DB6C9" w:rsidR="00960BE7" w:rsidRPr="0011134D"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11134D">
        <w:rPr>
          <w:rFonts w:ascii="Times New Roman" w:hAnsi="Times New Roman" w:cs="Times New Roman"/>
          <w:szCs w:val="24"/>
        </w:rPr>
        <w:t xml:space="preserve">Election Administration of Georgia (CEC) operates based on the principle of equality. Both 2015-2019 strategy </w:t>
      </w:r>
      <w:r w:rsidRPr="0011134D">
        <w:rPr>
          <w:rFonts w:ascii="Times New Roman" w:hAnsi="Times New Roman" w:cs="Times New Roman"/>
          <w:szCs w:val="24"/>
          <w:vertAlign w:val="superscript"/>
        </w:rPr>
        <w:footnoteReference w:id="12"/>
      </w:r>
      <w:r w:rsidRPr="0011134D">
        <w:rPr>
          <w:rFonts w:ascii="Times New Roman" w:hAnsi="Times New Roman" w:cs="Times New Roman"/>
          <w:szCs w:val="24"/>
        </w:rPr>
        <w:t xml:space="preserve"> and annual action plan</w:t>
      </w:r>
      <w:r w:rsidRPr="0011134D">
        <w:rPr>
          <w:rFonts w:ascii="Times New Roman" w:hAnsi="Times New Roman" w:cs="Times New Roman"/>
          <w:szCs w:val="24"/>
          <w:vertAlign w:val="superscript"/>
        </w:rPr>
        <w:footnoteReference w:id="13"/>
      </w:r>
      <w:r w:rsidRPr="0011134D">
        <w:rPr>
          <w:rFonts w:ascii="Times New Roman" w:hAnsi="Times New Roman" w:cs="Times New Roman"/>
          <w:szCs w:val="24"/>
          <w:lang w:val="ka-GE"/>
        </w:rPr>
        <w:t xml:space="preserve"> </w:t>
      </w:r>
      <w:r w:rsidRPr="0011134D">
        <w:rPr>
          <w:rFonts w:ascii="Times New Roman" w:hAnsi="Times New Roman" w:cs="Times New Roman"/>
          <w:szCs w:val="24"/>
        </w:rPr>
        <w:t xml:space="preserve">approved by the CEC, </w:t>
      </w:r>
      <w:r w:rsidR="00DD1864" w:rsidRPr="0011134D">
        <w:rPr>
          <w:rFonts w:ascii="Times New Roman" w:hAnsi="Times New Roman" w:cs="Times New Roman"/>
          <w:szCs w:val="24"/>
        </w:rPr>
        <w:t>provides for</w:t>
      </w:r>
      <w:r w:rsidRPr="0011134D">
        <w:rPr>
          <w:rFonts w:ascii="Times New Roman" w:hAnsi="Times New Roman" w:cs="Times New Roman"/>
          <w:szCs w:val="24"/>
        </w:rPr>
        <w:t xml:space="preserve"> gender and equality-based environment. </w:t>
      </w:r>
      <w:r w:rsidR="003C6758" w:rsidRPr="0011134D">
        <w:rPr>
          <w:rFonts w:ascii="Times New Roman" w:hAnsi="Times New Roman" w:cs="Times New Roman"/>
          <w:szCs w:val="24"/>
        </w:rPr>
        <w:t xml:space="preserve">Furthermore, </w:t>
      </w:r>
      <w:r w:rsidR="0089657A" w:rsidRPr="0011134D">
        <w:rPr>
          <w:rFonts w:ascii="Times New Roman" w:hAnsi="Times New Roman" w:cs="Times New Roman"/>
        </w:rPr>
        <w:t>equal participation of women and men in the electoral process is the cornerstone of</w:t>
      </w:r>
      <w:r w:rsidR="0089657A" w:rsidRPr="0011134D">
        <w:rPr>
          <w:rFonts w:ascii="Times New Roman" w:hAnsi="Times New Roman" w:cs="Times New Roman"/>
          <w:szCs w:val="24"/>
        </w:rPr>
        <w:t xml:space="preserve"> </w:t>
      </w:r>
      <w:r w:rsidR="003C6758" w:rsidRPr="0011134D">
        <w:rPr>
          <w:rFonts w:ascii="Times New Roman" w:hAnsi="Times New Roman" w:cs="Times New Roman"/>
          <w:szCs w:val="24"/>
        </w:rPr>
        <w:t>t</w:t>
      </w:r>
      <w:r w:rsidR="003B77E7" w:rsidRPr="00A9075E">
        <w:rPr>
          <w:rFonts w:ascii="Times New Roman" w:hAnsi="Times New Roman" w:cs="Times New Roman"/>
        </w:rPr>
        <w:t xml:space="preserve">he Gender Equality Policy of the </w:t>
      </w:r>
      <w:r w:rsidR="003B77E7" w:rsidRPr="0011134D">
        <w:rPr>
          <w:rFonts w:ascii="Times New Roman" w:hAnsi="Times New Roman" w:cs="Times New Roman"/>
          <w:szCs w:val="24"/>
        </w:rPr>
        <w:t>Election Administration</w:t>
      </w:r>
      <w:r w:rsidR="00D10892" w:rsidRPr="00A9075E">
        <w:rPr>
          <w:rFonts w:ascii="Times New Roman" w:hAnsi="Times New Roman" w:cs="Times New Roman"/>
        </w:rPr>
        <w:t>.</w:t>
      </w:r>
      <w:r w:rsidRPr="00A9075E">
        <w:rPr>
          <w:szCs w:val="24"/>
          <w:vertAlign w:val="superscript"/>
        </w:rPr>
        <w:footnoteReference w:id="14"/>
      </w:r>
    </w:p>
    <w:p w14:paraId="0B2AD499" w14:textId="10993383" w:rsidR="00960BE7" w:rsidRPr="00E4458F" w:rsidRDefault="004578FB"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E4458F">
        <w:rPr>
          <w:rFonts w:ascii="Times New Roman" w:hAnsi="Times New Roman" w:cs="Times New Roman"/>
          <w:szCs w:val="24"/>
        </w:rPr>
        <w:t xml:space="preserve">The </w:t>
      </w:r>
      <w:r w:rsidR="00960BE7" w:rsidRPr="00E4458F">
        <w:rPr>
          <w:rFonts w:ascii="Times New Roman" w:hAnsi="Times New Roman" w:cs="Times New Roman"/>
          <w:szCs w:val="24"/>
        </w:rPr>
        <w:t xml:space="preserve">Gender equality council </w:t>
      </w:r>
      <w:r w:rsidRPr="00E4458F">
        <w:rPr>
          <w:rFonts w:ascii="Times New Roman" w:hAnsi="Times New Roman" w:cs="Times New Roman"/>
          <w:szCs w:val="24"/>
        </w:rPr>
        <w:t xml:space="preserve">established </w:t>
      </w:r>
      <w:r w:rsidR="00960BE7" w:rsidRPr="00E4458F">
        <w:rPr>
          <w:rFonts w:ascii="Times New Roman" w:hAnsi="Times New Roman" w:cs="Times New Roman"/>
          <w:szCs w:val="24"/>
        </w:rPr>
        <w:t>within the CEC support implementation of gender equality related recommendations elaborated by the Government and international organizations.</w:t>
      </w:r>
    </w:p>
    <w:p w14:paraId="052AA031" w14:textId="77777777"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E4458F">
        <w:rPr>
          <w:rFonts w:ascii="Times New Roman" w:hAnsi="Times New Roman" w:cs="Times New Roman"/>
          <w:szCs w:val="24"/>
        </w:rPr>
        <w:t>CEC annually defines prioritized directions for grant projects. In 2016-2017, support for women’s participation in Parliamentary (2016) and local self-governing body (2017) elections, was prioritized; based on the decision of grant committee</w:t>
      </w:r>
      <w:r w:rsidRPr="00E4458F">
        <w:rPr>
          <w:rFonts w:ascii="Times New Roman" w:hAnsi="Times New Roman" w:cs="Times New Roman"/>
          <w:szCs w:val="24"/>
          <w:vertAlign w:val="superscript"/>
        </w:rPr>
        <w:footnoteReference w:id="15"/>
      </w:r>
      <w:r w:rsidRPr="00E4458F">
        <w:rPr>
          <w:rFonts w:ascii="Times New Roman" w:hAnsi="Times New Roman" w:cs="Times New Roman"/>
          <w:szCs w:val="24"/>
          <w:vertAlign w:val="superscript"/>
        </w:rPr>
        <w:t xml:space="preserve">, </w:t>
      </w:r>
      <w:r w:rsidRPr="00E4458F">
        <w:rPr>
          <w:rFonts w:ascii="Times New Roman" w:hAnsi="Times New Roman" w:cs="Times New Roman"/>
          <w:szCs w:val="24"/>
        </w:rPr>
        <w:t xml:space="preserve">training center of the administration has funded 19 local non-governmental organization projects. Total budget of projects was 555 783 GEL. Project implementation process was spread across Georgia and has covered all regions of the country (except for occupied </w:t>
      </w:r>
      <w:r w:rsidRPr="00E4458F">
        <w:rPr>
          <w:rFonts w:ascii="Times New Roman" w:hAnsi="Times New Roman" w:cs="Times New Roman"/>
          <w:szCs w:val="24"/>
        </w:rPr>
        <w:lastRenderedPageBreak/>
        <w:t>territories). Target groups were representatives of ethnic minorities, persons with disabilities, victims of domestic violence, IDPs</w:t>
      </w:r>
      <w:r w:rsidRPr="007911AC">
        <w:rPr>
          <w:rFonts w:ascii="Times New Roman" w:hAnsi="Times New Roman" w:cs="Times New Roman"/>
          <w:szCs w:val="24"/>
        </w:rPr>
        <w:t xml:space="preserve"> and women from rural highlands.</w:t>
      </w:r>
    </w:p>
    <w:p w14:paraId="4F502A87" w14:textId="6059D459"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During 2015-2017, CEC and training center implemented educational programs.</w:t>
      </w:r>
      <w:r w:rsidRPr="007911AC">
        <w:rPr>
          <w:rFonts w:ascii="Times New Roman" w:hAnsi="Times New Roman" w:cs="Times New Roman"/>
          <w:szCs w:val="24"/>
          <w:vertAlign w:val="superscript"/>
        </w:rPr>
        <w:footnoteReference w:id="16"/>
      </w:r>
      <w:r w:rsidRPr="007911AC">
        <w:rPr>
          <w:rFonts w:ascii="Times New Roman" w:hAnsi="Times New Roman" w:cs="Times New Roman"/>
          <w:szCs w:val="24"/>
        </w:rPr>
        <w:t xml:space="preserve"> Along with other important topics, gender equality module was included in the program. For 2017 elections, administration has provided trainings for central and regional media representatives. </w:t>
      </w:r>
    </w:p>
    <w:p w14:paraId="517C55C2" w14:textId="77777777"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During elections 2016-2017, CEC and training center launched training program for potential women candidates. In 2016, 53 potential women candidates representing different political parties and initiative groups participated in the training. One candidate was later elected based on proportional system. 69 potential women candidates participated in training launched in 2017. Out of this number, 16 women were elected, 3 - were elected based on majoritarian system.</w:t>
      </w:r>
    </w:p>
    <w:p w14:paraId="631769F5" w14:textId="77777777"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By processing the information on gender basis, administration creates important instrument for establishment of gender balanced election environment. It also provides additional information resources to all individuals engaged in election process. During local self-governance elections of 2017, out of 3 440 123 registered voters, 53.7% were women. 791 993 women participated in elections (first round), which constitutes to 49.38% of women voters.</w:t>
      </w:r>
    </w:p>
    <w:p w14:paraId="1448CAFA" w14:textId="77777777"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2017, for 970 proportional positions of the Assembly, parties have designated, and the election administration has registered 12 902 candidates. 4 755 were women (36.85%). For 1088 majoritarian positions at the Assembly, parties have designated, and the election administration has registered 4 727 candidates. 780 candidates (16.50%) were women, 16 were proposed by initiative groups. 369 mayor candidates were registered for 5 self-governing cities and 59 self-governing communities (municipalities).  40 registered candidates (10.84%) were women. </w:t>
      </w:r>
    </w:p>
    <w:p w14:paraId="479F8CAC" w14:textId="77777777"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Based on two rounds of elections, total number of 2 058 individuals was selected to the Assembly - 277 women (13.46%). Compared to the results of 2014 elections, this indicates an improvement of 1.7%. Out of 277 women members of the assemblies, 190 women were elected based on proportional system, while 89 - women were elected based on majoritarian system. One women was elected as mayor of self-governing city/community.</w:t>
      </w:r>
      <w:r w:rsidRPr="007911AC">
        <w:rPr>
          <w:rFonts w:ascii="Times New Roman" w:hAnsi="Times New Roman" w:cs="Times New Roman"/>
          <w:szCs w:val="24"/>
          <w:vertAlign w:val="superscript"/>
        </w:rPr>
        <w:footnoteReference w:id="17"/>
      </w:r>
    </w:p>
    <w:p w14:paraId="4EE470A2" w14:textId="67C2104A" w:rsidR="00960BE7" w:rsidRPr="007911AC" w:rsidRDefault="00960BE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Similar gender conditions are observed in the Parliament: Out of 150 parliamentarians elected in 2016, 23 (15.33%) were women (including 6 elected based on majoritarian system, 17 based on proportional system); this data indicates 3.3% growth compared to the data </w:t>
      </w:r>
      <w:r w:rsidR="00340A6C">
        <w:rPr>
          <w:rFonts w:ascii="Times New Roman" w:hAnsi="Times New Roman" w:cs="Times New Roman"/>
          <w:szCs w:val="24"/>
        </w:rPr>
        <w:t>of</w:t>
      </w:r>
      <w:r w:rsidRPr="007911AC">
        <w:rPr>
          <w:rFonts w:ascii="Times New Roman" w:hAnsi="Times New Roman" w:cs="Times New Roman"/>
          <w:szCs w:val="24"/>
        </w:rPr>
        <w:t xml:space="preserve"> 2012.</w:t>
      </w:r>
    </w:p>
    <w:p w14:paraId="6AB3D4DB" w14:textId="77777777" w:rsidR="003E11E7" w:rsidRDefault="00960BE7" w:rsidP="00A9075E">
      <w:pPr>
        <w:pStyle w:val="ListParagraph"/>
        <w:numPr>
          <w:ilvl w:val="0"/>
          <w:numId w:val="1"/>
        </w:numPr>
        <w:spacing w:after="240" w:line="276" w:lineRule="auto"/>
        <w:ind w:left="0" w:firstLine="0"/>
        <w:contextualSpacing w:val="0"/>
      </w:pPr>
      <w:r w:rsidRPr="007911AC">
        <w:rPr>
          <w:rFonts w:ascii="Times New Roman" w:hAnsi="Times New Roman" w:cs="Times New Roman"/>
          <w:szCs w:val="24"/>
        </w:rPr>
        <w:t xml:space="preserve">In 2017, taking into consideration assembly election results, 15 qualified political parties receive additional financial support for balancing candidate list on gender-basis. Until that, 11 political parties received such bonus. </w:t>
      </w:r>
    </w:p>
    <w:p w14:paraId="7E677BB9" w14:textId="2496F694" w:rsidR="003E11E7" w:rsidRDefault="001B7E00" w:rsidP="00A9075E">
      <w:pPr>
        <w:pStyle w:val="ListParagraph"/>
        <w:numPr>
          <w:ilvl w:val="0"/>
          <w:numId w:val="1"/>
        </w:numPr>
        <w:spacing w:after="240" w:line="276" w:lineRule="auto"/>
        <w:ind w:left="0" w:firstLine="0"/>
        <w:contextualSpacing w:val="0"/>
      </w:pPr>
      <w:r w:rsidRPr="001C22D0">
        <w:rPr>
          <w:rFonts w:ascii="Times New Roman" w:hAnsi="Times New Roman" w:cs="Times New Roman"/>
          <w:szCs w:val="24"/>
        </w:rPr>
        <w:lastRenderedPageBreak/>
        <w:t xml:space="preserve">On December 16, 2018 Salome </w:t>
      </w:r>
      <w:proofErr w:type="spellStart"/>
      <w:r w:rsidRPr="001C22D0">
        <w:rPr>
          <w:rFonts w:ascii="Times New Roman" w:hAnsi="Times New Roman" w:cs="Times New Roman"/>
          <w:szCs w:val="24"/>
        </w:rPr>
        <w:t>Zourabishvili</w:t>
      </w:r>
      <w:proofErr w:type="spellEnd"/>
      <w:r w:rsidRPr="001C22D0">
        <w:rPr>
          <w:rFonts w:ascii="Times New Roman" w:hAnsi="Times New Roman" w:cs="Times New Roman"/>
          <w:szCs w:val="24"/>
        </w:rPr>
        <w:t xml:space="preserve"> </w:t>
      </w:r>
      <w:r w:rsidRPr="001C22D0">
        <w:rPr>
          <w:rFonts w:ascii="Times New Roman" w:hAnsi="Times New Roman" w:cs="Times New Roman"/>
          <w:szCs w:val="24"/>
          <w:shd w:val="clear" w:color="auto" w:fill="FFFFFF"/>
        </w:rPr>
        <w:t>has been sworn into office as Georgia's first woman President</w:t>
      </w:r>
      <w:r w:rsidRPr="001C22D0">
        <w:rPr>
          <w:rFonts w:ascii="Times New Roman" w:hAnsi="Times New Roman" w:cs="Times New Roman"/>
          <w:szCs w:val="24"/>
        </w:rPr>
        <w:t>.</w:t>
      </w:r>
    </w:p>
    <w:p w14:paraId="4CBA5A18" w14:textId="63BC9CD7" w:rsidR="001241FF" w:rsidRDefault="00A50326" w:rsidP="00A9075E">
      <w:pPr>
        <w:pStyle w:val="ListParagraph"/>
        <w:numPr>
          <w:ilvl w:val="0"/>
          <w:numId w:val="1"/>
        </w:numPr>
        <w:spacing w:after="240" w:line="276" w:lineRule="auto"/>
        <w:ind w:left="0" w:firstLine="0"/>
        <w:contextualSpacing w:val="0"/>
      </w:pPr>
      <w:r>
        <w:rPr>
          <w:rFonts w:ascii="Times New Roman" w:hAnsi="Times New Roman" w:cs="Times New Roman"/>
          <w:szCs w:val="24"/>
        </w:rPr>
        <w:t>On the executive level, t</w:t>
      </w:r>
      <w:r w:rsidR="001241FF" w:rsidRPr="001C22D0">
        <w:rPr>
          <w:rFonts w:ascii="Times New Roman" w:hAnsi="Times New Roman" w:cs="Times New Roman"/>
          <w:szCs w:val="24"/>
        </w:rPr>
        <w:t>here are four female ministers in the government of 12 ministers, including the Prime Minister.</w:t>
      </w:r>
    </w:p>
    <w:p w14:paraId="1F8E84F3" w14:textId="0AD29C14" w:rsidR="003E11E7" w:rsidRPr="007911AC" w:rsidRDefault="003E11E7" w:rsidP="00A9075E">
      <w:pPr>
        <w:pStyle w:val="ListParagraph"/>
        <w:numPr>
          <w:ilvl w:val="0"/>
          <w:numId w:val="1"/>
        </w:numPr>
        <w:spacing w:after="240" w:line="276" w:lineRule="auto"/>
        <w:ind w:left="0" w:firstLine="0"/>
        <w:contextualSpacing w:val="0"/>
      </w:pPr>
      <w:r w:rsidRPr="001C22D0">
        <w:rPr>
          <w:rFonts w:ascii="Times New Roman" w:hAnsi="Times New Roman" w:cs="Times New Roman"/>
          <w:szCs w:val="24"/>
        </w:rPr>
        <w:t xml:space="preserve">On December 8, 2017 Parliament of Georgia elected Nino </w:t>
      </w:r>
      <w:proofErr w:type="spellStart"/>
      <w:r w:rsidRPr="001C22D0">
        <w:rPr>
          <w:rFonts w:ascii="Times New Roman" w:hAnsi="Times New Roman" w:cs="Times New Roman"/>
          <w:szCs w:val="24"/>
        </w:rPr>
        <w:t>Lomjaria</w:t>
      </w:r>
      <w:proofErr w:type="spellEnd"/>
      <w:r w:rsidRPr="001C22D0">
        <w:rPr>
          <w:rFonts w:ascii="Times New Roman" w:hAnsi="Times New Roman" w:cs="Times New Roman"/>
          <w:szCs w:val="24"/>
        </w:rPr>
        <w:t xml:space="preserve"> as Public Defender of Georgia for 5 </w:t>
      </w:r>
      <w:proofErr w:type="gramStart"/>
      <w:r w:rsidRPr="001C22D0">
        <w:rPr>
          <w:rFonts w:ascii="Times New Roman" w:hAnsi="Times New Roman" w:cs="Times New Roman"/>
          <w:szCs w:val="24"/>
        </w:rPr>
        <w:t>years</w:t>
      </w:r>
      <w:proofErr w:type="gramEnd"/>
      <w:r w:rsidRPr="001C22D0">
        <w:rPr>
          <w:rFonts w:ascii="Times New Roman" w:hAnsi="Times New Roman" w:cs="Times New Roman"/>
          <w:szCs w:val="24"/>
        </w:rPr>
        <w:t xml:space="preserve"> term.</w:t>
      </w:r>
    </w:p>
    <w:p w14:paraId="12ED776E" w14:textId="7839E7DE" w:rsidR="00D41ABD" w:rsidRPr="00A9075E" w:rsidRDefault="00D41ABD" w:rsidP="00A9075E">
      <w:pPr>
        <w:numPr>
          <w:ilvl w:val="0"/>
          <w:numId w:val="1"/>
        </w:numPr>
        <w:spacing w:after="240" w:line="276" w:lineRule="auto"/>
        <w:ind w:left="0" w:firstLine="0"/>
        <w:rPr>
          <w:rFonts w:ascii="Times New Roman" w:hAnsi="Times New Roman" w:cs="Times New Roman"/>
        </w:rPr>
      </w:pPr>
      <w:r w:rsidRPr="00834631">
        <w:rPr>
          <w:rFonts w:ascii="Times New Roman" w:hAnsi="Times New Roman" w:cs="Times New Roman"/>
          <w:szCs w:val="24"/>
        </w:rPr>
        <w:t xml:space="preserve">The Government of Georgia has been implementing the Women, Peace and Security (WPS) agenda since 2011, when Georgia developed its first National Action Plan for the implementation of UN Security Council resolution 1325 (2000) and the subsequent resolutions on WPS. Following the adoption of the second NAP (2016-2017), the Government formed the Inter-Agency Commission on Gender Equality, Violence against Women and Domestic Violence Issues – an accountability mechanism for the advanced implementation, monitoring and coordination of drafting the National Action Plans on Gender </w:t>
      </w:r>
      <w:r w:rsidRPr="0052306E">
        <w:rPr>
          <w:rFonts w:ascii="Times New Roman" w:hAnsi="Times New Roman" w:cs="Times New Roman"/>
          <w:szCs w:val="24"/>
        </w:rPr>
        <w:t xml:space="preserve">Equality, Violence against Women/Domestic Violence and the UN Security Council Resolutions on Women, Peace and Security. Thus, development of the third NAP (2018-2020) has been coordinated by the Commission. The NAP development process concluded after several phases of wider consultation and validation with the public. Civil society has played an important role in the development of the NAP. In </w:t>
      </w:r>
      <w:r w:rsidRPr="0052306E">
        <w:rPr>
          <w:rFonts w:ascii="Times New Roman" w:hAnsi="Times New Roman" w:cs="Times New Roman"/>
          <w:szCs w:val="24"/>
          <w:shd w:val="clear" w:color="auto" w:fill="FFFFFF"/>
        </w:rPr>
        <w:t>2018-2020 NAP significant importance is paid to its localization in cooperation with local self-government to reach out to the beneficiaries in a more tangible manner.</w:t>
      </w:r>
    </w:p>
    <w:p w14:paraId="06BBEA59" w14:textId="77777777" w:rsidR="0052306E" w:rsidRPr="00A9075E" w:rsidRDefault="00D41ABD" w:rsidP="00A9075E">
      <w:pPr>
        <w:numPr>
          <w:ilvl w:val="0"/>
          <w:numId w:val="1"/>
        </w:numPr>
        <w:spacing w:after="240" w:line="276" w:lineRule="auto"/>
        <w:ind w:left="0" w:firstLine="0"/>
        <w:rPr>
          <w:rFonts w:ascii="Times New Roman" w:hAnsi="Times New Roman" w:cs="Times New Roman"/>
          <w:szCs w:val="24"/>
        </w:rPr>
      </w:pPr>
      <w:r w:rsidRPr="0052306E">
        <w:rPr>
          <w:rFonts w:ascii="Times New Roman" w:hAnsi="Times New Roman" w:cs="Times New Roman"/>
          <w:szCs w:val="24"/>
        </w:rPr>
        <w:t>In light of marking the 20</w:t>
      </w:r>
      <w:r w:rsidRPr="0052306E">
        <w:rPr>
          <w:rFonts w:ascii="Times New Roman" w:hAnsi="Times New Roman" w:cs="Times New Roman"/>
          <w:szCs w:val="24"/>
          <w:vertAlign w:val="superscript"/>
        </w:rPr>
        <w:t>th</w:t>
      </w:r>
      <w:r w:rsidRPr="0052306E">
        <w:rPr>
          <w:rFonts w:ascii="Times New Roman" w:hAnsi="Times New Roman" w:cs="Times New Roman"/>
          <w:szCs w:val="24"/>
        </w:rPr>
        <w:t xml:space="preserve"> anniversary of UN Security Council Resolution 1325, Georgia joined the pledges made by the UN Member States to accelerate the implementation of Women, Peace and </w:t>
      </w:r>
      <w:r w:rsidRPr="00A9075E">
        <w:rPr>
          <w:rFonts w:ascii="Times New Roman" w:hAnsi="Times New Roman" w:cs="Times New Roman"/>
          <w:szCs w:val="24"/>
        </w:rPr>
        <w:t>Security Agenda at the national level in April 2019</w:t>
      </w:r>
      <w:r w:rsidR="0052306E" w:rsidRPr="00A9075E">
        <w:rPr>
          <w:rFonts w:ascii="Times New Roman" w:hAnsi="Times New Roman" w:cs="Times New Roman"/>
          <w:szCs w:val="24"/>
        </w:rPr>
        <w:t>.</w:t>
      </w:r>
    </w:p>
    <w:p w14:paraId="28E53C85" w14:textId="1480B689" w:rsidR="005855EE" w:rsidRPr="00A9075E" w:rsidRDefault="005855EE" w:rsidP="00A9075E">
      <w:pPr>
        <w:numPr>
          <w:ilvl w:val="0"/>
          <w:numId w:val="1"/>
        </w:numPr>
        <w:spacing w:after="240" w:line="276" w:lineRule="auto"/>
        <w:ind w:left="0" w:firstLine="0"/>
        <w:rPr>
          <w:rFonts w:ascii="Times New Roman" w:hAnsi="Times New Roman" w:cs="Times New Roman"/>
          <w:szCs w:val="24"/>
        </w:rPr>
      </w:pPr>
      <w:r w:rsidRPr="00A9075E">
        <w:rPr>
          <w:rFonts w:ascii="Times New Roman" w:hAnsi="Times New Roman" w:cs="Times New Roman"/>
          <w:szCs w:val="24"/>
        </w:rPr>
        <w:t xml:space="preserve">Furthermore, women are actively involved in the policies aimed at settling conflicts. In this </w:t>
      </w:r>
      <w:r w:rsidR="00495CB5" w:rsidRPr="00A9075E">
        <w:rPr>
          <w:rFonts w:ascii="Times New Roman" w:hAnsi="Times New Roman" w:cs="Times New Roman"/>
          <w:szCs w:val="24"/>
        </w:rPr>
        <w:t xml:space="preserve">regard it is important to mention the </w:t>
      </w:r>
      <w:r w:rsidRPr="00A9075E">
        <w:rPr>
          <w:rFonts w:ascii="Times New Roman" w:hAnsi="Times New Roman" w:cs="Times New Roman"/>
          <w:szCs w:val="24"/>
        </w:rPr>
        <w:t>Geneva International Discussions</w:t>
      </w:r>
      <w:r w:rsidR="00495CB5" w:rsidRPr="00A9075E">
        <w:rPr>
          <w:rFonts w:ascii="Times New Roman" w:hAnsi="Times New Roman" w:cs="Times New Roman"/>
          <w:szCs w:val="24"/>
        </w:rPr>
        <w:t>, which is the high-level format</w:t>
      </w:r>
      <w:r w:rsidRPr="00A9075E">
        <w:rPr>
          <w:rFonts w:ascii="Times New Roman" w:hAnsi="Times New Roman" w:cs="Times New Roman"/>
          <w:szCs w:val="24"/>
        </w:rPr>
        <w:t xml:space="preserve"> launched on the basis of the 12 </w:t>
      </w:r>
      <w:r w:rsidR="00495CB5" w:rsidRPr="00A9075E">
        <w:rPr>
          <w:rFonts w:ascii="Times New Roman" w:hAnsi="Times New Roman" w:cs="Times New Roman"/>
          <w:szCs w:val="24"/>
        </w:rPr>
        <w:t>August 2008 Ceasefire Agreement to</w:t>
      </w:r>
      <w:r w:rsidRPr="00A9075E">
        <w:rPr>
          <w:rFonts w:ascii="Times New Roman" w:hAnsi="Times New Roman" w:cs="Times New Roman"/>
          <w:szCs w:val="24"/>
        </w:rPr>
        <w:t xml:space="preserve"> </w:t>
      </w:r>
      <w:r w:rsidR="00E13569" w:rsidRPr="00A9075E">
        <w:rPr>
          <w:rFonts w:ascii="Times New Roman" w:hAnsi="Times New Roman" w:cs="Times New Roman"/>
          <w:szCs w:val="24"/>
        </w:rPr>
        <w:t>address</w:t>
      </w:r>
      <w:r w:rsidRPr="00A9075E">
        <w:rPr>
          <w:rFonts w:ascii="Times New Roman" w:hAnsi="Times New Roman" w:cs="Times New Roman"/>
          <w:szCs w:val="24"/>
        </w:rPr>
        <w:t xml:space="preserve"> security and stability in the occupied territories of Georgia,</w:t>
      </w:r>
      <w:r w:rsidR="007C1889" w:rsidRPr="00A9075E">
        <w:rPr>
          <w:rFonts w:ascii="Times New Roman" w:hAnsi="Times New Roman" w:cs="Times New Roman"/>
          <w:szCs w:val="24"/>
        </w:rPr>
        <w:t xml:space="preserve"> </w:t>
      </w:r>
      <w:r w:rsidRPr="00A9075E">
        <w:rPr>
          <w:rFonts w:ascii="Times New Roman" w:hAnsi="Times New Roman" w:cs="Times New Roman"/>
          <w:szCs w:val="24"/>
        </w:rPr>
        <w:t>humanitarian and human rights situation in Abkhazia and Tskhinvali regions, as well as on the issues related to safe and dignified return of IDPs and refugees</w:t>
      </w:r>
      <w:r w:rsidR="00E13569" w:rsidRPr="00A9075E">
        <w:rPr>
          <w:rFonts w:ascii="Times New Roman" w:hAnsi="Times New Roman" w:cs="Times New Roman"/>
          <w:szCs w:val="24"/>
        </w:rPr>
        <w:t xml:space="preserve"> to the places of their origin. </w:t>
      </w:r>
      <w:r w:rsidR="007C1889" w:rsidRPr="00A9075E">
        <w:rPr>
          <w:rFonts w:ascii="Times New Roman" w:hAnsi="Times New Roman" w:cs="Times New Roman"/>
          <w:szCs w:val="24"/>
        </w:rPr>
        <w:t xml:space="preserve">Georgian delegation participating </w:t>
      </w:r>
      <w:r w:rsidR="00E13569" w:rsidRPr="00A9075E">
        <w:rPr>
          <w:rFonts w:ascii="Times New Roman" w:hAnsi="Times New Roman" w:cs="Times New Roman"/>
          <w:szCs w:val="24"/>
        </w:rPr>
        <w:t>in these discussions</w:t>
      </w:r>
      <w:r w:rsidR="007C1889" w:rsidRPr="00A9075E">
        <w:rPr>
          <w:rFonts w:ascii="Times New Roman" w:hAnsi="Times New Roman" w:cs="Times New Roman"/>
          <w:szCs w:val="24"/>
        </w:rPr>
        <w:t xml:space="preserve"> includes 30% </w:t>
      </w:r>
      <w:r w:rsidR="00E13569" w:rsidRPr="00A9075E">
        <w:rPr>
          <w:rFonts w:ascii="Times New Roman" w:hAnsi="Times New Roman" w:cs="Times New Roman"/>
          <w:szCs w:val="24"/>
        </w:rPr>
        <w:t xml:space="preserve">of </w:t>
      </w:r>
      <w:r w:rsidR="007C1889" w:rsidRPr="00A9075E">
        <w:rPr>
          <w:rFonts w:ascii="Times New Roman" w:hAnsi="Times New Roman" w:cs="Times New Roman"/>
          <w:szCs w:val="24"/>
        </w:rPr>
        <w:t>women</w:t>
      </w:r>
      <w:r w:rsidR="00E13569" w:rsidRPr="00A9075E">
        <w:rPr>
          <w:rFonts w:ascii="Times New Roman" w:hAnsi="Times New Roman" w:cs="Times New Roman"/>
          <w:szCs w:val="24"/>
        </w:rPr>
        <w:t xml:space="preserve">. </w:t>
      </w:r>
      <w:r w:rsidR="007C1889" w:rsidRPr="00A9075E">
        <w:rPr>
          <w:rFonts w:ascii="Times New Roman" w:hAnsi="Times New Roman" w:cs="Times New Roman"/>
          <w:szCs w:val="24"/>
        </w:rPr>
        <w:t xml:space="preserve"> </w:t>
      </w:r>
    </w:p>
    <w:p w14:paraId="28E74F22" w14:textId="0B8CB6E4" w:rsidR="007D7696" w:rsidRPr="00A9075E" w:rsidRDefault="007D7696" w:rsidP="00A9075E">
      <w:pPr>
        <w:numPr>
          <w:ilvl w:val="0"/>
          <w:numId w:val="1"/>
        </w:numPr>
        <w:spacing w:after="240" w:line="276" w:lineRule="auto"/>
        <w:ind w:left="0" w:firstLine="0"/>
        <w:rPr>
          <w:rFonts w:ascii="Times New Roman" w:hAnsi="Times New Roman" w:cs="Times New Roman"/>
          <w:szCs w:val="24"/>
        </w:rPr>
      </w:pPr>
      <w:r w:rsidRPr="00A9075E">
        <w:rPr>
          <w:rFonts w:ascii="Times New Roman" w:hAnsi="Times New Roman" w:cs="Times New Roman"/>
          <w:szCs w:val="24"/>
        </w:rPr>
        <w:t xml:space="preserve">Information on mandatory quotas is provided in response to recommendation 17. </w:t>
      </w:r>
    </w:p>
    <w:p w14:paraId="10814187" w14:textId="3D62EEB8" w:rsidR="00D70CB9" w:rsidRPr="00D70CB9" w:rsidRDefault="00D70CB9" w:rsidP="00A9075E">
      <w:pPr>
        <w:spacing w:after="240" w:line="276" w:lineRule="auto"/>
        <w:rPr>
          <w:rFonts w:ascii="Times New Roman" w:hAnsi="Times New Roman" w:cs="Times New Roman"/>
          <w:szCs w:val="24"/>
        </w:rPr>
      </w:pPr>
    </w:p>
    <w:p w14:paraId="1A8C3DD4" w14:textId="0C33BE3A" w:rsidR="00F20CF6" w:rsidRPr="007911AC" w:rsidRDefault="008E0636" w:rsidP="0019783F">
      <w:pPr>
        <w:pStyle w:val="Heading2"/>
        <w:spacing w:line="276" w:lineRule="auto"/>
        <w:rPr>
          <w:rFonts w:ascii="Times New Roman" w:hAnsi="Times New Roman" w:cs="Times New Roman"/>
          <w:szCs w:val="24"/>
        </w:rPr>
      </w:pPr>
      <w:bookmarkStart w:id="18" w:name="_Toc22827347"/>
      <w:r w:rsidRPr="007911AC">
        <w:rPr>
          <w:rFonts w:ascii="Times New Roman" w:hAnsi="Times New Roman" w:cs="Times New Roman"/>
          <w:szCs w:val="24"/>
        </w:rPr>
        <w:t>Recommendation 27- Education, Family Life</w:t>
      </w:r>
      <w:bookmarkEnd w:id="18"/>
    </w:p>
    <w:p w14:paraId="112CBAF8" w14:textId="77777777" w:rsidR="00F20CF6" w:rsidRPr="007911AC" w:rsidRDefault="00F20CF6" w:rsidP="0019783F">
      <w:pPr>
        <w:shd w:val="clear" w:color="auto" w:fill="FFFFFF"/>
        <w:spacing w:after="0" w:line="276" w:lineRule="auto"/>
        <w:textAlignment w:val="baseline"/>
        <w:rPr>
          <w:rFonts w:ascii="Times New Roman" w:hAnsi="Times New Roman" w:cs="Times New Roman"/>
          <w:szCs w:val="24"/>
        </w:rPr>
      </w:pPr>
    </w:p>
    <w:p w14:paraId="36D4A1BF" w14:textId="1014FE09" w:rsidR="006F2B95" w:rsidRDefault="002959A2" w:rsidP="006F2B95">
      <w:pPr>
        <w:pStyle w:val="ListParagraph"/>
        <w:numPr>
          <w:ilvl w:val="0"/>
          <w:numId w:val="1"/>
        </w:numPr>
        <w:spacing w:after="240" w:line="276" w:lineRule="auto"/>
        <w:ind w:left="0" w:firstLine="0"/>
        <w:contextualSpacing w:val="0"/>
        <w:rPr>
          <w:rFonts w:ascii="Times New Roman" w:hAnsi="Times New Roman" w:cs="Times New Roman"/>
          <w:szCs w:val="24"/>
        </w:rPr>
      </w:pPr>
      <w:r>
        <w:t xml:space="preserve">In 2019 the Government submitted a special legislative initiative to the Parliament, increasing public funding of education during the next 3 years and reaching 6% of GDP by 2022, accounting about the quarter of the whole budget. </w:t>
      </w:r>
      <w:r w:rsidR="006F2B95">
        <w:t xml:space="preserve">Main goal of ongoing education reform is to make the education system flexible, modern and oriented to quality educational outcomes. In order to achieve these goals, the </w:t>
      </w:r>
      <w:r w:rsidR="006F2B95">
        <w:lastRenderedPageBreak/>
        <w:t xml:space="preserve">educational system has to be accessible to everyone </w:t>
      </w:r>
      <w:r w:rsidR="007C75A6">
        <w:t>providing</w:t>
      </w:r>
      <w:r w:rsidR="006F2B95">
        <w:t xml:space="preserve"> all citizens with the equal opportunity to achieve high quality sustainable results.</w:t>
      </w:r>
    </w:p>
    <w:p w14:paraId="05591F47" w14:textId="77777777" w:rsidR="007C75A6" w:rsidRDefault="002959A2"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t>In terms of important developments and changes aimed at ensuring long-term positive outcomes, is a special financing system developed to support inclusive education at all levels and implementation of social inclusion programs</w:t>
      </w:r>
      <w:r>
        <w:rPr>
          <w:color w:val="333333"/>
          <w:shd w:val="clear" w:color="auto" w:fill="FFFFFF"/>
        </w:rPr>
        <w:t xml:space="preserve"> aimed at</w:t>
      </w:r>
      <w:r>
        <w:t xml:space="preserve"> ensuring integration of students with special educational needs</w:t>
      </w:r>
      <w:r>
        <w:rPr>
          <w:lang w:val="ka-GE"/>
        </w:rPr>
        <w:t>.</w:t>
      </w:r>
    </w:p>
    <w:p w14:paraId="20F72E26" w14:textId="4A05FB2D" w:rsidR="002959A2" w:rsidRPr="007C75A6" w:rsidRDefault="006B0CBF"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7C75A6">
        <w:rPr>
          <w:rFonts w:ascii="Times New Roman" w:hAnsi="Times New Roman" w:cs="Times New Roman"/>
          <w:szCs w:val="24"/>
        </w:rPr>
        <w:t>Since</w:t>
      </w:r>
      <w:r w:rsidR="00C716E5" w:rsidRPr="007C75A6">
        <w:rPr>
          <w:rFonts w:ascii="Times New Roman" w:hAnsi="Times New Roman" w:cs="Times New Roman"/>
          <w:szCs w:val="24"/>
        </w:rPr>
        <w:t xml:space="preserve"> 2016, </w:t>
      </w:r>
      <w:r w:rsidR="00AF5A80" w:rsidRPr="007C75A6">
        <w:rPr>
          <w:rFonts w:ascii="Times New Roman" w:hAnsi="Times New Roman" w:cs="Times New Roman"/>
          <w:szCs w:val="24"/>
        </w:rPr>
        <w:t xml:space="preserve">the </w:t>
      </w:r>
      <w:r w:rsidR="004F7F3F" w:rsidRPr="007C75A6">
        <w:rPr>
          <w:rFonts w:ascii="Times New Roman" w:hAnsi="Times New Roman" w:cs="Times New Roman"/>
          <w:szCs w:val="24"/>
        </w:rPr>
        <w:t xml:space="preserve">Ministry of Education </w:t>
      </w:r>
      <w:r w:rsidR="00C716E5" w:rsidRPr="007C75A6">
        <w:rPr>
          <w:rFonts w:ascii="Times New Roman" w:hAnsi="Times New Roman" w:cs="Times New Roman"/>
          <w:szCs w:val="24"/>
        </w:rPr>
        <w:t xml:space="preserve">is implementing transitional educational program “Second Chance for Education” for homeless </w:t>
      </w:r>
      <w:r w:rsidR="0074409B" w:rsidRPr="007C75A6">
        <w:rPr>
          <w:rFonts w:ascii="Times New Roman" w:hAnsi="Times New Roman" w:cs="Times New Roman"/>
          <w:szCs w:val="24"/>
        </w:rPr>
        <w:t xml:space="preserve">children </w:t>
      </w:r>
      <w:r w:rsidR="00C716E5" w:rsidRPr="007C75A6">
        <w:rPr>
          <w:rFonts w:ascii="Times New Roman" w:hAnsi="Times New Roman" w:cs="Times New Roman"/>
          <w:szCs w:val="24"/>
        </w:rPr>
        <w:t xml:space="preserve">(so-called children living and working on the streets) in all services. Program aims to integrate children without formal education into society and educational process and also prevent </w:t>
      </w:r>
      <w:r w:rsidR="00484EAC" w:rsidRPr="007C75A6">
        <w:rPr>
          <w:rFonts w:ascii="Times New Roman" w:hAnsi="Times New Roman" w:cs="Times New Roman"/>
          <w:szCs w:val="24"/>
        </w:rPr>
        <w:t>early</w:t>
      </w:r>
      <w:r w:rsidR="00C716E5" w:rsidRPr="007C75A6">
        <w:rPr>
          <w:rFonts w:ascii="Times New Roman" w:hAnsi="Times New Roman" w:cs="Times New Roman"/>
          <w:szCs w:val="24"/>
        </w:rPr>
        <w:t xml:space="preserve"> school</w:t>
      </w:r>
      <w:r w:rsidR="00484EAC" w:rsidRPr="007C75A6">
        <w:rPr>
          <w:rFonts w:ascii="Times New Roman" w:hAnsi="Times New Roman" w:cs="Times New Roman"/>
          <w:szCs w:val="24"/>
        </w:rPr>
        <w:t xml:space="preserve"> leaving</w:t>
      </w:r>
      <w:r w:rsidR="00C716E5" w:rsidRPr="007C75A6">
        <w:rPr>
          <w:rFonts w:ascii="Times New Roman" w:hAnsi="Times New Roman" w:cs="Times New Roman"/>
          <w:szCs w:val="24"/>
        </w:rPr>
        <w:t>. In 2016, 80 children were engaged in this program, while in 2017 the number has increased to</w:t>
      </w:r>
      <w:r w:rsidR="00484EAC" w:rsidRPr="007C75A6">
        <w:rPr>
          <w:rFonts w:ascii="Times New Roman" w:hAnsi="Times New Roman" w:cs="Times New Roman"/>
          <w:szCs w:val="24"/>
        </w:rPr>
        <w:t xml:space="preserve"> </w:t>
      </w:r>
      <w:r w:rsidR="00C716E5" w:rsidRPr="007C75A6">
        <w:rPr>
          <w:rFonts w:ascii="Times New Roman" w:hAnsi="Times New Roman" w:cs="Times New Roman"/>
          <w:szCs w:val="24"/>
        </w:rPr>
        <w:t xml:space="preserve">101. Almost 40% of the program beneficiaries are girls and 40% of these girls are representatives of ethnic minorities. Some of them </w:t>
      </w:r>
      <w:r w:rsidR="00484EAC" w:rsidRPr="007C75A6">
        <w:rPr>
          <w:rFonts w:ascii="Times New Roman" w:hAnsi="Times New Roman" w:cs="Times New Roman"/>
          <w:szCs w:val="24"/>
        </w:rPr>
        <w:t>had not</w:t>
      </w:r>
      <w:r w:rsidR="00C716E5" w:rsidRPr="007C75A6">
        <w:rPr>
          <w:rFonts w:ascii="Times New Roman" w:hAnsi="Times New Roman" w:cs="Times New Roman"/>
          <w:szCs w:val="24"/>
        </w:rPr>
        <w:t xml:space="preserve"> </w:t>
      </w:r>
      <w:r w:rsidR="00484EAC" w:rsidRPr="007C75A6">
        <w:rPr>
          <w:rFonts w:ascii="Times New Roman" w:hAnsi="Times New Roman" w:cs="Times New Roman"/>
          <w:szCs w:val="24"/>
        </w:rPr>
        <w:t xml:space="preserve">been </w:t>
      </w:r>
      <w:r w:rsidR="00C716E5" w:rsidRPr="007C75A6">
        <w:rPr>
          <w:rFonts w:ascii="Times New Roman" w:hAnsi="Times New Roman" w:cs="Times New Roman"/>
          <w:szCs w:val="24"/>
        </w:rPr>
        <w:t>admitted to school prior to enrollment in this program</w:t>
      </w:r>
      <w:r w:rsidR="00484EAC" w:rsidRPr="007C75A6">
        <w:rPr>
          <w:rFonts w:ascii="Times New Roman" w:hAnsi="Times New Roman" w:cs="Times New Roman"/>
          <w:szCs w:val="24"/>
        </w:rPr>
        <w:t>. S</w:t>
      </w:r>
      <w:r w:rsidR="00C716E5" w:rsidRPr="007C75A6">
        <w:rPr>
          <w:rFonts w:ascii="Times New Roman" w:hAnsi="Times New Roman" w:cs="Times New Roman"/>
          <w:szCs w:val="24"/>
        </w:rPr>
        <w:t>ome had a status of a student, but they were under the risks of leaving the school.</w:t>
      </w:r>
    </w:p>
    <w:p w14:paraId="2DA001A1"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raise public awareness </w:t>
      </w:r>
      <w:r w:rsidR="005459A9" w:rsidRPr="007911AC">
        <w:rPr>
          <w:rFonts w:ascii="Times New Roman" w:hAnsi="Times New Roman" w:cs="Times New Roman"/>
          <w:szCs w:val="24"/>
        </w:rPr>
        <w:t>on</w:t>
      </w:r>
      <w:r w:rsidRPr="007911AC">
        <w:rPr>
          <w:rFonts w:ascii="Times New Roman" w:hAnsi="Times New Roman" w:cs="Times New Roman"/>
          <w:szCs w:val="24"/>
        </w:rPr>
        <w:t xml:space="preserve"> homeless children and vulnerable groups of children, training module on “Identification of Children’s Educational Needs, Communication and Cooperation Strategies” has been elaborated. Based on the above-mentioned module, LEPL National Center for Teacher Professional Development of the Ministry of Education organizes trainings for the teachers and special teachers of the public schools. </w:t>
      </w:r>
    </w:p>
    <w:p w14:paraId="6E6B5813"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combat stigmas existing in relation to homeless children and children from vulnerable groups, the Ministry of Education has been implementing informational campaign for raising awareness of </w:t>
      </w:r>
      <w:r w:rsidR="00484EAC" w:rsidRPr="007911AC">
        <w:rPr>
          <w:rFonts w:ascii="Times New Roman" w:hAnsi="Times New Roman" w:cs="Times New Roman"/>
          <w:szCs w:val="24"/>
        </w:rPr>
        <w:t xml:space="preserve">parents of </w:t>
      </w:r>
      <w:r w:rsidR="00C31865" w:rsidRPr="007911AC">
        <w:rPr>
          <w:rFonts w:ascii="Times New Roman" w:hAnsi="Times New Roman" w:cs="Times New Roman"/>
          <w:szCs w:val="24"/>
        </w:rPr>
        <w:t>pub</w:t>
      </w:r>
      <w:r w:rsidR="00484EAC" w:rsidRPr="007911AC">
        <w:rPr>
          <w:rFonts w:ascii="Times New Roman" w:hAnsi="Times New Roman" w:cs="Times New Roman"/>
          <w:szCs w:val="24"/>
        </w:rPr>
        <w:t xml:space="preserve">lic </w:t>
      </w:r>
      <w:r w:rsidR="00C31865" w:rsidRPr="007911AC">
        <w:rPr>
          <w:rFonts w:ascii="Times New Roman" w:hAnsi="Times New Roman" w:cs="Times New Roman"/>
          <w:szCs w:val="24"/>
        </w:rPr>
        <w:t>school</w:t>
      </w:r>
      <w:r w:rsidRPr="007911AC">
        <w:rPr>
          <w:rFonts w:ascii="Times New Roman" w:hAnsi="Times New Roman" w:cs="Times New Roman"/>
          <w:szCs w:val="24"/>
        </w:rPr>
        <w:t xml:space="preserve"> student</w:t>
      </w:r>
      <w:r w:rsidR="00484EAC" w:rsidRPr="007911AC">
        <w:rPr>
          <w:rFonts w:ascii="Times New Roman" w:hAnsi="Times New Roman" w:cs="Times New Roman"/>
          <w:szCs w:val="24"/>
        </w:rPr>
        <w:t>s</w:t>
      </w:r>
      <w:r w:rsidRPr="007911AC">
        <w:rPr>
          <w:rFonts w:ascii="Times New Roman" w:hAnsi="Times New Roman" w:cs="Times New Roman"/>
          <w:szCs w:val="24"/>
        </w:rPr>
        <w:t xml:space="preserve"> and school administration since 2016.</w:t>
      </w:r>
    </w:p>
    <w:p w14:paraId="271EC1E5"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improve and refine mechanism for identification of the children under the risk of staying beyond educational system, LEPL Education Management Informational System (EMIS) of the Ministry was provided with recommendations with the support of local and international experts. </w:t>
      </w:r>
      <w:r w:rsidR="00A32C74" w:rsidRPr="007911AC">
        <w:rPr>
          <w:rFonts w:ascii="Times New Roman" w:hAnsi="Times New Roman" w:cs="Times New Roman"/>
          <w:szCs w:val="24"/>
        </w:rPr>
        <w:t>The process of establishment of mechanism for i</w:t>
      </w:r>
      <w:r w:rsidRPr="007911AC">
        <w:rPr>
          <w:rFonts w:ascii="Times New Roman" w:hAnsi="Times New Roman" w:cs="Times New Roman"/>
          <w:szCs w:val="24"/>
        </w:rPr>
        <w:t xml:space="preserve">dentification </w:t>
      </w:r>
      <w:r w:rsidR="00A32C74" w:rsidRPr="007911AC">
        <w:rPr>
          <w:rFonts w:ascii="Times New Roman" w:hAnsi="Times New Roman" w:cs="Times New Roman"/>
          <w:szCs w:val="24"/>
        </w:rPr>
        <w:t>of children left beyond the educational system and children under the risk of leaving the school has been initiated</w:t>
      </w:r>
      <w:r w:rsidRPr="007911AC">
        <w:rPr>
          <w:rFonts w:ascii="Times New Roman" w:hAnsi="Times New Roman" w:cs="Times New Roman"/>
          <w:szCs w:val="24"/>
        </w:rPr>
        <w:t>, along with statistic data analysis system development and improvement.</w:t>
      </w:r>
    </w:p>
    <w:p w14:paraId="620144BB" w14:textId="77777777" w:rsidR="00C716E5" w:rsidRPr="00C948A4"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Engagement of students with special needs in educational process is increasing</w:t>
      </w:r>
      <w:r w:rsidR="00667E50" w:rsidRPr="007911AC">
        <w:rPr>
          <w:rFonts w:ascii="Times New Roman" w:hAnsi="Times New Roman" w:cs="Times New Roman"/>
          <w:szCs w:val="24"/>
        </w:rPr>
        <w:t>.</w:t>
      </w:r>
      <w:r w:rsidRPr="007911AC">
        <w:rPr>
          <w:rFonts w:ascii="Times New Roman" w:hAnsi="Times New Roman" w:cs="Times New Roman"/>
          <w:szCs w:val="24"/>
        </w:rPr>
        <w:t xml:space="preserve"> </w:t>
      </w:r>
      <w:r w:rsidR="00667E50" w:rsidRPr="007911AC">
        <w:rPr>
          <w:rFonts w:ascii="Times New Roman" w:hAnsi="Times New Roman" w:cs="Times New Roman"/>
          <w:szCs w:val="24"/>
        </w:rPr>
        <w:t>I</w:t>
      </w:r>
      <w:r w:rsidRPr="007911AC">
        <w:rPr>
          <w:rFonts w:ascii="Times New Roman" w:hAnsi="Times New Roman" w:cs="Times New Roman"/>
          <w:szCs w:val="24"/>
        </w:rPr>
        <w:t xml:space="preserve">n 2015, number of students with special needs </w:t>
      </w:r>
      <w:r w:rsidR="00667E50" w:rsidRPr="007911AC">
        <w:rPr>
          <w:rFonts w:ascii="Times New Roman" w:hAnsi="Times New Roman" w:cs="Times New Roman"/>
          <w:szCs w:val="24"/>
        </w:rPr>
        <w:t>amounted to</w:t>
      </w:r>
      <w:r w:rsidRPr="007911AC">
        <w:rPr>
          <w:rFonts w:ascii="Times New Roman" w:hAnsi="Times New Roman" w:cs="Times New Roman"/>
          <w:szCs w:val="24"/>
        </w:rPr>
        <w:t xml:space="preserve"> 5268; in 2016</w:t>
      </w:r>
      <w:r w:rsidR="00A32C74" w:rsidRPr="007911AC">
        <w:rPr>
          <w:rFonts w:ascii="Times New Roman" w:hAnsi="Times New Roman" w:cs="Times New Roman"/>
          <w:szCs w:val="24"/>
        </w:rPr>
        <w:t xml:space="preserve"> </w:t>
      </w:r>
      <w:r w:rsidRPr="007911AC">
        <w:rPr>
          <w:rFonts w:ascii="Times New Roman" w:hAnsi="Times New Roman" w:cs="Times New Roman"/>
          <w:szCs w:val="24"/>
        </w:rPr>
        <w:t>- 6289 and in 2017- 6788. According to the data of 2018</w:t>
      </w:r>
      <w:r w:rsidR="00667E50" w:rsidRPr="007911AC">
        <w:rPr>
          <w:rFonts w:ascii="Times New Roman" w:hAnsi="Times New Roman" w:cs="Times New Roman"/>
          <w:szCs w:val="24"/>
        </w:rPr>
        <w:t xml:space="preserve"> </w:t>
      </w:r>
      <w:r w:rsidRPr="007911AC">
        <w:rPr>
          <w:rFonts w:ascii="Times New Roman" w:hAnsi="Times New Roman" w:cs="Times New Roman"/>
          <w:szCs w:val="24"/>
        </w:rPr>
        <w:t>- 6841 students with special educational needs were registered</w:t>
      </w:r>
      <w:r w:rsidR="00667E50" w:rsidRPr="007911AC">
        <w:rPr>
          <w:rFonts w:ascii="Times New Roman" w:hAnsi="Times New Roman" w:cs="Times New Roman"/>
          <w:szCs w:val="24"/>
        </w:rPr>
        <w:t>:</w:t>
      </w:r>
      <w:r w:rsidRPr="007911AC">
        <w:rPr>
          <w:rFonts w:ascii="Times New Roman" w:hAnsi="Times New Roman" w:cs="Times New Roman"/>
          <w:szCs w:val="24"/>
        </w:rPr>
        <w:t xml:space="preserve"> 2418 girls and 4423</w:t>
      </w:r>
      <w:r w:rsidR="00667E50" w:rsidRPr="007911AC">
        <w:rPr>
          <w:rFonts w:ascii="Times New Roman" w:hAnsi="Times New Roman" w:cs="Times New Roman"/>
          <w:szCs w:val="24"/>
        </w:rPr>
        <w:t xml:space="preserve"> </w:t>
      </w:r>
      <w:r w:rsidRPr="007911AC">
        <w:rPr>
          <w:rFonts w:ascii="Times New Roman" w:hAnsi="Times New Roman" w:cs="Times New Roman"/>
          <w:szCs w:val="24"/>
        </w:rPr>
        <w:t xml:space="preserve">boys. In 2018, in </w:t>
      </w:r>
      <w:r w:rsidR="00667E50" w:rsidRPr="007911AC">
        <w:rPr>
          <w:rFonts w:ascii="Times New Roman" w:hAnsi="Times New Roman" w:cs="Times New Roman"/>
          <w:szCs w:val="24"/>
        </w:rPr>
        <w:t>s</w:t>
      </w:r>
      <w:r w:rsidRPr="007911AC">
        <w:rPr>
          <w:rFonts w:ascii="Times New Roman" w:hAnsi="Times New Roman" w:cs="Times New Roman"/>
          <w:szCs w:val="24"/>
        </w:rPr>
        <w:t>cope of the program “Supporting Inclusive Learning” informational databases</w:t>
      </w:r>
      <w:r w:rsidR="00667E50" w:rsidRPr="007911AC">
        <w:rPr>
          <w:rFonts w:ascii="Times New Roman" w:hAnsi="Times New Roman" w:cs="Times New Roman"/>
          <w:szCs w:val="24"/>
        </w:rPr>
        <w:t xml:space="preserve"> were established</w:t>
      </w:r>
      <w:r w:rsidRPr="007911AC">
        <w:rPr>
          <w:rFonts w:ascii="Times New Roman" w:hAnsi="Times New Roman" w:cs="Times New Roman"/>
          <w:szCs w:val="24"/>
        </w:rPr>
        <w:t xml:space="preserve"> in </w:t>
      </w:r>
      <w:r w:rsidRPr="00C948A4">
        <w:rPr>
          <w:rFonts w:ascii="Times New Roman" w:hAnsi="Times New Roman" w:cs="Times New Roman"/>
          <w:szCs w:val="24"/>
        </w:rPr>
        <w:t>order to secure information on persons with disabilities, including girls with disabilities in educational system. This will improve the quality of their engage</w:t>
      </w:r>
      <w:r w:rsidR="00A32C74" w:rsidRPr="00C948A4">
        <w:rPr>
          <w:rFonts w:ascii="Times New Roman" w:hAnsi="Times New Roman" w:cs="Times New Roman"/>
          <w:szCs w:val="24"/>
        </w:rPr>
        <w:t>ment in formal education system.</w:t>
      </w:r>
    </w:p>
    <w:p w14:paraId="6DF41AD5" w14:textId="77777777" w:rsidR="00C716E5" w:rsidRPr="00C948A4"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C948A4">
        <w:rPr>
          <w:rFonts w:ascii="Times New Roman" w:hAnsi="Times New Roman" w:cs="Times New Roman"/>
          <w:szCs w:val="24"/>
        </w:rPr>
        <w:t xml:space="preserve">LEPL Education Management Informational System under the Ministry has developed statistics on children leaving the schools on the grounds of early marriage. </w:t>
      </w:r>
      <w:r w:rsidR="00A109A7" w:rsidRPr="00C948A4">
        <w:rPr>
          <w:rFonts w:ascii="Times New Roman" w:hAnsi="Times New Roman" w:cs="Times New Roman"/>
          <w:szCs w:val="24"/>
        </w:rPr>
        <w:t>The</w:t>
      </w:r>
      <w:r w:rsidRPr="00C948A4">
        <w:rPr>
          <w:rFonts w:ascii="Times New Roman" w:hAnsi="Times New Roman" w:cs="Times New Roman"/>
          <w:szCs w:val="24"/>
        </w:rPr>
        <w:t xml:space="preserve"> System is collecting quantitative indicators by sectors (2016-2017) and statistics for girls leaving school on the grounds of early marriage (2016-2017). </w:t>
      </w:r>
    </w:p>
    <w:p w14:paraId="48B650FE" w14:textId="77777777" w:rsidR="00C716E5" w:rsidRPr="00C948A4" w:rsidRDefault="00966E0E"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C948A4">
        <w:rPr>
          <w:rFonts w:ascii="Times New Roman" w:hAnsi="Times New Roman" w:cs="Times New Roman"/>
          <w:szCs w:val="24"/>
        </w:rPr>
        <w:lastRenderedPageBreak/>
        <w:t>During</w:t>
      </w:r>
      <w:r w:rsidR="00C716E5" w:rsidRPr="00C948A4">
        <w:rPr>
          <w:rFonts w:ascii="Times New Roman" w:hAnsi="Times New Roman" w:cs="Times New Roman"/>
          <w:szCs w:val="24"/>
        </w:rPr>
        <w:t xml:space="preserve"> October 2015 </w:t>
      </w:r>
      <w:r w:rsidRPr="00C948A4">
        <w:rPr>
          <w:rFonts w:ascii="Times New Roman" w:hAnsi="Times New Roman" w:cs="Times New Roman"/>
          <w:szCs w:val="24"/>
        </w:rPr>
        <w:t xml:space="preserve">- </w:t>
      </w:r>
      <w:r w:rsidR="00C716E5" w:rsidRPr="00C948A4">
        <w:rPr>
          <w:rFonts w:ascii="Times New Roman" w:hAnsi="Times New Roman" w:cs="Times New Roman"/>
          <w:szCs w:val="24"/>
        </w:rPr>
        <w:t>December 2016</w:t>
      </w:r>
      <w:r w:rsidRPr="00C948A4">
        <w:rPr>
          <w:rFonts w:ascii="Times New Roman" w:hAnsi="Times New Roman" w:cs="Times New Roman"/>
          <w:szCs w:val="24"/>
        </w:rPr>
        <w:t>,</w:t>
      </w:r>
      <w:r w:rsidR="00C716E5" w:rsidRPr="00C948A4">
        <w:rPr>
          <w:rFonts w:ascii="Times New Roman" w:hAnsi="Times New Roman" w:cs="Times New Roman"/>
          <w:szCs w:val="24"/>
        </w:rPr>
        <w:t xml:space="preserve"> “Subprogram on Parents’ Education and Engagement” has been implemented by the Ministry of Education.</w:t>
      </w:r>
      <w:r w:rsidR="00A109A7" w:rsidRPr="00C948A4">
        <w:rPr>
          <w:rFonts w:ascii="Times New Roman" w:hAnsi="Times New Roman" w:cs="Times New Roman"/>
          <w:szCs w:val="24"/>
        </w:rPr>
        <w:t xml:space="preserve"> The</w:t>
      </w:r>
      <w:r w:rsidR="00C716E5" w:rsidRPr="00C948A4">
        <w:rPr>
          <w:rFonts w:ascii="Times New Roman" w:hAnsi="Times New Roman" w:cs="Times New Roman"/>
          <w:szCs w:val="24"/>
        </w:rPr>
        <w:t xml:space="preserve"> Program</w:t>
      </w:r>
      <w:r w:rsidR="00A109A7" w:rsidRPr="00C948A4">
        <w:rPr>
          <w:rFonts w:ascii="Times New Roman" w:hAnsi="Times New Roman" w:cs="Times New Roman"/>
          <w:szCs w:val="24"/>
        </w:rPr>
        <w:t xml:space="preserve"> is</w:t>
      </w:r>
      <w:r w:rsidR="00C716E5" w:rsidRPr="00C948A4">
        <w:rPr>
          <w:rFonts w:ascii="Times New Roman" w:hAnsi="Times New Roman" w:cs="Times New Roman"/>
          <w:szCs w:val="24"/>
        </w:rPr>
        <w:t xml:space="preserve"> aimed</w:t>
      </w:r>
      <w:r w:rsidR="00A109A7" w:rsidRPr="00C948A4">
        <w:rPr>
          <w:rFonts w:ascii="Times New Roman" w:hAnsi="Times New Roman" w:cs="Times New Roman"/>
          <w:szCs w:val="24"/>
        </w:rPr>
        <w:t xml:space="preserve"> at</w:t>
      </w:r>
      <w:r w:rsidR="00C716E5" w:rsidRPr="00C948A4">
        <w:rPr>
          <w:rFonts w:ascii="Times New Roman" w:hAnsi="Times New Roman" w:cs="Times New Roman"/>
          <w:szCs w:val="24"/>
        </w:rPr>
        <w:t xml:space="preserve"> raising parents’ awareness regarding the risks related to early marriage. Meetings/public lectures were systematically held in regions, where facts of early marriage were often observed. Representatives of </w:t>
      </w:r>
      <w:r w:rsidR="00B969C2" w:rsidRPr="00C948A4">
        <w:rPr>
          <w:rFonts w:ascii="Times New Roman" w:hAnsi="Times New Roman" w:cs="Times New Roman"/>
          <w:szCs w:val="24"/>
        </w:rPr>
        <w:t xml:space="preserve">the </w:t>
      </w:r>
      <w:r w:rsidR="00847BCB" w:rsidRPr="00C948A4">
        <w:rPr>
          <w:rFonts w:ascii="Times New Roman" w:hAnsi="Times New Roman" w:cs="Times New Roman"/>
          <w:szCs w:val="24"/>
        </w:rPr>
        <w:t>Ministry of Education</w:t>
      </w:r>
      <w:r w:rsidR="00C716E5" w:rsidRPr="00C948A4">
        <w:rPr>
          <w:rFonts w:ascii="Times New Roman" w:hAnsi="Times New Roman" w:cs="Times New Roman"/>
          <w:szCs w:val="24"/>
        </w:rPr>
        <w:t>, psychologists, local police officers and social workers participated in the meetings.</w:t>
      </w:r>
    </w:p>
    <w:p w14:paraId="0EB7D2E8" w14:textId="55FA28E0"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Enrolment of students in general education institutions and procedures for acquiring general education are regulated by the Law </w:t>
      </w:r>
      <w:r w:rsidR="006E5EE1" w:rsidRPr="007911AC">
        <w:rPr>
          <w:rFonts w:ascii="Times New Roman" w:hAnsi="Times New Roman" w:cs="Times New Roman"/>
          <w:szCs w:val="24"/>
        </w:rPr>
        <w:t>o</w:t>
      </w:r>
      <w:r w:rsidRPr="007911AC">
        <w:rPr>
          <w:rFonts w:ascii="Times New Roman" w:hAnsi="Times New Roman" w:cs="Times New Roman"/>
          <w:szCs w:val="24"/>
        </w:rPr>
        <w:t xml:space="preserve">n General Education, </w:t>
      </w:r>
      <w:r w:rsidR="00A34E59" w:rsidRPr="007911AC">
        <w:rPr>
          <w:rFonts w:ascii="Times New Roman" w:hAnsi="Times New Roman" w:cs="Times New Roman"/>
          <w:szCs w:val="24"/>
        </w:rPr>
        <w:t xml:space="preserve">Decree N675 of 16 </w:t>
      </w:r>
      <w:r w:rsidRPr="007911AC">
        <w:rPr>
          <w:rFonts w:ascii="Times New Roman" w:hAnsi="Times New Roman" w:cs="Times New Roman"/>
          <w:szCs w:val="24"/>
        </w:rPr>
        <w:t xml:space="preserve">August </w:t>
      </w:r>
      <w:r w:rsidR="00A34E59" w:rsidRPr="007911AC">
        <w:rPr>
          <w:rFonts w:ascii="Times New Roman" w:hAnsi="Times New Roman" w:cs="Times New Roman"/>
          <w:szCs w:val="24"/>
        </w:rPr>
        <w:t>2017 of t</w:t>
      </w:r>
      <w:r w:rsidRPr="007911AC">
        <w:rPr>
          <w:rFonts w:ascii="Times New Roman" w:hAnsi="Times New Roman" w:cs="Times New Roman"/>
          <w:szCs w:val="24"/>
        </w:rPr>
        <w:t xml:space="preserve">he Minister of Education and Science “On Approval of List of Documentation Required for Enrollment of the Student”, and </w:t>
      </w:r>
      <w:r w:rsidR="00A34E59" w:rsidRPr="007911AC">
        <w:rPr>
          <w:rFonts w:ascii="Times New Roman" w:hAnsi="Times New Roman" w:cs="Times New Roman"/>
          <w:szCs w:val="24"/>
        </w:rPr>
        <w:t xml:space="preserve">Decree N04/N of 11 </w:t>
      </w:r>
      <w:r w:rsidRPr="007911AC">
        <w:rPr>
          <w:rFonts w:ascii="Times New Roman" w:hAnsi="Times New Roman" w:cs="Times New Roman"/>
          <w:szCs w:val="24"/>
        </w:rPr>
        <w:t xml:space="preserve">January 2017, “On </w:t>
      </w:r>
      <w:r w:rsidR="00A34E59" w:rsidRPr="007911AC">
        <w:rPr>
          <w:rFonts w:ascii="Times New Roman" w:hAnsi="Times New Roman" w:cs="Times New Roman"/>
          <w:szCs w:val="24"/>
        </w:rPr>
        <w:t>A</w:t>
      </w:r>
      <w:r w:rsidRPr="007911AC">
        <w:rPr>
          <w:rFonts w:ascii="Times New Roman" w:hAnsi="Times New Roman" w:cs="Times New Roman"/>
          <w:szCs w:val="24"/>
        </w:rPr>
        <w:t xml:space="preserve">pproval of Rules for Enrolment in General Education Institution and Termination of Student Status”. The above-mentioned legislative and statutory laws do not include conditions for expelling students from ninth grade, who are not the citizens of Georgia and do not hold relevant documentation. </w:t>
      </w:r>
      <w:r w:rsidR="006E5EE1" w:rsidRPr="007911AC">
        <w:rPr>
          <w:rFonts w:ascii="Times New Roman" w:hAnsi="Times New Roman" w:cs="Times New Roman"/>
          <w:szCs w:val="24"/>
        </w:rPr>
        <w:t>Moreover,</w:t>
      </w:r>
      <w:r w:rsidRPr="007911AC">
        <w:rPr>
          <w:rFonts w:ascii="Times New Roman" w:hAnsi="Times New Roman" w:cs="Times New Roman"/>
          <w:szCs w:val="24"/>
        </w:rPr>
        <w:t xml:space="preserve"> there is no requirement to provide certificate of Georgian citizenship in order to continu</w:t>
      </w:r>
      <w:r w:rsidR="00576D31" w:rsidRPr="007911AC">
        <w:rPr>
          <w:rFonts w:ascii="Times New Roman" w:hAnsi="Times New Roman" w:cs="Times New Roman"/>
          <w:szCs w:val="24"/>
        </w:rPr>
        <w:t>e education after ninth grade.</w:t>
      </w:r>
    </w:p>
    <w:p w14:paraId="7B5E6AE7" w14:textId="77777777" w:rsidR="00C716E5" w:rsidRPr="00C948A4"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C948A4">
        <w:rPr>
          <w:rFonts w:ascii="Times New Roman" w:hAnsi="Times New Roman" w:cs="Times New Roman"/>
          <w:szCs w:val="24"/>
        </w:rPr>
        <w:t xml:space="preserve">For basic level education (VII-IX grades), citizenship (civil education) educational plan </w:t>
      </w:r>
      <w:r w:rsidR="006510C0" w:rsidRPr="00C948A4">
        <w:rPr>
          <w:rFonts w:ascii="Times New Roman" w:hAnsi="Times New Roman" w:cs="Times New Roman"/>
          <w:szCs w:val="24"/>
        </w:rPr>
        <w:t>has been</w:t>
      </w:r>
      <w:r w:rsidRPr="00C948A4">
        <w:rPr>
          <w:rFonts w:ascii="Times New Roman" w:hAnsi="Times New Roman" w:cs="Times New Roman"/>
          <w:szCs w:val="24"/>
        </w:rPr>
        <w:t xml:space="preserve"> elaborated.</w:t>
      </w:r>
      <w:r w:rsidR="00D911BE" w:rsidRPr="00C948A4">
        <w:rPr>
          <w:rFonts w:ascii="Times New Roman" w:hAnsi="Times New Roman" w:cs="Times New Roman"/>
          <w:szCs w:val="24"/>
        </w:rPr>
        <w:t xml:space="preserve"> </w:t>
      </w:r>
      <w:r w:rsidRPr="00C948A4">
        <w:rPr>
          <w:rFonts w:ascii="Times New Roman" w:hAnsi="Times New Roman" w:cs="Times New Roman"/>
          <w:szCs w:val="24"/>
        </w:rPr>
        <w:t>Central importance is</w:t>
      </w:r>
      <w:r w:rsidR="00576D31" w:rsidRPr="00C948A4">
        <w:rPr>
          <w:rFonts w:ascii="Times New Roman" w:hAnsi="Times New Roman" w:cs="Times New Roman"/>
          <w:szCs w:val="24"/>
        </w:rPr>
        <w:t xml:space="preserve"> </w:t>
      </w:r>
      <w:r w:rsidRPr="00C948A4">
        <w:rPr>
          <w:rFonts w:ascii="Times New Roman" w:hAnsi="Times New Roman" w:cs="Times New Roman"/>
          <w:szCs w:val="24"/>
        </w:rPr>
        <w:t>given to providing education on human rights and responsibilities, as well as principles of democracy. One of the most important principles is equality, which implies that ev</w:t>
      </w:r>
      <w:r w:rsidR="004C2FE9" w:rsidRPr="00C948A4">
        <w:rPr>
          <w:rFonts w:ascii="Times New Roman" w:hAnsi="Times New Roman" w:cs="Times New Roman"/>
          <w:szCs w:val="24"/>
        </w:rPr>
        <w:t xml:space="preserve">ery citizen is equally </w:t>
      </w:r>
      <w:r w:rsidR="00C31865" w:rsidRPr="00C948A4">
        <w:rPr>
          <w:rFonts w:ascii="Times New Roman" w:hAnsi="Times New Roman" w:cs="Times New Roman"/>
          <w:szCs w:val="24"/>
        </w:rPr>
        <w:t>valuable,</w:t>
      </w:r>
      <w:r w:rsidR="004C2FE9" w:rsidRPr="00C948A4">
        <w:rPr>
          <w:rFonts w:ascii="Times New Roman" w:hAnsi="Times New Roman" w:cs="Times New Roman"/>
          <w:szCs w:val="24"/>
        </w:rPr>
        <w:t xml:space="preserve"> and</w:t>
      </w:r>
      <w:r w:rsidRPr="00C948A4">
        <w:rPr>
          <w:rFonts w:ascii="Times New Roman" w:hAnsi="Times New Roman" w:cs="Times New Roman"/>
          <w:szCs w:val="24"/>
        </w:rPr>
        <w:t xml:space="preserve"> everyone shall have</w:t>
      </w:r>
      <w:r w:rsidR="00D911BE" w:rsidRPr="00C948A4">
        <w:rPr>
          <w:rFonts w:ascii="Times New Roman" w:hAnsi="Times New Roman" w:cs="Times New Roman"/>
          <w:szCs w:val="24"/>
        </w:rPr>
        <w:t xml:space="preserve"> equal opportunities and rights. D</w:t>
      </w:r>
      <w:r w:rsidRPr="00C948A4">
        <w:rPr>
          <w:rFonts w:ascii="Times New Roman" w:hAnsi="Times New Roman" w:cs="Times New Roman"/>
          <w:szCs w:val="24"/>
        </w:rPr>
        <w:t xml:space="preserve">iscrimination on the grounds of race, religion, sex (gender), and ethnic belonging shall be eliminated. Education plan also includes topics related to early marriage. This topic is represented in the </w:t>
      </w:r>
      <w:r w:rsidR="00D911BE" w:rsidRPr="00C948A4">
        <w:rPr>
          <w:rFonts w:ascii="Times New Roman" w:hAnsi="Times New Roman" w:cs="Times New Roman"/>
          <w:szCs w:val="24"/>
        </w:rPr>
        <w:t>context</w:t>
      </w:r>
      <w:r w:rsidRPr="00C948A4">
        <w:rPr>
          <w:rFonts w:ascii="Times New Roman" w:hAnsi="Times New Roman" w:cs="Times New Roman"/>
          <w:szCs w:val="24"/>
        </w:rPr>
        <w:t xml:space="preserve"> of civil </w:t>
      </w:r>
      <w:r w:rsidR="00D911BE" w:rsidRPr="00C948A4">
        <w:rPr>
          <w:rFonts w:ascii="Times New Roman" w:hAnsi="Times New Roman" w:cs="Times New Roman"/>
          <w:szCs w:val="24"/>
        </w:rPr>
        <w:t>awareness</w:t>
      </w:r>
      <w:r w:rsidRPr="00C948A4">
        <w:rPr>
          <w:rFonts w:ascii="Times New Roman" w:hAnsi="Times New Roman" w:cs="Times New Roman"/>
          <w:szCs w:val="24"/>
        </w:rPr>
        <w:t>, personal development and human rights. In particular, early marriage is discussed as possible violation of human rights and</w:t>
      </w:r>
      <w:r w:rsidR="00D911BE" w:rsidRPr="00C948A4">
        <w:rPr>
          <w:rFonts w:ascii="Times New Roman" w:hAnsi="Times New Roman" w:cs="Times New Roman"/>
          <w:szCs w:val="24"/>
        </w:rPr>
        <w:t xml:space="preserve"> a</w:t>
      </w:r>
      <w:r w:rsidRPr="00C948A4">
        <w:rPr>
          <w:rFonts w:ascii="Times New Roman" w:hAnsi="Times New Roman" w:cs="Times New Roman"/>
          <w:szCs w:val="24"/>
        </w:rPr>
        <w:t xml:space="preserve"> factor preventing personal development. General principles of UN Resolution N1325 (“Women, Peace and Security”) are introduced in the scope of the plan. </w:t>
      </w:r>
    </w:p>
    <w:p w14:paraId="70380D63" w14:textId="77777777" w:rsidR="00C716E5" w:rsidRPr="00C948A4"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C948A4">
        <w:rPr>
          <w:rFonts w:ascii="Times New Roman" w:hAnsi="Times New Roman" w:cs="Times New Roman"/>
          <w:szCs w:val="24"/>
        </w:rPr>
        <w:t>Biology program for VIII grade</w:t>
      </w:r>
      <w:r w:rsidR="00D911BE" w:rsidRPr="00C948A4">
        <w:rPr>
          <w:rFonts w:ascii="Times New Roman" w:hAnsi="Times New Roman" w:cs="Times New Roman"/>
          <w:szCs w:val="24"/>
        </w:rPr>
        <w:t xml:space="preserve"> highlights the</w:t>
      </w:r>
      <w:r w:rsidRPr="00C948A4">
        <w:rPr>
          <w:rFonts w:ascii="Times New Roman" w:hAnsi="Times New Roman" w:cs="Times New Roman"/>
          <w:szCs w:val="24"/>
        </w:rPr>
        <w:t xml:space="preserve"> aspects related to early marriage, pre-mature pregnancy, </w:t>
      </w:r>
      <w:r w:rsidR="006510C0" w:rsidRPr="00C948A4">
        <w:rPr>
          <w:rFonts w:ascii="Times New Roman" w:hAnsi="Times New Roman" w:cs="Times New Roman"/>
          <w:szCs w:val="24"/>
        </w:rPr>
        <w:t xml:space="preserve">symptoms and causes of </w:t>
      </w:r>
      <w:r w:rsidRPr="00C948A4">
        <w:rPr>
          <w:rFonts w:ascii="Times New Roman" w:hAnsi="Times New Roman" w:cs="Times New Roman"/>
          <w:szCs w:val="24"/>
        </w:rPr>
        <w:t xml:space="preserve">sexually transmitted infections (STI). Biology course for Ninth grade covers topics related to early marriage, pre-mature pregnancy and risks related to premature sexual relations and physiological dysfunctions. This program also includes consideration of the role of reproductive health in human’s life and future generations. </w:t>
      </w:r>
    </w:p>
    <w:p w14:paraId="31667757"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One of the elements of </w:t>
      </w:r>
      <w:r w:rsidR="00D911BE" w:rsidRPr="007911AC">
        <w:rPr>
          <w:rFonts w:ascii="Times New Roman" w:hAnsi="Times New Roman" w:cs="Times New Roman"/>
          <w:szCs w:val="24"/>
        </w:rPr>
        <w:t>studying</w:t>
      </w:r>
      <w:r w:rsidRPr="007911AC">
        <w:rPr>
          <w:rFonts w:ascii="Times New Roman" w:hAnsi="Times New Roman" w:cs="Times New Roman"/>
          <w:szCs w:val="24"/>
        </w:rPr>
        <w:t xml:space="preserve"> </w:t>
      </w:r>
      <w:r w:rsidR="003637C9" w:rsidRPr="007911AC">
        <w:rPr>
          <w:rFonts w:ascii="Times New Roman" w:hAnsi="Times New Roman" w:cs="Times New Roman"/>
          <w:szCs w:val="24"/>
        </w:rPr>
        <w:t xml:space="preserve">the </w:t>
      </w:r>
      <w:r w:rsidRPr="007911AC">
        <w:rPr>
          <w:rFonts w:ascii="Times New Roman" w:hAnsi="Times New Roman" w:cs="Times New Roman"/>
          <w:szCs w:val="24"/>
        </w:rPr>
        <w:t>culture of democracy and human rights is supporting social unity and inter-cultural dialogue, protection of the values such as human rights, supremacy of law, democracy, violence</w:t>
      </w:r>
      <w:r w:rsidR="00D911BE" w:rsidRPr="007911AC">
        <w:rPr>
          <w:rFonts w:ascii="Times New Roman" w:hAnsi="Times New Roman" w:cs="Times New Roman"/>
          <w:szCs w:val="24"/>
        </w:rPr>
        <w:t>-</w:t>
      </w:r>
      <w:r w:rsidRPr="007911AC">
        <w:rPr>
          <w:rFonts w:ascii="Times New Roman" w:hAnsi="Times New Roman" w:cs="Times New Roman"/>
          <w:szCs w:val="24"/>
        </w:rPr>
        <w:t>free environment, ethnic div</w:t>
      </w:r>
      <w:r w:rsidR="003637C9" w:rsidRPr="007911AC">
        <w:rPr>
          <w:rFonts w:ascii="Times New Roman" w:hAnsi="Times New Roman" w:cs="Times New Roman"/>
          <w:szCs w:val="24"/>
        </w:rPr>
        <w:t>ersity and equality, including g</w:t>
      </w:r>
      <w:r w:rsidRPr="007911AC">
        <w:rPr>
          <w:rFonts w:ascii="Times New Roman" w:hAnsi="Times New Roman" w:cs="Times New Roman"/>
          <w:szCs w:val="24"/>
        </w:rPr>
        <w:t xml:space="preserve">ender equality. </w:t>
      </w:r>
      <w:r w:rsidR="004C424F" w:rsidRPr="007911AC">
        <w:rPr>
          <w:rFonts w:ascii="Times New Roman" w:hAnsi="Times New Roman" w:cs="Times New Roman"/>
          <w:szCs w:val="24"/>
        </w:rPr>
        <w:t>I</w:t>
      </w:r>
      <w:r w:rsidRPr="007911AC">
        <w:rPr>
          <w:rFonts w:ascii="Times New Roman" w:hAnsi="Times New Roman" w:cs="Times New Roman"/>
          <w:szCs w:val="24"/>
        </w:rPr>
        <w:t>n 2018, Teacher Professional Development Center has initiated program on “Supporting Democratic Culture and Human Rights Education”. Main goal of the program is to support democracy culture and human rights learning at general education facilities. In the scope of the program</w:t>
      </w:r>
      <w:r w:rsidR="004C424F" w:rsidRPr="007911AC">
        <w:rPr>
          <w:rFonts w:ascii="Times New Roman" w:hAnsi="Times New Roman" w:cs="Times New Roman"/>
          <w:szCs w:val="24"/>
        </w:rPr>
        <w:t>,</w:t>
      </w:r>
      <w:r w:rsidRPr="007911AC">
        <w:rPr>
          <w:rFonts w:ascii="Times New Roman" w:hAnsi="Times New Roman" w:cs="Times New Roman"/>
          <w:szCs w:val="24"/>
        </w:rPr>
        <w:t xml:space="preserve"> it is planned to elaborate </w:t>
      </w:r>
      <w:r w:rsidR="00DE74D7" w:rsidRPr="007911AC">
        <w:rPr>
          <w:rFonts w:ascii="Times New Roman" w:hAnsi="Times New Roman" w:cs="Times New Roman"/>
          <w:szCs w:val="24"/>
        </w:rPr>
        <w:t xml:space="preserve">special </w:t>
      </w:r>
      <w:r w:rsidRPr="007911AC">
        <w:rPr>
          <w:rFonts w:ascii="Times New Roman" w:hAnsi="Times New Roman" w:cs="Times New Roman"/>
          <w:szCs w:val="24"/>
        </w:rPr>
        <w:t xml:space="preserve">training module for teachers; </w:t>
      </w:r>
      <w:r w:rsidR="00C70DF1" w:rsidRPr="007911AC">
        <w:rPr>
          <w:rFonts w:ascii="Times New Roman" w:hAnsi="Times New Roman" w:cs="Times New Roman"/>
          <w:szCs w:val="24"/>
        </w:rPr>
        <w:t xml:space="preserve">to </w:t>
      </w:r>
      <w:r w:rsidRPr="007911AC">
        <w:rPr>
          <w:rFonts w:ascii="Times New Roman" w:hAnsi="Times New Roman" w:cs="Times New Roman"/>
          <w:szCs w:val="24"/>
        </w:rPr>
        <w:t xml:space="preserve">organize studies, meetings and conferences; </w:t>
      </w:r>
      <w:r w:rsidR="00C70DF1" w:rsidRPr="007911AC">
        <w:rPr>
          <w:rFonts w:ascii="Times New Roman" w:hAnsi="Times New Roman" w:cs="Times New Roman"/>
          <w:szCs w:val="24"/>
        </w:rPr>
        <w:t xml:space="preserve">to </w:t>
      </w:r>
      <w:r w:rsidRPr="007911AC">
        <w:rPr>
          <w:rFonts w:ascii="Times New Roman" w:hAnsi="Times New Roman" w:cs="Times New Roman"/>
          <w:szCs w:val="24"/>
        </w:rPr>
        <w:t xml:space="preserve">elaborate supportive materials (guidelines/handbooks/films and etc.) for teachers and other individuals engaged in educational process.  </w:t>
      </w:r>
    </w:p>
    <w:p w14:paraId="42FD1F7E"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The first and second parts of “Guidelines for </w:t>
      </w:r>
      <w:r w:rsidR="003637C9" w:rsidRPr="007911AC">
        <w:rPr>
          <w:rFonts w:ascii="Times New Roman" w:hAnsi="Times New Roman" w:cs="Times New Roman"/>
          <w:szCs w:val="24"/>
        </w:rPr>
        <w:t>starting t</w:t>
      </w:r>
      <w:r w:rsidRPr="007911AC">
        <w:rPr>
          <w:rFonts w:ascii="Times New Roman" w:hAnsi="Times New Roman" w:cs="Times New Roman"/>
          <w:szCs w:val="24"/>
        </w:rPr>
        <w:t xml:space="preserve">eaching activity, professional development and carrier growth” have been elaborated and published. Carrier development scheme assessment was carried out, suggested amendments to the scheme were elaborated, scheme related documents, training </w:t>
      </w:r>
      <w:r w:rsidRPr="007911AC">
        <w:rPr>
          <w:rFonts w:ascii="Times New Roman" w:hAnsi="Times New Roman" w:cs="Times New Roman"/>
          <w:szCs w:val="24"/>
        </w:rPr>
        <w:lastRenderedPageBreak/>
        <w:t xml:space="preserve">modules and materials were translated </w:t>
      </w:r>
      <w:r w:rsidR="00FF733E" w:rsidRPr="007911AC">
        <w:rPr>
          <w:rFonts w:ascii="Times New Roman" w:hAnsi="Times New Roman" w:cs="Times New Roman"/>
          <w:szCs w:val="24"/>
        </w:rPr>
        <w:t>in</w:t>
      </w:r>
      <w:r w:rsidRPr="007911AC">
        <w:rPr>
          <w:rFonts w:ascii="Times New Roman" w:hAnsi="Times New Roman" w:cs="Times New Roman"/>
          <w:szCs w:val="24"/>
        </w:rPr>
        <w:t>to Russian, Armenian and Azerbaijani languages, teachers’ internal assessment standard instructions, including video instructions have been elaborated.</w:t>
      </w:r>
    </w:p>
    <w:p w14:paraId="03AE0B48" w14:textId="77777777" w:rsidR="00C716E5" w:rsidRPr="007911A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encourage teachers’ qualification and skill growth, in scope of teachers’ professional development scheme, basic salary in the amount of 405 </w:t>
      </w:r>
      <w:r w:rsidR="00FF733E" w:rsidRPr="007911AC">
        <w:rPr>
          <w:rFonts w:ascii="Times New Roman" w:hAnsi="Times New Roman" w:cs="Times New Roman"/>
          <w:szCs w:val="24"/>
        </w:rPr>
        <w:t>GEL</w:t>
      </w:r>
      <w:r w:rsidRPr="007911AC">
        <w:rPr>
          <w:rFonts w:ascii="Times New Roman" w:hAnsi="Times New Roman" w:cs="Times New Roman"/>
          <w:szCs w:val="24"/>
        </w:rPr>
        <w:t xml:space="preserve"> was defined, allowance for more than 16 000 teachers has been doubled </w:t>
      </w:r>
      <w:r w:rsidR="00FF733E" w:rsidRPr="007911AC">
        <w:rPr>
          <w:rFonts w:ascii="Times New Roman" w:hAnsi="Times New Roman" w:cs="Times New Roman"/>
          <w:szCs w:val="24"/>
        </w:rPr>
        <w:t>throughout</w:t>
      </w:r>
      <w:r w:rsidRPr="007911AC">
        <w:rPr>
          <w:rFonts w:ascii="Times New Roman" w:hAnsi="Times New Roman" w:cs="Times New Roman"/>
          <w:szCs w:val="24"/>
        </w:rPr>
        <w:t xml:space="preserve"> 2017, and total amount allocated in this </w:t>
      </w:r>
      <w:r w:rsidR="00FF733E" w:rsidRPr="007911AC">
        <w:rPr>
          <w:rFonts w:ascii="Times New Roman" w:hAnsi="Times New Roman" w:cs="Times New Roman"/>
          <w:szCs w:val="24"/>
        </w:rPr>
        <w:t>field</w:t>
      </w:r>
      <w:r w:rsidRPr="007911AC">
        <w:rPr>
          <w:rFonts w:ascii="Times New Roman" w:hAnsi="Times New Roman" w:cs="Times New Roman"/>
          <w:szCs w:val="24"/>
        </w:rPr>
        <w:t xml:space="preserve"> was 37.5 million G</w:t>
      </w:r>
      <w:r w:rsidR="00FF733E" w:rsidRPr="007911AC">
        <w:rPr>
          <w:rFonts w:ascii="Times New Roman" w:hAnsi="Times New Roman" w:cs="Times New Roman"/>
          <w:szCs w:val="24"/>
        </w:rPr>
        <w:t>EL</w:t>
      </w:r>
      <w:r w:rsidRPr="007911AC">
        <w:rPr>
          <w:rFonts w:ascii="Times New Roman" w:hAnsi="Times New Roman" w:cs="Times New Roman"/>
          <w:szCs w:val="24"/>
        </w:rPr>
        <w:t xml:space="preserve">.  Accordingly, average salary of teacher (compared to the data of 2012) has increased by 80% and including all bonuses amounts </w:t>
      </w:r>
      <w:r w:rsidR="00C1210B" w:rsidRPr="007911AC">
        <w:rPr>
          <w:rFonts w:ascii="Times New Roman" w:hAnsi="Times New Roman" w:cs="Times New Roman"/>
          <w:szCs w:val="24"/>
        </w:rPr>
        <w:t>to</w:t>
      </w:r>
      <w:r w:rsidRPr="007911AC">
        <w:rPr>
          <w:rFonts w:ascii="Times New Roman" w:hAnsi="Times New Roman" w:cs="Times New Roman"/>
          <w:szCs w:val="24"/>
        </w:rPr>
        <w:t xml:space="preserve"> 800 </w:t>
      </w:r>
      <w:r w:rsidR="00FF733E" w:rsidRPr="007911AC">
        <w:rPr>
          <w:rFonts w:ascii="Times New Roman" w:hAnsi="Times New Roman" w:cs="Times New Roman"/>
          <w:szCs w:val="24"/>
        </w:rPr>
        <w:t>GEL</w:t>
      </w:r>
      <w:r w:rsidRPr="007911AC">
        <w:rPr>
          <w:rFonts w:ascii="Times New Roman" w:hAnsi="Times New Roman" w:cs="Times New Roman"/>
          <w:szCs w:val="24"/>
        </w:rPr>
        <w:t xml:space="preserve">. This </w:t>
      </w:r>
      <w:r w:rsidR="00FF733E" w:rsidRPr="007911AC">
        <w:rPr>
          <w:rFonts w:ascii="Times New Roman" w:hAnsi="Times New Roman" w:cs="Times New Roman"/>
          <w:szCs w:val="24"/>
        </w:rPr>
        <w:t>tendency</w:t>
      </w:r>
      <w:r w:rsidRPr="007911AC">
        <w:rPr>
          <w:rFonts w:ascii="Times New Roman" w:hAnsi="Times New Roman" w:cs="Times New Roman"/>
          <w:szCs w:val="24"/>
        </w:rPr>
        <w:t xml:space="preserve"> of gradual growth in salaries </w:t>
      </w:r>
      <w:r w:rsidR="00FF733E" w:rsidRPr="007911AC">
        <w:rPr>
          <w:rFonts w:ascii="Times New Roman" w:hAnsi="Times New Roman" w:cs="Times New Roman"/>
          <w:szCs w:val="24"/>
        </w:rPr>
        <w:t>will facilitate</w:t>
      </w:r>
      <w:r w:rsidRPr="007911AC">
        <w:rPr>
          <w:rFonts w:ascii="Times New Roman" w:hAnsi="Times New Roman" w:cs="Times New Roman"/>
          <w:szCs w:val="24"/>
        </w:rPr>
        <w:t xml:space="preserve"> </w:t>
      </w:r>
      <w:r w:rsidR="00FF733E" w:rsidRPr="007911AC">
        <w:rPr>
          <w:rFonts w:ascii="Times New Roman" w:hAnsi="Times New Roman" w:cs="Times New Roman"/>
          <w:szCs w:val="24"/>
        </w:rPr>
        <w:t>recruitment of</w:t>
      </w:r>
      <w:r w:rsidRPr="007911AC">
        <w:rPr>
          <w:rFonts w:ascii="Times New Roman" w:hAnsi="Times New Roman" w:cs="Times New Roman"/>
          <w:szCs w:val="24"/>
        </w:rPr>
        <w:t xml:space="preserve"> young qualified personnel. </w:t>
      </w:r>
    </w:p>
    <w:p w14:paraId="46F368DA" w14:textId="77777777" w:rsidR="003637C9" w:rsidRPr="007911AC" w:rsidRDefault="003637C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For up to 12 000 teachers of public schools in mountainous settlement, large majority of which are women, allowance is provided in the amount of extra 35% of the actual pay. In case of full-scale </w:t>
      </w:r>
      <w:proofErr w:type="gramStart"/>
      <w:r w:rsidRPr="007911AC">
        <w:rPr>
          <w:rFonts w:ascii="Times New Roman" w:hAnsi="Times New Roman" w:cs="Times New Roman"/>
          <w:szCs w:val="24"/>
        </w:rPr>
        <w:t>employment</w:t>
      </w:r>
      <w:proofErr w:type="gramEnd"/>
      <w:r w:rsidRPr="007911AC">
        <w:rPr>
          <w:rFonts w:ascii="Times New Roman" w:hAnsi="Times New Roman" w:cs="Times New Roman"/>
          <w:szCs w:val="24"/>
        </w:rPr>
        <w:t xml:space="preserve"> it amounts in 142 GEL.</w:t>
      </w:r>
    </w:p>
    <w:p w14:paraId="030A46AB" w14:textId="4294DB1C" w:rsidR="00324C0C" w:rsidRDefault="00C716E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Remuneration for teachers with temporary disabilities has been </w:t>
      </w:r>
      <w:r w:rsidR="00317A25" w:rsidRPr="007911AC">
        <w:rPr>
          <w:rFonts w:ascii="Times New Roman" w:hAnsi="Times New Roman" w:cs="Times New Roman"/>
          <w:szCs w:val="24"/>
        </w:rPr>
        <w:t xml:space="preserve">positively </w:t>
      </w:r>
      <w:r w:rsidRPr="007911AC">
        <w:rPr>
          <w:rFonts w:ascii="Times New Roman" w:hAnsi="Times New Roman" w:cs="Times New Roman"/>
          <w:szCs w:val="24"/>
        </w:rPr>
        <w:t xml:space="preserve">amended. Starting from new educational year, </w:t>
      </w:r>
      <w:r w:rsidR="003D1473" w:rsidRPr="007911AC">
        <w:rPr>
          <w:rFonts w:ascii="Times New Roman" w:hAnsi="Times New Roman" w:cs="Times New Roman"/>
          <w:szCs w:val="24"/>
        </w:rPr>
        <w:t>calculation of sick</w:t>
      </w:r>
      <w:r w:rsidRPr="007911AC">
        <w:rPr>
          <w:rFonts w:ascii="Times New Roman" w:hAnsi="Times New Roman" w:cs="Times New Roman"/>
          <w:szCs w:val="24"/>
        </w:rPr>
        <w:t xml:space="preserve"> leave pay for teachers </w:t>
      </w:r>
      <w:r w:rsidR="003D1473" w:rsidRPr="007911AC">
        <w:rPr>
          <w:rFonts w:ascii="Times New Roman" w:hAnsi="Times New Roman" w:cs="Times New Roman"/>
          <w:szCs w:val="24"/>
        </w:rPr>
        <w:t>includes</w:t>
      </w:r>
      <w:r w:rsidR="00B32215" w:rsidRPr="007911AC">
        <w:rPr>
          <w:rFonts w:ascii="Times New Roman" w:hAnsi="Times New Roman" w:cs="Times New Roman"/>
          <w:szCs w:val="24"/>
        </w:rPr>
        <w:t xml:space="preserve"> </w:t>
      </w:r>
      <w:r w:rsidRPr="007911AC">
        <w:rPr>
          <w:rFonts w:ascii="Times New Roman" w:hAnsi="Times New Roman" w:cs="Times New Roman"/>
          <w:szCs w:val="24"/>
        </w:rPr>
        <w:t>actual salary and allowance. Based on the amendments made in teachers’ professional development scheme, 27</w:t>
      </w:r>
      <w:r w:rsidR="00B32215" w:rsidRPr="007911AC">
        <w:rPr>
          <w:rFonts w:ascii="Times New Roman" w:hAnsi="Times New Roman" w:cs="Times New Roman"/>
          <w:szCs w:val="24"/>
        </w:rPr>
        <w:t>,</w:t>
      </w:r>
      <w:r w:rsidRPr="007911AC">
        <w:rPr>
          <w:rFonts w:ascii="Times New Roman" w:hAnsi="Times New Roman" w:cs="Times New Roman"/>
          <w:szCs w:val="24"/>
        </w:rPr>
        <w:t>179 teachers have been registered on competence testing,</w:t>
      </w:r>
      <w:r w:rsidR="00B32215" w:rsidRPr="007911AC">
        <w:rPr>
          <w:rFonts w:ascii="Times New Roman" w:hAnsi="Times New Roman" w:cs="Times New Roman"/>
          <w:szCs w:val="24"/>
        </w:rPr>
        <w:t xml:space="preserve"> which</w:t>
      </w:r>
      <w:r w:rsidRPr="007911AC">
        <w:rPr>
          <w:rFonts w:ascii="Times New Roman" w:hAnsi="Times New Roman" w:cs="Times New Roman"/>
          <w:szCs w:val="24"/>
        </w:rPr>
        <w:t xml:space="preserve"> is an unprecedented</w:t>
      </w:r>
      <w:r w:rsidR="00C54190" w:rsidRPr="007911AC">
        <w:rPr>
          <w:rFonts w:ascii="Times New Roman" w:hAnsi="Times New Roman" w:cs="Times New Roman"/>
          <w:szCs w:val="24"/>
        </w:rPr>
        <w:t xml:space="preserve"> high</w:t>
      </w:r>
      <w:r w:rsidRPr="007911AC">
        <w:rPr>
          <w:rFonts w:ascii="Times New Roman" w:hAnsi="Times New Roman" w:cs="Times New Roman"/>
          <w:szCs w:val="24"/>
        </w:rPr>
        <w:t xml:space="preserve"> rate.</w:t>
      </w:r>
    </w:p>
    <w:p w14:paraId="3C45CEEF" w14:textId="77777777" w:rsidR="00C31469" w:rsidRPr="007911AC" w:rsidRDefault="00A40BF9" w:rsidP="0019783F">
      <w:pPr>
        <w:pStyle w:val="Heading2"/>
        <w:spacing w:line="276" w:lineRule="auto"/>
        <w:rPr>
          <w:rFonts w:ascii="Times New Roman" w:hAnsi="Times New Roman" w:cs="Times New Roman"/>
          <w:szCs w:val="24"/>
        </w:rPr>
      </w:pPr>
      <w:bookmarkStart w:id="19" w:name="_Toc511996110"/>
      <w:bookmarkStart w:id="20" w:name="_Toc22827348"/>
      <w:r w:rsidRPr="007911AC">
        <w:rPr>
          <w:rFonts w:ascii="Times New Roman" w:hAnsi="Times New Roman" w:cs="Times New Roman"/>
          <w:szCs w:val="24"/>
        </w:rPr>
        <w:t>Recommendation 29- Employment and Working Conditions</w:t>
      </w:r>
      <w:bookmarkEnd w:id="20"/>
    </w:p>
    <w:p w14:paraId="5D20853C" w14:textId="77777777" w:rsidR="00C54190" w:rsidRPr="007911AC" w:rsidRDefault="00C6220E"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terms of policy in</w:t>
      </w:r>
      <w:r w:rsidR="00C54190" w:rsidRPr="007911AC">
        <w:rPr>
          <w:rFonts w:ascii="Times New Roman" w:hAnsi="Times New Roman" w:cs="Times New Roman"/>
          <w:szCs w:val="24"/>
        </w:rPr>
        <w:t xml:space="preserve"> labor market, annual state program of training and qualification for employment seekers is being developed. Main goal of the program is to increase employment seekers competitiveness through professional training-retraining and/or future internships at the </w:t>
      </w:r>
      <w:r w:rsidR="00C31865" w:rsidRPr="007911AC">
        <w:rPr>
          <w:rFonts w:ascii="Times New Roman" w:hAnsi="Times New Roman" w:cs="Times New Roman"/>
          <w:szCs w:val="24"/>
        </w:rPr>
        <w:t>workplace</w:t>
      </w:r>
      <w:r w:rsidR="00C54190" w:rsidRPr="007911AC">
        <w:rPr>
          <w:rFonts w:ascii="Times New Roman" w:hAnsi="Times New Roman" w:cs="Times New Roman"/>
          <w:szCs w:val="24"/>
        </w:rPr>
        <w:t xml:space="preserve"> and support their</w:t>
      </w:r>
      <w:r w:rsidRPr="007911AC">
        <w:rPr>
          <w:rFonts w:ascii="Times New Roman" w:hAnsi="Times New Roman" w:cs="Times New Roman"/>
          <w:szCs w:val="24"/>
        </w:rPr>
        <w:t xml:space="preserve"> employment through this means.</w:t>
      </w:r>
    </w:p>
    <w:p w14:paraId="43A43A8B" w14:textId="77777777" w:rsidR="00C54190" w:rsidRPr="00F55346"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Preconditions for obtaining services envisaged by the State programs </w:t>
      </w:r>
      <w:r w:rsidR="00C31865" w:rsidRPr="007911AC">
        <w:rPr>
          <w:rFonts w:ascii="Times New Roman" w:hAnsi="Times New Roman" w:cs="Times New Roman"/>
          <w:szCs w:val="24"/>
        </w:rPr>
        <w:t>include</w:t>
      </w:r>
      <w:r w:rsidRPr="007911AC">
        <w:rPr>
          <w:rFonts w:ascii="Times New Roman" w:hAnsi="Times New Roman" w:cs="Times New Roman"/>
          <w:szCs w:val="24"/>
        </w:rPr>
        <w:t xml:space="preserve"> holding of basic general education level completion certificate. </w:t>
      </w:r>
      <w:r w:rsidR="00BF1FCE" w:rsidRPr="007911AC">
        <w:rPr>
          <w:rFonts w:ascii="Times New Roman" w:hAnsi="Times New Roman" w:cs="Times New Roman"/>
          <w:szCs w:val="24"/>
        </w:rPr>
        <w:t>T</w:t>
      </w:r>
      <w:r w:rsidRPr="007911AC">
        <w:rPr>
          <w:rFonts w:ascii="Times New Roman" w:hAnsi="Times New Roman" w:cs="Times New Roman"/>
          <w:szCs w:val="24"/>
        </w:rPr>
        <w:t xml:space="preserve">his limitation does not apply to women, who were not able </w:t>
      </w:r>
      <w:r w:rsidRPr="00F55346">
        <w:rPr>
          <w:rFonts w:ascii="Times New Roman" w:hAnsi="Times New Roman" w:cs="Times New Roman"/>
          <w:szCs w:val="24"/>
        </w:rPr>
        <w:t xml:space="preserve">to complete basic general education level due to </w:t>
      </w:r>
      <w:r w:rsidR="00B00EE0" w:rsidRPr="00F55346">
        <w:rPr>
          <w:rFonts w:ascii="Times New Roman" w:hAnsi="Times New Roman" w:cs="Times New Roman"/>
          <w:szCs w:val="24"/>
        </w:rPr>
        <w:t xml:space="preserve">an </w:t>
      </w:r>
      <w:r w:rsidRPr="00F55346">
        <w:rPr>
          <w:rFonts w:ascii="Times New Roman" w:hAnsi="Times New Roman" w:cs="Times New Roman"/>
          <w:szCs w:val="24"/>
        </w:rPr>
        <w:t xml:space="preserve">early marriage. </w:t>
      </w:r>
      <w:r w:rsidR="00BF1FCE" w:rsidRPr="00F55346">
        <w:rPr>
          <w:rFonts w:ascii="Times New Roman" w:hAnsi="Times New Roman" w:cs="Times New Roman"/>
          <w:szCs w:val="24"/>
        </w:rPr>
        <w:t>I</w:t>
      </w:r>
      <w:r w:rsidRPr="00F55346">
        <w:rPr>
          <w:rFonts w:ascii="Times New Roman" w:hAnsi="Times New Roman" w:cs="Times New Roman"/>
          <w:szCs w:val="24"/>
        </w:rPr>
        <w:t xml:space="preserve">n case of equal conditions, women </w:t>
      </w:r>
      <w:r w:rsidR="00B00EE0" w:rsidRPr="00F55346">
        <w:rPr>
          <w:rFonts w:ascii="Times New Roman" w:hAnsi="Times New Roman" w:cs="Times New Roman"/>
          <w:szCs w:val="24"/>
        </w:rPr>
        <w:t>are given priority to participate in the program</w:t>
      </w:r>
      <w:r w:rsidRPr="00F55346">
        <w:rPr>
          <w:rFonts w:ascii="Times New Roman" w:hAnsi="Times New Roman" w:cs="Times New Roman"/>
          <w:szCs w:val="24"/>
        </w:rPr>
        <w:t>. In 2017, 2290 employment seekers participated in the program, from which 1612 participants were women. In the scope of the above-mentioned program, 334 women were employed in 2017.</w:t>
      </w:r>
    </w:p>
    <w:p w14:paraId="6268FBFC" w14:textId="1110FD0A" w:rsidR="00C96BB0" w:rsidRPr="00A9075E" w:rsidRDefault="00C54190" w:rsidP="00A9075E">
      <w:pPr>
        <w:pStyle w:val="ListParagraph"/>
        <w:numPr>
          <w:ilvl w:val="0"/>
          <w:numId w:val="1"/>
        </w:numPr>
        <w:spacing w:after="240" w:line="276" w:lineRule="auto"/>
        <w:ind w:left="0" w:firstLine="0"/>
        <w:contextualSpacing w:val="0"/>
      </w:pPr>
      <w:r w:rsidRPr="00F55346">
        <w:rPr>
          <w:rFonts w:ascii="Times New Roman" w:hAnsi="Times New Roman" w:cs="Times New Roman"/>
          <w:szCs w:val="24"/>
        </w:rPr>
        <w:t xml:space="preserve">Annex XXX of the Association Agreement includes list of EU directives, which are related to the </w:t>
      </w:r>
      <w:r w:rsidR="00C31865" w:rsidRPr="00F55346">
        <w:rPr>
          <w:rFonts w:ascii="Times New Roman" w:hAnsi="Times New Roman" w:cs="Times New Roman"/>
          <w:szCs w:val="24"/>
        </w:rPr>
        <w:t>amendments to</w:t>
      </w:r>
      <w:r w:rsidRPr="00F55346">
        <w:rPr>
          <w:rFonts w:ascii="Times New Roman" w:hAnsi="Times New Roman" w:cs="Times New Roman"/>
          <w:szCs w:val="24"/>
        </w:rPr>
        <w:t xml:space="preserve"> be made in labor and employment legislation. In 2017, Georgia was </w:t>
      </w:r>
      <w:r w:rsidR="004C69A2" w:rsidRPr="00F55346">
        <w:rPr>
          <w:rFonts w:ascii="Times New Roman" w:hAnsi="Times New Roman" w:cs="Times New Roman"/>
          <w:szCs w:val="24"/>
        </w:rPr>
        <w:t>under duty</w:t>
      </w:r>
      <w:r w:rsidRPr="00F55346">
        <w:rPr>
          <w:rFonts w:ascii="Times New Roman" w:hAnsi="Times New Roman" w:cs="Times New Roman"/>
          <w:szCs w:val="24"/>
        </w:rPr>
        <w:t xml:space="preserve"> to make amendments to ensure compliance with </w:t>
      </w:r>
      <w:r w:rsidR="004C69A2" w:rsidRPr="00F55346">
        <w:rPr>
          <w:rFonts w:ascii="Times New Roman" w:hAnsi="Times New Roman" w:cs="Times New Roman"/>
          <w:szCs w:val="24"/>
        </w:rPr>
        <w:t>the following EU D</w:t>
      </w:r>
      <w:r w:rsidRPr="00F55346">
        <w:rPr>
          <w:rFonts w:ascii="Times New Roman" w:hAnsi="Times New Roman" w:cs="Times New Roman"/>
          <w:szCs w:val="24"/>
        </w:rPr>
        <w:t>irectives</w:t>
      </w:r>
      <w:r w:rsidR="004C69A2" w:rsidRPr="00F55346">
        <w:rPr>
          <w:rFonts w:ascii="Times New Roman" w:hAnsi="Times New Roman" w:cs="Times New Roman"/>
          <w:szCs w:val="24"/>
        </w:rPr>
        <w:t>:</w:t>
      </w:r>
      <w:r w:rsidRPr="00F55346">
        <w:rPr>
          <w:rFonts w:ascii="Times New Roman" w:hAnsi="Times New Roman" w:cs="Times New Roman"/>
          <w:szCs w:val="24"/>
        </w:rPr>
        <w:t xml:space="preserve"> </w:t>
      </w:r>
      <w:r w:rsidR="004C69A2" w:rsidRPr="00F55346">
        <w:rPr>
          <w:rFonts w:ascii="Times New Roman" w:hAnsi="Times New Roman" w:cs="Times New Roman"/>
          <w:szCs w:val="24"/>
        </w:rPr>
        <w:t xml:space="preserve">Council Directive 2000/43/EC </w:t>
      </w:r>
      <w:r w:rsidR="00424B32" w:rsidRPr="00F55346">
        <w:rPr>
          <w:rFonts w:ascii="Times New Roman" w:hAnsi="Times New Roman" w:cs="Times New Roman"/>
          <w:szCs w:val="24"/>
        </w:rPr>
        <w:t xml:space="preserve">of June 29, 2000 </w:t>
      </w:r>
      <w:r w:rsidR="004C69A2" w:rsidRPr="00F55346">
        <w:rPr>
          <w:rFonts w:ascii="Times New Roman" w:hAnsi="Times New Roman" w:cs="Times New Roman"/>
          <w:szCs w:val="24"/>
        </w:rPr>
        <w:t xml:space="preserve">on Implementing the Principle of Equal Treatment between Persons Irrespective of Racial or Ethnic Origin; Council Directive 2000/78/EC </w:t>
      </w:r>
      <w:r w:rsidR="00424B32" w:rsidRPr="00F55346">
        <w:rPr>
          <w:rFonts w:ascii="Times New Roman" w:hAnsi="Times New Roman" w:cs="Times New Roman"/>
          <w:szCs w:val="24"/>
        </w:rPr>
        <w:t xml:space="preserve">of November 27, 2000 </w:t>
      </w:r>
      <w:r w:rsidR="004C69A2" w:rsidRPr="00F55346">
        <w:rPr>
          <w:rFonts w:ascii="Times New Roman" w:hAnsi="Times New Roman" w:cs="Times New Roman"/>
          <w:szCs w:val="24"/>
        </w:rPr>
        <w:t xml:space="preserve">on </w:t>
      </w:r>
      <w:r w:rsidRPr="00F55346">
        <w:rPr>
          <w:rFonts w:ascii="Times New Roman" w:hAnsi="Times New Roman" w:cs="Times New Roman"/>
          <w:szCs w:val="24"/>
        </w:rPr>
        <w:t>Establishing a General Framework for Equal Treatment</w:t>
      </w:r>
      <w:r w:rsidR="004C69A2" w:rsidRPr="00F55346">
        <w:rPr>
          <w:rFonts w:ascii="Times New Roman" w:hAnsi="Times New Roman" w:cs="Times New Roman"/>
          <w:szCs w:val="24"/>
        </w:rPr>
        <w:t xml:space="preserve"> in Employment and Occupation; Council Directive 2004/113/EC </w:t>
      </w:r>
      <w:r w:rsidR="00424B32" w:rsidRPr="00F55346">
        <w:rPr>
          <w:rFonts w:ascii="Times New Roman" w:hAnsi="Times New Roman" w:cs="Times New Roman"/>
          <w:szCs w:val="24"/>
        </w:rPr>
        <w:t xml:space="preserve">of December 13, 2004 </w:t>
      </w:r>
      <w:r w:rsidR="004C69A2" w:rsidRPr="00F55346">
        <w:rPr>
          <w:rFonts w:ascii="Times New Roman" w:hAnsi="Times New Roman" w:cs="Times New Roman"/>
          <w:szCs w:val="24"/>
        </w:rPr>
        <w:t>o</w:t>
      </w:r>
      <w:r w:rsidRPr="00F55346">
        <w:rPr>
          <w:rFonts w:ascii="Times New Roman" w:hAnsi="Times New Roman" w:cs="Times New Roman"/>
          <w:szCs w:val="24"/>
        </w:rPr>
        <w:t>n Implementing the Principle of Equal Treatment between Men and Women in the Access to and Supply of Goods and Services</w:t>
      </w:r>
      <w:r w:rsidR="00760C5B" w:rsidRPr="00F55346">
        <w:rPr>
          <w:rFonts w:ascii="Times New Roman" w:hAnsi="Times New Roman" w:cs="Times New Roman"/>
          <w:szCs w:val="24"/>
        </w:rPr>
        <w:t xml:space="preserve">. </w:t>
      </w:r>
      <w:r w:rsidR="00C96BB0" w:rsidRPr="00A9075E">
        <w:rPr>
          <w:rFonts w:ascii="Times New Roman" w:hAnsi="Times New Roman" w:cs="Times New Roman"/>
        </w:rPr>
        <w:t>In order to reflect these directives in Georgian legislation, package of amendments was elaborated and adopted by the Parliament, which includes below listed legislative acts:</w:t>
      </w:r>
    </w:p>
    <w:p w14:paraId="0DAD9F6E" w14:textId="77777777" w:rsidR="00C96BB0" w:rsidRPr="00F55346" w:rsidRDefault="00C96BB0" w:rsidP="00C96BB0">
      <w:pPr>
        <w:numPr>
          <w:ilvl w:val="0"/>
          <w:numId w:val="48"/>
        </w:numPr>
        <w:spacing w:before="100" w:beforeAutospacing="1" w:after="100" w:afterAutospacing="1"/>
        <w:jc w:val="left"/>
        <w:rPr>
          <w:rFonts w:ascii="Times New Roman" w:eastAsia="Times New Roman" w:hAnsi="Times New Roman" w:cs="Times New Roman"/>
          <w:szCs w:val="24"/>
        </w:rPr>
      </w:pPr>
      <w:r w:rsidRPr="00A9075E">
        <w:rPr>
          <w:rFonts w:ascii="Times New Roman" w:eastAsia="Times New Roman" w:hAnsi="Times New Roman" w:cs="Times New Roman"/>
        </w:rPr>
        <w:t>Organic Law of Georgia “Labor Code of Georgia”;</w:t>
      </w:r>
    </w:p>
    <w:p w14:paraId="58C9EF23" w14:textId="77777777" w:rsidR="00C96BB0" w:rsidRPr="00A9075E" w:rsidRDefault="00C96BB0" w:rsidP="00C96BB0">
      <w:pPr>
        <w:numPr>
          <w:ilvl w:val="0"/>
          <w:numId w:val="48"/>
        </w:numPr>
        <w:spacing w:before="100" w:beforeAutospacing="1" w:after="100" w:afterAutospacing="1"/>
        <w:jc w:val="left"/>
        <w:rPr>
          <w:rFonts w:ascii="Times New Roman" w:eastAsia="Times New Roman" w:hAnsi="Times New Roman" w:cs="Times New Roman"/>
        </w:rPr>
      </w:pPr>
      <w:r w:rsidRPr="00A9075E">
        <w:rPr>
          <w:rFonts w:ascii="Times New Roman" w:eastAsia="Times New Roman" w:hAnsi="Times New Roman" w:cs="Times New Roman"/>
        </w:rPr>
        <w:t>Law of Georgia “On Elimination of All Forms of Discrimination”;</w:t>
      </w:r>
    </w:p>
    <w:p w14:paraId="55E80A0C" w14:textId="77777777" w:rsidR="00C96BB0" w:rsidRPr="00A9075E" w:rsidRDefault="00C96BB0" w:rsidP="00C96BB0">
      <w:pPr>
        <w:numPr>
          <w:ilvl w:val="0"/>
          <w:numId w:val="48"/>
        </w:numPr>
        <w:spacing w:before="100" w:beforeAutospacing="1" w:after="100" w:afterAutospacing="1"/>
        <w:jc w:val="left"/>
        <w:rPr>
          <w:rFonts w:ascii="Times New Roman" w:eastAsia="Times New Roman" w:hAnsi="Times New Roman" w:cs="Times New Roman"/>
        </w:rPr>
      </w:pPr>
      <w:r w:rsidRPr="00A9075E">
        <w:rPr>
          <w:rFonts w:ascii="Times New Roman" w:eastAsia="Times New Roman" w:hAnsi="Times New Roman" w:cs="Times New Roman"/>
        </w:rPr>
        <w:lastRenderedPageBreak/>
        <w:t>Law of Georgia “On Public Service”;</w:t>
      </w:r>
    </w:p>
    <w:p w14:paraId="41D6639F" w14:textId="77777777" w:rsidR="00C96BB0" w:rsidRPr="00A9075E" w:rsidRDefault="00C96BB0" w:rsidP="00C96BB0">
      <w:pPr>
        <w:numPr>
          <w:ilvl w:val="0"/>
          <w:numId w:val="48"/>
        </w:numPr>
        <w:spacing w:before="100" w:beforeAutospacing="1" w:after="100" w:afterAutospacing="1"/>
        <w:jc w:val="left"/>
        <w:rPr>
          <w:rFonts w:ascii="Times New Roman" w:eastAsia="Times New Roman" w:hAnsi="Times New Roman" w:cs="Times New Roman"/>
        </w:rPr>
      </w:pPr>
      <w:r w:rsidRPr="00A9075E">
        <w:rPr>
          <w:rFonts w:ascii="Times New Roman" w:eastAsia="Times New Roman" w:hAnsi="Times New Roman" w:cs="Times New Roman"/>
        </w:rPr>
        <w:t>Law of Georgia “On Gender Equality”;</w:t>
      </w:r>
    </w:p>
    <w:p w14:paraId="58B8AEDD" w14:textId="27A8C154" w:rsidR="00C96BB0" w:rsidRDefault="00C96BB0" w:rsidP="00C96BB0">
      <w:pPr>
        <w:pStyle w:val="NormalWeb"/>
        <w:jc w:val="both"/>
        <w:rPr>
          <w:rFonts w:ascii="Calibri" w:eastAsiaTheme="minorHAnsi" w:hAnsi="Calibri" w:cs="Calibri"/>
          <w:sz w:val="22"/>
          <w:szCs w:val="22"/>
        </w:rPr>
      </w:pPr>
      <w:r w:rsidRPr="00F55346">
        <w:t>Amendments include protection of equality of individuals during labor and pre-contractual relations, education, social protection and healthcare spheres, sets prohibitions on directing one individual to discriminate the other, obliges employer to protect individual equality principles in labor relations, as well as in pre-contractual relations</w:t>
      </w:r>
      <w:r w:rsidR="00760C5B" w:rsidRPr="00F55346">
        <w:t xml:space="preserve"> </w:t>
      </w:r>
      <w:r w:rsidRPr="00F55346">
        <w:t>- this includes vacancy announcement and prohibition of discrimination during interview, ensuring access to supplier or services, including provision and access to financial services and insurance benefits without gender-based discrimination. Protection of equality principle of persons in labor and employment in the public sector is strengthened by the obligation of the public entity to improve awareness among the public officials on issues of discrimination. The law of Georgia on Public Service was amended in 2017 and according to this amendment public entity is obliged to take measures to ensure equal treatment of persons employed and to include provisions prohibiting discrimination in internal rules</w:t>
      </w:r>
      <w:r>
        <w:t xml:space="preserve"> and other documents and to ensure their enforcement”. </w:t>
      </w:r>
    </w:p>
    <w:p w14:paraId="562C0429" w14:textId="6154DAC2" w:rsidR="00C77BCC" w:rsidRDefault="00FF5D0D"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According to the recent amendments made by the Georgian Parliament, Georgian legislation now contains definition of sexual harassment. </w:t>
      </w:r>
      <w:r w:rsidR="00D16D1F" w:rsidRPr="007911AC">
        <w:rPr>
          <w:rFonts w:ascii="Times New Roman" w:hAnsi="Times New Roman" w:cs="Times New Roman"/>
          <w:szCs w:val="24"/>
        </w:rPr>
        <w:t xml:space="preserve">The </w:t>
      </w:r>
      <w:proofErr w:type="spellStart"/>
      <w:r w:rsidR="00D16D1F" w:rsidRPr="007911AC">
        <w:rPr>
          <w:rFonts w:ascii="Times New Roman" w:hAnsi="Times New Roman" w:cs="Times New Roman"/>
          <w:szCs w:val="24"/>
        </w:rPr>
        <w:t>Labour</w:t>
      </w:r>
      <w:proofErr w:type="spellEnd"/>
      <w:r w:rsidR="00D16D1F" w:rsidRPr="007911AC">
        <w:rPr>
          <w:rFonts w:ascii="Times New Roman" w:hAnsi="Times New Roman" w:cs="Times New Roman"/>
          <w:szCs w:val="24"/>
        </w:rPr>
        <w:t xml:space="preserve"> Code of Georgia will now include the following definition of sexual harassment: “Undesirable sexual behavior towards a person,” the law reads, “aims or/and tarnishes his/her dignity or creates an intimidating, hostile, degrading or abusive environment for him/her.” Using sexual words, exposing one’s genitals, or any type of verbal or non-verbal actions of a sexual nature will be considered harassment, as well as forcing someone into a sexual relationship against his/her will. Sexual harassment is now punishable by a 300 GEL fine and 500 GEL or </w:t>
      </w:r>
      <w:proofErr w:type="gramStart"/>
      <w:r w:rsidR="00D16D1F" w:rsidRPr="007911AC">
        <w:rPr>
          <w:rFonts w:ascii="Times New Roman" w:hAnsi="Times New Roman" w:cs="Times New Roman"/>
          <w:szCs w:val="24"/>
        </w:rPr>
        <w:t>one month</w:t>
      </w:r>
      <w:proofErr w:type="gramEnd"/>
      <w:r w:rsidR="00D16D1F" w:rsidRPr="007911AC">
        <w:rPr>
          <w:rFonts w:ascii="Times New Roman" w:hAnsi="Times New Roman" w:cs="Times New Roman"/>
          <w:szCs w:val="24"/>
        </w:rPr>
        <w:t xml:space="preserve"> correctional labor for a repeated offense within one year. Furthermore, deliberate sexual harassment of a minor, a pregnant woman, someone in a critical medical condition or in the presence of a minor will be punishable by a fine of 500-800 GEL, and if repeated, by a fine of 800-1,000 GEL or ten days’ imprisonment</w:t>
      </w:r>
      <w:r w:rsidR="00D82F7F" w:rsidRPr="007911AC">
        <w:rPr>
          <w:rFonts w:ascii="Times New Roman" w:hAnsi="Times New Roman" w:cs="Times New Roman"/>
          <w:szCs w:val="24"/>
        </w:rPr>
        <w:t>.</w:t>
      </w:r>
    </w:p>
    <w:p w14:paraId="2082E195" w14:textId="6F01EC38" w:rsidR="00290214" w:rsidRPr="007911AC" w:rsidRDefault="00290214" w:rsidP="00290214">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With support of UN Women, in 2017 online course on sexual harassment at workplace has been elaborated. This course is available at Public Defender’s official website. It shall be highlighted that, based on Public Service Bureau recommendations, civil servants have completed the course</w:t>
      </w:r>
    </w:p>
    <w:p w14:paraId="71A87E6B" w14:textId="37D01741" w:rsidR="00971E4B" w:rsidRPr="007911AC" w:rsidRDefault="006F6EAC" w:rsidP="0019783F">
      <w:pPr>
        <w:pStyle w:val="Heading2"/>
        <w:spacing w:line="276" w:lineRule="auto"/>
        <w:rPr>
          <w:rFonts w:ascii="Times New Roman" w:hAnsi="Times New Roman" w:cs="Times New Roman"/>
          <w:szCs w:val="24"/>
        </w:rPr>
      </w:pPr>
      <w:bookmarkStart w:id="21" w:name="_Toc22827349"/>
      <w:r w:rsidRPr="007911AC">
        <w:rPr>
          <w:rFonts w:ascii="Times New Roman" w:hAnsi="Times New Roman" w:cs="Times New Roman"/>
          <w:szCs w:val="24"/>
        </w:rPr>
        <w:t>Recommendation 31- Healthcare</w:t>
      </w:r>
      <w:bookmarkEnd w:id="21"/>
    </w:p>
    <w:p w14:paraId="6806D3CB"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decrease the number of maternal and </w:t>
      </w:r>
      <w:r w:rsidR="00C31865" w:rsidRPr="007911AC">
        <w:rPr>
          <w:rFonts w:ascii="Times New Roman" w:hAnsi="Times New Roman" w:cs="Times New Roman"/>
          <w:szCs w:val="24"/>
        </w:rPr>
        <w:t>newborn</w:t>
      </w:r>
      <w:r w:rsidRPr="007911AC">
        <w:rPr>
          <w:rFonts w:ascii="Times New Roman" w:hAnsi="Times New Roman" w:cs="Times New Roman"/>
          <w:szCs w:val="24"/>
        </w:rPr>
        <w:t xml:space="preserve"> morbidity and mortality, </w:t>
      </w:r>
      <w:r w:rsidR="005A0FBD" w:rsidRPr="007911AC">
        <w:rPr>
          <w:rFonts w:ascii="Times New Roman" w:hAnsi="Times New Roman" w:cs="Times New Roman"/>
          <w:szCs w:val="24"/>
        </w:rPr>
        <w:t xml:space="preserve">and </w:t>
      </w:r>
      <w:r w:rsidRPr="007911AC">
        <w:rPr>
          <w:rFonts w:ascii="Times New Roman" w:hAnsi="Times New Roman" w:cs="Times New Roman"/>
          <w:szCs w:val="24"/>
        </w:rPr>
        <w:t xml:space="preserve">increase access to reproductive health services, national strategy 2017-2030 on maternal and newborn healthcare has been elaborated. This strategy defines </w:t>
      </w:r>
      <w:r w:rsidR="00C31865" w:rsidRPr="007911AC">
        <w:rPr>
          <w:rFonts w:ascii="Times New Roman" w:hAnsi="Times New Roman" w:cs="Times New Roman"/>
          <w:szCs w:val="24"/>
        </w:rPr>
        <w:t>14-year</w:t>
      </w:r>
      <w:r w:rsidRPr="007911AC">
        <w:rPr>
          <w:rFonts w:ascii="Times New Roman" w:hAnsi="Times New Roman" w:cs="Times New Roman"/>
          <w:szCs w:val="24"/>
        </w:rPr>
        <w:t xml:space="preserve"> policy for maternal and newborn healthcare, family planning, sexual and reproductive healthcare. </w:t>
      </w:r>
    </w:p>
    <w:p w14:paraId="68F7F593" w14:textId="77777777" w:rsidR="00C54190" w:rsidRPr="007911AC" w:rsidRDefault="00C54190" w:rsidP="0019783F">
      <w:pPr>
        <w:pStyle w:val="ListParagraph"/>
        <w:numPr>
          <w:ilvl w:val="0"/>
          <w:numId w:val="1"/>
        </w:numPr>
        <w:spacing w:after="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Task of the above-mentioned strategy for 2030 is to ensure proper health conditions of maternal and newborns, family planning, sexual and reproductive health of </w:t>
      </w:r>
      <w:r w:rsidR="00C31865" w:rsidRPr="007911AC">
        <w:rPr>
          <w:rFonts w:ascii="Times New Roman" w:hAnsi="Times New Roman" w:cs="Times New Roman"/>
          <w:szCs w:val="24"/>
        </w:rPr>
        <w:t>youth.</w:t>
      </w:r>
      <w:r w:rsidRPr="007911AC">
        <w:rPr>
          <w:rFonts w:ascii="Times New Roman" w:hAnsi="Times New Roman" w:cs="Times New Roman"/>
          <w:szCs w:val="24"/>
        </w:rPr>
        <w:t xml:space="preserve"> In this direction, special attention is paid to accessibility of information and services. </w:t>
      </w:r>
    </w:p>
    <w:p w14:paraId="0B94F8A6" w14:textId="77777777" w:rsidR="00C54190" w:rsidRPr="007911AC" w:rsidRDefault="00C54190" w:rsidP="0019783F">
      <w:pPr>
        <w:pStyle w:val="ListParagraph"/>
        <w:spacing w:after="0" w:line="276" w:lineRule="auto"/>
        <w:ind w:left="0"/>
        <w:contextualSpacing w:val="0"/>
        <w:rPr>
          <w:rFonts w:ascii="Times New Roman" w:hAnsi="Times New Roman" w:cs="Times New Roman"/>
          <w:szCs w:val="24"/>
        </w:rPr>
      </w:pPr>
    </w:p>
    <w:p w14:paraId="6D13AF86"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State program for maternal and newborn healthcare is available. In the scope of the program, below listed services are provided:</w:t>
      </w:r>
    </w:p>
    <w:p w14:paraId="2741A2DD" w14:textId="77777777" w:rsidR="00C54190" w:rsidRPr="007911AC" w:rsidRDefault="00C54190" w:rsidP="001978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Antenatal care;</w:t>
      </w:r>
    </w:p>
    <w:p w14:paraId="1C11C371" w14:textId="77777777" w:rsidR="00C54190" w:rsidRPr="007911AC" w:rsidRDefault="00C54190" w:rsidP="001978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lastRenderedPageBreak/>
        <w:t xml:space="preserve">Detection of Hepatitis B and C, HIV infection/AIDS and syphilis in pregnant and prevent transmission of Hepatitis B from mother to a child; </w:t>
      </w:r>
    </w:p>
    <w:p w14:paraId="708380A4" w14:textId="77777777" w:rsidR="00C54190" w:rsidRPr="007911AC" w:rsidRDefault="00426C4D" w:rsidP="001978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Providing pregnant with folic</w:t>
      </w:r>
      <w:r w:rsidR="00C54190" w:rsidRPr="007911AC">
        <w:rPr>
          <w:rFonts w:ascii="Times New Roman" w:eastAsia="Sylfaen" w:hAnsi="Times New Roman" w:cs="Times New Roman"/>
          <w:szCs w:val="24"/>
        </w:rPr>
        <w:t xml:space="preserve"> acid; </w:t>
      </w:r>
    </w:p>
    <w:p w14:paraId="7FEB156D" w14:textId="77777777" w:rsidR="00C54190" w:rsidRPr="007911AC" w:rsidRDefault="00C54190" w:rsidP="001978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 xml:space="preserve">Providing relevant medication to </w:t>
      </w:r>
      <w:proofErr w:type="spellStart"/>
      <w:r w:rsidRPr="007911AC">
        <w:rPr>
          <w:rFonts w:ascii="Times New Roman" w:eastAsia="Sylfaen" w:hAnsi="Times New Roman" w:cs="Times New Roman"/>
          <w:szCs w:val="24"/>
        </w:rPr>
        <w:t>pregnant</w:t>
      </w:r>
      <w:r w:rsidR="00426C4D" w:rsidRPr="007911AC">
        <w:rPr>
          <w:rFonts w:ascii="Times New Roman" w:eastAsia="Sylfaen" w:hAnsi="Times New Roman" w:cs="Times New Roman"/>
          <w:szCs w:val="24"/>
        </w:rPr>
        <w:t>s</w:t>
      </w:r>
      <w:proofErr w:type="spellEnd"/>
      <w:r w:rsidRPr="007911AC">
        <w:rPr>
          <w:rFonts w:ascii="Times New Roman" w:eastAsia="Sylfaen" w:hAnsi="Times New Roman" w:cs="Times New Roman"/>
          <w:szCs w:val="24"/>
        </w:rPr>
        <w:t xml:space="preserve"> with </w:t>
      </w:r>
      <w:proofErr w:type="spellStart"/>
      <w:r w:rsidRPr="007911AC">
        <w:rPr>
          <w:rFonts w:ascii="Times New Roman" w:eastAsia="Sylfaen" w:hAnsi="Times New Roman" w:cs="Times New Roman"/>
          <w:szCs w:val="24"/>
        </w:rPr>
        <w:t>asiderotic</w:t>
      </w:r>
      <w:proofErr w:type="spellEnd"/>
      <w:r w:rsidRPr="007911AC">
        <w:rPr>
          <w:rFonts w:ascii="Times New Roman" w:eastAsia="Sylfaen" w:hAnsi="Times New Roman" w:cs="Times New Roman"/>
          <w:szCs w:val="24"/>
        </w:rPr>
        <w:t xml:space="preserve"> anemia; </w:t>
      </w:r>
    </w:p>
    <w:p w14:paraId="78A1EE8E" w14:textId="77777777" w:rsidR="00C54190" w:rsidRPr="007911AC" w:rsidRDefault="00C54190" w:rsidP="0019783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Special treatment of pregnant with syphilis.</w:t>
      </w:r>
    </w:p>
    <w:p w14:paraId="7749B671" w14:textId="77777777" w:rsidR="00C54190" w:rsidRPr="007911AC" w:rsidRDefault="00C54190" w:rsidP="001978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p>
    <w:p w14:paraId="61E90CCD" w14:textId="77777777" w:rsidR="00C54190" w:rsidRPr="007911AC" w:rsidRDefault="00C54190"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szCs w:val="24"/>
        </w:rPr>
      </w:pPr>
      <w:r w:rsidRPr="007911AC">
        <w:rPr>
          <w:rFonts w:ascii="Times New Roman" w:hAnsi="Times New Roman" w:cs="Times New Roman"/>
          <w:szCs w:val="24"/>
        </w:rPr>
        <w:t xml:space="preserve">In the scope of universal healthcare program </w:t>
      </w:r>
      <w:r w:rsidR="0049200C" w:rsidRPr="007911AC">
        <w:rPr>
          <w:rFonts w:ascii="Times New Roman" w:hAnsi="Times New Roman" w:cs="Times New Roman"/>
          <w:szCs w:val="24"/>
        </w:rPr>
        <w:t>pregnancy</w:t>
      </w:r>
      <w:r w:rsidRPr="007911AC">
        <w:rPr>
          <w:rFonts w:ascii="Times New Roman" w:hAnsi="Times New Roman" w:cs="Times New Roman"/>
          <w:szCs w:val="24"/>
        </w:rPr>
        <w:t xml:space="preserve"> and C sections are financed.</w:t>
      </w:r>
    </w:p>
    <w:p w14:paraId="449D0923" w14:textId="77777777" w:rsidR="00C54190" w:rsidRPr="007911AC" w:rsidRDefault="00C54190"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hAnsi="Times New Roman" w:cs="Times New Roman"/>
          <w:szCs w:val="24"/>
        </w:rPr>
      </w:pPr>
    </w:p>
    <w:p w14:paraId="5774566F"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2015, USAID </w:t>
      </w:r>
      <w:r w:rsidR="00C31865" w:rsidRPr="007911AC">
        <w:rPr>
          <w:rFonts w:ascii="Times New Roman" w:hAnsi="Times New Roman" w:cs="Times New Roman"/>
          <w:szCs w:val="24"/>
        </w:rPr>
        <w:t>five-year</w:t>
      </w:r>
      <w:r w:rsidRPr="007911AC">
        <w:rPr>
          <w:rFonts w:ascii="Times New Roman" w:hAnsi="Times New Roman" w:cs="Times New Roman"/>
          <w:szCs w:val="24"/>
        </w:rPr>
        <w:t xml:space="preserve"> stock of contraceptives was provided free of charge, to the first aid medical treatment facilities across country: combined oral contraceptives, progesterone pills, condoms. Women’s consultation centers were provided with </w:t>
      </w:r>
      <w:proofErr w:type="spellStart"/>
      <w:r w:rsidR="0049200C" w:rsidRPr="007911AC">
        <w:rPr>
          <w:rFonts w:ascii="Times New Roman" w:hAnsi="Times New Roman" w:cs="Times New Roman"/>
          <w:szCs w:val="24"/>
        </w:rPr>
        <w:t>i</w:t>
      </w:r>
      <w:r w:rsidRPr="007911AC">
        <w:rPr>
          <w:rFonts w:ascii="Times New Roman" w:hAnsi="Times New Roman" w:cs="Times New Roman"/>
          <w:szCs w:val="24"/>
        </w:rPr>
        <w:t>mplanon</w:t>
      </w:r>
      <w:proofErr w:type="spellEnd"/>
      <w:r w:rsidRPr="007911AC">
        <w:rPr>
          <w:rFonts w:ascii="Times New Roman" w:hAnsi="Times New Roman" w:cs="Times New Roman"/>
          <w:szCs w:val="24"/>
        </w:rPr>
        <w:t xml:space="preserve"> and intrauterine devices (IUD).  </w:t>
      </w:r>
    </w:p>
    <w:p w14:paraId="2524CE8C" w14:textId="77777777" w:rsidR="00C54190" w:rsidRPr="007911AC" w:rsidRDefault="00C54190" w:rsidP="0019783F">
      <w:pPr>
        <w:pStyle w:val="ListParagraph"/>
        <w:numPr>
          <w:ilvl w:val="0"/>
          <w:numId w:val="1"/>
        </w:numPr>
        <w:spacing w:after="0" w:line="276" w:lineRule="auto"/>
        <w:ind w:left="0" w:firstLine="0"/>
        <w:contextualSpacing w:val="0"/>
        <w:rPr>
          <w:rFonts w:ascii="Times New Roman" w:eastAsia="Times New Roman" w:hAnsi="Times New Roman" w:cs="Times New Roman"/>
          <w:szCs w:val="24"/>
        </w:rPr>
      </w:pPr>
      <w:r w:rsidRPr="007911AC">
        <w:rPr>
          <w:rFonts w:ascii="Times New Roman" w:hAnsi="Times New Roman" w:cs="Times New Roman"/>
          <w:szCs w:val="24"/>
        </w:rPr>
        <w:t xml:space="preserve">Updated package of abortion regulatory mechanism has been established at the Ministry. </w:t>
      </w:r>
      <w:r w:rsidRPr="007911AC">
        <w:rPr>
          <w:rFonts w:ascii="Times New Roman" w:eastAsia="Times New Roman" w:hAnsi="Times New Roman" w:cs="Times New Roman"/>
          <w:szCs w:val="24"/>
        </w:rPr>
        <w:t xml:space="preserve">October 7, 2017, Ministerial decree N01-74/N, of the Minister of </w:t>
      </w:r>
      <w:r w:rsidR="00650207" w:rsidRPr="007911AC">
        <w:rPr>
          <w:rFonts w:ascii="Times New Roman" w:eastAsia="Times New Roman" w:hAnsi="Times New Roman" w:cs="Times New Roman"/>
          <w:szCs w:val="24"/>
        </w:rPr>
        <w:t>Healthcare</w:t>
      </w:r>
      <w:r w:rsidRPr="007911AC">
        <w:rPr>
          <w:rFonts w:ascii="Times New Roman" w:eastAsia="Times New Roman" w:hAnsi="Times New Roman" w:cs="Times New Roman"/>
          <w:szCs w:val="24"/>
        </w:rPr>
        <w:t xml:space="preserve"> “On Approval of the Rules of Artificial Termination of Pregnancy” </w:t>
      </w:r>
      <w:r w:rsidR="0049200C" w:rsidRPr="007911AC">
        <w:rPr>
          <w:rFonts w:ascii="Times New Roman" w:eastAsia="Times New Roman" w:hAnsi="Times New Roman" w:cs="Times New Roman"/>
          <w:szCs w:val="24"/>
        </w:rPr>
        <w:t>defines</w:t>
      </w:r>
      <w:r w:rsidRPr="007911AC">
        <w:rPr>
          <w:rFonts w:ascii="Times New Roman" w:eastAsia="Times New Roman" w:hAnsi="Times New Roman" w:cs="Times New Roman"/>
          <w:szCs w:val="24"/>
        </w:rPr>
        <w:t>:</w:t>
      </w:r>
    </w:p>
    <w:p w14:paraId="10148BC2" w14:textId="77777777" w:rsidR="00C54190" w:rsidRPr="007911AC" w:rsidRDefault="00C54190" w:rsidP="0019783F">
      <w:pPr>
        <w:spacing w:after="0" w:line="276" w:lineRule="auto"/>
        <w:rPr>
          <w:rFonts w:ascii="Times New Roman" w:eastAsia="Times New Roman" w:hAnsi="Times New Roman" w:cs="Times New Roman"/>
          <w:szCs w:val="24"/>
        </w:rPr>
      </w:pPr>
    </w:p>
    <w:p w14:paraId="7F423C1B" w14:textId="77777777" w:rsidR="00C54190" w:rsidRPr="007911AC" w:rsidRDefault="00C54190" w:rsidP="0019783F">
      <w:pPr>
        <w:pStyle w:val="ListParagraph"/>
        <w:numPr>
          <w:ilvl w:val="0"/>
          <w:numId w:val="13"/>
        </w:numPr>
        <w:spacing w:after="0" w:line="276" w:lineRule="auto"/>
        <w:rPr>
          <w:rFonts w:ascii="Times New Roman" w:hAnsi="Times New Roman" w:cs="Times New Roman"/>
          <w:szCs w:val="24"/>
        </w:rPr>
      </w:pPr>
      <w:r w:rsidRPr="007911AC">
        <w:rPr>
          <w:rFonts w:ascii="Times New Roman" w:hAnsi="Times New Roman" w:cs="Times New Roman"/>
          <w:b/>
          <w:szCs w:val="24"/>
        </w:rPr>
        <w:t>Rules for pre-abortion consultation/interview</w:t>
      </w:r>
      <w:r w:rsidRPr="007911AC">
        <w:rPr>
          <w:rFonts w:ascii="Times New Roman" w:hAnsi="Times New Roman" w:cs="Times New Roman"/>
          <w:szCs w:val="24"/>
        </w:rPr>
        <w:t>, according to which, “interview is an interactive process and includes provision of patient with assistance, additional information and professional opinion, by means of sympathy and interchange”;</w:t>
      </w:r>
    </w:p>
    <w:p w14:paraId="2B08E593" w14:textId="77777777" w:rsidR="00C54190" w:rsidRPr="007911AC" w:rsidRDefault="0049200C" w:rsidP="0019783F">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Times New Roman" w:hAnsi="Times New Roman" w:cs="Times New Roman"/>
          <w:b/>
          <w:szCs w:val="24"/>
        </w:rPr>
      </w:pPr>
      <w:r w:rsidRPr="007911AC">
        <w:rPr>
          <w:rFonts w:ascii="Times New Roman" w:eastAsia="Sylfaen" w:hAnsi="Times New Roman" w:cs="Times New Roman"/>
          <w:b/>
          <w:szCs w:val="24"/>
        </w:rPr>
        <w:t>Informed C</w:t>
      </w:r>
      <w:r w:rsidR="00C54190" w:rsidRPr="007911AC">
        <w:rPr>
          <w:rFonts w:ascii="Times New Roman" w:eastAsia="Sylfaen" w:hAnsi="Times New Roman" w:cs="Times New Roman"/>
          <w:b/>
          <w:szCs w:val="24"/>
        </w:rPr>
        <w:t xml:space="preserve">onsent on </w:t>
      </w:r>
      <w:r w:rsidRPr="007911AC">
        <w:rPr>
          <w:rFonts w:ascii="Times New Roman" w:eastAsia="Sylfaen" w:hAnsi="Times New Roman" w:cs="Times New Roman"/>
          <w:b/>
          <w:szCs w:val="24"/>
        </w:rPr>
        <w:t>Provision of Surgical Medical S</w:t>
      </w:r>
      <w:r w:rsidR="00C54190" w:rsidRPr="007911AC">
        <w:rPr>
          <w:rFonts w:ascii="Times New Roman" w:eastAsia="Sylfaen" w:hAnsi="Times New Roman" w:cs="Times New Roman"/>
          <w:b/>
          <w:szCs w:val="24"/>
        </w:rPr>
        <w:t xml:space="preserve">ervices for </w:t>
      </w:r>
      <w:r w:rsidRPr="007911AC">
        <w:rPr>
          <w:rFonts w:ascii="Times New Roman" w:eastAsia="Sylfaen" w:hAnsi="Times New Roman" w:cs="Times New Roman"/>
          <w:b/>
          <w:szCs w:val="24"/>
        </w:rPr>
        <w:t>A</w:t>
      </w:r>
      <w:r w:rsidR="00C54190" w:rsidRPr="007911AC">
        <w:rPr>
          <w:rFonts w:ascii="Times New Roman" w:eastAsia="Sylfaen" w:hAnsi="Times New Roman" w:cs="Times New Roman"/>
          <w:b/>
          <w:szCs w:val="24"/>
        </w:rPr>
        <w:t xml:space="preserve">rtificial </w:t>
      </w:r>
      <w:r w:rsidRPr="007911AC">
        <w:rPr>
          <w:rFonts w:ascii="Times New Roman" w:eastAsia="Sylfaen" w:hAnsi="Times New Roman" w:cs="Times New Roman"/>
          <w:b/>
          <w:szCs w:val="24"/>
        </w:rPr>
        <w:t>Termination of P</w:t>
      </w:r>
      <w:r w:rsidR="00C54190" w:rsidRPr="007911AC">
        <w:rPr>
          <w:rFonts w:ascii="Times New Roman" w:eastAsia="Sylfaen" w:hAnsi="Times New Roman" w:cs="Times New Roman"/>
          <w:b/>
          <w:szCs w:val="24"/>
        </w:rPr>
        <w:t>regnancy”</w:t>
      </w:r>
      <w:r w:rsidR="00C54190" w:rsidRPr="007911AC">
        <w:rPr>
          <w:rFonts w:ascii="Times New Roman" w:eastAsia="Sylfaen" w:hAnsi="Times New Roman" w:cs="Times New Roman"/>
          <w:szCs w:val="24"/>
        </w:rPr>
        <w:t xml:space="preserve"> and </w:t>
      </w:r>
      <w:r w:rsidRPr="007911AC">
        <w:rPr>
          <w:rFonts w:ascii="Times New Roman" w:eastAsia="Sylfaen" w:hAnsi="Times New Roman" w:cs="Times New Roman"/>
          <w:b/>
          <w:szCs w:val="24"/>
        </w:rPr>
        <w:t>Informed Consent on Provision of Medicine S</w:t>
      </w:r>
      <w:r w:rsidR="00C54190" w:rsidRPr="007911AC">
        <w:rPr>
          <w:rFonts w:ascii="Times New Roman" w:eastAsia="Sylfaen" w:hAnsi="Times New Roman" w:cs="Times New Roman"/>
          <w:b/>
          <w:szCs w:val="24"/>
        </w:rPr>
        <w:t>ervices fo</w:t>
      </w:r>
      <w:r w:rsidRPr="007911AC">
        <w:rPr>
          <w:rFonts w:ascii="Times New Roman" w:eastAsia="Sylfaen" w:hAnsi="Times New Roman" w:cs="Times New Roman"/>
          <w:b/>
          <w:szCs w:val="24"/>
        </w:rPr>
        <w:t>r A</w:t>
      </w:r>
      <w:r w:rsidR="00C54190" w:rsidRPr="007911AC">
        <w:rPr>
          <w:rFonts w:ascii="Times New Roman" w:eastAsia="Sylfaen" w:hAnsi="Times New Roman" w:cs="Times New Roman"/>
          <w:b/>
          <w:szCs w:val="24"/>
        </w:rPr>
        <w:t xml:space="preserve">rtificial </w:t>
      </w:r>
      <w:r w:rsidRPr="007911AC">
        <w:rPr>
          <w:rFonts w:ascii="Times New Roman" w:eastAsia="Sylfaen" w:hAnsi="Times New Roman" w:cs="Times New Roman"/>
          <w:b/>
          <w:szCs w:val="24"/>
        </w:rPr>
        <w:t>T</w:t>
      </w:r>
      <w:r w:rsidR="00C54190" w:rsidRPr="007911AC">
        <w:rPr>
          <w:rFonts w:ascii="Times New Roman" w:eastAsia="Sylfaen" w:hAnsi="Times New Roman" w:cs="Times New Roman"/>
          <w:b/>
          <w:szCs w:val="24"/>
        </w:rPr>
        <w:t xml:space="preserve">ermination of </w:t>
      </w:r>
      <w:r w:rsidRPr="007911AC">
        <w:rPr>
          <w:rFonts w:ascii="Times New Roman" w:eastAsia="Sylfaen" w:hAnsi="Times New Roman" w:cs="Times New Roman"/>
          <w:b/>
          <w:szCs w:val="24"/>
        </w:rPr>
        <w:t>P</w:t>
      </w:r>
      <w:r w:rsidR="00C54190" w:rsidRPr="007911AC">
        <w:rPr>
          <w:rFonts w:ascii="Times New Roman" w:eastAsia="Sylfaen" w:hAnsi="Times New Roman" w:cs="Times New Roman"/>
          <w:b/>
          <w:szCs w:val="24"/>
        </w:rPr>
        <w:t>regnancy</w:t>
      </w:r>
      <w:r w:rsidR="00C54190" w:rsidRPr="007911AC">
        <w:rPr>
          <w:rFonts w:ascii="Times New Roman" w:eastAsia="Sylfaen" w:hAnsi="Times New Roman" w:cs="Times New Roman"/>
          <w:szCs w:val="24"/>
        </w:rPr>
        <w:t>, which serves to fully inform the patient on possible complications following the abortion</w:t>
      </w:r>
      <w:r w:rsidRPr="007911AC">
        <w:rPr>
          <w:rFonts w:ascii="Times New Roman" w:eastAsia="Sylfaen" w:hAnsi="Times New Roman" w:cs="Times New Roman"/>
          <w:szCs w:val="24"/>
        </w:rPr>
        <w:t>.</w:t>
      </w:r>
    </w:p>
    <w:p w14:paraId="0F5C055B" w14:textId="77777777" w:rsidR="00C54190" w:rsidRPr="007911AC" w:rsidRDefault="00C54190" w:rsidP="001978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1440"/>
        <w:rPr>
          <w:rFonts w:ascii="Times New Roman" w:hAnsi="Times New Roman" w:cs="Times New Roman"/>
          <w:b/>
          <w:szCs w:val="24"/>
        </w:rPr>
      </w:pPr>
    </w:p>
    <w:p w14:paraId="58463C70" w14:textId="32C4B7B5" w:rsidR="00C54190" w:rsidRPr="007911AC" w:rsidRDefault="00C54190" w:rsidP="0019783F">
      <w:pPr>
        <w:tabs>
          <w:tab w:val="left" w:pos="720"/>
        </w:tabs>
        <w:spacing w:after="0" w:line="276" w:lineRule="auto"/>
        <w:rPr>
          <w:rFonts w:ascii="Times New Roman" w:eastAsia="Sylfaen" w:hAnsi="Times New Roman" w:cs="Times New Roman"/>
          <w:b/>
          <w:szCs w:val="24"/>
        </w:rPr>
      </w:pPr>
      <w:r w:rsidRPr="007911AC">
        <w:rPr>
          <w:rFonts w:ascii="Times New Roman" w:eastAsia="Times New Roman" w:hAnsi="Times New Roman" w:cs="Times New Roman"/>
          <w:b/>
          <w:szCs w:val="24"/>
        </w:rPr>
        <w:t>“Abortion Procedure”- Patient’s Version of Protocol</w:t>
      </w:r>
      <w:r w:rsidR="00402FFA">
        <w:rPr>
          <w:rFonts w:ascii="Times New Roman" w:eastAsia="Times New Roman" w:hAnsi="Times New Roman" w:cs="Times New Roman"/>
          <w:b/>
          <w:szCs w:val="24"/>
        </w:rPr>
        <w:t xml:space="preserve"> </w:t>
      </w:r>
      <w:r w:rsidRPr="007911AC">
        <w:rPr>
          <w:rFonts w:ascii="Times New Roman" w:eastAsia="Times New Roman" w:hAnsi="Times New Roman" w:cs="Times New Roman"/>
          <w:b/>
          <w:szCs w:val="24"/>
        </w:rPr>
        <w:t>-</w:t>
      </w:r>
      <w:r w:rsidRPr="007911AC">
        <w:rPr>
          <w:rFonts w:ascii="Times New Roman" w:eastAsia="Times New Roman" w:hAnsi="Times New Roman" w:cs="Times New Roman"/>
          <w:szCs w:val="24"/>
        </w:rPr>
        <w:t xml:space="preserve"> (approved by the Minister of </w:t>
      </w:r>
      <w:r w:rsidR="00650207" w:rsidRPr="007911AC">
        <w:rPr>
          <w:rFonts w:ascii="Times New Roman" w:eastAsia="Times New Roman" w:hAnsi="Times New Roman" w:cs="Times New Roman"/>
          <w:szCs w:val="24"/>
        </w:rPr>
        <w:t>Healthcare</w:t>
      </w:r>
      <w:r w:rsidRPr="007911AC">
        <w:rPr>
          <w:rFonts w:ascii="Times New Roman" w:eastAsia="Times New Roman" w:hAnsi="Times New Roman" w:cs="Times New Roman"/>
          <w:szCs w:val="24"/>
        </w:rPr>
        <w:t>, Ministerial decree N01-123/O, dated July 28, 2014), which is designated especially for the patient and aims to provide comprehensive information.</w:t>
      </w:r>
    </w:p>
    <w:p w14:paraId="1989805D" w14:textId="77777777" w:rsidR="00C54190" w:rsidRPr="007911AC" w:rsidRDefault="00C54190" w:rsidP="0019783F">
      <w:pPr>
        <w:pStyle w:val="ListParagraph"/>
        <w:tabs>
          <w:tab w:val="left" w:pos="720"/>
        </w:tabs>
        <w:spacing w:after="0" w:line="276" w:lineRule="auto"/>
        <w:ind w:left="360"/>
        <w:rPr>
          <w:rFonts w:ascii="Times New Roman" w:eastAsia="Sylfaen" w:hAnsi="Times New Roman" w:cs="Times New Roman"/>
          <w:b/>
          <w:szCs w:val="24"/>
        </w:rPr>
      </w:pPr>
    </w:p>
    <w:p w14:paraId="4B0E23EF"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This package defines types of medical services (ambulatory or stationary), different terms and methods for abortion. Pregnancy termination up to 7 </w:t>
      </w:r>
      <w:proofErr w:type="gramStart"/>
      <w:r w:rsidRPr="007911AC">
        <w:rPr>
          <w:rFonts w:ascii="Times New Roman" w:hAnsi="Times New Roman" w:cs="Times New Roman"/>
          <w:szCs w:val="24"/>
        </w:rPr>
        <w:t>weeks</w:t>
      </w:r>
      <w:proofErr w:type="gramEnd"/>
      <w:r w:rsidRPr="007911AC">
        <w:rPr>
          <w:rFonts w:ascii="Times New Roman" w:hAnsi="Times New Roman" w:cs="Times New Roman"/>
          <w:szCs w:val="24"/>
        </w:rPr>
        <w:t xml:space="preserve"> term is carried out by surgical means, in ambulatory as well as stationary type medical facility by medical specialist</w:t>
      </w:r>
      <w:r w:rsidR="00426B74" w:rsidRPr="007911AC">
        <w:rPr>
          <w:rFonts w:ascii="Times New Roman" w:hAnsi="Times New Roman" w:cs="Times New Roman"/>
          <w:szCs w:val="24"/>
        </w:rPr>
        <w:t xml:space="preserve"> </w:t>
      </w:r>
      <w:r w:rsidRPr="007911AC">
        <w:rPr>
          <w:rFonts w:ascii="Times New Roman" w:hAnsi="Times New Roman" w:cs="Times New Roman"/>
          <w:szCs w:val="24"/>
        </w:rPr>
        <w:t xml:space="preserve">- gynecologist. Pregnancy termination above 7 </w:t>
      </w:r>
      <w:proofErr w:type="gramStart"/>
      <w:r w:rsidRPr="007911AC">
        <w:rPr>
          <w:rFonts w:ascii="Times New Roman" w:hAnsi="Times New Roman" w:cs="Times New Roman"/>
          <w:szCs w:val="24"/>
        </w:rPr>
        <w:t>weeks</w:t>
      </w:r>
      <w:proofErr w:type="gramEnd"/>
      <w:r w:rsidRPr="007911AC">
        <w:rPr>
          <w:rFonts w:ascii="Times New Roman" w:hAnsi="Times New Roman" w:cs="Times New Roman"/>
          <w:szCs w:val="24"/>
        </w:rPr>
        <w:t xml:space="preserve"> term is carried out by surgical means only at stationary medical facility </w:t>
      </w:r>
      <w:r w:rsidR="004F4C1F" w:rsidRPr="007911AC">
        <w:rPr>
          <w:rFonts w:ascii="Times New Roman" w:hAnsi="Times New Roman" w:cs="Times New Roman"/>
          <w:szCs w:val="24"/>
        </w:rPr>
        <w:t>which holds permit to carry out gynecological activities</w:t>
      </w:r>
      <w:r w:rsidRPr="007911AC">
        <w:rPr>
          <w:rFonts w:ascii="Times New Roman" w:hAnsi="Times New Roman" w:cs="Times New Roman"/>
          <w:szCs w:val="24"/>
        </w:rPr>
        <w:t xml:space="preserve">. </w:t>
      </w:r>
      <w:r w:rsidR="00650207" w:rsidRPr="007911AC">
        <w:rPr>
          <w:rFonts w:ascii="Times New Roman" w:hAnsi="Times New Roman" w:cs="Times New Roman"/>
          <w:szCs w:val="24"/>
        </w:rPr>
        <w:t>A</w:t>
      </w:r>
      <w:r w:rsidRPr="007911AC">
        <w:rPr>
          <w:rFonts w:ascii="Times New Roman" w:hAnsi="Times New Roman" w:cs="Times New Roman"/>
          <w:szCs w:val="24"/>
        </w:rPr>
        <w:t xml:space="preserve">bortion can be carried out at ambulatory type medical facility in case of up to 10 </w:t>
      </w:r>
      <w:proofErr w:type="gramStart"/>
      <w:r w:rsidRPr="007911AC">
        <w:rPr>
          <w:rFonts w:ascii="Times New Roman" w:hAnsi="Times New Roman" w:cs="Times New Roman"/>
          <w:szCs w:val="24"/>
        </w:rPr>
        <w:t>weeks</w:t>
      </w:r>
      <w:proofErr w:type="gramEnd"/>
      <w:r w:rsidRPr="007911AC">
        <w:rPr>
          <w:rFonts w:ascii="Times New Roman" w:hAnsi="Times New Roman" w:cs="Times New Roman"/>
          <w:szCs w:val="24"/>
        </w:rPr>
        <w:t xml:space="preserve"> term pregnancy. Termination of pregnancy above 12 </w:t>
      </w:r>
      <w:proofErr w:type="gramStart"/>
      <w:r w:rsidRPr="007911AC">
        <w:rPr>
          <w:rFonts w:ascii="Times New Roman" w:hAnsi="Times New Roman" w:cs="Times New Roman"/>
          <w:szCs w:val="24"/>
        </w:rPr>
        <w:t>weeks</w:t>
      </w:r>
      <w:proofErr w:type="gramEnd"/>
      <w:r w:rsidRPr="007911AC">
        <w:rPr>
          <w:rFonts w:ascii="Times New Roman" w:hAnsi="Times New Roman" w:cs="Times New Roman"/>
          <w:szCs w:val="24"/>
        </w:rPr>
        <w:t xml:space="preserve"> term is allowed only on the grounds of medical and social </w:t>
      </w:r>
      <w:r w:rsidR="004F4C1F" w:rsidRPr="007911AC">
        <w:rPr>
          <w:rFonts w:ascii="Times New Roman" w:hAnsi="Times New Roman" w:cs="Times New Roman"/>
          <w:szCs w:val="24"/>
        </w:rPr>
        <w:t>reasons</w:t>
      </w:r>
      <w:r w:rsidRPr="007911AC">
        <w:rPr>
          <w:rFonts w:ascii="Times New Roman" w:hAnsi="Times New Roman" w:cs="Times New Roman"/>
          <w:szCs w:val="24"/>
        </w:rPr>
        <w:t xml:space="preserve"> and can be carried out only at stationary type medical facility, which holds permit to carry out gynecological activities. In cases when, medical provider, on any grou</w:t>
      </w:r>
      <w:r w:rsidR="004F4C1F" w:rsidRPr="007911AC">
        <w:rPr>
          <w:rFonts w:ascii="Times New Roman" w:hAnsi="Times New Roman" w:cs="Times New Roman"/>
          <w:szCs w:val="24"/>
        </w:rPr>
        <w:t>nds refuses to conduct abortion</w:t>
      </w:r>
      <w:r w:rsidRPr="007911AC">
        <w:rPr>
          <w:rFonts w:ascii="Times New Roman" w:hAnsi="Times New Roman" w:cs="Times New Roman"/>
          <w:szCs w:val="24"/>
        </w:rPr>
        <w:t xml:space="preserve"> </w:t>
      </w:r>
      <w:r w:rsidR="004F4C1F" w:rsidRPr="007911AC">
        <w:rPr>
          <w:rFonts w:ascii="Times New Roman" w:hAnsi="Times New Roman" w:cs="Times New Roman"/>
          <w:szCs w:val="24"/>
        </w:rPr>
        <w:t xml:space="preserve">in accordance with the </w:t>
      </w:r>
      <w:r w:rsidRPr="007911AC">
        <w:rPr>
          <w:rFonts w:ascii="Times New Roman" w:hAnsi="Times New Roman" w:cs="Times New Roman"/>
          <w:szCs w:val="24"/>
        </w:rPr>
        <w:t>National Protocol o</w:t>
      </w:r>
      <w:r w:rsidR="004F4C1F" w:rsidRPr="007911AC">
        <w:rPr>
          <w:rFonts w:ascii="Times New Roman" w:hAnsi="Times New Roman" w:cs="Times New Roman"/>
          <w:szCs w:val="24"/>
        </w:rPr>
        <w:t>n Safe Termination of Pregnancy</w:t>
      </w:r>
      <w:r w:rsidRPr="007911AC">
        <w:rPr>
          <w:rFonts w:ascii="Times New Roman" w:hAnsi="Times New Roman" w:cs="Times New Roman"/>
          <w:szCs w:val="24"/>
        </w:rPr>
        <w:t>, medical provider is obliged to transfer the patient to other medical facility.</w:t>
      </w:r>
    </w:p>
    <w:p w14:paraId="788571D8"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eastAsia="Times New Roman" w:hAnsi="Times New Roman" w:cs="Times New Roman"/>
          <w:szCs w:val="24"/>
        </w:rPr>
        <w:t>Based on th</w:t>
      </w:r>
      <w:r w:rsidR="004F4C1F" w:rsidRPr="007911AC">
        <w:rPr>
          <w:rFonts w:ascii="Times New Roman" w:eastAsia="Times New Roman" w:hAnsi="Times New Roman" w:cs="Times New Roman"/>
          <w:szCs w:val="24"/>
        </w:rPr>
        <w:t xml:space="preserve">e Ministerial decree N01-74/N, </w:t>
      </w:r>
      <w:r w:rsidRPr="007911AC">
        <w:rPr>
          <w:rFonts w:ascii="Times New Roman" w:eastAsia="Times New Roman" w:hAnsi="Times New Roman" w:cs="Times New Roman"/>
          <w:szCs w:val="24"/>
        </w:rPr>
        <w:t xml:space="preserve">On Approval of the Rules of Artificial Termination of Pregnancy, section 14, it is prohibited to terminate pregnancy on the grounds of child sex selection, except </w:t>
      </w:r>
      <w:r w:rsidR="00A10283" w:rsidRPr="007911AC">
        <w:rPr>
          <w:rFonts w:ascii="Times New Roman" w:eastAsia="Times New Roman" w:hAnsi="Times New Roman" w:cs="Times New Roman"/>
          <w:szCs w:val="24"/>
        </w:rPr>
        <w:t>in</w:t>
      </w:r>
      <w:r w:rsidRPr="007911AC">
        <w:rPr>
          <w:rFonts w:ascii="Times New Roman" w:eastAsia="Times New Roman" w:hAnsi="Times New Roman" w:cs="Times New Roman"/>
          <w:szCs w:val="24"/>
        </w:rPr>
        <w:t xml:space="preserve"> cases when it is required to avoid sex </w:t>
      </w:r>
      <w:r w:rsidR="004F4C1F" w:rsidRPr="007911AC">
        <w:rPr>
          <w:rFonts w:ascii="Times New Roman" w:eastAsia="Times New Roman" w:hAnsi="Times New Roman" w:cs="Times New Roman"/>
          <w:szCs w:val="24"/>
        </w:rPr>
        <w:t>linked inheritance</w:t>
      </w:r>
      <w:r w:rsidRPr="007911AC">
        <w:rPr>
          <w:rFonts w:ascii="Times New Roman" w:eastAsia="Times New Roman" w:hAnsi="Times New Roman" w:cs="Times New Roman"/>
          <w:szCs w:val="24"/>
        </w:rPr>
        <w:t xml:space="preserve"> disease.</w:t>
      </w:r>
    </w:p>
    <w:p w14:paraId="326D6C7F" w14:textId="77777777" w:rsidR="00C54190" w:rsidRPr="007911AC" w:rsidRDefault="00C54190" w:rsidP="0019783F">
      <w:pPr>
        <w:pStyle w:val="ListParagraph"/>
        <w:numPr>
          <w:ilvl w:val="0"/>
          <w:numId w:val="1"/>
        </w:numPr>
        <w:spacing w:after="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 xml:space="preserve">In order to provide pregnancy termination services, the medical facility shall meet the requirements prescribed by the </w:t>
      </w:r>
      <w:r w:rsidR="004F4C1F" w:rsidRPr="007911AC">
        <w:rPr>
          <w:rFonts w:ascii="Times New Roman" w:hAnsi="Times New Roman" w:cs="Times New Roman"/>
          <w:szCs w:val="24"/>
        </w:rPr>
        <w:t xml:space="preserve">Decree N385 of the Government of 17 </w:t>
      </w:r>
      <w:r w:rsidRPr="007911AC">
        <w:rPr>
          <w:rFonts w:ascii="Times New Roman" w:hAnsi="Times New Roman" w:cs="Times New Roman"/>
          <w:szCs w:val="24"/>
        </w:rPr>
        <w:t>December 201</w:t>
      </w:r>
      <w:r w:rsidR="004F4C1F" w:rsidRPr="007911AC">
        <w:rPr>
          <w:rFonts w:ascii="Times New Roman" w:hAnsi="Times New Roman" w:cs="Times New Roman"/>
          <w:szCs w:val="24"/>
        </w:rPr>
        <w:t>0, on Rules and Conditions for Licensing Medical Activities and for Issuing Permits for Stationary Facility or with requirements of</w:t>
      </w:r>
      <w:r w:rsidR="003C487A" w:rsidRPr="007911AC">
        <w:rPr>
          <w:rFonts w:ascii="Times New Roman" w:hAnsi="Times New Roman" w:cs="Times New Roman"/>
          <w:szCs w:val="24"/>
        </w:rPr>
        <w:t xml:space="preserve"> prescribed by the Decree N359 of the Government of 22 November 2010 on the approval of </w:t>
      </w:r>
      <w:r w:rsidRPr="007911AC">
        <w:rPr>
          <w:rFonts w:ascii="Times New Roman" w:hAnsi="Times New Roman" w:cs="Times New Roman"/>
          <w:szCs w:val="24"/>
        </w:rPr>
        <w:t xml:space="preserve">High Risk Medical Activity Technical </w:t>
      </w:r>
      <w:r w:rsidR="004F4C1F" w:rsidRPr="007911AC">
        <w:rPr>
          <w:rFonts w:ascii="Times New Roman" w:hAnsi="Times New Roman" w:cs="Times New Roman"/>
          <w:szCs w:val="24"/>
        </w:rPr>
        <w:t>Regulations</w:t>
      </w:r>
      <w:r w:rsidRPr="007911AC">
        <w:rPr>
          <w:rFonts w:ascii="Times New Roman" w:hAnsi="Times New Roman" w:cs="Times New Roman"/>
          <w:szCs w:val="24"/>
        </w:rPr>
        <w:t xml:space="preserve">. </w:t>
      </w:r>
      <w:r w:rsidR="00512E2D" w:rsidRPr="007911AC">
        <w:rPr>
          <w:rFonts w:ascii="Times New Roman" w:hAnsi="Times New Roman" w:cs="Times New Roman"/>
          <w:szCs w:val="24"/>
        </w:rPr>
        <w:t>There are no other</w:t>
      </w:r>
      <w:r w:rsidRPr="007911AC">
        <w:rPr>
          <w:rFonts w:ascii="Times New Roman" w:hAnsi="Times New Roman" w:cs="Times New Roman"/>
          <w:szCs w:val="24"/>
        </w:rPr>
        <w:t xml:space="preserve"> additional</w:t>
      </w:r>
      <w:r w:rsidR="00512E2D" w:rsidRPr="007911AC">
        <w:rPr>
          <w:rFonts w:ascii="Times New Roman" w:hAnsi="Times New Roman" w:cs="Times New Roman"/>
          <w:szCs w:val="24"/>
        </w:rPr>
        <w:t xml:space="preserve"> preconditions.</w:t>
      </w:r>
      <w:r w:rsidRPr="007911AC">
        <w:rPr>
          <w:rFonts w:ascii="Times New Roman" w:hAnsi="Times New Roman" w:cs="Times New Roman"/>
          <w:szCs w:val="24"/>
        </w:rPr>
        <w:t xml:space="preserve"> In 2016, medical facilities carrying out medical procedures for termination of pregnancy </w:t>
      </w:r>
      <w:r w:rsidRPr="00A9075E">
        <w:rPr>
          <w:rFonts w:ascii="Times New Roman" w:hAnsi="Times New Roman" w:cs="Times New Roman"/>
          <w:szCs w:val="24"/>
          <w:highlight w:val="red"/>
        </w:rPr>
        <w:t>in Tbilisi was 64 and in regions 106.</w:t>
      </w:r>
      <w:r w:rsidRPr="007911AC">
        <w:rPr>
          <w:rFonts w:ascii="Times New Roman" w:hAnsi="Times New Roman" w:cs="Times New Roman"/>
          <w:szCs w:val="24"/>
        </w:rPr>
        <w:t xml:space="preserve"> Abortion related health complication cases are financed in the scope of </w:t>
      </w:r>
      <w:r w:rsidR="004F4C1F" w:rsidRPr="007911AC">
        <w:rPr>
          <w:rFonts w:ascii="Times New Roman" w:hAnsi="Times New Roman" w:cs="Times New Roman"/>
          <w:szCs w:val="24"/>
        </w:rPr>
        <w:t>Universal H</w:t>
      </w:r>
      <w:r w:rsidRPr="007911AC">
        <w:rPr>
          <w:rFonts w:ascii="Times New Roman" w:hAnsi="Times New Roman" w:cs="Times New Roman"/>
          <w:szCs w:val="24"/>
        </w:rPr>
        <w:t xml:space="preserve">ealthcare </w:t>
      </w:r>
      <w:r w:rsidR="004F4C1F" w:rsidRPr="007911AC">
        <w:rPr>
          <w:rFonts w:ascii="Times New Roman" w:hAnsi="Times New Roman" w:cs="Times New Roman"/>
          <w:szCs w:val="24"/>
        </w:rPr>
        <w:t>Program</w:t>
      </w:r>
      <w:r w:rsidRPr="007911AC">
        <w:rPr>
          <w:rFonts w:ascii="Times New Roman" w:hAnsi="Times New Roman" w:cs="Times New Roman"/>
          <w:szCs w:val="24"/>
        </w:rPr>
        <w:t>.</w:t>
      </w:r>
    </w:p>
    <w:p w14:paraId="2AE815E3" w14:textId="77777777" w:rsidR="00C54190" w:rsidRPr="007911AC" w:rsidRDefault="00C54190" w:rsidP="0019783F">
      <w:pPr>
        <w:spacing w:after="0" w:line="276" w:lineRule="auto"/>
        <w:rPr>
          <w:rFonts w:ascii="Times New Roman" w:hAnsi="Times New Roman" w:cs="Times New Roman"/>
          <w:szCs w:val="24"/>
        </w:rPr>
      </w:pPr>
    </w:p>
    <w:p w14:paraId="249C5F76"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With technical and financial support provided by UNFPA and World Bank, elaboration of </w:t>
      </w:r>
      <w:r w:rsidR="0080531D" w:rsidRPr="007911AC">
        <w:rPr>
          <w:rFonts w:ascii="Times New Roman" w:hAnsi="Times New Roman" w:cs="Times New Roman"/>
          <w:szCs w:val="24"/>
        </w:rPr>
        <w:t xml:space="preserve">plan for </w:t>
      </w:r>
      <w:r w:rsidRPr="007911AC">
        <w:rPr>
          <w:rFonts w:ascii="Times New Roman" w:hAnsi="Times New Roman" w:cs="Times New Roman"/>
          <w:szCs w:val="24"/>
        </w:rPr>
        <w:t xml:space="preserve">informational-educational </w:t>
      </w:r>
      <w:r w:rsidR="0080531D" w:rsidRPr="007911AC">
        <w:rPr>
          <w:rFonts w:ascii="Times New Roman" w:hAnsi="Times New Roman" w:cs="Times New Roman"/>
          <w:szCs w:val="24"/>
        </w:rPr>
        <w:t xml:space="preserve">activities </w:t>
      </w:r>
      <w:r w:rsidRPr="007911AC">
        <w:rPr>
          <w:rFonts w:ascii="Times New Roman" w:hAnsi="Times New Roman" w:cs="Times New Roman"/>
          <w:szCs w:val="24"/>
        </w:rPr>
        <w:t xml:space="preserve">for prevention of sex-based selection of fetus has been completed. </w:t>
      </w:r>
    </w:p>
    <w:p w14:paraId="1E06FBF9" w14:textId="333B3371"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Campaign includes several directions: national level media campaign and local communication campaign in Kakheti and </w:t>
      </w:r>
      <w:proofErr w:type="spellStart"/>
      <w:r w:rsidRPr="007911AC">
        <w:rPr>
          <w:rFonts w:ascii="Times New Roman" w:hAnsi="Times New Roman" w:cs="Times New Roman"/>
          <w:szCs w:val="24"/>
        </w:rPr>
        <w:t>Kvemo</w:t>
      </w:r>
      <w:proofErr w:type="spellEnd"/>
      <w:r w:rsidRPr="007911AC">
        <w:rPr>
          <w:rFonts w:ascii="Times New Roman" w:hAnsi="Times New Roman" w:cs="Times New Roman"/>
          <w:szCs w:val="24"/>
        </w:rPr>
        <w:t xml:space="preserve"> </w:t>
      </w:r>
      <w:proofErr w:type="spellStart"/>
      <w:r w:rsidRPr="007911AC">
        <w:rPr>
          <w:rFonts w:ascii="Times New Roman" w:hAnsi="Times New Roman" w:cs="Times New Roman"/>
          <w:szCs w:val="24"/>
        </w:rPr>
        <w:t>Kartli</w:t>
      </w:r>
      <w:proofErr w:type="spellEnd"/>
      <w:r w:rsidRPr="007911AC">
        <w:rPr>
          <w:rFonts w:ascii="Times New Roman" w:hAnsi="Times New Roman" w:cs="Times New Roman"/>
          <w:szCs w:val="24"/>
        </w:rPr>
        <w:t xml:space="preserve"> Regions. In 2017, informational meetings were piloted in Kakheti region and </w:t>
      </w:r>
      <w:r w:rsidR="00B61AAB" w:rsidRPr="007911AC">
        <w:rPr>
          <w:rFonts w:ascii="Times New Roman" w:hAnsi="Times New Roman" w:cs="Times New Roman"/>
          <w:szCs w:val="24"/>
        </w:rPr>
        <w:t>further expanded</w:t>
      </w:r>
      <w:r w:rsidRPr="007911AC">
        <w:rPr>
          <w:rFonts w:ascii="Times New Roman" w:hAnsi="Times New Roman" w:cs="Times New Roman"/>
          <w:szCs w:val="24"/>
        </w:rPr>
        <w:t xml:space="preserve"> in 2018; in </w:t>
      </w:r>
      <w:proofErr w:type="spellStart"/>
      <w:r w:rsidRPr="007911AC">
        <w:rPr>
          <w:rFonts w:ascii="Times New Roman" w:hAnsi="Times New Roman" w:cs="Times New Roman"/>
          <w:szCs w:val="24"/>
        </w:rPr>
        <w:t>Kvemo</w:t>
      </w:r>
      <w:proofErr w:type="spellEnd"/>
      <w:r w:rsidRPr="007911AC">
        <w:rPr>
          <w:rFonts w:ascii="Times New Roman" w:hAnsi="Times New Roman" w:cs="Times New Roman"/>
          <w:szCs w:val="24"/>
        </w:rPr>
        <w:t xml:space="preserve"> </w:t>
      </w:r>
      <w:proofErr w:type="spellStart"/>
      <w:r w:rsidRPr="007911AC">
        <w:rPr>
          <w:rFonts w:ascii="Times New Roman" w:hAnsi="Times New Roman" w:cs="Times New Roman"/>
          <w:szCs w:val="24"/>
        </w:rPr>
        <w:t>Kartli</w:t>
      </w:r>
      <w:proofErr w:type="spellEnd"/>
      <w:r w:rsidRPr="007911AC">
        <w:rPr>
          <w:rFonts w:ascii="Times New Roman" w:hAnsi="Times New Roman" w:cs="Times New Roman"/>
          <w:szCs w:val="24"/>
        </w:rPr>
        <w:t xml:space="preserve"> region, in scope of UNFPA funded global program, 10 meetings were organized with population; specialized module and visual materials were used during the meeting and presented to the audience by specially trained facilitators</w:t>
      </w:r>
      <w:r w:rsidR="003C1D80">
        <w:rPr>
          <w:rFonts w:ascii="Times New Roman" w:hAnsi="Times New Roman" w:cs="Times New Roman"/>
          <w:szCs w:val="24"/>
        </w:rPr>
        <w:t>.</w:t>
      </w:r>
    </w:p>
    <w:p w14:paraId="0CFD4B96" w14:textId="5CAD25AB" w:rsidR="00C54190" w:rsidRPr="007911AC" w:rsidRDefault="00B61AA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Moreover</w:t>
      </w:r>
      <w:r w:rsidR="00C54190" w:rsidRPr="007911AC">
        <w:rPr>
          <w:rFonts w:ascii="Times New Roman" w:hAnsi="Times New Roman" w:cs="Times New Roman"/>
          <w:szCs w:val="24"/>
        </w:rPr>
        <w:t xml:space="preserve">, two informational meetings with initial healthcare and reproductive healthcare service providers were held at </w:t>
      </w:r>
      <w:proofErr w:type="spellStart"/>
      <w:r w:rsidR="00C54190" w:rsidRPr="007911AC">
        <w:rPr>
          <w:rFonts w:ascii="Times New Roman" w:hAnsi="Times New Roman" w:cs="Times New Roman"/>
          <w:szCs w:val="24"/>
        </w:rPr>
        <w:t>Kvemo</w:t>
      </w:r>
      <w:proofErr w:type="spellEnd"/>
      <w:r w:rsidR="00C54190" w:rsidRPr="007911AC">
        <w:rPr>
          <w:rFonts w:ascii="Times New Roman" w:hAnsi="Times New Roman" w:cs="Times New Roman"/>
          <w:szCs w:val="24"/>
        </w:rPr>
        <w:t xml:space="preserve"> </w:t>
      </w:r>
      <w:proofErr w:type="spellStart"/>
      <w:r w:rsidR="00C54190" w:rsidRPr="007911AC">
        <w:rPr>
          <w:rFonts w:ascii="Times New Roman" w:hAnsi="Times New Roman" w:cs="Times New Roman"/>
          <w:szCs w:val="24"/>
        </w:rPr>
        <w:t>Kartli</w:t>
      </w:r>
      <w:proofErr w:type="spellEnd"/>
      <w:r w:rsidR="00C54190" w:rsidRPr="007911AC">
        <w:rPr>
          <w:rFonts w:ascii="Times New Roman" w:hAnsi="Times New Roman" w:cs="Times New Roman"/>
          <w:szCs w:val="24"/>
        </w:rPr>
        <w:t>. These meetings</w:t>
      </w:r>
      <w:r w:rsidRPr="007911AC">
        <w:rPr>
          <w:rFonts w:ascii="Times New Roman" w:hAnsi="Times New Roman" w:cs="Times New Roman"/>
          <w:szCs w:val="24"/>
        </w:rPr>
        <w:t xml:space="preserve"> were</w:t>
      </w:r>
      <w:r w:rsidR="00C54190" w:rsidRPr="007911AC">
        <w:rPr>
          <w:rFonts w:ascii="Times New Roman" w:hAnsi="Times New Roman" w:cs="Times New Roman"/>
          <w:szCs w:val="24"/>
        </w:rPr>
        <w:t xml:space="preserve"> aimed at raising </w:t>
      </w:r>
      <w:r w:rsidR="0080531D" w:rsidRPr="007911AC">
        <w:rPr>
          <w:rFonts w:ascii="Times New Roman" w:hAnsi="Times New Roman" w:cs="Times New Roman"/>
          <w:szCs w:val="24"/>
        </w:rPr>
        <w:t xml:space="preserve">awareness and increasing sensitivity of </w:t>
      </w:r>
      <w:r w:rsidR="00C54190" w:rsidRPr="007911AC">
        <w:rPr>
          <w:rFonts w:ascii="Times New Roman" w:hAnsi="Times New Roman" w:cs="Times New Roman"/>
          <w:szCs w:val="24"/>
        </w:rPr>
        <w:t xml:space="preserve">medical personnel </w:t>
      </w:r>
      <w:r w:rsidR="0080531D" w:rsidRPr="007911AC">
        <w:rPr>
          <w:rFonts w:ascii="Times New Roman" w:hAnsi="Times New Roman" w:cs="Times New Roman"/>
          <w:szCs w:val="24"/>
        </w:rPr>
        <w:t>for the</w:t>
      </w:r>
      <w:r w:rsidR="00C54190" w:rsidRPr="007911AC">
        <w:rPr>
          <w:rFonts w:ascii="Times New Roman" w:hAnsi="Times New Roman" w:cs="Times New Roman"/>
          <w:szCs w:val="24"/>
        </w:rPr>
        <w:t xml:space="preserve"> prevention of sex-based selection of fetus and providing them with </w:t>
      </w:r>
      <w:r w:rsidR="0080531D" w:rsidRPr="007911AC">
        <w:rPr>
          <w:rFonts w:ascii="Times New Roman" w:hAnsi="Times New Roman" w:cs="Times New Roman"/>
          <w:szCs w:val="24"/>
        </w:rPr>
        <w:t>relevant knowledge on ethical application of technologies.</w:t>
      </w:r>
      <w:r w:rsidR="00C54190" w:rsidRPr="007911AC">
        <w:rPr>
          <w:rFonts w:ascii="Times New Roman" w:hAnsi="Times New Roman" w:cs="Times New Roman"/>
          <w:szCs w:val="24"/>
        </w:rPr>
        <w:t xml:space="preserve"> </w:t>
      </w:r>
      <w:r w:rsidR="00512E2D" w:rsidRPr="007911AC">
        <w:rPr>
          <w:rFonts w:ascii="Times New Roman" w:hAnsi="Times New Roman" w:cs="Times New Roman"/>
          <w:szCs w:val="24"/>
        </w:rPr>
        <w:t>B</w:t>
      </w:r>
      <w:r w:rsidR="00C54190" w:rsidRPr="007911AC">
        <w:rPr>
          <w:rFonts w:ascii="Times New Roman" w:hAnsi="Times New Roman" w:cs="Times New Roman"/>
          <w:szCs w:val="24"/>
        </w:rPr>
        <w:t>ilingual special informational brochures were prepared for population and representatives</w:t>
      </w:r>
      <w:r w:rsidR="003C1D80" w:rsidRPr="003C1D80">
        <w:rPr>
          <w:rFonts w:ascii="Times New Roman" w:hAnsi="Times New Roman" w:cs="Times New Roman"/>
          <w:szCs w:val="24"/>
        </w:rPr>
        <w:t xml:space="preserve"> </w:t>
      </w:r>
      <w:r w:rsidR="003C1D80">
        <w:rPr>
          <w:rFonts w:ascii="Times New Roman" w:hAnsi="Times New Roman" w:cs="Times New Roman"/>
          <w:szCs w:val="24"/>
        </w:rPr>
        <w:t xml:space="preserve">of </w:t>
      </w:r>
      <w:r w:rsidR="003C1D80" w:rsidRPr="007911AC">
        <w:rPr>
          <w:rFonts w:ascii="Times New Roman" w:hAnsi="Times New Roman" w:cs="Times New Roman"/>
          <w:szCs w:val="24"/>
        </w:rPr>
        <w:t>medical sphere</w:t>
      </w:r>
      <w:r w:rsidR="00C54190" w:rsidRPr="007911AC">
        <w:rPr>
          <w:rFonts w:ascii="Times New Roman" w:hAnsi="Times New Roman" w:cs="Times New Roman"/>
          <w:szCs w:val="24"/>
        </w:rPr>
        <w:t xml:space="preserve">. </w:t>
      </w:r>
    </w:p>
    <w:p w14:paraId="2A6CB75A" w14:textId="38B3002C" w:rsidR="006B4B83" w:rsidRPr="00A9075E" w:rsidRDefault="00C54190" w:rsidP="006B4B83">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scope of national media campaign, this topic was covered by TV broadcastings and printed media</w:t>
      </w:r>
      <w:r w:rsidR="00AE0A6E">
        <w:rPr>
          <w:rFonts w:ascii="Times New Roman" w:hAnsi="Times New Roman" w:cs="Times New Roman"/>
          <w:szCs w:val="24"/>
        </w:rPr>
        <w:t xml:space="preserve"> in order </w:t>
      </w:r>
      <w:r w:rsidRPr="007911AC">
        <w:rPr>
          <w:rFonts w:ascii="Times New Roman" w:hAnsi="Times New Roman" w:cs="Times New Roman"/>
          <w:szCs w:val="24"/>
        </w:rPr>
        <w:t xml:space="preserve">to provide society with evidence-based information on negative impacts and outcomes of gender-based selection. In the scope of the campaign, special photo project was prepared “Girl is Born”. Main </w:t>
      </w:r>
      <w:r w:rsidRPr="00A9075E">
        <w:rPr>
          <w:rFonts w:ascii="Times New Roman" w:hAnsi="Times New Roman" w:cs="Times New Roman"/>
          <w:szCs w:val="24"/>
        </w:rPr>
        <w:t xml:space="preserve">goal of the campaign was to show the society life of the families, who </w:t>
      </w:r>
      <w:r w:rsidR="00115476" w:rsidRPr="00A9075E">
        <w:rPr>
          <w:rFonts w:ascii="Times New Roman" w:hAnsi="Times New Roman" w:cs="Times New Roman"/>
          <w:szCs w:val="24"/>
        </w:rPr>
        <w:t xml:space="preserve">have </w:t>
      </w:r>
      <w:r w:rsidR="009C3CC6" w:rsidRPr="00A9075E">
        <w:rPr>
          <w:rFonts w:ascii="Times New Roman" w:hAnsi="Times New Roman" w:cs="Times New Roman"/>
          <w:szCs w:val="24"/>
        </w:rPr>
        <w:t xml:space="preserve">only </w:t>
      </w:r>
      <w:r w:rsidRPr="00A9075E">
        <w:rPr>
          <w:rFonts w:ascii="Times New Roman" w:hAnsi="Times New Roman" w:cs="Times New Roman"/>
          <w:szCs w:val="24"/>
        </w:rPr>
        <w:t xml:space="preserve">girl children and emphasize equality of both genders. </w:t>
      </w:r>
    </w:p>
    <w:p w14:paraId="0A967045" w14:textId="5FBC5BD2" w:rsidR="00C54190" w:rsidRPr="00A9075E" w:rsidRDefault="006B4B83"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2017, Gender Impact Assessment methodology was piloted in the Parliament. Methodology is used to foresee the impact of certain policy or legislation on women and men, how this policy can be set to achieve gender equality. In the scope of 2017 pilot project, Georgian Parliament staff has elaborated Gender Impact Assessment report on narcotic substance related draft law and amendments to labor </w:t>
      </w:r>
      <w:proofErr w:type="gramStart"/>
      <w:r w:rsidRPr="00A9075E">
        <w:rPr>
          <w:rFonts w:ascii="Times New Roman" w:hAnsi="Times New Roman" w:cs="Times New Roman"/>
          <w:szCs w:val="24"/>
        </w:rPr>
        <w:t>code.</w:t>
      </w:r>
      <w:r w:rsidR="00C54190" w:rsidRPr="00A9075E">
        <w:rPr>
          <w:rFonts w:ascii="Times New Roman" w:hAnsi="Times New Roman" w:cs="Times New Roman"/>
          <w:szCs w:val="24"/>
        </w:rPr>
        <w:t>.</w:t>
      </w:r>
      <w:proofErr w:type="gramEnd"/>
      <w:r w:rsidR="00C54190" w:rsidRPr="00A9075E">
        <w:rPr>
          <w:rFonts w:ascii="Times New Roman" w:hAnsi="Times New Roman" w:cs="Times New Roman"/>
          <w:szCs w:val="24"/>
        </w:rPr>
        <w:t xml:space="preserve"> The above-mentioned analysis was sent to the Parliamentary Committees on Drug-policy.</w:t>
      </w:r>
    </w:p>
    <w:p w14:paraId="485DC4CF" w14:textId="77777777" w:rsidR="00C54190"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Currently, routine </w:t>
      </w:r>
      <w:r w:rsidR="00B44999" w:rsidRPr="00A9075E">
        <w:rPr>
          <w:rFonts w:ascii="Times New Roman" w:hAnsi="Times New Roman" w:cs="Times New Roman"/>
          <w:szCs w:val="24"/>
        </w:rPr>
        <w:t>registration</w:t>
      </w:r>
      <w:r w:rsidRPr="00A9075E">
        <w:rPr>
          <w:rFonts w:ascii="Times New Roman" w:hAnsi="Times New Roman" w:cs="Times New Roman"/>
          <w:szCs w:val="24"/>
        </w:rPr>
        <w:t xml:space="preserve"> of drug users is not carried out. Their number is identified based on the special surveys for drug-us</w:t>
      </w:r>
      <w:r w:rsidR="00BF5D3B" w:rsidRPr="00A9075E">
        <w:rPr>
          <w:rFonts w:ascii="Times New Roman" w:hAnsi="Times New Roman" w:cs="Times New Roman"/>
          <w:szCs w:val="24"/>
        </w:rPr>
        <w:t>ing</w:t>
      </w:r>
      <w:r w:rsidRPr="00A9075E">
        <w:rPr>
          <w:rFonts w:ascii="Times New Roman" w:hAnsi="Times New Roman" w:cs="Times New Roman"/>
          <w:szCs w:val="24"/>
        </w:rPr>
        <w:t xml:space="preserve"> population</w:t>
      </w:r>
      <w:r w:rsidR="00B44999" w:rsidRPr="00A9075E">
        <w:rPr>
          <w:rFonts w:ascii="Times New Roman" w:hAnsi="Times New Roman" w:cs="Times New Roman"/>
          <w:szCs w:val="24"/>
        </w:rPr>
        <w:t xml:space="preserve"> number</w:t>
      </w:r>
      <w:r w:rsidRPr="00A9075E">
        <w:rPr>
          <w:rFonts w:ascii="Times New Roman" w:hAnsi="Times New Roman" w:cs="Times New Roman"/>
          <w:szCs w:val="24"/>
        </w:rPr>
        <w:t>. Such survey was conducted in 2016, with financing provided by Global Fund. In the scope of the</w:t>
      </w:r>
      <w:r w:rsidRPr="007911AC">
        <w:rPr>
          <w:rFonts w:ascii="Times New Roman" w:hAnsi="Times New Roman" w:cs="Times New Roman"/>
          <w:szCs w:val="24"/>
        </w:rPr>
        <w:t xml:space="preserve"> survey</w:t>
      </w:r>
      <w:r w:rsidR="00BF5D3B" w:rsidRPr="007911AC">
        <w:rPr>
          <w:rFonts w:ascii="Times New Roman" w:hAnsi="Times New Roman" w:cs="Times New Roman"/>
          <w:szCs w:val="24"/>
        </w:rPr>
        <w:t>,</w:t>
      </w:r>
      <w:r w:rsidRPr="007911AC">
        <w:rPr>
          <w:rFonts w:ascii="Times New Roman" w:hAnsi="Times New Roman" w:cs="Times New Roman"/>
          <w:szCs w:val="24"/>
        </w:rPr>
        <w:t xml:space="preserve"> number of injection drug users has been identified. Total number amounted </w:t>
      </w:r>
      <w:r w:rsidR="00BF5D3B" w:rsidRPr="007911AC">
        <w:rPr>
          <w:rFonts w:ascii="Times New Roman" w:hAnsi="Times New Roman" w:cs="Times New Roman"/>
          <w:szCs w:val="24"/>
        </w:rPr>
        <w:t>to</w:t>
      </w:r>
      <w:r w:rsidRPr="007911AC">
        <w:rPr>
          <w:rFonts w:ascii="Times New Roman" w:hAnsi="Times New Roman" w:cs="Times New Roman"/>
          <w:szCs w:val="24"/>
        </w:rPr>
        <w:t xml:space="preserve"> more than 5000. However, population was not assessed on sex and age basis.</w:t>
      </w:r>
    </w:p>
    <w:p w14:paraId="50540673" w14:textId="77777777" w:rsidR="00C54190" w:rsidRPr="007911AC" w:rsidRDefault="00BF5D3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S</w:t>
      </w:r>
      <w:r w:rsidR="00C54190" w:rsidRPr="007911AC">
        <w:rPr>
          <w:rFonts w:ascii="Times New Roman" w:hAnsi="Times New Roman" w:cs="Times New Roman"/>
          <w:szCs w:val="24"/>
        </w:rPr>
        <w:t xml:space="preserve">ubstitution therapy is envisaged </w:t>
      </w:r>
      <w:r w:rsidR="00B44999" w:rsidRPr="007911AC">
        <w:rPr>
          <w:rFonts w:ascii="Times New Roman" w:hAnsi="Times New Roman" w:cs="Times New Roman"/>
          <w:szCs w:val="24"/>
        </w:rPr>
        <w:t xml:space="preserve">by the Decree N 592 of the Government of </w:t>
      </w:r>
      <w:r w:rsidRPr="007911AC">
        <w:rPr>
          <w:rFonts w:ascii="Times New Roman" w:hAnsi="Times New Roman" w:cs="Times New Roman"/>
          <w:szCs w:val="24"/>
        </w:rPr>
        <w:t xml:space="preserve">28 </w:t>
      </w:r>
      <w:r w:rsidR="00B44999" w:rsidRPr="007911AC">
        <w:rPr>
          <w:rFonts w:ascii="Times New Roman" w:hAnsi="Times New Roman" w:cs="Times New Roman"/>
          <w:szCs w:val="24"/>
        </w:rPr>
        <w:t>December 2017 o</w:t>
      </w:r>
      <w:r w:rsidR="00C54190" w:rsidRPr="007911AC">
        <w:rPr>
          <w:rFonts w:ascii="Times New Roman" w:hAnsi="Times New Roman" w:cs="Times New Roman"/>
          <w:szCs w:val="24"/>
        </w:rPr>
        <w:t xml:space="preserve">n Approval of State Healthcare Programs. Particularly, annex 10 of this </w:t>
      </w:r>
      <w:r w:rsidR="00B44999" w:rsidRPr="007911AC">
        <w:rPr>
          <w:rFonts w:ascii="Times New Roman" w:hAnsi="Times New Roman" w:cs="Times New Roman"/>
          <w:szCs w:val="24"/>
        </w:rPr>
        <w:t xml:space="preserve">Decree regulates </w:t>
      </w:r>
      <w:r w:rsidR="00C54190" w:rsidRPr="007911AC">
        <w:rPr>
          <w:rFonts w:ascii="Times New Roman" w:hAnsi="Times New Roman" w:cs="Times New Roman"/>
          <w:szCs w:val="24"/>
        </w:rPr>
        <w:t xml:space="preserve">treatment of patients with drug addiction. Number of women on substitution therapy has been </w:t>
      </w:r>
      <w:r w:rsidR="00B44999" w:rsidRPr="007911AC">
        <w:rPr>
          <w:rFonts w:ascii="Times New Roman" w:hAnsi="Times New Roman" w:cs="Times New Roman"/>
          <w:szCs w:val="24"/>
        </w:rPr>
        <w:t>yearly increasing</w:t>
      </w:r>
      <w:r w:rsidR="00C54190" w:rsidRPr="007911AC">
        <w:rPr>
          <w:rFonts w:ascii="Times New Roman" w:hAnsi="Times New Roman" w:cs="Times New Roman"/>
          <w:szCs w:val="24"/>
        </w:rPr>
        <w:t xml:space="preserve">. More </w:t>
      </w:r>
      <w:r w:rsidR="00C54190" w:rsidRPr="007911AC">
        <w:rPr>
          <w:rFonts w:ascii="Times New Roman" w:hAnsi="Times New Roman" w:cs="Times New Roman"/>
          <w:szCs w:val="24"/>
        </w:rPr>
        <w:lastRenderedPageBreak/>
        <w:t xml:space="preserve">specifically: </w:t>
      </w:r>
      <w:r w:rsidR="00C54190" w:rsidRPr="00A9075E">
        <w:rPr>
          <w:rFonts w:ascii="Times New Roman" w:hAnsi="Times New Roman" w:cs="Times New Roman"/>
          <w:szCs w:val="24"/>
          <w:highlight w:val="red"/>
        </w:rPr>
        <w:t>2012 – 12; 2013 – 17; 2014 – 31; 2015 – 33; 2016 – 31; 2017 – 48 (according to the data of LEPL Social Service Agency).</w:t>
      </w:r>
    </w:p>
    <w:p w14:paraId="42884E08" w14:textId="77777777" w:rsidR="00573E76" w:rsidRPr="007911AC" w:rsidRDefault="00C5419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2014, based on the Ministerial decree N161, of the Minister of Corrections and Probation, </w:t>
      </w:r>
      <w:r w:rsidR="00BF5D3B" w:rsidRPr="007911AC">
        <w:rPr>
          <w:rFonts w:ascii="Times New Roman" w:hAnsi="Times New Roman" w:cs="Times New Roman"/>
          <w:szCs w:val="24"/>
        </w:rPr>
        <w:t>“</w:t>
      </w:r>
      <w:r w:rsidRPr="007911AC">
        <w:rPr>
          <w:rFonts w:ascii="Times New Roman" w:hAnsi="Times New Roman" w:cs="Times New Roman"/>
          <w:szCs w:val="24"/>
        </w:rPr>
        <w:t>Procedures for Psycho-social Rehabilitation Program “Atlantis” for Convicts at Penitentiary Establishments”</w:t>
      </w:r>
      <w:r w:rsidR="00BF5D3B" w:rsidRPr="007911AC">
        <w:rPr>
          <w:rFonts w:ascii="Times New Roman" w:hAnsi="Times New Roman" w:cs="Times New Roman"/>
          <w:szCs w:val="24"/>
        </w:rPr>
        <w:t xml:space="preserve"> was approved</w:t>
      </w:r>
      <w:r w:rsidRPr="007911AC">
        <w:rPr>
          <w:rFonts w:ascii="Times New Roman" w:hAnsi="Times New Roman" w:cs="Times New Roman"/>
          <w:szCs w:val="24"/>
        </w:rPr>
        <w:t>. Intensive, 6-month program is elaborated based on “Minnesota Model” and 12 Steps for anonymous alcoholics and aims</w:t>
      </w:r>
      <w:r w:rsidR="00BF5D3B" w:rsidRPr="007911AC">
        <w:rPr>
          <w:rFonts w:ascii="Times New Roman" w:hAnsi="Times New Roman" w:cs="Times New Roman"/>
          <w:szCs w:val="24"/>
        </w:rPr>
        <w:t xml:space="preserve"> at</w:t>
      </w:r>
      <w:r w:rsidRPr="007911AC">
        <w:rPr>
          <w:rFonts w:ascii="Times New Roman" w:hAnsi="Times New Roman" w:cs="Times New Roman"/>
          <w:szCs w:val="24"/>
        </w:rPr>
        <w:t xml:space="preserve"> rehabilitation of </w:t>
      </w:r>
      <w:r w:rsidR="005E5E15" w:rsidRPr="007911AC">
        <w:rPr>
          <w:rFonts w:ascii="Times New Roman" w:hAnsi="Times New Roman" w:cs="Times New Roman"/>
          <w:szCs w:val="24"/>
        </w:rPr>
        <w:t>alcoholic and other substance-dependents</w:t>
      </w:r>
      <w:r w:rsidRPr="007911AC">
        <w:rPr>
          <w:rFonts w:ascii="Times New Roman" w:hAnsi="Times New Roman" w:cs="Times New Roman"/>
          <w:szCs w:val="24"/>
        </w:rPr>
        <w:t xml:space="preserve">. </w:t>
      </w:r>
      <w:r w:rsidRPr="00A9075E">
        <w:rPr>
          <w:rFonts w:ascii="Times New Roman" w:hAnsi="Times New Roman" w:cs="Times New Roman"/>
          <w:szCs w:val="24"/>
          <w:highlight w:val="red"/>
        </w:rPr>
        <w:t>During 2016-2017, 13 convicts have completed the rehabilitation course.</w:t>
      </w:r>
      <w:r w:rsidR="00264BDB" w:rsidRPr="007911AC">
        <w:rPr>
          <w:rFonts w:ascii="Times New Roman" w:hAnsi="Times New Roman" w:cs="Times New Roman"/>
          <w:szCs w:val="24"/>
        </w:rPr>
        <w:t xml:space="preserve"> </w:t>
      </w:r>
    </w:p>
    <w:p w14:paraId="02266419" w14:textId="2EC8B0E2" w:rsidR="00CE6569" w:rsidRPr="007911AC" w:rsidRDefault="003C3242" w:rsidP="0019783F">
      <w:pPr>
        <w:pStyle w:val="Heading2"/>
        <w:spacing w:line="276" w:lineRule="auto"/>
        <w:rPr>
          <w:rFonts w:ascii="Times New Roman" w:hAnsi="Times New Roman" w:cs="Times New Roman"/>
          <w:szCs w:val="24"/>
        </w:rPr>
      </w:pPr>
      <w:bookmarkStart w:id="22" w:name="_Toc22827350"/>
      <w:bookmarkEnd w:id="19"/>
      <w:r w:rsidRPr="0050446E">
        <w:rPr>
          <w:rFonts w:ascii="Times New Roman" w:hAnsi="Times New Roman" w:cs="Times New Roman"/>
          <w:szCs w:val="24"/>
        </w:rPr>
        <w:t xml:space="preserve">Recommendation 33- Rural </w:t>
      </w:r>
      <w:r w:rsidR="0050446E" w:rsidRPr="004D29E8">
        <w:rPr>
          <w:rFonts w:ascii="Times New Roman" w:hAnsi="Times New Roman" w:cs="Times New Roman"/>
          <w:szCs w:val="24"/>
        </w:rPr>
        <w:t>Women</w:t>
      </w:r>
      <w:bookmarkEnd w:id="22"/>
      <w:r w:rsidR="0050446E" w:rsidRPr="004D29E8">
        <w:rPr>
          <w:rFonts w:ascii="Times New Roman" w:hAnsi="Times New Roman" w:cs="Times New Roman"/>
          <w:szCs w:val="24"/>
        </w:rPr>
        <w:t xml:space="preserve"> </w:t>
      </w:r>
    </w:p>
    <w:p w14:paraId="15DAC8BC" w14:textId="1F2921FC" w:rsidR="00295310" w:rsidRPr="007911AC" w:rsidRDefault="00945BF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Since 2011, LEPL </w:t>
      </w:r>
      <w:r w:rsidR="008B4479" w:rsidRPr="007911AC">
        <w:rPr>
          <w:rFonts w:ascii="Times New Roman" w:hAnsi="Times New Roman" w:cs="Times New Roman"/>
          <w:szCs w:val="24"/>
        </w:rPr>
        <w:t xml:space="preserve">Public Service Development Agency under the </w:t>
      </w:r>
      <w:proofErr w:type="spellStart"/>
      <w:r w:rsidR="00A8633E" w:rsidRPr="007911AC">
        <w:rPr>
          <w:rFonts w:ascii="Times New Roman" w:hAnsi="Times New Roman" w:cs="Times New Roman"/>
          <w:szCs w:val="24"/>
        </w:rPr>
        <w:t>MoJ</w:t>
      </w:r>
      <w:proofErr w:type="spellEnd"/>
      <w:r w:rsidR="008B4479" w:rsidRPr="007911AC">
        <w:rPr>
          <w:rFonts w:ascii="Times New Roman" w:hAnsi="Times New Roman" w:cs="Times New Roman"/>
          <w:szCs w:val="24"/>
        </w:rPr>
        <w:t xml:space="preserve">, with financial support of </w:t>
      </w:r>
      <w:r w:rsidRPr="007911AC">
        <w:rPr>
          <w:rFonts w:ascii="Times New Roman" w:hAnsi="Times New Roman" w:cs="Times New Roman"/>
          <w:szCs w:val="24"/>
        </w:rPr>
        <w:t xml:space="preserve">the </w:t>
      </w:r>
      <w:r w:rsidR="004179AF" w:rsidRPr="007911AC">
        <w:rPr>
          <w:rFonts w:ascii="Times New Roman" w:hAnsi="Times New Roman" w:cs="Times New Roman"/>
          <w:szCs w:val="24"/>
        </w:rPr>
        <w:t>EU</w:t>
      </w:r>
      <w:r w:rsidR="008B4479" w:rsidRPr="007911AC">
        <w:rPr>
          <w:rFonts w:ascii="Times New Roman" w:hAnsi="Times New Roman" w:cs="Times New Roman"/>
          <w:szCs w:val="24"/>
        </w:rPr>
        <w:t xml:space="preserve"> </w:t>
      </w:r>
      <w:r w:rsidR="001051E8">
        <w:rPr>
          <w:rFonts w:ascii="Times New Roman" w:hAnsi="Times New Roman" w:cs="Times New Roman"/>
          <w:szCs w:val="24"/>
        </w:rPr>
        <w:t>has been</w:t>
      </w:r>
      <w:r w:rsidR="001051E8" w:rsidRPr="007911AC">
        <w:rPr>
          <w:rFonts w:ascii="Times New Roman" w:hAnsi="Times New Roman" w:cs="Times New Roman"/>
          <w:szCs w:val="24"/>
        </w:rPr>
        <w:t xml:space="preserve"> </w:t>
      </w:r>
      <w:r w:rsidR="008B4479" w:rsidRPr="007911AC">
        <w:rPr>
          <w:rFonts w:ascii="Times New Roman" w:hAnsi="Times New Roman" w:cs="Times New Roman"/>
          <w:szCs w:val="24"/>
        </w:rPr>
        <w:t>implementing project “Implementation of Electronic Governance at Local Self-</w:t>
      </w:r>
      <w:r w:rsidRPr="007911AC">
        <w:rPr>
          <w:rFonts w:ascii="Times New Roman" w:hAnsi="Times New Roman" w:cs="Times New Roman"/>
          <w:szCs w:val="24"/>
        </w:rPr>
        <w:t>Governments</w:t>
      </w:r>
      <w:r w:rsidR="008B4479" w:rsidRPr="007911AC">
        <w:rPr>
          <w:rFonts w:ascii="Times New Roman" w:hAnsi="Times New Roman" w:cs="Times New Roman"/>
          <w:szCs w:val="24"/>
        </w:rPr>
        <w:t>”. Project aims</w:t>
      </w:r>
      <w:r w:rsidR="004179AF" w:rsidRPr="007911AC">
        <w:rPr>
          <w:rFonts w:ascii="Times New Roman" w:hAnsi="Times New Roman" w:cs="Times New Roman"/>
          <w:szCs w:val="24"/>
        </w:rPr>
        <w:t xml:space="preserve"> at</w:t>
      </w:r>
      <w:r w:rsidR="008B4479" w:rsidRPr="007911AC">
        <w:rPr>
          <w:rFonts w:ascii="Times New Roman" w:hAnsi="Times New Roman" w:cs="Times New Roman"/>
          <w:szCs w:val="24"/>
        </w:rPr>
        <w:t xml:space="preserve"> development of local </w:t>
      </w:r>
      <w:r w:rsidRPr="007911AC">
        <w:rPr>
          <w:rFonts w:ascii="Times New Roman" w:hAnsi="Times New Roman" w:cs="Times New Roman"/>
          <w:szCs w:val="24"/>
        </w:rPr>
        <w:t>S</w:t>
      </w:r>
      <w:r w:rsidR="008B4479" w:rsidRPr="007911AC">
        <w:rPr>
          <w:rFonts w:ascii="Times New Roman" w:hAnsi="Times New Roman" w:cs="Times New Roman"/>
          <w:szCs w:val="24"/>
        </w:rPr>
        <w:t>elf-</w:t>
      </w:r>
      <w:r w:rsidRPr="007911AC">
        <w:rPr>
          <w:rFonts w:ascii="Times New Roman" w:hAnsi="Times New Roman" w:cs="Times New Roman"/>
          <w:szCs w:val="24"/>
        </w:rPr>
        <w:t>Government</w:t>
      </w:r>
      <w:r w:rsidR="008B4479" w:rsidRPr="007911AC">
        <w:rPr>
          <w:rFonts w:ascii="Times New Roman" w:hAnsi="Times New Roman" w:cs="Times New Roman"/>
          <w:szCs w:val="24"/>
        </w:rPr>
        <w:t xml:space="preserve"> capabilities</w:t>
      </w:r>
      <w:r w:rsidRPr="007911AC">
        <w:rPr>
          <w:rFonts w:ascii="Times New Roman" w:hAnsi="Times New Roman" w:cs="Times New Roman"/>
          <w:szCs w:val="24"/>
        </w:rPr>
        <w:t xml:space="preserve">, improvement of management on </w:t>
      </w:r>
      <w:r w:rsidR="001051E8">
        <w:rPr>
          <w:rFonts w:ascii="Times New Roman" w:hAnsi="Times New Roman" w:cs="Times New Roman"/>
          <w:szCs w:val="24"/>
        </w:rPr>
        <w:t>s</w:t>
      </w:r>
      <w:r w:rsidR="008B4479" w:rsidRPr="007911AC">
        <w:rPr>
          <w:rFonts w:ascii="Times New Roman" w:hAnsi="Times New Roman" w:cs="Times New Roman"/>
          <w:szCs w:val="24"/>
        </w:rPr>
        <w:t>elf-</w:t>
      </w:r>
      <w:r w:rsidRPr="007911AC">
        <w:rPr>
          <w:rFonts w:ascii="Times New Roman" w:hAnsi="Times New Roman" w:cs="Times New Roman"/>
          <w:szCs w:val="24"/>
        </w:rPr>
        <w:t>Government</w:t>
      </w:r>
      <w:r w:rsidR="008B4479" w:rsidRPr="007911AC">
        <w:rPr>
          <w:rFonts w:ascii="Times New Roman" w:hAnsi="Times New Roman" w:cs="Times New Roman"/>
          <w:szCs w:val="24"/>
        </w:rPr>
        <w:t xml:space="preserve"> level by means of ensuring quality services to local population and development of infrastructure. </w:t>
      </w:r>
    </w:p>
    <w:p w14:paraId="055389E0" w14:textId="6A77E035" w:rsidR="008B4479" w:rsidRPr="007911AC" w:rsidRDefault="008B447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scope of the project, Public Service Development Agency has developed the concept of community center.</w:t>
      </w:r>
      <w:r w:rsidR="00295310" w:rsidRPr="007911AC">
        <w:rPr>
          <w:rFonts w:ascii="Times New Roman" w:hAnsi="Times New Roman" w:cs="Times New Roman"/>
          <w:szCs w:val="24"/>
        </w:rPr>
        <w:t xml:space="preserve"> </w:t>
      </w:r>
      <w:r w:rsidRPr="007911AC">
        <w:rPr>
          <w:rFonts w:ascii="Times New Roman" w:hAnsi="Times New Roman" w:cs="Times New Roman"/>
          <w:szCs w:val="24"/>
        </w:rPr>
        <w:t>Within community</w:t>
      </w:r>
      <w:r w:rsidR="004179AF" w:rsidRPr="007911AC">
        <w:rPr>
          <w:rFonts w:ascii="Times New Roman" w:hAnsi="Times New Roman" w:cs="Times New Roman"/>
          <w:szCs w:val="24"/>
        </w:rPr>
        <w:t xml:space="preserve"> </w:t>
      </w:r>
      <w:r w:rsidRPr="007911AC">
        <w:rPr>
          <w:rFonts w:ascii="Times New Roman" w:hAnsi="Times New Roman" w:cs="Times New Roman"/>
          <w:szCs w:val="24"/>
        </w:rPr>
        <w:t xml:space="preserve">centers rural </w:t>
      </w:r>
      <w:r w:rsidR="001051E8" w:rsidRPr="007911AC">
        <w:rPr>
          <w:rFonts w:ascii="Times New Roman" w:hAnsi="Times New Roman" w:cs="Times New Roman"/>
          <w:szCs w:val="24"/>
        </w:rPr>
        <w:t>population has</w:t>
      </w:r>
      <w:r w:rsidRPr="007911AC">
        <w:rPr>
          <w:rFonts w:ascii="Times New Roman" w:hAnsi="Times New Roman" w:cs="Times New Roman"/>
          <w:szCs w:val="24"/>
        </w:rPr>
        <w:t xml:space="preserve"> an easy access to more than 200 public</w:t>
      </w:r>
      <w:r w:rsidR="008C0A3E" w:rsidRPr="007911AC">
        <w:rPr>
          <w:rFonts w:ascii="Times New Roman" w:hAnsi="Times New Roman" w:cs="Times New Roman"/>
          <w:szCs w:val="24"/>
        </w:rPr>
        <w:t xml:space="preserve"> sector</w:t>
      </w:r>
      <w:r w:rsidRPr="007911AC">
        <w:rPr>
          <w:rFonts w:ascii="Times New Roman" w:hAnsi="Times New Roman" w:cs="Times New Roman"/>
          <w:szCs w:val="24"/>
        </w:rPr>
        <w:t xml:space="preserve"> and</w:t>
      </w:r>
      <w:r w:rsidR="001051E8">
        <w:rPr>
          <w:rFonts w:ascii="Times New Roman" w:hAnsi="Times New Roman" w:cs="Times New Roman"/>
          <w:szCs w:val="24"/>
        </w:rPr>
        <w:t xml:space="preserve"> some</w:t>
      </w:r>
      <w:r w:rsidRPr="007911AC">
        <w:rPr>
          <w:rFonts w:ascii="Times New Roman" w:hAnsi="Times New Roman" w:cs="Times New Roman"/>
          <w:szCs w:val="24"/>
        </w:rPr>
        <w:t xml:space="preserve"> private sector services. </w:t>
      </w:r>
    </w:p>
    <w:p w14:paraId="70DD1BFB" w14:textId="13E12FE4" w:rsidR="008B4479" w:rsidRPr="007911AC" w:rsidRDefault="009B3BB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Office of the Governor of </w:t>
      </w:r>
      <w:r w:rsidR="00F912E7">
        <w:rPr>
          <w:rFonts w:ascii="Times New Roman" w:hAnsi="Times New Roman" w:cs="Times New Roman"/>
          <w:szCs w:val="24"/>
        </w:rPr>
        <w:t>m</w:t>
      </w:r>
      <w:r w:rsidRPr="007911AC">
        <w:rPr>
          <w:rFonts w:ascii="Times New Roman" w:hAnsi="Times New Roman" w:cs="Times New Roman"/>
          <w:szCs w:val="24"/>
        </w:rPr>
        <w:t>unicipalities</w:t>
      </w:r>
      <w:r w:rsidR="008B4479" w:rsidRPr="007911AC">
        <w:rPr>
          <w:rFonts w:ascii="Times New Roman" w:hAnsi="Times New Roman" w:cs="Times New Roman"/>
          <w:szCs w:val="24"/>
        </w:rPr>
        <w:t xml:space="preserve"> is located at community centers and special space for civil engagement is provided. Citizens can also </w:t>
      </w:r>
      <w:r w:rsidR="00C31865" w:rsidRPr="007911AC">
        <w:rPr>
          <w:rFonts w:ascii="Times New Roman" w:hAnsi="Times New Roman" w:cs="Times New Roman"/>
          <w:szCs w:val="24"/>
        </w:rPr>
        <w:t>have access to</w:t>
      </w:r>
      <w:r w:rsidR="008B4479" w:rsidRPr="007911AC">
        <w:rPr>
          <w:rFonts w:ascii="Times New Roman" w:hAnsi="Times New Roman" w:cs="Times New Roman"/>
          <w:szCs w:val="24"/>
        </w:rPr>
        <w:t xml:space="preserve"> free internet connection, computers, videoconference equipment and modern electronic library.</w:t>
      </w:r>
    </w:p>
    <w:p w14:paraId="6D876291" w14:textId="40F7011D" w:rsidR="00F404A4" w:rsidRPr="007911AC" w:rsidRDefault="008B447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Apart from access to services, centers play role of mediator </w:t>
      </w:r>
      <w:r w:rsidR="00FC79F6" w:rsidRPr="007911AC">
        <w:rPr>
          <w:rFonts w:ascii="Times New Roman" w:hAnsi="Times New Roman" w:cs="Times New Roman"/>
          <w:szCs w:val="24"/>
        </w:rPr>
        <w:t xml:space="preserve">between the population and the State. Central and </w:t>
      </w:r>
      <w:r w:rsidR="00F11978">
        <w:rPr>
          <w:rFonts w:ascii="Times New Roman" w:hAnsi="Times New Roman" w:cs="Times New Roman"/>
          <w:szCs w:val="24"/>
        </w:rPr>
        <w:t>l</w:t>
      </w:r>
      <w:r w:rsidRPr="007911AC">
        <w:rPr>
          <w:rFonts w:ascii="Times New Roman" w:hAnsi="Times New Roman" w:cs="Times New Roman"/>
          <w:szCs w:val="24"/>
        </w:rPr>
        <w:t xml:space="preserve">ocal </w:t>
      </w:r>
      <w:r w:rsidR="00FC79F6" w:rsidRPr="007911AC">
        <w:rPr>
          <w:rFonts w:ascii="Times New Roman" w:hAnsi="Times New Roman" w:cs="Times New Roman"/>
          <w:szCs w:val="24"/>
        </w:rPr>
        <w:t>G</w:t>
      </w:r>
      <w:r w:rsidRPr="007911AC">
        <w:rPr>
          <w:rFonts w:ascii="Times New Roman" w:hAnsi="Times New Roman" w:cs="Times New Roman"/>
          <w:szCs w:val="24"/>
        </w:rPr>
        <w:t>overnment, as well as public sector may use the community center for communication with local population, to introduce new services, initiatives, legislative amendments and conducting public awareness raising activities. Currently, 53 community centers are operating across Georgia.</w:t>
      </w:r>
    </w:p>
    <w:p w14:paraId="2F028E01" w14:textId="77777777" w:rsidR="008B4479" w:rsidRPr="007911AC" w:rsidRDefault="008B447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National Agency of Public Registry is actively engaged in activities related to raising public awareness</w:t>
      </w:r>
      <w:r w:rsidR="00FC79F6" w:rsidRPr="007911AC">
        <w:rPr>
          <w:rFonts w:ascii="Times New Roman" w:hAnsi="Times New Roman" w:cs="Times New Roman"/>
          <w:szCs w:val="24"/>
        </w:rPr>
        <w:t xml:space="preserve"> on gender equality principles </w:t>
      </w:r>
      <w:r w:rsidRPr="007911AC">
        <w:rPr>
          <w:rFonts w:ascii="Times New Roman" w:hAnsi="Times New Roman" w:cs="Times New Roman"/>
          <w:szCs w:val="24"/>
        </w:rPr>
        <w:t>and equal</w:t>
      </w:r>
      <w:r w:rsidR="00FC79F6" w:rsidRPr="007911AC">
        <w:rPr>
          <w:rFonts w:ascii="Times New Roman" w:hAnsi="Times New Roman" w:cs="Times New Roman"/>
          <w:szCs w:val="24"/>
        </w:rPr>
        <w:t>ity of</w:t>
      </w:r>
      <w:r w:rsidRPr="007911AC">
        <w:rPr>
          <w:rFonts w:ascii="Times New Roman" w:hAnsi="Times New Roman" w:cs="Times New Roman"/>
          <w:szCs w:val="24"/>
        </w:rPr>
        <w:t xml:space="preserve"> rights </w:t>
      </w:r>
      <w:r w:rsidR="00FC79F6" w:rsidRPr="007911AC">
        <w:rPr>
          <w:rFonts w:ascii="Times New Roman" w:hAnsi="Times New Roman" w:cs="Times New Roman"/>
          <w:szCs w:val="24"/>
        </w:rPr>
        <w:t>in the course of property</w:t>
      </w:r>
      <w:r w:rsidRPr="007911AC">
        <w:rPr>
          <w:rFonts w:ascii="Times New Roman" w:hAnsi="Times New Roman" w:cs="Times New Roman"/>
          <w:szCs w:val="24"/>
        </w:rPr>
        <w:t xml:space="preserve"> distribution. For this purpose, in 2015-2016 National Agency of Public Registry has implemented project “Gender and Property”. Main aim of the project was to inform the population on </w:t>
      </w:r>
      <w:r w:rsidR="00FC79F6" w:rsidRPr="007911AC">
        <w:rPr>
          <w:rFonts w:ascii="Times New Roman" w:hAnsi="Times New Roman" w:cs="Times New Roman"/>
          <w:szCs w:val="24"/>
        </w:rPr>
        <w:t xml:space="preserve">principles of </w:t>
      </w:r>
      <w:r w:rsidRPr="007911AC">
        <w:rPr>
          <w:rFonts w:ascii="Times New Roman" w:hAnsi="Times New Roman" w:cs="Times New Roman"/>
          <w:szCs w:val="24"/>
        </w:rPr>
        <w:t xml:space="preserve">gender equality and equal rights </w:t>
      </w:r>
      <w:r w:rsidR="00FC79F6" w:rsidRPr="007911AC">
        <w:rPr>
          <w:rFonts w:ascii="Times New Roman" w:hAnsi="Times New Roman" w:cs="Times New Roman"/>
          <w:szCs w:val="24"/>
        </w:rPr>
        <w:t>to</w:t>
      </w:r>
      <w:r w:rsidRPr="007911AC">
        <w:rPr>
          <w:rFonts w:ascii="Times New Roman" w:hAnsi="Times New Roman" w:cs="Times New Roman"/>
          <w:szCs w:val="24"/>
        </w:rPr>
        <w:t xml:space="preserve"> property.  </w:t>
      </w:r>
    </w:p>
    <w:p w14:paraId="100E86EC" w14:textId="77777777" w:rsidR="00F404A4" w:rsidRPr="007911AC" w:rsidRDefault="00F82BE8"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Land property data of 2014-2018 </w:t>
      </w:r>
      <w:r w:rsidR="00E9759C" w:rsidRPr="007911AC">
        <w:rPr>
          <w:rFonts w:ascii="Times New Roman" w:hAnsi="Times New Roman" w:cs="Times New Roman"/>
          <w:szCs w:val="24"/>
        </w:rPr>
        <w:t>segregated</w:t>
      </w:r>
      <w:r w:rsidRPr="007911AC">
        <w:rPr>
          <w:rFonts w:ascii="Times New Roman" w:hAnsi="Times New Roman" w:cs="Times New Roman"/>
          <w:szCs w:val="24"/>
        </w:rPr>
        <w:t xml:space="preserve"> by gender: </w:t>
      </w:r>
    </w:p>
    <w:tbl>
      <w:tblPr>
        <w:tblStyle w:val="TableGrid"/>
        <w:tblW w:w="9639" w:type="dxa"/>
        <w:tblInd w:w="108" w:type="dxa"/>
        <w:tblLook w:val="04A0" w:firstRow="1" w:lastRow="0" w:firstColumn="1" w:lastColumn="0" w:noHBand="0" w:noVBand="1"/>
      </w:tblPr>
      <w:tblGrid>
        <w:gridCol w:w="1418"/>
        <w:gridCol w:w="1559"/>
        <w:gridCol w:w="1418"/>
        <w:gridCol w:w="1701"/>
        <w:gridCol w:w="1559"/>
        <w:gridCol w:w="1984"/>
      </w:tblGrid>
      <w:tr w:rsidR="00F404A4" w:rsidRPr="007911AC" w14:paraId="6FFFFC5E" w14:textId="77777777" w:rsidTr="00CF3AEB">
        <w:trPr>
          <w:trHeight w:val="890"/>
        </w:trPr>
        <w:tc>
          <w:tcPr>
            <w:tcW w:w="1418" w:type="dxa"/>
            <w:tcBorders>
              <w:tr2bl w:val="single" w:sz="4" w:space="0" w:color="auto"/>
            </w:tcBorders>
            <w:shd w:val="clear" w:color="auto" w:fill="F4B083" w:themeFill="accent2" w:themeFillTint="99"/>
          </w:tcPr>
          <w:p w14:paraId="185AB4F3" w14:textId="77777777" w:rsidR="00F404A4" w:rsidRPr="007911AC" w:rsidRDefault="00F82BE8" w:rsidP="0019783F">
            <w:pPr>
              <w:pStyle w:val="NormalWeb"/>
              <w:spacing w:before="0" w:beforeAutospacing="0" w:line="276" w:lineRule="auto"/>
              <w:ind w:right="-75"/>
              <w:jc w:val="both"/>
              <w:rPr>
                <w:b/>
              </w:rPr>
            </w:pPr>
            <w:r w:rsidRPr="007911AC">
              <w:rPr>
                <w:b/>
              </w:rPr>
              <w:t>Year</w:t>
            </w:r>
          </w:p>
          <w:p w14:paraId="6ADC7E01" w14:textId="77777777" w:rsidR="00F404A4" w:rsidRPr="007911AC" w:rsidRDefault="00F404A4" w:rsidP="0019783F">
            <w:pPr>
              <w:pStyle w:val="NormalWeb"/>
              <w:spacing w:before="0" w:beforeAutospacing="0" w:line="276" w:lineRule="auto"/>
              <w:ind w:right="-75"/>
              <w:jc w:val="both"/>
              <w:rPr>
                <w:b/>
              </w:rPr>
            </w:pPr>
            <w:r w:rsidRPr="007911AC">
              <w:t xml:space="preserve">            </w:t>
            </w:r>
            <w:r w:rsidRPr="007911AC">
              <w:rPr>
                <w:b/>
              </w:rPr>
              <w:t xml:space="preserve"> </w:t>
            </w:r>
            <w:r w:rsidR="00F82BE8" w:rsidRPr="007911AC">
              <w:rPr>
                <w:b/>
              </w:rPr>
              <w:t>Sex</w:t>
            </w:r>
            <w:r w:rsidRPr="007911AC">
              <w:rPr>
                <w:b/>
              </w:rPr>
              <w:t xml:space="preserve">                  </w:t>
            </w:r>
          </w:p>
        </w:tc>
        <w:tc>
          <w:tcPr>
            <w:tcW w:w="1559" w:type="dxa"/>
            <w:shd w:val="clear" w:color="auto" w:fill="F4B083" w:themeFill="accent2" w:themeFillTint="99"/>
          </w:tcPr>
          <w:p w14:paraId="27DAE141" w14:textId="77777777" w:rsidR="00F404A4" w:rsidRPr="007911AC" w:rsidRDefault="00F404A4" w:rsidP="0019783F">
            <w:pPr>
              <w:pStyle w:val="NormalWeb"/>
              <w:spacing w:before="0" w:beforeAutospacing="0" w:line="276" w:lineRule="auto"/>
              <w:jc w:val="both"/>
              <w:rPr>
                <w:b/>
                <w:i/>
              </w:rPr>
            </w:pPr>
            <w:r w:rsidRPr="007911AC">
              <w:rPr>
                <w:b/>
                <w:i/>
              </w:rPr>
              <w:t>2014</w:t>
            </w:r>
          </w:p>
        </w:tc>
        <w:tc>
          <w:tcPr>
            <w:tcW w:w="1418" w:type="dxa"/>
            <w:shd w:val="clear" w:color="auto" w:fill="F4B083" w:themeFill="accent2" w:themeFillTint="99"/>
          </w:tcPr>
          <w:p w14:paraId="13003BE1" w14:textId="77777777" w:rsidR="00F404A4" w:rsidRPr="007911AC" w:rsidRDefault="00F404A4" w:rsidP="0019783F">
            <w:pPr>
              <w:pStyle w:val="NormalWeb"/>
              <w:spacing w:before="0" w:beforeAutospacing="0" w:line="276" w:lineRule="auto"/>
              <w:jc w:val="both"/>
              <w:rPr>
                <w:b/>
                <w:i/>
              </w:rPr>
            </w:pPr>
            <w:r w:rsidRPr="007911AC">
              <w:rPr>
                <w:b/>
                <w:i/>
              </w:rPr>
              <w:t>2015</w:t>
            </w:r>
          </w:p>
        </w:tc>
        <w:tc>
          <w:tcPr>
            <w:tcW w:w="1701" w:type="dxa"/>
            <w:shd w:val="clear" w:color="auto" w:fill="F4B083" w:themeFill="accent2" w:themeFillTint="99"/>
          </w:tcPr>
          <w:p w14:paraId="0B05E23C" w14:textId="77777777" w:rsidR="00F404A4" w:rsidRPr="007911AC" w:rsidRDefault="00F404A4" w:rsidP="0019783F">
            <w:pPr>
              <w:pStyle w:val="NormalWeb"/>
              <w:spacing w:before="0" w:beforeAutospacing="0" w:line="276" w:lineRule="auto"/>
              <w:jc w:val="both"/>
              <w:rPr>
                <w:b/>
                <w:i/>
              </w:rPr>
            </w:pPr>
            <w:r w:rsidRPr="007911AC">
              <w:rPr>
                <w:b/>
                <w:i/>
              </w:rPr>
              <w:t>2016</w:t>
            </w:r>
          </w:p>
        </w:tc>
        <w:tc>
          <w:tcPr>
            <w:tcW w:w="1559" w:type="dxa"/>
            <w:shd w:val="clear" w:color="auto" w:fill="F4B083" w:themeFill="accent2" w:themeFillTint="99"/>
          </w:tcPr>
          <w:p w14:paraId="7BC4D3D0" w14:textId="77777777" w:rsidR="00F404A4" w:rsidRPr="007911AC" w:rsidRDefault="00F404A4" w:rsidP="0019783F">
            <w:pPr>
              <w:pStyle w:val="NormalWeb"/>
              <w:spacing w:before="0" w:beforeAutospacing="0" w:line="276" w:lineRule="auto"/>
              <w:jc w:val="both"/>
              <w:rPr>
                <w:b/>
                <w:i/>
              </w:rPr>
            </w:pPr>
            <w:r w:rsidRPr="007911AC">
              <w:rPr>
                <w:b/>
                <w:i/>
              </w:rPr>
              <w:t>2017</w:t>
            </w:r>
          </w:p>
        </w:tc>
        <w:tc>
          <w:tcPr>
            <w:tcW w:w="1984" w:type="dxa"/>
            <w:shd w:val="clear" w:color="auto" w:fill="F4B083" w:themeFill="accent2" w:themeFillTint="99"/>
          </w:tcPr>
          <w:p w14:paraId="48FEBF5C" w14:textId="77777777" w:rsidR="00F404A4" w:rsidRPr="00A9075E" w:rsidRDefault="00F404A4" w:rsidP="0019783F">
            <w:pPr>
              <w:pStyle w:val="NormalWeb"/>
              <w:spacing w:before="0" w:beforeAutospacing="0" w:line="276" w:lineRule="auto"/>
              <w:jc w:val="both"/>
              <w:rPr>
                <w:b/>
                <w:i/>
                <w:highlight w:val="red"/>
              </w:rPr>
            </w:pPr>
            <w:r w:rsidRPr="00A9075E">
              <w:rPr>
                <w:b/>
                <w:i/>
                <w:highlight w:val="red"/>
              </w:rPr>
              <w:t>2018 (</w:t>
            </w:r>
            <w:r w:rsidR="00F82BE8" w:rsidRPr="00A9075E">
              <w:rPr>
                <w:b/>
                <w:i/>
                <w:highlight w:val="red"/>
              </w:rPr>
              <w:t xml:space="preserve"> as of July 3</w:t>
            </w:r>
            <w:r w:rsidR="00F82BE8" w:rsidRPr="00A9075E">
              <w:rPr>
                <w:b/>
                <w:i/>
                <w:highlight w:val="red"/>
                <w:vertAlign w:val="superscript"/>
              </w:rPr>
              <w:t>rd</w:t>
            </w:r>
            <w:r w:rsidR="00F82BE8" w:rsidRPr="00A9075E">
              <w:rPr>
                <w:b/>
                <w:i/>
                <w:highlight w:val="red"/>
              </w:rPr>
              <w:t>)</w:t>
            </w:r>
          </w:p>
        </w:tc>
      </w:tr>
      <w:tr w:rsidR="00F404A4" w:rsidRPr="007911AC" w14:paraId="4516B9DD" w14:textId="77777777" w:rsidTr="00CF3AEB">
        <w:tc>
          <w:tcPr>
            <w:tcW w:w="1418" w:type="dxa"/>
          </w:tcPr>
          <w:p w14:paraId="4A819B15" w14:textId="77777777" w:rsidR="00F404A4" w:rsidRPr="007911AC" w:rsidRDefault="00F82BE8" w:rsidP="0019783F">
            <w:pPr>
              <w:pStyle w:val="NormalWeb"/>
              <w:spacing w:before="0" w:beforeAutospacing="0" w:line="276" w:lineRule="auto"/>
              <w:jc w:val="both"/>
              <w:rPr>
                <w:b/>
              </w:rPr>
            </w:pPr>
            <w:r w:rsidRPr="007911AC">
              <w:rPr>
                <w:b/>
              </w:rPr>
              <w:t>Female</w:t>
            </w:r>
          </w:p>
        </w:tc>
        <w:tc>
          <w:tcPr>
            <w:tcW w:w="1559" w:type="dxa"/>
          </w:tcPr>
          <w:p w14:paraId="6927550F" w14:textId="77777777" w:rsidR="00F404A4" w:rsidRPr="007911AC" w:rsidRDefault="00F404A4" w:rsidP="0019783F">
            <w:pPr>
              <w:spacing w:after="100" w:afterAutospacing="1" w:line="276" w:lineRule="auto"/>
              <w:rPr>
                <w:szCs w:val="24"/>
              </w:rPr>
            </w:pPr>
            <w:r w:rsidRPr="007911AC">
              <w:rPr>
                <w:szCs w:val="24"/>
              </w:rPr>
              <w:t>694276</w:t>
            </w:r>
          </w:p>
        </w:tc>
        <w:tc>
          <w:tcPr>
            <w:tcW w:w="1418" w:type="dxa"/>
          </w:tcPr>
          <w:p w14:paraId="24F717E3" w14:textId="77777777" w:rsidR="00F404A4" w:rsidRPr="007911AC" w:rsidRDefault="00F404A4" w:rsidP="0019783F">
            <w:pPr>
              <w:spacing w:after="100" w:afterAutospacing="1" w:line="276" w:lineRule="auto"/>
              <w:rPr>
                <w:szCs w:val="24"/>
              </w:rPr>
            </w:pPr>
            <w:r w:rsidRPr="007911AC">
              <w:rPr>
                <w:szCs w:val="24"/>
              </w:rPr>
              <w:t>731258</w:t>
            </w:r>
          </w:p>
        </w:tc>
        <w:tc>
          <w:tcPr>
            <w:tcW w:w="1701" w:type="dxa"/>
          </w:tcPr>
          <w:p w14:paraId="365C2779" w14:textId="77777777" w:rsidR="00F404A4" w:rsidRPr="007911AC" w:rsidRDefault="00F404A4" w:rsidP="0019783F">
            <w:pPr>
              <w:spacing w:after="100" w:afterAutospacing="1" w:line="276" w:lineRule="auto"/>
              <w:rPr>
                <w:szCs w:val="24"/>
              </w:rPr>
            </w:pPr>
            <w:r w:rsidRPr="007911AC">
              <w:rPr>
                <w:szCs w:val="24"/>
              </w:rPr>
              <w:t>787612</w:t>
            </w:r>
          </w:p>
        </w:tc>
        <w:tc>
          <w:tcPr>
            <w:tcW w:w="1559" w:type="dxa"/>
          </w:tcPr>
          <w:p w14:paraId="086315CB" w14:textId="77777777" w:rsidR="00F404A4" w:rsidRPr="007911AC" w:rsidRDefault="00F404A4" w:rsidP="0019783F">
            <w:pPr>
              <w:spacing w:after="100" w:afterAutospacing="1" w:line="276" w:lineRule="auto"/>
              <w:rPr>
                <w:szCs w:val="24"/>
              </w:rPr>
            </w:pPr>
            <w:r w:rsidRPr="007911AC">
              <w:rPr>
                <w:szCs w:val="24"/>
              </w:rPr>
              <w:t>888124</w:t>
            </w:r>
          </w:p>
        </w:tc>
        <w:tc>
          <w:tcPr>
            <w:tcW w:w="1984" w:type="dxa"/>
          </w:tcPr>
          <w:p w14:paraId="5C47AF23" w14:textId="77777777" w:rsidR="00F404A4" w:rsidRPr="00A9075E" w:rsidRDefault="00BD55FE" w:rsidP="0019783F">
            <w:pPr>
              <w:spacing w:after="100" w:afterAutospacing="1" w:line="276" w:lineRule="auto"/>
              <w:rPr>
                <w:szCs w:val="24"/>
                <w:highlight w:val="red"/>
              </w:rPr>
            </w:pPr>
            <w:r w:rsidRPr="00A9075E">
              <w:rPr>
                <w:color w:val="000000"/>
                <w:szCs w:val="24"/>
                <w:highlight w:val="red"/>
              </w:rPr>
              <w:t>957424</w:t>
            </w:r>
          </w:p>
        </w:tc>
      </w:tr>
      <w:tr w:rsidR="00F404A4" w:rsidRPr="007911AC" w14:paraId="096F165F" w14:textId="77777777" w:rsidTr="00CF3AEB">
        <w:tc>
          <w:tcPr>
            <w:tcW w:w="1418" w:type="dxa"/>
          </w:tcPr>
          <w:p w14:paraId="13E53F8F" w14:textId="77777777" w:rsidR="00F404A4" w:rsidRPr="007911AC" w:rsidRDefault="00F82BE8" w:rsidP="0019783F">
            <w:pPr>
              <w:pStyle w:val="NormalWeb"/>
              <w:spacing w:before="0" w:beforeAutospacing="0" w:line="276" w:lineRule="auto"/>
              <w:jc w:val="both"/>
              <w:rPr>
                <w:b/>
              </w:rPr>
            </w:pPr>
            <w:r w:rsidRPr="007911AC">
              <w:rPr>
                <w:b/>
              </w:rPr>
              <w:t>Male</w:t>
            </w:r>
          </w:p>
        </w:tc>
        <w:tc>
          <w:tcPr>
            <w:tcW w:w="1559" w:type="dxa"/>
          </w:tcPr>
          <w:p w14:paraId="5CC4167B" w14:textId="77777777" w:rsidR="00F404A4" w:rsidRPr="007911AC" w:rsidRDefault="00F404A4" w:rsidP="0019783F">
            <w:pPr>
              <w:spacing w:after="100" w:afterAutospacing="1" w:line="276" w:lineRule="auto"/>
              <w:rPr>
                <w:szCs w:val="24"/>
              </w:rPr>
            </w:pPr>
            <w:r w:rsidRPr="007911AC">
              <w:rPr>
                <w:szCs w:val="24"/>
              </w:rPr>
              <w:t>1328455</w:t>
            </w:r>
          </w:p>
        </w:tc>
        <w:tc>
          <w:tcPr>
            <w:tcW w:w="1418" w:type="dxa"/>
          </w:tcPr>
          <w:p w14:paraId="699F5C1A" w14:textId="77777777" w:rsidR="00F404A4" w:rsidRPr="007911AC" w:rsidRDefault="00F404A4" w:rsidP="0019783F">
            <w:pPr>
              <w:spacing w:after="100" w:afterAutospacing="1" w:line="276" w:lineRule="auto"/>
              <w:rPr>
                <w:szCs w:val="24"/>
              </w:rPr>
            </w:pPr>
            <w:r w:rsidRPr="007911AC">
              <w:rPr>
                <w:szCs w:val="24"/>
              </w:rPr>
              <w:t>1351423</w:t>
            </w:r>
          </w:p>
        </w:tc>
        <w:tc>
          <w:tcPr>
            <w:tcW w:w="1701" w:type="dxa"/>
          </w:tcPr>
          <w:p w14:paraId="219D2F1C" w14:textId="77777777" w:rsidR="00F404A4" w:rsidRPr="007911AC" w:rsidRDefault="00F404A4" w:rsidP="0019783F">
            <w:pPr>
              <w:spacing w:after="100" w:afterAutospacing="1" w:line="276" w:lineRule="auto"/>
              <w:rPr>
                <w:szCs w:val="24"/>
              </w:rPr>
            </w:pPr>
            <w:r w:rsidRPr="007911AC">
              <w:rPr>
                <w:szCs w:val="24"/>
              </w:rPr>
              <w:t>1396948</w:t>
            </w:r>
          </w:p>
        </w:tc>
        <w:tc>
          <w:tcPr>
            <w:tcW w:w="1559" w:type="dxa"/>
          </w:tcPr>
          <w:p w14:paraId="2624FA99" w14:textId="77777777" w:rsidR="00F404A4" w:rsidRPr="007911AC" w:rsidRDefault="00F404A4" w:rsidP="0019783F">
            <w:pPr>
              <w:spacing w:after="100" w:afterAutospacing="1" w:line="276" w:lineRule="auto"/>
              <w:rPr>
                <w:szCs w:val="24"/>
              </w:rPr>
            </w:pPr>
            <w:r w:rsidRPr="007911AC">
              <w:rPr>
                <w:szCs w:val="24"/>
              </w:rPr>
              <w:t>1487448</w:t>
            </w:r>
          </w:p>
        </w:tc>
        <w:tc>
          <w:tcPr>
            <w:tcW w:w="1984" w:type="dxa"/>
          </w:tcPr>
          <w:p w14:paraId="73AE869C" w14:textId="77777777" w:rsidR="00F404A4" w:rsidRPr="00A9075E" w:rsidRDefault="00BD55FE" w:rsidP="0019783F">
            <w:pPr>
              <w:spacing w:after="100" w:afterAutospacing="1" w:line="276" w:lineRule="auto"/>
              <w:rPr>
                <w:szCs w:val="24"/>
                <w:highlight w:val="red"/>
              </w:rPr>
            </w:pPr>
            <w:r w:rsidRPr="00A9075E">
              <w:rPr>
                <w:color w:val="000000"/>
                <w:szCs w:val="24"/>
                <w:highlight w:val="red"/>
              </w:rPr>
              <w:t>1557945</w:t>
            </w:r>
          </w:p>
        </w:tc>
      </w:tr>
    </w:tbl>
    <w:p w14:paraId="05B9EC31" w14:textId="77777777" w:rsidR="00F404A4" w:rsidRPr="007911AC" w:rsidRDefault="00F404A4" w:rsidP="0019783F">
      <w:pPr>
        <w:spacing w:line="276" w:lineRule="auto"/>
        <w:rPr>
          <w:rFonts w:ascii="Times New Roman" w:hAnsi="Times New Roman" w:cs="Times New Roman"/>
          <w:szCs w:val="24"/>
        </w:rPr>
      </w:pPr>
    </w:p>
    <w:p w14:paraId="48A6D7B0" w14:textId="7C2E21FD" w:rsidR="003D3D8B" w:rsidRPr="007911AC" w:rsidRDefault="0098755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Agricultural Cooperatives Development Agency has initiated the process of strengthening women’s role in agricultural cooperatives</w:t>
      </w:r>
      <w:r w:rsidR="002E1F25" w:rsidRPr="007911AC">
        <w:rPr>
          <w:rFonts w:ascii="Times New Roman" w:hAnsi="Times New Roman" w:cs="Times New Roman"/>
          <w:szCs w:val="24"/>
        </w:rPr>
        <w:t xml:space="preserve">. </w:t>
      </w:r>
      <w:r w:rsidR="00260CD0" w:rsidRPr="007911AC">
        <w:rPr>
          <w:rFonts w:ascii="Times New Roman" w:hAnsi="Times New Roman" w:cs="Times New Roman"/>
          <w:szCs w:val="24"/>
        </w:rPr>
        <w:t>A</w:t>
      </w:r>
      <w:r w:rsidR="002E1F25" w:rsidRPr="007911AC">
        <w:rPr>
          <w:rFonts w:ascii="Times New Roman" w:hAnsi="Times New Roman" w:cs="Times New Roman"/>
          <w:szCs w:val="24"/>
        </w:rPr>
        <w:t xml:space="preserve">gricultural cooperatives support economic growth, employment of local population and accordingly, </w:t>
      </w:r>
      <w:r w:rsidR="00420CDE" w:rsidRPr="007911AC">
        <w:rPr>
          <w:rFonts w:ascii="Times New Roman" w:hAnsi="Times New Roman" w:cs="Times New Roman"/>
          <w:szCs w:val="24"/>
        </w:rPr>
        <w:t>prevention of migration.</w:t>
      </w:r>
      <w:r w:rsidR="008B3B92" w:rsidRPr="007911AC">
        <w:rPr>
          <w:rFonts w:ascii="Times New Roman" w:hAnsi="Times New Roman" w:cs="Times New Roman"/>
          <w:szCs w:val="24"/>
        </w:rPr>
        <w:t xml:space="preserve"> </w:t>
      </w:r>
      <w:r w:rsidR="00E9759C" w:rsidRPr="007911AC">
        <w:rPr>
          <w:rFonts w:ascii="Times New Roman" w:hAnsi="Times New Roman" w:cs="Times New Roman"/>
          <w:szCs w:val="24"/>
        </w:rPr>
        <w:t>However</w:t>
      </w:r>
      <w:r w:rsidR="00E933E4" w:rsidRPr="007911AC">
        <w:rPr>
          <w:rFonts w:ascii="Times New Roman" w:hAnsi="Times New Roman" w:cs="Times New Roman"/>
          <w:szCs w:val="24"/>
        </w:rPr>
        <w:t xml:space="preserve">, economic conditions of the country and unemployment rates support increasing process of labor migration. </w:t>
      </w:r>
      <w:r w:rsidR="00F51F31" w:rsidRPr="007911AC">
        <w:rPr>
          <w:rFonts w:ascii="Times New Roman" w:hAnsi="Times New Roman" w:cs="Times New Roman"/>
          <w:szCs w:val="24"/>
        </w:rPr>
        <w:t>N</w:t>
      </w:r>
      <w:r w:rsidR="00580535" w:rsidRPr="007911AC">
        <w:rPr>
          <w:rFonts w:ascii="Times New Roman" w:hAnsi="Times New Roman" w:cs="Times New Roman"/>
          <w:szCs w:val="24"/>
        </w:rPr>
        <w:t xml:space="preserve">umber of female migration is very high. </w:t>
      </w:r>
    </w:p>
    <w:p w14:paraId="43AD4424" w14:textId="77777777" w:rsidR="003D3D8B" w:rsidRPr="007911AC" w:rsidRDefault="002150B3"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During </w:t>
      </w:r>
      <w:r w:rsidR="003D3D8B" w:rsidRPr="007911AC">
        <w:rPr>
          <w:rFonts w:ascii="Times New Roman" w:hAnsi="Times New Roman" w:cs="Times New Roman"/>
          <w:szCs w:val="24"/>
        </w:rPr>
        <w:t>2015-2016</w:t>
      </w:r>
      <w:r w:rsidRPr="007911AC">
        <w:rPr>
          <w:rFonts w:ascii="Times New Roman" w:hAnsi="Times New Roman" w:cs="Times New Roman"/>
          <w:szCs w:val="24"/>
        </w:rPr>
        <w:t>,</w:t>
      </w:r>
      <w:r w:rsidR="00D43469" w:rsidRPr="007911AC">
        <w:rPr>
          <w:rFonts w:ascii="Times New Roman" w:hAnsi="Times New Roman" w:cs="Times New Roman"/>
          <w:szCs w:val="24"/>
        </w:rPr>
        <w:t xml:space="preserve"> </w:t>
      </w:r>
      <w:r w:rsidR="00E9759C" w:rsidRPr="007911AC">
        <w:rPr>
          <w:rFonts w:ascii="Times New Roman" w:hAnsi="Times New Roman" w:cs="Times New Roman"/>
          <w:szCs w:val="24"/>
        </w:rPr>
        <w:t>Agricultural</w:t>
      </w:r>
      <w:r w:rsidR="00D43469" w:rsidRPr="007911AC">
        <w:rPr>
          <w:rFonts w:ascii="Times New Roman" w:hAnsi="Times New Roman" w:cs="Times New Roman"/>
          <w:szCs w:val="24"/>
        </w:rPr>
        <w:t xml:space="preserve"> Cooperatives Development Agency has implemented special measures, including trainings for women and encouragement of cooperatives established by women. As of</w:t>
      </w:r>
      <w:r w:rsidR="00794825" w:rsidRPr="007911AC">
        <w:rPr>
          <w:rFonts w:ascii="Times New Roman" w:hAnsi="Times New Roman" w:cs="Times New Roman"/>
          <w:szCs w:val="24"/>
        </w:rPr>
        <w:t xml:space="preserve"> 31</w:t>
      </w:r>
      <w:r w:rsidR="00D43469" w:rsidRPr="007911AC">
        <w:rPr>
          <w:rFonts w:ascii="Times New Roman" w:hAnsi="Times New Roman" w:cs="Times New Roman"/>
          <w:szCs w:val="24"/>
        </w:rPr>
        <w:t xml:space="preserve"> December 2017, </w:t>
      </w:r>
      <w:r w:rsidR="00974F70" w:rsidRPr="007911AC">
        <w:rPr>
          <w:rFonts w:ascii="Times New Roman" w:hAnsi="Times New Roman" w:cs="Times New Roman"/>
          <w:szCs w:val="24"/>
        </w:rPr>
        <w:t>13482 shareholders are represented in 1352 registered agricultural cooperatives</w:t>
      </w:r>
      <w:r w:rsidR="009753A6" w:rsidRPr="007911AC">
        <w:rPr>
          <w:rFonts w:ascii="Times New Roman" w:hAnsi="Times New Roman" w:cs="Times New Roman"/>
          <w:szCs w:val="24"/>
        </w:rPr>
        <w:t xml:space="preserve"> and 3299</w:t>
      </w:r>
      <w:r w:rsidR="00794825" w:rsidRPr="007911AC">
        <w:rPr>
          <w:rFonts w:ascii="Times New Roman" w:hAnsi="Times New Roman" w:cs="Times New Roman"/>
          <w:szCs w:val="24"/>
        </w:rPr>
        <w:t xml:space="preserve"> among them</w:t>
      </w:r>
      <w:r w:rsidR="009753A6" w:rsidRPr="007911AC">
        <w:rPr>
          <w:rFonts w:ascii="Times New Roman" w:hAnsi="Times New Roman" w:cs="Times New Roman"/>
          <w:szCs w:val="24"/>
        </w:rPr>
        <w:t xml:space="preserve"> are women. </w:t>
      </w:r>
      <w:r w:rsidR="001E00C6" w:rsidRPr="007911AC">
        <w:rPr>
          <w:rFonts w:ascii="Times New Roman" w:hAnsi="Times New Roman" w:cs="Times New Roman"/>
          <w:szCs w:val="24"/>
        </w:rPr>
        <w:t>In 295 agricultural cooperative</w:t>
      </w:r>
      <w:r w:rsidR="00794825" w:rsidRPr="007911AC">
        <w:rPr>
          <w:rFonts w:ascii="Times New Roman" w:hAnsi="Times New Roman" w:cs="Times New Roman"/>
          <w:szCs w:val="24"/>
        </w:rPr>
        <w:t>s</w:t>
      </w:r>
      <w:r w:rsidR="001E00C6" w:rsidRPr="007911AC">
        <w:rPr>
          <w:rFonts w:ascii="Times New Roman" w:hAnsi="Times New Roman" w:cs="Times New Roman"/>
          <w:szCs w:val="24"/>
        </w:rPr>
        <w:t xml:space="preserve"> chairperson is as woman</w:t>
      </w:r>
      <w:r w:rsidR="0090136F" w:rsidRPr="007911AC">
        <w:rPr>
          <w:rFonts w:ascii="Times New Roman" w:hAnsi="Times New Roman" w:cs="Times New Roman"/>
          <w:szCs w:val="24"/>
        </w:rPr>
        <w:t xml:space="preserve">. </w:t>
      </w:r>
      <w:r w:rsidR="005C5FD5" w:rsidRPr="007911AC">
        <w:rPr>
          <w:rFonts w:ascii="Times New Roman" w:hAnsi="Times New Roman" w:cs="Times New Roman"/>
          <w:szCs w:val="24"/>
        </w:rPr>
        <w:t>Total of 77 women’s cooperatives are registered.</w:t>
      </w:r>
    </w:p>
    <w:p w14:paraId="691C04AC" w14:textId="77777777" w:rsidR="003D3D8B" w:rsidRPr="007911AC" w:rsidRDefault="006445E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The purpose of </w:t>
      </w:r>
      <w:r w:rsidR="00C16C3B" w:rsidRPr="007911AC">
        <w:rPr>
          <w:rFonts w:ascii="Times New Roman" w:hAnsi="Times New Roman" w:cs="Times New Roman"/>
          <w:szCs w:val="24"/>
        </w:rPr>
        <w:t>Preferential Agro</w:t>
      </w:r>
      <w:r w:rsidR="007400F6" w:rsidRPr="007911AC">
        <w:rPr>
          <w:rFonts w:ascii="Times New Roman" w:hAnsi="Times New Roman" w:cs="Times New Roman"/>
          <w:szCs w:val="24"/>
        </w:rPr>
        <w:t xml:space="preserve"> </w:t>
      </w:r>
      <w:r w:rsidR="00C16C3B" w:rsidRPr="007911AC">
        <w:rPr>
          <w:rFonts w:ascii="Times New Roman" w:hAnsi="Times New Roman" w:cs="Times New Roman"/>
          <w:szCs w:val="24"/>
        </w:rPr>
        <w:t xml:space="preserve">credit Project </w:t>
      </w:r>
      <w:r w:rsidRPr="007911AC">
        <w:rPr>
          <w:rFonts w:ascii="Times New Roman" w:hAnsi="Times New Roman" w:cs="Times New Roman"/>
          <w:szCs w:val="24"/>
        </w:rPr>
        <w:t xml:space="preserve">is to improve the processes of primary agricultural production, processing, storage and sale by providing the </w:t>
      </w:r>
      <w:r w:rsidR="007400F6" w:rsidRPr="007911AC">
        <w:rPr>
          <w:rFonts w:ascii="Times New Roman" w:hAnsi="Times New Roman" w:cs="Times New Roman"/>
          <w:szCs w:val="24"/>
        </w:rPr>
        <w:t xml:space="preserve">natural and </w:t>
      </w:r>
      <w:r w:rsidRPr="007911AC">
        <w:rPr>
          <w:rFonts w:ascii="Times New Roman" w:hAnsi="Times New Roman" w:cs="Times New Roman"/>
          <w:szCs w:val="24"/>
        </w:rPr>
        <w:t xml:space="preserve">legal </w:t>
      </w:r>
      <w:r w:rsidR="007400F6" w:rsidRPr="007911AC">
        <w:rPr>
          <w:rFonts w:ascii="Times New Roman" w:hAnsi="Times New Roman" w:cs="Times New Roman"/>
          <w:szCs w:val="24"/>
        </w:rPr>
        <w:t xml:space="preserve">persons </w:t>
      </w:r>
      <w:r w:rsidRPr="007911AC">
        <w:rPr>
          <w:rFonts w:ascii="Times New Roman" w:hAnsi="Times New Roman" w:cs="Times New Roman"/>
          <w:szCs w:val="24"/>
        </w:rPr>
        <w:t xml:space="preserve">with </w:t>
      </w:r>
      <w:r w:rsidR="00E9759C" w:rsidRPr="007911AC">
        <w:rPr>
          <w:rFonts w:ascii="Times New Roman" w:hAnsi="Times New Roman" w:cs="Times New Roman"/>
          <w:szCs w:val="24"/>
        </w:rPr>
        <w:t>cheap</w:t>
      </w:r>
      <w:r w:rsidRPr="007911AC">
        <w:rPr>
          <w:rFonts w:ascii="Times New Roman" w:hAnsi="Times New Roman" w:cs="Times New Roman"/>
          <w:szCs w:val="24"/>
        </w:rPr>
        <w:t>, affordable long-term and preferential funds.</w:t>
      </w:r>
      <w:r w:rsidR="005A45C5" w:rsidRPr="007911AC">
        <w:rPr>
          <w:rFonts w:ascii="Times New Roman" w:hAnsi="Times New Roman" w:cs="Times New Roman"/>
          <w:szCs w:val="24"/>
        </w:rPr>
        <w:t xml:space="preserve"> 7.3% of project beneficiaries are women, </w:t>
      </w:r>
      <w:r w:rsidR="002C4F1F" w:rsidRPr="007911AC">
        <w:rPr>
          <w:rFonts w:ascii="Times New Roman" w:hAnsi="Times New Roman" w:cs="Times New Roman"/>
          <w:szCs w:val="24"/>
        </w:rPr>
        <w:t xml:space="preserve">17 166 natural </w:t>
      </w:r>
      <w:r w:rsidR="007400F6" w:rsidRPr="007911AC">
        <w:rPr>
          <w:rFonts w:ascii="Times New Roman" w:hAnsi="Times New Roman" w:cs="Times New Roman"/>
          <w:szCs w:val="24"/>
        </w:rPr>
        <w:t>persons</w:t>
      </w:r>
      <w:r w:rsidR="002C4F1F" w:rsidRPr="007911AC">
        <w:rPr>
          <w:rFonts w:ascii="Times New Roman" w:hAnsi="Times New Roman" w:cs="Times New Roman"/>
          <w:szCs w:val="24"/>
        </w:rPr>
        <w:t xml:space="preserve"> participated in the project and 1258 were women.</w:t>
      </w:r>
    </w:p>
    <w:p w14:paraId="72EC3464" w14:textId="77777777" w:rsidR="003D3D8B" w:rsidRPr="007911AC" w:rsidRDefault="007400F6"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2016 Small Farmers A</w:t>
      </w:r>
      <w:r w:rsidR="00C370D8" w:rsidRPr="007911AC">
        <w:rPr>
          <w:rFonts w:ascii="Times New Roman" w:hAnsi="Times New Roman" w:cs="Times New Roman"/>
          <w:szCs w:val="24"/>
        </w:rPr>
        <w:t xml:space="preserve">ssistance </w:t>
      </w:r>
      <w:r w:rsidRPr="007911AC">
        <w:rPr>
          <w:rFonts w:ascii="Times New Roman" w:hAnsi="Times New Roman" w:cs="Times New Roman"/>
          <w:szCs w:val="24"/>
        </w:rPr>
        <w:t>P</w:t>
      </w:r>
      <w:r w:rsidR="00C370D8" w:rsidRPr="007911AC">
        <w:rPr>
          <w:rFonts w:ascii="Times New Roman" w:hAnsi="Times New Roman" w:cs="Times New Roman"/>
          <w:szCs w:val="24"/>
        </w:rPr>
        <w:t>roject</w:t>
      </w:r>
      <w:r w:rsidR="006441CB" w:rsidRPr="007911AC">
        <w:rPr>
          <w:rFonts w:ascii="Times New Roman" w:hAnsi="Times New Roman" w:cs="Times New Roman"/>
          <w:szCs w:val="24"/>
        </w:rPr>
        <w:t xml:space="preserve">: </w:t>
      </w:r>
      <w:r w:rsidR="004F193E" w:rsidRPr="007911AC">
        <w:rPr>
          <w:rFonts w:ascii="Times New Roman" w:hAnsi="Times New Roman" w:cs="Times New Roman"/>
          <w:szCs w:val="24"/>
        </w:rPr>
        <w:t>project beneficiaries are farmers who own</w:t>
      </w:r>
      <w:r w:rsidR="00C370D8" w:rsidRPr="007911AC">
        <w:rPr>
          <w:rFonts w:ascii="Times New Roman" w:hAnsi="Times New Roman" w:cs="Times New Roman"/>
          <w:szCs w:val="24"/>
        </w:rPr>
        <w:t xml:space="preserve"> </w:t>
      </w:r>
      <w:r w:rsidR="004F193E" w:rsidRPr="007911AC">
        <w:rPr>
          <w:rFonts w:ascii="Times New Roman" w:hAnsi="Times New Roman" w:cs="Times New Roman"/>
          <w:szCs w:val="24"/>
        </w:rPr>
        <w:t xml:space="preserve">or </w:t>
      </w:r>
      <w:r w:rsidRPr="007911AC">
        <w:rPr>
          <w:rFonts w:ascii="Times New Roman" w:hAnsi="Times New Roman" w:cs="Times New Roman"/>
          <w:szCs w:val="24"/>
        </w:rPr>
        <w:t>actually</w:t>
      </w:r>
      <w:r w:rsidR="004F193E" w:rsidRPr="007911AC">
        <w:rPr>
          <w:rFonts w:ascii="Times New Roman" w:hAnsi="Times New Roman" w:cs="Times New Roman"/>
          <w:szCs w:val="24"/>
        </w:rPr>
        <w:t xml:space="preserve"> </w:t>
      </w:r>
      <w:r w:rsidRPr="007911AC">
        <w:rPr>
          <w:rFonts w:ascii="Times New Roman" w:hAnsi="Times New Roman" w:cs="Times New Roman"/>
          <w:szCs w:val="24"/>
        </w:rPr>
        <w:t>use</w:t>
      </w:r>
      <w:r w:rsidR="004F193E" w:rsidRPr="007911AC">
        <w:rPr>
          <w:rFonts w:ascii="Times New Roman" w:hAnsi="Times New Roman" w:cs="Times New Roman"/>
          <w:szCs w:val="24"/>
        </w:rPr>
        <w:t xml:space="preserve"> arable land:</w:t>
      </w:r>
      <w:r w:rsidR="00EE7FC4" w:rsidRPr="007911AC">
        <w:rPr>
          <w:rFonts w:ascii="Times New Roman" w:hAnsi="Times New Roman" w:cs="Times New Roman"/>
          <w:szCs w:val="24"/>
        </w:rPr>
        <w:t xml:space="preserve"> </w:t>
      </w:r>
      <w:r w:rsidR="003D49F6" w:rsidRPr="007911AC">
        <w:rPr>
          <w:rFonts w:ascii="Times New Roman" w:hAnsi="Times New Roman" w:cs="Times New Roman"/>
          <w:szCs w:val="24"/>
        </w:rPr>
        <w:t xml:space="preserve">34% </w:t>
      </w:r>
      <w:r w:rsidR="00F51F31" w:rsidRPr="007911AC">
        <w:rPr>
          <w:rFonts w:ascii="Times New Roman" w:hAnsi="Times New Roman" w:cs="Times New Roman"/>
          <w:szCs w:val="24"/>
        </w:rPr>
        <w:t xml:space="preserve">of beneficiaries </w:t>
      </w:r>
      <w:r w:rsidR="003D49F6" w:rsidRPr="007911AC">
        <w:rPr>
          <w:rFonts w:ascii="Times New Roman" w:hAnsi="Times New Roman" w:cs="Times New Roman"/>
          <w:szCs w:val="24"/>
        </w:rPr>
        <w:t>are women; 767 020 beneficiaries participated in the project and 258 681 were women.</w:t>
      </w:r>
      <w:r w:rsidR="00E612C6" w:rsidRPr="007911AC">
        <w:rPr>
          <w:rFonts w:ascii="Times New Roman" w:hAnsi="Times New Roman" w:cs="Times New Roman"/>
          <w:szCs w:val="24"/>
        </w:rPr>
        <w:t xml:space="preserve"> </w:t>
      </w:r>
      <w:r w:rsidR="005953C4" w:rsidRPr="007911AC">
        <w:rPr>
          <w:rFonts w:ascii="Times New Roman" w:hAnsi="Times New Roman" w:cs="Times New Roman"/>
          <w:szCs w:val="24"/>
        </w:rPr>
        <w:t xml:space="preserve">107 </w:t>
      </w:r>
      <w:r w:rsidR="00E612C6" w:rsidRPr="007911AC">
        <w:rPr>
          <w:rFonts w:ascii="Times New Roman" w:hAnsi="Times New Roman" w:cs="Times New Roman"/>
          <w:szCs w:val="24"/>
        </w:rPr>
        <w:t>beneficiaries participated in agriculture modernization, market access and resilience project (IFAD) and 14</w:t>
      </w:r>
      <w:r w:rsidR="005953C4" w:rsidRPr="007911AC">
        <w:rPr>
          <w:rFonts w:ascii="Times New Roman" w:hAnsi="Times New Roman" w:cs="Times New Roman"/>
          <w:szCs w:val="24"/>
        </w:rPr>
        <w:t xml:space="preserve"> among them</w:t>
      </w:r>
      <w:r w:rsidR="00E612C6" w:rsidRPr="007911AC">
        <w:rPr>
          <w:rFonts w:ascii="Times New Roman" w:hAnsi="Times New Roman" w:cs="Times New Roman"/>
          <w:szCs w:val="24"/>
        </w:rPr>
        <w:t xml:space="preserve"> were women (13.1% of participants).</w:t>
      </w:r>
    </w:p>
    <w:p w14:paraId="6AA2CE78" w14:textId="76A58B09" w:rsidR="003D3D8B" w:rsidRPr="0008434A" w:rsidRDefault="006C250A"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08434A">
        <w:rPr>
          <w:rFonts w:ascii="Times New Roman" w:hAnsi="Times New Roman" w:cs="Times New Roman"/>
          <w:szCs w:val="24"/>
        </w:rPr>
        <w:t xml:space="preserve">In scope of </w:t>
      </w:r>
      <w:r w:rsidR="007400F6" w:rsidRPr="0008434A">
        <w:rPr>
          <w:rFonts w:ascii="Times New Roman" w:hAnsi="Times New Roman" w:cs="Times New Roman"/>
          <w:szCs w:val="24"/>
        </w:rPr>
        <w:t>Agro I</w:t>
      </w:r>
      <w:r w:rsidR="00E9759C" w:rsidRPr="0008434A">
        <w:rPr>
          <w:rFonts w:ascii="Times New Roman" w:hAnsi="Times New Roman" w:cs="Times New Roman"/>
          <w:szCs w:val="24"/>
        </w:rPr>
        <w:t>nsurance</w:t>
      </w:r>
      <w:r w:rsidR="007400F6" w:rsidRPr="0008434A">
        <w:rPr>
          <w:rFonts w:ascii="Times New Roman" w:hAnsi="Times New Roman" w:cs="Times New Roman"/>
          <w:szCs w:val="24"/>
        </w:rPr>
        <w:t xml:space="preserve"> P</w:t>
      </w:r>
      <w:r w:rsidRPr="0008434A">
        <w:rPr>
          <w:rFonts w:ascii="Times New Roman" w:hAnsi="Times New Roman" w:cs="Times New Roman"/>
          <w:szCs w:val="24"/>
        </w:rPr>
        <w:t>roject, according to data of</w:t>
      </w:r>
      <w:r w:rsidR="005953C4" w:rsidRPr="0008434A">
        <w:rPr>
          <w:rFonts w:ascii="Times New Roman" w:hAnsi="Times New Roman" w:cs="Times New Roman"/>
          <w:szCs w:val="24"/>
        </w:rPr>
        <w:t xml:space="preserve"> 31</w:t>
      </w:r>
      <w:r w:rsidRPr="0008434A">
        <w:rPr>
          <w:rFonts w:ascii="Times New Roman" w:hAnsi="Times New Roman" w:cs="Times New Roman"/>
          <w:szCs w:val="24"/>
        </w:rPr>
        <w:t xml:space="preserve"> December 2017, </w:t>
      </w:r>
      <w:r w:rsidR="008D48D0" w:rsidRPr="0008434A">
        <w:rPr>
          <w:rFonts w:ascii="Times New Roman" w:hAnsi="Times New Roman" w:cs="Times New Roman"/>
          <w:szCs w:val="24"/>
        </w:rPr>
        <w:t xml:space="preserve">11, 650 women have </w:t>
      </w:r>
      <w:r w:rsidR="005953C4" w:rsidRPr="0008434A">
        <w:rPr>
          <w:rFonts w:ascii="Times New Roman" w:hAnsi="Times New Roman" w:cs="Times New Roman"/>
          <w:szCs w:val="24"/>
        </w:rPr>
        <w:t>received the agro insurance</w:t>
      </w:r>
      <w:r w:rsidR="008D48D0" w:rsidRPr="0008434A">
        <w:rPr>
          <w:rFonts w:ascii="Times New Roman" w:hAnsi="Times New Roman" w:cs="Times New Roman"/>
          <w:szCs w:val="24"/>
        </w:rPr>
        <w:t xml:space="preserve">. </w:t>
      </w:r>
      <w:r w:rsidR="005953C4" w:rsidRPr="0008434A">
        <w:rPr>
          <w:rFonts w:ascii="Times New Roman" w:hAnsi="Times New Roman" w:cs="Times New Roman"/>
          <w:szCs w:val="24"/>
        </w:rPr>
        <w:t>It</w:t>
      </w:r>
      <w:r w:rsidR="003D0497" w:rsidRPr="0008434A">
        <w:rPr>
          <w:rFonts w:ascii="Times New Roman" w:hAnsi="Times New Roman" w:cs="Times New Roman"/>
          <w:szCs w:val="24"/>
        </w:rPr>
        <w:t xml:space="preserve"> ensures </w:t>
      </w:r>
      <w:r w:rsidR="00291A0E" w:rsidRPr="0008434A">
        <w:rPr>
          <w:rFonts w:ascii="Times New Roman" w:hAnsi="Times New Roman" w:cs="Times New Roman"/>
          <w:szCs w:val="24"/>
        </w:rPr>
        <w:t>coverage of risk related costs</w:t>
      </w:r>
      <w:r w:rsidR="003D0497" w:rsidRPr="0008434A">
        <w:rPr>
          <w:rFonts w:ascii="Times New Roman" w:hAnsi="Times New Roman" w:cs="Times New Roman"/>
          <w:szCs w:val="24"/>
        </w:rPr>
        <w:t xml:space="preserve">. Project </w:t>
      </w:r>
      <w:r w:rsidR="005953C4" w:rsidRPr="0008434A">
        <w:rPr>
          <w:rFonts w:ascii="Times New Roman" w:hAnsi="Times New Roman" w:cs="Times New Roman"/>
          <w:szCs w:val="24"/>
        </w:rPr>
        <w:t>“</w:t>
      </w:r>
      <w:r w:rsidR="003D0497" w:rsidRPr="0008434A">
        <w:rPr>
          <w:rFonts w:ascii="Times New Roman" w:hAnsi="Times New Roman" w:cs="Times New Roman"/>
          <w:szCs w:val="24"/>
        </w:rPr>
        <w:t>Plant the Future</w:t>
      </w:r>
      <w:r w:rsidR="005953C4" w:rsidRPr="0008434A">
        <w:rPr>
          <w:rFonts w:ascii="Times New Roman" w:hAnsi="Times New Roman" w:cs="Times New Roman"/>
          <w:szCs w:val="24"/>
        </w:rPr>
        <w:t>”</w:t>
      </w:r>
      <w:r w:rsidR="00616D32" w:rsidRPr="0008434A">
        <w:rPr>
          <w:rFonts w:ascii="Times New Roman" w:hAnsi="Times New Roman" w:cs="Times New Roman"/>
          <w:szCs w:val="24"/>
        </w:rPr>
        <w:t xml:space="preserve"> aims at effective use of agricultural land for the cultivation of perennial crops and support sapling production</w:t>
      </w:r>
      <w:r w:rsidR="006F7778" w:rsidRPr="0008434A">
        <w:rPr>
          <w:rFonts w:ascii="Times New Roman" w:hAnsi="Times New Roman" w:cs="Times New Roman"/>
          <w:szCs w:val="24"/>
        </w:rPr>
        <w:t xml:space="preserve">. </w:t>
      </w:r>
      <w:r w:rsidR="00802917" w:rsidRPr="0008434A">
        <w:rPr>
          <w:rFonts w:ascii="Times New Roman" w:hAnsi="Times New Roman" w:cs="Times New Roman"/>
          <w:szCs w:val="24"/>
        </w:rPr>
        <w:t>Among</w:t>
      </w:r>
      <w:r w:rsidR="006F7778" w:rsidRPr="0008434A">
        <w:rPr>
          <w:rFonts w:ascii="Times New Roman" w:hAnsi="Times New Roman" w:cs="Times New Roman"/>
          <w:szCs w:val="24"/>
        </w:rPr>
        <w:t xml:space="preserve"> 478 </w:t>
      </w:r>
      <w:r w:rsidR="00802917" w:rsidRPr="0008434A">
        <w:rPr>
          <w:rFonts w:ascii="Times New Roman" w:hAnsi="Times New Roman" w:cs="Times New Roman"/>
          <w:szCs w:val="24"/>
        </w:rPr>
        <w:t xml:space="preserve">of the </w:t>
      </w:r>
      <w:r w:rsidR="006F7778" w:rsidRPr="0008434A">
        <w:rPr>
          <w:rFonts w:ascii="Times New Roman" w:hAnsi="Times New Roman" w:cs="Times New Roman"/>
          <w:szCs w:val="24"/>
        </w:rPr>
        <w:t xml:space="preserve">project beneficiaries, 91 were women. </w:t>
      </w:r>
    </w:p>
    <w:p w14:paraId="02D7D266" w14:textId="0D13E1AB" w:rsidR="003D3D8B" w:rsidRPr="007911AC" w:rsidRDefault="00802917"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08434A">
        <w:rPr>
          <w:rFonts w:ascii="Times New Roman" w:hAnsi="Times New Roman" w:cs="Times New Roman"/>
          <w:szCs w:val="24"/>
        </w:rPr>
        <w:t>W</w:t>
      </w:r>
      <w:r w:rsidR="00C2427E" w:rsidRPr="0008434A">
        <w:rPr>
          <w:rFonts w:ascii="Times New Roman" w:hAnsi="Times New Roman" w:cs="Times New Roman"/>
          <w:szCs w:val="24"/>
        </w:rPr>
        <w:t xml:space="preserve">ith the support provided by </w:t>
      </w:r>
      <w:r w:rsidR="00FB3925">
        <w:rPr>
          <w:rFonts w:ascii="Times New Roman" w:hAnsi="Times New Roman" w:cs="Times New Roman"/>
          <w:szCs w:val="24"/>
        </w:rPr>
        <w:t xml:space="preserve">the </w:t>
      </w:r>
      <w:r w:rsidR="00C2427E" w:rsidRPr="0008434A">
        <w:rPr>
          <w:rFonts w:ascii="Times New Roman" w:hAnsi="Times New Roman" w:cs="Times New Roman"/>
          <w:szCs w:val="24"/>
        </w:rPr>
        <w:t>international and donor organizations (ENPARD, USAID, and UNDP</w:t>
      </w:r>
      <w:r w:rsidR="003D3D8B" w:rsidRPr="0008434A">
        <w:rPr>
          <w:rFonts w:ascii="Times New Roman" w:hAnsi="Times New Roman" w:cs="Times New Roman"/>
          <w:szCs w:val="24"/>
        </w:rPr>
        <w:t>)</w:t>
      </w:r>
      <w:r w:rsidR="00C2427E" w:rsidRPr="0008434A">
        <w:rPr>
          <w:rFonts w:ascii="Times New Roman" w:hAnsi="Times New Roman" w:cs="Times New Roman"/>
          <w:szCs w:val="24"/>
        </w:rPr>
        <w:t xml:space="preserve">, number of projects are being implemented. </w:t>
      </w:r>
      <w:r w:rsidR="00644759" w:rsidRPr="0008434A">
        <w:rPr>
          <w:rFonts w:ascii="Times New Roman" w:hAnsi="Times New Roman" w:cs="Times New Roman"/>
          <w:szCs w:val="24"/>
        </w:rPr>
        <w:t xml:space="preserve">These projects aim </w:t>
      </w:r>
      <w:r w:rsidRPr="0008434A">
        <w:rPr>
          <w:rFonts w:ascii="Times New Roman" w:hAnsi="Times New Roman" w:cs="Times New Roman"/>
          <w:szCs w:val="24"/>
        </w:rPr>
        <w:t xml:space="preserve">at </w:t>
      </w:r>
      <w:r w:rsidR="00644759" w:rsidRPr="0008434A">
        <w:rPr>
          <w:rFonts w:ascii="Times New Roman" w:hAnsi="Times New Roman" w:cs="Times New Roman"/>
          <w:szCs w:val="24"/>
        </w:rPr>
        <w:t xml:space="preserve">protection of women’s rights in rural areas. </w:t>
      </w:r>
      <w:r w:rsidR="00980CF1" w:rsidRPr="0008434A">
        <w:rPr>
          <w:rFonts w:ascii="Times New Roman" w:hAnsi="Times New Roman" w:cs="Times New Roman"/>
          <w:szCs w:val="24"/>
        </w:rPr>
        <w:t xml:space="preserve">In such cases, the Ministry </w:t>
      </w:r>
      <w:r w:rsidR="00242AE7" w:rsidRPr="0008434A">
        <w:rPr>
          <w:rFonts w:ascii="Times New Roman" w:hAnsi="Times New Roman" w:cs="Times New Roman"/>
          <w:szCs w:val="24"/>
        </w:rPr>
        <w:t>of Agriculture</w:t>
      </w:r>
      <w:r w:rsidR="00242AE7" w:rsidRPr="007911AC">
        <w:rPr>
          <w:rFonts w:ascii="Times New Roman" w:hAnsi="Times New Roman" w:cs="Times New Roman"/>
          <w:szCs w:val="24"/>
        </w:rPr>
        <w:t xml:space="preserve"> </w:t>
      </w:r>
      <w:r w:rsidR="00980CF1" w:rsidRPr="007911AC">
        <w:rPr>
          <w:rFonts w:ascii="Times New Roman" w:hAnsi="Times New Roman" w:cs="Times New Roman"/>
          <w:szCs w:val="24"/>
        </w:rPr>
        <w:t>often plays the role of coordinator, as well as one of the facilitator.</w:t>
      </w:r>
    </w:p>
    <w:p w14:paraId="2CAF4FC0" w14:textId="292EA5CA" w:rsidR="003D3D8B" w:rsidRDefault="004D125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the scope of above-mentioned projects</w:t>
      </w:r>
      <w:r w:rsidR="007724EF" w:rsidRPr="007911AC">
        <w:rPr>
          <w:rFonts w:ascii="Times New Roman" w:hAnsi="Times New Roman" w:cs="Times New Roman"/>
          <w:szCs w:val="24"/>
        </w:rPr>
        <w:t>, trainings, seminars and conferences</w:t>
      </w:r>
      <w:r w:rsidR="00394557">
        <w:rPr>
          <w:rFonts w:ascii="Times New Roman" w:hAnsi="Times New Roman" w:cs="Times New Roman"/>
          <w:szCs w:val="24"/>
        </w:rPr>
        <w:t xml:space="preserve"> were</w:t>
      </w:r>
      <w:r w:rsidR="007724EF" w:rsidRPr="007911AC">
        <w:rPr>
          <w:rFonts w:ascii="Times New Roman" w:hAnsi="Times New Roman" w:cs="Times New Roman"/>
          <w:szCs w:val="24"/>
        </w:rPr>
        <w:t xml:space="preserve"> organized by </w:t>
      </w:r>
      <w:r w:rsidRPr="007911AC">
        <w:rPr>
          <w:rFonts w:ascii="Times New Roman" w:hAnsi="Times New Roman" w:cs="Times New Roman"/>
          <w:szCs w:val="24"/>
        </w:rPr>
        <w:t xml:space="preserve">the European </w:t>
      </w:r>
      <w:r w:rsidR="00E9759C" w:rsidRPr="007911AC">
        <w:rPr>
          <w:rFonts w:ascii="Times New Roman" w:hAnsi="Times New Roman" w:cs="Times New Roman"/>
          <w:szCs w:val="24"/>
        </w:rPr>
        <w:t>Neighborhood</w:t>
      </w:r>
      <w:r w:rsidRPr="007911AC">
        <w:rPr>
          <w:rFonts w:ascii="Times New Roman" w:hAnsi="Times New Roman" w:cs="Times New Roman"/>
          <w:szCs w:val="24"/>
        </w:rPr>
        <w:t xml:space="preserve"> </w:t>
      </w:r>
      <w:proofErr w:type="spellStart"/>
      <w:r w:rsidRPr="007911AC">
        <w:rPr>
          <w:rFonts w:ascii="Times New Roman" w:hAnsi="Times New Roman" w:cs="Times New Roman"/>
          <w:szCs w:val="24"/>
        </w:rPr>
        <w:t>Programme</w:t>
      </w:r>
      <w:proofErr w:type="spellEnd"/>
      <w:r w:rsidRPr="007911AC">
        <w:rPr>
          <w:rFonts w:ascii="Times New Roman" w:hAnsi="Times New Roman" w:cs="Times New Roman"/>
          <w:szCs w:val="24"/>
        </w:rPr>
        <w:t xml:space="preserve"> for Agriculture and Rural Development ENPARD</w:t>
      </w:r>
      <w:r w:rsidR="00195E7A" w:rsidRPr="007911AC">
        <w:rPr>
          <w:rFonts w:ascii="Times New Roman" w:hAnsi="Times New Roman" w:cs="Times New Roman"/>
          <w:szCs w:val="24"/>
        </w:rPr>
        <w:t>-I</w:t>
      </w:r>
      <w:r w:rsidR="007724EF" w:rsidRPr="007911AC">
        <w:rPr>
          <w:rFonts w:ascii="Times New Roman" w:hAnsi="Times New Roman" w:cs="Times New Roman"/>
          <w:szCs w:val="24"/>
        </w:rPr>
        <w:t xml:space="preserve"> partner organizations (</w:t>
      </w:r>
      <w:r w:rsidR="003D3D8B" w:rsidRPr="007911AC">
        <w:rPr>
          <w:rFonts w:ascii="Times New Roman" w:hAnsi="Times New Roman" w:cs="Times New Roman"/>
          <w:szCs w:val="24"/>
        </w:rPr>
        <w:t>Mercy Corps, People in Need, CARE, OXFAM GB, FAO</w:t>
      </w:r>
      <w:r w:rsidR="007724EF" w:rsidRPr="007911AC">
        <w:rPr>
          <w:rFonts w:ascii="Times New Roman" w:hAnsi="Times New Roman" w:cs="Times New Roman"/>
          <w:szCs w:val="24"/>
        </w:rPr>
        <w:t>) and other international organizations (</w:t>
      </w:r>
      <w:r w:rsidR="003D3D8B" w:rsidRPr="007911AC">
        <w:rPr>
          <w:rFonts w:ascii="Times New Roman" w:hAnsi="Times New Roman" w:cs="Times New Roman"/>
          <w:szCs w:val="24"/>
        </w:rPr>
        <w:t>SDC, UNDP, USAID)</w:t>
      </w:r>
      <w:r w:rsidR="007724EF" w:rsidRPr="007911AC">
        <w:rPr>
          <w:rFonts w:ascii="Times New Roman" w:hAnsi="Times New Roman" w:cs="Times New Roman"/>
          <w:szCs w:val="24"/>
        </w:rPr>
        <w:t xml:space="preserve">. </w:t>
      </w:r>
      <w:r w:rsidR="00E9759C" w:rsidRPr="007911AC">
        <w:rPr>
          <w:rFonts w:ascii="Times New Roman" w:hAnsi="Times New Roman" w:cs="Times New Roman"/>
          <w:szCs w:val="24"/>
        </w:rPr>
        <w:t>In particular: “Organizational Development, Business Project Elaboration and Female Economic Leadership Educational Course”, conference “Women and Food Safety”, “</w:t>
      </w:r>
      <w:r w:rsidR="00242AE7" w:rsidRPr="007911AC">
        <w:rPr>
          <w:rFonts w:ascii="Times New Roman" w:hAnsi="Times New Roman" w:cs="Times New Roman"/>
          <w:szCs w:val="24"/>
        </w:rPr>
        <w:t>Learning</w:t>
      </w:r>
      <w:r w:rsidR="00E9759C" w:rsidRPr="007911AC">
        <w:rPr>
          <w:rFonts w:ascii="Times New Roman" w:hAnsi="Times New Roman" w:cs="Times New Roman"/>
          <w:szCs w:val="24"/>
        </w:rPr>
        <w:t xml:space="preserve"> Course on Organizational Development, </w:t>
      </w:r>
      <w:r w:rsidR="003A5A69">
        <w:rPr>
          <w:rFonts w:ascii="Times New Roman" w:hAnsi="Times New Roman" w:cs="Times New Roman"/>
          <w:szCs w:val="24"/>
        </w:rPr>
        <w:t>Budget</w:t>
      </w:r>
      <w:r w:rsidR="003A5A69" w:rsidRPr="007911AC">
        <w:rPr>
          <w:rFonts w:ascii="Times New Roman" w:hAnsi="Times New Roman" w:cs="Times New Roman"/>
          <w:szCs w:val="24"/>
        </w:rPr>
        <w:t xml:space="preserve"> </w:t>
      </w:r>
      <w:r w:rsidR="00E9759C" w:rsidRPr="007911AC">
        <w:rPr>
          <w:rFonts w:ascii="Times New Roman" w:hAnsi="Times New Roman" w:cs="Times New Roman"/>
          <w:szCs w:val="24"/>
        </w:rPr>
        <w:t xml:space="preserve">Planning and Grant Application Writing Skills Development and Financial Planning”, “Training Course for Project Management, Budgeting and Business Planning” and others. </w:t>
      </w:r>
      <w:r w:rsidR="00E755A8" w:rsidRPr="007911AC">
        <w:rPr>
          <w:rFonts w:ascii="Times New Roman" w:hAnsi="Times New Roman" w:cs="Times New Roman"/>
          <w:szCs w:val="24"/>
        </w:rPr>
        <w:t>More than 5000 women participated in the above-mentioned educational courses.</w:t>
      </w:r>
    </w:p>
    <w:p w14:paraId="15D24D36" w14:textId="361AE99A" w:rsidR="003D3D8B" w:rsidRPr="00A9075E" w:rsidRDefault="0034288A" w:rsidP="00A9075E">
      <w:pPr>
        <w:pStyle w:val="ListParagraph"/>
        <w:numPr>
          <w:ilvl w:val="0"/>
          <w:numId w:val="1"/>
        </w:numPr>
        <w:spacing w:after="240" w:line="276" w:lineRule="auto"/>
        <w:ind w:left="0" w:firstLine="0"/>
        <w:contextualSpacing w:val="0"/>
        <w:rPr>
          <w:rFonts w:ascii="Times New Roman" w:hAnsi="Times New Roman" w:cs="Times New Roman"/>
          <w:szCs w:val="24"/>
          <w:highlight w:val="red"/>
        </w:rPr>
      </w:pPr>
      <w:r w:rsidRPr="007911AC">
        <w:rPr>
          <w:rFonts w:ascii="Times New Roman" w:hAnsi="Times New Roman" w:cs="Times New Roman"/>
          <w:szCs w:val="24"/>
        </w:rPr>
        <w:t>W</w:t>
      </w:r>
      <w:r w:rsidR="004812FE" w:rsidRPr="007911AC">
        <w:rPr>
          <w:rFonts w:ascii="Times New Roman" w:hAnsi="Times New Roman" w:cs="Times New Roman"/>
          <w:szCs w:val="24"/>
        </w:rPr>
        <w:t xml:space="preserve">ith the support provided by the organization “Mercy Corps”, </w:t>
      </w:r>
      <w:r w:rsidR="00AF40C3" w:rsidRPr="007911AC">
        <w:rPr>
          <w:rFonts w:ascii="Times New Roman" w:hAnsi="Times New Roman" w:cs="Times New Roman"/>
          <w:szCs w:val="24"/>
        </w:rPr>
        <w:t>number of education programs was</w:t>
      </w:r>
      <w:r w:rsidR="004812FE" w:rsidRPr="007911AC">
        <w:rPr>
          <w:rFonts w:ascii="Times New Roman" w:hAnsi="Times New Roman" w:cs="Times New Roman"/>
          <w:szCs w:val="24"/>
        </w:rPr>
        <w:t xml:space="preserve"> implemented </w:t>
      </w:r>
      <w:r w:rsidR="00AF40C3" w:rsidRPr="007911AC">
        <w:rPr>
          <w:rFonts w:ascii="Times New Roman" w:hAnsi="Times New Roman" w:cs="Times New Roman"/>
          <w:szCs w:val="24"/>
        </w:rPr>
        <w:t>in</w:t>
      </w:r>
      <w:r w:rsidR="004812FE" w:rsidRPr="007911AC">
        <w:rPr>
          <w:rFonts w:ascii="Times New Roman" w:hAnsi="Times New Roman" w:cs="Times New Roman"/>
          <w:szCs w:val="24"/>
        </w:rPr>
        <w:t xml:space="preserve"> different fields in 21 </w:t>
      </w:r>
      <w:r w:rsidR="00E9759C" w:rsidRPr="007911AC">
        <w:rPr>
          <w:rFonts w:ascii="Times New Roman" w:hAnsi="Times New Roman" w:cs="Times New Roman"/>
          <w:szCs w:val="24"/>
        </w:rPr>
        <w:t>municipalities</w:t>
      </w:r>
      <w:r w:rsidR="004812FE" w:rsidRPr="007911AC">
        <w:rPr>
          <w:rFonts w:ascii="Times New Roman" w:hAnsi="Times New Roman" w:cs="Times New Roman"/>
          <w:szCs w:val="24"/>
        </w:rPr>
        <w:t xml:space="preserve">: particularly, </w:t>
      </w:r>
      <w:r w:rsidR="00AF40C3" w:rsidRPr="007911AC">
        <w:rPr>
          <w:rFonts w:ascii="Times New Roman" w:hAnsi="Times New Roman" w:cs="Times New Roman"/>
          <w:szCs w:val="24"/>
        </w:rPr>
        <w:t>farmer</w:t>
      </w:r>
      <w:r w:rsidR="004B6343" w:rsidRPr="007911AC">
        <w:rPr>
          <w:rFonts w:ascii="Times New Roman" w:hAnsi="Times New Roman" w:cs="Times New Roman"/>
          <w:szCs w:val="24"/>
        </w:rPr>
        <w:t xml:space="preserve"> cooperation principles, business planning and financial </w:t>
      </w:r>
      <w:r w:rsidR="00E9759C" w:rsidRPr="007911AC">
        <w:rPr>
          <w:rFonts w:ascii="Times New Roman" w:hAnsi="Times New Roman" w:cs="Times New Roman"/>
          <w:szCs w:val="24"/>
        </w:rPr>
        <w:t>management</w:t>
      </w:r>
      <w:r w:rsidR="004B6343" w:rsidRPr="007911AC">
        <w:rPr>
          <w:rFonts w:ascii="Times New Roman" w:hAnsi="Times New Roman" w:cs="Times New Roman"/>
          <w:szCs w:val="24"/>
        </w:rPr>
        <w:t xml:space="preserve">, </w:t>
      </w:r>
      <w:r w:rsidR="00E9759C" w:rsidRPr="007911AC">
        <w:rPr>
          <w:rFonts w:ascii="Times New Roman" w:hAnsi="Times New Roman" w:cs="Times New Roman"/>
          <w:szCs w:val="24"/>
        </w:rPr>
        <w:t>agricultural</w:t>
      </w:r>
      <w:r w:rsidR="004B6343" w:rsidRPr="007911AC">
        <w:rPr>
          <w:rFonts w:ascii="Times New Roman" w:hAnsi="Times New Roman" w:cs="Times New Roman"/>
          <w:szCs w:val="24"/>
        </w:rPr>
        <w:t xml:space="preserve"> </w:t>
      </w:r>
      <w:r w:rsidR="00E9759C" w:rsidRPr="007911AC">
        <w:rPr>
          <w:rFonts w:ascii="Times New Roman" w:hAnsi="Times New Roman" w:cs="Times New Roman"/>
          <w:szCs w:val="24"/>
        </w:rPr>
        <w:t>technologies</w:t>
      </w:r>
      <w:r w:rsidR="004B6343" w:rsidRPr="007911AC">
        <w:rPr>
          <w:rFonts w:ascii="Times New Roman" w:hAnsi="Times New Roman" w:cs="Times New Roman"/>
          <w:szCs w:val="24"/>
        </w:rPr>
        <w:t xml:space="preserve"> and environment protection. </w:t>
      </w:r>
      <w:r w:rsidR="0066641B" w:rsidRPr="007911AC">
        <w:rPr>
          <w:rFonts w:ascii="Times New Roman" w:hAnsi="Times New Roman" w:cs="Times New Roman"/>
          <w:szCs w:val="24"/>
        </w:rPr>
        <w:t xml:space="preserve">179 trainings </w:t>
      </w:r>
      <w:r w:rsidR="0066641B" w:rsidRPr="007911AC">
        <w:rPr>
          <w:rFonts w:ascii="Times New Roman" w:hAnsi="Times New Roman" w:cs="Times New Roman"/>
          <w:szCs w:val="24"/>
        </w:rPr>
        <w:lastRenderedPageBreak/>
        <w:t xml:space="preserve">have been conducted, </w:t>
      </w:r>
      <w:r w:rsidRPr="007911AC">
        <w:rPr>
          <w:rFonts w:ascii="Times New Roman" w:hAnsi="Times New Roman" w:cs="Times New Roman"/>
          <w:szCs w:val="24"/>
        </w:rPr>
        <w:t xml:space="preserve">and among </w:t>
      </w:r>
      <w:r w:rsidR="0066641B" w:rsidRPr="007911AC">
        <w:rPr>
          <w:rFonts w:ascii="Times New Roman" w:hAnsi="Times New Roman" w:cs="Times New Roman"/>
          <w:szCs w:val="24"/>
        </w:rPr>
        <w:t>1105 participants 25% were women.</w:t>
      </w:r>
      <w:r w:rsidR="004248F0">
        <w:rPr>
          <w:rFonts w:ascii="Times New Roman" w:hAnsi="Times New Roman" w:cs="Times New Roman"/>
          <w:szCs w:val="24"/>
        </w:rPr>
        <w:t xml:space="preserve"> </w:t>
      </w:r>
      <w:r w:rsidR="00202B11" w:rsidRPr="004248F0">
        <w:rPr>
          <w:rFonts w:ascii="Times New Roman" w:hAnsi="Times New Roman" w:cs="Times New Roman"/>
          <w:szCs w:val="24"/>
        </w:rPr>
        <w:t>L</w:t>
      </w:r>
      <w:r w:rsidR="00E9759C" w:rsidRPr="004248F0">
        <w:rPr>
          <w:rFonts w:ascii="Times New Roman" w:hAnsi="Times New Roman" w:cs="Times New Roman"/>
          <w:szCs w:val="24"/>
        </w:rPr>
        <w:t>eadership</w:t>
      </w:r>
      <w:r w:rsidR="00D72CE7" w:rsidRPr="004248F0">
        <w:rPr>
          <w:rFonts w:ascii="Times New Roman" w:hAnsi="Times New Roman" w:cs="Times New Roman"/>
          <w:szCs w:val="24"/>
        </w:rPr>
        <w:t xml:space="preserve"> and effective communication course was organized for municipality and informational-consultation service representatives. </w:t>
      </w:r>
      <w:r w:rsidR="00202B11" w:rsidRPr="004248F0">
        <w:rPr>
          <w:rFonts w:ascii="Times New Roman" w:hAnsi="Times New Roman" w:cs="Times New Roman"/>
          <w:szCs w:val="24"/>
        </w:rPr>
        <w:t xml:space="preserve">It </w:t>
      </w:r>
      <w:r w:rsidR="00E9759C" w:rsidRPr="004248F0">
        <w:rPr>
          <w:rFonts w:ascii="Times New Roman" w:hAnsi="Times New Roman" w:cs="Times New Roman"/>
          <w:szCs w:val="24"/>
        </w:rPr>
        <w:t>concentrated on women empowerment in decision-making process.</w:t>
      </w:r>
      <w:r w:rsidRPr="004248F0">
        <w:rPr>
          <w:rFonts w:ascii="Times New Roman" w:hAnsi="Times New Roman" w:cs="Times New Roman"/>
          <w:szCs w:val="24"/>
        </w:rPr>
        <w:t xml:space="preserve"> </w:t>
      </w:r>
      <w:r w:rsidR="00AF40C3" w:rsidRPr="004248F0">
        <w:rPr>
          <w:rFonts w:ascii="Times New Roman" w:hAnsi="Times New Roman" w:cs="Times New Roman"/>
          <w:szCs w:val="24"/>
        </w:rPr>
        <w:t>39% of farmer</w:t>
      </w:r>
      <w:r w:rsidR="00160A5B" w:rsidRPr="004248F0">
        <w:rPr>
          <w:rFonts w:ascii="Times New Roman" w:hAnsi="Times New Roman" w:cs="Times New Roman"/>
          <w:szCs w:val="24"/>
        </w:rPr>
        <w:t xml:space="preserve"> cooperatives are women. </w:t>
      </w:r>
      <w:r w:rsidR="00B82B30" w:rsidRPr="00A9075E">
        <w:rPr>
          <w:rFonts w:ascii="Times New Roman" w:hAnsi="Times New Roman" w:cs="Times New Roman"/>
          <w:szCs w:val="24"/>
          <w:highlight w:val="red"/>
        </w:rPr>
        <w:t xml:space="preserve">Among 74 funded </w:t>
      </w:r>
      <w:r w:rsidR="00020441" w:rsidRPr="00A9075E">
        <w:rPr>
          <w:rFonts w:ascii="Times New Roman" w:hAnsi="Times New Roman" w:cs="Times New Roman"/>
          <w:szCs w:val="24"/>
          <w:highlight w:val="red"/>
        </w:rPr>
        <w:t>cooperatives</w:t>
      </w:r>
      <w:r w:rsidR="00B82B30" w:rsidRPr="00A9075E">
        <w:rPr>
          <w:rFonts w:ascii="Times New Roman" w:hAnsi="Times New Roman" w:cs="Times New Roman"/>
          <w:szCs w:val="24"/>
          <w:highlight w:val="red"/>
        </w:rPr>
        <w:t>,</w:t>
      </w:r>
      <w:r w:rsidR="00020441" w:rsidRPr="00A9075E">
        <w:rPr>
          <w:rFonts w:ascii="Times New Roman" w:hAnsi="Times New Roman" w:cs="Times New Roman"/>
          <w:szCs w:val="24"/>
          <w:highlight w:val="red"/>
        </w:rPr>
        <w:t xml:space="preserve"> women were the majority</w:t>
      </w:r>
      <w:r w:rsidR="00B82B30" w:rsidRPr="00A9075E">
        <w:rPr>
          <w:rFonts w:ascii="Times New Roman" w:hAnsi="Times New Roman" w:cs="Times New Roman"/>
          <w:szCs w:val="24"/>
          <w:highlight w:val="red"/>
        </w:rPr>
        <w:t xml:space="preserve"> in 18 of them</w:t>
      </w:r>
      <w:r w:rsidR="00020441" w:rsidRPr="00A9075E">
        <w:rPr>
          <w:rFonts w:ascii="Times New Roman" w:hAnsi="Times New Roman" w:cs="Times New Roman"/>
          <w:szCs w:val="24"/>
          <w:highlight w:val="red"/>
        </w:rPr>
        <w:t xml:space="preserve">. </w:t>
      </w:r>
      <w:r w:rsidR="00B82B30" w:rsidRPr="00A9075E">
        <w:rPr>
          <w:rFonts w:ascii="Times New Roman" w:hAnsi="Times New Roman" w:cs="Times New Roman"/>
          <w:szCs w:val="24"/>
          <w:highlight w:val="red"/>
        </w:rPr>
        <w:t>Among</w:t>
      </w:r>
      <w:r w:rsidR="00020441" w:rsidRPr="00A9075E">
        <w:rPr>
          <w:rFonts w:ascii="Times New Roman" w:hAnsi="Times New Roman" w:cs="Times New Roman"/>
          <w:szCs w:val="24"/>
          <w:highlight w:val="red"/>
        </w:rPr>
        <w:t xml:space="preserve"> 74 cooperatives</w:t>
      </w:r>
      <w:r w:rsidR="00B82B30" w:rsidRPr="00A9075E">
        <w:rPr>
          <w:rFonts w:ascii="Times New Roman" w:hAnsi="Times New Roman" w:cs="Times New Roman"/>
          <w:szCs w:val="24"/>
          <w:highlight w:val="red"/>
        </w:rPr>
        <w:t>,</w:t>
      </w:r>
      <w:r w:rsidR="00020441" w:rsidRPr="00A9075E">
        <w:rPr>
          <w:rFonts w:ascii="Times New Roman" w:hAnsi="Times New Roman" w:cs="Times New Roman"/>
          <w:szCs w:val="24"/>
          <w:highlight w:val="red"/>
        </w:rPr>
        <w:t xml:space="preserve"> 12 are chaired by women.</w:t>
      </w:r>
    </w:p>
    <w:p w14:paraId="3FE8DD7E" w14:textId="6D5F3422" w:rsidR="00202B11" w:rsidRPr="007911AC" w:rsidRDefault="00C47E93"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the scope of the </w:t>
      </w:r>
      <w:r w:rsidR="00C86849" w:rsidRPr="007911AC">
        <w:rPr>
          <w:rFonts w:ascii="Times New Roman" w:hAnsi="Times New Roman" w:cs="Times New Roman"/>
          <w:szCs w:val="24"/>
        </w:rPr>
        <w:t>P</w:t>
      </w:r>
      <w:r w:rsidRPr="007911AC">
        <w:rPr>
          <w:rFonts w:ascii="Times New Roman" w:hAnsi="Times New Roman" w:cs="Times New Roman"/>
          <w:szCs w:val="24"/>
        </w:rPr>
        <w:t>roject</w:t>
      </w:r>
      <w:r w:rsidR="00C86849" w:rsidRPr="007911AC">
        <w:rPr>
          <w:rFonts w:ascii="Times New Roman" w:hAnsi="Times New Roman" w:cs="Times New Roman"/>
          <w:szCs w:val="24"/>
        </w:rPr>
        <w:t xml:space="preserve"> on</w:t>
      </w:r>
      <w:r w:rsidRPr="007911AC">
        <w:rPr>
          <w:rFonts w:ascii="Times New Roman" w:hAnsi="Times New Roman" w:cs="Times New Roman"/>
          <w:szCs w:val="24"/>
        </w:rPr>
        <w:t xml:space="preserve"> </w:t>
      </w:r>
      <w:r w:rsidR="00C86849" w:rsidRPr="007911AC">
        <w:rPr>
          <w:rFonts w:ascii="Times New Roman" w:hAnsi="Times New Roman" w:cs="Times New Roman"/>
          <w:szCs w:val="24"/>
        </w:rPr>
        <w:t xml:space="preserve">Collection and Processing of </w:t>
      </w:r>
      <w:r w:rsidR="00957897" w:rsidRPr="007911AC">
        <w:rPr>
          <w:rFonts w:ascii="Times New Roman" w:hAnsi="Times New Roman" w:cs="Times New Roman"/>
          <w:szCs w:val="24"/>
        </w:rPr>
        <w:t>Non-timber Forest Products</w:t>
      </w:r>
      <w:r w:rsidRPr="007911AC">
        <w:rPr>
          <w:rFonts w:ascii="Times New Roman" w:hAnsi="Times New Roman" w:cs="Times New Roman"/>
          <w:szCs w:val="24"/>
        </w:rPr>
        <w:t xml:space="preserve">, </w:t>
      </w:r>
      <w:r w:rsidR="00C86849" w:rsidRPr="007911AC">
        <w:rPr>
          <w:rFonts w:ascii="Times New Roman" w:hAnsi="Times New Roman" w:cs="Times New Roman"/>
          <w:szCs w:val="24"/>
        </w:rPr>
        <w:t xml:space="preserve">increasing Opportunities to Market Access to Women </w:t>
      </w:r>
      <w:r w:rsidR="00957897" w:rsidRPr="007911AC">
        <w:rPr>
          <w:rFonts w:ascii="Times New Roman" w:hAnsi="Times New Roman" w:cs="Times New Roman"/>
          <w:szCs w:val="24"/>
        </w:rPr>
        <w:t xml:space="preserve">implemented by OXFAM GB, </w:t>
      </w:r>
      <w:r w:rsidR="003D3D8B" w:rsidRPr="007911AC">
        <w:rPr>
          <w:rFonts w:ascii="Times New Roman" w:hAnsi="Times New Roman" w:cs="Times New Roman"/>
          <w:szCs w:val="24"/>
        </w:rPr>
        <w:t>BRIDGE – Innovation and Development, Rural Communit</w:t>
      </w:r>
      <w:r w:rsidR="00D916C2" w:rsidRPr="007911AC">
        <w:rPr>
          <w:rFonts w:ascii="Times New Roman" w:hAnsi="Times New Roman" w:cs="Times New Roman"/>
          <w:szCs w:val="24"/>
        </w:rPr>
        <w:t xml:space="preserve">ies Development Agency </w:t>
      </w:r>
      <w:r w:rsidR="00061712">
        <w:rPr>
          <w:rFonts w:ascii="Times New Roman" w:hAnsi="Times New Roman" w:cs="Times New Roman"/>
          <w:szCs w:val="24"/>
        </w:rPr>
        <w:t>(</w:t>
      </w:r>
      <w:r w:rsidR="00D916C2" w:rsidRPr="007911AC">
        <w:rPr>
          <w:rFonts w:ascii="Times New Roman" w:hAnsi="Times New Roman" w:cs="Times New Roman"/>
          <w:szCs w:val="24"/>
        </w:rPr>
        <w:t xml:space="preserve">RCDA), </w:t>
      </w:r>
      <w:r w:rsidR="00957897" w:rsidRPr="007911AC">
        <w:rPr>
          <w:rFonts w:ascii="Times New Roman" w:hAnsi="Times New Roman" w:cs="Times New Roman"/>
          <w:szCs w:val="24"/>
        </w:rPr>
        <w:t xml:space="preserve">trainings supporting </w:t>
      </w:r>
      <w:r w:rsidR="00E9759C" w:rsidRPr="007911AC">
        <w:rPr>
          <w:rFonts w:ascii="Times New Roman" w:hAnsi="Times New Roman" w:cs="Times New Roman"/>
          <w:szCs w:val="24"/>
        </w:rPr>
        <w:t>cooperatives</w:t>
      </w:r>
      <w:r w:rsidR="00185EF8" w:rsidRPr="007911AC">
        <w:rPr>
          <w:rFonts w:ascii="Times New Roman" w:hAnsi="Times New Roman" w:cs="Times New Roman"/>
          <w:szCs w:val="24"/>
        </w:rPr>
        <w:t xml:space="preserve"> </w:t>
      </w:r>
      <w:r w:rsidR="00957897" w:rsidRPr="007911AC">
        <w:rPr>
          <w:rFonts w:ascii="Times New Roman" w:hAnsi="Times New Roman" w:cs="Times New Roman"/>
          <w:szCs w:val="24"/>
        </w:rPr>
        <w:t>established by</w:t>
      </w:r>
      <w:r w:rsidR="00185EF8" w:rsidRPr="007911AC">
        <w:rPr>
          <w:rFonts w:ascii="Times New Roman" w:hAnsi="Times New Roman" w:cs="Times New Roman"/>
          <w:szCs w:val="24"/>
        </w:rPr>
        <w:t xml:space="preserve"> female leaders has been conducted in </w:t>
      </w:r>
      <w:proofErr w:type="spellStart"/>
      <w:r w:rsidR="00185EF8" w:rsidRPr="007911AC">
        <w:rPr>
          <w:rFonts w:ascii="Times New Roman" w:hAnsi="Times New Roman" w:cs="Times New Roman"/>
          <w:szCs w:val="24"/>
        </w:rPr>
        <w:t>Mtskheta-Mtianeti</w:t>
      </w:r>
      <w:proofErr w:type="spellEnd"/>
      <w:r w:rsidR="00185EF8" w:rsidRPr="007911AC">
        <w:rPr>
          <w:rFonts w:ascii="Times New Roman" w:hAnsi="Times New Roman" w:cs="Times New Roman"/>
          <w:szCs w:val="24"/>
        </w:rPr>
        <w:t xml:space="preserve"> regions.</w:t>
      </w:r>
      <w:r w:rsidR="00376C89" w:rsidRPr="007911AC">
        <w:rPr>
          <w:rFonts w:ascii="Times New Roman" w:hAnsi="Times New Roman" w:cs="Times New Roman"/>
          <w:szCs w:val="24"/>
        </w:rPr>
        <w:t xml:space="preserve"> </w:t>
      </w:r>
      <w:r w:rsidR="00E9759C" w:rsidRPr="007911AC">
        <w:rPr>
          <w:rFonts w:ascii="Times New Roman" w:hAnsi="Times New Roman" w:cs="Times New Roman"/>
          <w:szCs w:val="24"/>
        </w:rPr>
        <w:t>Trainings included organizational manage</w:t>
      </w:r>
      <w:r w:rsidR="00957897" w:rsidRPr="007911AC">
        <w:rPr>
          <w:rFonts w:ascii="Times New Roman" w:hAnsi="Times New Roman" w:cs="Times New Roman"/>
          <w:szCs w:val="24"/>
        </w:rPr>
        <w:t>ment, financing and accounting,</w:t>
      </w:r>
      <w:r w:rsidR="00E9759C" w:rsidRPr="007911AC">
        <w:rPr>
          <w:rFonts w:ascii="Times New Roman" w:hAnsi="Times New Roman" w:cs="Times New Roman"/>
          <w:szCs w:val="24"/>
        </w:rPr>
        <w:t xml:space="preserve"> processing of </w:t>
      </w:r>
      <w:r w:rsidR="00C86849" w:rsidRPr="007911AC">
        <w:rPr>
          <w:rFonts w:ascii="Times New Roman" w:hAnsi="Times New Roman" w:cs="Times New Roman"/>
          <w:szCs w:val="24"/>
        </w:rPr>
        <w:t xml:space="preserve">non-timber forest products </w:t>
      </w:r>
      <w:r w:rsidR="00E9759C" w:rsidRPr="007911AC">
        <w:rPr>
          <w:rFonts w:ascii="Times New Roman" w:hAnsi="Times New Roman" w:cs="Times New Roman"/>
          <w:szCs w:val="24"/>
        </w:rPr>
        <w:t xml:space="preserve">and protection of safety measure during processing, development of marketing strategy, branding and certification, women’s economic leadership and advocacy skill development, project writing and business management. </w:t>
      </w:r>
    </w:p>
    <w:p w14:paraId="6386128C" w14:textId="41807AF5" w:rsidR="003D3D8B" w:rsidRPr="007911AC" w:rsidRDefault="00693112"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Organization ECHO supported t</w:t>
      </w:r>
      <w:r w:rsidR="008D18C0" w:rsidRPr="007911AC">
        <w:rPr>
          <w:rFonts w:ascii="Times New Roman" w:hAnsi="Times New Roman" w:cs="Times New Roman"/>
          <w:szCs w:val="24"/>
        </w:rPr>
        <w:t>he project on Supporting</w:t>
      </w:r>
      <w:r w:rsidRPr="007911AC">
        <w:rPr>
          <w:rFonts w:ascii="Times New Roman" w:hAnsi="Times New Roman" w:cs="Times New Roman"/>
          <w:szCs w:val="24"/>
        </w:rPr>
        <w:t xml:space="preserve"> Community </w:t>
      </w:r>
      <w:r w:rsidR="008D18C0" w:rsidRPr="007911AC">
        <w:rPr>
          <w:rFonts w:ascii="Times New Roman" w:hAnsi="Times New Roman" w:cs="Times New Roman"/>
          <w:szCs w:val="24"/>
        </w:rPr>
        <w:t>Resilience</w:t>
      </w:r>
      <w:r w:rsidRPr="007911AC">
        <w:rPr>
          <w:rFonts w:ascii="Times New Roman" w:hAnsi="Times New Roman" w:cs="Times New Roman"/>
          <w:szCs w:val="24"/>
        </w:rPr>
        <w:t xml:space="preserve"> in the South Caucasus”. In the scope of the project OXFAM GB and BRIDGE – Innovation and Development, as partnering organizations, have </w:t>
      </w:r>
      <w:r w:rsidR="00E9759C" w:rsidRPr="007911AC">
        <w:rPr>
          <w:rFonts w:ascii="Times New Roman" w:hAnsi="Times New Roman" w:cs="Times New Roman"/>
          <w:szCs w:val="24"/>
        </w:rPr>
        <w:t>established</w:t>
      </w:r>
      <w:r w:rsidR="008D18C0" w:rsidRPr="007911AC">
        <w:rPr>
          <w:rFonts w:ascii="Times New Roman" w:hAnsi="Times New Roman" w:cs="Times New Roman"/>
          <w:szCs w:val="24"/>
        </w:rPr>
        <w:t xml:space="preserve"> volunteer lifeguard</w:t>
      </w:r>
      <w:r w:rsidRPr="007911AC">
        <w:rPr>
          <w:rFonts w:ascii="Times New Roman" w:hAnsi="Times New Roman" w:cs="Times New Roman"/>
          <w:szCs w:val="24"/>
        </w:rPr>
        <w:t xml:space="preserve"> teams (</w:t>
      </w:r>
      <w:r w:rsidR="00BA1663">
        <w:rPr>
          <w:rFonts w:ascii="Times New Roman" w:hAnsi="Times New Roman" w:cs="Times New Roman"/>
          <w:szCs w:val="24"/>
        </w:rPr>
        <w:t xml:space="preserve">from the </w:t>
      </w:r>
      <w:r w:rsidRPr="007911AC">
        <w:rPr>
          <w:rFonts w:ascii="Times New Roman" w:hAnsi="Times New Roman" w:cs="Times New Roman"/>
          <w:szCs w:val="24"/>
        </w:rPr>
        <w:t xml:space="preserve">local population, women and men) in Adjara, Kakheti and </w:t>
      </w:r>
      <w:proofErr w:type="spellStart"/>
      <w:r w:rsidRPr="007911AC">
        <w:rPr>
          <w:rFonts w:ascii="Times New Roman" w:hAnsi="Times New Roman" w:cs="Times New Roman"/>
          <w:szCs w:val="24"/>
        </w:rPr>
        <w:t>Mtskheta-Mtianeti</w:t>
      </w:r>
      <w:proofErr w:type="spellEnd"/>
      <w:r w:rsidRPr="007911AC">
        <w:rPr>
          <w:rFonts w:ascii="Times New Roman" w:hAnsi="Times New Roman" w:cs="Times New Roman"/>
          <w:szCs w:val="24"/>
        </w:rPr>
        <w:t>. Established groups were provided with trainings</w:t>
      </w:r>
      <w:r w:rsidR="008D18C0" w:rsidRPr="007911AC">
        <w:rPr>
          <w:rFonts w:ascii="Times New Roman" w:hAnsi="Times New Roman" w:cs="Times New Roman"/>
          <w:szCs w:val="24"/>
        </w:rPr>
        <w:t xml:space="preserve"> on quick </w:t>
      </w:r>
      <w:r w:rsidR="00BA1663" w:rsidRPr="007911AC">
        <w:rPr>
          <w:rFonts w:ascii="Times New Roman" w:hAnsi="Times New Roman" w:cs="Times New Roman"/>
          <w:szCs w:val="24"/>
        </w:rPr>
        <w:t>response</w:t>
      </w:r>
      <w:r w:rsidR="008D18C0" w:rsidRPr="007911AC">
        <w:rPr>
          <w:rFonts w:ascii="Times New Roman" w:hAnsi="Times New Roman" w:cs="Times New Roman"/>
          <w:szCs w:val="24"/>
        </w:rPr>
        <w:t xml:space="preserve"> in case of manmade and natural disasters. </w:t>
      </w:r>
      <w:r w:rsidRPr="007911AC">
        <w:rPr>
          <w:rFonts w:ascii="Times New Roman" w:hAnsi="Times New Roman" w:cs="Times New Roman"/>
          <w:szCs w:val="24"/>
        </w:rPr>
        <w:t xml:space="preserve"> </w:t>
      </w:r>
      <w:r w:rsidR="00FB7D6F" w:rsidRPr="007911AC">
        <w:rPr>
          <w:rFonts w:ascii="Times New Roman" w:hAnsi="Times New Roman" w:cs="Times New Roman"/>
          <w:szCs w:val="24"/>
        </w:rPr>
        <w:t>The above-mentioned teams were equipped with safety equipment</w:t>
      </w:r>
      <w:r w:rsidR="00BF0ABD" w:rsidRPr="007911AC">
        <w:rPr>
          <w:rFonts w:ascii="Times New Roman" w:hAnsi="Times New Roman" w:cs="Times New Roman"/>
          <w:szCs w:val="24"/>
        </w:rPr>
        <w:t xml:space="preserve">. </w:t>
      </w:r>
    </w:p>
    <w:p w14:paraId="298274A7" w14:textId="15757ED8" w:rsidR="003D3D8B" w:rsidRPr="007911AC" w:rsidRDefault="007C12E7"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w:t>
      </w:r>
      <w:r w:rsidR="00F07196" w:rsidRPr="007911AC">
        <w:rPr>
          <w:rFonts w:ascii="Times New Roman" w:hAnsi="Times New Roman" w:cs="Times New Roman"/>
          <w:szCs w:val="24"/>
        </w:rPr>
        <w:t xml:space="preserve"> 2016-2017</w:t>
      </w:r>
      <w:r w:rsidRPr="007911AC">
        <w:rPr>
          <w:rFonts w:ascii="Times New Roman" w:hAnsi="Times New Roman" w:cs="Times New Roman"/>
          <w:szCs w:val="24"/>
        </w:rPr>
        <w:t>, the UNDP</w:t>
      </w:r>
      <w:r w:rsidR="00F07196" w:rsidRPr="007911AC">
        <w:rPr>
          <w:rFonts w:ascii="Times New Roman" w:hAnsi="Times New Roman" w:cs="Times New Roman"/>
          <w:szCs w:val="24"/>
        </w:rPr>
        <w:t xml:space="preserve"> was implementing two project</w:t>
      </w:r>
      <w:r w:rsidR="00027DF4" w:rsidRPr="007911AC">
        <w:rPr>
          <w:rFonts w:ascii="Times New Roman" w:hAnsi="Times New Roman" w:cs="Times New Roman"/>
          <w:szCs w:val="24"/>
        </w:rPr>
        <w:t>s</w:t>
      </w:r>
      <w:r w:rsidR="00F07196" w:rsidRPr="007911AC">
        <w:rPr>
          <w:rFonts w:ascii="Times New Roman" w:hAnsi="Times New Roman" w:cs="Times New Roman"/>
          <w:szCs w:val="24"/>
        </w:rPr>
        <w:t xml:space="preserve"> in support of agricultural development in Adjara.</w:t>
      </w:r>
      <w:r w:rsidR="00F03B7B" w:rsidRPr="007911AC">
        <w:rPr>
          <w:rFonts w:ascii="Times New Roman" w:hAnsi="Times New Roman" w:cs="Times New Roman"/>
          <w:szCs w:val="24"/>
        </w:rPr>
        <w:t xml:space="preserve"> In the scope of the projects, major attention was paid to women’s engagement in different programs, particularly: </w:t>
      </w:r>
      <w:r w:rsidR="00F64EEF" w:rsidRPr="007911AC">
        <w:rPr>
          <w:rFonts w:ascii="Times New Roman" w:hAnsi="Times New Roman" w:cs="Times New Roman"/>
          <w:szCs w:val="24"/>
        </w:rPr>
        <w:t>Supporting Agricultural Development in Adjara ENPARD- Adjara</w:t>
      </w:r>
      <w:r w:rsidRPr="007911AC">
        <w:rPr>
          <w:rFonts w:ascii="Times New Roman" w:hAnsi="Times New Roman" w:cs="Times New Roman"/>
          <w:szCs w:val="24"/>
        </w:rPr>
        <w:t xml:space="preserve">. Within the </w:t>
      </w:r>
      <w:r w:rsidR="0000254F" w:rsidRPr="007911AC">
        <w:rPr>
          <w:rFonts w:ascii="Times New Roman" w:hAnsi="Times New Roman" w:cs="Times New Roman"/>
          <w:szCs w:val="24"/>
        </w:rPr>
        <w:t>framework</w:t>
      </w:r>
      <w:r w:rsidRPr="007911AC">
        <w:rPr>
          <w:rFonts w:ascii="Times New Roman" w:hAnsi="Times New Roman" w:cs="Times New Roman"/>
          <w:szCs w:val="24"/>
        </w:rPr>
        <w:t xml:space="preserve"> of the project 43 women followed the training in </w:t>
      </w:r>
      <w:r w:rsidR="00F64EEF" w:rsidRPr="007911AC">
        <w:rPr>
          <w:rFonts w:ascii="Times New Roman" w:hAnsi="Times New Roman" w:cs="Times New Roman"/>
          <w:szCs w:val="24"/>
        </w:rPr>
        <w:t>Agriculture Specific Accounting; in 2017,</w:t>
      </w:r>
      <w:r w:rsidR="009A0B8F" w:rsidRPr="007911AC">
        <w:rPr>
          <w:rFonts w:ascii="Times New Roman" w:hAnsi="Times New Roman" w:cs="Times New Roman"/>
          <w:szCs w:val="24"/>
        </w:rPr>
        <w:t xml:space="preserve"> 169 women </w:t>
      </w:r>
      <w:r w:rsidRPr="007911AC">
        <w:rPr>
          <w:rFonts w:ascii="Times New Roman" w:hAnsi="Times New Roman" w:cs="Times New Roman"/>
          <w:szCs w:val="24"/>
        </w:rPr>
        <w:t xml:space="preserve">followed the same training within the framework of the Project on </w:t>
      </w:r>
      <w:r w:rsidR="009A0B8F" w:rsidRPr="007911AC">
        <w:rPr>
          <w:rFonts w:ascii="Times New Roman" w:hAnsi="Times New Roman" w:cs="Times New Roman"/>
          <w:szCs w:val="24"/>
        </w:rPr>
        <w:t>Su</w:t>
      </w:r>
      <w:r w:rsidRPr="007911AC">
        <w:rPr>
          <w:rFonts w:ascii="Times New Roman" w:hAnsi="Times New Roman" w:cs="Times New Roman"/>
          <w:szCs w:val="24"/>
        </w:rPr>
        <w:t>stainable Agriculture in Adjara</w:t>
      </w:r>
      <w:r w:rsidR="009A0B8F" w:rsidRPr="007911AC">
        <w:rPr>
          <w:rFonts w:ascii="Times New Roman" w:hAnsi="Times New Roman" w:cs="Times New Roman"/>
          <w:szCs w:val="24"/>
        </w:rPr>
        <w:t xml:space="preserve">. </w:t>
      </w:r>
      <w:r w:rsidR="0099302D" w:rsidRPr="007911AC">
        <w:rPr>
          <w:rFonts w:ascii="Times New Roman" w:hAnsi="Times New Roman" w:cs="Times New Roman"/>
          <w:szCs w:val="24"/>
        </w:rPr>
        <w:t xml:space="preserve">During </w:t>
      </w:r>
      <w:r w:rsidR="003D3D8B" w:rsidRPr="007911AC">
        <w:rPr>
          <w:rFonts w:ascii="Times New Roman" w:hAnsi="Times New Roman" w:cs="Times New Roman"/>
          <w:szCs w:val="24"/>
        </w:rPr>
        <w:t>2016-2017</w:t>
      </w:r>
      <w:r w:rsidR="0099302D" w:rsidRPr="007911AC">
        <w:rPr>
          <w:rFonts w:ascii="Times New Roman" w:hAnsi="Times New Roman" w:cs="Times New Roman"/>
          <w:szCs w:val="24"/>
        </w:rPr>
        <w:t xml:space="preserve">, in the scope of the same project, </w:t>
      </w:r>
      <w:r w:rsidR="0000254F" w:rsidRPr="007911AC">
        <w:rPr>
          <w:rFonts w:ascii="Times New Roman" w:hAnsi="Times New Roman" w:cs="Times New Roman"/>
          <w:szCs w:val="24"/>
        </w:rPr>
        <w:t>members</w:t>
      </w:r>
      <w:r w:rsidR="0099302D" w:rsidRPr="007911AC">
        <w:rPr>
          <w:rFonts w:ascii="Times New Roman" w:hAnsi="Times New Roman" w:cs="Times New Roman"/>
          <w:szCs w:val="24"/>
        </w:rPr>
        <w:t xml:space="preserve"> of agricultural cooperatives funded</w:t>
      </w:r>
      <w:r w:rsidR="0000254F" w:rsidRPr="007911AC">
        <w:rPr>
          <w:rFonts w:ascii="Times New Roman" w:hAnsi="Times New Roman" w:cs="Times New Roman"/>
          <w:szCs w:val="24"/>
        </w:rPr>
        <w:t xml:space="preserve"> by the same project</w:t>
      </w:r>
      <w:r w:rsidR="0099302D" w:rsidRPr="007911AC">
        <w:rPr>
          <w:rFonts w:ascii="Times New Roman" w:hAnsi="Times New Roman" w:cs="Times New Roman"/>
          <w:szCs w:val="24"/>
        </w:rPr>
        <w:t xml:space="preserve"> was </w:t>
      </w:r>
      <w:r w:rsidR="0000254F" w:rsidRPr="007911AC">
        <w:rPr>
          <w:rFonts w:ascii="Times New Roman" w:hAnsi="Times New Roman" w:cs="Times New Roman"/>
          <w:szCs w:val="24"/>
        </w:rPr>
        <w:t xml:space="preserve">represented by </w:t>
      </w:r>
      <w:r w:rsidR="0099302D" w:rsidRPr="007911AC">
        <w:rPr>
          <w:rFonts w:ascii="Times New Roman" w:hAnsi="Times New Roman" w:cs="Times New Roman"/>
          <w:szCs w:val="24"/>
        </w:rPr>
        <w:t>43</w:t>
      </w:r>
      <w:r w:rsidR="0000254F" w:rsidRPr="007911AC">
        <w:rPr>
          <w:rFonts w:ascii="Times New Roman" w:hAnsi="Times New Roman" w:cs="Times New Roman"/>
          <w:szCs w:val="24"/>
        </w:rPr>
        <w:t xml:space="preserve"> women</w:t>
      </w:r>
      <w:r w:rsidR="005F59AC">
        <w:rPr>
          <w:rFonts w:ascii="Times New Roman" w:hAnsi="Times New Roman" w:cs="Times New Roman"/>
          <w:szCs w:val="24"/>
        </w:rPr>
        <w:t xml:space="preserve"> beneficiaries</w:t>
      </w:r>
      <w:r w:rsidR="0099302D" w:rsidRPr="007911AC">
        <w:rPr>
          <w:rFonts w:ascii="Times New Roman" w:hAnsi="Times New Roman" w:cs="Times New Roman"/>
          <w:szCs w:val="24"/>
        </w:rPr>
        <w:t>.</w:t>
      </w:r>
    </w:p>
    <w:p w14:paraId="0CC204CF" w14:textId="25A5A876" w:rsidR="003D3D8B" w:rsidRPr="007911AC" w:rsidRDefault="00A37914"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w:t>
      </w:r>
      <w:r w:rsidR="00112745" w:rsidRPr="007911AC">
        <w:rPr>
          <w:rFonts w:ascii="Times New Roman" w:hAnsi="Times New Roman" w:cs="Times New Roman"/>
          <w:szCs w:val="24"/>
        </w:rPr>
        <w:t xml:space="preserve">2017, training programs on primary agricultural production and management were launched in </w:t>
      </w:r>
      <w:proofErr w:type="spellStart"/>
      <w:r w:rsidR="00112745" w:rsidRPr="007911AC">
        <w:rPr>
          <w:rFonts w:ascii="Times New Roman" w:hAnsi="Times New Roman" w:cs="Times New Roman"/>
          <w:szCs w:val="24"/>
        </w:rPr>
        <w:t>Racha-Lechkhumi</w:t>
      </w:r>
      <w:proofErr w:type="spellEnd"/>
      <w:r w:rsidR="00112745" w:rsidRPr="007911AC">
        <w:rPr>
          <w:rFonts w:ascii="Times New Roman" w:hAnsi="Times New Roman" w:cs="Times New Roman"/>
          <w:szCs w:val="24"/>
        </w:rPr>
        <w:t xml:space="preserve">, </w:t>
      </w:r>
      <w:proofErr w:type="spellStart"/>
      <w:r w:rsidR="00112745" w:rsidRPr="007911AC">
        <w:rPr>
          <w:rFonts w:ascii="Times New Roman" w:hAnsi="Times New Roman" w:cs="Times New Roman"/>
          <w:szCs w:val="24"/>
        </w:rPr>
        <w:t>Kvemo</w:t>
      </w:r>
      <w:proofErr w:type="spellEnd"/>
      <w:r w:rsidR="00112745" w:rsidRPr="007911AC">
        <w:rPr>
          <w:rFonts w:ascii="Times New Roman" w:hAnsi="Times New Roman" w:cs="Times New Roman"/>
          <w:szCs w:val="24"/>
        </w:rPr>
        <w:t xml:space="preserve"> </w:t>
      </w:r>
      <w:proofErr w:type="spellStart"/>
      <w:r w:rsidR="00112745" w:rsidRPr="007911AC">
        <w:rPr>
          <w:rFonts w:ascii="Times New Roman" w:hAnsi="Times New Roman" w:cs="Times New Roman"/>
          <w:szCs w:val="24"/>
        </w:rPr>
        <w:t>Svaneti</w:t>
      </w:r>
      <w:proofErr w:type="spellEnd"/>
      <w:r w:rsidR="00112745" w:rsidRPr="007911AC">
        <w:rPr>
          <w:rFonts w:ascii="Times New Roman" w:hAnsi="Times New Roman" w:cs="Times New Roman"/>
          <w:szCs w:val="24"/>
        </w:rPr>
        <w:t xml:space="preserve">, </w:t>
      </w:r>
      <w:proofErr w:type="spellStart"/>
      <w:r w:rsidR="00112745" w:rsidRPr="007911AC">
        <w:rPr>
          <w:rFonts w:ascii="Times New Roman" w:hAnsi="Times New Roman" w:cs="Times New Roman"/>
          <w:szCs w:val="24"/>
        </w:rPr>
        <w:t>Samegrelo-Zemo</w:t>
      </w:r>
      <w:proofErr w:type="spellEnd"/>
      <w:r w:rsidR="00112745" w:rsidRPr="007911AC">
        <w:rPr>
          <w:rFonts w:ascii="Times New Roman" w:hAnsi="Times New Roman" w:cs="Times New Roman"/>
          <w:szCs w:val="24"/>
        </w:rPr>
        <w:t xml:space="preserve"> </w:t>
      </w:r>
      <w:proofErr w:type="spellStart"/>
      <w:r w:rsidR="00112745" w:rsidRPr="007911AC">
        <w:rPr>
          <w:rFonts w:ascii="Times New Roman" w:hAnsi="Times New Roman" w:cs="Times New Roman"/>
          <w:szCs w:val="24"/>
        </w:rPr>
        <w:t>Svaneti</w:t>
      </w:r>
      <w:proofErr w:type="spellEnd"/>
      <w:r w:rsidR="00112745" w:rsidRPr="007911AC">
        <w:rPr>
          <w:rFonts w:ascii="Times New Roman" w:hAnsi="Times New Roman" w:cs="Times New Roman"/>
          <w:szCs w:val="24"/>
        </w:rPr>
        <w:t xml:space="preserve"> and </w:t>
      </w:r>
      <w:proofErr w:type="spellStart"/>
      <w:r w:rsidR="00112745" w:rsidRPr="007911AC">
        <w:rPr>
          <w:rFonts w:ascii="Times New Roman" w:hAnsi="Times New Roman" w:cs="Times New Roman"/>
          <w:szCs w:val="24"/>
        </w:rPr>
        <w:t>Samtskhe-Javakheti</w:t>
      </w:r>
      <w:proofErr w:type="spellEnd"/>
      <w:r w:rsidR="00112745" w:rsidRPr="007911AC">
        <w:rPr>
          <w:rFonts w:ascii="Times New Roman" w:hAnsi="Times New Roman" w:cs="Times New Roman"/>
          <w:szCs w:val="24"/>
        </w:rPr>
        <w:t xml:space="preserve"> Regions</w:t>
      </w:r>
      <w:r w:rsidR="00BB6D93">
        <w:rPr>
          <w:rFonts w:ascii="Times New Roman" w:hAnsi="Times New Roman" w:cs="Times New Roman"/>
          <w:szCs w:val="24"/>
        </w:rPr>
        <w:t xml:space="preserve">. </w:t>
      </w:r>
      <w:r w:rsidR="00027DF4" w:rsidRPr="007911AC">
        <w:rPr>
          <w:rFonts w:ascii="Times New Roman" w:hAnsi="Times New Roman" w:cs="Times New Roman"/>
          <w:szCs w:val="24"/>
        </w:rPr>
        <w:t>45%</w:t>
      </w:r>
      <w:r w:rsidR="00112745" w:rsidRPr="007911AC">
        <w:rPr>
          <w:rFonts w:ascii="Times New Roman" w:hAnsi="Times New Roman" w:cs="Times New Roman"/>
          <w:szCs w:val="24"/>
        </w:rPr>
        <w:t xml:space="preserve"> </w:t>
      </w:r>
      <w:r w:rsidR="00027DF4" w:rsidRPr="007911AC">
        <w:rPr>
          <w:rFonts w:ascii="Times New Roman" w:hAnsi="Times New Roman" w:cs="Times New Roman"/>
          <w:szCs w:val="24"/>
        </w:rPr>
        <w:t>of</w:t>
      </w:r>
      <w:r w:rsidR="00112745" w:rsidRPr="007911AC">
        <w:rPr>
          <w:rFonts w:ascii="Times New Roman" w:hAnsi="Times New Roman" w:cs="Times New Roman"/>
          <w:szCs w:val="24"/>
        </w:rPr>
        <w:t xml:space="preserve"> 2210 </w:t>
      </w:r>
      <w:r w:rsidR="005D3257" w:rsidRPr="007911AC">
        <w:rPr>
          <w:rFonts w:ascii="Times New Roman" w:hAnsi="Times New Roman" w:cs="Times New Roman"/>
          <w:szCs w:val="24"/>
        </w:rPr>
        <w:t>participants</w:t>
      </w:r>
      <w:r w:rsidR="00112745" w:rsidRPr="007911AC">
        <w:rPr>
          <w:rFonts w:ascii="Times New Roman" w:hAnsi="Times New Roman" w:cs="Times New Roman"/>
          <w:szCs w:val="24"/>
        </w:rPr>
        <w:t xml:space="preserve"> were women (952 women). </w:t>
      </w:r>
      <w:r w:rsidR="003925F8" w:rsidRPr="007911AC">
        <w:rPr>
          <w:rFonts w:ascii="Times New Roman" w:hAnsi="Times New Roman" w:cs="Times New Roman"/>
          <w:szCs w:val="24"/>
        </w:rPr>
        <w:t xml:space="preserve">In </w:t>
      </w:r>
      <w:r w:rsidR="003D3D8B" w:rsidRPr="007911AC">
        <w:rPr>
          <w:rFonts w:ascii="Times New Roman" w:hAnsi="Times New Roman" w:cs="Times New Roman"/>
          <w:szCs w:val="24"/>
        </w:rPr>
        <w:t>2016-2017</w:t>
      </w:r>
      <w:r w:rsidR="003925F8" w:rsidRPr="007911AC">
        <w:rPr>
          <w:rFonts w:ascii="Times New Roman" w:hAnsi="Times New Roman" w:cs="Times New Roman"/>
          <w:szCs w:val="24"/>
        </w:rPr>
        <w:t xml:space="preserve">, in scope of economic development program funded by the Swedish Government, 695 </w:t>
      </w:r>
      <w:r w:rsidR="00CE0B2D" w:rsidRPr="007911AC">
        <w:rPr>
          <w:rFonts w:ascii="Times New Roman" w:hAnsi="Times New Roman" w:cs="Times New Roman"/>
          <w:szCs w:val="24"/>
        </w:rPr>
        <w:t>workplaces</w:t>
      </w:r>
      <w:r w:rsidR="003925F8" w:rsidRPr="007911AC">
        <w:rPr>
          <w:rFonts w:ascii="Times New Roman" w:hAnsi="Times New Roman" w:cs="Times New Roman"/>
          <w:szCs w:val="24"/>
        </w:rPr>
        <w:t xml:space="preserve"> were created (25% for women). </w:t>
      </w:r>
      <w:r w:rsidR="007A50ED" w:rsidRPr="007911AC">
        <w:rPr>
          <w:rFonts w:ascii="Times New Roman" w:hAnsi="Times New Roman" w:cs="Times New Roman"/>
          <w:szCs w:val="24"/>
        </w:rPr>
        <w:t xml:space="preserve">1 700 individuals have improved their professional skills in agriculture (30% women). 1 412 self-employed has participated in professional training on agriculture (30% women). 14 </w:t>
      </w:r>
      <w:r w:rsidR="003D3D8B" w:rsidRPr="007911AC">
        <w:rPr>
          <w:rFonts w:ascii="Times New Roman" w:hAnsi="Times New Roman" w:cs="Times New Roman"/>
          <w:szCs w:val="24"/>
        </w:rPr>
        <w:t>390</w:t>
      </w:r>
      <w:r w:rsidR="007A50ED" w:rsidRPr="007911AC">
        <w:rPr>
          <w:rFonts w:ascii="Times New Roman" w:hAnsi="Times New Roman" w:cs="Times New Roman"/>
          <w:szCs w:val="24"/>
        </w:rPr>
        <w:t xml:space="preserve"> individuals increased their income by agricultural activities (25% women).</w:t>
      </w:r>
    </w:p>
    <w:p w14:paraId="0A3F4062" w14:textId="77777777" w:rsidR="003D3D8B" w:rsidRPr="007911AC" w:rsidRDefault="00F91B38"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UNFAO has carried out research activities.</w:t>
      </w:r>
      <w:r w:rsidR="007C577F" w:rsidRPr="007911AC">
        <w:rPr>
          <w:rFonts w:ascii="Times New Roman" w:hAnsi="Times New Roman" w:cs="Times New Roman"/>
          <w:szCs w:val="24"/>
        </w:rPr>
        <w:t xml:space="preserve"> Gender </w:t>
      </w:r>
      <w:r w:rsidR="00CE0B2D" w:rsidRPr="007911AC">
        <w:rPr>
          <w:rFonts w:ascii="Times New Roman" w:hAnsi="Times New Roman" w:cs="Times New Roman"/>
          <w:szCs w:val="24"/>
        </w:rPr>
        <w:t>assessment document “Gender Assessment</w:t>
      </w:r>
      <w:r w:rsidR="007C577F" w:rsidRPr="007911AC">
        <w:rPr>
          <w:rFonts w:ascii="Times New Roman" w:hAnsi="Times New Roman" w:cs="Times New Roman"/>
          <w:szCs w:val="24"/>
        </w:rPr>
        <w:t xml:space="preserve"> of Agriculture and Local Development Systems”</w:t>
      </w:r>
      <w:r w:rsidR="00027DF4" w:rsidRPr="007911AC">
        <w:rPr>
          <w:rFonts w:ascii="Times New Roman" w:hAnsi="Times New Roman" w:cs="Times New Roman"/>
          <w:szCs w:val="24"/>
        </w:rPr>
        <w:t xml:space="preserve"> has been prepared</w:t>
      </w:r>
      <w:r w:rsidR="007C577F" w:rsidRPr="007911AC">
        <w:rPr>
          <w:rFonts w:ascii="Times New Roman" w:hAnsi="Times New Roman" w:cs="Times New Roman"/>
          <w:szCs w:val="24"/>
        </w:rPr>
        <w:t xml:space="preserve">. In </w:t>
      </w:r>
      <w:r w:rsidR="003D3D8B" w:rsidRPr="007911AC">
        <w:rPr>
          <w:rFonts w:ascii="Times New Roman" w:hAnsi="Times New Roman" w:cs="Times New Roman"/>
          <w:szCs w:val="24"/>
        </w:rPr>
        <w:t>2017</w:t>
      </w:r>
      <w:r w:rsidR="007C577F" w:rsidRPr="007911AC">
        <w:rPr>
          <w:rFonts w:ascii="Times New Roman" w:hAnsi="Times New Roman" w:cs="Times New Roman"/>
          <w:szCs w:val="24"/>
        </w:rPr>
        <w:t xml:space="preserve">, </w:t>
      </w:r>
      <w:r w:rsidR="00C60C0F" w:rsidRPr="007911AC">
        <w:rPr>
          <w:rFonts w:ascii="Times New Roman" w:hAnsi="Times New Roman" w:cs="Times New Roman"/>
          <w:szCs w:val="24"/>
        </w:rPr>
        <w:t>FAO has organized meetings on SDG indicators.</w:t>
      </w:r>
      <w:r w:rsidR="0024550D" w:rsidRPr="007911AC">
        <w:rPr>
          <w:rFonts w:ascii="Times New Roman" w:hAnsi="Times New Roman" w:cs="Times New Roman"/>
          <w:szCs w:val="24"/>
        </w:rPr>
        <w:t xml:space="preserve"> Representatives of different sectors and structures have participated in the meeting. Total number of participants was twenty and 11</w:t>
      </w:r>
      <w:r w:rsidR="00027DF4" w:rsidRPr="007911AC">
        <w:rPr>
          <w:rFonts w:ascii="Times New Roman" w:hAnsi="Times New Roman" w:cs="Times New Roman"/>
          <w:szCs w:val="24"/>
        </w:rPr>
        <w:t xml:space="preserve"> among them</w:t>
      </w:r>
      <w:r w:rsidR="0024550D" w:rsidRPr="007911AC">
        <w:rPr>
          <w:rFonts w:ascii="Times New Roman" w:hAnsi="Times New Roman" w:cs="Times New Roman"/>
          <w:szCs w:val="24"/>
        </w:rPr>
        <w:t xml:space="preserve"> were women.</w:t>
      </w:r>
    </w:p>
    <w:p w14:paraId="3795B882" w14:textId="77777777" w:rsidR="003D3D8B" w:rsidRPr="007911AC" w:rsidRDefault="0018614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W</w:t>
      </w:r>
      <w:r w:rsidR="008B08E7" w:rsidRPr="007911AC">
        <w:rPr>
          <w:rFonts w:ascii="Times New Roman" w:hAnsi="Times New Roman" w:cs="Times New Roman"/>
          <w:szCs w:val="24"/>
        </w:rPr>
        <w:t>ithin the framework of agriculture development program</w:t>
      </w:r>
      <w:r w:rsidRPr="007911AC">
        <w:rPr>
          <w:rFonts w:ascii="Times New Roman" w:hAnsi="Times New Roman" w:cs="Times New Roman"/>
          <w:szCs w:val="24"/>
        </w:rPr>
        <w:t>,</w:t>
      </w:r>
      <w:r w:rsidR="008B08E7" w:rsidRPr="007911AC">
        <w:rPr>
          <w:rFonts w:ascii="Times New Roman" w:hAnsi="Times New Roman" w:cs="Times New Roman"/>
          <w:szCs w:val="24"/>
        </w:rPr>
        <w:t xml:space="preserve"> USAID</w:t>
      </w:r>
      <w:r w:rsidR="004C5536" w:rsidRPr="007911AC">
        <w:rPr>
          <w:rFonts w:ascii="Times New Roman" w:hAnsi="Times New Roman" w:cs="Times New Roman"/>
          <w:szCs w:val="24"/>
        </w:rPr>
        <w:t xml:space="preserve"> supports farmer women and </w:t>
      </w:r>
      <w:r w:rsidR="008C68EA" w:rsidRPr="007911AC">
        <w:rPr>
          <w:rFonts w:ascii="Times New Roman" w:hAnsi="Times New Roman" w:cs="Times New Roman"/>
          <w:szCs w:val="24"/>
        </w:rPr>
        <w:t>producers</w:t>
      </w:r>
      <w:r w:rsidR="004C5536" w:rsidRPr="007911AC">
        <w:rPr>
          <w:rFonts w:ascii="Times New Roman" w:hAnsi="Times New Roman" w:cs="Times New Roman"/>
          <w:szCs w:val="24"/>
        </w:rPr>
        <w:t xml:space="preserve"> </w:t>
      </w:r>
      <w:r w:rsidR="008C68EA" w:rsidRPr="007911AC">
        <w:rPr>
          <w:rFonts w:ascii="Times New Roman" w:hAnsi="Times New Roman" w:cs="Times New Roman"/>
          <w:szCs w:val="24"/>
        </w:rPr>
        <w:t>in the field of</w:t>
      </w:r>
      <w:r w:rsidR="004C5536" w:rsidRPr="007911AC">
        <w:rPr>
          <w:rFonts w:ascii="Times New Roman" w:hAnsi="Times New Roman" w:cs="Times New Roman"/>
          <w:szCs w:val="24"/>
        </w:rPr>
        <w:t xml:space="preserve"> agricultural and </w:t>
      </w:r>
      <w:r w:rsidR="005D3257" w:rsidRPr="007911AC">
        <w:rPr>
          <w:rFonts w:ascii="Times New Roman" w:hAnsi="Times New Roman" w:cs="Times New Roman"/>
          <w:szCs w:val="24"/>
        </w:rPr>
        <w:t>tourism</w:t>
      </w:r>
      <w:r w:rsidR="004C5536" w:rsidRPr="007911AC">
        <w:rPr>
          <w:rFonts w:ascii="Times New Roman" w:hAnsi="Times New Roman" w:cs="Times New Roman"/>
          <w:szCs w:val="24"/>
        </w:rPr>
        <w:t xml:space="preserve">. 45% of program beneficiaries are women farmers. </w:t>
      </w:r>
      <w:r w:rsidR="004C5536" w:rsidRPr="007911AC">
        <w:rPr>
          <w:rFonts w:ascii="Times New Roman" w:hAnsi="Times New Roman" w:cs="Times New Roman"/>
          <w:szCs w:val="24"/>
        </w:rPr>
        <w:lastRenderedPageBreak/>
        <w:t xml:space="preserve">According to data of 2017, in scope of </w:t>
      </w:r>
      <w:r w:rsidR="005D3257" w:rsidRPr="007911AC">
        <w:rPr>
          <w:rFonts w:ascii="Times New Roman" w:hAnsi="Times New Roman" w:cs="Times New Roman"/>
          <w:szCs w:val="24"/>
        </w:rPr>
        <w:t>agriculture</w:t>
      </w:r>
      <w:r w:rsidR="004C5536" w:rsidRPr="007911AC">
        <w:rPr>
          <w:rFonts w:ascii="Times New Roman" w:hAnsi="Times New Roman" w:cs="Times New Roman"/>
          <w:szCs w:val="24"/>
        </w:rPr>
        <w:t xml:space="preserve"> development program</w:t>
      </w:r>
      <w:r w:rsidR="00B12125" w:rsidRPr="007911AC">
        <w:rPr>
          <w:rFonts w:ascii="Times New Roman" w:hAnsi="Times New Roman" w:cs="Times New Roman"/>
          <w:szCs w:val="24"/>
        </w:rPr>
        <w:t>,</w:t>
      </w:r>
      <w:r w:rsidR="004C5536" w:rsidRPr="007911AC">
        <w:rPr>
          <w:rFonts w:ascii="Times New Roman" w:hAnsi="Times New Roman" w:cs="Times New Roman"/>
          <w:szCs w:val="24"/>
        </w:rPr>
        <w:t xml:space="preserve"> 44, 260 women were provided with new technologies. This number is 37% of total program beneficiaries.</w:t>
      </w:r>
      <w:r w:rsidR="008B08E7" w:rsidRPr="007911AC">
        <w:rPr>
          <w:rFonts w:ascii="Times New Roman" w:hAnsi="Times New Roman" w:cs="Times New Roman"/>
          <w:szCs w:val="24"/>
        </w:rPr>
        <w:t xml:space="preserve"> D</w:t>
      </w:r>
      <w:r w:rsidR="004C5536" w:rsidRPr="007911AC">
        <w:rPr>
          <w:rFonts w:ascii="Times New Roman" w:hAnsi="Times New Roman" w:cs="Times New Roman"/>
          <w:szCs w:val="24"/>
        </w:rPr>
        <w:t xml:space="preserve">uring 2017, trainings for young </w:t>
      </w:r>
      <w:r w:rsidR="005D3257" w:rsidRPr="007911AC">
        <w:rPr>
          <w:rFonts w:ascii="Times New Roman" w:hAnsi="Times New Roman" w:cs="Times New Roman"/>
          <w:szCs w:val="24"/>
        </w:rPr>
        <w:t>entrepreneurs</w:t>
      </w:r>
      <w:r w:rsidR="004C5536" w:rsidRPr="007911AC">
        <w:rPr>
          <w:rFonts w:ascii="Times New Roman" w:hAnsi="Times New Roman" w:cs="Times New Roman"/>
          <w:szCs w:val="24"/>
        </w:rPr>
        <w:t xml:space="preserve"> w</w:t>
      </w:r>
      <w:r w:rsidR="008B08E7" w:rsidRPr="007911AC">
        <w:rPr>
          <w:rFonts w:ascii="Times New Roman" w:hAnsi="Times New Roman" w:cs="Times New Roman"/>
          <w:szCs w:val="24"/>
        </w:rPr>
        <w:t>ere</w:t>
      </w:r>
      <w:r w:rsidR="005420B4" w:rsidRPr="007911AC">
        <w:rPr>
          <w:rFonts w:ascii="Times New Roman" w:hAnsi="Times New Roman" w:cs="Times New Roman"/>
          <w:szCs w:val="24"/>
        </w:rPr>
        <w:t xml:space="preserve"> provided. Among</w:t>
      </w:r>
      <w:r w:rsidR="004C5536" w:rsidRPr="007911AC">
        <w:rPr>
          <w:rFonts w:ascii="Times New Roman" w:hAnsi="Times New Roman" w:cs="Times New Roman"/>
          <w:szCs w:val="24"/>
        </w:rPr>
        <w:t xml:space="preserve"> 115 </w:t>
      </w:r>
      <w:r w:rsidR="005D3257" w:rsidRPr="007911AC">
        <w:rPr>
          <w:rFonts w:ascii="Times New Roman" w:hAnsi="Times New Roman" w:cs="Times New Roman"/>
          <w:szCs w:val="24"/>
        </w:rPr>
        <w:t>participants</w:t>
      </w:r>
      <w:r w:rsidR="004C5536" w:rsidRPr="007911AC">
        <w:rPr>
          <w:rFonts w:ascii="Times New Roman" w:hAnsi="Times New Roman" w:cs="Times New Roman"/>
          <w:szCs w:val="24"/>
        </w:rPr>
        <w:t>, 50 were women.</w:t>
      </w:r>
    </w:p>
    <w:p w14:paraId="05D422F4" w14:textId="16974CF6" w:rsidR="00BD55FE" w:rsidRPr="007911AC" w:rsidRDefault="0018614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U</w:t>
      </w:r>
      <w:r w:rsidR="00E401C0" w:rsidRPr="007911AC">
        <w:rPr>
          <w:rFonts w:ascii="Times New Roman" w:hAnsi="Times New Roman" w:cs="Times New Roman"/>
          <w:szCs w:val="24"/>
        </w:rPr>
        <w:t xml:space="preserve">NDP is supporting </w:t>
      </w:r>
      <w:r w:rsidR="005D3257" w:rsidRPr="007911AC">
        <w:rPr>
          <w:rFonts w:ascii="Times New Roman" w:hAnsi="Times New Roman" w:cs="Times New Roman"/>
          <w:szCs w:val="24"/>
        </w:rPr>
        <w:t>empowerment</w:t>
      </w:r>
      <w:r w:rsidR="00E401C0" w:rsidRPr="007911AC">
        <w:rPr>
          <w:rFonts w:ascii="Times New Roman" w:hAnsi="Times New Roman" w:cs="Times New Roman"/>
          <w:szCs w:val="24"/>
        </w:rPr>
        <w:t xml:space="preserve"> of women in rural areas </w:t>
      </w:r>
      <w:r w:rsidR="008C68EA" w:rsidRPr="007911AC">
        <w:rPr>
          <w:rFonts w:ascii="Times New Roman" w:hAnsi="Times New Roman" w:cs="Times New Roman"/>
          <w:szCs w:val="24"/>
        </w:rPr>
        <w:t>in</w:t>
      </w:r>
      <w:r w:rsidR="00E401C0" w:rsidRPr="007911AC">
        <w:rPr>
          <w:rFonts w:ascii="Times New Roman" w:hAnsi="Times New Roman" w:cs="Times New Roman"/>
          <w:szCs w:val="24"/>
        </w:rPr>
        <w:t xml:space="preserve"> cooperation with different state authorities. </w:t>
      </w:r>
      <w:r w:rsidR="00422CDD" w:rsidRPr="007911AC">
        <w:rPr>
          <w:rFonts w:ascii="Times New Roman" w:hAnsi="Times New Roman" w:cs="Times New Roman"/>
          <w:szCs w:val="24"/>
        </w:rPr>
        <w:t xml:space="preserve">During 2014-2017, </w:t>
      </w:r>
      <w:r w:rsidR="008606C5" w:rsidRPr="007911AC">
        <w:rPr>
          <w:rFonts w:ascii="Times New Roman" w:hAnsi="Times New Roman" w:cs="Times New Roman"/>
          <w:szCs w:val="24"/>
        </w:rPr>
        <w:t xml:space="preserve">for 25 communities in Kakheti and </w:t>
      </w:r>
      <w:proofErr w:type="spellStart"/>
      <w:r w:rsidR="008606C5" w:rsidRPr="007911AC">
        <w:rPr>
          <w:rFonts w:ascii="Times New Roman" w:hAnsi="Times New Roman" w:cs="Times New Roman"/>
          <w:szCs w:val="24"/>
        </w:rPr>
        <w:t>Samegrelo</w:t>
      </w:r>
      <w:proofErr w:type="spellEnd"/>
      <w:r w:rsidR="008606C5" w:rsidRPr="007911AC">
        <w:rPr>
          <w:rFonts w:ascii="Times New Roman" w:hAnsi="Times New Roman" w:cs="Times New Roman"/>
          <w:szCs w:val="24"/>
        </w:rPr>
        <w:t xml:space="preserve"> regions,</w:t>
      </w:r>
      <w:r w:rsidR="00CF0289" w:rsidRPr="007911AC">
        <w:rPr>
          <w:rFonts w:ascii="Times New Roman" w:hAnsi="Times New Roman" w:cs="Times New Roman"/>
          <w:szCs w:val="24"/>
        </w:rPr>
        <w:t xml:space="preserve"> </w:t>
      </w:r>
      <w:r w:rsidR="000F17AD" w:rsidRPr="007911AC">
        <w:rPr>
          <w:rFonts w:ascii="Times New Roman" w:hAnsi="Times New Roman" w:cs="Times New Roman"/>
          <w:szCs w:val="24"/>
        </w:rPr>
        <w:t xml:space="preserve">10, 162, 944 GEL was allocated by local budget to fund </w:t>
      </w:r>
      <w:r w:rsidR="00CF0289" w:rsidRPr="007911AC">
        <w:rPr>
          <w:rFonts w:ascii="Times New Roman" w:hAnsi="Times New Roman" w:cs="Times New Roman"/>
          <w:szCs w:val="24"/>
        </w:rPr>
        <w:t>209 projects</w:t>
      </w:r>
      <w:r w:rsidR="008C68EA" w:rsidRPr="007911AC">
        <w:rPr>
          <w:rFonts w:ascii="Times New Roman" w:hAnsi="Times New Roman" w:cs="Times New Roman"/>
          <w:szCs w:val="24"/>
        </w:rPr>
        <w:t xml:space="preserve"> </w:t>
      </w:r>
      <w:r w:rsidR="00CF0289" w:rsidRPr="007911AC">
        <w:rPr>
          <w:rFonts w:ascii="Times New Roman" w:hAnsi="Times New Roman" w:cs="Times New Roman"/>
          <w:szCs w:val="24"/>
        </w:rPr>
        <w:t xml:space="preserve">out of 460 projects submitted to local </w:t>
      </w:r>
      <w:r w:rsidR="00A7636C">
        <w:rPr>
          <w:rFonts w:ascii="Times New Roman" w:hAnsi="Times New Roman" w:cs="Times New Roman"/>
          <w:szCs w:val="24"/>
        </w:rPr>
        <w:t>s</w:t>
      </w:r>
      <w:r w:rsidR="008C68EA" w:rsidRPr="007911AC">
        <w:rPr>
          <w:rFonts w:ascii="Times New Roman" w:hAnsi="Times New Roman" w:cs="Times New Roman"/>
          <w:szCs w:val="24"/>
        </w:rPr>
        <w:t>elf-</w:t>
      </w:r>
      <w:r w:rsidR="00A7636C">
        <w:rPr>
          <w:rFonts w:ascii="Times New Roman" w:hAnsi="Times New Roman" w:cs="Times New Roman"/>
          <w:szCs w:val="24"/>
        </w:rPr>
        <w:t>g</w:t>
      </w:r>
      <w:r w:rsidR="008C68EA" w:rsidRPr="007911AC">
        <w:rPr>
          <w:rFonts w:ascii="Times New Roman" w:hAnsi="Times New Roman" w:cs="Times New Roman"/>
          <w:szCs w:val="24"/>
        </w:rPr>
        <w:t>overnment by the women initiative groups relating to solution of local problems</w:t>
      </w:r>
      <w:r w:rsidR="00CF0289" w:rsidRPr="007911AC">
        <w:rPr>
          <w:rFonts w:ascii="Times New Roman" w:hAnsi="Times New Roman" w:cs="Times New Roman"/>
          <w:szCs w:val="24"/>
        </w:rPr>
        <w:t xml:space="preserve">. </w:t>
      </w:r>
      <w:r w:rsidR="00ED7ACE" w:rsidRPr="007911AC">
        <w:rPr>
          <w:rFonts w:ascii="Times New Roman" w:hAnsi="Times New Roman" w:cs="Times New Roman"/>
          <w:szCs w:val="24"/>
        </w:rPr>
        <w:t xml:space="preserve">Furthermore, 59 micro grant projects funded in the scope of UN joint program on “Gender Equality” amounting to 435, 354 GEL. From this amount, grant funding (funding provided by UNDP) was 277, 598 GEL, </w:t>
      </w:r>
      <w:r w:rsidR="00BA49CE" w:rsidRPr="007911AC">
        <w:rPr>
          <w:rFonts w:ascii="Times New Roman" w:hAnsi="Times New Roman" w:cs="Times New Roman"/>
          <w:szCs w:val="24"/>
        </w:rPr>
        <w:t xml:space="preserve">while local </w:t>
      </w:r>
      <w:r w:rsidR="00A7636C">
        <w:rPr>
          <w:rFonts w:ascii="Times New Roman" w:hAnsi="Times New Roman" w:cs="Times New Roman"/>
          <w:szCs w:val="24"/>
        </w:rPr>
        <w:t>s</w:t>
      </w:r>
      <w:r w:rsidR="00BA49CE" w:rsidRPr="007911AC">
        <w:rPr>
          <w:rFonts w:ascii="Times New Roman" w:hAnsi="Times New Roman" w:cs="Times New Roman"/>
          <w:szCs w:val="24"/>
        </w:rPr>
        <w:t>elf-</w:t>
      </w:r>
      <w:r w:rsidR="00A7636C">
        <w:rPr>
          <w:rFonts w:ascii="Times New Roman" w:hAnsi="Times New Roman" w:cs="Times New Roman"/>
          <w:szCs w:val="24"/>
          <w:highlight w:val="red"/>
        </w:rPr>
        <w:t>g</w:t>
      </w:r>
      <w:r w:rsidR="00BA49CE" w:rsidRPr="007911AC">
        <w:rPr>
          <w:rFonts w:ascii="Times New Roman" w:hAnsi="Times New Roman" w:cs="Times New Roman"/>
          <w:szCs w:val="24"/>
          <w:highlight w:val="red"/>
        </w:rPr>
        <w:t>overnment</w:t>
      </w:r>
      <w:r w:rsidR="00ED7ACE" w:rsidRPr="007911AC">
        <w:rPr>
          <w:rFonts w:ascii="Times New Roman" w:hAnsi="Times New Roman" w:cs="Times New Roman"/>
          <w:szCs w:val="24"/>
          <w:highlight w:val="red"/>
        </w:rPr>
        <w:t xml:space="preserve"> </w:t>
      </w:r>
      <w:r w:rsidR="00BA49CE" w:rsidRPr="007911AC">
        <w:rPr>
          <w:rFonts w:ascii="Times New Roman" w:hAnsi="Times New Roman" w:cs="Times New Roman"/>
          <w:szCs w:val="24"/>
          <w:highlight w:val="red"/>
        </w:rPr>
        <w:t>provided up to</w:t>
      </w:r>
      <w:r w:rsidR="00ED7ACE" w:rsidRPr="007911AC">
        <w:rPr>
          <w:rFonts w:ascii="Times New Roman" w:hAnsi="Times New Roman" w:cs="Times New Roman"/>
          <w:szCs w:val="24"/>
          <w:highlight w:val="red"/>
        </w:rPr>
        <w:t xml:space="preserve"> </w:t>
      </w:r>
      <w:r w:rsidR="00AA40E8" w:rsidRPr="007911AC">
        <w:rPr>
          <w:rFonts w:ascii="Times New Roman" w:hAnsi="Times New Roman" w:cs="Times New Roman"/>
          <w:szCs w:val="24"/>
          <w:highlight w:val="red"/>
        </w:rPr>
        <w:t>1</w:t>
      </w:r>
      <w:r w:rsidR="00ED7ACE" w:rsidRPr="007911AC">
        <w:rPr>
          <w:rFonts w:ascii="Times New Roman" w:hAnsi="Times New Roman" w:cs="Times New Roman"/>
          <w:szCs w:val="24"/>
          <w:highlight w:val="red"/>
        </w:rPr>
        <w:t>60,000 GEL.</w:t>
      </w:r>
      <w:r w:rsidR="00ED7ACE" w:rsidRPr="007911AC">
        <w:rPr>
          <w:rFonts w:ascii="Times New Roman" w:hAnsi="Times New Roman" w:cs="Times New Roman"/>
          <w:szCs w:val="24"/>
        </w:rPr>
        <w:t xml:space="preserve">    </w:t>
      </w:r>
    </w:p>
    <w:p w14:paraId="364DA84F" w14:textId="77777777" w:rsidR="00BD55FE" w:rsidRPr="007911AC" w:rsidRDefault="00D8223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During </w:t>
      </w:r>
      <w:r w:rsidR="00BD55FE" w:rsidRPr="007911AC">
        <w:rPr>
          <w:rFonts w:ascii="Times New Roman" w:hAnsi="Times New Roman" w:cs="Times New Roman"/>
          <w:szCs w:val="24"/>
        </w:rPr>
        <w:t>2014-2017</w:t>
      </w:r>
      <w:r w:rsidRPr="007911AC">
        <w:rPr>
          <w:rFonts w:ascii="Times New Roman" w:hAnsi="Times New Roman" w:cs="Times New Roman"/>
          <w:szCs w:val="24"/>
        </w:rPr>
        <w:t xml:space="preserve">, </w:t>
      </w:r>
      <w:r w:rsidR="007D14DD" w:rsidRPr="007911AC">
        <w:rPr>
          <w:rFonts w:ascii="Times New Roman" w:hAnsi="Times New Roman" w:cs="Times New Roman"/>
          <w:szCs w:val="24"/>
        </w:rPr>
        <w:t>1422 women were trained, and 1628 women, having small and medium farm</w:t>
      </w:r>
      <w:r w:rsidR="00D553F2" w:rsidRPr="007911AC">
        <w:rPr>
          <w:rFonts w:ascii="Times New Roman" w:hAnsi="Times New Roman" w:cs="Times New Roman"/>
          <w:szCs w:val="24"/>
        </w:rPr>
        <w:t xml:space="preserve"> production,</w:t>
      </w:r>
      <w:r w:rsidR="007D14DD" w:rsidRPr="007911AC">
        <w:rPr>
          <w:rFonts w:ascii="Times New Roman" w:hAnsi="Times New Roman" w:cs="Times New Roman"/>
          <w:szCs w:val="24"/>
        </w:rPr>
        <w:t xml:space="preserve"> were provided with informational-consultation services </w:t>
      </w:r>
      <w:r w:rsidR="002610AF" w:rsidRPr="007911AC">
        <w:rPr>
          <w:rFonts w:ascii="Times New Roman" w:hAnsi="Times New Roman" w:cs="Times New Roman"/>
          <w:szCs w:val="24"/>
        </w:rPr>
        <w:t xml:space="preserve">at </w:t>
      </w:r>
      <w:r w:rsidR="00BA49CE" w:rsidRPr="007911AC">
        <w:rPr>
          <w:rFonts w:ascii="Times New Roman" w:hAnsi="Times New Roman" w:cs="Times New Roman"/>
          <w:szCs w:val="24"/>
        </w:rPr>
        <w:t>partner educational facilities</w:t>
      </w:r>
      <w:r w:rsidR="00D553F2" w:rsidRPr="007911AC">
        <w:rPr>
          <w:rFonts w:ascii="Times New Roman" w:hAnsi="Times New Roman" w:cs="Times New Roman"/>
          <w:szCs w:val="24"/>
        </w:rPr>
        <w:t xml:space="preserve">: </w:t>
      </w:r>
      <w:r w:rsidR="008F7E6C" w:rsidRPr="007911AC">
        <w:rPr>
          <w:rFonts w:ascii="Times New Roman" w:hAnsi="Times New Roman" w:cs="Times New Roman"/>
          <w:szCs w:val="24"/>
        </w:rPr>
        <w:t>Public College “</w:t>
      </w:r>
      <w:proofErr w:type="spellStart"/>
      <w:r w:rsidR="008F7E6C" w:rsidRPr="007911AC">
        <w:rPr>
          <w:rFonts w:ascii="Times New Roman" w:hAnsi="Times New Roman" w:cs="Times New Roman"/>
          <w:szCs w:val="24"/>
        </w:rPr>
        <w:t>Aisi</w:t>
      </w:r>
      <w:proofErr w:type="spellEnd"/>
      <w:r w:rsidR="008F7E6C" w:rsidRPr="007911AC">
        <w:rPr>
          <w:rFonts w:ascii="Times New Roman" w:hAnsi="Times New Roman" w:cs="Times New Roman"/>
          <w:szCs w:val="24"/>
        </w:rPr>
        <w:t>”</w:t>
      </w:r>
      <w:r w:rsidR="00D553F2" w:rsidRPr="007911AC">
        <w:rPr>
          <w:rFonts w:ascii="Times New Roman" w:hAnsi="Times New Roman" w:cs="Times New Roman"/>
          <w:szCs w:val="24"/>
        </w:rPr>
        <w:t>,</w:t>
      </w:r>
      <w:r w:rsidR="008F7E6C" w:rsidRPr="007911AC">
        <w:rPr>
          <w:rFonts w:ascii="Times New Roman" w:hAnsi="Times New Roman" w:cs="Times New Roman"/>
          <w:szCs w:val="24"/>
        </w:rPr>
        <w:t xml:space="preserve"> </w:t>
      </w:r>
      <w:r w:rsidR="00D553F2" w:rsidRPr="007911AC">
        <w:rPr>
          <w:rFonts w:ascii="Times New Roman" w:hAnsi="Times New Roman" w:cs="Times New Roman"/>
          <w:szCs w:val="24"/>
        </w:rPr>
        <w:t>Public College “</w:t>
      </w:r>
      <w:proofErr w:type="spellStart"/>
      <w:r w:rsidR="00D553F2" w:rsidRPr="007911AC">
        <w:rPr>
          <w:rFonts w:ascii="Times New Roman" w:hAnsi="Times New Roman" w:cs="Times New Roman"/>
          <w:szCs w:val="24"/>
        </w:rPr>
        <w:t>Pazisi</w:t>
      </w:r>
      <w:proofErr w:type="spellEnd"/>
      <w:r w:rsidR="00D553F2" w:rsidRPr="007911AC">
        <w:rPr>
          <w:rFonts w:ascii="Times New Roman" w:hAnsi="Times New Roman" w:cs="Times New Roman"/>
          <w:szCs w:val="24"/>
        </w:rPr>
        <w:t>”</w:t>
      </w:r>
      <w:r w:rsidR="008F7E6C" w:rsidRPr="007911AC">
        <w:rPr>
          <w:rFonts w:ascii="Times New Roman" w:hAnsi="Times New Roman" w:cs="Times New Roman"/>
          <w:szCs w:val="24"/>
        </w:rPr>
        <w:t xml:space="preserve"> and Shota </w:t>
      </w:r>
      <w:proofErr w:type="spellStart"/>
      <w:r w:rsidR="008F7E6C" w:rsidRPr="007911AC">
        <w:rPr>
          <w:rFonts w:ascii="Times New Roman" w:hAnsi="Times New Roman" w:cs="Times New Roman"/>
          <w:szCs w:val="24"/>
        </w:rPr>
        <w:t>Meskhia</w:t>
      </w:r>
      <w:proofErr w:type="spellEnd"/>
      <w:r w:rsidR="008F7E6C" w:rsidRPr="007911AC">
        <w:rPr>
          <w:rFonts w:ascii="Times New Roman" w:hAnsi="Times New Roman" w:cs="Times New Roman"/>
          <w:szCs w:val="24"/>
        </w:rPr>
        <w:t xml:space="preserve"> State </w:t>
      </w:r>
      <w:r w:rsidR="005D3257" w:rsidRPr="007911AC">
        <w:rPr>
          <w:rFonts w:ascii="Times New Roman" w:hAnsi="Times New Roman" w:cs="Times New Roman"/>
          <w:szCs w:val="24"/>
        </w:rPr>
        <w:t>Learning</w:t>
      </w:r>
      <w:r w:rsidR="00D553F2" w:rsidRPr="007911AC">
        <w:rPr>
          <w:rFonts w:ascii="Times New Roman" w:hAnsi="Times New Roman" w:cs="Times New Roman"/>
          <w:szCs w:val="24"/>
        </w:rPr>
        <w:t xml:space="preserve"> University</w:t>
      </w:r>
      <w:r w:rsidR="00902BE9" w:rsidRPr="007911AC">
        <w:rPr>
          <w:rFonts w:ascii="Times New Roman" w:hAnsi="Times New Roman" w:cs="Times New Roman"/>
          <w:szCs w:val="24"/>
        </w:rPr>
        <w:t xml:space="preserve">. </w:t>
      </w:r>
      <w:r w:rsidR="00E17141" w:rsidRPr="007911AC">
        <w:rPr>
          <w:rFonts w:ascii="Times New Roman" w:hAnsi="Times New Roman" w:cs="Times New Roman"/>
          <w:szCs w:val="24"/>
        </w:rPr>
        <w:t xml:space="preserve">Women are provided with opportunity to complete trainings in agricultural and non-agricultural professions. </w:t>
      </w:r>
      <w:r w:rsidR="00D9413D" w:rsidRPr="007911AC">
        <w:rPr>
          <w:rFonts w:ascii="Times New Roman" w:hAnsi="Times New Roman" w:cs="Times New Roman"/>
          <w:szCs w:val="24"/>
        </w:rPr>
        <w:t xml:space="preserve">It is a common practice that, women upon completion of short-term training course engage in </w:t>
      </w:r>
      <w:r w:rsidR="007D71B4" w:rsidRPr="007911AC">
        <w:rPr>
          <w:rFonts w:ascii="Times New Roman" w:hAnsi="Times New Roman" w:cs="Times New Roman"/>
          <w:szCs w:val="24"/>
        </w:rPr>
        <w:t xml:space="preserve">state </w:t>
      </w:r>
      <w:r w:rsidR="00D9413D" w:rsidRPr="007911AC">
        <w:rPr>
          <w:rFonts w:ascii="Times New Roman" w:hAnsi="Times New Roman" w:cs="Times New Roman"/>
          <w:szCs w:val="24"/>
        </w:rPr>
        <w:t xml:space="preserve">professional </w:t>
      </w:r>
      <w:r w:rsidR="007D71B4" w:rsidRPr="007911AC">
        <w:rPr>
          <w:rFonts w:ascii="Times New Roman" w:hAnsi="Times New Roman" w:cs="Times New Roman"/>
          <w:szCs w:val="24"/>
        </w:rPr>
        <w:t>education</w:t>
      </w:r>
      <w:r w:rsidR="00D9413D" w:rsidRPr="007911AC">
        <w:rPr>
          <w:rFonts w:ascii="Times New Roman" w:hAnsi="Times New Roman" w:cs="Times New Roman"/>
          <w:szCs w:val="24"/>
        </w:rPr>
        <w:t xml:space="preserve"> programs available at same educational facility.</w:t>
      </w:r>
      <w:r w:rsidR="007D71B4" w:rsidRPr="007911AC">
        <w:rPr>
          <w:rFonts w:ascii="Times New Roman" w:hAnsi="Times New Roman" w:cs="Times New Roman"/>
          <w:szCs w:val="24"/>
        </w:rPr>
        <w:t xml:space="preserve"> </w:t>
      </w:r>
      <w:r w:rsidR="00D92E87" w:rsidRPr="007911AC">
        <w:rPr>
          <w:rFonts w:ascii="Times New Roman" w:hAnsi="Times New Roman" w:cs="Times New Roman"/>
          <w:szCs w:val="24"/>
        </w:rPr>
        <w:t>Taking into consideration annually changing data of employment,</w:t>
      </w:r>
      <w:r w:rsidR="005D5231" w:rsidRPr="007911AC">
        <w:rPr>
          <w:rFonts w:ascii="Times New Roman" w:hAnsi="Times New Roman" w:cs="Times New Roman"/>
          <w:szCs w:val="24"/>
        </w:rPr>
        <w:t xml:space="preserve"> number of employed graduates from 2012-2017 was approximately 60%. </w:t>
      </w:r>
    </w:p>
    <w:p w14:paraId="5C3EA4FB" w14:textId="0454B069" w:rsidR="00BD55FE" w:rsidRPr="007911AC" w:rsidRDefault="00C94E16"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Farmer Women’s Association</w:t>
      </w:r>
      <w:r w:rsidR="0029352B" w:rsidRPr="007911AC">
        <w:rPr>
          <w:rFonts w:ascii="Times New Roman" w:hAnsi="Times New Roman" w:cs="Times New Roman"/>
          <w:szCs w:val="24"/>
        </w:rPr>
        <w:t xml:space="preserve"> was established in </w:t>
      </w:r>
      <w:r w:rsidR="000A7D83" w:rsidRPr="007911AC">
        <w:rPr>
          <w:rFonts w:ascii="Times New Roman" w:hAnsi="Times New Roman" w:cs="Times New Roman"/>
          <w:szCs w:val="24"/>
        </w:rPr>
        <w:t xml:space="preserve">2013 with the support of the </w:t>
      </w:r>
      <w:r w:rsidRPr="007911AC">
        <w:rPr>
          <w:rFonts w:ascii="Times New Roman" w:hAnsi="Times New Roman" w:cs="Times New Roman"/>
          <w:szCs w:val="24"/>
        </w:rPr>
        <w:t>UNDP</w:t>
      </w:r>
      <w:r w:rsidR="0029352B" w:rsidRPr="007911AC">
        <w:rPr>
          <w:rFonts w:ascii="Times New Roman" w:hAnsi="Times New Roman" w:cs="Times New Roman"/>
          <w:szCs w:val="24"/>
        </w:rPr>
        <w:t xml:space="preserve"> and “Gender Equality” program. </w:t>
      </w:r>
      <w:r w:rsidR="007C414B" w:rsidRPr="007911AC">
        <w:rPr>
          <w:rFonts w:ascii="Times New Roman" w:hAnsi="Times New Roman" w:cs="Times New Roman"/>
          <w:szCs w:val="24"/>
        </w:rPr>
        <w:t>It</w:t>
      </w:r>
      <w:r w:rsidR="0029352B" w:rsidRPr="007911AC">
        <w:rPr>
          <w:rFonts w:ascii="Times New Roman" w:hAnsi="Times New Roman" w:cs="Times New Roman"/>
          <w:szCs w:val="24"/>
        </w:rPr>
        <w:t xml:space="preserve"> </w:t>
      </w:r>
      <w:r w:rsidR="000A7D83" w:rsidRPr="007911AC">
        <w:rPr>
          <w:rFonts w:ascii="Times New Roman" w:hAnsi="Times New Roman" w:cs="Times New Roman"/>
          <w:szCs w:val="24"/>
        </w:rPr>
        <w:t>unites</w:t>
      </w:r>
      <w:r w:rsidR="0029352B" w:rsidRPr="007911AC">
        <w:rPr>
          <w:rFonts w:ascii="Times New Roman" w:hAnsi="Times New Roman" w:cs="Times New Roman"/>
          <w:szCs w:val="24"/>
        </w:rPr>
        <w:t xml:space="preserve"> more than 150 women, who </w:t>
      </w:r>
      <w:r w:rsidR="00732600" w:rsidRPr="007911AC">
        <w:rPr>
          <w:rFonts w:ascii="Times New Roman" w:hAnsi="Times New Roman" w:cs="Times New Roman"/>
          <w:szCs w:val="24"/>
        </w:rPr>
        <w:t xml:space="preserve">are </w:t>
      </w:r>
      <w:r w:rsidR="0029352B" w:rsidRPr="007911AC">
        <w:rPr>
          <w:rFonts w:ascii="Times New Roman" w:hAnsi="Times New Roman" w:cs="Times New Roman"/>
          <w:szCs w:val="24"/>
        </w:rPr>
        <w:t>represent</w:t>
      </w:r>
      <w:r w:rsidR="000A7D83" w:rsidRPr="007911AC">
        <w:rPr>
          <w:rFonts w:ascii="Times New Roman" w:hAnsi="Times New Roman" w:cs="Times New Roman"/>
          <w:szCs w:val="24"/>
        </w:rPr>
        <w:t xml:space="preserve">ing </w:t>
      </w:r>
      <w:r w:rsidR="0029352B" w:rsidRPr="007911AC">
        <w:rPr>
          <w:rFonts w:ascii="Times New Roman" w:hAnsi="Times New Roman" w:cs="Times New Roman"/>
          <w:szCs w:val="24"/>
        </w:rPr>
        <w:t>almost all spheres of agriculture.</w:t>
      </w:r>
      <w:r w:rsidR="00944215" w:rsidRPr="007911AC">
        <w:rPr>
          <w:rFonts w:ascii="Times New Roman" w:hAnsi="Times New Roman" w:cs="Times New Roman"/>
          <w:szCs w:val="24"/>
        </w:rPr>
        <w:t xml:space="preserve"> In 2017, association was providing active </w:t>
      </w:r>
      <w:r w:rsidR="005D3257" w:rsidRPr="007911AC">
        <w:rPr>
          <w:rFonts w:ascii="Times New Roman" w:hAnsi="Times New Roman" w:cs="Times New Roman"/>
          <w:szCs w:val="24"/>
        </w:rPr>
        <w:t>assistance</w:t>
      </w:r>
      <w:r w:rsidR="00944215" w:rsidRPr="007911AC">
        <w:rPr>
          <w:rFonts w:ascii="Times New Roman" w:hAnsi="Times New Roman" w:cs="Times New Roman"/>
          <w:szCs w:val="24"/>
        </w:rPr>
        <w:t xml:space="preserve"> to women engaged in farming in the regions. </w:t>
      </w:r>
      <w:r w:rsidR="00483BCF" w:rsidRPr="007911AC">
        <w:rPr>
          <w:rFonts w:ascii="Times New Roman" w:hAnsi="Times New Roman" w:cs="Times New Roman"/>
          <w:szCs w:val="24"/>
        </w:rPr>
        <w:t xml:space="preserve">With association support, </w:t>
      </w:r>
      <w:r w:rsidR="007C414B" w:rsidRPr="007911AC">
        <w:rPr>
          <w:rFonts w:ascii="Times New Roman" w:hAnsi="Times New Roman" w:cs="Times New Roman"/>
          <w:szCs w:val="24"/>
        </w:rPr>
        <w:t xml:space="preserve">among </w:t>
      </w:r>
      <w:r w:rsidR="00483BCF" w:rsidRPr="007911AC">
        <w:rPr>
          <w:rFonts w:ascii="Times New Roman" w:hAnsi="Times New Roman" w:cs="Times New Roman"/>
          <w:szCs w:val="24"/>
        </w:rPr>
        <w:t>45 project applications</w:t>
      </w:r>
      <w:r w:rsidR="007C414B" w:rsidRPr="007911AC">
        <w:rPr>
          <w:rFonts w:ascii="Times New Roman" w:hAnsi="Times New Roman" w:cs="Times New Roman"/>
          <w:szCs w:val="24"/>
        </w:rPr>
        <w:t>,</w:t>
      </w:r>
      <w:r w:rsidR="00483BCF" w:rsidRPr="007911AC">
        <w:rPr>
          <w:rFonts w:ascii="Times New Roman" w:hAnsi="Times New Roman" w:cs="Times New Roman"/>
          <w:szCs w:val="24"/>
        </w:rPr>
        <w:t xml:space="preserve"> 22 were funded by the </w:t>
      </w:r>
      <w:r w:rsidR="008B0083" w:rsidRPr="007911AC">
        <w:rPr>
          <w:rFonts w:ascii="Times New Roman" w:hAnsi="Times New Roman" w:cs="Times New Roman"/>
          <w:szCs w:val="24"/>
        </w:rPr>
        <w:t>S</w:t>
      </w:r>
      <w:r w:rsidR="00483BCF" w:rsidRPr="007911AC">
        <w:rPr>
          <w:rFonts w:ascii="Times New Roman" w:hAnsi="Times New Roman" w:cs="Times New Roman"/>
          <w:szCs w:val="24"/>
        </w:rPr>
        <w:t xml:space="preserve">tate program. </w:t>
      </w:r>
      <w:r w:rsidR="0078552F" w:rsidRPr="007911AC">
        <w:rPr>
          <w:rFonts w:ascii="Times New Roman" w:hAnsi="Times New Roman" w:cs="Times New Roman"/>
          <w:szCs w:val="24"/>
        </w:rPr>
        <w:t xml:space="preserve">In 2017, </w:t>
      </w:r>
      <w:r w:rsidR="00C97C73" w:rsidRPr="007911AC">
        <w:rPr>
          <w:rFonts w:ascii="Times New Roman" w:hAnsi="Times New Roman" w:cs="Times New Roman"/>
          <w:szCs w:val="24"/>
        </w:rPr>
        <w:t>Association members have established three functional cooperatives for fruit, berry, beekee</w:t>
      </w:r>
      <w:r w:rsidR="008B0083" w:rsidRPr="007911AC">
        <w:rPr>
          <w:rFonts w:ascii="Times New Roman" w:hAnsi="Times New Roman" w:cs="Times New Roman"/>
          <w:szCs w:val="24"/>
        </w:rPr>
        <w:t>ping and goat cheese production</w:t>
      </w:r>
      <w:r w:rsidR="00EB6DEC" w:rsidRPr="007911AC">
        <w:rPr>
          <w:rFonts w:ascii="Times New Roman" w:hAnsi="Times New Roman" w:cs="Times New Roman"/>
          <w:szCs w:val="24"/>
        </w:rPr>
        <w:t xml:space="preserve">. In total, </w:t>
      </w:r>
      <w:r w:rsidR="00041A3C" w:rsidRPr="007911AC">
        <w:rPr>
          <w:rFonts w:ascii="Times New Roman" w:hAnsi="Times New Roman" w:cs="Times New Roman"/>
          <w:szCs w:val="24"/>
        </w:rPr>
        <w:t>5 agricultural cooperatives have been established</w:t>
      </w:r>
      <w:r w:rsidR="008B0083" w:rsidRPr="007911AC">
        <w:rPr>
          <w:rFonts w:ascii="Times New Roman" w:hAnsi="Times New Roman" w:cs="Times New Roman"/>
          <w:szCs w:val="24"/>
        </w:rPr>
        <w:t xml:space="preserve"> with the support of the </w:t>
      </w:r>
      <w:r w:rsidR="00EB6DEC" w:rsidRPr="007911AC">
        <w:rPr>
          <w:rFonts w:ascii="Times New Roman" w:hAnsi="Times New Roman" w:cs="Times New Roman"/>
          <w:szCs w:val="24"/>
        </w:rPr>
        <w:t>A</w:t>
      </w:r>
      <w:r w:rsidR="008B0083" w:rsidRPr="007911AC">
        <w:rPr>
          <w:rFonts w:ascii="Times New Roman" w:hAnsi="Times New Roman" w:cs="Times New Roman"/>
          <w:szCs w:val="24"/>
        </w:rPr>
        <w:t>ssociation</w:t>
      </w:r>
      <w:r w:rsidR="00041A3C" w:rsidRPr="007911AC">
        <w:rPr>
          <w:rFonts w:ascii="Times New Roman" w:hAnsi="Times New Roman" w:cs="Times New Roman"/>
          <w:szCs w:val="24"/>
        </w:rPr>
        <w:t>.</w:t>
      </w:r>
    </w:p>
    <w:p w14:paraId="6A4C198E" w14:textId="77777777" w:rsidR="003D3D8B" w:rsidRPr="007911AC" w:rsidRDefault="000F69C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It shall be highlighted that, annually </w:t>
      </w:r>
      <w:r w:rsidR="005D3257" w:rsidRPr="007911AC">
        <w:rPr>
          <w:rFonts w:ascii="Times New Roman" w:hAnsi="Times New Roman" w:cs="Times New Roman"/>
          <w:szCs w:val="24"/>
        </w:rPr>
        <w:t>Georgia</w:t>
      </w:r>
      <w:r w:rsidRPr="007911AC">
        <w:rPr>
          <w:rFonts w:ascii="Times New Roman" w:hAnsi="Times New Roman" w:cs="Times New Roman"/>
          <w:szCs w:val="24"/>
        </w:rPr>
        <w:t xml:space="preserve"> marks international</w:t>
      </w:r>
      <w:r w:rsidR="004577AD" w:rsidRPr="007911AC">
        <w:rPr>
          <w:rFonts w:ascii="Times New Roman" w:hAnsi="Times New Roman" w:cs="Times New Roman"/>
          <w:szCs w:val="24"/>
        </w:rPr>
        <w:t xml:space="preserve"> day</w:t>
      </w:r>
      <w:r w:rsidRPr="007911AC">
        <w:rPr>
          <w:rFonts w:ascii="Times New Roman" w:hAnsi="Times New Roman" w:cs="Times New Roman"/>
          <w:szCs w:val="24"/>
        </w:rPr>
        <w:t xml:space="preserve"> of women living in rural areas. This day was </w:t>
      </w:r>
      <w:r w:rsidR="005D3257" w:rsidRPr="007911AC">
        <w:rPr>
          <w:rFonts w:ascii="Times New Roman" w:hAnsi="Times New Roman" w:cs="Times New Roman"/>
          <w:szCs w:val="24"/>
        </w:rPr>
        <w:t>established</w:t>
      </w:r>
      <w:r w:rsidRPr="007911AC">
        <w:rPr>
          <w:rFonts w:ascii="Times New Roman" w:hAnsi="Times New Roman" w:cs="Times New Roman"/>
          <w:szCs w:val="24"/>
        </w:rPr>
        <w:t xml:space="preserve"> by UN </w:t>
      </w:r>
      <w:r w:rsidR="00F97171" w:rsidRPr="007911AC">
        <w:rPr>
          <w:rFonts w:ascii="Times New Roman" w:hAnsi="Times New Roman" w:cs="Times New Roman"/>
          <w:szCs w:val="24"/>
        </w:rPr>
        <w:t>GA</w:t>
      </w:r>
      <w:r w:rsidRPr="007911AC">
        <w:rPr>
          <w:rFonts w:ascii="Times New Roman" w:hAnsi="Times New Roman" w:cs="Times New Roman"/>
          <w:szCs w:val="24"/>
        </w:rPr>
        <w:t>, in 2007.</w:t>
      </w:r>
      <w:r w:rsidR="005200BE" w:rsidRPr="007911AC">
        <w:rPr>
          <w:rFonts w:ascii="Times New Roman" w:hAnsi="Times New Roman" w:cs="Times New Roman"/>
          <w:szCs w:val="24"/>
        </w:rPr>
        <w:t xml:space="preserve"> </w:t>
      </w:r>
      <w:r w:rsidR="001F7C3F" w:rsidRPr="007911AC">
        <w:rPr>
          <w:rFonts w:ascii="Times New Roman" w:hAnsi="Times New Roman" w:cs="Times New Roman"/>
          <w:szCs w:val="24"/>
        </w:rPr>
        <w:t xml:space="preserve">On this day, role of women living in rural areas, as well as their commitment in agriculture development and overcoming </w:t>
      </w:r>
      <w:r w:rsidR="005D3257" w:rsidRPr="007911AC">
        <w:rPr>
          <w:rFonts w:ascii="Times New Roman" w:hAnsi="Times New Roman" w:cs="Times New Roman"/>
          <w:szCs w:val="24"/>
        </w:rPr>
        <w:t>poverty</w:t>
      </w:r>
      <w:r w:rsidR="001F7C3F" w:rsidRPr="007911AC">
        <w:rPr>
          <w:rFonts w:ascii="Times New Roman" w:hAnsi="Times New Roman" w:cs="Times New Roman"/>
          <w:szCs w:val="24"/>
        </w:rPr>
        <w:t xml:space="preserve"> is </w:t>
      </w:r>
      <w:r w:rsidR="008759DC" w:rsidRPr="007911AC">
        <w:rPr>
          <w:rFonts w:ascii="Times New Roman" w:hAnsi="Times New Roman" w:cs="Times New Roman"/>
          <w:szCs w:val="24"/>
        </w:rPr>
        <w:t>acknowledged</w:t>
      </w:r>
      <w:r w:rsidR="001F7C3F" w:rsidRPr="007911AC">
        <w:rPr>
          <w:rFonts w:ascii="Times New Roman" w:hAnsi="Times New Roman" w:cs="Times New Roman"/>
          <w:szCs w:val="24"/>
        </w:rPr>
        <w:t xml:space="preserve">. </w:t>
      </w:r>
    </w:p>
    <w:p w14:paraId="047D5DC4" w14:textId="06919CF4" w:rsidR="00CE6569" w:rsidRPr="007911AC" w:rsidRDefault="001929FB" w:rsidP="0019783F">
      <w:pPr>
        <w:pStyle w:val="Heading2"/>
        <w:spacing w:line="276" w:lineRule="auto"/>
        <w:rPr>
          <w:rFonts w:ascii="Times New Roman" w:hAnsi="Times New Roman" w:cs="Times New Roman"/>
          <w:szCs w:val="24"/>
        </w:rPr>
      </w:pPr>
      <w:bookmarkStart w:id="23" w:name="_Toc22827351"/>
      <w:r w:rsidRPr="007911AC">
        <w:rPr>
          <w:rFonts w:ascii="Times New Roman" w:hAnsi="Times New Roman" w:cs="Times New Roman"/>
          <w:szCs w:val="24"/>
        </w:rPr>
        <w:t xml:space="preserve">Recommendation 35- </w:t>
      </w:r>
      <w:r w:rsidR="00FB2DE2" w:rsidRPr="007911AC">
        <w:rPr>
          <w:rFonts w:ascii="Times New Roman" w:hAnsi="Times New Roman" w:cs="Times New Roman"/>
          <w:szCs w:val="24"/>
        </w:rPr>
        <w:t xml:space="preserve">Disadvantaged </w:t>
      </w:r>
      <w:r w:rsidR="00A141E7" w:rsidRPr="007911AC">
        <w:rPr>
          <w:rFonts w:ascii="Times New Roman" w:hAnsi="Times New Roman" w:cs="Times New Roman"/>
          <w:szCs w:val="24"/>
        </w:rPr>
        <w:t>Groups of W</w:t>
      </w:r>
      <w:r w:rsidR="00FB2DE2" w:rsidRPr="007911AC">
        <w:rPr>
          <w:rFonts w:ascii="Times New Roman" w:hAnsi="Times New Roman" w:cs="Times New Roman"/>
          <w:szCs w:val="24"/>
        </w:rPr>
        <w:t>omen</w:t>
      </w:r>
      <w:bookmarkEnd w:id="23"/>
    </w:p>
    <w:p w14:paraId="5882E15F" w14:textId="77777777" w:rsidR="008B7AA4" w:rsidRPr="007911AC" w:rsidRDefault="005870DD"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scope of L</w:t>
      </w:r>
      <w:r w:rsidR="008C2E29" w:rsidRPr="007911AC">
        <w:rPr>
          <w:rFonts w:ascii="Times New Roman" w:hAnsi="Times New Roman" w:cs="Times New Roman"/>
          <w:szCs w:val="24"/>
        </w:rPr>
        <w:t>EPL State Fund for Protection and Assistance of (Statutory) Victims of Human Trafficking</w:t>
      </w:r>
      <w:r w:rsidR="003D07A6" w:rsidRPr="007911AC">
        <w:rPr>
          <w:rFonts w:ascii="Times New Roman" w:hAnsi="Times New Roman" w:cs="Times New Roman"/>
          <w:szCs w:val="24"/>
        </w:rPr>
        <w:t>,</w:t>
      </w:r>
      <w:r w:rsidRPr="007911AC">
        <w:rPr>
          <w:rFonts w:ascii="Times New Roman" w:hAnsi="Times New Roman" w:cs="Times New Roman"/>
          <w:szCs w:val="24"/>
        </w:rPr>
        <w:t xml:space="preserve"> 2 houses for elderly people </w:t>
      </w:r>
      <w:r w:rsidR="008759DC" w:rsidRPr="007911AC">
        <w:rPr>
          <w:rFonts w:ascii="Times New Roman" w:hAnsi="Times New Roman" w:cs="Times New Roman"/>
          <w:szCs w:val="24"/>
        </w:rPr>
        <w:t>are</w:t>
      </w:r>
      <w:r w:rsidRPr="007911AC">
        <w:rPr>
          <w:rFonts w:ascii="Times New Roman" w:hAnsi="Times New Roman" w:cs="Times New Roman"/>
          <w:szCs w:val="24"/>
        </w:rPr>
        <w:t xml:space="preserve"> operating in Tbilisi (55 </w:t>
      </w:r>
      <w:r w:rsidR="005D3257" w:rsidRPr="007911AC">
        <w:rPr>
          <w:rFonts w:ascii="Times New Roman" w:hAnsi="Times New Roman" w:cs="Times New Roman"/>
          <w:szCs w:val="24"/>
        </w:rPr>
        <w:t>beneficiaries</w:t>
      </w:r>
      <w:r w:rsidRPr="007911AC">
        <w:rPr>
          <w:rFonts w:ascii="Times New Roman" w:hAnsi="Times New Roman" w:cs="Times New Roman"/>
          <w:szCs w:val="24"/>
        </w:rPr>
        <w:t xml:space="preserve">, 24 women) and </w:t>
      </w:r>
      <w:r w:rsidR="008759DC" w:rsidRPr="007911AC">
        <w:rPr>
          <w:rFonts w:ascii="Times New Roman" w:hAnsi="Times New Roman" w:cs="Times New Roman"/>
          <w:szCs w:val="24"/>
        </w:rPr>
        <w:t xml:space="preserve">in </w:t>
      </w:r>
      <w:r w:rsidRPr="007911AC">
        <w:rPr>
          <w:rFonts w:ascii="Times New Roman" w:hAnsi="Times New Roman" w:cs="Times New Roman"/>
          <w:szCs w:val="24"/>
        </w:rPr>
        <w:t>Kutaisi (90 beneficiaries, 62 women).</w:t>
      </w:r>
      <w:r w:rsidR="003D07A6" w:rsidRPr="007911AC">
        <w:rPr>
          <w:rFonts w:ascii="Times New Roman" w:hAnsi="Times New Roman" w:cs="Times New Roman"/>
          <w:szCs w:val="24"/>
        </w:rPr>
        <w:t xml:space="preserve"> </w:t>
      </w:r>
    </w:p>
    <w:p w14:paraId="300CEA0E" w14:textId="77777777" w:rsidR="00203CF3" w:rsidRPr="007911AC" w:rsidRDefault="00AD3AC8"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House</w:t>
      </w:r>
      <w:r w:rsidR="008759DC" w:rsidRPr="007911AC">
        <w:rPr>
          <w:rFonts w:ascii="Times New Roman" w:hAnsi="Times New Roman" w:cs="Times New Roman"/>
          <w:szCs w:val="24"/>
        </w:rPr>
        <w:t>s</w:t>
      </w:r>
      <w:r w:rsidRPr="007911AC">
        <w:rPr>
          <w:rFonts w:ascii="Times New Roman" w:hAnsi="Times New Roman" w:cs="Times New Roman"/>
          <w:szCs w:val="24"/>
        </w:rPr>
        <w:t xml:space="preserve"> for elderly people </w:t>
      </w:r>
      <w:r w:rsidR="008759DC" w:rsidRPr="007911AC">
        <w:rPr>
          <w:rFonts w:ascii="Times New Roman" w:hAnsi="Times New Roman" w:cs="Times New Roman"/>
          <w:szCs w:val="24"/>
        </w:rPr>
        <w:t>are</w:t>
      </w:r>
      <w:r w:rsidRPr="007911AC">
        <w:rPr>
          <w:rFonts w:ascii="Times New Roman" w:hAnsi="Times New Roman" w:cs="Times New Roman"/>
          <w:szCs w:val="24"/>
        </w:rPr>
        <w:t xml:space="preserve"> specialized facilit</w:t>
      </w:r>
      <w:r w:rsidR="008759DC" w:rsidRPr="007911AC">
        <w:rPr>
          <w:rFonts w:ascii="Times New Roman" w:hAnsi="Times New Roman" w:cs="Times New Roman"/>
          <w:szCs w:val="24"/>
        </w:rPr>
        <w:t>ies</w:t>
      </w:r>
      <w:r w:rsidRPr="007911AC">
        <w:rPr>
          <w:rFonts w:ascii="Times New Roman" w:hAnsi="Times New Roman" w:cs="Times New Roman"/>
          <w:szCs w:val="24"/>
        </w:rPr>
        <w:t xml:space="preserve"> operating</w:t>
      </w:r>
      <w:r w:rsidR="008759DC" w:rsidRPr="007911AC">
        <w:rPr>
          <w:rFonts w:ascii="Times New Roman" w:hAnsi="Times New Roman" w:cs="Times New Roman"/>
          <w:szCs w:val="24"/>
        </w:rPr>
        <w:t xml:space="preserve"> on</w:t>
      </w:r>
      <w:r w:rsidRPr="007911AC">
        <w:rPr>
          <w:rFonts w:ascii="Times New Roman" w:hAnsi="Times New Roman" w:cs="Times New Roman"/>
          <w:szCs w:val="24"/>
        </w:rPr>
        <w:t xml:space="preserve"> </w:t>
      </w:r>
      <w:r w:rsidR="00C31865" w:rsidRPr="007911AC">
        <w:rPr>
          <w:rFonts w:ascii="Times New Roman" w:hAnsi="Times New Roman" w:cs="Times New Roman"/>
          <w:szCs w:val="24"/>
        </w:rPr>
        <w:t>24-hour</w:t>
      </w:r>
      <w:r w:rsidRPr="007911AC">
        <w:rPr>
          <w:rFonts w:ascii="Times New Roman" w:hAnsi="Times New Roman" w:cs="Times New Roman"/>
          <w:szCs w:val="24"/>
        </w:rPr>
        <w:t xml:space="preserve"> basis and </w:t>
      </w:r>
      <w:r w:rsidR="008759DC" w:rsidRPr="007911AC">
        <w:rPr>
          <w:rFonts w:ascii="Times New Roman" w:hAnsi="Times New Roman" w:cs="Times New Roman"/>
          <w:szCs w:val="24"/>
        </w:rPr>
        <w:t>they</w:t>
      </w:r>
      <w:r w:rsidRPr="007911AC">
        <w:rPr>
          <w:rFonts w:ascii="Times New Roman" w:hAnsi="Times New Roman" w:cs="Times New Roman"/>
          <w:szCs w:val="24"/>
        </w:rPr>
        <w:t xml:space="preserve"> provide social services to individuals outside </w:t>
      </w:r>
      <w:r w:rsidR="008759DC" w:rsidRPr="007911AC">
        <w:rPr>
          <w:rFonts w:ascii="Times New Roman" w:hAnsi="Times New Roman" w:cs="Times New Roman"/>
          <w:szCs w:val="24"/>
        </w:rPr>
        <w:t>the</w:t>
      </w:r>
      <w:r w:rsidRPr="007911AC">
        <w:rPr>
          <w:rFonts w:ascii="Times New Roman" w:hAnsi="Times New Roman" w:cs="Times New Roman"/>
          <w:szCs w:val="24"/>
        </w:rPr>
        <w:t xml:space="preserve"> family care, </w:t>
      </w:r>
      <w:r w:rsidR="000578EE" w:rsidRPr="007911AC">
        <w:rPr>
          <w:rFonts w:ascii="Times New Roman" w:hAnsi="Times New Roman" w:cs="Times New Roman"/>
          <w:szCs w:val="24"/>
        </w:rPr>
        <w:t xml:space="preserve">with limited ability of </w:t>
      </w:r>
      <w:r w:rsidR="005D3257" w:rsidRPr="007911AC">
        <w:rPr>
          <w:rFonts w:ascii="Times New Roman" w:hAnsi="Times New Roman" w:cs="Times New Roman"/>
          <w:szCs w:val="24"/>
        </w:rPr>
        <w:t>self-care</w:t>
      </w:r>
      <w:r w:rsidR="000578EE" w:rsidRPr="007911AC">
        <w:rPr>
          <w:rFonts w:ascii="Times New Roman" w:hAnsi="Times New Roman" w:cs="Times New Roman"/>
          <w:szCs w:val="24"/>
        </w:rPr>
        <w:t xml:space="preserve">, who </w:t>
      </w:r>
      <w:r w:rsidR="001C692F" w:rsidRPr="007911AC">
        <w:rPr>
          <w:rFonts w:ascii="Times New Roman" w:hAnsi="Times New Roman" w:cs="Times New Roman"/>
          <w:szCs w:val="24"/>
        </w:rPr>
        <w:t>has</w:t>
      </w:r>
      <w:r w:rsidR="000578EE" w:rsidRPr="007911AC">
        <w:rPr>
          <w:rFonts w:ascii="Times New Roman" w:hAnsi="Times New Roman" w:cs="Times New Roman"/>
          <w:szCs w:val="24"/>
        </w:rPr>
        <w:t xml:space="preserve"> reached retirement age in accordance with existing legislation.</w:t>
      </w:r>
    </w:p>
    <w:p w14:paraId="7A7BEE2E" w14:textId="77777777" w:rsidR="00613B5A" w:rsidRPr="007911AC" w:rsidRDefault="00613B5A"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House for Elderly People ensures:</w:t>
      </w:r>
    </w:p>
    <w:p w14:paraId="7F6D4568" w14:textId="40004D43" w:rsidR="00613B5A" w:rsidRPr="007911AC" w:rsidRDefault="00423124"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Pr>
          <w:rFonts w:ascii="Times New Roman" w:eastAsia="Times New Roman" w:hAnsi="Times New Roman" w:cs="Times New Roman"/>
          <w:szCs w:val="24"/>
          <w:bdr w:val="none" w:sz="0" w:space="0" w:color="auto" w:frame="1"/>
        </w:rPr>
        <w:t>24-hour</w:t>
      </w:r>
      <w:r w:rsidR="00613B5A" w:rsidRPr="007911AC">
        <w:rPr>
          <w:rFonts w:ascii="Times New Roman" w:eastAsia="Times New Roman" w:hAnsi="Times New Roman" w:cs="Times New Roman"/>
          <w:szCs w:val="24"/>
          <w:bdr w:val="none" w:sz="0" w:space="0" w:color="auto" w:frame="1"/>
        </w:rPr>
        <w:t xml:space="preserve"> service for beneficiaries; </w:t>
      </w:r>
    </w:p>
    <w:p w14:paraId="1E0C99CC" w14:textId="77777777" w:rsidR="00613B5A" w:rsidRPr="007911AC" w:rsidRDefault="007A09E1"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t>Providing of f</w:t>
      </w:r>
      <w:r w:rsidR="00613B5A" w:rsidRPr="007911AC">
        <w:rPr>
          <w:rFonts w:ascii="Times New Roman" w:eastAsia="Times New Roman" w:hAnsi="Times New Roman" w:cs="Times New Roman"/>
          <w:szCs w:val="24"/>
          <w:bdr w:val="none" w:sz="0" w:space="0" w:color="auto" w:frame="1"/>
        </w:rPr>
        <w:t>ood four times a day;</w:t>
      </w:r>
    </w:p>
    <w:p w14:paraId="6474FA0E" w14:textId="77777777" w:rsidR="00613B5A" w:rsidRPr="007911AC" w:rsidRDefault="00613B5A"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lastRenderedPageBreak/>
        <w:t xml:space="preserve">Protection of personal hygiene of beneficiaries; </w:t>
      </w:r>
    </w:p>
    <w:p w14:paraId="76A9C7D8" w14:textId="77777777" w:rsidR="00613B5A" w:rsidRPr="007911AC" w:rsidRDefault="00613B5A"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t>Development of creative skills;</w:t>
      </w:r>
    </w:p>
    <w:p w14:paraId="6A64A4B9" w14:textId="77777777" w:rsidR="00613B5A" w:rsidRPr="007911AC" w:rsidRDefault="00613B5A"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t>Healthy lifestyle trainings and practical skill development;</w:t>
      </w:r>
    </w:p>
    <w:p w14:paraId="321045C5" w14:textId="77777777" w:rsidR="00613B5A" w:rsidRPr="007911AC" w:rsidRDefault="00613B5A"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t>Firs</w:t>
      </w:r>
      <w:r w:rsidR="008B7AA4" w:rsidRPr="007911AC">
        <w:rPr>
          <w:rFonts w:ascii="Times New Roman" w:eastAsia="Times New Roman" w:hAnsi="Times New Roman" w:cs="Times New Roman"/>
          <w:szCs w:val="24"/>
          <w:bdr w:val="none" w:sz="0" w:space="0" w:color="auto" w:frame="1"/>
        </w:rPr>
        <w:t>t</w:t>
      </w:r>
      <w:r w:rsidRPr="007911AC">
        <w:rPr>
          <w:rFonts w:ascii="Times New Roman" w:eastAsia="Times New Roman" w:hAnsi="Times New Roman" w:cs="Times New Roman"/>
          <w:szCs w:val="24"/>
          <w:bdr w:val="none" w:sz="0" w:space="0" w:color="auto" w:frame="1"/>
        </w:rPr>
        <w:t xml:space="preserve"> aid, treatment-rehabilitation activities, as well as organization of ambulatory and stationery medical service as required;</w:t>
      </w:r>
    </w:p>
    <w:p w14:paraId="35515402" w14:textId="77777777" w:rsidR="00613B5A" w:rsidRPr="007911AC" w:rsidRDefault="008B7AA4"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t>Provision of</w:t>
      </w:r>
      <w:r w:rsidR="00613B5A" w:rsidRPr="007911AC">
        <w:rPr>
          <w:rFonts w:ascii="Times New Roman" w:eastAsia="Times New Roman" w:hAnsi="Times New Roman" w:cs="Times New Roman"/>
          <w:szCs w:val="24"/>
          <w:bdr w:val="none" w:sz="0" w:space="0" w:color="auto" w:frame="1"/>
        </w:rPr>
        <w:t xml:space="preserve"> psychological support;</w:t>
      </w:r>
    </w:p>
    <w:p w14:paraId="0C10A879" w14:textId="77777777" w:rsidR="00613B5A" w:rsidRPr="007911AC" w:rsidRDefault="008B7AA4" w:rsidP="0019783F">
      <w:pPr>
        <w:numPr>
          <w:ilvl w:val="0"/>
          <w:numId w:val="10"/>
        </w:numPr>
        <w:shd w:val="clear" w:color="auto" w:fill="FFFFFF"/>
        <w:spacing w:after="0" w:line="276" w:lineRule="auto"/>
        <w:ind w:left="720" w:right="107" w:hanging="269"/>
        <w:textAlignment w:val="baseline"/>
        <w:rPr>
          <w:rFonts w:ascii="Times New Roman" w:eastAsia="Times New Roman" w:hAnsi="Times New Roman" w:cs="Times New Roman"/>
          <w:szCs w:val="24"/>
        </w:rPr>
      </w:pPr>
      <w:r w:rsidRPr="007911AC">
        <w:rPr>
          <w:rFonts w:ascii="Times New Roman" w:eastAsia="Times New Roman" w:hAnsi="Times New Roman" w:cs="Times New Roman"/>
          <w:szCs w:val="24"/>
          <w:bdr w:val="none" w:sz="0" w:space="0" w:color="auto" w:frame="1"/>
        </w:rPr>
        <w:t>Implementation other activities which</w:t>
      </w:r>
      <w:r w:rsidR="00613B5A" w:rsidRPr="007911AC">
        <w:rPr>
          <w:rFonts w:ascii="Times New Roman" w:eastAsia="Times New Roman" w:hAnsi="Times New Roman" w:cs="Times New Roman"/>
          <w:szCs w:val="24"/>
          <w:bdr w:val="none" w:sz="0" w:space="0" w:color="auto" w:frame="1"/>
        </w:rPr>
        <w:t xml:space="preserve"> support full-scale development of beneficiary.</w:t>
      </w:r>
    </w:p>
    <w:p w14:paraId="761BD1F7" w14:textId="77777777" w:rsidR="00613B5A" w:rsidRPr="007911AC" w:rsidRDefault="00613B5A" w:rsidP="0019783F">
      <w:pPr>
        <w:shd w:val="clear" w:color="auto" w:fill="FFFFFF"/>
        <w:spacing w:after="0" w:line="276" w:lineRule="auto"/>
        <w:ind w:left="269" w:right="107"/>
        <w:textAlignment w:val="baseline"/>
        <w:rPr>
          <w:rFonts w:ascii="Times New Roman" w:eastAsia="Times New Roman" w:hAnsi="Times New Roman" w:cs="Times New Roman"/>
          <w:szCs w:val="24"/>
        </w:rPr>
      </w:pPr>
    </w:p>
    <w:p w14:paraId="2452F0C9" w14:textId="505268AC" w:rsidR="00203CF3" w:rsidRPr="007911AC" w:rsidRDefault="00AE64AE"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State supports social service </w:t>
      </w:r>
      <w:r w:rsidR="005D3257" w:rsidRPr="007911AC">
        <w:rPr>
          <w:rFonts w:ascii="Times New Roman" w:hAnsi="Times New Roman" w:cs="Times New Roman"/>
          <w:szCs w:val="24"/>
        </w:rPr>
        <w:t>development</w:t>
      </w:r>
      <w:r w:rsidRPr="007911AC">
        <w:rPr>
          <w:rFonts w:ascii="Times New Roman" w:hAnsi="Times New Roman" w:cs="Times New Roman"/>
          <w:szCs w:val="24"/>
        </w:rPr>
        <w:t xml:space="preserve">, residential and alternative services, </w:t>
      </w:r>
      <w:r w:rsidR="00183A14" w:rsidRPr="007911AC">
        <w:rPr>
          <w:rFonts w:ascii="Times New Roman" w:hAnsi="Times New Roman" w:cs="Times New Roman"/>
          <w:szCs w:val="24"/>
        </w:rPr>
        <w:t xml:space="preserve">wide range of </w:t>
      </w:r>
      <w:r w:rsidRPr="007911AC">
        <w:rPr>
          <w:rFonts w:ascii="Times New Roman" w:hAnsi="Times New Roman" w:cs="Times New Roman"/>
          <w:szCs w:val="24"/>
        </w:rPr>
        <w:t>community and family type social services.</w:t>
      </w:r>
      <w:r w:rsidR="003024A1" w:rsidRPr="007911AC">
        <w:rPr>
          <w:rFonts w:ascii="Times New Roman" w:hAnsi="Times New Roman" w:cs="Times New Roman"/>
          <w:szCs w:val="24"/>
        </w:rPr>
        <w:t xml:space="preserve"> </w:t>
      </w:r>
      <w:r w:rsidR="00381051" w:rsidRPr="007911AC">
        <w:rPr>
          <w:rFonts w:ascii="Times New Roman" w:hAnsi="Times New Roman" w:cs="Times New Roman"/>
          <w:szCs w:val="24"/>
        </w:rPr>
        <w:t xml:space="preserve">Based on the </w:t>
      </w:r>
      <w:r w:rsidR="001C692F" w:rsidRPr="007911AC">
        <w:rPr>
          <w:rFonts w:ascii="Times New Roman" w:hAnsi="Times New Roman" w:cs="Times New Roman"/>
          <w:szCs w:val="24"/>
        </w:rPr>
        <w:t>Decree</w:t>
      </w:r>
      <w:r w:rsidR="00381051" w:rsidRPr="007911AC">
        <w:rPr>
          <w:rFonts w:ascii="Times New Roman" w:hAnsi="Times New Roman" w:cs="Times New Roman"/>
          <w:szCs w:val="24"/>
        </w:rPr>
        <w:t xml:space="preserve"> N601 of </w:t>
      </w:r>
      <w:r w:rsidR="00314FC5" w:rsidRPr="007911AC">
        <w:rPr>
          <w:rFonts w:ascii="Times New Roman" w:hAnsi="Times New Roman" w:cs="Times New Roman"/>
          <w:szCs w:val="24"/>
        </w:rPr>
        <w:t xml:space="preserve">the </w:t>
      </w:r>
      <w:r w:rsidR="00381051" w:rsidRPr="007911AC">
        <w:rPr>
          <w:rFonts w:ascii="Times New Roman" w:hAnsi="Times New Roman" w:cs="Times New Roman"/>
          <w:szCs w:val="24"/>
        </w:rPr>
        <w:t>Government, “Social Rehabilitation and Childcare State</w:t>
      </w:r>
      <w:r w:rsidR="0004652D" w:rsidRPr="007911AC">
        <w:rPr>
          <w:rFonts w:ascii="Times New Roman" w:hAnsi="Times New Roman" w:cs="Times New Roman"/>
          <w:szCs w:val="24"/>
        </w:rPr>
        <w:t xml:space="preserve"> Program for 2018” was approved in</w:t>
      </w:r>
      <w:r w:rsidR="00381051" w:rsidRPr="007911AC">
        <w:rPr>
          <w:rFonts w:ascii="Times New Roman" w:hAnsi="Times New Roman" w:cs="Times New Roman"/>
          <w:szCs w:val="24"/>
        </w:rPr>
        <w:t xml:space="preserve"> December 2017. </w:t>
      </w:r>
      <w:r w:rsidR="001C692F" w:rsidRPr="007911AC">
        <w:rPr>
          <w:rFonts w:ascii="Times New Roman" w:hAnsi="Times New Roman" w:cs="Times New Roman"/>
          <w:szCs w:val="24"/>
        </w:rPr>
        <w:t>Variety of services is</w:t>
      </w:r>
      <w:r w:rsidR="008066F5" w:rsidRPr="007911AC">
        <w:rPr>
          <w:rFonts w:ascii="Times New Roman" w:hAnsi="Times New Roman" w:cs="Times New Roman"/>
          <w:szCs w:val="24"/>
        </w:rPr>
        <w:t xml:space="preserve"> being provided in scope of this program, including community organization sub-program.</w:t>
      </w:r>
      <w:r w:rsidR="00C41922" w:rsidRPr="007911AC">
        <w:rPr>
          <w:rFonts w:ascii="Times New Roman" w:hAnsi="Times New Roman" w:cs="Times New Roman"/>
          <w:szCs w:val="24"/>
        </w:rPr>
        <w:t xml:space="preserve"> </w:t>
      </w:r>
    </w:p>
    <w:p w14:paraId="1CEC12D5" w14:textId="77777777" w:rsidR="009A5395" w:rsidRPr="007911AC" w:rsidRDefault="009A5395"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hAnsi="Times New Roman" w:cs="Times New Roman"/>
          <w:szCs w:val="24"/>
        </w:rPr>
        <w:t xml:space="preserve">The sub-program envisages the following </w:t>
      </w:r>
      <w:r w:rsidRPr="007911AC">
        <w:rPr>
          <w:rFonts w:ascii="Times New Roman" w:eastAsia="Sylfaen" w:hAnsi="Times New Roman" w:cs="Times New Roman"/>
          <w:szCs w:val="24"/>
        </w:rPr>
        <w:t xml:space="preserve">community services for elderly people and persons with disabilities:  </w:t>
      </w:r>
    </w:p>
    <w:p w14:paraId="279B379E" w14:textId="77777777" w:rsidR="001E588B" w:rsidRPr="007911AC" w:rsidRDefault="002978A4" w:rsidP="0019783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Providing accommodation, daily service and food three times a day</w:t>
      </w:r>
      <w:r w:rsidR="001E588B" w:rsidRPr="007911AC">
        <w:rPr>
          <w:rFonts w:ascii="Times New Roman" w:eastAsia="Sylfaen" w:hAnsi="Times New Roman" w:cs="Times New Roman"/>
          <w:szCs w:val="24"/>
        </w:rPr>
        <w:t>;</w:t>
      </w:r>
    </w:p>
    <w:p w14:paraId="08B171C2" w14:textId="77777777" w:rsidR="002978A4" w:rsidRPr="007911AC" w:rsidRDefault="002978A4" w:rsidP="0019783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 xml:space="preserve">Providing first </w:t>
      </w:r>
      <w:r w:rsidRPr="007911AC">
        <w:rPr>
          <w:rFonts w:ascii="Times New Roman" w:eastAsia="Times New Roman" w:hAnsi="Times New Roman" w:cs="Times New Roman"/>
          <w:szCs w:val="24"/>
          <w:bdr w:val="none" w:sz="0" w:space="0" w:color="auto" w:frame="1"/>
        </w:rPr>
        <w:t>aid, treatment-rehabilitation activities, as well as organization of ambulatory and stationery medical service as required;</w:t>
      </w:r>
    </w:p>
    <w:p w14:paraId="1A65CC49" w14:textId="77777777" w:rsidR="002978A4" w:rsidRPr="007911AC" w:rsidRDefault="001E588B" w:rsidP="0019783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Times New Roman" w:hAnsi="Times New Roman" w:cs="Times New Roman"/>
          <w:szCs w:val="24"/>
          <w:bdr w:val="none" w:sz="0" w:space="0" w:color="auto" w:frame="1"/>
        </w:rPr>
        <w:t>Establishment</w:t>
      </w:r>
      <w:r w:rsidR="002978A4" w:rsidRPr="007911AC">
        <w:rPr>
          <w:rFonts w:ascii="Times New Roman" w:eastAsia="Times New Roman" w:hAnsi="Times New Roman" w:cs="Times New Roman"/>
          <w:szCs w:val="24"/>
          <w:bdr w:val="none" w:sz="0" w:space="0" w:color="auto" w:frame="1"/>
        </w:rPr>
        <w:t xml:space="preserve"> and implement</w:t>
      </w:r>
      <w:r w:rsidRPr="007911AC">
        <w:rPr>
          <w:rFonts w:ascii="Times New Roman" w:eastAsia="Times New Roman" w:hAnsi="Times New Roman" w:cs="Times New Roman"/>
          <w:szCs w:val="24"/>
          <w:bdr w:val="none" w:sz="0" w:space="0" w:color="auto" w:frame="1"/>
        </w:rPr>
        <w:t>ation of</w:t>
      </w:r>
      <w:r w:rsidR="002978A4" w:rsidRPr="007911AC">
        <w:rPr>
          <w:rFonts w:ascii="Times New Roman" w:eastAsia="Times New Roman" w:hAnsi="Times New Roman" w:cs="Times New Roman"/>
          <w:szCs w:val="24"/>
          <w:bdr w:val="none" w:sz="0" w:space="0" w:color="auto" w:frame="1"/>
        </w:rPr>
        <w:t xml:space="preserve"> individual service program for beneficiaries in order to </w:t>
      </w:r>
      <w:r w:rsidRPr="007911AC">
        <w:rPr>
          <w:rFonts w:ascii="Times New Roman" w:eastAsia="Times New Roman" w:hAnsi="Times New Roman" w:cs="Times New Roman"/>
          <w:szCs w:val="24"/>
          <w:bdr w:val="none" w:sz="0" w:space="0" w:color="auto" w:frame="1"/>
        </w:rPr>
        <w:t>support their independence</w:t>
      </w:r>
      <w:r w:rsidR="002978A4" w:rsidRPr="007911AC">
        <w:rPr>
          <w:rFonts w:ascii="Times New Roman" w:eastAsia="Times New Roman" w:hAnsi="Times New Roman" w:cs="Times New Roman"/>
          <w:szCs w:val="24"/>
          <w:bdr w:val="none" w:sz="0" w:space="0" w:color="auto" w:frame="1"/>
        </w:rPr>
        <w:t xml:space="preserve">; </w:t>
      </w:r>
    </w:p>
    <w:p w14:paraId="4E5AD7D2" w14:textId="77777777" w:rsidR="001E588B" w:rsidRPr="007911AC" w:rsidRDefault="002978A4" w:rsidP="0019783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Development of professional skills</w:t>
      </w:r>
      <w:r w:rsidR="001E588B" w:rsidRPr="007911AC">
        <w:rPr>
          <w:rFonts w:ascii="Times New Roman" w:eastAsia="Sylfaen" w:hAnsi="Times New Roman" w:cs="Times New Roman"/>
          <w:szCs w:val="24"/>
        </w:rPr>
        <w:t xml:space="preserve"> taking into consideration </w:t>
      </w:r>
      <w:r w:rsidRPr="007911AC">
        <w:rPr>
          <w:rFonts w:ascii="Times New Roman" w:eastAsia="Sylfaen" w:hAnsi="Times New Roman" w:cs="Times New Roman"/>
          <w:szCs w:val="24"/>
        </w:rPr>
        <w:t>individual capabilities of beneficiaries and</w:t>
      </w:r>
      <w:r w:rsidR="001E588B" w:rsidRPr="007911AC">
        <w:rPr>
          <w:rFonts w:ascii="Times New Roman" w:eastAsia="Sylfaen" w:hAnsi="Times New Roman" w:cs="Times New Roman"/>
          <w:szCs w:val="24"/>
        </w:rPr>
        <w:t xml:space="preserve"> preferences of beneficiaries;</w:t>
      </w:r>
    </w:p>
    <w:p w14:paraId="0E168230" w14:textId="77777777" w:rsidR="002978A4" w:rsidRPr="007911AC" w:rsidRDefault="002978A4" w:rsidP="0019783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Provide clothing and personal hygiene items in accordance with age, sex and season;</w:t>
      </w:r>
    </w:p>
    <w:p w14:paraId="108D1853" w14:textId="77777777" w:rsidR="002978A4" w:rsidRPr="007911AC" w:rsidRDefault="002978A4" w:rsidP="0019783F">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 xml:space="preserve">Implementation of events supporting civil integration. </w:t>
      </w:r>
    </w:p>
    <w:p w14:paraId="0FEAD410" w14:textId="77777777" w:rsidR="002978A4" w:rsidRPr="007911AC" w:rsidRDefault="002978A4"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p>
    <w:p w14:paraId="3ED62E39" w14:textId="77777777" w:rsidR="001E588B" w:rsidRPr="007911AC" w:rsidRDefault="002978A4"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rPr>
          <w:rFonts w:ascii="Times New Roman" w:eastAsia="Sylfaen" w:hAnsi="Times New Roman" w:cs="Times New Roman"/>
          <w:szCs w:val="24"/>
        </w:rPr>
      </w:pPr>
      <w:r w:rsidRPr="007911AC">
        <w:rPr>
          <w:rFonts w:ascii="Times New Roman" w:eastAsia="Sylfaen" w:hAnsi="Times New Roman" w:cs="Times New Roman"/>
          <w:szCs w:val="24"/>
        </w:rPr>
        <w:t xml:space="preserve">Target groups </w:t>
      </w:r>
      <w:r w:rsidR="001E588B" w:rsidRPr="007911AC">
        <w:rPr>
          <w:rFonts w:ascii="Times New Roman" w:eastAsia="Sylfaen" w:hAnsi="Times New Roman" w:cs="Times New Roman"/>
          <w:szCs w:val="24"/>
        </w:rPr>
        <w:t xml:space="preserve">for this sup-program component are: </w:t>
      </w:r>
    </w:p>
    <w:p w14:paraId="39B81454" w14:textId="77777777" w:rsidR="001E588B" w:rsidRPr="007911AC" w:rsidRDefault="001E588B"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hanging="360"/>
        <w:rPr>
          <w:rFonts w:ascii="Times New Roman" w:eastAsia="Sylfaen" w:hAnsi="Times New Roman" w:cs="Times New Roman"/>
          <w:szCs w:val="24"/>
        </w:rPr>
      </w:pPr>
      <w:r w:rsidRPr="007911AC">
        <w:rPr>
          <w:rFonts w:ascii="Times New Roman" w:eastAsia="Sylfaen" w:hAnsi="Times New Roman" w:cs="Times New Roman"/>
          <w:szCs w:val="24"/>
        </w:rPr>
        <w:t>a) P</w:t>
      </w:r>
      <w:r w:rsidR="004C3D8B" w:rsidRPr="007911AC">
        <w:rPr>
          <w:rFonts w:ascii="Times New Roman" w:eastAsia="Sylfaen" w:hAnsi="Times New Roman" w:cs="Times New Roman"/>
          <w:szCs w:val="24"/>
        </w:rPr>
        <w:t>ersons with disability</w:t>
      </w:r>
      <w:r w:rsidR="002978A4" w:rsidRPr="007911AC">
        <w:rPr>
          <w:rFonts w:ascii="Times New Roman" w:eastAsia="Sylfaen" w:hAnsi="Times New Roman" w:cs="Times New Roman"/>
          <w:szCs w:val="24"/>
        </w:rPr>
        <w:t xml:space="preserve"> </w:t>
      </w:r>
      <w:r w:rsidR="004C3D8B" w:rsidRPr="007911AC">
        <w:rPr>
          <w:rFonts w:ascii="Times New Roman" w:eastAsia="Sylfaen" w:hAnsi="Times New Roman" w:cs="Times New Roman"/>
          <w:szCs w:val="24"/>
        </w:rPr>
        <w:t>at</w:t>
      </w:r>
      <w:r w:rsidR="002978A4" w:rsidRPr="007911AC">
        <w:rPr>
          <w:rFonts w:ascii="Times New Roman" w:eastAsia="Sylfaen" w:hAnsi="Times New Roman" w:cs="Times New Roman"/>
          <w:szCs w:val="24"/>
        </w:rPr>
        <w:t xml:space="preserve"> the age of 18 and older, </w:t>
      </w:r>
      <w:r w:rsidRPr="007911AC">
        <w:rPr>
          <w:rFonts w:ascii="Times New Roman" w:eastAsia="Sylfaen" w:hAnsi="Times New Roman" w:cs="Times New Roman"/>
          <w:szCs w:val="24"/>
        </w:rPr>
        <w:t>as well as their children under age of 18</w:t>
      </w:r>
      <w:r w:rsidR="002978A4" w:rsidRPr="007911AC">
        <w:rPr>
          <w:rFonts w:ascii="Times New Roman" w:eastAsia="Sylfaen" w:hAnsi="Times New Roman" w:cs="Times New Roman"/>
          <w:szCs w:val="24"/>
        </w:rPr>
        <w:t xml:space="preserve">, unless </w:t>
      </w:r>
      <w:r w:rsidRPr="007911AC">
        <w:rPr>
          <w:rFonts w:ascii="Times New Roman" w:eastAsia="Sylfaen" w:hAnsi="Times New Roman" w:cs="Times New Roman"/>
          <w:szCs w:val="24"/>
        </w:rPr>
        <w:t>it</w:t>
      </w:r>
      <w:r w:rsidR="002978A4" w:rsidRPr="007911AC">
        <w:rPr>
          <w:rFonts w:ascii="Times New Roman" w:eastAsia="Sylfaen" w:hAnsi="Times New Roman" w:cs="Times New Roman"/>
          <w:szCs w:val="24"/>
        </w:rPr>
        <w:t xml:space="preserve"> contradicts to child’s interests;</w:t>
      </w:r>
    </w:p>
    <w:p w14:paraId="65F0A943" w14:textId="77777777" w:rsidR="002978A4" w:rsidRPr="007911AC" w:rsidRDefault="001E588B" w:rsidP="0019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hanging="360"/>
        <w:rPr>
          <w:rFonts w:ascii="Times New Roman" w:eastAsia="Sylfaen" w:hAnsi="Times New Roman" w:cs="Times New Roman"/>
          <w:szCs w:val="24"/>
        </w:rPr>
      </w:pPr>
      <w:r w:rsidRPr="007911AC">
        <w:rPr>
          <w:rFonts w:ascii="Times New Roman" w:eastAsia="Sylfaen" w:hAnsi="Times New Roman" w:cs="Times New Roman"/>
          <w:szCs w:val="24"/>
        </w:rPr>
        <w:t xml:space="preserve">b) </w:t>
      </w:r>
      <w:r w:rsidR="002978A4" w:rsidRPr="007911AC">
        <w:rPr>
          <w:rFonts w:ascii="Times New Roman" w:eastAsia="Sylfaen" w:hAnsi="Times New Roman" w:cs="Times New Roman"/>
          <w:szCs w:val="24"/>
        </w:rPr>
        <w:t>Elderly people (women</w:t>
      </w:r>
      <w:r w:rsidRPr="007911AC">
        <w:rPr>
          <w:rFonts w:ascii="Times New Roman" w:eastAsia="Sylfaen" w:hAnsi="Times New Roman" w:cs="Times New Roman"/>
          <w:szCs w:val="24"/>
        </w:rPr>
        <w:t xml:space="preserve"> </w:t>
      </w:r>
      <w:r w:rsidR="002978A4" w:rsidRPr="007911AC">
        <w:rPr>
          <w:rFonts w:ascii="Times New Roman" w:eastAsia="Sylfaen" w:hAnsi="Times New Roman" w:cs="Times New Roman"/>
          <w:szCs w:val="24"/>
        </w:rPr>
        <w:t>- fr</w:t>
      </w:r>
      <w:r w:rsidRPr="007911AC">
        <w:rPr>
          <w:rFonts w:ascii="Times New Roman" w:eastAsia="Sylfaen" w:hAnsi="Times New Roman" w:cs="Times New Roman"/>
          <w:szCs w:val="24"/>
        </w:rPr>
        <w:t>om 60 years old, men -</w:t>
      </w:r>
      <w:r w:rsidR="002978A4" w:rsidRPr="007911AC">
        <w:rPr>
          <w:rFonts w:ascii="Times New Roman" w:eastAsia="Sylfaen" w:hAnsi="Times New Roman" w:cs="Times New Roman"/>
          <w:szCs w:val="24"/>
        </w:rPr>
        <w:t xml:space="preserve"> from 65 years old). </w:t>
      </w:r>
    </w:p>
    <w:p w14:paraId="5C9A6BDF" w14:textId="77777777" w:rsidR="007A09E1" w:rsidRPr="007911AC" w:rsidRDefault="007A09E1" w:rsidP="0019783F">
      <w:pPr>
        <w:pStyle w:val="ListParagraph"/>
        <w:spacing w:after="240" w:line="276" w:lineRule="auto"/>
        <w:ind w:left="0"/>
        <w:contextualSpacing w:val="0"/>
        <w:rPr>
          <w:rFonts w:ascii="Times New Roman" w:hAnsi="Times New Roman" w:cs="Times New Roman"/>
          <w:szCs w:val="24"/>
        </w:rPr>
      </w:pPr>
    </w:p>
    <w:p w14:paraId="2B291F82" w14:textId="77777777" w:rsidR="00203CF3" w:rsidRPr="007911AC" w:rsidRDefault="004C3D8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Services for elderly people are available to male and female beneficiaries. </w:t>
      </w:r>
      <w:r w:rsidR="00FD0508" w:rsidRPr="007911AC">
        <w:rPr>
          <w:rFonts w:ascii="Times New Roman" w:hAnsi="Times New Roman" w:cs="Times New Roman"/>
          <w:szCs w:val="24"/>
        </w:rPr>
        <w:t xml:space="preserve">Currently, 13 community services for elderly people are </w:t>
      </w:r>
      <w:r w:rsidR="005D3257" w:rsidRPr="007911AC">
        <w:rPr>
          <w:rFonts w:ascii="Times New Roman" w:hAnsi="Times New Roman" w:cs="Times New Roman"/>
          <w:szCs w:val="24"/>
        </w:rPr>
        <w:t>available</w:t>
      </w:r>
      <w:r w:rsidR="00FD0508" w:rsidRPr="007911AC">
        <w:rPr>
          <w:rFonts w:ascii="Times New Roman" w:hAnsi="Times New Roman" w:cs="Times New Roman"/>
          <w:szCs w:val="24"/>
        </w:rPr>
        <w:t xml:space="preserve"> across Georgia, including 4 </w:t>
      </w:r>
      <w:r w:rsidR="005D3257" w:rsidRPr="007911AC">
        <w:rPr>
          <w:rFonts w:ascii="Times New Roman" w:hAnsi="Times New Roman" w:cs="Times New Roman"/>
          <w:szCs w:val="24"/>
        </w:rPr>
        <w:t>community</w:t>
      </w:r>
      <w:r w:rsidR="00FD0508" w:rsidRPr="007911AC">
        <w:rPr>
          <w:rFonts w:ascii="Times New Roman" w:hAnsi="Times New Roman" w:cs="Times New Roman"/>
          <w:szCs w:val="24"/>
        </w:rPr>
        <w:t xml:space="preserve"> service</w:t>
      </w:r>
      <w:r w:rsidR="00D83126" w:rsidRPr="007911AC">
        <w:rPr>
          <w:rFonts w:ascii="Times New Roman" w:hAnsi="Times New Roman" w:cs="Times New Roman"/>
          <w:szCs w:val="24"/>
        </w:rPr>
        <w:t>s</w:t>
      </w:r>
      <w:r w:rsidR="00FD0508" w:rsidRPr="007911AC">
        <w:rPr>
          <w:rFonts w:ascii="Times New Roman" w:hAnsi="Times New Roman" w:cs="Times New Roman"/>
          <w:szCs w:val="24"/>
        </w:rPr>
        <w:t xml:space="preserve"> in Tbilisi, and other organizations in: </w:t>
      </w:r>
      <w:proofErr w:type="spellStart"/>
      <w:r w:rsidR="00FD0508" w:rsidRPr="007911AC">
        <w:rPr>
          <w:rFonts w:ascii="Times New Roman" w:hAnsi="Times New Roman" w:cs="Times New Roman"/>
          <w:szCs w:val="24"/>
        </w:rPr>
        <w:t>Ozurgeti</w:t>
      </w:r>
      <w:proofErr w:type="spellEnd"/>
      <w:r w:rsidR="00FD0508" w:rsidRPr="007911AC">
        <w:rPr>
          <w:rFonts w:ascii="Times New Roman" w:hAnsi="Times New Roman" w:cs="Times New Roman"/>
          <w:szCs w:val="24"/>
        </w:rPr>
        <w:t xml:space="preserve">, </w:t>
      </w:r>
      <w:proofErr w:type="spellStart"/>
      <w:r w:rsidR="00FD0508" w:rsidRPr="007911AC">
        <w:rPr>
          <w:rFonts w:ascii="Times New Roman" w:hAnsi="Times New Roman" w:cs="Times New Roman"/>
          <w:szCs w:val="24"/>
        </w:rPr>
        <w:t>Sighnaghi</w:t>
      </w:r>
      <w:proofErr w:type="spellEnd"/>
      <w:r w:rsidR="00FD0508" w:rsidRPr="007911AC">
        <w:rPr>
          <w:rFonts w:ascii="Times New Roman" w:hAnsi="Times New Roman" w:cs="Times New Roman"/>
          <w:szCs w:val="24"/>
        </w:rPr>
        <w:t xml:space="preserve">, </w:t>
      </w:r>
      <w:proofErr w:type="spellStart"/>
      <w:r w:rsidR="005D3257" w:rsidRPr="007911AC">
        <w:rPr>
          <w:rFonts w:ascii="Times New Roman" w:hAnsi="Times New Roman" w:cs="Times New Roman"/>
          <w:szCs w:val="24"/>
        </w:rPr>
        <w:t>Tsoni</w:t>
      </w:r>
      <w:proofErr w:type="spellEnd"/>
      <w:r w:rsidR="00FD0508" w:rsidRPr="007911AC">
        <w:rPr>
          <w:rFonts w:ascii="Times New Roman" w:hAnsi="Times New Roman" w:cs="Times New Roman"/>
          <w:szCs w:val="24"/>
        </w:rPr>
        <w:t xml:space="preserve">, </w:t>
      </w:r>
      <w:r w:rsidR="005D3257" w:rsidRPr="007911AC">
        <w:rPr>
          <w:rFonts w:ascii="Times New Roman" w:hAnsi="Times New Roman" w:cs="Times New Roman"/>
          <w:szCs w:val="24"/>
        </w:rPr>
        <w:t>Karelia</w:t>
      </w:r>
      <w:r w:rsidR="00FD0508" w:rsidRPr="007911AC">
        <w:rPr>
          <w:rFonts w:ascii="Times New Roman" w:hAnsi="Times New Roman" w:cs="Times New Roman"/>
          <w:szCs w:val="24"/>
        </w:rPr>
        <w:t xml:space="preserve">, </w:t>
      </w:r>
      <w:proofErr w:type="spellStart"/>
      <w:r w:rsidR="00FD0508" w:rsidRPr="007911AC">
        <w:rPr>
          <w:rFonts w:ascii="Times New Roman" w:hAnsi="Times New Roman" w:cs="Times New Roman"/>
          <w:szCs w:val="24"/>
        </w:rPr>
        <w:t>Lagodekhi</w:t>
      </w:r>
      <w:proofErr w:type="spellEnd"/>
      <w:r w:rsidR="00FD0508" w:rsidRPr="007911AC">
        <w:rPr>
          <w:rFonts w:ascii="Times New Roman" w:hAnsi="Times New Roman" w:cs="Times New Roman"/>
          <w:szCs w:val="24"/>
        </w:rPr>
        <w:t>, Rustavi, Gori and Telavi cities.</w:t>
      </w:r>
      <w:r w:rsidRPr="007911AC">
        <w:rPr>
          <w:rFonts w:ascii="Times New Roman" w:hAnsi="Times New Roman" w:cs="Times New Roman"/>
          <w:szCs w:val="24"/>
        </w:rPr>
        <w:t xml:space="preserve"> It should be noted that, since 2013, number of community organizations is growing annually, and geographic coverage is increasing and covering more regions. </w:t>
      </w:r>
    </w:p>
    <w:p w14:paraId="63AA7B5E" w14:textId="77777777" w:rsidR="00E9094E" w:rsidRPr="007911AC" w:rsidRDefault="00523C0F"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b/>
          <w:szCs w:val="24"/>
        </w:rPr>
        <w:t xml:space="preserve">Subprogram </w:t>
      </w:r>
      <w:r w:rsidR="005D3257" w:rsidRPr="007911AC">
        <w:rPr>
          <w:rFonts w:ascii="Times New Roman" w:hAnsi="Times New Roman" w:cs="Times New Roman"/>
          <w:b/>
          <w:szCs w:val="24"/>
        </w:rPr>
        <w:t>Supporting</w:t>
      </w:r>
      <w:r w:rsidRPr="007911AC">
        <w:rPr>
          <w:rFonts w:ascii="Times New Roman" w:hAnsi="Times New Roman" w:cs="Times New Roman"/>
          <w:b/>
          <w:szCs w:val="24"/>
        </w:rPr>
        <w:t xml:space="preserve"> </w:t>
      </w:r>
      <w:r w:rsidR="005D3257" w:rsidRPr="007911AC">
        <w:rPr>
          <w:rFonts w:ascii="Times New Roman" w:hAnsi="Times New Roman" w:cs="Times New Roman"/>
          <w:b/>
          <w:szCs w:val="24"/>
        </w:rPr>
        <w:t>Rehabilitation</w:t>
      </w:r>
      <w:r w:rsidRPr="007911AC">
        <w:rPr>
          <w:rFonts w:ascii="Times New Roman" w:hAnsi="Times New Roman" w:cs="Times New Roman"/>
          <w:b/>
          <w:szCs w:val="24"/>
        </w:rPr>
        <w:t xml:space="preserve"> of Participants of War</w:t>
      </w:r>
      <w:r w:rsidRPr="007911AC">
        <w:rPr>
          <w:rFonts w:ascii="Times New Roman" w:hAnsi="Times New Roman" w:cs="Times New Roman"/>
          <w:szCs w:val="24"/>
        </w:rPr>
        <w:t xml:space="preserve">, in scope of which, elderly war </w:t>
      </w:r>
      <w:r w:rsidR="0000427C" w:rsidRPr="007911AC">
        <w:rPr>
          <w:rFonts w:ascii="Times New Roman" w:hAnsi="Times New Roman" w:cs="Times New Roman"/>
          <w:szCs w:val="24"/>
        </w:rPr>
        <w:t xml:space="preserve">participants </w:t>
      </w:r>
      <w:r w:rsidRPr="007911AC">
        <w:rPr>
          <w:rFonts w:ascii="Times New Roman" w:hAnsi="Times New Roman" w:cs="Times New Roman"/>
          <w:szCs w:val="24"/>
        </w:rPr>
        <w:t xml:space="preserve">are provided </w:t>
      </w:r>
      <w:r w:rsidR="002E2DCE" w:rsidRPr="007911AC">
        <w:rPr>
          <w:rFonts w:ascii="Times New Roman" w:hAnsi="Times New Roman" w:cs="Times New Roman"/>
          <w:szCs w:val="24"/>
        </w:rPr>
        <w:t xml:space="preserve">services and treatment at </w:t>
      </w:r>
      <w:proofErr w:type="spellStart"/>
      <w:r w:rsidR="002E2DCE" w:rsidRPr="007911AC">
        <w:rPr>
          <w:rFonts w:ascii="Times New Roman" w:hAnsi="Times New Roman" w:cs="Times New Roman"/>
          <w:szCs w:val="24"/>
        </w:rPr>
        <w:t>balneological</w:t>
      </w:r>
      <w:proofErr w:type="spellEnd"/>
      <w:r w:rsidR="002E2DCE" w:rsidRPr="007911AC">
        <w:rPr>
          <w:rFonts w:ascii="Times New Roman" w:hAnsi="Times New Roman" w:cs="Times New Roman"/>
          <w:szCs w:val="24"/>
        </w:rPr>
        <w:t xml:space="preserve"> resorts. </w:t>
      </w:r>
      <w:r w:rsidR="00B21B8C" w:rsidRPr="007911AC">
        <w:rPr>
          <w:rFonts w:ascii="Times New Roman" w:hAnsi="Times New Roman" w:cs="Times New Roman"/>
          <w:szCs w:val="24"/>
        </w:rPr>
        <w:t>T</w:t>
      </w:r>
      <w:r w:rsidR="00C80BB3" w:rsidRPr="007911AC">
        <w:rPr>
          <w:rFonts w:ascii="Times New Roman" w:hAnsi="Times New Roman" w:cs="Times New Roman"/>
          <w:szCs w:val="24"/>
        </w:rPr>
        <w:t xml:space="preserve">hese individuals are provided with </w:t>
      </w:r>
      <w:r w:rsidR="002E2DCE" w:rsidRPr="007911AC">
        <w:rPr>
          <w:rFonts w:ascii="Times New Roman" w:hAnsi="Times New Roman" w:cs="Times New Roman"/>
          <w:szCs w:val="24"/>
        </w:rPr>
        <w:t xml:space="preserve">individual </w:t>
      </w:r>
      <w:r w:rsidR="00C80BB3" w:rsidRPr="007911AC">
        <w:rPr>
          <w:rFonts w:ascii="Times New Roman" w:hAnsi="Times New Roman" w:cs="Times New Roman"/>
          <w:szCs w:val="24"/>
        </w:rPr>
        <w:t>preventive and rehabilitation services</w:t>
      </w:r>
      <w:r w:rsidR="00C04300" w:rsidRPr="007911AC">
        <w:rPr>
          <w:rFonts w:ascii="Times New Roman" w:hAnsi="Times New Roman" w:cs="Times New Roman"/>
          <w:szCs w:val="24"/>
        </w:rPr>
        <w:t xml:space="preserve"> </w:t>
      </w:r>
      <w:r w:rsidR="00C80BB3" w:rsidRPr="007911AC">
        <w:rPr>
          <w:rFonts w:ascii="Times New Roman" w:hAnsi="Times New Roman" w:cs="Times New Roman"/>
          <w:szCs w:val="24"/>
        </w:rPr>
        <w:t xml:space="preserve">- </w:t>
      </w:r>
      <w:proofErr w:type="spellStart"/>
      <w:r w:rsidR="00C80BB3" w:rsidRPr="007911AC">
        <w:rPr>
          <w:rFonts w:ascii="Times New Roman" w:hAnsi="Times New Roman" w:cs="Times New Roman"/>
          <w:szCs w:val="24"/>
        </w:rPr>
        <w:t>balneological</w:t>
      </w:r>
      <w:proofErr w:type="spellEnd"/>
      <w:r w:rsidR="00C80BB3" w:rsidRPr="007911AC">
        <w:rPr>
          <w:rFonts w:ascii="Times New Roman" w:hAnsi="Times New Roman" w:cs="Times New Roman"/>
          <w:szCs w:val="24"/>
        </w:rPr>
        <w:t xml:space="preserve">, physical exercise and manual </w:t>
      </w:r>
      <w:r w:rsidR="005D3257" w:rsidRPr="007911AC">
        <w:rPr>
          <w:rFonts w:ascii="Times New Roman" w:hAnsi="Times New Roman" w:cs="Times New Roman"/>
          <w:szCs w:val="24"/>
        </w:rPr>
        <w:t>therapy</w:t>
      </w:r>
      <w:r w:rsidR="00C80BB3" w:rsidRPr="007911AC">
        <w:rPr>
          <w:rFonts w:ascii="Times New Roman" w:hAnsi="Times New Roman" w:cs="Times New Roman"/>
          <w:szCs w:val="24"/>
        </w:rPr>
        <w:t xml:space="preserve"> procedures.</w:t>
      </w:r>
      <w:r w:rsidR="00C04300" w:rsidRPr="007911AC">
        <w:rPr>
          <w:rFonts w:ascii="Times New Roman" w:hAnsi="Times New Roman" w:cs="Times New Roman"/>
          <w:szCs w:val="24"/>
        </w:rPr>
        <w:t xml:space="preserve"> </w:t>
      </w:r>
      <w:r w:rsidR="0000427C" w:rsidRPr="007911AC">
        <w:rPr>
          <w:rFonts w:ascii="Times New Roman" w:hAnsi="Times New Roman" w:cs="Times New Roman"/>
          <w:szCs w:val="24"/>
        </w:rPr>
        <w:t xml:space="preserve">Within the framework of the </w:t>
      </w:r>
      <w:r w:rsidR="00BE3EF6" w:rsidRPr="007911AC">
        <w:rPr>
          <w:rFonts w:ascii="Times New Roman" w:hAnsi="Times New Roman" w:cs="Times New Roman"/>
          <w:b/>
          <w:szCs w:val="24"/>
        </w:rPr>
        <w:t xml:space="preserve">Subprogram on Providing </w:t>
      </w:r>
      <w:r w:rsidR="005D3257" w:rsidRPr="007911AC">
        <w:rPr>
          <w:rFonts w:ascii="Times New Roman" w:hAnsi="Times New Roman" w:cs="Times New Roman"/>
          <w:b/>
          <w:szCs w:val="24"/>
        </w:rPr>
        <w:t>Support</w:t>
      </w:r>
      <w:r w:rsidR="00BE3EF6" w:rsidRPr="007911AC">
        <w:rPr>
          <w:rFonts w:ascii="Times New Roman" w:hAnsi="Times New Roman" w:cs="Times New Roman"/>
          <w:b/>
          <w:szCs w:val="24"/>
        </w:rPr>
        <w:t xml:space="preserve"> Equipment</w:t>
      </w:r>
      <w:r w:rsidR="00BE3EF6" w:rsidRPr="007911AC">
        <w:rPr>
          <w:rFonts w:ascii="Times New Roman" w:hAnsi="Times New Roman" w:cs="Times New Roman"/>
          <w:szCs w:val="24"/>
        </w:rPr>
        <w:t>, e</w:t>
      </w:r>
      <w:r w:rsidR="0000427C" w:rsidRPr="007911AC">
        <w:rPr>
          <w:rFonts w:ascii="Times New Roman" w:hAnsi="Times New Roman" w:cs="Times New Roman"/>
          <w:szCs w:val="24"/>
        </w:rPr>
        <w:t>lderly persons with disability</w:t>
      </w:r>
      <w:r w:rsidR="00BE3EF6" w:rsidRPr="007911AC">
        <w:rPr>
          <w:rFonts w:ascii="Times New Roman" w:hAnsi="Times New Roman" w:cs="Times New Roman"/>
          <w:szCs w:val="24"/>
        </w:rPr>
        <w:t xml:space="preserve"> are provided with wheelchairs (mechanical and electronic), hearing aid equipment, </w:t>
      </w:r>
      <w:r w:rsidR="0000427C" w:rsidRPr="007911AC">
        <w:rPr>
          <w:rFonts w:ascii="Times New Roman" w:hAnsi="Times New Roman" w:cs="Times New Roman"/>
          <w:szCs w:val="24"/>
        </w:rPr>
        <w:t xml:space="preserve">prosthesis </w:t>
      </w:r>
      <w:r w:rsidR="00BE3EF6" w:rsidRPr="007911AC">
        <w:rPr>
          <w:rFonts w:ascii="Times New Roman" w:hAnsi="Times New Roman" w:cs="Times New Roman"/>
          <w:szCs w:val="24"/>
        </w:rPr>
        <w:t>and other types of support equipment as required.</w:t>
      </w:r>
    </w:p>
    <w:p w14:paraId="57611319" w14:textId="77777777" w:rsidR="00041118" w:rsidRPr="007911AC" w:rsidRDefault="005E518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 xml:space="preserve">Combating hate motivated crimes remains the priority area of the Prosecutor’s office.  </w:t>
      </w:r>
      <w:r w:rsidR="000B0774" w:rsidRPr="007911AC">
        <w:rPr>
          <w:rFonts w:ascii="Times New Roman" w:hAnsi="Times New Roman" w:cs="Times New Roman"/>
          <w:szCs w:val="24"/>
        </w:rPr>
        <w:t xml:space="preserve">In 2017, </w:t>
      </w:r>
      <w:r w:rsidR="00962DF3" w:rsidRPr="007911AC">
        <w:rPr>
          <w:rFonts w:ascii="Times New Roman" w:hAnsi="Times New Roman" w:cs="Times New Roman"/>
          <w:szCs w:val="24"/>
        </w:rPr>
        <w:t xml:space="preserve">for effective </w:t>
      </w:r>
      <w:r w:rsidR="005D3257" w:rsidRPr="007911AC">
        <w:rPr>
          <w:rFonts w:ascii="Times New Roman" w:hAnsi="Times New Roman" w:cs="Times New Roman"/>
          <w:szCs w:val="24"/>
        </w:rPr>
        <w:t>practical</w:t>
      </w:r>
      <w:r w:rsidR="00962DF3" w:rsidRPr="007911AC">
        <w:rPr>
          <w:rFonts w:ascii="Times New Roman" w:hAnsi="Times New Roman" w:cs="Times New Roman"/>
          <w:szCs w:val="24"/>
        </w:rPr>
        <w:t xml:space="preserve"> </w:t>
      </w:r>
      <w:r w:rsidR="005D3257" w:rsidRPr="007911AC">
        <w:rPr>
          <w:rFonts w:ascii="Times New Roman" w:hAnsi="Times New Roman" w:cs="Times New Roman"/>
          <w:szCs w:val="24"/>
        </w:rPr>
        <w:t>implementation</w:t>
      </w:r>
      <w:r w:rsidR="00962DF3" w:rsidRPr="007911AC">
        <w:rPr>
          <w:rFonts w:ascii="Times New Roman" w:hAnsi="Times New Roman" w:cs="Times New Roman"/>
          <w:szCs w:val="24"/>
        </w:rPr>
        <w:t xml:space="preserve"> </w:t>
      </w:r>
      <w:r w:rsidR="005779CA" w:rsidRPr="007911AC">
        <w:rPr>
          <w:rFonts w:ascii="Times New Roman" w:hAnsi="Times New Roman" w:cs="Times New Roman"/>
          <w:szCs w:val="24"/>
        </w:rPr>
        <w:t xml:space="preserve">of </w:t>
      </w:r>
      <w:r w:rsidR="00962DF3" w:rsidRPr="007911AC">
        <w:rPr>
          <w:rFonts w:ascii="Times New Roman" w:hAnsi="Times New Roman" w:cs="Times New Roman"/>
          <w:szCs w:val="24"/>
        </w:rPr>
        <w:t xml:space="preserve">recommendations </w:t>
      </w:r>
      <w:r w:rsidRPr="007911AC">
        <w:rPr>
          <w:rFonts w:ascii="Times New Roman" w:hAnsi="Times New Roman" w:cs="Times New Roman"/>
          <w:szCs w:val="24"/>
        </w:rPr>
        <w:t xml:space="preserve">relating to hate-motivated crimes </w:t>
      </w:r>
      <w:r w:rsidR="00962DF3" w:rsidRPr="007911AC">
        <w:rPr>
          <w:rFonts w:ascii="Times New Roman" w:hAnsi="Times New Roman" w:cs="Times New Roman"/>
          <w:szCs w:val="24"/>
        </w:rPr>
        <w:t xml:space="preserve">prepared for Prosecutors office, </w:t>
      </w:r>
      <w:r w:rsidR="003D17DE" w:rsidRPr="007911AC">
        <w:rPr>
          <w:rFonts w:ascii="Times New Roman" w:hAnsi="Times New Roman" w:cs="Times New Roman"/>
          <w:szCs w:val="24"/>
        </w:rPr>
        <w:t xml:space="preserve">special </w:t>
      </w:r>
      <w:r w:rsidR="005D3257" w:rsidRPr="007911AC">
        <w:rPr>
          <w:rFonts w:ascii="Times New Roman" w:hAnsi="Times New Roman" w:cs="Times New Roman"/>
          <w:szCs w:val="24"/>
        </w:rPr>
        <w:t>questionnaire</w:t>
      </w:r>
      <w:r w:rsidR="003D17DE" w:rsidRPr="007911AC">
        <w:rPr>
          <w:rFonts w:ascii="Times New Roman" w:hAnsi="Times New Roman" w:cs="Times New Roman"/>
          <w:szCs w:val="24"/>
        </w:rPr>
        <w:t xml:space="preserve"> was elaborated.</w:t>
      </w:r>
      <w:r w:rsidR="005219F2" w:rsidRPr="007911AC">
        <w:rPr>
          <w:rFonts w:ascii="Times New Roman" w:hAnsi="Times New Roman" w:cs="Times New Roman"/>
          <w:szCs w:val="24"/>
        </w:rPr>
        <w:t xml:space="preserve"> </w:t>
      </w:r>
      <w:r w:rsidRPr="007911AC">
        <w:rPr>
          <w:rFonts w:ascii="Times New Roman" w:hAnsi="Times New Roman" w:cs="Times New Roman"/>
          <w:szCs w:val="24"/>
        </w:rPr>
        <w:t>The</w:t>
      </w:r>
      <w:r w:rsidR="00D0652F" w:rsidRPr="007911AC">
        <w:rPr>
          <w:rFonts w:ascii="Times New Roman" w:hAnsi="Times New Roman" w:cs="Times New Roman"/>
          <w:szCs w:val="24"/>
        </w:rPr>
        <w:t xml:space="preserve"> </w:t>
      </w:r>
      <w:r w:rsidR="005D3257" w:rsidRPr="007911AC">
        <w:rPr>
          <w:rFonts w:ascii="Times New Roman" w:hAnsi="Times New Roman" w:cs="Times New Roman"/>
          <w:szCs w:val="24"/>
        </w:rPr>
        <w:t>questionnaire</w:t>
      </w:r>
      <w:r w:rsidR="00D0652F" w:rsidRPr="007911AC">
        <w:rPr>
          <w:rFonts w:ascii="Times New Roman" w:hAnsi="Times New Roman" w:cs="Times New Roman"/>
          <w:szCs w:val="24"/>
        </w:rPr>
        <w:t xml:space="preserve"> provides detailed </w:t>
      </w:r>
      <w:r w:rsidR="005D3257" w:rsidRPr="007911AC">
        <w:rPr>
          <w:rFonts w:ascii="Times New Roman" w:hAnsi="Times New Roman" w:cs="Times New Roman"/>
          <w:szCs w:val="24"/>
        </w:rPr>
        <w:t>description</w:t>
      </w:r>
      <w:r w:rsidR="00D0652F" w:rsidRPr="007911AC">
        <w:rPr>
          <w:rFonts w:ascii="Times New Roman" w:hAnsi="Times New Roman" w:cs="Times New Roman"/>
          <w:szCs w:val="24"/>
        </w:rPr>
        <w:t xml:space="preserve"> of questioning/interrogation procedures for victims, convicts and witness</w:t>
      </w:r>
      <w:r w:rsidR="005779CA" w:rsidRPr="007911AC">
        <w:rPr>
          <w:rFonts w:ascii="Times New Roman" w:hAnsi="Times New Roman" w:cs="Times New Roman"/>
          <w:szCs w:val="24"/>
        </w:rPr>
        <w:t>es</w:t>
      </w:r>
      <w:r w:rsidRPr="007911AC">
        <w:rPr>
          <w:rFonts w:ascii="Times New Roman" w:hAnsi="Times New Roman" w:cs="Times New Roman"/>
          <w:szCs w:val="24"/>
        </w:rPr>
        <w:t xml:space="preserve"> of the hate-</w:t>
      </w:r>
      <w:r w:rsidR="00D0652F" w:rsidRPr="007911AC">
        <w:rPr>
          <w:rFonts w:ascii="Times New Roman" w:hAnsi="Times New Roman" w:cs="Times New Roman"/>
          <w:szCs w:val="24"/>
        </w:rPr>
        <w:t>motivated crimes.</w:t>
      </w:r>
      <w:r w:rsidR="00A00361" w:rsidRPr="007911AC">
        <w:rPr>
          <w:rFonts w:ascii="Times New Roman" w:hAnsi="Times New Roman" w:cs="Times New Roman"/>
          <w:szCs w:val="24"/>
        </w:rPr>
        <w:t xml:space="preserve"> Consequently, </w:t>
      </w:r>
      <w:r w:rsidR="00F86D47" w:rsidRPr="007911AC">
        <w:rPr>
          <w:rFonts w:ascii="Times New Roman" w:hAnsi="Times New Roman" w:cs="Times New Roman"/>
          <w:szCs w:val="24"/>
        </w:rPr>
        <w:t xml:space="preserve">quality and </w:t>
      </w:r>
      <w:r w:rsidR="005D3257" w:rsidRPr="007911AC">
        <w:rPr>
          <w:rFonts w:ascii="Times New Roman" w:hAnsi="Times New Roman" w:cs="Times New Roman"/>
          <w:szCs w:val="24"/>
        </w:rPr>
        <w:t>effectiveness</w:t>
      </w:r>
      <w:r w:rsidRPr="007911AC">
        <w:rPr>
          <w:rFonts w:ascii="Times New Roman" w:hAnsi="Times New Roman" w:cs="Times New Roman"/>
          <w:szCs w:val="24"/>
        </w:rPr>
        <w:t xml:space="preserve"> of measures applied for identification of hate motive in criminal cases </w:t>
      </w:r>
      <w:r w:rsidR="00F86D47" w:rsidRPr="007911AC">
        <w:rPr>
          <w:rFonts w:ascii="Times New Roman" w:hAnsi="Times New Roman" w:cs="Times New Roman"/>
          <w:szCs w:val="24"/>
        </w:rPr>
        <w:t xml:space="preserve">has significantly improved. </w:t>
      </w:r>
    </w:p>
    <w:p w14:paraId="42267E46" w14:textId="73D6ED6C" w:rsidR="00041118" w:rsidRPr="00D34A14" w:rsidRDefault="00802151"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During </w:t>
      </w:r>
      <w:r w:rsidR="00041118" w:rsidRPr="007911AC">
        <w:rPr>
          <w:rFonts w:ascii="Times New Roman" w:hAnsi="Times New Roman" w:cs="Times New Roman"/>
          <w:szCs w:val="24"/>
        </w:rPr>
        <w:t>2016-2017</w:t>
      </w:r>
      <w:r w:rsidRPr="007911AC">
        <w:rPr>
          <w:rFonts w:ascii="Times New Roman" w:hAnsi="Times New Roman" w:cs="Times New Roman"/>
          <w:szCs w:val="24"/>
        </w:rPr>
        <w:t xml:space="preserve">, </w:t>
      </w:r>
      <w:r w:rsidR="00FF268B" w:rsidRPr="007911AC">
        <w:rPr>
          <w:rFonts w:ascii="Times New Roman" w:hAnsi="Times New Roman" w:cs="Times New Roman"/>
          <w:szCs w:val="24"/>
        </w:rPr>
        <w:t>homo/bi/transphobia intolerance motives were</w:t>
      </w:r>
      <w:r w:rsidR="00444725" w:rsidRPr="007911AC">
        <w:rPr>
          <w:rFonts w:ascii="Times New Roman" w:hAnsi="Times New Roman" w:cs="Times New Roman"/>
          <w:szCs w:val="24"/>
        </w:rPr>
        <w:t xml:space="preserve"> studied in 73 criminal cases</w:t>
      </w:r>
      <w:r w:rsidR="00414E8A" w:rsidRPr="007911AC">
        <w:rPr>
          <w:rFonts w:ascii="Times New Roman" w:hAnsi="Times New Roman" w:cs="Times New Roman"/>
          <w:szCs w:val="24"/>
        </w:rPr>
        <w:t>:</w:t>
      </w:r>
      <w:r w:rsidR="004D5DAE" w:rsidRPr="007911AC">
        <w:rPr>
          <w:rFonts w:ascii="Times New Roman" w:hAnsi="Times New Roman" w:cs="Times New Roman"/>
          <w:szCs w:val="24"/>
        </w:rPr>
        <w:t xml:space="preserve"> </w:t>
      </w:r>
      <w:r w:rsidR="00414E8A" w:rsidRPr="007911AC">
        <w:rPr>
          <w:rFonts w:ascii="Times New Roman" w:hAnsi="Times New Roman" w:cs="Times New Roman"/>
          <w:szCs w:val="24"/>
        </w:rPr>
        <w:t>sexual orientation</w:t>
      </w:r>
      <w:r w:rsidR="00AE5268" w:rsidRPr="007911AC">
        <w:rPr>
          <w:rFonts w:ascii="Times New Roman" w:hAnsi="Times New Roman" w:cs="Times New Roman"/>
          <w:szCs w:val="24"/>
        </w:rPr>
        <w:t xml:space="preserve"> </w:t>
      </w:r>
      <w:r w:rsidR="00414E8A" w:rsidRPr="007911AC">
        <w:rPr>
          <w:rFonts w:ascii="Times New Roman" w:hAnsi="Times New Roman" w:cs="Times New Roman"/>
          <w:szCs w:val="24"/>
        </w:rPr>
        <w:t>- in 16 cases, gender identity</w:t>
      </w:r>
      <w:r w:rsidR="00AE5268" w:rsidRPr="007911AC">
        <w:rPr>
          <w:rFonts w:ascii="Times New Roman" w:hAnsi="Times New Roman" w:cs="Times New Roman"/>
          <w:szCs w:val="24"/>
        </w:rPr>
        <w:t xml:space="preserve"> </w:t>
      </w:r>
      <w:r w:rsidR="00414E8A" w:rsidRPr="007911AC">
        <w:rPr>
          <w:rFonts w:ascii="Times New Roman" w:hAnsi="Times New Roman" w:cs="Times New Roman"/>
          <w:szCs w:val="24"/>
        </w:rPr>
        <w:t>- in 57 cases.</w:t>
      </w:r>
      <w:r w:rsidR="004D5DAE" w:rsidRPr="007911AC">
        <w:rPr>
          <w:rFonts w:ascii="Times New Roman" w:hAnsi="Times New Roman" w:cs="Times New Roman"/>
          <w:szCs w:val="24"/>
        </w:rPr>
        <w:t xml:space="preserve"> Criminal proceedings were initiated against 12 persons</w:t>
      </w:r>
      <w:r w:rsidR="00B1188D" w:rsidRPr="007911AC">
        <w:rPr>
          <w:rFonts w:ascii="Times New Roman" w:hAnsi="Times New Roman" w:cs="Times New Roman"/>
          <w:szCs w:val="24"/>
        </w:rPr>
        <w:t xml:space="preserve"> and </w:t>
      </w:r>
      <w:r w:rsidR="00FF268B" w:rsidRPr="007911AC">
        <w:rPr>
          <w:rFonts w:ascii="Times New Roman" w:hAnsi="Times New Roman" w:cs="Times New Roman"/>
          <w:szCs w:val="24"/>
        </w:rPr>
        <w:t>the decisions on their charges</w:t>
      </w:r>
      <w:r w:rsidR="00B1188D" w:rsidRPr="007911AC">
        <w:rPr>
          <w:rFonts w:ascii="Times New Roman" w:hAnsi="Times New Roman" w:cs="Times New Roman"/>
          <w:szCs w:val="24"/>
        </w:rPr>
        <w:t xml:space="preserve"> </w:t>
      </w:r>
      <w:r w:rsidR="00CD4FF3">
        <w:rPr>
          <w:rFonts w:ascii="Times New Roman" w:hAnsi="Times New Roman" w:cs="Times New Roman"/>
          <w:szCs w:val="24"/>
        </w:rPr>
        <w:t>specified</w:t>
      </w:r>
      <w:r w:rsidR="00CD4FF3" w:rsidRPr="007911AC">
        <w:rPr>
          <w:rFonts w:ascii="Times New Roman" w:hAnsi="Times New Roman" w:cs="Times New Roman"/>
          <w:szCs w:val="24"/>
        </w:rPr>
        <w:t xml:space="preserve"> </w:t>
      </w:r>
      <w:r w:rsidR="00FF268B" w:rsidRPr="007911AC">
        <w:rPr>
          <w:rFonts w:ascii="Times New Roman" w:hAnsi="Times New Roman" w:cs="Times New Roman"/>
          <w:szCs w:val="24"/>
        </w:rPr>
        <w:t>sexual orientation and gender identity intolerance motives</w:t>
      </w:r>
      <w:r w:rsidR="00B1188D" w:rsidRPr="007911AC">
        <w:rPr>
          <w:rFonts w:ascii="Times New Roman" w:hAnsi="Times New Roman" w:cs="Times New Roman"/>
          <w:szCs w:val="24"/>
        </w:rPr>
        <w:t>.</w:t>
      </w:r>
      <w:r w:rsidR="00720169" w:rsidRPr="007911AC">
        <w:rPr>
          <w:rFonts w:ascii="Times New Roman" w:hAnsi="Times New Roman" w:cs="Times New Roman"/>
          <w:szCs w:val="24"/>
        </w:rPr>
        <w:t xml:space="preserve"> </w:t>
      </w:r>
      <w:r w:rsidR="0039693F" w:rsidRPr="007911AC">
        <w:rPr>
          <w:rFonts w:ascii="Times New Roman" w:hAnsi="Times New Roman" w:cs="Times New Roman"/>
          <w:szCs w:val="24"/>
        </w:rPr>
        <w:t xml:space="preserve">In the above-mentioned cases 11 homosexual men and 19 transgender women were </w:t>
      </w:r>
      <w:r w:rsidR="005D3257" w:rsidRPr="007911AC">
        <w:rPr>
          <w:rFonts w:ascii="Times New Roman" w:hAnsi="Times New Roman" w:cs="Times New Roman"/>
          <w:szCs w:val="24"/>
        </w:rPr>
        <w:t>recognized</w:t>
      </w:r>
      <w:r w:rsidR="0039693F" w:rsidRPr="007911AC">
        <w:rPr>
          <w:rFonts w:ascii="Times New Roman" w:hAnsi="Times New Roman" w:cs="Times New Roman"/>
          <w:szCs w:val="24"/>
        </w:rPr>
        <w:t xml:space="preserve"> as </w:t>
      </w:r>
      <w:r w:rsidR="005D3257" w:rsidRPr="007911AC">
        <w:rPr>
          <w:rFonts w:ascii="Times New Roman" w:hAnsi="Times New Roman" w:cs="Times New Roman"/>
          <w:szCs w:val="24"/>
        </w:rPr>
        <w:t>victims</w:t>
      </w:r>
      <w:r w:rsidR="0039693F" w:rsidRPr="007911AC">
        <w:rPr>
          <w:rFonts w:ascii="Times New Roman" w:hAnsi="Times New Roman" w:cs="Times New Roman"/>
          <w:szCs w:val="24"/>
        </w:rPr>
        <w:t>.</w:t>
      </w:r>
    </w:p>
    <w:p w14:paraId="59C71540" w14:textId="7176D551" w:rsidR="00573E76" w:rsidRPr="00D34A14" w:rsidRDefault="00B1188D"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D34A14">
        <w:rPr>
          <w:rFonts w:ascii="Times New Roman" w:hAnsi="Times New Roman" w:cs="Times New Roman"/>
          <w:szCs w:val="24"/>
        </w:rPr>
        <w:t>Since 1</w:t>
      </w:r>
      <w:r w:rsidR="00E54672" w:rsidRPr="00D34A14">
        <w:rPr>
          <w:rFonts w:ascii="Times New Roman" w:hAnsi="Times New Roman" w:cs="Times New Roman"/>
          <w:szCs w:val="24"/>
        </w:rPr>
        <w:t xml:space="preserve"> January</w:t>
      </w:r>
      <w:r w:rsidRPr="00D34A14">
        <w:rPr>
          <w:rFonts w:ascii="Times New Roman" w:hAnsi="Times New Roman" w:cs="Times New Roman"/>
          <w:szCs w:val="24"/>
        </w:rPr>
        <w:t xml:space="preserve"> </w:t>
      </w:r>
      <w:r w:rsidR="00E54672" w:rsidRPr="00D34A14">
        <w:rPr>
          <w:rFonts w:ascii="Times New Roman" w:hAnsi="Times New Roman" w:cs="Times New Roman"/>
          <w:szCs w:val="24"/>
        </w:rPr>
        <w:t xml:space="preserve">2016, </w:t>
      </w:r>
      <w:r w:rsidR="009458A9" w:rsidRPr="00D34A14">
        <w:rPr>
          <w:rFonts w:ascii="Times New Roman" w:hAnsi="Times New Roman" w:cs="Times New Roman"/>
          <w:szCs w:val="24"/>
        </w:rPr>
        <w:t>female facility is equipped with infrastructure and services</w:t>
      </w:r>
      <w:r w:rsidR="00B742A5" w:rsidRPr="00D34A14">
        <w:rPr>
          <w:rFonts w:ascii="Times New Roman" w:hAnsi="Times New Roman" w:cs="Times New Roman"/>
          <w:szCs w:val="24"/>
        </w:rPr>
        <w:t xml:space="preserve"> for long-term </w:t>
      </w:r>
      <w:r w:rsidR="00D34A14" w:rsidRPr="00A9075E">
        <w:rPr>
          <w:rFonts w:ascii="Times New Roman" w:hAnsi="Times New Roman" w:cs="Times New Roman"/>
          <w:szCs w:val="24"/>
        </w:rPr>
        <w:t>visits</w:t>
      </w:r>
      <w:r w:rsidR="009458A9" w:rsidRPr="00D34A14">
        <w:rPr>
          <w:rFonts w:ascii="Times New Roman" w:hAnsi="Times New Roman" w:cs="Times New Roman"/>
          <w:szCs w:val="24"/>
        </w:rPr>
        <w:t xml:space="preserve">. Female prisoners have a </w:t>
      </w:r>
      <w:r w:rsidR="00FF1ED9" w:rsidRPr="00D34A14">
        <w:rPr>
          <w:rFonts w:ascii="Times New Roman" w:hAnsi="Times New Roman" w:cs="Times New Roman"/>
          <w:szCs w:val="24"/>
        </w:rPr>
        <w:t xml:space="preserve">right to have 3 long-term </w:t>
      </w:r>
      <w:r w:rsidR="00D34A14" w:rsidRPr="00D34A14">
        <w:rPr>
          <w:rFonts w:ascii="Times New Roman" w:hAnsi="Times New Roman" w:cs="Times New Roman"/>
          <w:szCs w:val="24"/>
        </w:rPr>
        <w:t xml:space="preserve">visits </w:t>
      </w:r>
      <w:r w:rsidR="00FF1ED9" w:rsidRPr="00D34A14">
        <w:rPr>
          <w:rFonts w:ascii="Times New Roman" w:hAnsi="Times New Roman" w:cs="Times New Roman"/>
          <w:szCs w:val="24"/>
        </w:rPr>
        <w:t xml:space="preserve">and </w:t>
      </w:r>
      <w:r w:rsidR="009458A9" w:rsidRPr="00D34A14">
        <w:rPr>
          <w:rFonts w:ascii="Times New Roman" w:hAnsi="Times New Roman" w:cs="Times New Roman"/>
          <w:szCs w:val="24"/>
        </w:rPr>
        <w:t xml:space="preserve">2 additional </w:t>
      </w:r>
      <w:r w:rsidR="00D34A14" w:rsidRPr="00D34A14">
        <w:rPr>
          <w:rFonts w:ascii="Times New Roman" w:hAnsi="Times New Roman" w:cs="Times New Roman"/>
          <w:szCs w:val="24"/>
        </w:rPr>
        <w:t xml:space="preserve">visits </w:t>
      </w:r>
      <w:r w:rsidR="00FF1ED9" w:rsidRPr="00D34A14">
        <w:rPr>
          <w:rFonts w:ascii="Times New Roman" w:hAnsi="Times New Roman" w:cs="Times New Roman"/>
          <w:szCs w:val="24"/>
        </w:rPr>
        <w:t xml:space="preserve">in </w:t>
      </w:r>
      <w:r w:rsidR="009458A9" w:rsidRPr="00D34A14">
        <w:rPr>
          <w:rFonts w:ascii="Times New Roman" w:hAnsi="Times New Roman" w:cs="Times New Roman"/>
          <w:szCs w:val="24"/>
        </w:rPr>
        <w:t>a year</w:t>
      </w:r>
      <w:r w:rsidR="00FF1ED9" w:rsidRPr="00D34A14">
        <w:rPr>
          <w:rFonts w:ascii="Times New Roman" w:hAnsi="Times New Roman" w:cs="Times New Roman"/>
          <w:szCs w:val="24"/>
        </w:rPr>
        <w:t xml:space="preserve"> as a form of encouragement</w:t>
      </w:r>
      <w:r w:rsidR="009458A9" w:rsidRPr="00D34A14">
        <w:rPr>
          <w:rFonts w:ascii="Times New Roman" w:hAnsi="Times New Roman" w:cs="Times New Roman"/>
          <w:szCs w:val="24"/>
        </w:rPr>
        <w:t>.</w:t>
      </w:r>
      <w:r w:rsidR="00DA2236" w:rsidRPr="00D34A14">
        <w:rPr>
          <w:rFonts w:ascii="Times New Roman" w:hAnsi="Times New Roman" w:cs="Times New Roman"/>
          <w:szCs w:val="24"/>
        </w:rPr>
        <w:t xml:space="preserve"> B</w:t>
      </w:r>
      <w:r w:rsidR="00C53973" w:rsidRPr="00D34A14">
        <w:rPr>
          <w:rFonts w:ascii="Times New Roman" w:hAnsi="Times New Roman" w:cs="Times New Roman"/>
          <w:szCs w:val="24"/>
        </w:rPr>
        <w:t xml:space="preserve">ased on </w:t>
      </w:r>
      <w:r w:rsidR="00DA2236" w:rsidRPr="00D34A14">
        <w:rPr>
          <w:rFonts w:ascii="Times New Roman" w:hAnsi="Times New Roman" w:cs="Times New Roman"/>
          <w:szCs w:val="24"/>
        </w:rPr>
        <w:t>a</w:t>
      </w:r>
      <w:r w:rsidR="00C53973" w:rsidRPr="00D34A14">
        <w:rPr>
          <w:rFonts w:ascii="Times New Roman" w:hAnsi="Times New Roman" w:cs="Times New Roman"/>
          <w:szCs w:val="24"/>
        </w:rPr>
        <w:t xml:space="preserve"> written request of the prisoner, with mediation of the facility director and approval of the department director, </w:t>
      </w:r>
      <w:r w:rsidR="003310DA" w:rsidRPr="00D34A14">
        <w:rPr>
          <w:rFonts w:ascii="Times New Roman" w:hAnsi="Times New Roman" w:cs="Times New Roman"/>
          <w:szCs w:val="24"/>
        </w:rPr>
        <w:t xml:space="preserve">long-term </w:t>
      </w:r>
      <w:r w:rsidR="00D34A14" w:rsidRPr="00D34A14">
        <w:rPr>
          <w:rFonts w:ascii="Times New Roman" w:hAnsi="Times New Roman" w:cs="Times New Roman"/>
          <w:szCs w:val="24"/>
        </w:rPr>
        <w:t xml:space="preserve">visit </w:t>
      </w:r>
      <w:r w:rsidR="003310DA" w:rsidRPr="00D34A14">
        <w:rPr>
          <w:rFonts w:ascii="Times New Roman" w:hAnsi="Times New Roman" w:cs="Times New Roman"/>
          <w:szCs w:val="24"/>
        </w:rPr>
        <w:t xml:space="preserve">can be prolonged up to 47 </w:t>
      </w:r>
      <w:r w:rsidR="005D3257" w:rsidRPr="00D34A14">
        <w:rPr>
          <w:rFonts w:ascii="Times New Roman" w:hAnsi="Times New Roman" w:cs="Times New Roman"/>
          <w:szCs w:val="24"/>
        </w:rPr>
        <w:t>hours</w:t>
      </w:r>
      <w:r w:rsidR="003310DA" w:rsidRPr="00D34A14">
        <w:rPr>
          <w:rFonts w:ascii="Times New Roman" w:hAnsi="Times New Roman" w:cs="Times New Roman"/>
          <w:szCs w:val="24"/>
        </w:rPr>
        <w:t>.</w:t>
      </w:r>
    </w:p>
    <w:p w14:paraId="45871F93" w14:textId="77777777" w:rsidR="00573E76" w:rsidRPr="00A9075E" w:rsidRDefault="001F45B7" w:rsidP="00A9075E">
      <w:pPr>
        <w:pStyle w:val="ListParagraph"/>
        <w:numPr>
          <w:ilvl w:val="0"/>
          <w:numId w:val="1"/>
        </w:numPr>
        <w:spacing w:after="240" w:line="276" w:lineRule="auto"/>
        <w:ind w:left="0" w:firstLine="0"/>
        <w:contextualSpacing w:val="0"/>
        <w:rPr>
          <w:rFonts w:ascii="Times New Roman" w:hAnsi="Times New Roman" w:cs="Times New Roman"/>
          <w:szCs w:val="24"/>
        </w:rPr>
      </w:pPr>
      <w:r w:rsidRPr="00A9075E">
        <w:rPr>
          <w:rFonts w:ascii="Times New Roman" w:hAnsi="Times New Roman" w:cs="Times New Roman"/>
          <w:szCs w:val="24"/>
        </w:rPr>
        <w:t xml:space="preserve">In addition to the above-mentioned, </w:t>
      </w:r>
      <w:r w:rsidR="00676D01" w:rsidRPr="00A9075E">
        <w:rPr>
          <w:rFonts w:ascii="Times New Roman" w:hAnsi="Times New Roman" w:cs="Times New Roman"/>
          <w:szCs w:val="24"/>
        </w:rPr>
        <w:t xml:space="preserve">with mother’s mediation, based on the </w:t>
      </w:r>
      <w:r w:rsidR="005D3257" w:rsidRPr="00A9075E">
        <w:rPr>
          <w:rFonts w:ascii="Times New Roman" w:hAnsi="Times New Roman" w:cs="Times New Roman"/>
          <w:szCs w:val="24"/>
        </w:rPr>
        <w:t>permission</w:t>
      </w:r>
      <w:r w:rsidR="00676D01" w:rsidRPr="00A9075E">
        <w:rPr>
          <w:rFonts w:ascii="Times New Roman" w:hAnsi="Times New Roman" w:cs="Times New Roman"/>
          <w:szCs w:val="24"/>
        </w:rPr>
        <w:t xml:space="preserve"> of </w:t>
      </w:r>
      <w:r w:rsidR="00064841" w:rsidRPr="00A9075E">
        <w:rPr>
          <w:rFonts w:ascii="Times New Roman" w:hAnsi="Times New Roman" w:cs="Times New Roman"/>
          <w:szCs w:val="24"/>
        </w:rPr>
        <w:t>custodian</w:t>
      </w:r>
      <w:r w:rsidR="00676D01" w:rsidRPr="00A9075E">
        <w:rPr>
          <w:rFonts w:ascii="Times New Roman" w:hAnsi="Times New Roman" w:cs="Times New Roman"/>
          <w:szCs w:val="24"/>
        </w:rPr>
        <w:t xml:space="preserve"> and care facilities and </w:t>
      </w:r>
      <w:r w:rsidR="00D471C1" w:rsidRPr="00A9075E">
        <w:rPr>
          <w:rFonts w:ascii="Times New Roman" w:hAnsi="Times New Roman" w:cs="Times New Roman"/>
          <w:szCs w:val="24"/>
        </w:rPr>
        <w:t xml:space="preserve">with </w:t>
      </w:r>
      <w:r w:rsidR="00676D01" w:rsidRPr="00A9075E">
        <w:rPr>
          <w:rFonts w:ascii="Times New Roman" w:hAnsi="Times New Roman" w:cs="Times New Roman"/>
          <w:szCs w:val="24"/>
        </w:rPr>
        <w:t xml:space="preserve">agreement of director such facility, </w:t>
      </w:r>
      <w:r w:rsidR="00E17453" w:rsidRPr="00A9075E">
        <w:rPr>
          <w:rFonts w:ascii="Times New Roman" w:hAnsi="Times New Roman" w:cs="Times New Roman"/>
          <w:szCs w:val="24"/>
        </w:rPr>
        <w:t>mother and child up to three years old may live together at</w:t>
      </w:r>
      <w:r w:rsidR="00D471C1" w:rsidRPr="00A9075E">
        <w:rPr>
          <w:rFonts w:ascii="Times New Roman" w:hAnsi="Times New Roman" w:cs="Times New Roman"/>
          <w:szCs w:val="24"/>
        </w:rPr>
        <w:t xml:space="preserve"> the</w:t>
      </w:r>
      <w:r w:rsidR="00E17453" w:rsidRPr="00A9075E">
        <w:rPr>
          <w:rFonts w:ascii="Times New Roman" w:hAnsi="Times New Roman" w:cs="Times New Roman"/>
          <w:szCs w:val="24"/>
        </w:rPr>
        <w:t xml:space="preserve"> specialized facility</w:t>
      </w:r>
      <w:r w:rsidR="00D471C1" w:rsidRPr="00A9075E">
        <w:rPr>
          <w:rFonts w:ascii="Times New Roman" w:hAnsi="Times New Roman" w:cs="Times New Roman"/>
          <w:szCs w:val="24"/>
        </w:rPr>
        <w:t xml:space="preserve"> for women</w:t>
      </w:r>
      <w:r w:rsidR="00E17453" w:rsidRPr="00A9075E">
        <w:rPr>
          <w:rFonts w:ascii="Times New Roman" w:hAnsi="Times New Roman" w:cs="Times New Roman"/>
          <w:szCs w:val="24"/>
        </w:rPr>
        <w:t xml:space="preserve">. </w:t>
      </w:r>
      <w:r w:rsidR="00324BDD" w:rsidRPr="00A9075E">
        <w:rPr>
          <w:rFonts w:ascii="Times New Roman" w:hAnsi="Times New Roman" w:cs="Times New Roman"/>
          <w:szCs w:val="24"/>
        </w:rPr>
        <w:t xml:space="preserve">Female prisoners, </w:t>
      </w:r>
      <w:r w:rsidR="00D471C1" w:rsidRPr="00A9075E">
        <w:rPr>
          <w:rFonts w:ascii="Times New Roman" w:hAnsi="Times New Roman" w:cs="Times New Roman"/>
          <w:szCs w:val="24"/>
        </w:rPr>
        <w:t xml:space="preserve">whose </w:t>
      </w:r>
      <w:proofErr w:type="gramStart"/>
      <w:r w:rsidR="00D471C1" w:rsidRPr="00A9075E">
        <w:rPr>
          <w:rFonts w:ascii="Times New Roman" w:hAnsi="Times New Roman" w:cs="Times New Roman"/>
          <w:szCs w:val="24"/>
        </w:rPr>
        <w:t>3 year old</w:t>
      </w:r>
      <w:proofErr w:type="gramEnd"/>
      <w:r w:rsidR="00D471C1" w:rsidRPr="00A9075E">
        <w:rPr>
          <w:rFonts w:ascii="Times New Roman" w:hAnsi="Times New Roman" w:cs="Times New Roman"/>
          <w:szCs w:val="24"/>
        </w:rPr>
        <w:t xml:space="preserve"> child </w:t>
      </w:r>
      <w:r w:rsidR="00324BDD" w:rsidRPr="00A9075E">
        <w:rPr>
          <w:rFonts w:ascii="Times New Roman" w:hAnsi="Times New Roman" w:cs="Times New Roman"/>
          <w:szCs w:val="24"/>
        </w:rPr>
        <w:t>has left the specialized facilit</w:t>
      </w:r>
      <w:r w:rsidR="007862F5" w:rsidRPr="00A9075E">
        <w:rPr>
          <w:rFonts w:ascii="Times New Roman" w:hAnsi="Times New Roman" w:cs="Times New Roman"/>
          <w:szCs w:val="24"/>
        </w:rPr>
        <w:t xml:space="preserve">y, </w:t>
      </w:r>
      <w:r w:rsidR="005B685D" w:rsidRPr="00A9075E">
        <w:rPr>
          <w:rFonts w:ascii="Times New Roman" w:hAnsi="Times New Roman" w:cs="Times New Roman"/>
          <w:szCs w:val="24"/>
        </w:rPr>
        <w:t>have</w:t>
      </w:r>
      <w:r w:rsidR="00361BA3" w:rsidRPr="00A9075E">
        <w:rPr>
          <w:rFonts w:ascii="Times New Roman" w:hAnsi="Times New Roman" w:cs="Times New Roman"/>
          <w:szCs w:val="24"/>
        </w:rPr>
        <w:t xml:space="preserve"> a right</w:t>
      </w:r>
      <w:r w:rsidR="00BF7970" w:rsidRPr="00A9075E">
        <w:rPr>
          <w:rFonts w:ascii="Times New Roman" w:hAnsi="Times New Roman" w:cs="Times New Roman"/>
          <w:szCs w:val="24"/>
        </w:rPr>
        <w:t>,</w:t>
      </w:r>
      <w:r w:rsidR="00361BA3" w:rsidRPr="00A9075E">
        <w:rPr>
          <w:rFonts w:ascii="Times New Roman" w:hAnsi="Times New Roman" w:cs="Times New Roman"/>
          <w:szCs w:val="24"/>
        </w:rPr>
        <w:t xml:space="preserve"> </w:t>
      </w:r>
      <w:r w:rsidR="00D471C1" w:rsidRPr="00A9075E">
        <w:rPr>
          <w:rFonts w:ascii="Times New Roman" w:hAnsi="Times New Roman" w:cs="Times New Roman"/>
          <w:szCs w:val="24"/>
        </w:rPr>
        <w:t>during 1 year</w:t>
      </w:r>
      <w:r w:rsidR="00BF7970" w:rsidRPr="00A9075E">
        <w:rPr>
          <w:rFonts w:ascii="Times New Roman" w:hAnsi="Times New Roman" w:cs="Times New Roman"/>
          <w:szCs w:val="24"/>
        </w:rPr>
        <w:t>,</w:t>
      </w:r>
      <w:r w:rsidR="00D471C1" w:rsidRPr="00A9075E">
        <w:rPr>
          <w:rFonts w:ascii="Times New Roman" w:hAnsi="Times New Roman" w:cs="Times New Roman"/>
          <w:szCs w:val="24"/>
        </w:rPr>
        <w:t xml:space="preserve"> </w:t>
      </w:r>
      <w:r w:rsidR="00361BA3" w:rsidRPr="00A9075E">
        <w:rPr>
          <w:rFonts w:ascii="Times New Roman" w:hAnsi="Times New Roman" w:cs="Times New Roman"/>
          <w:szCs w:val="24"/>
        </w:rPr>
        <w:t>to leave the facility on holidays and day</w:t>
      </w:r>
      <w:r w:rsidR="00967F54" w:rsidRPr="00A9075E">
        <w:rPr>
          <w:rFonts w:ascii="Times New Roman" w:hAnsi="Times New Roman" w:cs="Times New Roman"/>
          <w:szCs w:val="24"/>
        </w:rPr>
        <w:t>-</w:t>
      </w:r>
      <w:r w:rsidR="00361BA3" w:rsidRPr="00A9075E">
        <w:rPr>
          <w:rFonts w:ascii="Times New Roman" w:hAnsi="Times New Roman" w:cs="Times New Roman"/>
          <w:szCs w:val="24"/>
        </w:rPr>
        <w:t>off</w:t>
      </w:r>
      <w:r w:rsidR="00967F54" w:rsidRPr="00A9075E">
        <w:rPr>
          <w:rFonts w:ascii="Times New Roman" w:hAnsi="Times New Roman" w:cs="Times New Roman"/>
          <w:szCs w:val="24"/>
        </w:rPr>
        <w:t>s</w:t>
      </w:r>
      <w:r w:rsidR="00361BA3" w:rsidRPr="00A9075E">
        <w:rPr>
          <w:rFonts w:ascii="Times New Roman" w:hAnsi="Times New Roman" w:cs="Times New Roman"/>
          <w:szCs w:val="24"/>
        </w:rPr>
        <w:t xml:space="preserve"> in order to sustain relations with the child.</w:t>
      </w:r>
      <w:r w:rsidR="001867C3" w:rsidRPr="00A9075E">
        <w:rPr>
          <w:rFonts w:ascii="Times New Roman" w:hAnsi="Times New Roman" w:cs="Times New Roman"/>
          <w:szCs w:val="24"/>
        </w:rPr>
        <w:t xml:space="preserve"> S</w:t>
      </w:r>
      <w:r w:rsidR="00361BA3" w:rsidRPr="00A9075E">
        <w:rPr>
          <w:rFonts w:ascii="Times New Roman" w:hAnsi="Times New Roman" w:cs="Times New Roman"/>
          <w:szCs w:val="24"/>
        </w:rPr>
        <w:t xml:space="preserve">uch </w:t>
      </w:r>
      <w:r w:rsidR="005D3257" w:rsidRPr="00A9075E">
        <w:rPr>
          <w:rFonts w:ascii="Times New Roman" w:hAnsi="Times New Roman" w:cs="Times New Roman"/>
          <w:szCs w:val="24"/>
        </w:rPr>
        <w:t>privilege</w:t>
      </w:r>
      <w:r w:rsidR="00361BA3" w:rsidRPr="00A9075E">
        <w:rPr>
          <w:rFonts w:ascii="Times New Roman" w:hAnsi="Times New Roman" w:cs="Times New Roman"/>
          <w:szCs w:val="24"/>
        </w:rPr>
        <w:t xml:space="preserve"> </w:t>
      </w:r>
      <w:r w:rsidR="001867C3" w:rsidRPr="00A9075E">
        <w:rPr>
          <w:rFonts w:ascii="Times New Roman" w:hAnsi="Times New Roman" w:cs="Times New Roman"/>
          <w:szCs w:val="24"/>
        </w:rPr>
        <w:t>is</w:t>
      </w:r>
      <w:r w:rsidR="00361BA3" w:rsidRPr="00A9075E">
        <w:rPr>
          <w:rFonts w:ascii="Times New Roman" w:hAnsi="Times New Roman" w:cs="Times New Roman"/>
          <w:szCs w:val="24"/>
        </w:rPr>
        <w:t xml:space="preserve"> granted based on the decision of department director.</w:t>
      </w:r>
    </w:p>
    <w:p w14:paraId="7CB03780" w14:textId="77777777" w:rsidR="00907233" w:rsidRPr="007911AC" w:rsidRDefault="00AC52F0" w:rsidP="00A9075E">
      <w:pPr>
        <w:pStyle w:val="Heading1"/>
        <w:numPr>
          <w:ilvl w:val="0"/>
          <w:numId w:val="2"/>
        </w:numPr>
        <w:spacing w:line="276" w:lineRule="auto"/>
        <w:rPr>
          <w:rFonts w:ascii="Times New Roman" w:hAnsi="Times New Roman" w:cs="Times New Roman"/>
          <w:szCs w:val="24"/>
        </w:rPr>
      </w:pPr>
      <w:bookmarkStart w:id="24" w:name="_Toc511996113"/>
      <w:bookmarkStart w:id="25" w:name="_Toc511230313"/>
      <w:bookmarkStart w:id="26" w:name="_Toc22827352"/>
      <w:r w:rsidRPr="007911AC">
        <w:rPr>
          <w:rFonts w:ascii="Times New Roman" w:hAnsi="Times New Roman" w:cs="Times New Roman"/>
          <w:szCs w:val="24"/>
        </w:rPr>
        <w:t>Information in a</w:t>
      </w:r>
      <w:r w:rsidR="00BD7624" w:rsidRPr="007911AC">
        <w:rPr>
          <w:rFonts w:ascii="Times New Roman" w:hAnsi="Times New Roman" w:cs="Times New Roman"/>
          <w:szCs w:val="24"/>
        </w:rPr>
        <w:t xml:space="preserve">ccordance with </w:t>
      </w:r>
      <w:r w:rsidR="005D3257" w:rsidRPr="007911AC">
        <w:rPr>
          <w:rFonts w:ascii="Times New Roman" w:hAnsi="Times New Roman" w:cs="Times New Roman"/>
          <w:szCs w:val="24"/>
        </w:rPr>
        <w:t>Convention</w:t>
      </w:r>
      <w:r w:rsidR="00BD7624" w:rsidRPr="007911AC">
        <w:rPr>
          <w:rFonts w:ascii="Times New Roman" w:hAnsi="Times New Roman" w:cs="Times New Roman"/>
          <w:szCs w:val="24"/>
        </w:rPr>
        <w:t xml:space="preserve"> Provisions</w:t>
      </w:r>
      <w:bookmarkEnd w:id="26"/>
      <w:r w:rsidR="00BD7624" w:rsidRPr="007911AC">
        <w:rPr>
          <w:rFonts w:ascii="Times New Roman" w:hAnsi="Times New Roman" w:cs="Times New Roman"/>
          <w:szCs w:val="24"/>
        </w:rPr>
        <w:t xml:space="preserve"> </w:t>
      </w:r>
      <w:bookmarkEnd w:id="24"/>
    </w:p>
    <w:p w14:paraId="33CCD7F8" w14:textId="3D3AEB08" w:rsidR="00DB118C" w:rsidRPr="007911AC" w:rsidRDefault="00412362" w:rsidP="0019783F">
      <w:pPr>
        <w:pStyle w:val="Heading2"/>
        <w:spacing w:line="276" w:lineRule="auto"/>
        <w:rPr>
          <w:rFonts w:ascii="Times New Roman" w:hAnsi="Times New Roman" w:cs="Times New Roman"/>
          <w:szCs w:val="24"/>
        </w:rPr>
      </w:pPr>
      <w:bookmarkStart w:id="27" w:name="_Toc511230320"/>
      <w:bookmarkStart w:id="28" w:name="_Toc511230595"/>
      <w:bookmarkStart w:id="29" w:name="_Toc511996121"/>
      <w:bookmarkStart w:id="30" w:name="_Toc22827355"/>
      <w:bookmarkEnd w:id="25"/>
      <w:r w:rsidRPr="007911AC">
        <w:rPr>
          <w:rFonts w:ascii="Times New Roman" w:hAnsi="Times New Roman" w:cs="Times New Roman"/>
          <w:szCs w:val="24"/>
        </w:rPr>
        <w:t xml:space="preserve">Article 13. </w:t>
      </w:r>
      <w:r w:rsidR="009467FA" w:rsidRPr="007911AC">
        <w:rPr>
          <w:rFonts w:ascii="Times New Roman" w:hAnsi="Times New Roman" w:cs="Times New Roman"/>
          <w:szCs w:val="24"/>
        </w:rPr>
        <w:t>Economic and</w:t>
      </w:r>
      <w:bookmarkStart w:id="31" w:name="_GoBack"/>
      <w:bookmarkEnd w:id="31"/>
      <w:r w:rsidR="009467FA" w:rsidRPr="007911AC">
        <w:rPr>
          <w:rFonts w:ascii="Times New Roman" w:hAnsi="Times New Roman" w:cs="Times New Roman"/>
          <w:szCs w:val="24"/>
        </w:rPr>
        <w:t xml:space="preserve"> Social Spheres</w:t>
      </w:r>
      <w:bookmarkEnd w:id="27"/>
      <w:bookmarkEnd w:id="28"/>
      <w:bookmarkEnd w:id="29"/>
      <w:bookmarkEnd w:id="30"/>
    </w:p>
    <w:p w14:paraId="548610D8" w14:textId="2FBFCD0A" w:rsidR="001864EA" w:rsidRPr="007911AC" w:rsidRDefault="0039573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Pr>
          <w:rFonts w:ascii="Times New Roman" w:hAnsi="Times New Roman" w:cs="Times New Roman"/>
          <w:szCs w:val="24"/>
        </w:rPr>
        <w:t>In</w:t>
      </w:r>
      <w:r w:rsidR="001864EA" w:rsidRPr="007911AC">
        <w:rPr>
          <w:rFonts w:ascii="Times New Roman" w:hAnsi="Times New Roman" w:cs="Times New Roman"/>
          <w:szCs w:val="24"/>
        </w:rPr>
        <w:t xml:space="preserve"> 2016</w:t>
      </w:r>
      <w:r w:rsidR="00B852DF" w:rsidRPr="007911AC">
        <w:rPr>
          <w:rFonts w:ascii="Times New Roman" w:hAnsi="Times New Roman" w:cs="Times New Roman"/>
          <w:szCs w:val="24"/>
        </w:rPr>
        <w:t>,</w:t>
      </w:r>
      <w:r w:rsidR="001864EA" w:rsidRPr="007911AC">
        <w:rPr>
          <w:rFonts w:ascii="Times New Roman" w:hAnsi="Times New Roman" w:cs="Times New Roman"/>
          <w:szCs w:val="24"/>
        </w:rPr>
        <w:t xml:space="preserve"> </w:t>
      </w:r>
      <w:r w:rsidR="001C6948" w:rsidRPr="007911AC">
        <w:rPr>
          <w:rFonts w:ascii="Times New Roman" w:hAnsi="Times New Roman" w:cs="Times New Roman"/>
          <w:szCs w:val="24"/>
        </w:rPr>
        <w:t>Government</w:t>
      </w:r>
      <w:r w:rsidR="001864EA" w:rsidRPr="007911AC">
        <w:rPr>
          <w:rFonts w:ascii="Times New Roman" w:hAnsi="Times New Roman" w:cs="Times New Roman"/>
          <w:szCs w:val="24"/>
        </w:rPr>
        <w:t xml:space="preserve"> approved “Culture Strategy 2025”. </w:t>
      </w:r>
      <w:r w:rsidR="00B852DF" w:rsidRPr="007911AC">
        <w:rPr>
          <w:rFonts w:ascii="Times New Roman" w:hAnsi="Times New Roman" w:cs="Times New Roman"/>
          <w:szCs w:val="24"/>
        </w:rPr>
        <w:t>T</w:t>
      </w:r>
      <w:r w:rsidR="007674BE" w:rsidRPr="007911AC">
        <w:rPr>
          <w:rFonts w:ascii="Times New Roman" w:hAnsi="Times New Roman" w:cs="Times New Roman"/>
          <w:szCs w:val="24"/>
        </w:rPr>
        <w:t xml:space="preserve">he process of </w:t>
      </w:r>
      <w:r w:rsidR="001864EA" w:rsidRPr="007911AC">
        <w:rPr>
          <w:rFonts w:ascii="Times New Roman" w:hAnsi="Times New Roman" w:cs="Times New Roman"/>
          <w:szCs w:val="24"/>
        </w:rPr>
        <w:t>elaboration</w:t>
      </w:r>
      <w:r w:rsidR="00CF498F" w:rsidRPr="007911AC">
        <w:rPr>
          <w:rFonts w:ascii="Times New Roman" w:hAnsi="Times New Roman" w:cs="Times New Roman"/>
          <w:szCs w:val="24"/>
        </w:rPr>
        <w:t xml:space="preserve"> </w:t>
      </w:r>
      <w:r w:rsidR="0042305E" w:rsidRPr="007911AC">
        <w:rPr>
          <w:rFonts w:ascii="Times New Roman" w:hAnsi="Times New Roman" w:cs="Times New Roman"/>
          <w:szCs w:val="24"/>
        </w:rPr>
        <w:t xml:space="preserve">was characterized with high levels of </w:t>
      </w:r>
      <w:r w:rsidR="000134EE" w:rsidRPr="007911AC">
        <w:rPr>
          <w:rFonts w:ascii="Times New Roman" w:hAnsi="Times New Roman" w:cs="Times New Roman"/>
          <w:szCs w:val="24"/>
        </w:rPr>
        <w:t>transparency</w:t>
      </w:r>
      <w:r w:rsidR="0042305E" w:rsidRPr="007911AC">
        <w:rPr>
          <w:rFonts w:ascii="Times New Roman" w:hAnsi="Times New Roman" w:cs="Times New Roman"/>
          <w:szCs w:val="24"/>
        </w:rPr>
        <w:t xml:space="preserve"> and public engagement</w:t>
      </w:r>
      <w:r w:rsidR="001864EA" w:rsidRPr="007911AC">
        <w:rPr>
          <w:rFonts w:ascii="Times New Roman" w:hAnsi="Times New Roman" w:cs="Times New Roman"/>
          <w:szCs w:val="24"/>
        </w:rPr>
        <w:t xml:space="preserve">. </w:t>
      </w:r>
    </w:p>
    <w:p w14:paraId="364120CF" w14:textId="77777777" w:rsidR="00F07FF9" w:rsidRPr="007911AC" w:rsidRDefault="00EC24C8"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Access to culture and cultural diversity is one of the </w:t>
      </w:r>
      <w:r w:rsidR="00D81BF0" w:rsidRPr="007911AC">
        <w:rPr>
          <w:rFonts w:ascii="Times New Roman" w:hAnsi="Times New Roman" w:cs="Times New Roman"/>
          <w:szCs w:val="24"/>
        </w:rPr>
        <w:t>objectives</w:t>
      </w:r>
      <w:r w:rsidRPr="007911AC">
        <w:rPr>
          <w:rFonts w:ascii="Times New Roman" w:hAnsi="Times New Roman" w:cs="Times New Roman"/>
          <w:szCs w:val="24"/>
        </w:rPr>
        <w:t xml:space="preserve"> of the strategy</w:t>
      </w:r>
      <w:r w:rsidR="00D81BF0" w:rsidRPr="007911AC">
        <w:rPr>
          <w:rFonts w:ascii="Times New Roman" w:hAnsi="Times New Roman" w:cs="Times New Roman"/>
          <w:szCs w:val="24"/>
        </w:rPr>
        <w:t>.</w:t>
      </w:r>
      <w:r w:rsidRPr="007911AC">
        <w:rPr>
          <w:rFonts w:ascii="Times New Roman" w:hAnsi="Times New Roman" w:cs="Times New Roman"/>
          <w:szCs w:val="24"/>
        </w:rPr>
        <w:t xml:space="preserve"> </w:t>
      </w:r>
      <w:r w:rsidR="00D81BF0" w:rsidRPr="007911AC">
        <w:rPr>
          <w:rFonts w:ascii="Times New Roman" w:hAnsi="Times New Roman" w:cs="Times New Roman"/>
          <w:szCs w:val="24"/>
        </w:rPr>
        <w:t xml:space="preserve">It aims at making </w:t>
      </w:r>
      <w:r w:rsidR="00AC68CC" w:rsidRPr="007911AC">
        <w:rPr>
          <w:rFonts w:ascii="Times New Roman" w:hAnsi="Times New Roman" w:cs="Times New Roman"/>
          <w:szCs w:val="24"/>
        </w:rPr>
        <w:t>culture accessible to all members of society and support</w:t>
      </w:r>
      <w:r w:rsidR="00D81BF0" w:rsidRPr="007911AC">
        <w:rPr>
          <w:rFonts w:ascii="Times New Roman" w:hAnsi="Times New Roman" w:cs="Times New Roman"/>
          <w:szCs w:val="24"/>
        </w:rPr>
        <w:t>ing</w:t>
      </w:r>
      <w:r w:rsidR="00AC68CC" w:rsidRPr="007911AC">
        <w:rPr>
          <w:rFonts w:ascii="Times New Roman" w:hAnsi="Times New Roman" w:cs="Times New Roman"/>
          <w:szCs w:val="24"/>
        </w:rPr>
        <w:t xml:space="preserve"> diversity of </w:t>
      </w:r>
      <w:r w:rsidR="000134EE" w:rsidRPr="007911AC">
        <w:rPr>
          <w:rFonts w:ascii="Times New Roman" w:hAnsi="Times New Roman" w:cs="Times New Roman"/>
          <w:szCs w:val="24"/>
        </w:rPr>
        <w:t>self-expression</w:t>
      </w:r>
      <w:r w:rsidR="00AC68CC" w:rsidRPr="007911AC">
        <w:rPr>
          <w:rFonts w:ascii="Times New Roman" w:hAnsi="Times New Roman" w:cs="Times New Roman"/>
          <w:szCs w:val="24"/>
        </w:rPr>
        <w:t xml:space="preserve">. </w:t>
      </w:r>
      <w:r w:rsidR="00265A2A" w:rsidRPr="007911AC">
        <w:rPr>
          <w:rFonts w:ascii="Times New Roman" w:hAnsi="Times New Roman" w:cs="Times New Roman"/>
          <w:szCs w:val="24"/>
        </w:rPr>
        <w:t xml:space="preserve">One of the </w:t>
      </w:r>
      <w:r w:rsidR="00D81BF0" w:rsidRPr="007911AC">
        <w:rPr>
          <w:rFonts w:ascii="Times New Roman" w:hAnsi="Times New Roman" w:cs="Times New Roman"/>
          <w:szCs w:val="24"/>
        </w:rPr>
        <w:t>missions</w:t>
      </w:r>
      <w:r w:rsidR="00265A2A" w:rsidRPr="007911AC">
        <w:rPr>
          <w:rFonts w:ascii="Times New Roman" w:hAnsi="Times New Roman" w:cs="Times New Roman"/>
          <w:szCs w:val="24"/>
        </w:rPr>
        <w:t xml:space="preserve"> for accomplishment of this </w:t>
      </w:r>
      <w:r w:rsidR="00D81BF0" w:rsidRPr="007911AC">
        <w:rPr>
          <w:rFonts w:ascii="Times New Roman" w:hAnsi="Times New Roman" w:cs="Times New Roman"/>
          <w:szCs w:val="24"/>
        </w:rPr>
        <w:t>objective</w:t>
      </w:r>
      <w:r w:rsidR="00265A2A" w:rsidRPr="007911AC">
        <w:rPr>
          <w:rFonts w:ascii="Times New Roman" w:hAnsi="Times New Roman" w:cs="Times New Roman"/>
          <w:szCs w:val="24"/>
        </w:rPr>
        <w:t xml:space="preserve"> is: </w:t>
      </w:r>
      <w:r w:rsidR="00E212B7" w:rsidRPr="007911AC">
        <w:rPr>
          <w:rFonts w:ascii="Times New Roman" w:hAnsi="Times New Roman" w:cs="Times New Roman"/>
          <w:szCs w:val="24"/>
        </w:rPr>
        <w:t>consideration of gender equality principles in cultural policy planning and development process,</w:t>
      </w:r>
      <w:r w:rsidR="00470F05" w:rsidRPr="007911AC">
        <w:rPr>
          <w:rFonts w:ascii="Times New Roman" w:hAnsi="Times New Roman" w:cs="Times New Roman"/>
          <w:szCs w:val="24"/>
        </w:rPr>
        <w:t xml:space="preserve"> as well as application of cultural potentials in support of gender equality. </w:t>
      </w:r>
      <w:r w:rsidR="0052130A" w:rsidRPr="007911AC">
        <w:rPr>
          <w:rFonts w:ascii="Times New Roman" w:hAnsi="Times New Roman" w:cs="Times New Roman"/>
          <w:szCs w:val="24"/>
        </w:rPr>
        <w:t xml:space="preserve">This mission was in line with “2014-2016 action plan for implementation of gender </w:t>
      </w:r>
      <w:r w:rsidR="000134EE" w:rsidRPr="007911AC">
        <w:rPr>
          <w:rFonts w:ascii="Times New Roman" w:hAnsi="Times New Roman" w:cs="Times New Roman"/>
          <w:szCs w:val="24"/>
        </w:rPr>
        <w:t>equality</w:t>
      </w:r>
      <w:r w:rsidR="0052130A" w:rsidRPr="007911AC">
        <w:rPr>
          <w:rFonts w:ascii="Times New Roman" w:hAnsi="Times New Roman" w:cs="Times New Roman"/>
          <w:szCs w:val="24"/>
        </w:rPr>
        <w:t xml:space="preserve"> policy of Georgia”. </w:t>
      </w:r>
      <w:r w:rsidR="00DC02E4" w:rsidRPr="007911AC">
        <w:rPr>
          <w:rFonts w:ascii="Times New Roman" w:hAnsi="Times New Roman" w:cs="Times New Roman"/>
          <w:szCs w:val="24"/>
        </w:rPr>
        <w:t xml:space="preserve">The above-mentioned action plan </w:t>
      </w:r>
      <w:r w:rsidR="00D81BF0" w:rsidRPr="007911AC">
        <w:rPr>
          <w:rFonts w:ascii="Times New Roman" w:hAnsi="Times New Roman" w:cs="Times New Roman"/>
          <w:szCs w:val="24"/>
        </w:rPr>
        <w:t>included</w:t>
      </w:r>
      <w:r w:rsidR="00DC02E4" w:rsidRPr="007911AC">
        <w:rPr>
          <w:rFonts w:ascii="Times New Roman" w:hAnsi="Times New Roman" w:cs="Times New Roman"/>
          <w:szCs w:val="24"/>
        </w:rPr>
        <w:t xml:space="preserve"> supporting projects</w:t>
      </w:r>
      <w:r w:rsidR="00556719" w:rsidRPr="007911AC">
        <w:rPr>
          <w:rFonts w:ascii="Times New Roman" w:hAnsi="Times New Roman" w:cs="Times New Roman"/>
          <w:szCs w:val="24"/>
        </w:rPr>
        <w:t xml:space="preserve"> on gender equality</w:t>
      </w:r>
      <w:r w:rsidR="00DC02E4" w:rsidRPr="007911AC">
        <w:rPr>
          <w:rFonts w:ascii="Times New Roman" w:hAnsi="Times New Roman" w:cs="Times New Roman"/>
          <w:szCs w:val="24"/>
        </w:rPr>
        <w:t xml:space="preserve"> </w:t>
      </w:r>
      <w:r w:rsidR="00D81BF0" w:rsidRPr="007911AC">
        <w:rPr>
          <w:rFonts w:ascii="Times New Roman" w:hAnsi="Times New Roman" w:cs="Times New Roman"/>
          <w:szCs w:val="24"/>
        </w:rPr>
        <w:t>submitted</w:t>
      </w:r>
      <w:r w:rsidR="00DC02E4" w:rsidRPr="007911AC">
        <w:rPr>
          <w:rFonts w:ascii="Times New Roman" w:hAnsi="Times New Roman" w:cs="Times New Roman"/>
          <w:szCs w:val="24"/>
        </w:rPr>
        <w:t xml:space="preserve"> to the Ministry of Culture. </w:t>
      </w:r>
    </w:p>
    <w:p w14:paraId="7B948614" w14:textId="77777777" w:rsidR="00F07FF9" w:rsidRPr="007911AC" w:rsidRDefault="0055671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According to reports of </w:t>
      </w:r>
      <w:r w:rsidR="00F07FF9" w:rsidRPr="007911AC">
        <w:rPr>
          <w:rFonts w:ascii="Times New Roman" w:hAnsi="Times New Roman" w:cs="Times New Roman"/>
          <w:szCs w:val="24"/>
        </w:rPr>
        <w:t>2014-</w:t>
      </w:r>
      <w:r w:rsidRPr="007911AC">
        <w:rPr>
          <w:rFonts w:ascii="Times New Roman" w:hAnsi="Times New Roman" w:cs="Times New Roman"/>
          <w:szCs w:val="24"/>
        </w:rPr>
        <w:t>20</w:t>
      </w:r>
      <w:r w:rsidR="00F07FF9" w:rsidRPr="007911AC">
        <w:rPr>
          <w:rFonts w:ascii="Times New Roman" w:hAnsi="Times New Roman" w:cs="Times New Roman"/>
          <w:szCs w:val="24"/>
        </w:rPr>
        <w:t>16</w:t>
      </w:r>
      <w:r w:rsidR="00D56523" w:rsidRPr="007911AC">
        <w:rPr>
          <w:rFonts w:ascii="Times New Roman" w:hAnsi="Times New Roman" w:cs="Times New Roman"/>
          <w:szCs w:val="24"/>
        </w:rPr>
        <w:t xml:space="preserve">, </w:t>
      </w:r>
      <w:r w:rsidR="00B969C2" w:rsidRPr="007911AC">
        <w:rPr>
          <w:rFonts w:ascii="Times New Roman" w:hAnsi="Times New Roman" w:cs="Times New Roman"/>
          <w:szCs w:val="24"/>
        </w:rPr>
        <w:t xml:space="preserve">the </w:t>
      </w:r>
      <w:r w:rsidR="00D56523" w:rsidRPr="007911AC">
        <w:rPr>
          <w:rFonts w:ascii="Times New Roman" w:hAnsi="Times New Roman" w:cs="Times New Roman"/>
          <w:szCs w:val="24"/>
        </w:rPr>
        <w:t>Ministry and its</w:t>
      </w:r>
      <w:r w:rsidRPr="007911AC">
        <w:rPr>
          <w:rFonts w:ascii="Times New Roman" w:hAnsi="Times New Roman" w:cs="Times New Roman"/>
          <w:szCs w:val="24"/>
        </w:rPr>
        <w:t xml:space="preserve"> 86 organizations have implemented 137 projects. 102 projects </w:t>
      </w:r>
      <w:r w:rsidR="00D56523" w:rsidRPr="007911AC">
        <w:rPr>
          <w:rFonts w:ascii="Times New Roman" w:hAnsi="Times New Roman" w:cs="Times New Roman"/>
          <w:szCs w:val="24"/>
        </w:rPr>
        <w:t>were carried out in 2016 and total budget was</w:t>
      </w:r>
      <w:r w:rsidRPr="007911AC">
        <w:rPr>
          <w:rFonts w:ascii="Times New Roman" w:hAnsi="Times New Roman" w:cs="Times New Roman"/>
          <w:szCs w:val="24"/>
        </w:rPr>
        <w:t xml:space="preserve"> </w:t>
      </w:r>
      <w:r w:rsidR="00F07FF9" w:rsidRPr="007911AC">
        <w:rPr>
          <w:rFonts w:ascii="Times New Roman" w:hAnsi="Times New Roman" w:cs="Times New Roman"/>
          <w:szCs w:val="24"/>
        </w:rPr>
        <w:t xml:space="preserve">2 450 559 </w:t>
      </w:r>
      <w:r w:rsidR="00D56523" w:rsidRPr="007911AC">
        <w:rPr>
          <w:rFonts w:ascii="Times New Roman" w:hAnsi="Times New Roman" w:cs="Times New Roman"/>
          <w:szCs w:val="24"/>
        </w:rPr>
        <w:t>GEL</w:t>
      </w:r>
      <w:r w:rsidRPr="007911AC">
        <w:rPr>
          <w:rFonts w:ascii="Times New Roman" w:hAnsi="Times New Roman" w:cs="Times New Roman"/>
          <w:szCs w:val="24"/>
        </w:rPr>
        <w:t xml:space="preserve">. </w:t>
      </w:r>
      <w:r w:rsidR="00FA7493" w:rsidRPr="007911AC">
        <w:rPr>
          <w:rFonts w:ascii="Times New Roman" w:hAnsi="Times New Roman" w:cs="Times New Roman"/>
          <w:szCs w:val="24"/>
        </w:rPr>
        <w:t>76</w:t>
      </w:r>
      <w:r w:rsidR="00D56523" w:rsidRPr="007911AC">
        <w:rPr>
          <w:rFonts w:ascii="Times New Roman" w:hAnsi="Times New Roman" w:cs="Times New Roman"/>
          <w:szCs w:val="24"/>
        </w:rPr>
        <w:t xml:space="preserve"> projects</w:t>
      </w:r>
      <w:r w:rsidR="00FA7493" w:rsidRPr="007911AC">
        <w:rPr>
          <w:rFonts w:ascii="Times New Roman" w:hAnsi="Times New Roman" w:cs="Times New Roman"/>
          <w:szCs w:val="24"/>
        </w:rPr>
        <w:t xml:space="preserve"> were related to gender equality </w:t>
      </w:r>
      <w:r w:rsidR="000134EE" w:rsidRPr="007911AC">
        <w:rPr>
          <w:rFonts w:ascii="Times New Roman" w:hAnsi="Times New Roman" w:cs="Times New Roman"/>
          <w:szCs w:val="24"/>
        </w:rPr>
        <w:t>principles</w:t>
      </w:r>
      <w:r w:rsidR="00FA7493" w:rsidRPr="007911AC">
        <w:rPr>
          <w:rFonts w:ascii="Times New Roman" w:hAnsi="Times New Roman" w:cs="Times New Roman"/>
          <w:szCs w:val="24"/>
        </w:rPr>
        <w:t>, while 26 supported participation of women in cultural sphere.</w:t>
      </w:r>
      <w:r w:rsidR="00D56523" w:rsidRPr="007911AC">
        <w:rPr>
          <w:rFonts w:ascii="Times New Roman" w:hAnsi="Times New Roman" w:cs="Times New Roman"/>
          <w:szCs w:val="24"/>
        </w:rPr>
        <w:t xml:space="preserve"> I</w:t>
      </w:r>
      <w:r w:rsidR="00FA7493" w:rsidRPr="007911AC">
        <w:rPr>
          <w:rFonts w:ascii="Times New Roman" w:hAnsi="Times New Roman" w:cs="Times New Roman"/>
          <w:szCs w:val="24"/>
        </w:rPr>
        <w:t>n process of organization of a</w:t>
      </w:r>
      <w:r w:rsidR="00D56523" w:rsidRPr="007911AC">
        <w:rPr>
          <w:rFonts w:ascii="Times New Roman" w:hAnsi="Times New Roman" w:cs="Times New Roman"/>
          <w:szCs w:val="24"/>
        </w:rPr>
        <w:t xml:space="preserve">ll the above-mentioned projects, </w:t>
      </w:r>
      <w:r w:rsidR="00FA7493" w:rsidRPr="007911AC">
        <w:rPr>
          <w:rFonts w:ascii="Times New Roman" w:hAnsi="Times New Roman" w:cs="Times New Roman"/>
          <w:szCs w:val="24"/>
        </w:rPr>
        <w:t xml:space="preserve">women were the major participants. </w:t>
      </w:r>
    </w:p>
    <w:p w14:paraId="0BE8A827" w14:textId="77777777" w:rsidR="00F07FF9" w:rsidRPr="007911AC" w:rsidRDefault="0096716A"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Quantitative </w:t>
      </w:r>
      <w:r w:rsidR="000134EE" w:rsidRPr="007911AC">
        <w:rPr>
          <w:rFonts w:ascii="Times New Roman" w:hAnsi="Times New Roman" w:cs="Times New Roman"/>
          <w:szCs w:val="24"/>
        </w:rPr>
        <w:t>increase</w:t>
      </w:r>
      <w:r w:rsidRPr="007911AC">
        <w:rPr>
          <w:rFonts w:ascii="Times New Roman" w:hAnsi="Times New Roman" w:cs="Times New Roman"/>
          <w:szCs w:val="24"/>
        </w:rPr>
        <w:t xml:space="preserve"> in number of projects in 2016-2017 is significant. </w:t>
      </w:r>
      <w:r w:rsidR="000C17D9" w:rsidRPr="007911AC">
        <w:rPr>
          <w:rFonts w:ascii="Times New Roman" w:hAnsi="Times New Roman" w:cs="Times New Roman"/>
          <w:szCs w:val="24"/>
        </w:rPr>
        <w:t>P</w:t>
      </w:r>
      <w:r w:rsidRPr="007911AC">
        <w:rPr>
          <w:rFonts w:ascii="Times New Roman" w:hAnsi="Times New Roman" w:cs="Times New Roman"/>
          <w:szCs w:val="24"/>
        </w:rPr>
        <w:t>roject content shall be highlighted as well.</w:t>
      </w:r>
      <w:r w:rsidR="00F1336A" w:rsidRPr="007911AC">
        <w:rPr>
          <w:rFonts w:ascii="Times New Roman" w:hAnsi="Times New Roman" w:cs="Times New Roman"/>
          <w:szCs w:val="24"/>
        </w:rPr>
        <w:t xml:space="preserve"> </w:t>
      </w:r>
      <w:r w:rsidR="000C17D9" w:rsidRPr="007911AC">
        <w:rPr>
          <w:rFonts w:ascii="Times New Roman" w:hAnsi="Times New Roman" w:cs="Times New Roman"/>
          <w:szCs w:val="24"/>
        </w:rPr>
        <w:t>One particular topic was</w:t>
      </w:r>
      <w:r w:rsidR="00CF4D52" w:rsidRPr="007911AC">
        <w:rPr>
          <w:rFonts w:ascii="Times New Roman" w:hAnsi="Times New Roman" w:cs="Times New Roman"/>
          <w:szCs w:val="24"/>
        </w:rPr>
        <w:t xml:space="preserve"> women in literature. </w:t>
      </w:r>
      <w:r w:rsidR="000C17D9" w:rsidRPr="007911AC">
        <w:rPr>
          <w:rFonts w:ascii="Times New Roman" w:hAnsi="Times New Roman" w:cs="Times New Roman"/>
          <w:szCs w:val="24"/>
        </w:rPr>
        <w:t>Georgian f</w:t>
      </w:r>
      <w:r w:rsidR="00CF4D52" w:rsidRPr="007911AC">
        <w:rPr>
          <w:rFonts w:ascii="Times New Roman" w:hAnsi="Times New Roman" w:cs="Times New Roman"/>
          <w:szCs w:val="24"/>
        </w:rPr>
        <w:t xml:space="preserve">emale </w:t>
      </w:r>
      <w:r w:rsidR="000134EE" w:rsidRPr="007911AC">
        <w:rPr>
          <w:rFonts w:ascii="Times New Roman" w:hAnsi="Times New Roman" w:cs="Times New Roman"/>
          <w:szCs w:val="24"/>
        </w:rPr>
        <w:t>writers</w:t>
      </w:r>
      <w:r w:rsidR="00CF4D52" w:rsidRPr="007911AC">
        <w:rPr>
          <w:rFonts w:ascii="Times New Roman" w:hAnsi="Times New Roman" w:cs="Times New Roman"/>
          <w:szCs w:val="24"/>
        </w:rPr>
        <w:t xml:space="preserve"> have gained </w:t>
      </w:r>
      <w:r w:rsidR="00CF4D52" w:rsidRPr="007911AC">
        <w:rPr>
          <w:rFonts w:ascii="Times New Roman" w:hAnsi="Times New Roman" w:cs="Times New Roman"/>
          <w:szCs w:val="24"/>
        </w:rPr>
        <w:lastRenderedPageBreak/>
        <w:t xml:space="preserve">large popularity </w:t>
      </w:r>
      <w:r w:rsidR="00275126" w:rsidRPr="007911AC">
        <w:rPr>
          <w:rFonts w:ascii="Times New Roman" w:hAnsi="Times New Roman" w:cs="Times New Roman"/>
          <w:szCs w:val="24"/>
        </w:rPr>
        <w:t xml:space="preserve">during local and international </w:t>
      </w:r>
      <w:r w:rsidR="002D0D32" w:rsidRPr="007911AC">
        <w:rPr>
          <w:rFonts w:ascii="Times New Roman" w:hAnsi="Times New Roman" w:cs="Times New Roman"/>
          <w:szCs w:val="24"/>
        </w:rPr>
        <w:t>book festivals</w:t>
      </w:r>
      <w:r w:rsidR="00275126" w:rsidRPr="007911AC">
        <w:rPr>
          <w:rFonts w:ascii="Times New Roman" w:hAnsi="Times New Roman" w:cs="Times New Roman"/>
          <w:szCs w:val="24"/>
        </w:rPr>
        <w:t xml:space="preserve">. </w:t>
      </w:r>
      <w:r w:rsidR="002D0D32" w:rsidRPr="007911AC">
        <w:rPr>
          <w:rFonts w:ascii="Times New Roman" w:hAnsi="Times New Roman" w:cs="Times New Roman"/>
          <w:szCs w:val="24"/>
        </w:rPr>
        <w:t>Diversity of genre</w:t>
      </w:r>
      <w:r w:rsidR="000C17D9" w:rsidRPr="007911AC">
        <w:rPr>
          <w:rFonts w:ascii="Times New Roman" w:hAnsi="Times New Roman" w:cs="Times New Roman"/>
          <w:szCs w:val="24"/>
        </w:rPr>
        <w:t>s</w:t>
      </w:r>
      <w:r w:rsidR="002D0D32" w:rsidRPr="007911AC">
        <w:rPr>
          <w:rFonts w:ascii="Times New Roman" w:hAnsi="Times New Roman" w:cs="Times New Roman"/>
          <w:szCs w:val="24"/>
        </w:rPr>
        <w:t xml:space="preserve"> and </w:t>
      </w:r>
      <w:r w:rsidR="00226928" w:rsidRPr="007911AC">
        <w:rPr>
          <w:rFonts w:ascii="Times New Roman" w:hAnsi="Times New Roman" w:cs="Times New Roman"/>
          <w:szCs w:val="24"/>
        </w:rPr>
        <w:t>themes</w:t>
      </w:r>
      <w:r w:rsidR="002D0D32" w:rsidRPr="007911AC">
        <w:rPr>
          <w:rFonts w:ascii="Times New Roman" w:hAnsi="Times New Roman" w:cs="Times New Roman"/>
          <w:szCs w:val="24"/>
        </w:rPr>
        <w:t xml:space="preserve"> attracted large public interest.</w:t>
      </w:r>
      <w:r w:rsidR="00237F53" w:rsidRPr="007911AC">
        <w:rPr>
          <w:rFonts w:ascii="Times New Roman" w:hAnsi="Times New Roman" w:cs="Times New Roman"/>
          <w:szCs w:val="24"/>
        </w:rPr>
        <w:t xml:space="preserve"> Social, religious and gender topics, minority and persons with disability problems- </w:t>
      </w:r>
      <w:r w:rsidR="00927521" w:rsidRPr="007911AC">
        <w:rPr>
          <w:rFonts w:ascii="Times New Roman" w:hAnsi="Times New Roman" w:cs="Times New Roman"/>
          <w:szCs w:val="24"/>
        </w:rPr>
        <w:t xml:space="preserve">female </w:t>
      </w:r>
      <w:r w:rsidR="000134EE" w:rsidRPr="007911AC">
        <w:rPr>
          <w:rFonts w:ascii="Times New Roman" w:hAnsi="Times New Roman" w:cs="Times New Roman"/>
          <w:szCs w:val="24"/>
        </w:rPr>
        <w:t>authors</w:t>
      </w:r>
      <w:r w:rsidR="00927521" w:rsidRPr="007911AC">
        <w:rPr>
          <w:rFonts w:ascii="Times New Roman" w:hAnsi="Times New Roman" w:cs="Times New Roman"/>
          <w:szCs w:val="24"/>
        </w:rPr>
        <w:t xml:space="preserve"> reflect </w:t>
      </w:r>
      <w:r w:rsidR="000C17D9" w:rsidRPr="007911AC">
        <w:rPr>
          <w:rFonts w:ascii="Times New Roman" w:hAnsi="Times New Roman" w:cs="Times New Roman"/>
          <w:szCs w:val="24"/>
        </w:rPr>
        <w:t>these issues with deep interest</w:t>
      </w:r>
      <w:r w:rsidR="00927521" w:rsidRPr="007911AC">
        <w:rPr>
          <w:rFonts w:ascii="Times New Roman" w:hAnsi="Times New Roman" w:cs="Times New Roman"/>
          <w:szCs w:val="24"/>
        </w:rPr>
        <w:t>.</w:t>
      </w:r>
    </w:p>
    <w:p w14:paraId="77878F72" w14:textId="6C29CC7A" w:rsidR="00045E95" w:rsidRPr="007911AC" w:rsidRDefault="000C17D9"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Literature</w:t>
      </w:r>
      <w:r w:rsidR="00226928" w:rsidRPr="007911AC">
        <w:rPr>
          <w:rFonts w:ascii="Times New Roman" w:hAnsi="Times New Roman" w:cs="Times New Roman"/>
          <w:szCs w:val="24"/>
        </w:rPr>
        <w:t xml:space="preserve"> </w:t>
      </w:r>
      <w:r w:rsidR="009C016D" w:rsidRPr="007911AC">
        <w:rPr>
          <w:rFonts w:ascii="Times New Roman" w:hAnsi="Times New Roman" w:cs="Times New Roman"/>
          <w:szCs w:val="24"/>
        </w:rPr>
        <w:t xml:space="preserve">prizes awarded to female authors in different nominations </w:t>
      </w:r>
      <w:r w:rsidR="000134EE" w:rsidRPr="007911AC">
        <w:rPr>
          <w:rFonts w:ascii="Times New Roman" w:hAnsi="Times New Roman" w:cs="Times New Roman"/>
          <w:szCs w:val="24"/>
        </w:rPr>
        <w:t>indicates</w:t>
      </w:r>
      <w:r w:rsidR="009C016D" w:rsidRPr="007911AC">
        <w:rPr>
          <w:rFonts w:ascii="Times New Roman" w:hAnsi="Times New Roman" w:cs="Times New Roman"/>
          <w:szCs w:val="24"/>
        </w:rPr>
        <w:t xml:space="preserve"> </w:t>
      </w:r>
      <w:r w:rsidRPr="007911AC">
        <w:rPr>
          <w:rFonts w:ascii="Times New Roman" w:hAnsi="Times New Roman" w:cs="Times New Roman"/>
          <w:szCs w:val="24"/>
        </w:rPr>
        <w:t>the</w:t>
      </w:r>
      <w:r w:rsidR="009C016D" w:rsidRPr="007911AC">
        <w:rPr>
          <w:rFonts w:ascii="Times New Roman" w:hAnsi="Times New Roman" w:cs="Times New Roman"/>
          <w:szCs w:val="24"/>
        </w:rPr>
        <w:t xml:space="preserve"> success</w:t>
      </w:r>
      <w:r w:rsidRPr="007911AC">
        <w:rPr>
          <w:rFonts w:ascii="Times New Roman" w:hAnsi="Times New Roman" w:cs="Times New Roman"/>
          <w:szCs w:val="24"/>
        </w:rPr>
        <w:t xml:space="preserve"> in </w:t>
      </w:r>
      <w:r w:rsidR="009C016D" w:rsidRPr="007911AC">
        <w:rPr>
          <w:rFonts w:ascii="Times New Roman" w:hAnsi="Times New Roman" w:cs="Times New Roman"/>
          <w:szCs w:val="24"/>
        </w:rPr>
        <w:t xml:space="preserve">literature </w:t>
      </w:r>
      <w:r w:rsidR="000134EE" w:rsidRPr="007911AC">
        <w:rPr>
          <w:rFonts w:ascii="Times New Roman" w:hAnsi="Times New Roman" w:cs="Times New Roman"/>
          <w:szCs w:val="24"/>
        </w:rPr>
        <w:t>activity</w:t>
      </w:r>
      <w:r w:rsidR="009C016D" w:rsidRPr="007911AC">
        <w:rPr>
          <w:rFonts w:ascii="Times New Roman" w:hAnsi="Times New Roman" w:cs="Times New Roman"/>
          <w:szCs w:val="24"/>
        </w:rPr>
        <w:t xml:space="preserve"> of women. With the support of the Ministry and </w:t>
      </w:r>
      <w:r w:rsidRPr="007911AC">
        <w:rPr>
          <w:rFonts w:ascii="Times New Roman" w:hAnsi="Times New Roman" w:cs="Times New Roman"/>
          <w:szCs w:val="24"/>
        </w:rPr>
        <w:t xml:space="preserve">the </w:t>
      </w:r>
      <w:r w:rsidR="000134EE" w:rsidRPr="007911AC">
        <w:rPr>
          <w:rFonts w:ascii="Times New Roman" w:hAnsi="Times New Roman" w:cs="Times New Roman"/>
          <w:szCs w:val="24"/>
        </w:rPr>
        <w:t>Georgian</w:t>
      </w:r>
      <w:r w:rsidR="009C016D" w:rsidRPr="007911AC">
        <w:rPr>
          <w:rFonts w:ascii="Times New Roman" w:hAnsi="Times New Roman" w:cs="Times New Roman"/>
          <w:szCs w:val="24"/>
        </w:rPr>
        <w:t xml:space="preserve"> National Book Center,</w:t>
      </w:r>
      <w:r w:rsidR="0062551A" w:rsidRPr="007911AC">
        <w:rPr>
          <w:rFonts w:ascii="Times New Roman" w:hAnsi="Times New Roman" w:cs="Times New Roman"/>
          <w:szCs w:val="24"/>
        </w:rPr>
        <w:t xml:space="preserve"> </w:t>
      </w:r>
      <w:r w:rsidR="00F852EB" w:rsidRPr="007911AC">
        <w:rPr>
          <w:rFonts w:ascii="Times New Roman" w:hAnsi="Times New Roman" w:cs="Times New Roman"/>
          <w:szCs w:val="24"/>
        </w:rPr>
        <w:t xml:space="preserve">Georgian and foreign publishing houses have </w:t>
      </w:r>
      <w:r w:rsidR="00C31865" w:rsidRPr="007911AC">
        <w:rPr>
          <w:rFonts w:ascii="Times New Roman" w:hAnsi="Times New Roman" w:cs="Times New Roman"/>
          <w:szCs w:val="24"/>
        </w:rPr>
        <w:t>translated,</w:t>
      </w:r>
      <w:r w:rsidR="00F852EB" w:rsidRPr="007911AC">
        <w:rPr>
          <w:rFonts w:ascii="Times New Roman" w:hAnsi="Times New Roman" w:cs="Times New Roman"/>
          <w:szCs w:val="24"/>
        </w:rPr>
        <w:t xml:space="preserve"> and </w:t>
      </w:r>
      <w:r w:rsidR="002E632F" w:rsidRPr="007911AC">
        <w:rPr>
          <w:rFonts w:ascii="Times New Roman" w:hAnsi="Times New Roman" w:cs="Times New Roman"/>
          <w:szCs w:val="24"/>
        </w:rPr>
        <w:t>published female authors works</w:t>
      </w:r>
      <w:r w:rsidR="00F852EB" w:rsidRPr="007911AC">
        <w:rPr>
          <w:rFonts w:ascii="Times New Roman" w:hAnsi="Times New Roman" w:cs="Times New Roman"/>
          <w:szCs w:val="24"/>
        </w:rPr>
        <w:t xml:space="preserve">. </w:t>
      </w:r>
      <w:r w:rsidR="00612E43" w:rsidRPr="007911AC">
        <w:rPr>
          <w:rFonts w:ascii="Times New Roman" w:hAnsi="Times New Roman" w:cs="Times New Roman"/>
          <w:szCs w:val="24"/>
        </w:rPr>
        <w:t xml:space="preserve">Female authors </w:t>
      </w:r>
      <w:r w:rsidRPr="007911AC">
        <w:rPr>
          <w:rFonts w:ascii="Times New Roman" w:hAnsi="Times New Roman" w:cs="Times New Roman"/>
          <w:szCs w:val="24"/>
        </w:rPr>
        <w:t>were</w:t>
      </w:r>
      <w:r w:rsidR="00612E43" w:rsidRPr="007911AC">
        <w:rPr>
          <w:rFonts w:ascii="Times New Roman" w:hAnsi="Times New Roman" w:cs="Times New Roman"/>
          <w:szCs w:val="24"/>
        </w:rPr>
        <w:t xml:space="preserve"> also present at Frankfurt</w:t>
      </w:r>
      <w:r w:rsidRPr="007911AC">
        <w:rPr>
          <w:rFonts w:ascii="Times New Roman" w:hAnsi="Times New Roman" w:cs="Times New Roman"/>
          <w:szCs w:val="24"/>
        </w:rPr>
        <w:t xml:space="preserve"> international</w:t>
      </w:r>
      <w:r w:rsidR="00612E43" w:rsidRPr="007911AC">
        <w:rPr>
          <w:rFonts w:ascii="Times New Roman" w:hAnsi="Times New Roman" w:cs="Times New Roman"/>
          <w:szCs w:val="24"/>
        </w:rPr>
        <w:t xml:space="preserve"> book festival, 2018.</w:t>
      </w:r>
      <w:r w:rsidR="00045E95" w:rsidRPr="007911AC">
        <w:rPr>
          <w:rFonts w:ascii="Times New Roman" w:hAnsi="Times New Roman" w:cs="Times New Roman"/>
          <w:szCs w:val="24"/>
        </w:rPr>
        <w:t xml:space="preserve"> </w:t>
      </w:r>
    </w:p>
    <w:p w14:paraId="2696F9DB" w14:textId="77777777" w:rsidR="00F07FF9" w:rsidRPr="007911AC" w:rsidRDefault="00612E43"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the </w:t>
      </w:r>
      <w:r w:rsidR="000C17D9" w:rsidRPr="007911AC">
        <w:rPr>
          <w:rFonts w:ascii="Times New Roman" w:hAnsi="Times New Roman" w:cs="Times New Roman"/>
          <w:szCs w:val="24"/>
        </w:rPr>
        <w:t>framework</w:t>
      </w:r>
      <w:r w:rsidRPr="007911AC">
        <w:rPr>
          <w:rFonts w:ascii="Times New Roman" w:hAnsi="Times New Roman" w:cs="Times New Roman"/>
          <w:szCs w:val="24"/>
        </w:rPr>
        <w:t xml:space="preserve"> of local and international literature festivals</w:t>
      </w:r>
      <w:r w:rsidR="000C17D9" w:rsidRPr="007911AC">
        <w:rPr>
          <w:rFonts w:ascii="Times New Roman" w:hAnsi="Times New Roman" w:cs="Times New Roman"/>
          <w:szCs w:val="24"/>
        </w:rPr>
        <w:t>,</w:t>
      </w:r>
      <w:r w:rsidRPr="007911AC">
        <w:rPr>
          <w:rFonts w:ascii="Times New Roman" w:hAnsi="Times New Roman" w:cs="Times New Roman"/>
          <w:szCs w:val="24"/>
        </w:rPr>
        <w:t xml:space="preserve"> lectures, special</w:t>
      </w:r>
      <w:r w:rsidR="000C17D9" w:rsidRPr="007911AC">
        <w:rPr>
          <w:rFonts w:ascii="Times New Roman" w:hAnsi="Times New Roman" w:cs="Times New Roman"/>
          <w:szCs w:val="24"/>
        </w:rPr>
        <w:t xml:space="preserve"> discussions</w:t>
      </w:r>
      <w:r w:rsidRPr="007911AC">
        <w:rPr>
          <w:rFonts w:ascii="Times New Roman" w:hAnsi="Times New Roman" w:cs="Times New Roman"/>
          <w:szCs w:val="24"/>
        </w:rPr>
        <w:t xml:space="preserve"> and thematic </w:t>
      </w:r>
      <w:r w:rsidR="000C17D9" w:rsidRPr="007911AC">
        <w:rPr>
          <w:rFonts w:ascii="Times New Roman" w:hAnsi="Times New Roman" w:cs="Times New Roman"/>
          <w:szCs w:val="24"/>
        </w:rPr>
        <w:t>reviews</w:t>
      </w:r>
      <w:r w:rsidRPr="007911AC">
        <w:rPr>
          <w:rFonts w:ascii="Times New Roman" w:hAnsi="Times New Roman" w:cs="Times New Roman"/>
          <w:szCs w:val="24"/>
        </w:rPr>
        <w:t xml:space="preserve"> are held on the topics of gender equality. </w:t>
      </w:r>
      <w:r w:rsidR="00EA145A" w:rsidRPr="007911AC">
        <w:rPr>
          <w:rFonts w:ascii="Times New Roman" w:hAnsi="Times New Roman" w:cs="Times New Roman"/>
          <w:szCs w:val="24"/>
        </w:rPr>
        <w:t>Georgian authors are actively participating in such events. In</w:t>
      </w:r>
      <w:r w:rsidR="00045E95" w:rsidRPr="007911AC">
        <w:rPr>
          <w:rFonts w:ascii="Times New Roman" w:hAnsi="Times New Roman" w:cs="Times New Roman"/>
          <w:szCs w:val="24"/>
        </w:rPr>
        <w:t xml:space="preserve"> 2014</w:t>
      </w:r>
      <w:r w:rsidR="00EA145A" w:rsidRPr="007911AC">
        <w:rPr>
          <w:rFonts w:ascii="Times New Roman" w:hAnsi="Times New Roman" w:cs="Times New Roman"/>
          <w:szCs w:val="24"/>
        </w:rPr>
        <w:t xml:space="preserve">, </w:t>
      </w:r>
      <w:r w:rsidR="00E9459B" w:rsidRPr="007911AC">
        <w:rPr>
          <w:rFonts w:ascii="Times New Roman" w:hAnsi="Times New Roman" w:cs="Times New Roman"/>
          <w:szCs w:val="24"/>
        </w:rPr>
        <w:t>Georgian National Filmography Center (GNFC), in cooperation with UN Women</w:t>
      </w:r>
      <w:r w:rsidR="000C17D9" w:rsidRPr="007911AC">
        <w:rPr>
          <w:rFonts w:ascii="Times New Roman" w:hAnsi="Times New Roman" w:cs="Times New Roman"/>
          <w:szCs w:val="24"/>
        </w:rPr>
        <w:t>,</w:t>
      </w:r>
      <w:r w:rsidR="00E9459B" w:rsidRPr="007911AC">
        <w:rPr>
          <w:rFonts w:ascii="Times New Roman" w:hAnsi="Times New Roman" w:cs="Times New Roman"/>
          <w:szCs w:val="24"/>
        </w:rPr>
        <w:t xml:space="preserve"> implemented a joint project “Domestic </w:t>
      </w:r>
      <w:r w:rsidR="000134EE" w:rsidRPr="007911AC">
        <w:rPr>
          <w:rFonts w:ascii="Times New Roman" w:hAnsi="Times New Roman" w:cs="Times New Roman"/>
          <w:szCs w:val="24"/>
        </w:rPr>
        <w:t>Violence</w:t>
      </w:r>
      <w:r w:rsidR="00E9459B" w:rsidRPr="007911AC">
        <w:rPr>
          <w:rFonts w:ascii="Times New Roman" w:hAnsi="Times New Roman" w:cs="Times New Roman"/>
          <w:szCs w:val="24"/>
        </w:rPr>
        <w:t xml:space="preserve">/Violence against Women”. </w:t>
      </w:r>
      <w:r w:rsidR="00F40029" w:rsidRPr="007911AC">
        <w:rPr>
          <w:rFonts w:ascii="Times New Roman" w:hAnsi="Times New Roman" w:cs="Times New Roman"/>
          <w:szCs w:val="24"/>
        </w:rPr>
        <w:t>National Center of Filmography has announced and organized a contest for funding of documentary movie.</w:t>
      </w:r>
    </w:p>
    <w:p w14:paraId="08FC20B3" w14:textId="77777777" w:rsidR="00045E95" w:rsidRPr="007911AC" w:rsidRDefault="004F05A6"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Female directors have </w:t>
      </w:r>
      <w:r w:rsidR="005C1073" w:rsidRPr="007911AC">
        <w:rPr>
          <w:rFonts w:ascii="Times New Roman" w:hAnsi="Times New Roman" w:cs="Times New Roman"/>
          <w:szCs w:val="24"/>
        </w:rPr>
        <w:t>successfully captured the attention of the audience through concentrating their works on topics such as</w:t>
      </w:r>
      <w:r w:rsidRPr="007911AC">
        <w:rPr>
          <w:rFonts w:ascii="Times New Roman" w:hAnsi="Times New Roman" w:cs="Times New Roman"/>
          <w:szCs w:val="24"/>
        </w:rPr>
        <w:t xml:space="preserve"> women</w:t>
      </w:r>
      <w:r w:rsidR="00AA75D3" w:rsidRPr="007911AC">
        <w:rPr>
          <w:rFonts w:ascii="Times New Roman" w:hAnsi="Times New Roman" w:cs="Times New Roman"/>
          <w:szCs w:val="24"/>
        </w:rPr>
        <w:t xml:space="preserve"> rights, </w:t>
      </w:r>
      <w:r w:rsidR="005C1073" w:rsidRPr="007911AC">
        <w:rPr>
          <w:rFonts w:ascii="Times New Roman" w:hAnsi="Times New Roman" w:cs="Times New Roman"/>
          <w:szCs w:val="24"/>
        </w:rPr>
        <w:t>women’s role in society, gender, etc</w:t>
      </w:r>
      <w:r w:rsidR="00D17EAA" w:rsidRPr="007911AC">
        <w:rPr>
          <w:rFonts w:ascii="Times New Roman" w:hAnsi="Times New Roman" w:cs="Times New Roman"/>
          <w:szCs w:val="24"/>
        </w:rPr>
        <w:t xml:space="preserve">. </w:t>
      </w:r>
      <w:r w:rsidR="000134EE" w:rsidRPr="007911AC">
        <w:rPr>
          <w:rFonts w:ascii="Times New Roman" w:hAnsi="Times New Roman" w:cs="Times New Roman"/>
          <w:szCs w:val="24"/>
        </w:rPr>
        <w:t xml:space="preserve">Articles on Georgian female directors are published in international </w:t>
      </w:r>
      <w:r w:rsidR="005C1073" w:rsidRPr="007911AC">
        <w:rPr>
          <w:rFonts w:ascii="Times New Roman" w:hAnsi="Times New Roman" w:cs="Times New Roman"/>
          <w:szCs w:val="24"/>
        </w:rPr>
        <w:t>media</w:t>
      </w:r>
      <w:r w:rsidR="000134EE" w:rsidRPr="007911AC">
        <w:rPr>
          <w:rFonts w:ascii="Times New Roman" w:hAnsi="Times New Roman" w:cs="Times New Roman"/>
          <w:szCs w:val="24"/>
        </w:rPr>
        <w:t xml:space="preserve"> and special focused programs are </w:t>
      </w:r>
      <w:r w:rsidR="005C1073" w:rsidRPr="007911AC">
        <w:rPr>
          <w:rFonts w:ascii="Times New Roman" w:hAnsi="Times New Roman" w:cs="Times New Roman"/>
          <w:szCs w:val="24"/>
        </w:rPr>
        <w:t>organized as well</w:t>
      </w:r>
      <w:r w:rsidR="000134EE" w:rsidRPr="007911AC">
        <w:rPr>
          <w:rFonts w:ascii="Times New Roman" w:hAnsi="Times New Roman" w:cs="Times New Roman"/>
          <w:szCs w:val="24"/>
        </w:rPr>
        <w:t xml:space="preserve"> (Pusan International film festival “Strength of Georgian Women Directors”; (2014) during Sydney film festival (2017) program on 10 distinguished European female directors was opened by </w:t>
      </w:r>
      <w:proofErr w:type="spellStart"/>
      <w:r w:rsidR="000134EE" w:rsidRPr="007911AC">
        <w:rPr>
          <w:rFonts w:ascii="Times New Roman" w:hAnsi="Times New Roman" w:cs="Times New Roman"/>
          <w:szCs w:val="24"/>
        </w:rPr>
        <w:t>Rusudan</w:t>
      </w:r>
      <w:proofErr w:type="spellEnd"/>
      <w:r w:rsidR="000134EE" w:rsidRPr="007911AC">
        <w:rPr>
          <w:rFonts w:ascii="Times New Roman" w:hAnsi="Times New Roman" w:cs="Times New Roman"/>
          <w:szCs w:val="24"/>
        </w:rPr>
        <w:t xml:space="preserve"> </w:t>
      </w:r>
      <w:proofErr w:type="spellStart"/>
      <w:r w:rsidR="000134EE" w:rsidRPr="007911AC">
        <w:rPr>
          <w:rFonts w:ascii="Times New Roman" w:hAnsi="Times New Roman" w:cs="Times New Roman"/>
          <w:szCs w:val="24"/>
        </w:rPr>
        <w:t>Glurjidze</w:t>
      </w:r>
      <w:proofErr w:type="spellEnd"/>
      <w:r w:rsidR="000134EE" w:rsidRPr="007911AC">
        <w:rPr>
          <w:rFonts w:ascii="Times New Roman" w:hAnsi="Times New Roman" w:cs="Times New Roman"/>
          <w:szCs w:val="24"/>
        </w:rPr>
        <w:t xml:space="preserve"> film “Someone Else’s Home”; film was also </w:t>
      </w:r>
      <w:r w:rsidR="005C1073" w:rsidRPr="007911AC">
        <w:rPr>
          <w:rFonts w:ascii="Times New Roman" w:hAnsi="Times New Roman" w:cs="Times New Roman"/>
          <w:szCs w:val="24"/>
        </w:rPr>
        <w:t>awarded</w:t>
      </w:r>
      <w:r w:rsidR="000134EE" w:rsidRPr="007911AC">
        <w:rPr>
          <w:rFonts w:ascii="Times New Roman" w:hAnsi="Times New Roman" w:cs="Times New Roman"/>
          <w:szCs w:val="24"/>
        </w:rPr>
        <w:t xml:space="preserve"> at Beijing International film festival). </w:t>
      </w:r>
      <w:r w:rsidR="007916C3" w:rsidRPr="007911AC">
        <w:rPr>
          <w:rFonts w:ascii="Times New Roman" w:hAnsi="Times New Roman" w:cs="Times New Roman"/>
          <w:szCs w:val="24"/>
        </w:rPr>
        <w:t>On 12</w:t>
      </w:r>
      <w:r w:rsidR="005C1073" w:rsidRPr="007911AC">
        <w:rPr>
          <w:rFonts w:ascii="Times New Roman" w:hAnsi="Times New Roman" w:cs="Times New Roman"/>
          <w:szCs w:val="24"/>
        </w:rPr>
        <w:t xml:space="preserve"> December</w:t>
      </w:r>
      <w:r w:rsidR="007916C3" w:rsidRPr="007911AC">
        <w:rPr>
          <w:rFonts w:ascii="Times New Roman" w:hAnsi="Times New Roman" w:cs="Times New Roman"/>
          <w:szCs w:val="24"/>
        </w:rPr>
        <w:t xml:space="preserve"> 2017,</w:t>
      </w:r>
      <w:r w:rsidR="005C1073" w:rsidRPr="007911AC">
        <w:rPr>
          <w:rFonts w:ascii="Times New Roman" w:hAnsi="Times New Roman" w:cs="Times New Roman"/>
          <w:szCs w:val="24"/>
        </w:rPr>
        <w:t xml:space="preserve"> in Paris UNESCO Headquarters, there was a special film show of </w:t>
      </w:r>
      <w:r w:rsidR="007916C3" w:rsidRPr="007911AC">
        <w:rPr>
          <w:rFonts w:ascii="Times New Roman" w:hAnsi="Times New Roman" w:cs="Times New Roman"/>
          <w:szCs w:val="24"/>
        </w:rPr>
        <w:t xml:space="preserve">Mariam </w:t>
      </w:r>
      <w:proofErr w:type="spellStart"/>
      <w:r w:rsidR="007916C3" w:rsidRPr="007911AC">
        <w:rPr>
          <w:rFonts w:ascii="Times New Roman" w:hAnsi="Times New Roman" w:cs="Times New Roman"/>
          <w:szCs w:val="24"/>
        </w:rPr>
        <w:t>Khachvania</w:t>
      </w:r>
      <w:proofErr w:type="spellEnd"/>
      <w:r w:rsidR="007916C3" w:rsidRPr="007911AC">
        <w:rPr>
          <w:rFonts w:ascii="Times New Roman" w:hAnsi="Times New Roman" w:cs="Times New Roman"/>
          <w:szCs w:val="24"/>
        </w:rPr>
        <w:t xml:space="preserve"> </w:t>
      </w:r>
      <w:r w:rsidR="005C1073" w:rsidRPr="007911AC">
        <w:rPr>
          <w:rFonts w:ascii="Times New Roman" w:hAnsi="Times New Roman" w:cs="Times New Roman"/>
          <w:szCs w:val="24"/>
        </w:rPr>
        <w:t xml:space="preserve">work </w:t>
      </w:r>
      <w:r w:rsidR="007916C3" w:rsidRPr="007911AC">
        <w:rPr>
          <w:rFonts w:ascii="Times New Roman" w:hAnsi="Times New Roman" w:cs="Times New Roman"/>
          <w:szCs w:val="24"/>
        </w:rPr>
        <w:t>- “</w:t>
      </w:r>
      <w:proofErr w:type="spellStart"/>
      <w:r w:rsidR="007916C3" w:rsidRPr="007911AC">
        <w:rPr>
          <w:rFonts w:ascii="Times New Roman" w:hAnsi="Times New Roman" w:cs="Times New Roman"/>
          <w:szCs w:val="24"/>
        </w:rPr>
        <w:t>Dede</w:t>
      </w:r>
      <w:proofErr w:type="spellEnd"/>
      <w:r w:rsidR="007916C3" w:rsidRPr="007911AC">
        <w:rPr>
          <w:rFonts w:ascii="Times New Roman" w:hAnsi="Times New Roman" w:cs="Times New Roman"/>
          <w:szCs w:val="24"/>
        </w:rPr>
        <w:t>”.</w:t>
      </w:r>
    </w:p>
    <w:p w14:paraId="4B7F3A35" w14:textId="77777777" w:rsidR="00045E95" w:rsidRPr="007911AC" w:rsidRDefault="005C1073"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Theatre plays an important role i</w:t>
      </w:r>
      <w:r w:rsidR="007916C3" w:rsidRPr="007911AC">
        <w:rPr>
          <w:rFonts w:ascii="Times New Roman" w:hAnsi="Times New Roman" w:cs="Times New Roman"/>
          <w:szCs w:val="24"/>
        </w:rPr>
        <w:t xml:space="preserve">n raising public awareness and changing certain stereotypes as well. </w:t>
      </w:r>
      <w:r w:rsidR="000134EE" w:rsidRPr="007911AC">
        <w:rPr>
          <w:rFonts w:ascii="Times New Roman" w:hAnsi="Times New Roman" w:cs="Times New Roman"/>
          <w:szCs w:val="24"/>
        </w:rPr>
        <w:t>During 2014-2017, several plays were presented on the topics of gender inequality</w:t>
      </w:r>
      <w:r w:rsidRPr="007911AC">
        <w:rPr>
          <w:rFonts w:ascii="Times New Roman" w:hAnsi="Times New Roman" w:cs="Times New Roman"/>
          <w:szCs w:val="24"/>
        </w:rPr>
        <w:t xml:space="preserve"> </w:t>
      </w:r>
      <w:r w:rsidR="000134EE" w:rsidRPr="007911AC">
        <w:rPr>
          <w:rFonts w:ascii="Times New Roman" w:hAnsi="Times New Roman" w:cs="Times New Roman"/>
          <w:szCs w:val="24"/>
        </w:rPr>
        <w:t xml:space="preserve">- Algeria, Frozen Pictures, Thunderstorm, Tarnished Dignity of Katharina Bloom, Miss Julie, Tram-Wish, Daughters, </w:t>
      </w:r>
      <w:proofErr w:type="spellStart"/>
      <w:r w:rsidR="000134EE" w:rsidRPr="007911AC">
        <w:rPr>
          <w:rFonts w:ascii="Times New Roman" w:hAnsi="Times New Roman" w:cs="Times New Roman"/>
          <w:szCs w:val="24"/>
        </w:rPr>
        <w:t>Lysistrata</w:t>
      </w:r>
      <w:proofErr w:type="spellEnd"/>
      <w:r w:rsidRPr="007911AC">
        <w:rPr>
          <w:rFonts w:ascii="Times New Roman" w:hAnsi="Times New Roman" w:cs="Times New Roman"/>
          <w:szCs w:val="24"/>
        </w:rPr>
        <w:t xml:space="preserve"> </w:t>
      </w:r>
      <w:r w:rsidR="000134EE" w:rsidRPr="007911AC">
        <w:rPr>
          <w:rFonts w:ascii="Times New Roman" w:hAnsi="Times New Roman" w:cs="Times New Roman"/>
          <w:szCs w:val="24"/>
        </w:rPr>
        <w:t>- play-writers describe these plays as “</w:t>
      </w:r>
      <w:r w:rsidRPr="007911AC">
        <w:rPr>
          <w:rFonts w:ascii="Times New Roman" w:hAnsi="Times New Roman" w:cs="Times New Roman"/>
          <w:szCs w:val="24"/>
        </w:rPr>
        <w:t xml:space="preserve">depicting the </w:t>
      </w:r>
      <w:r w:rsidR="000134EE" w:rsidRPr="007911AC">
        <w:rPr>
          <w:rFonts w:ascii="Times New Roman" w:hAnsi="Times New Roman" w:cs="Times New Roman"/>
          <w:szCs w:val="24"/>
        </w:rPr>
        <w:t xml:space="preserve">life of women revolting against </w:t>
      </w:r>
      <w:r w:rsidRPr="007911AC">
        <w:rPr>
          <w:rFonts w:ascii="Times New Roman" w:hAnsi="Times New Roman" w:cs="Times New Roman"/>
          <w:szCs w:val="24"/>
        </w:rPr>
        <w:t xml:space="preserve">public opinion, fate, </w:t>
      </w:r>
      <w:r w:rsidR="000134EE" w:rsidRPr="007911AC">
        <w:rPr>
          <w:rFonts w:ascii="Times New Roman" w:hAnsi="Times New Roman" w:cs="Times New Roman"/>
          <w:szCs w:val="24"/>
        </w:rPr>
        <w:t xml:space="preserve">passion or consciousness”. </w:t>
      </w:r>
    </w:p>
    <w:p w14:paraId="6AE8F285" w14:textId="77777777" w:rsidR="000D7377" w:rsidRPr="007911AC" w:rsidRDefault="000D7377"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terms of music, </w:t>
      </w:r>
      <w:r w:rsidR="001D1624" w:rsidRPr="007911AC">
        <w:rPr>
          <w:rFonts w:ascii="Times New Roman" w:hAnsi="Times New Roman" w:cs="Times New Roman"/>
          <w:szCs w:val="24"/>
        </w:rPr>
        <w:t xml:space="preserve">in 2019 Creative Education Studio Records (CES Records) released compilation of 9 female Georgian musicians. </w:t>
      </w:r>
      <w:r w:rsidR="004E0996" w:rsidRPr="007911AC">
        <w:rPr>
          <w:rFonts w:ascii="Times New Roman" w:hAnsi="Times New Roman" w:cs="Times New Roman"/>
          <w:szCs w:val="24"/>
        </w:rPr>
        <w:t xml:space="preserve">The release contains electronic music. </w:t>
      </w:r>
      <w:r w:rsidR="001D1624" w:rsidRPr="007911AC">
        <w:rPr>
          <w:rFonts w:ascii="Times New Roman" w:hAnsi="Times New Roman" w:cs="Times New Roman"/>
          <w:szCs w:val="24"/>
        </w:rPr>
        <w:t>The double vinyl version</w:t>
      </w:r>
      <w:r w:rsidR="002230CE" w:rsidRPr="007911AC">
        <w:rPr>
          <w:rFonts w:ascii="Times New Roman" w:hAnsi="Times New Roman" w:cs="Times New Roman"/>
          <w:szCs w:val="24"/>
        </w:rPr>
        <w:t>, as well as high-quality download in MP3, FLAC and other formats</w:t>
      </w:r>
      <w:r w:rsidR="001D1624" w:rsidRPr="007911AC">
        <w:rPr>
          <w:rFonts w:ascii="Times New Roman" w:hAnsi="Times New Roman" w:cs="Times New Roman"/>
          <w:szCs w:val="24"/>
        </w:rPr>
        <w:t xml:space="preserve"> of the release is available on all</w:t>
      </w:r>
      <w:r w:rsidR="00C460D2" w:rsidRPr="007911AC">
        <w:rPr>
          <w:rFonts w:ascii="Times New Roman" w:hAnsi="Times New Roman" w:cs="Times New Roman"/>
          <w:szCs w:val="24"/>
        </w:rPr>
        <w:t xml:space="preserve"> major online databases.</w:t>
      </w:r>
      <w:r w:rsidR="00C460D2" w:rsidRPr="007911AC">
        <w:rPr>
          <w:rStyle w:val="FootnoteReference"/>
          <w:rFonts w:ascii="Times New Roman" w:hAnsi="Times New Roman" w:cs="Times New Roman"/>
          <w:szCs w:val="24"/>
        </w:rPr>
        <w:footnoteReference w:id="18"/>
      </w:r>
    </w:p>
    <w:p w14:paraId="05ACCE68" w14:textId="77777777" w:rsidR="00797812" w:rsidRPr="007911AC" w:rsidRDefault="000134EE"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Projects</w:t>
      </w:r>
      <w:r w:rsidR="002360BE" w:rsidRPr="007911AC">
        <w:rPr>
          <w:rFonts w:ascii="Times New Roman" w:hAnsi="Times New Roman" w:cs="Times New Roman"/>
          <w:szCs w:val="24"/>
        </w:rPr>
        <w:t xml:space="preserve"> implemented by arts centers shall be highlighted</w:t>
      </w:r>
      <w:r w:rsidR="005C4E4B" w:rsidRPr="007911AC">
        <w:rPr>
          <w:rFonts w:ascii="Times New Roman" w:hAnsi="Times New Roman" w:cs="Times New Roman"/>
          <w:szCs w:val="24"/>
        </w:rPr>
        <w:t xml:space="preserve"> as well</w:t>
      </w:r>
      <w:r w:rsidR="00CE6149" w:rsidRPr="007911AC">
        <w:rPr>
          <w:rFonts w:ascii="Times New Roman" w:hAnsi="Times New Roman" w:cs="Times New Roman"/>
          <w:szCs w:val="24"/>
        </w:rPr>
        <w:t>. These projects</w:t>
      </w:r>
      <w:r w:rsidR="005C4E4B" w:rsidRPr="007911AC">
        <w:rPr>
          <w:rFonts w:ascii="Times New Roman" w:hAnsi="Times New Roman" w:cs="Times New Roman"/>
          <w:szCs w:val="24"/>
        </w:rPr>
        <w:t>, with the participation of different age groups,</w:t>
      </w:r>
      <w:r w:rsidR="00CE6149" w:rsidRPr="007911AC">
        <w:rPr>
          <w:rFonts w:ascii="Times New Roman" w:hAnsi="Times New Roman" w:cs="Times New Roman"/>
          <w:szCs w:val="24"/>
        </w:rPr>
        <w:t xml:space="preserve"> included seminars, public discussions and educational lectures, exhibitions </w:t>
      </w:r>
      <w:r w:rsidR="005C4E4B" w:rsidRPr="007911AC">
        <w:rPr>
          <w:rFonts w:ascii="Times New Roman" w:hAnsi="Times New Roman" w:cs="Times New Roman"/>
          <w:szCs w:val="24"/>
        </w:rPr>
        <w:t xml:space="preserve">and actions on gender equality with the aim of </w:t>
      </w:r>
      <w:r w:rsidR="00CE6149" w:rsidRPr="007911AC">
        <w:rPr>
          <w:rFonts w:ascii="Times New Roman" w:hAnsi="Times New Roman" w:cs="Times New Roman"/>
          <w:szCs w:val="24"/>
        </w:rPr>
        <w:t xml:space="preserve">supporting </w:t>
      </w:r>
      <w:r w:rsidR="00F65F61" w:rsidRPr="007911AC">
        <w:rPr>
          <w:rFonts w:ascii="Times New Roman" w:hAnsi="Times New Roman" w:cs="Times New Roman"/>
          <w:szCs w:val="24"/>
        </w:rPr>
        <w:t xml:space="preserve">raising awareness of </w:t>
      </w:r>
      <w:r w:rsidR="00CE6149" w:rsidRPr="007911AC">
        <w:rPr>
          <w:rFonts w:ascii="Times New Roman" w:hAnsi="Times New Roman" w:cs="Times New Roman"/>
          <w:szCs w:val="24"/>
        </w:rPr>
        <w:t>professor</w:t>
      </w:r>
      <w:r w:rsidR="00F65F61" w:rsidRPr="007911AC">
        <w:rPr>
          <w:rFonts w:ascii="Times New Roman" w:hAnsi="Times New Roman" w:cs="Times New Roman"/>
          <w:szCs w:val="24"/>
        </w:rPr>
        <w:t>s</w:t>
      </w:r>
      <w:r w:rsidR="00CE6149" w:rsidRPr="007911AC">
        <w:rPr>
          <w:rFonts w:ascii="Times New Roman" w:hAnsi="Times New Roman" w:cs="Times New Roman"/>
          <w:szCs w:val="24"/>
        </w:rPr>
        <w:t>, teacher</w:t>
      </w:r>
      <w:r w:rsidR="00F65F61" w:rsidRPr="007911AC">
        <w:rPr>
          <w:rFonts w:ascii="Times New Roman" w:hAnsi="Times New Roman" w:cs="Times New Roman"/>
          <w:szCs w:val="24"/>
        </w:rPr>
        <w:t>s</w:t>
      </w:r>
      <w:r w:rsidR="00CE6149" w:rsidRPr="007911AC">
        <w:rPr>
          <w:rFonts w:ascii="Times New Roman" w:hAnsi="Times New Roman" w:cs="Times New Roman"/>
          <w:szCs w:val="24"/>
        </w:rPr>
        <w:t xml:space="preserve"> and young generation</w:t>
      </w:r>
      <w:r w:rsidR="00F65F61" w:rsidRPr="007911AC">
        <w:rPr>
          <w:rFonts w:ascii="Times New Roman" w:hAnsi="Times New Roman" w:cs="Times New Roman"/>
          <w:szCs w:val="24"/>
        </w:rPr>
        <w:t xml:space="preserve"> </w:t>
      </w:r>
      <w:r w:rsidRPr="007911AC">
        <w:rPr>
          <w:rFonts w:ascii="Times New Roman" w:hAnsi="Times New Roman" w:cs="Times New Roman"/>
          <w:szCs w:val="24"/>
        </w:rPr>
        <w:t>regarding</w:t>
      </w:r>
      <w:r w:rsidR="00CE6149" w:rsidRPr="007911AC">
        <w:rPr>
          <w:rFonts w:ascii="Times New Roman" w:hAnsi="Times New Roman" w:cs="Times New Roman"/>
          <w:szCs w:val="24"/>
        </w:rPr>
        <w:t xml:space="preserve"> </w:t>
      </w:r>
      <w:r w:rsidR="005C4E4B" w:rsidRPr="007911AC">
        <w:rPr>
          <w:rFonts w:ascii="Times New Roman" w:hAnsi="Times New Roman" w:cs="Times New Roman"/>
          <w:szCs w:val="24"/>
        </w:rPr>
        <w:t>the</w:t>
      </w:r>
      <w:r w:rsidR="00CE6149" w:rsidRPr="007911AC">
        <w:rPr>
          <w:rFonts w:ascii="Times New Roman" w:hAnsi="Times New Roman" w:cs="Times New Roman"/>
          <w:szCs w:val="24"/>
        </w:rPr>
        <w:t xml:space="preserve"> topic.</w:t>
      </w:r>
      <w:r w:rsidR="00C95AE4" w:rsidRPr="007911AC">
        <w:rPr>
          <w:rFonts w:ascii="Times New Roman" w:hAnsi="Times New Roman" w:cs="Times New Roman"/>
          <w:szCs w:val="24"/>
        </w:rPr>
        <w:t xml:space="preserve"> </w:t>
      </w:r>
      <w:r w:rsidR="005C4E4B" w:rsidRPr="007911AC">
        <w:rPr>
          <w:rFonts w:ascii="Times New Roman" w:hAnsi="Times New Roman" w:cs="Times New Roman"/>
          <w:szCs w:val="24"/>
        </w:rPr>
        <w:t>In terms of r</w:t>
      </w:r>
      <w:r w:rsidR="00C95AE4" w:rsidRPr="007911AC">
        <w:rPr>
          <w:rFonts w:ascii="Times New Roman" w:hAnsi="Times New Roman" w:cs="Times New Roman"/>
          <w:szCs w:val="24"/>
        </w:rPr>
        <w:t xml:space="preserve">aising public awareness, activities of regional museums shall be highlighted. </w:t>
      </w:r>
      <w:r w:rsidRPr="007911AC">
        <w:rPr>
          <w:rFonts w:ascii="Times New Roman" w:hAnsi="Times New Roman" w:cs="Times New Roman"/>
          <w:szCs w:val="24"/>
        </w:rPr>
        <w:t>Museums</w:t>
      </w:r>
      <w:r w:rsidR="00C95AE4" w:rsidRPr="007911AC">
        <w:rPr>
          <w:rFonts w:ascii="Times New Roman" w:hAnsi="Times New Roman" w:cs="Times New Roman"/>
          <w:szCs w:val="24"/>
        </w:rPr>
        <w:t xml:space="preserve"> have organized variety of discussions, seminars and projects supporting women employment and creative activity, implementation of female </w:t>
      </w:r>
      <w:r w:rsidRPr="007911AC">
        <w:rPr>
          <w:rFonts w:ascii="Times New Roman" w:hAnsi="Times New Roman" w:cs="Times New Roman"/>
          <w:szCs w:val="24"/>
        </w:rPr>
        <w:t>initiated</w:t>
      </w:r>
      <w:r w:rsidR="00C95AE4" w:rsidRPr="007911AC">
        <w:rPr>
          <w:rFonts w:ascii="Times New Roman" w:hAnsi="Times New Roman" w:cs="Times New Roman"/>
          <w:szCs w:val="24"/>
        </w:rPr>
        <w:t xml:space="preserve"> projects (</w:t>
      </w:r>
      <w:r w:rsidR="005C4E4B" w:rsidRPr="007911AC">
        <w:rPr>
          <w:rFonts w:ascii="Times New Roman" w:hAnsi="Times New Roman" w:cs="Times New Roman"/>
          <w:szCs w:val="24"/>
        </w:rPr>
        <w:t>in</w:t>
      </w:r>
      <w:r w:rsidR="00C95AE4" w:rsidRPr="007911AC">
        <w:rPr>
          <w:rFonts w:ascii="Times New Roman" w:hAnsi="Times New Roman" w:cs="Times New Roman"/>
          <w:szCs w:val="24"/>
        </w:rPr>
        <w:t xml:space="preserve"> 2017: 176 projects). </w:t>
      </w:r>
    </w:p>
    <w:p w14:paraId="51772972" w14:textId="12540BC7" w:rsidR="00045E95" w:rsidRPr="007911AC" w:rsidRDefault="003841D3"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Within the priority</w:t>
      </w:r>
      <w:r w:rsidR="004B5E68" w:rsidRPr="007911AC">
        <w:rPr>
          <w:rFonts w:ascii="Times New Roman" w:hAnsi="Times New Roman" w:cs="Times New Roman"/>
          <w:szCs w:val="24"/>
        </w:rPr>
        <w:t xml:space="preserve"> of</w:t>
      </w:r>
      <w:r w:rsidRPr="007911AC">
        <w:rPr>
          <w:rFonts w:ascii="Times New Roman" w:hAnsi="Times New Roman" w:cs="Times New Roman"/>
          <w:szCs w:val="24"/>
        </w:rPr>
        <w:t xml:space="preserve"> the</w:t>
      </w:r>
      <w:r w:rsidR="004B5E68" w:rsidRPr="007911AC">
        <w:rPr>
          <w:rFonts w:ascii="Times New Roman" w:hAnsi="Times New Roman" w:cs="Times New Roman"/>
          <w:szCs w:val="24"/>
        </w:rPr>
        <w:t xml:space="preserve"> Ministry of Culture</w:t>
      </w:r>
      <w:r w:rsidRPr="007911AC">
        <w:rPr>
          <w:rFonts w:ascii="Times New Roman" w:hAnsi="Times New Roman" w:cs="Times New Roman"/>
          <w:szCs w:val="24"/>
        </w:rPr>
        <w:t xml:space="preserve"> </w:t>
      </w:r>
      <w:r w:rsidR="004B5E68" w:rsidRPr="007911AC">
        <w:rPr>
          <w:rFonts w:ascii="Times New Roman" w:hAnsi="Times New Roman" w:cs="Times New Roman"/>
          <w:szCs w:val="24"/>
        </w:rPr>
        <w:t xml:space="preserve">- </w:t>
      </w:r>
      <w:r w:rsidRPr="007911AC">
        <w:rPr>
          <w:rFonts w:ascii="Times New Roman" w:hAnsi="Times New Roman" w:cs="Times New Roman"/>
          <w:szCs w:val="24"/>
        </w:rPr>
        <w:t xml:space="preserve">Supporting Ethnic Minorities </w:t>
      </w:r>
      <w:r w:rsidR="004B5E68" w:rsidRPr="007911AC">
        <w:rPr>
          <w:rFonts w:ascii="Times New Roman" w:hAnsi="Times New Roman" w:cs="Times New Roman"/>
          <w:szCs w:val="24"/>
        </w:rPr>
        <w:t xml:space="preserve">- variety of projects have been implemented. </w:t>
      </w:r>
      <w:r w:rsidR="000134EE" w:rsidRPr="007911AC">
        <w:rPr>
          <w:rFonts w:ascii="Times New Roman" w:hAnsi="Times New Roman" w:cs="Times New Roman"/>
          <w:szCs w:val="24"/>
        </w:rPr>
        <w:t xml:space="preserve">In particular: in 2014-2016, LEPL Mirza </w:t>
      </w:r>
      <w:proofErr w:type="spellStart"/>
      <w:r w:rsidR="000134EE" w:rsidRPr="007911AC">
        <w:rPr>
          <w:rFonts w:ascii="Times New Roman" w:hAnsi="Times New Roman" w:cs="Times New Roman"/>
          <w:szCs w:val="24"/>
        </w:rPr>
        <w:t>Patali</w:t>
      </w:r>
      <w:proofErr w:type="spellEnd"/>
      <w:r w:rsidR="000134EE" w:rsidRPr="007911AC">
        <w:rPr>
          <w:rFonts w:ascii="Times New Roman" w:hAnsi="Times New Roman" w:cs="Times New Roman"/>
          <w:szCs w:val="24"/>
        </w:rPr>
        <w:t xml:space="preserve"> </w:t>
      </w:r>
      <w:proofErr w:type="spellStart"/>
      <w:r w:rsidR="000134EE" w:rsidRPr="007911AC">
        <w:rPr>
          <w:rFonts w:ascii="Times New Roman" w:hAnsi="Times New Roman" w:cs="Times New Roman"/>
          <w:szCs w:val="24"/>
        </w:rPr>
        <w:t>Akhundovi</w:t>
      </w:r>
      <w:proofErr w:type="spellEnd"/>
      <w:r w:rsidR="000134EE" w:rsidRPr="007911AC">
        <w:rPr>
          <w:rFonts w:ascii="Times New Roman" w:hAnsi="Times New Roman" w:cs="Times New Roman"/>
          <w:szCs w:val="24"/>
        </w:rPr>
        <w:t xml:space="preserve"> state cultural museum project was supported “Preservation of Azerbaijani Handmade Carpet Tradition”- this project supported preservation of traditions and development of technologies of Azerbaijan handmade carpets; in 2017, the same museum has launched exhibition “Spring Colors”; In 2016-2017, in village </w:t>
      </w:r>
      <w:proofErr w:type="spellStart"/>
      <w:r w:rsidR="000134EE" w:rsidRPr="007911AC">
        <w:rPr>
          <w:rFonts w:ascii="Times New Roman" w:hAnsi="Times New Roman" w:cs="Times New Roman"/>
          <w:szCs w:val="24"/>
        </w:rPr>
        <w:t>Duisi</w:t>
      </w:r>
      <w:proofErr w:type="spellEnd"/>
      <w:r w:rsidR="000134EE" w:rsidRPr="007911AC">
        <w:rPr>
          <w:rFonts w:ascii="Times New Roman" w:hAnsi="Times New Roman" w:cs="Times New Roman"/>
          <w:szCs w:val="24"/>
        </w:rPr>
        <w:t xml:space="preserve">, </w:t>
      </w:r>
      <w:proofErr w:type="spellStart"/>
      <w:r w:rsidR="000134EE" w:rsidRPr="007911AC">
        <w:rPr>
          <w:rFonts w:ascii="Times New Roman" w:hAnsi="Times New Roman" w:cs="Times New Roman"/>
          <w:szCs w:val="24"/>
        </w:rPr>
        <w:t>Akhmeta</w:t>
      </w:r>
      <w:proofErr w:type="spellEnd"/>
      <w:r w:rsidR="000134EE" w:rsidRPr="007911AC">
        <w:rPr>
          <w:rFonts w:ascii="Times New Roman" w:hAnsi="Times New Roman" w:cs="Times New Roman"/>
          <w:szCs w:val="24"/>
        </w:rPr>
        <w:t xml:space="preserve"> region, masters of traditional Georgian crafts, as well as teachers of </w:t>
      </w:r>
      <w:r w:rsidR="00B969C2" w:rsidRPr="007911AC">
        <w:rPr>
          <w:rFonts w:ascii="Times New Roman" w:hAnsi="Times New Roman" w:cs="Times New Roman"/>
          <w:szCs w:val="24"/>
        </w:rPr>
        <w:t xml:space="preserve">the </w:t>
      </w:r>
      <w:r w:rsidR="000134EE" w:rsidRPr="007911AC">
        <w:rPr>
          <w:rFonts w:ascii="Times New Roman" w:hAnsi="Times New Roman" w:cs="Times New Roman"/>
          <w:szCs w:val="24"/>
        </w:rPr>
        <w:t>“State Academy of Arts” taught textile processing technologies to local children,</w:t>
      </w:r>
      <w:r w:rsidRPr="007911AC">
        <w:rPr>
          <w:rFonts w:ascii="Times New Roman" w:hAnsi="Times New Roman" w:cs="Times New Roman"/>
          <w:szCs w:val="24"/>
        </w:rPr>
        <w:t xml:space="preserve"> </w:t>
      </w:r>
      <w:r w:rsidR="00BE453F">
        <w:rPr>
          <w:rFonts w:ascii="Times New Roman" w:hAnsi="Times New Roman" w:cs="Times New Roman"/>
          <w:szCs w:val="24"/>
        </w:rPr>
        <w:t>followed by</w:t>
      </w:r>
      <w:r w:rsidR="00BE453F" w:rsidRPr="007911AC">
        <w:rPr>
          <w:rFonts w:ascii="Times New Roman" w:hAnsi="Times New Roman" w:cs="Times New Roman"/>
          <w:szCs w:val="24"/>
        </w:rPr>
        <w:t xml:space="preserve"> </w:t>
      </w:r>
      <w:r w:rsidRPr="007911AC">
        <w:rPr>
          <w:rFonts w:ascii="Times New Roman" w:hAnsi="Times New Roman" w:cs="Times New Roman"/>
          <w:szCs w:val="24"/>
        </w:rPr>
        <w:t>the</w:t>
      </w:r>
      <w:r w:rsidR="000134EE" w:rsidRPr="007911AC">
        <w:rPr>
          <w:rFonts w:ascii="Times New Roman" w:hAnsi="Times New Roman" w:cs="Times New Roman"/>
          <w:szCs w:val="24"/>
        </w:rPr>
        <w:t xml:space="preserve"> exhibition. </w:t>
      </w:r>
      <w:r w:rsidRPr="007911AC">
        <w:rPr>
          <w:rFonts w:ascii="Times New Roman" w:hAnsi="Times New Roman" w:cs="Times New Roman"/>
          <w:szCs w:val="24"/>
        </w:rPr>
        <w:t>Projects mostly involved female participants.</w:t>
      </w:r>
    </w:p>
    <w:p w14:paraId="637DE70F" w14:textId="701158BE" w:rsidR="00045E95" w:rsidRPr="007911AC" w:rsidRDefault="001A6CF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Participation of </w:t>
      </w:r>
      <w:r w:rsidR="00027525" w:rsidRPr="007911AC">
        <w:rPr>
          <w:rFonts w:ascii="Times New Roman" w:hAnsi="Times New Roman" w:cs="Times New Roman"/>
          <w:szCs w:val="24"/>
        </w:rPr>
        <w:t>IDPs</w:t>
      </w:r>
      <w:r w:rsidRPr="007911AC">
        <w:rPr>
          <w:rFonts w:ascii="Times New Roman" w:hAnsi="Times New Roman" w:cs="Times New Roman"/>
          <w:szCs w:val="24"/>
        </w:rPr>
        <w:t xml:space="preserve">, persons living in proximity of </w:t>
      </w:r>
      <w:r w:rsidR="00121831" w:rsidRPr="007911AC">
        <w:rPr>
          <w:rFonts w:ascii="Times New Roman" w:hAnsi="Times New Roman" w:cs="Times New Roman"/>
          <w:szCs w:val="24"/>
        </w:rPr>
        <w:t xml:space="preserve">dividing </w:t>
      </w:r>
      <w:r w:rsidRPr="007911AC">
        <w:rPr>
          <w:rFonts w:ascii="Times New Roman" w:hAnsi="Times New Roman" w:cs="Times New Roman"/>
          <w:szCs w:val="24"/>
        </w:rPr>
        <w:t xml:space="preserve">line and occupied territories in </w:t>
      </w:r>
      <w:r w:rsidR="000134EE" w:rsidRPr="007911AC">
        <w:rPr>
          <w:rFonts w:ascii="Times New Roman" w:hAnsi="Times New Roman" w:cs="Times New Roman"/>
          <w:szCs w:val="24"/>
        </w:rPr>
        <w:t>cultural</w:t>
      </w:r>
      <w:r w:rsidRPr="007911AC">
        <w:rPr>
          <w:rFonts w:ascii="Times New Roman" w:hAnsi="Times New Roman" w:cs="Times New Roman"/>
          <w:szCs w:val="24"/>
        </w:rPr>
        <w:t xml:space="preserve"> life is an important direction for the Ministry. In this regard, Ministry is implementing number of events, including: </w:t>
      </w:r>
      <w:r w:rsidR="00576B46" w:rsidRPr="007911AC">
        <w:rPr>
          <w:rFonts w:ascii="Times New Roman" w:hAnsi="Times New Roman" w:cs="Times New Roman"/>
          <w:szCs w:val="24"/>
        </w:rPr>
        <w:t xml:space="preserve">supporting teaching arts in areas densely populated with internally displaced persons (where, large majority of employees are internally displaced women and large majority of students are girls); </w:t>
      </w:r>
      <w:r w:rsidR="00F268D1" w:rsidRPr="007911AC">
        <w:rPr>
          <w:rFonts w:ascii="Times New Roman" w:hAnsi="Times New Roman" w:cs="Times New Roman"/>
          <w:szCs w:val="24"/>
        </w:rPr>
        <w:t xml:space="preserve">different types of </w:t>
      </w:r>
      <w:r w:rsidR="00DB00EA" w:rsidRPr="007911AC">
        <w:rPr>
          <w:rFonts w:ascii="Times New Roman" w:hAnsi="Times New Roman" w:cs="Times New Roman"/>
          <w:szCs w:val="24"/>
        </w:rPr>
        <w:t xml:space="preserve">cultural </w:t>
      </w:r>
      <w:r w:rsidR="00F268D1" w:rsidRPr="007911AC">
        <w:rPr>
          <w:rFonts w:ascii="Times New Roman" w:hAnsi="Times New Roman" w:cs="Times New Roman"/>
          <w:szCs w:val="24"/>
        </w:rPr>
        <w:t xml:space="preserve">events are organized in </w:t>
      </w:r>
      <w:proofErr w:type="spellStart"/>
      <w:r w:rsidR="00F268D1" w:rsidRPr="007911AC">
        <w:rPr>
          <w:rFonts w:ascii="Times New Roman" w:hAnsi="Times New Roman" w:cs="Times New Roman"/>
          <w:szCs w:val="24"/>
        </w:rPr>
        <w:t>Samtskhe-Javakheti</w:t>
      </w:r>
      <w:proofErr w:type="spellEnd"/>
      <w:r w:rsidR="00F268D1" w:rsidRPr="007911AC">
        <w:rPr>
          <w:rFonts w:ascii="Times New Roman" w:hAnsi="Times New Roman" w:cs="Times New Roman"/>
          <w:szCs w:val="24"/>
        </w:rPr>
        <w:t xml:space="preserve">, </w:t>
      </w:r>
      <w:proofErr w:type="spellStart"/>
      <w:r w:rsidR="00F268D1" w:rsidRPr="007911AC">
        <w:rPr>
          <w:rFonts w:ascii="Times New Roman" w:hAnsi="Times New Roman" w:cs="Times New Roman"/>
          <w:szCs w:val="24"/>
        </w:rPr>
        <w:t>Kvemo-Kartli</w:t>
      </w:r>
      <w:proofErr w:type="spellEnd"/>
      <w:r w:rsidR="00F268D1" w:rsidRPr="007911AC">
        <w:rPr>
          <w:rFonts w:ascii="Times New Roman" w:hAnsi="Times New Roman" w:cs="Times New Roman"/>
          <w:szCs w:val="24"/>
        </w:rPr>
        <w:t xml:space="preserve">, Pankisi valley and in the villages </w:t>
      </w:r>
      <w:r w:rsidR="00121831" w:rsidRPr="007911AC">
        <w:rPr>
          <w:rFonts w:ascii="Times New Roman" w:hAnsi="Times New Roman" w:cs="Times New Roman"/>
          <w:szCs w:val="24"/>
        </w:rPr>
        <w:t>near the dividing</w:t>
      </w:r>
      <w:r w:rsidR="00F268D1" w:rsidRPr="007911AC">
        <w:rPr>
          <w:rFonts w:ascii="Times New Roman" w:hAnsi="Times New Roman" w:cs="Times New Roman"/>
          <w:szCs w:val="24"/>
        </w:rPr>
        <w:t xml:space="preserve"> line (</w:t>
      </w:r>
      <w:proofErr w:type="spellStart"/>
      <w:r w:rsidR="00F268D1" w:rsidRPr="007911AC">
        <w:rPr>
          <w:rFonts w:ascii="Times New Roman" w:hAnsi="Times New Roman" w:cs="Times New Roman"/>
          <w:szCs w:val="24"/>
        </w:rPr>
        <w:t>Shida</w:t>
      </w:r>
      <w:proofErr w:type="spellEnd"/>
      <w:r w:rsidR="00F268D1" w:rsidRPr="007911AC">
        <w:rPr>
          <w:rFonts w:ascii="Times New Roman" w:hAnsi="Times New Roman" w:cs="Times New Roman"/>
          <w:szCs w:val="24"/>
        </w:rPr>
        <w:t xml:space="preserve"> </w:t>
      </w:r>
      <w:proofErr w:type="spellStart"/>
      <w:r w:rsidR="00F268D1" w:rsidRPr="007911AC">
        <w:rPr>
          <w:rFonts w:ascii="Times New Roman" w:hAnsi="Times New Roman" w:cs="Times New Roman"/>
          <w:szCs w:val="24"/>
        </w:rPr>
        <w:t>Kartli</w:t>
      </w:r>
      <w:proofErr w:type="spellEnd"/>
      <w:r w:rsidR="00F268D1" w:rsidRPr="007911AC">
        <w:rPr>
          <w:rFonts w:ascii="Times New Roman" w:hAnsi="Times New Roman" w:cs="Times New Roman"/>
          <w:szCs w:val="24"/>
        </w:rPr>
        <w:t xml:space="preserve"> and </w:t>
      </w:r>
      <w:proofErr w:type="spellStart"/>
      <w:r w:rsidR="00F268D1" w:rsidRPr="007911AC">
        <w:rPr>
          <w:rFonts w:ascii="Times New Roman" w:hAnsi="Times New Roman" w:cs="Times New Roman"/>
          <w:szCs w:val="24"/>
        </w:rPr>
        <w:t>Samegrelo-Zemo</w:t>
      </w:r>
      <w:proofErr w:type="spellEnd"/>
      <w:r w:rsidR="00F268D1" w:rsidRPr="007911AC">
        <w:rPr>
          <w:rFonts w:ascii="Times New Roman" w:hAnsi="Times New Roman" w:cs="Times New Roman"/>
          <w:szCs w:val="24"/>
        </w:rPr>
        <w:t xml:space="preserve"> </w:t>
      </w:r>
      <w:proofErr w:type="spellStart"/>
      <w:r w:rsidR="00F268D1" w:rsidRPr="007911AC">
        <w:rPr>
          <w:rFonts w:ascii="Times New Roman" w:hAnsi="Times New Roman" w:cs="Times New Roman"/>
          <w:szCs w:val="24"/>
        </w:rPr>
        <w:t>Svaneti</w:t>
      </w:r>
      <w:proofErr w:type="spellEnd"/>
      <w:r w:rsidR="00F268D1" w:rsidRPr="007911AC">
        <w:rPr>
          <w:rFonts w:ascii="Times New Roman" w:hAnsi="Times New Roman" w:cs="Times New Roman"/>
          <w:szCs w:val="24"/>
        </w:rPr>
        <w:t>):</w:t>
      </w:r>
      <w:r w:rsidR="007E69CE" w:rsidRPr="007911AC">
        <w:rPr>
          <w:rFonts w:ascii="Times New Roman" w:hAnsi="Times New Roman" w:cs="Times New Roman"/>
          <w:szCs w:val="24"/>
        </w:rPr>
        <w:t xml:space="preserve"> meetings with writers, artists and scientists; training courses and seminars; </w:t>
      </w:r>
      <w:r w:rsidR="000134EE" w:rsidRPr="007911AC">
        <w:rPr>
          <w:rFonts w:ascii="Times New Roman" w:hAnsi="Times New Roman" w:cs="Times New Roman"/>
          <w:szCs w:val="24"/>
        </w:rPr>
        <w:t>exhibitions</w:t>
      </w:r>
      <w:r w:rsidR="007E69CE" w:rsidRPr="007911AC">
        <w:rPr>
          <w:rFonts w:ascii="Times New Roman" w:hAnsi="Times New Roman" w:cs="Times New Roman"/>
          <w:szCs w:val="24"/>
        </w:rPr>
        <w:t>; theatre plays; movie sessions and discussion</w:t>
      </w:r>
      <w:r w:rsidR="003841D3" w:rsidRPr="007911AC">
        <w:rPr>
          <w:rFonts w:ascii="Times New Roman" w:hAnsi="Times New Roman" w:cs="Times New Roman"/>
          <w:szCs w:val="24"/>
        </w:rPr>
        <w:t>s</w:t>
      </w:r>
      <w:r w:rsidR="007E69CE" w:rsidRPr="007911AC">
        <w:rPr>
          <w:rFonts w:ascii="Times New Roman" w:hAnsi="Times New Roman" w:cs="Times New Roman"/>
          <w:szCs w:val="24"/>
        </w:rPr>
        <w:t>; concerts</w:t>
      </w:r>
      <w:r w:rsidR="005F6461">
        <w:rPr>
          <w:rFonts w:ascii="Times New Roman" w:hAnsi="Times New Roman" w:cs="Times New Roman"/>
          <w:szCs w:val="24"/>
        </w:rPr>
        <w:t>.</w:t>
      </w:r>
    </w:p>
    <w:p w14:paraId="701612D2" w14:textId="77777777" w:rsidR="00045E95" w:rsidRPr="00A9075E" w:rsidRDefault="00475485" w:rsidP="0019783F">
      <w:pPr>
        <w:pStyle w:val="ListParagraph"/>
        <w:numPr>
          <w:ilvl w:val="0"/>
          <w:numId w:val="1"/>
        </w:numPr>
        <w:spacing w:after="240" w:line="276" w:lineRule="auto"/>
        <w:ind w:left="0" w:firstLine="0"/>
        <w:contextualSpacing w:val="0"/>
        <w:rPr>
          <w:rFonts w:ascii="Times New Roman" w:hAnsi="Times New Roman" w:cs="Times New Roman"/>
          <w:szCs w:val="24"/>
          <w:highlight w:val="red"/>
        </w:rPr>
      </w:pPr>
      <w:r w:rsidRPr="00A9075E">
        <w:rPr>
          <w:rFonts w:ascii="Times New Roman" w:hAnsi="Times New Roman" w:cs="Times New Roman"/>
          <w:szCs w:val="24"/>
          <w:highlight w:val="red"/>
        </w:rPr>
        <w:t xml:space="preserve">Protection of cultural property </w:t>
      </w:r>
      <w:r w:rsidR="008D0F40" w:rsidRPr="00A9075E">
        <w:rPr>
          <w:rFonts w:ascii="Times New Roman" w:hAnsi="Times New Roman" w:cs="Times New Roman"/>
          <w:szCs w:val="24"/>
          <w:highlight w:val="red"/>
        </w:rPr>
        <w:t>on occupied territories is a</w:t>
      </w:r>
      <w:r w:rsidRPr="00A9075E">
        <w:rPr>
          <w:rFonts w:ascii="Times New Roman" w:hAnsi="Times New Roman" w:cs="Times New Roman"/>
          <w:szCs w:val="24"/>
          <w:highlight w:val="red"/>
        </w:rPr>
        <w:t>n</w:t>
      </w:r>
      <w:r w:rsidR="008D0F40" w:rsidRPr="00A9075E">
        <w:rPr>
          <w:rFonts w:ascii="Times New Roman" w:hAnsi="Times New Roman" w:cs="Times New Roman"/>
          <w:szCs w:val="24"/>
          <w:highlight w:val="red"/>
        </w:rPr>
        <w:t xml:space="preserve"> issue</w:t>
      </w:r>
      <w:r w:rsidRPr="00A9075E">
        <w:rPr>
          <w:rFonts w:ascii="Times New Roman" w:hAnsi="Times New Roman" w:cs="Times New Roman"/>
          <w:szCs w:val="24"/>
          <w:highlight w:val="red"/>
        </w:rPr>
        <w:t xml:space="preserve"> of constant concern for the country. However, as far as there is no</w:t>
      </w:r>
      <w:r w:rsidR="008D0F40" w:rsidRPr="00A9075E">
        <w:rPr>
          <w:rFonts w:ascii="Times New Roman" w:hAnsi="Times New Roman" w:cs="Times New Roman"/>
          <w:szCs w:val="24"/>
          <w:highlight w:val="red"/>
        </w:rPr>
        <w:t xml:space="preserve"> agreement </w:t>
      </w:r>
      <w:r w:rsidRPr="00A9075E">
        <w:rPr>
          <w:rFonts w:ascii="Times New Roman" w:hAnsi="Times New Roman" w:cs="Times New Roman"/>
          <w:szCs w:val="24"/>
          <w:highlight w:val="red"/>
        </w:rPr>
        <w:t>on</w:t>
      </w:r>
      <w:r w:rsidR="008D0F40" w:rsidRPr="00A9075E">
        <w:rPr>
          <w:rFonts w:ascii="Times New Roman" w:hAnsi="Times New Roman" w:cs="Times New Roman"/>
          <w:szCs w:val="24"/>
          <w:highlight w:val="red"/>
        </w:rPr>
        <w:t xml:space="preserve"> the cultural </w:t>
      </w:r>
      <w:r w:rsidRPr="00A9075E">
        <w:rPr>
          <w:rFonts w:ascii="Times New Roman" w:hAnsi="Times New Roman" w:cs="Times New Roman"/>
          <w:szCs w:val="24"/>
          <w:highlight w:val="red"/>
        </w:rPr>
        <w:t>property</w:t>
      </w:r>
      <w:r w:rsidR="008D0F40" w:rsidRPr="00A9075E">
        <w:rPr>
          <w:rFonts w:ascii="Times New Roman" w:hAnsi="Times New Roman" w:cs="Times New Roman"/>
          <w:szCs w:val="24"/>
          <w:highlight w:val="red"/>
        </w:rPr>
        <w:t xml:space="preserve"> </w:t>
      </w:r>
      <w:r w:rsidRPr="00A9075E">
        <w:rPr>
          <w:rFonts w:ascii="Times New Roman" w:hAnsi="Times New Roman" w:cs="Times New Roman"/>
          <w:szCs w:val="24"/>
          <w:highlight w:val="red"/>
        </w:rPr>
        <w:t>in</w:t>
      </w:r>
      <w:r w:rsidR="008D0F40" w:rsidRPr="00A9075E">
        <w:rPr>
          <w:rFonts w:ascii="Times New Roman" w:hAnsi="Times New Roman" w:cs="Times New Roman"/>
          <w:szCs w:val="24"/>
          <w:highlight w:val="red"/>
        </w:rPr>
        <w:t xml:space="preserve"> the occupied territories</w:t>
      </w:r>
      <w:r w:rsidRPr="00A9075E">
        <w:rPr>
          <w:rFonts w:ascii="Times New Roman" w:hAnsi="Times New Roman" w:cs="Times New Roman"/>
          <w:szCs w:val="24"/>
          <w:highlight w:val="red"/>
        </w:rPr>
        <w:t xml:space="preserve"> so far, Government is concentrating</w:t>
      </w:r>
      <w:r w:rsidR="008D0F40" w:rsidRPr="00A9075E">
        <w:rPr>
          <w:rFonts w:ascii="Times New Roman" w:hAnsi="Times New Roman" w:cs="Times New Roman"/>
          <w:szCs w:val="24"/>
          <w:highlight w:val="red"/>
        </w:rPr>
        <w:t xml:space="preserve"> on raising public awareness and popularization, </w:t>
      </w:r>
      <w:r w:rsidR="0073554D" w:rsidRPr="00A9075E">
        <w:rPr>
          <w:rFonts w:ascii="Times New Roman" w:hAnsi="Times New Roman" w:cs="Times New Roman"/>
          <w:szCs w:val="24"/>
          <w:highlight w:val="red"/>
        </w:rPr>
        <w:t xml:space="preserve">on </w:t>
      </w:r>
      <w:r w:rsidR="00B649EC" w:rsidRPr="00A9075E">
        <w:rPr>
          <w:rFonts w:ascii="Times New Roman" w:hAnsi="Times New Roman" w:cs="Times New Roman"/>
          <w:szCs w:val="24"/>
          <w:highlight w:val="red"/>
        </w:rPr>
        <w:t xml:space="preserve">effective application of international diplomatic platform, as well </w:t>
      </w:r>
      <w:r w:rsidR="000134EE" w:rsidRPr="00A9075E">
        <w:rPr>
          <w:rFonts w:ascii="Times New Roman" w:hAnsi="Times New Roman" w:cs="Times New Roman"/>
          <w:szCs w:val="24"/>
          <w:highlight w:val="red"/>
        </w:rPr>
        <w:t>as</w:t>
      </w:r>
      <w:r w:rsidR="00B649EC" w:rsidRPr="00A9075E">
        <w:rPr>
          <w:rFonts w:ascii="Times New Roman" w:hAnsi="Times New Roman" w:cs="Times New Roman"/>
          <w:szCs w:val="24"/>
          <w:highlight w:val="red"/>
        </w:rPr>
        <w:t xml:space="preserve"> integration of population in villages </w:t>
      </w:r>
      <w:r w:rsidR="00121831" w:rsidRPr="00A9075E">
        <w:rPr>
          <w:rFonts w:ascii="Times New Roman" w:hAnsi="Times New Roman" w:cs="Times New Roman"/>
          <w:szCs w:val="24"/>
          <w:highlight w:val="red"/>
        </w:rPr>
        <w:t>near the dividing</w:t>
      </w:r>
      <w:r w:rsidR="00B649EC" w:rsidRPr="00A9075E">
        <w:rPr>
          <w:rFonts w:ascii="Times New Roman" w:hAnsi="Times New Roman" w:cs="Times New Roman"/>
          <w:szCs w:val="24"/>
          <w:highlight w:val="red"/>
        </w:rPr>
        <w:t xml:space="preserve"> line and citizens residing in IDP camps in cultural life. </w:t>
      </w:r>
    </w:p>
    <w:p w14:paraId="19DD0378" w14:textId="77777777" w:rsidR="00045E95" w:rsidRPr="007911AC" w:rsidRDefault="007E5B5A"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Traditional Georgian craft and</w:t>
      </w:r>
      <w:r w:rsidR="0073554D" w:rsidRPr="007911AC">
        <w:rPr>
          <w:rFonts w:ascii="Times New Roman" w:hAnsi="Times New Roman" w:cs="Times New Roman"/>
          <w:szCs w:val="24"/>
        </w:rPr>
        <w:t xml:space="preserve"> its</w:t>
      </w:r>
      <w:r w:rsidRPr="007911AC">
        <w:rPr>
          <w:rFonts w:ascii="Times New Roman" w:hAnsi="Times New Roman" w:cs="Times New Roman"/>
          <w:szCs w:val="24"/>
        </w:rPr>
        <w:t xml:space="preserve"> support provided by the Ministry of Culture and Sport is one of the prioritized directions, which is oriented on support of Georgian traditional crafts and technologies.</w:t>
      </w:r>
      <w:r w:rsidR="00D2516E" w:rsidRPr="007911AC">
        <w:rPr>
          <w:rFonts w:ascii="Times New Roman" w:hAnsi="Times New Roman" w:cs="Times New Roman"/>
          <w:szCs w:val="24"/>
        </w:rPr>
        <w:t xml:space="preserve"> </w:t>
      </w:r>
      <w:r w:rsidR="0073554D" w:rsidRPr="007911AC">
        <w:rPr>
          <w:rFonts w:ascii="Times New Roman" w:hAnsi="Times New Roman" w:cs="Times New Roman"/>
          <w:szCs w:val="24"/>
        </w:rPr>
        <w:t xml:space="preserve">This sphere is mostly stuffed by female employees. </w:t>
      </w:r>
      <w:r w:rsidR="00D2516E" w:rsidRPr="007911AC">
        <w:rPr>
          <w:rFonts w:ascii="Times New Roman" w:hAnsi="Times New Roman" w:cs="Times New Roman"/>
          <w:szCs w:val="24"/>
        </w:rPr>
        <w:t xml:space="preserve">During 2014-2017, </w:t>
      </w:r>
      <w:r w:rsidR="005145D9" w:rsidRPr="007911AC">
        <w:rPr>
          <w:rFonts w:ascii="Times New Roman" w:hAnsi="Times New Roman" w:cs="Times New Roman"/>
          <w:szCs w:val="24"/>
        </w:rPr>
        <w:t xml:space="preserve">18 exhibitions were organized in Georgia, as well as abroad (Turkey, Ireland, USA, Italy, Germany, France </w:t>
      </w:r>
      <w:r w:rsidR="000134EE" w:rsidRPr="007911AC">
        <w:rPr>
          <w:rFonts w:ascii="Times New Roman" w:hAnsi="Times New Roman" w:cs="Times New Roman"/>
          <w:szCs w:val="24"/>
        </w:rPr>
        <w:t>and</w:t>
      </w:r>
      <w:r w:rsidR="005145D9" w:rsidRPr="007911AC">
        <w:rPr>
          <w:rFonts w:ascii="Times New Roman" w:hAnsi="Times New Roman" w:cs="Times New Roman"/>
          <w:szCs w:val="24"/>
        </w:rPr>
        <w:t xml:space="preserve"> Spain). 80% of traditional craft masters, who participated in these </w:t>
      </w:r>
      <w:r w:rsidR="00B649EC" w:rsidRPr="007911AC">
        <w:rPr>
          <w:rFonts w:ascii="Times New Roman" w:hAnsi="Times New Roman" w:cs="Times New Roman"/>
          <w:szCs w:val="24"/>
        </w:rPr>
        <w:t>events,</w:t>
      </w:r>
      <w:r w:rsidR="005145D9" w:rsidRPr="007911AC">
        <w:rPr>
          <w:rFonts w:ascii="Times New Roman" w:hAnsi="Times New Roman" w:cs="Times New Roman"/>
          <w:szCs w:val="24"/>
        </w:rPr>
        <w:t xml:space="preserve"> were </w:t>
      </w:r>
      <w:r w:rsidR="000134EE" w:rsidRPr="007911AC">
        <w:rPr>
          <w:rFonts w:ascii="Times New Roman" w:hAnsi="Times New Roman" w:cs="Times New Roman"/>
          <w:szCs w:val="24"/>
        </w:rPr>
        <w:t>women</w:t>
      </w:r>
      <w:r w:rsidR="005145D9" w:rsidRPr="007911AC">
        <w:rPr>
          <w:rFonts w:ascii="Times New Roman" w:hAnsi="Times New Roman" w:cs="Times New Roman"/>
          <w:szCs w:val="24"/>
        </w:rPr>
        <w:t>.</w:t>
      </w:r>
    </w:p>
    <w:p w14:paraId="4EDACBC3" w14:textId="77777777" w:rsidR="00045E95" w:rsidRPr="007911AC" w:rsidRDefault="007749EB"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Georgia is the first state </w:t>
      </w:r>
      <w:r w:rsidR="000D7377" w:rsidRPr="007911AC">
        <w:rPr>
          <w:rFonts w:ascii="Times New Roman" w:hAnsi="Times New Roman" w:cs="Times New Roman"/>
          <w:szCs w:val="24"/>
        </w:rPr>
        <w:t>in</w:t>
      </w:r>
      <w:r w:rsidRPr="007911AC">
        <w:rPr>
          <w:rFonts w:ascii="Times New Roman" w:hAnsi="Times New Roman" w:cs="Times New Roman"/>
          <w:szCs w:val="24"/>
        </w:rPr>
        <w:t xml:space="preserve"> Eastern Partnership countries to become the member of </w:t>
      </w:r>
      <w:r w:rsidR="000D7377" w:rsidRPr="007911AC">
        <w:rPr>
          <w:rFonts w:ascii="Times New Roman" w:hAnsi="Times New Roman" w:cs="Times New Roman"/>
          <w:szCs w:val="24"/>
        </w:rPr>
        <w:t>EU</w:t>
      </w:r>
      <w:r w:rsidRPr="007911AC">
        <w:rPr>
          <w:rFonts w:ascii="Times New Roman" w:hAnsi="Times New Roman" w:cs="Times New Roman"/>
          <w:szCs w:val="24"/>
        </w:rPr>
        <w:t xml:space="preserve"> program</w:t>
      </w:r>
      <w:r w:rsidR="0073554D" w:rsidRPr="007911AC">
        <w:rPr>
          <w:rFonts w:ascii="Times New Roman" w:hAnsi="Times New Roman" w:cs="Times New Roman"/>
          <w:szCs w:val="24"/>
        </w:rPr>
        <w:t xml:space="preserve"> </w:t>
      </w:r>
      <w:r w:rsidRPr="007911AC">
        <w:rPr>
          <w:rFonts w:ascii="Times New Roman" w:hAnsi="Times New Roman" w:cs="Times New Roman"/>
          <w:szCs w:val="24"/>
        </w:rPr>
        <w:t xml:space="preserve">- “Creative Europe”. </w:t>
      </w:r>
      <w:r w:rsidR="00036F87" w:rsidRPr="007911AC">
        <w:rPr>
          <w:rFonts w:ascii="Times New Roman" w:hAnsi="Times New Roman" w:cs="Times New Roman"/>
          <w:szCs w:val="24"/>
        </w:rPr>
        <w:t xml:space="preserve">In scope of culture </w:t>
      </w:r>
      <w:r w:rsidR="000134EE" w:rsidRPr="007911AC">
        <w:rPr>
          <w:rFonts w:ascii="Times New Roman" w:hAnsi="Times New Roman" w:cs="Times New Roman"/>
          <w:szCs w:val="24"/>
        </w:rPr>
        <w:t>strategy</w:t>
      </w:r>
      <w:r w:rsidR="00036F87" w:rsidRPr="007911AC">
        <w:rPr>
          <w:rFonts w:ascii="Times New Roman" w:hAnsi="Times New Roman" w:cs="Times New Roman"/>
          <w:szCs w:val="24"/>
        </w:rPr>
        <w:t xml:space="preserve">, in order to develop creative industry </w:t>
      </w:r>
      <w:r w:rsidR="007E5B5A" w:rsidRPr="007911AC">
        <w:rPr>
          <w:rFonts w:ascii="Times New Roman" w:hAnsi="Times New Roman" w:cs="Times New Roman"/>
          <w:szCs w:val="24"/>
        </w:rPr>
        <w:t>and creative</w:t>
      </w:r>
      <w:r w:rsidR="00036F87" w:rsidRPr="007911AC">
        <w:rPr>
          <w:rFonts w:ascii="Times New Roman" w:hAnsi="Times New Roman" w:cs="Times New Roman"/>
          <w:szCs w:val="24"/>
        </w:rPr>
        <w:t xml:space="preserve"> </w:t>
      </w:r>
      <w:r w:rsidR="000134EE" w:rsidRPr="007911AC">
        <w:rPr>
          <w:rFonts w:ascii="Times New Roman" w:hAnsi="Times New Roman" w:cs="Times New Roman"/>
          <w:szCs w:val="24"/>
        </w:rPr>
        <w:t>entrepreneurs</w:t>
      </w:r>
      <w:r w:rsidR="00036F87" w:rsidRPr="007911AC">
        <w:rPr>
          <w:rFonts w:ascii="Times New Roman" w:hAnsi="Times New Roman" w:cs="Times New Roman"/>
          <w:szCs w:val="24"/>
        </w:rPr>
        <w:t xml:space="preserve"> across the country, </w:t>
      </w:r>
      <w:r w:rsidR="007E5B5A" w:rsidRPr="007911AC">
        <w:rPr>
          <w:rFonts w:ascii="Times New Roman" w:hAnsi="Times New Roman" w:cs="Times New Roman"/>
          <w:szCs w:val="24"/>
        </w:rPr>
        <w:t xml:space="preserve">“Guideline for Creative Industry Development in </w:t>
      </w:r>
      <w:r w:rsidR="000134EE" w:rsidRPr="007911AC">
        <w:rPr>
          <w:rFonts w:ascii="Times New Roman" w:hAnsi="Times New Roman" w:cs="Times New Roman"/>
          <w:szCs w:val="24"/>
        </w:rPr>
        <w:t>Georgia</w:t>
      </w:r>
      <w:r w:rsidR="007E5B5A" w:rsidRPr="007911AC">
        <w:rPr>
          <w:rFonts w:ascii="Times New Roman" w:hAnsi="Times New Roman" w:cs="Times New Roman"/>
          <w:szCs w:val="24"/>
        </w:rPr>
        <w:t>” was elaborated in 2016.</w:t>
      </w:r>
    </w:p>
    <w:p w14:paraId="3AC7E862" w14:textId="77777777" w:rsidR="00045E95" w:rsidRPr="007911AC" w:rsidRDefault="00087104"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On May 20-21, 2016, Tbilisi hosted the first international conference on “Women and Arts for Economic Development”. The event was organized by </w:t>
      </w:r>
      <w:r w:rsidR="00045E95" w:rsidRPr="007911AC">
        <w:rPr>
          <w:rFonts w:ascii="Times New Roman" w:hAnsi="Times New Roman" w:cs="Times New Roman"/>
          <w:szCs w:val="24"/>
        </w:rPr>
        <w:t>Art International Women’s Association (AIWA)</w:t>
      </w:r>
      <w:r w:rsidRPr="007911AC">
        <w:rPr>
          <w:rFonts w:ascii="Times New Roman" w:hAnsi="Times New Roman" w:cs="Times New Roman"/>
          <w:szCs w:val="24"/>
        </w:rPr>
        <w:t xml:space="preserve">. </w:t>
      </w:r>
      <w:r w:rsidR="00856583" w:rsidRPr="007911AC">
        <w:rPr>
          <w:rFonts w:ascii="Times New Roman" w:hAnsi="Times New Roman" w:cs="Times New Roman"/>
          <w:szCs w:val="24"/>
        </w:rPr>
        <w:t xml:space="preserve">Along with popularization of Georgian arts, the event aimed </w:t>
      </w:r>
      <w:r w:rsidR="0073554D" w:rsidRPr="007911AC">
        <w:rPr>
          <w:rFonts w:ascii="Times New Roman" w:hAnsi="Times New Roman" w:cs="Times New Roman"/>
          <w:szCs w:val="24"/>
        </w:rPr>
        <w:t>at</w:t>
      </w:r>
      <w:r w:rsidR="00856583" w:rsidRPr="007911AC">
        <w:rPr>
          <w:rFonts w:ascii="Times New Roman" w:hAnsi="Times New Roman" w:cs="Times New Roman"/>
          <w:szCs w:val="24"/>
        </w:rPr>
        <w:t xml:space="preserve"> </w:t>
      </w:r>
      <w:r w:rsidR="0073554D" w:rsidRPr="007911AC">
        <w:rPr>
          <w:rFonts w:ascii="Times New Roman" w:hAnsi="Times New Roman" w:cs="Times New Roman"/>
          <w:szCs w:val="24"/>
        </w:rPr>
        <w:t>demonstration of</w:t>
      </w:r>
      <w:r w:rsidR="00856583" w:rsidRPr="007911AC">
        <w:rPr>
          <w:rFonts w:ascii="Times New Roman" w:hAnsi="Times New Roman" w:cs="Times New Roman"/>
          <w:szCs w:val="24"/>
        </w:rPr>
        <w:t xml:space="preserve"> art and highlight</w:t>
      </w:r>
      <w:r w:rsidR="0073554D" w:rsidRPr="007911AC">
        <w:rPr>
          <w:rFonts w:ascii="Times New Roman" w:hAnsi="Times New Roman" w:cs="Times New Roman"/>
          <w:szCs w:val="24"/>
        </w:rPr>
        <w:t>ed</w:t>
      </w:r>
      <w:r w:rsidR="00856583" w:rsidRPr="007911AC">
        <w:rPr>
          <w:rFonts w:ascii="Times New Roman" w:hAnsi="Times New Roman" w:cs="Times New Roman"/>
          <w:szCs w:val="24"/>
        </w:rPr>
        <w:t xml:space="preserve"> women’s role in economy.</w:t>
      </w:r>
      <w:r w:rsidR="00045E95" w:rsidRPr="007911AC">
        <w:rPr>
          <w:rFonts w:ascii="Times New Roman" w:hAnsi="Times New Roman" w:cs="Times New Roman"/>
          <w:szCs w:val="24"/>
        </w:rPr>
        <w:t xml:space="preserve"> </w:t>
      </w:r>
    </w:p>
    <w:p w14:paraId="222ACAB3" w14:textId="77777777" w:rsidR="00045E95" w:rsidRPr="007911AC" w:rsidRDefault="000C105D"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order to develop creative industry, in January 2017, </w:t>
      </w:r>
      <w:r w:rsidR="00A56920" w:rsidRPr="007911AC">
        <w:rPr>
          <w:rFonts w:ascii="Times New Roman" w:hAnsi="Times New Roman" w:cs="Times New Roman"/>
          <w:szCs w:val="24"/>
        </w:rPr>
        <w:t xml:space="preserve">the </w:t>
      </w:r>
      <w:r w:rsidRPr="007911AC">
        <w:rPr>
          <w:rFonts w:ascii="Times New Roman" w:hAnsi="Times New Roman" w:cs="Times New Roman"/>
          <w:szCs w:val="24"/>
        </w:rPr>
        <w:t xml:space="preserve">government has established LEPL “Creative Georgia”, which aims </w:t>
      </w:r>
      <w:r w:rsidR="0073554D" w:rsidRPr="007911AC">
        <w:rPr>
          <w:rFonts w:ascii="Times New Roman" w:hAnsi="Times New Roman" w:cs="Times New Roman"/>
          <w:szCs w:val="24"/>
        </w:rPr>
        <w:t xml:space="preserve">at </w:t>
      </w:r>
      <w:r w:rsidRPr="007911AC">
        <w:rPr>
          <w:rFonts w:ascii="Times New Roman" w:hAnsi="Times New Roman" w:cs="Times New Roman"/>
          <w:szCs w:val="24"/>
        </w:rPr>
        <w:t xml:space="preserve">capacity building of creative industry, institutional development of creative </w:t>
      </w:r>
      <w:r w:rsidR="000134EE" w:rsidRPr="007911AC">
        <w:rPr>
          <w:rFonts w:ascii="Times New Roman" w:hAnsi="Times New Roman" w:cs="Times New Roman"/>
          <w:szCs w:val="24"/>
        </w:rPr>
        <w:t>entrepreneurs</w:t>
      </w:r>
      <w:r w:rsidRPr="007911AC">
        <w:rPr>
          <w:rFonts w:ascii="Times New Roman" w:hAnsi="Times New Roman" w:cs="Times New Roman"/>
          <w:szCs w:val="24"/>
        </w:rPr>
        <w:t>;</w:t>
      </w:r>
      <w:r w:rsidR="00AD2DBC" w:rsidRPr="007911AC">
        <w:rPr>
          <w:rFonts w:ascii="Times New Roman" w:hAnsi="Times New Roman" w:cs="Times New Roman"/>
          <w:szCs w:val="24"/>
        </w:rPr>
        <w:t xml:space="preserve"> </w:t>
      </w:r>
      <w:r w:rsidR="00087104" w:rsidRPr="007911AC">
        <w:rPr>
          <w:rFonts w:ascii="Times New Roman" w:hAnsi="Times New Roman" w:cs="Times New Roman"/>
          <w:szCs w:val="24"/>
        </w:rPr>
        <w:t>support</w:t>
      </w:r>
      <w:r w:rsidR="0073554D" w:rsidRPr="007911AC">
        <w:rPr>
          <w:rFonts w:ascii="Times New Roman" w:hAnsi="Times New Roman" w:cs="Times New Roman"/>
          <w:szCs w:val="24"/>
        </w:rPr>
        <w:t>ing</w:t>
      </w:r>
      <w:r w:rsidR="00087104" w:rsidRPr="007911AC">
        <w:rPr>
          <w:rFonts w:ascii="Times New Roman" w:hAnsi="Times New Roman" w:cs="Times New Roman"/>
          <w:szCs w:val="24"/>
        </w:rPr>
        <w:t xml:space="preserve"> export of creative goods </w:t>
      </w:r>
      <w:r w:rsidR="0073554D" w:rsidRPr="007911AC">
        <w:rPr>
          <w:rFonts w:ascii="Times New Roman" w:hAnsi="Times New Roman" w:cs="Times New Roman"/>
          <w:szCs w:val="24"/>
        </w:rPr>
        <w:t>and in general, internationalization of</w:t>
      </w:r>
      <w:r w:rsidR="00087104" w:rsidRPr="007911AC">
        <w:rPr>
          <w:rFonts w:ascii="Times New Roman" w:hAnsi="Times New Roman" w:cs="Times New Roman"/>
          <w:szCs w:val="24"/>
        </w:rPr>
        <w:t xml:space="preserve"> local creative industry. </w:t>
      </w:r>
      <w:r w:rsidR="00045E95" w:rsidRPr="007911AC">
        <w:rPr>
          <w:rFonts w:ascii="Times New Roman" w:hAnsi="Times New Roman" w:cs="Times New Roman"/>
          <w:szCs w:val="24"/>
        </w:rPr>
        <w:t xml:space="preserve"> </w:t>
      </w:r>
    </w:p>
    <w:p w14:paraId="79A1316F" w14:textId="77777777" w:rsidR="00045E95" w:rsidRPr="007911AC" w:rsidRDefault="006348BD"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lastRenderedPageBreak/>
        <w:t xml:space="preserve">In </w:t>
      </w:r>
      <w:r w:rsidR="00045E95" w:rsidRPr="007911AC">
        <w:rPr>
          <w:rFonts w:ascii="Times New Roman" w:hAnsi="Times New Roman" w:cs="Times New Roman"/>
          <w:szCs w:val="24"/>
        </w:rPr>
        <w:t>2015</w:t>
      </w:r>
      <w:r w:rsidRPr="007911AC">
        <w:rPr>
          <w:rFonts w:ascii="Times New Roman" w:hAnsi="Times New Roman" w:cs="Times New Roman"/>
          <w:szCs w:val="24"/>
        </w:rPr>
        <w:t xml:space="preserve">, </w:t>
      </w:r>
      <w:r w:rsidR="00B969C2" w:rsidRPr="007911AC">
        <w:rPr>
          <w:rFonts w:ascii="Times New Roman" w:hAnsi="Times New Roman" w:cs="Times New Roman"/>
          <w:szCs w:val="24"/>
        </w:rPr>
        <w:t xml:space="preserve">the </w:t>
      </w:r>
      <w:r w:rsidR="008643F5" w:rsidRPr="007911AC">
        <w:rPr>
          <w:rFonts w:ascii="Times New Roman" w:hAnsi="Times New Roman" w:cs="Times New Roman"/>
          <w:szCs w:val="24"/>
        </w:rPr>
        <w:t xml:space="preserve">Ministry of Sports and Youth Affairs has elaborated sports organizations (federations, associations, unions, committees and etc.) evaluation criteria, according to which one of the indicators of good governance of the organization is “Gender Equality and Gender Balance”. </w:t>
      </w:r>
      <w:r w:rsidR="00992E57" w:rsidRPr="007911AC">
        <w:rPr>
          <w:rFonts w:ascii="Times New Roman" w:hAnsi="Times New Roman" w:cs="Times New Roman"/>
          <w:szCs w:val="24"/>
        </w:rPr>
        <w:t xml:space="preserve">Based on this criteria, “Sports Organization Recognition and Financing Council” of the Ministry of Sports and Youth Affairs defines </w:t>
      </w:r>
      <w:r w:rsidR="001C43B4" w:rsidRPr="007911AC">
        <w:rPr>
          <w:rFonts w:ascii="Times New Roman" w:hAnsi="Times New Roman" w:cs="Times New Roman"/>
          <w:szCs w:val="24"/>
        </w:rPr>
        <w:t xml:space="preserve">the </w:t>
      </w:r>
      <w:r w:rsidR="00992E57" w:rsidRPr="007911AC">
        <w:rPr>
          <w:rFonts w:ascii="Times New Roman" w:hAnsi="Times New Roman" w:cs="Times New Roman"/>
          <w:szCs w:val="24"/>
        </w:rPr>
        <w:t>quality</w:t>
      </w:r>
      <w:r w:rsidR="001C43B4" w:rsidRPr="007911AC">
        <w:rPr>
          <w:rFonts w:ascii="Times New Roman" w:hAnsi="Times New Roman" w:cs="Times New Roman"/>
          <w:szCs w:val="24"/>
        </w:rPr>
        <w:t xml:space="preserve"> of their performance</w:t>
      </w:r>
      <w:r w:rsidR="00992E57" w:rsidRPr="007911AC">
        <w:rPr>
          <w:rFonts w:ascii="Times New Roman" w:hAnsi="Times New Roman" w:cs="Times New Roman"/>
          <w:szCs w:val="24"/>
        </w:rPr>
        <w:t>.</w:t>
      </w:r>
    </w:p>
    <w:p w14:paraId="37F2688F" w14:textId="77777777" w:rsidR="00045E95" w:rsidRPr="007911AC" w:rsidRDefault="00391CFC"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2015-2016, w</w:t>
      </w:r>
      <w:r w:rsidR="00926F78" w:rsidRPr="007911AC">
        <w:rPr>
          <w:rFonts w:ascii="Times New Roman" w:hAnsi="Times New Roman" w:cs="Times New Roman"/>
          <w:szCs w:val="24"/>
        </w:rPr>
        <w:t>ith support of the Ministry and United Nations Education, Science and Culture Organization</w:t>
      </w:r>
      <w:r w:rsidR="007B39C5" w:rsidRPr="007911AC">
        <w:rPr>
          <w:rFonts w:ascii="Times New Roman" w:hAnsi="Times New Roman" w:cs="Times New Roman"/>
          <w:szCs w:val="24"/>
        </w:rPr>
        <w:t xml:space="preserve"> (UNESCO)</w:t>
      </w:r>
      <w:r w:rsidR="00926F78" w:rsidRPr="007911AC">
        <w:rPr>
          <w:rFonts w:ascii="Times New Roman" w:hAnsi="Times New Roman" w:cs="Times New Roman"/>
          <w:szCs w:val="24"/>
        </w:rPr>
        <w:t>,</w:t>
      </w:r>
      <w:r w:rsidRPr="007911AC">
        <w:rPr>
          <w:rFonts w:ascii="Times New Roman" w:hAnsi="Times New Roman" w:cs="Times New Roman"/>
          <w:szCs w:val="24"/>
        </w:rPr>
        <w:t xml:space="preserve"> National Federation of Children and School Sports of Georgia has conducted a survey on “Gender Equality in Sports and Physical Activities”. Based on the problematic issues identified by the survey, </w:t>
      </w:r>
      <w:r w:rsidR="00B969C2" w:rsidRPr="007911AC">
        <w:rPr>
          <w:rFonts w:ascii="Times New Roman" w:hAnsi="Times New Roman" w:cs="Times New Roman"/>
          <w:szCs w:val="24"/>
        </w:rPr>
        <w:t xml:space="preserve">the </w:t>
      </w:r>
      <w:r w:rsidRPr="007911AC">
        <w:rPr>
          <w:rFonts w:ascii="Times New Roman" w:hAnsi="Times New Roman" w:cs="Times New Roman"/>
          <w:szCs w:val="24"/>
        </w:rPr>
        <w:t xml:space="preserve">Ministry elaborated special recommendation </w:t>
      </w:r>
      <w:r w:rsidR="001C43B4" w:rsidRPr="007911AC">
        <w:rPr>
          <w:rFonts w:ascii="Times New Roman" w:hAnsi="Times New Roman" w:cs="Times New Roman"/>
          <w:szCs w:val="24"/>
        </w:rPr>
        <w:t>in order to solve them</w:t>
      </w:r>
      <w:r w:rsidRPr="007911AC">
        <w:rPr>
          <w:rFonts w:ascii="Times New Roman" w:hAnsi="Times New Roman" w:cs="Times New Roman"/>
          <w:szCs w:val="24"/>
        </w:rPr>
        <w:t>.</w:t>
      </w:r>
    </w:p>
    <w:p w14:paraId="69A20BE4" w14:textId="77777777" w:rsidR="00045E95" w:rsidRPr="007911AC" w:rsidRDefault="00CD1977"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2017, “</w:t>
      </w:r>
      <w:proofErr w:type="spellStart"/>
      <w:r w:rsidRPr="007911AC">
        <w:rPr>
          <w:rFonts w:ascii="Times New Roman" w:hAnsi="Times New Roman" w:cs="Times New Roman"/>
          <w:szCs w:val="24"/>
        </w:rPr>
        <w:t>HealthyGen</w:t>
      </w:r>
      <w:proofErr w:type="spellEnd"/>
      <w:r w:rsidRPr="007911AC">
        <w:rPr>
          <w:rFonts w:ascii="Times New Roman" w:hAnsi="Times New Roman" w:cs="Times New Roman"/>
          <w:szCs w:val="24"/>
        </w:rPr>
        <w:t xml:space="preserve">” member association of </w:t>
      </w:r>
      <w:r w:rsidR="007D22A7" w:rsidRPr="007911AC">
        <w:rPr>
          <w:rFonts w:ascii="Times New Roman" w:hAnsi="Times New Roman" w:cs="Times New Roman"/>
          <w:szCs w:val="24"/>
        </w:rPr>
        <w:t xml:space="preserve">the </w:t>
      </w:r>
      <w:r w:rsidRPr="007911AC">
        <w:rPr>
          <w:rFonts w:ascii="Times New Roman" w:hAnsi="Times New Roman" w:cs="Times New Roman"/>
          <w:szCs w:val="24"/>
        </w:rPr>
        <w:t>“National Federation of Children and School Sports of Georgia”</w:t>
      </w:r>
      <w:r w:rsidR="00FF3B17" w:rsidRPr="007911AC">
        <w:rPr>
          <w:rFonts w:ascii="Times New Roman" w:hAnsi="Times New Roman" w:cs="Times New Roman"/>
          <w:szCs w:val="24"/>
        </w:rPr>
        <w:t xml:space="preserve"> has elaborated program on “Gender Equality in School Sports and Physical Activities”. This program was implemented with the financing of National Commission for UNESCO in Georgia and with the support of the Ministry of Sports and Youth Affairs. </w:t>
      </w:r>
      <w:r w:rsidR="00A56AAD" w:rsidRPr="007911AC">
        <w:rPr>
          <w:rFonts w:ascii="Times New Roman" w:hAnsi="Times New Roman" w:cs="Times New Roman"/>
          <w:szCs w:val="24"/>
        </w:rPr>
        <w:t>This project served to the prioritized directions of the Governmen</w:t>
      </w:r>
      <w:r w:rsidR="002A77E1" w:rsidRPr="007911AC">
        <w:rPr>
          <w:rFonts w:ascii="Times New Roman" w:hAnsi="Times New Roman" w:cs="Times New Roman"/>
          <w:szCs w:val="24"/>
        </w:rPr>
        <w:t xml:space="preserve">t- popularization of healthy lifestyle, ensuring equal participation of girls and boys in school physical </w:t>
      </w:r>
      <w:r w:rsidR="00AE764C" w:rsidRPr="007911AC">
        <w:rPr>
          <w:rFonts w:ascii="Times New Roman" w:hAnsi="Times New Roman" w:cs="Times New Roman"/>
          <w:szCs w:val="24"/>
        </w:rPr>
        <w:t xml:space="preserve">activities, and </w:t>
      </w:r>
      <w:r w:rsidR="002A77E1" w:rsidRPr="007911AC">
        <w:rPr>
          <w:rFonts w:ascii="Times New Roman" w:hAnsi="Times New Roman" w:cs="Times New Roman"/>
          <w:szCs w:val="24"/>
        </w:rPr>
        <w:t xml:space="preserve">enhance </w:t>
      </w:r>
      <w:r w:rsidR="00AE764C" w:rsidRPr="007911AC">
        <w:rPr>
          <w:rFonts w:ascii="Times New Roman" w:hAnsi="Times New Roman" w:cs="Times New Roman"/>
          <w:szCs w:val="24"/>
        </w:rPr>
        <w:t>students’</w:t>
      </w:r>
      <w:r w:rsidR="002A77E1" w:rsidRPr="007911AC">
        <w:rPr>
          <w:rFonts w:ascii="Times New Roman" w:hAnsi="Times New Roman" w:cs="Times New Roman"/>
          <w:szCs w:val="24"/>
        </w:rPr>
        <w:t xml:space="preserve"> participation in physical activities and sports.</w:t>
      </w:r>
      <w:r w:rsidR="005112A4" w:rsidRPr="007911AC">
        <w:rPr>
          <w:rFonts w:ascii="Times New Roman" w:hAnsi="Times New Roman" w:cs="Times New Roman"/>
          <w:szCs w:val="24"/>
        </w:rPr>
        <w:t xml:space="preserve"> The project also aimed</w:t>
      </w:r>
      <w:r w:rsidR="001C43B4" w:rsidRPr="007911AC">
        <w:rPr>
          <w:rFonts w:ascii="Times New Roman" w:hAnsi="Times New Roman" w:cs="Times New Roman"/>
          <w:szCs w:val="24"/>
        </w:rPr>
        <w:t xml:space="preserve"> at</w:t>
      </w:r>
      <w:r w:rsidR="005112A4" w:rsidRPr="007911AC">
        <w:rPr>
          <w:rFonts w:ascii="Times New Roman" w:hAnsi="Times New Roman" w:cs="Times New Roman"/>
          <w:szCs w:val="24"/>
        </w:rPr>
        <w:t xml:space="preserve"> raising awareness and qualification of the physical e</w:t>
      </w:r>
      <w:r w:rsidR="001C43B4" w:rsidRPr="007911AC">
        <w:rPr>
          <w:rFonts w:ascii="Times New Roman" w:hAnsi="Times New Roman" w:cs="Times New Roman"/>
          <w:szCs w:val="24"/>
        </w:rPr>
        <w:t>ducation and sports teachers/coa</w:t>
      </w:r>
      <w:r w:rsidR="005112A4" w:rsidRPr="007911AC">
        <w:rPr>
          <w:rFonts w:ascii="Times New Roman" w:hAnsi="Times New Roman" w:cs="Times New Roman"/>
          <w:szCs w:val="24"/>
        </w:rPr>
        <w:t xml:space="preserve">ches, improvement of physical education practice at school, support </w:t>
      </w:r>
      <w:r w:rsidR="0029498D" w:rsidRPr="007911AC">
        <w:rPr>
          <w:rFonts w:ascii="Times New Roman" w:hAnsi="Times New Roman" w:cs="Times New Roman"/>
          <w:szCs w:val="24"/>
        </w:rPr>
        <w:t xml:space="preserve">integration of </w:t>
      </w:r>
      <w:r w:rsidR="005112A4" w:rsidRPr="007911AC">
        <w:rPr>
          <w:rFonts w:ascii="Times New Roman" w:hAnsi="Times New Roman" w:cs="Times New Roman"/>
          <w:szCs w:val="24"/>
        </w:rPr>
        <w:t>gender equality principle</w:t>
      </w:r>
      <w:r w:rsidR="0029498D" w:rsidRPr="007911AC">
        <w:rPr>
          <w:rFonts w:ascii="Times New Roman" w:hAnsi="Times New Roman" w:cs="Times New Roman"/>
          <w:szCs w:val="24"/>
        </w:rPr>
        <w:t>s.</w:t>
      </w:r>
    </w:p>
    <w:p w14:paraId="08AF10C9" w14:textId="77777777" w:rsidR="00045E95" w:rsidRPr="007911AC" w:rsidRDefault="00B90045"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w:t>
      </w:r>
      <w:r w:rsidR="00045E95" w:rsidRPr="007911AC">
        <w:rPr>
          <w:rFonts w:ascii="Times New Roman" w:hAnsi="Times New Roman" w:cs="Times New Roman"/>
          <w:szCs w:val="24"/>
        </w:rPr>
        <w:t>2017</w:t>
      </w:r>
      <w:r w:rsidRPr="007911AC">
        <w:rPr>
          <w:rFonts w:ascii="Times New Roman" w:hAnsi="Times New Roman" w:cs="Times New Roman"/>
          <w:szCs w:val="24"/>
        </w:rPr>
        <w:t>, the ministry, along with Tbilisi City Hall and UNWOMAN, has actively participated in events organized in the scope of “Women Engagement in Sports” campaign. Upon completion of the campaign</w:t>
      </w:r>
      <w:r w:rsidR="00F36165" w:rsidRPr="007911AC">
        <w:rPr>
          <w:rFonts w:ascii="Times New Roman" w:hAnsi="Times New Roman" w:cs="Times New Roman"/>
          <w:szCs w:val="24"/>
        </w:rPr>
        <w:t xml:space="preserve"> posters and videos with participation of famous, active, veteran and young sportsmen has been prepared in order to promote gender equality in sports.</w:t>
      </w:r>
      <w:r w:rsidR="00BE7399" w:rsidRPr="007911AC">
        <w:rPr>
          <w:rFonts w:ascii="Times New Roman" w:hAnsi="Times New Roman" w:cs="Times New Roman"/>
          <w:szCs w:val="24"/>
        </w:rPr>
        <w:t xml:space="preserve"> In the scope of the project, TV and internet media campaigns have been carried out as well. </w:t>
      </w:r>
      <w:r w:rsidR="00E97690" w:rsidRPr="007911AC">
        <w:rPr>
          <w:rFonts w:ascii="Times New Roman" w:hAnsi="Times New Roman" w:cs="Times New Roman"/>
          <w:szCs w:val="24"/>
        </w:rPr>
        <w:t xml:space="preserve">Also, in cooperation with </w:t>
      </w:r>
      <w:r w:rsidR="007D22A7" w:rsidRPr="007911AC">
        <w:rPr>
          <w:rFonts w:ascii="Times New Roman" w:hAnsi="Times New Roman" w:cs="Times New Roman"/>
          <w:szCs w:val="24"/>
        </w:rPr>
        <w:t xml:space="preserve">the </w:t>
      </w:r>
      <w:r w:rsidR="00E97690" w:rsidRPr="007911AC">
        <w:rPr>
          <w:rFonts w:ascii="Times New Roman" w:hAnsi="Times New Roman" w:cs="Times New Roman"/>
          <w:szCs w:val="24"/>
        </w:rPr>
        <w:t>UN</w:t>
      </w:r>
      <w:r w:rsidR="007D22A7" w:rsidRPr="007911AC">
        <w:rPr>
          <w:rFonts w:ascii="Times New Roman" w:hAnsi="Times New Roman" w:cs="Times New Roman"/>
          <w:szCs w:val="24"/>
        </w:rPr>
        <w:t xml:space="preserve"> </w:t>
      </w:r>
      <w:r w:rsidR="00E97690" w:rsidRPr="007911AC">
        <w:rPr>
          <w:rFonts w:ascii="Times New Roman" w:hAnsi="Times New Roman" w:cs="Times New Roman"/>
          <w:szCs w:val="24"/>
        </w:rPr>
        <w:t xml:space="preserve">WOMAN, during June 15-16, 2017, </w:t>
      </w:r>
      <w:r w:rsidR="00D833E6" w:rsidRPr="007911AC">
        <w:rPr>
          <w:rFonts w:ascii="Times New Roman" w:hAnsi="Times New Roman" w:cs="Times New Roman"/>
          <w:szCs w:val="24"/>
        </w:rPr>
        <w:t xml:space="preserve">in the scope of World Rugby under 20 Championship, women team of Zugdidi municipality </w:t>
      </w:r>
      <w:proofErr w:type="spellStart"/>
      <w:r w:rsidR="00D833E6" w:rsidRPr="007911AC">
        <w:rPr>
          <w:rFonts w:ascii="Times New Roman" w:hAnsi="Times New Roman" w:cs="Times New Roman"/>
          <w:szCs w:val="24"/>
        </w:rPr>
        <w:t>Darcheli</w:t>
      </w:r>
      <w:proofErr w:type="spellEnd"/>
      <w:r w:rsidR="00D833E6" w:rsidRPr="007911AC">
        <w:rPr>
          <w:rFonts w:ascii="Times New Roman" w:hAnsi="Times New Roman" w:cs="Times New Roman"/>
          <w:szCs w:val="24"/>
        </w:rPr>
        <w:t xml:space="preserve"> village arrived in Tbilisi. Women team of Georgia played rugby game with the under 20 team of the United Kingdom</w:t>
      </w:r>
      <w:r w:rsidR="008C38CE" w:rsidRPr="007911AC">
        <w:rPr>
          <w:rFonts w:ascii="Times New Roman" w:hAnsi="Times New Roman" w:cs="Times New Roman"/>
          <w:szCs w:val="24"/>
        </w:rPr>
        <w:t xml:space="preserve">. </w:t>
      </w:r>
      <w:r w:rsidR="00B513A6" w:rsidRPr="007911AC">
        <w:rPr>
          <w:rFonts w:ascii="Times New Roman" w:hAnsi="Times New Roman" w:cs="Times New Roman"/>
          <w:szCs w:val="24"/>
        </w:rPr>
        <w:t>This event aimed</w:t>
      </w:r>
      <w:r w:rsidR="001C43B4" w:rsidRPr="007911AC">
        <w:rPr>
          <w:rFonts w:ascii="Times New Roman" w:hAnsi="Times New Roman" w:cs="Times New Roman"/>
          <w:szCs w:val="24"/>
        </w:rPr>
        <w:t xml:space="preserve"> at</w:t>
      </w:r>
      <w:r w:rsidR="00B513A6" w:rsidRPr="007911AC">
        <w:rPr>
          <w:rFonts w:ascii="Times New Roman" w:hAnsi="Times New Roman" w:cs="Times New Roman"/>
          <w:szCs w:val="24"/>
        </w:rPr>
        <w:t xml:space="preserve"> women sports popularization and development in Georgia.</w:t>
      </w:r>
    </w:p>
    <w:p w14:paraId="3F239229" w14:textId="77777777" w:rsidR="00045E95" w:rsidRPr="007911AC" w:rsidRDefault="0010758A"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 xml:space="preserve">In </w:t>
      </w:r>
      <w:r w:rsidR="00045E95" w:rsidRPr="007911AC">
        <w:rPr>
          <w:rFonts w:ascii="Times New Roman" w:hAnsi="Times New Roman" w:cs="Times New Roman"/>
          <w:szCs w:val="24"/>
        </w:rPr>
        <w:t>2017</w:t>
      </w:r>
      <w:r w:rsidRPr="007911AC">
        <w:rPr>
          <w:rFonts w:ascii="Times New Roman" w:hAnsi="Times New Roman" w:cs="Times New Roman"/>
          <w:szCs w:val="24"/>
        </w:rPr>
        <w:t xml:space="preserve">, in the </w:t>
      </w:r>
      <w:r w:rsidR="001C43B4" w:rsidRPr="007911AC">
        <w:rPr>
          <w:rFonts w:ascii="Times New Roman" w:hAnsi="Times New Roman" w:cs="Times New Roman"/>
          <w:szCs w:val="24"/>
        </w:rPr>
        <w:t>cooperation framework</w:t>
      </w:r>
      <w:r w:rsidRPr="007911AC">
        <w:rPr>
          <w:rFonts w:ascii="Times New Roman" w:hAnsi="Times New Roman" w:cs="Times New Roman"/>
          <w:szCs w:val="24"/>
        </w:rPr>
        <w:t xml:space="preserve"> between </w:t>
      </w:r>
      <w:r w:rsidR="00AF5A80" w:rsidRPr="007911AC">
        <w:rPr>
          <w:rFonts w:ascii="Times New Roman" w:hAnsi="Times New Roman" w:cs="Times New Roman"/>
          <w:szCs w:val="24"/>
        </w:rPr>
        <w:t xml:space="preserve">the </w:t>
      </w:r>
      <w:r w:rsidRPr="007911AC">
        <w:rPr>
          <w:rFonts w:ascii="Times New Roman" w:hAnsi="Times New Roman" w:cs="Times New Roman"/>
          <w:szCs w:val="24"/>
        </w:rPr>
        <w:t xml:space="preserve">Ministry of Sport and Youth Affairs and one of the leading international organizations of sports sphere – “Coaches </w:t>
      </w:r>
      <w:r w:rsidR="00810E0E" w:rsidRPr="007911AC">
        <w:rPr>
          <w:rFonts w:ascii="Times New Roman" w:hAnsi="Times New Roman" w:cs="Times New Roman"/>
          <w:szCs w:val="24"/>
        </w:rPr>
        <w:t>across</w:t>
      </w:r>
      <w:r w:rsidRPr="007911AC">
        <w:rPr>
          <w:rFonts w:ascii="Times New Roman" w:hAnsi="Times New Roman" w:cs="Times New Roman"/>
          <w:szCs w:val="24"/>
        </w:rPr>
        <w:t xml:space="preserve"> Continents”, international experts visited Georgia.</w:t>
      </w:r>
      <w:r w:rsidR="00810E0E" w:rsidRPr="007911AC">
        <w:rPr>
          <w:rFonts w:ascii="Times New Roman" w:hAnsi="Times New Roman" w:cs="Times New Roman"/>
          <w:szCs w:val="24"/>
        </w:rPr>
        <w:t xml:space="preserve"> During </w:t>
      </w:r>
      <w:r w:rsidR="00C31865" w:rsidRPr="007911AC">
        <w:rPr>
          <w:rFonts w:ascii="Times New Roman" w:hAnsi="Times New Roman" w:cs="Times New Roman"/>
          <w:szCs w:val="24"/>
        </w:rPr>
        <w:t>5-day</w:t>
      </w:r>
      <w:r w:rsidR="00810E0E" w:rsidRPr="007911AC">
        <w:rPr>
          <w:rFonts w:ascii="Times New Roman" w:hAnsi="Times New Roman" w:cs="Times New Roman"/>
          <w:szCs w:val="24"/>
        </w:rPr>
        <w:t xml:space="preserve"> visit, experts have conducted trainings for more than 100 coaches of 20 different sports. </w:t>
      </w:r>
      <w:r w:rsidR="00C87FA3" w:rsidRPr="007911AC">
        <w:rPr>
          <w:rFonts w:ascii="Times New Roman" w:hAnsi="Times New Roman" w:cs="Times New Roman"/>
          <w:szCs w:val="24"/>
        </w:rPr>
        <w:t>The m</w:t>
      </w:r>
      <w:r w:rsidR="00810E0E" w:rsidRPr="007911AC">
        <w:rPr>
          <w:rFonts w:ascii="Times New Roman" w:hAnsi="Times New Roman" w:cs="Times New Roman"/>
          <w:szCs w:val="24"/>
        </w:rPr>
        <w:t>ain goal of the project</w:t>
      </w:r>
      <w:r w:rsidR="009E017D" w:rsidRPr="007911AC">
        <w:rPr>
          <w:rFonts w:ascii="Times New Roman" w:hAnsi="Times New Roman" w:cs="Times New Roman"/>
          <w:szCs w:val="24"/>
        </w:rPr>
        <w:t xml:space="preserve"> was to provide local coaches with information on significance of social and female participation in sports activities, as well as </w:t>
      </w:r>
      <w:r w:rsidR="001C43B4" w:rsidRPr="007911AC">
        <w:rPr>
          <w:rFonts w:ascii="Times New Roman" w:hAnsi="Times New Roman" w:cs="Times New Roman"/>
          <w:szCs w:val="24"/>
        </w:rPr>
        <w:t xml:space="preserve">to </w:t>
      </w:r>
      <w:r w:rsidR="009E017D" w:rsidRPr="007911AC">
        <w:rPr>
          <w:rFonts w:ascii="Times New Roman" w:hAnsi="Times New Roman" w:cs="Times New Roman"/>
          <w:szCs w:val="24"/>
        </w:rPr>
        <w:t xml:space="preserve">promote their qualification. </w:t>
      </w:r>
    </w:p>
    <w:p w14:paraId="52AB1000" w14:textId="77777777" w:rsidR="00045E95" w:rsidRPr="007911AC" w:rsidRDefault="00265A30" w:rsidP="0019783F">
      <w:pPr>
        <w:pStyle w:val="ListParagraph"/>
        <w:numPr>
          <w:ilvl w:val="0"/>
          <w:numId w:val="1"/>
        </w:numPr>
        <w:spacing w:after="240" w:line="276" w:lineRule="auto"/>
        <w:ind w:left="0" w:firstLine="0"/>
        <w:contextualSpacing w:val="0"/>
        <w:rPr>
          <w:rFonts w:ascii="Times New Roman" w:hAnsi="Times New Roman" w:cs="Times New Roman"/>
          <w:szCs w:val="24"/>
        </w:rPr>
      </w:pPr>
      <w:r w:rsidRPr="007911AC">
        <w:rPr>
          <w:rFonts w:ascii="Times New Roman" w:hAnsi="Times New Roman" w:cs="Times New Roman"/>
          <w:szCs w:val="24"/>
        </w:rPr>
        <w:t>In order to raise awareness of the individuals employed in public sector on gender equality topics, UNDP and public service agency have organized a joint training, which was attended by representatives of the ministries.</w:t>
      </w:r>
      <w:r w:rsidR="00D0623A" w:rsidRPr="007911AC">
        <w:rPr>
          <w:rFonts w:ascii="Times New Roman" w:hAnsi="Times New Roman" w:cs="Times New Roman"/>
          <w:szCs w:val="24"/>
        </w:rPr>
        <w:t xml:space="preserve"> </w:t>
      </w:r>
      <w:r w:rsidR="0010758A" w:rsidRPr="007911AC">
        <w:rPr>
          <w:rFonts w:ascii="Times New Roman" w:hAnsi="Times New Roman" w:cs="Times New Roman"/>
          <w:szCs w:val="24"/>
        </w:rPr>
        <w:t xml:space="preserve">Above-mentioned trainings covered the </w:t>
      </w:r>
      <w:r w:rsidR="00453C20" w:rsidRPr="007911AC">
        <w:rPr>
          <w:rFonts w:ascii="Times New Roman" w:hAnsi="Times New Roman" w:cs="Times New Roman"/>
          <w:szCs w:val="24"/>
        </w:rPr>
        <w:t>following topics</w:t>
      </w:r>
      <w:r w:rsidR="0010758A" w:rsidRPr="007911AC">
        <w:rPr>
          <w:rFonts w:ascii="Times New Roman" w:hAnsi="Times New Roman" w:cs="Times New Roman"/>
          <w:szCs w:val="24"/>
        </w:rPr>
        <w:t xml:space="preserve">: </w:t>
      </w:r>
      <w:r w:rsidR="00C31865" w:rsidRPr="007911AC">
        <w:rPr>
          <w:rFonts w:ascii="Times New Roman" w:hAnsi="Times New Roman" w:cs="Times New Roman"/>
          <w:szCs w:val="24"/>
        </w:rPr>
        <w:t>gender-based</w:t>
      </w:r>
      <w:r w:rsidR="0010758A" w:rsidRPr="007911AC">
        <w:rPr>
          <w:rFonts w:ascii="Times New Roman" w:hAnsi="Times New Roman" w:cs="Times New Roman"/>
          <w:szCs w:val="24"/>
        </w:rPr>
        <w:t xml:space="preserve"> discrimination at work and </w:t>
      </w:r>
      <w:r w:rsidR="00453C20" w:rsidRPr="007911AC">
        <w:rPr>
          <w:rFonts w:ascii="Times New Roman" w:hAnsi="Times New Roman" w:cs="Times New Roman"/>
          <w:szCs w:val="24"/>
        </w:rPr>
        <w:t xml:space="preserve">in </w:t>
      </w:r>
      <w:r w:rsidR="0010758A" w:rsidRPr="007911AC">
        <w:rPr>
          <w:rFonts w:ascii="Times New Roman" w:hAnsi="Times New Roman" w:cs="Times New Roman"/>
          <w:szCs w:val="24"/>
        </w:rPr>
        <w:t>private life, gender inequality survey result overview, history of Georgian feminism, sexual harassment at work and relevant regulatory practices, discussion of law on gender equality and action plan.</w:t>
      </w:r>
    </w:p>
    <w:p w14:paraId="7C8353E0" w14:textId="6A77DEE9" w:rsidR="0053581E" w:rsidRPr="00A9075E" w:rsidRDefault="000612FE" w:rsidP="00A9075E">
      <w:pPr>
        <w:pStyle w:val="ListParagraph"/>
        <w:numPr>
          <w:ilvl w:val="0"/>
          <w:numId w:val="1"/>
        </w:numPr>
        <w:spacing w:after="240" w:line="276" w:lineRule="auto"/>
        <w:ind w:left="0" w:firstLine="0"/>
        <w:contextualSpacing w:val="0"/>
        <w:jc w:val="left"/>
        <w:rPr>
          <w:rFonts w:ascii="Times New Roman" w:hAnsi="Times New Roman" w:cs="Times New Roman"/>
          <w:szCs w:val="24"/>
        </w:rPr>
      </w:pPr>
      <w:r w:rsidRPr="00A9075E">
        <w:rPr>
          <w:rFonts w:ascii="Times New Roman" w:hAnsi="Times New Roman" w:cs="Times New Roman"/>
          <w:szCs w:val="24"/>
        </w:rPr>
        <w:lastRenderedPageBreak/>
        <w:t xml:space="preserve">According to official data of </w:t>
      </w:r>
      <w:r w:rsidR="00045E95" w:rsidRPr="00A9075E">
        <w:rPr>
          <w:rFonts w:ascii="Times New Roman" w:hAnsi="Times New Roman" w:cs="Times New Roman"/>
          <w:szCs w:val="24"/>
        </w:rPr>
        <w:t>2017</w:t>
      </w:r>
      <w:r w:rsidRPr="00A9075E">
        <w:rPr>
          <w:rFonts w:ascii="Times New Roman" w:hAnsi="Times New Roman" w:cs="Times New Roman"/>
          <w:szCs w:val="24"/>
        </w:rPr>
        <w:t>, compared to data of 2016, share of women engaged in different sports activities has increased from 19,432 to 26,761.</w:t>
      </w:r>
      <w:r w:rsidR="00265A30" w:rsidRPr="00A9075E">
        <w:rPr>
          <w:rFonts w:ascii="Times New Roman" w:hAnsi="Times New Roman" w:cs="Times New Roman"/>
          <w:szCs w:val="24"/>
        </w:rPr>
        <w:t xml:space="preserve"> </w:t>
      </w:r>
      <w:r w:rsidR="007E1CF1">
        <w:rPr>
          <w:rStyle w:val="FootnoteReference"/>
          <w:rFonts w:ascii="Times New Roman" w:hAnsi="Times New Roman" w:cs="Times New Roman"/>
          <w:szCs w:val="24"/>
        </w:rPr>
        <w:footnoteReference w:id="19"/>
      </w:r>
      <w:r w:rsidR="0053581E" w:rsidRPr="00A9075E">
        <w:rPr>
          <w:rFonts w:ascii="Times New Roman" w:hAnsi="Times New Roman" w:cs="Times New Roman"/>
          <w:szCs w:val="24"/>
        </w:rPr>
        <w:br w:type="page"/>
      </w:r>
    </w:p>
    <w:p w14:paraId="5535AAF0" w14:textId="77777777" w:rsidR="00DD7657" w:rsidRPr="007911AC" w:rsidRDefault="00DD7657" w:rsidP="0019783F">
      <w:pPr>
        <w:pStyle w:val="Heading1"/>
        <w:spacing w:line="276" w:lineRule="auto"/>
        <w:rPr>
          <w:rFonts w:ascii="Times New Roman" w:hAnsi="Times New Roman" w:cs="Times New Roman"/>
          <w:szCs w:val="24"/>
        </w:rPr>
      </w:pPr>
      <w:bookmarkStart w:id="32" w:name="_Toc22827356"/>
      <w:r w:rsidRPr="007911AC">
        <w:rPr>
          <w:rFonts w:ascii="Times New Roman" w:hAnsi="Times New Roman" w:cs="Times New Roman"/>
          <w:szCs w:val="24"/>
        </w:rPr>
        <w:lastRenderedPageBreak/>
        <w:t>Annex I – Awareness Raising Activities</w:t>
      </w:r>
      <w:bookmarkEnd w:id="32"/>
    </w:p>
    <w:p w14:paraId="06EBAF0E" w14:textId="77777777" w:rsidR="00DD7657" w:rsidRPr="007911AC" w:rsidRDefault="00DD7657" w:rsidP="0019783F">
      <w:pPr>
        <w:pStyle w:val="ListParagraph"/>
        <w:spacing w:after="240" w:line="276" w:lineRule="auto"/>
        <w:ind w:left="0"/>
        <w:contextualSpacing w:val="0"/>
        <w:rPr>
          <w:rFonts w:ascii="Times New Roman" w:hAnsi="Times New Roman" w:cs="Times New Roman"/>
          <w:szCs w:val="24"/>
        </w:rPr>
      </w:pPr>
      <w:r w:rsidRPr="007911AC">
        <w:rPr>
          <w:rFonts w:ascii="Times New Roman" w:hAnsi="Times New Roman" w:cs="Times New Roman"/>
          <w:szCs w:val="24"/>
        </w:rPr>
        <w:t xml:space="preserve">High School of Justice Trainings on discrimination against Women: </w:t>
      </w:r>
    </w:p>
    <w:tbl>
      <w:tblPr>
        <w:tblStyle w:val="GridTable4-Accent11"/>
        <w:tblW w:w="10065" w:type="dxa"/>
        <w:tblInd w:w="108" w:type="dxa"/>
        <w:tblLook w:val="04A0" w:firstRow="1" w:lastRow="0" w:firstColumn="1" w:lastColumn="0" w:noHBand="0" w:noVBand="1"/>
      </w:tblPr>
      <w:tblGrid>
        <w:gridCol w:w="3856"/>
        <w:gridCol w:w="3086"/>
        <w:gridCol w:w="3123"/>
      </w:tblGrid>
      <w:tr w:rsidR="00DD7657" w:rsidRPr="007911AC" w14:paraId="206EDB7B" w14:textId="77777777" w:rsidTr="007E6AF1">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1AA754D9" w14:textId="77777777" w:rsidR="00DD7657" w:rsidRPr="007911AC" w:rsidRDefault="00DD7657" w:rsidP="0019783F">
            <w:pPr>
              <w:spacing w:line="276" w:lineRule="auto"/>
              <w:jc w:val="center"/>
              <w:rPr>
                <w:rFonts w:ascii="Times New Roman" w:hAnsi="Times New Roman" w:cs="Times New Roman"/>
                <w:color w:val="auto"/>
                <w:szCs w:val="24"/>
              </w:rPr>
            </w:pPr>
            <w:r w:rsidRPr="007911AC">
              <w:rPr>
                <w:rFonts w:ascii="Times New Roman" w:hAnsi="Times New Roman" w:cs="Times New Roman"/>
                <w:color w:val="auto"/>
                <w:szCs w:val="24"/>
              </w:rPr>
              <w:t>2014</w:t>
            </w:r>
          </w:p>
        </w:tc>
      </w:tr>
      <w:tr w:rsidR="00DD7657" w:rsidRPr="007911AC" w14:paraId="073DCDB3" w14:textId="77777777" w:rsidTr="007E6AF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57E6BE92" w14:textId="77777777" w:rsidR="00DD7657" w:rsidRPr="007911AC" w:rsidRDefault="00DD7657"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Training Title</w:t>
            </w:r>
          </w:p>
        </w:tc>
        <w:tc>
          <w:tcPr>
            <w:tcW w:w="3086" w:type="dxa"/>
            <w:vAlign w:val="center"/>
          </w:tcPr>
          <w:p w14:paraId="4A29CC6B" w14:textId="77777777" w:rsidR="00DD7657" w:rsidRPr="007911AC" w:rsidRDefault="00DD7657" w:rsidP="0019783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Trainings</w:t>
            </w:r>
          </w:p>
        </w:tc>
        <w:tc>
          <w:tcPr>
            <w:tcW w:w="3123" w:type="dxa"/>
          </w:tcPr>
          <w:p w14:paraId="4093F57F"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Participants</w:t>
            </w:r>
          </w:p>
        </w:tc>
      </w:tr>
      <w:tr w:rsidR="00DD7657" w:rsidRPr="007911AC" w14:paraId="61FE4601"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69090738" w14:textId="77777777" w:rsidR="00DD7657" w:rsidRPr="007911AC" w:rsidRDefault="00DD7657" w:rsidP="0019783F">
            <w:pPr>
              <w:spacing w:line="276" w:lineRule="auto"/>
              <w:rPr>
                <w:rFonts w:ascii="Times New Roman" w:hAnsi="Times New Roman" w:cs="Times New Roman"/>
                <w:szCs w:val="24"/>
              </w:rPr>
            </w:pPr>
            <w:r w:rsidRPr="007911AC">
              <w:rPr>
                <w:rFonts w:ascii="Times New Roman" w:hAnsi="Times New Roman" w:cs="Times New Roman"/>
                <w:b w:val="0"/>
                <w:szCs w:val="24"/>
              </w:rPr>
              <w:t xml:space="preserve">Supporting Justice through Gender Equality </w:t>
            </w:r>
          </w:p>
        </w:tc>
        <w:tc>
          <w:tcPr>
            <w:tcW w:w="3086" w:type="dxa"/>
          </w:tcPr>
          <w:p w14:paraId="1A66DC38"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771B00E5"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9 Judges</w:t>
            </w:r>
          </w:p>
        </w:tc>
      </w:tr>
      <w:tr w:rsidR="00DD7657" w:rsidRPr="007911AC" w14:paraId="5EA69503" w14:textId="77777777" w:rsidTr="007E6AF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72D07518"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Right to respect for one’s private life; prohibition of discrimination</w:t>
            </w:r>
          </w:p>
        </w:tc>
        <w:tc>
          <w:tcPr>
            <w:tcW w:w="3086" w:type="dxa"/>
          </w:tcPr>
          <w:p w14:paraId="422906AA"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 trainings</w:t>
            </w:r>
          </w:p>
        </w:tc>
        <w:tc>
          <w:tcPr>
            <w:tcW w:w="3123" w:type="dxa"/>
          </w:tcPr>
          <w:p w14:paraId="3AF185CB"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22 Judges</w:t>
            </w:r>
          </w:p>
        </w:tc>
      </w:tr>
      <w:tr w:rsidR="00DD7657" w:rsidRPr="007911AC" w14:paraId="0F79EE6A"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37AF6CE1"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Domestic violence</w:t>
            </w:r>
          </w:p>
        </w:tc>
        <w:tc>
          <w:tcPr>
            <w:tcW w:w="3086" w:type="dxa"/>
          </w:tcPr>
          <w:p w14:paraId="5FF0D6F1"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3572C846"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12 Judges</w:t>
            </w:r>
          </w:p>
        </w:tc>
      </w:tr>
    </w:tbl>
    <w:p w14:paraId="53BC08D6" w14:textId="77777777" w:rsidR="00DD7657" w:rsidRPr="007911AC" w:rsidRDefault="00DD7657" w:rsidP="0019783F">
      <w:pPr>
        <w:spacing w:line="276" w:lineRule="auto"/>
        <w:rPr>
          <w:rFonts w:ascii="Times New Roman" w:hAnsi="Times New Roman" w:cs="Times New Roman"/>
          <w:szCs w:val="24"/>
        </w:rPr>
      </w:pPr>
    </w:p>
    <w:tbl>
      <w:tblPr>
        <w:tblStyle w:val="GridTable4-Accent11"/>
        <w:tblW w:w="10065" w:type="dxa"/>
        <w:tblInd w:w="108" w:type="dxa"/>
        <w:tblLook w:val="04A0" w:firstRow="1" w:lastRow="0" w:firstColumn="1" w:lastColumn="0" w:noHBand="0" w:noVBand="1"/>
      </w:tblPr>
      <w:tblGrid>
        <w:gridCol w:w="3856"/>
        <w:gridCol w:w="3086"/>
        <w:gridCol w:w="3123"/>
      </w:tblGrid>
      <w:tr w:rsidR="00DD7657" w:rsidRPr="007911AC" w14:paraId="2EC9A254" w14:textId="77777777" w:rsidTr="007E6AF1">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6FABD9A6" w14:textId="77777777" w:rsidR="00DD7657" w:rsidRPr="007911AC" w:rsidRDefault="00DD7657" w:rsidP="0019783F">
            <w:pPr>
              <w:spacing w:line="276" w:lineRule="auto"/>
              <w:jc w:val="center"/>
              <w:rPr>
                <w:rFonts w:ascii="Times New Roman" w:hAnsi="Times New Roman" w:cs="Times New Roman"/>
                <w:color w:val="auto"/>
                <w:szCs w:val="24"/>
              </w:rPr>
            </w:pPr>
            <w:r w:rsidRPr="007911AC">
              <w:rPr>
                <w:rFonts w:ascii="Times New Roman" w:hAnsi="Times New Roman" w:cs="Times New Roman"/>
                <w:color w:val="auto"/>
                <w:szCs w:val="24"/>
              </w:rPr>
              <w:t>2015</w:t>
            </w:r>
          </w:p>
        </w:tc>
      </w:tr>
      <w:tr w:rsidR="00DD7657" w:rsidRPr="007911AC" w14:paraId="7EBDBD91" w14:textId="77777777" w:rsidTr="007E6AF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08652F16" w14:textId="77777777" w:rsidR="00DD7657" w:rsidRPr="007911AC" w:rsidRDefault="00DD7657"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Training Title</w:t>
            </w:r>
          </w:p>
        </w:tc>
        <w:tc>
          <w:tcPr>
            <w:tcW w:w="3086" w:type="dxa"/>
            <w:vAlign w:val="center"/>
          </w:tcPr>
          <w:p w14:paraId="2CCC05CE" w14:textId="77777777" w:rsidR="00DD7657" w:rsidRPr="007911AC" w:rsidRDefault="00DD7657" w:rsidP="0019783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Trainings</w:t>
            </w:r>
          </w:p>
        </w:tc>
        <w:tc>
          <w:tcPr>
            <w:tcW w:w="3123" w:type="dxa"/>
          </w:tcPr>
          <w:p w14:paraId="2A078D20"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Participants</w:t>
            </w:r>
          </w:p>
        </w:tc>
      </w:tr>
      <w:tr w:rsidR="00DD7657" w:rsidRPr="007911AC" w14:paraId="40ADE5C1"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501E65AD" w14:textId="77777777" w:rsidR="00DD7657" w:rsidRPr="007911AC" w:rsidRDefault="00DD7657" w:rsidP="0019783F">
            <w:pPr>
              <w:spacing w:line="276" w:lineRule="auto"/>
              <w:rPr>
                <w:rFonts w:ascii="Times New Roman" w:hAnsi="Times New Roman" w:cs="Times New Roman"/>
                <w:szCs w:val="24"/>
              </w:rPr>
            </w:pPr>
            <w:r w:rsidRPr="007911AC">
              <w:rPr>
                <w:rFonts w:ascii="Times New Roman" w:hAnsi="Times New Roman" w:cs="Times New Roman"/>
                <w:b w:val="0"/>
                <w:szCs w:val="24"/>
              </w:rPr>
              <w:t xml:space="preserve">Supporting Justice through Gender Equality </w:t>
            </w:r>
          </w:p>
        </w:tc>
        <w:tc>
          <w:tcPr>
            <w:tcW w:w="3086" w:type="dxa"/>
          </w:tcPr>
          <w:p w14:paraId="392F7D62"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4 trainings</w:t>
            </w:r>
          </w:p>
        </w:tc>
        <w:tc>
          <w:tcPr>
            <w:tcW w:w="3123" w:type="dxa"/>
          </w:tcPr>
          <w:p w14:paraId="6DE9E2C7"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47 Judges</w:t>
            </w:r>
          </w:p>
        </w:tc>
      </w:tr>
      <w:tr w:rsidR="00DD7657" w:rsidRPr="007911AC" w14:paraId="4E9A1460" w14:textId="77777777" w:rsidTr="007E6AF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6A53E185"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Discrimination</w:t>
            </w:r>
          </w:p>
        </w:tc>
        <w:tc>
          <w:tcPr>
            <w:tcW w:w="3086" w:type="dxa"/>
          </w:tcPr>
          <w:p w14:paraId="2EFFA54D"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207549B9"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11 Judges</w:t>
            </w:r>
          </w:p>
        </w:tc>
      </w:tr>
    </w:tbl>
    <w:p w14:paraId="080C7C5F" w14:textId="77777777" w:rsidR="00DD7657" w:rsidRPr="007911AC" w:rsidRDefault="00DD7657" w:rsidP="0019783F">
      <w:pPr>
        <w:spacing w:line="276" w:lineRule="auto"/>
        <w:rPr>
          <w:rFonts w:ascii="Times New Roman" w:hAnsi="Times New Roman" w:cs="Times New Roman"/>
          <w:szCs w:val="24"/>
        </w:rPr>
      </w:pPr>
    </w:p>
    <w:tbl>
      <w:tblPr>
        <w:tblStyle w:val="GridTable4-Accent11"/>
        <w:tblW w:w="10065" w:type="dxa"/>
        <w:tblInd w:w="108" w:type="dxa"/>
        <w:tblLook w:val="04A0" w:firstRow="1" w:lastRow="0" w:firstColumn="1" w:lastColumn="0" w:noHBand="0" w:noVBand="1"/>
      </w:tblPr>
      <w:tblGrid>
        <w:gridCol w:w="3856"/>
        <w:gridCol w:w="3086"/>
        <w:gridCol w:w="3123"/>
      </w:tblGrid>
      <w:tr w:rsidR="00DD7657" w:rsidRPr="007911AC" w14:paraId="0241B9E7" w14:textId="77777777" w:rsidTr="007E6AF1">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620C05A7" w14:textId="77777777" w:rsidR="00DD7657" w:rsidRPr="007911AC" w:rsidRDefault="00DD7657" w:rsidP="0019783F">
            <w:pPr>
              <w:spacing w:line="276" w:lineRule="auto"/>
              <w:jc w:val="center"/>
              <w:rPr>
                <w:rFonts w:ascii="Times New Roman" w:hAnsi="Times New Roman" w:cs="Times New Roman"/>
                <w:color w:val="auto"/>
                <w:szCs w:val="24"/>
              </w:rPr>
            </w:pPr>
            <w:r w:rsidRPr="007911AC">
              <w:rPr>
                <w:rFonts w:ascii="Times New Roman" w:hAnsi="Times New Roman" w:cs="Times New Roman"/>
                <w:color w:val="auto"/>
                <w:szCs w:val="24"/>
              </w:rPr>
              <w:t>2016</w:t>
            </w:r>
          </w:p>
        </w:tc>
      </w:tr>
      <w:tr w:rsidR="00DD7657" w:rsidRPr="007911AC" w14:paraId="71723974" w14:textId="77777777" w:rsidTr="007E6AF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2E858B6A" w14:textId="77777777" w:rsidR="00DD7657" w:rsidRPr="007911AC" w:rsidRDefault="00DD7657"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Training Title</w:t>
            </w:r>
          </w:p>
        </w:tc>
        <w:tc>
          <w:tcPr>
            <w:tcW w:w="3086" w:type="dxa"/>
            <w:vAlign w:val="center"/>
          </w:tcPr>
          <w:p w14:paraId="544239B3" w14:textId="77777777" w:rsidR="00DD7657" w:rsidRPr="007911AC" w:rsidRDefault="00DD7657" w:rsidP="0019783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Trainings</w:t>
            </w:r>
          </w:p>
        </w:tc>
        <w:tc>
          <w:tcPr>
            <w:tcW w:w="3123" w:type="dxa"/>
          </w:tcPr>
          <w:p w14:paraId="0BAC70DB"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Participants</w:t>
            </w:r>
          </w:p>
        </w:tc>
      </w:tr>
      <w:tr w:rsidR="00DD7657" w:rsidRPr="007911AC" w14:paraId="24E046B5"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46130450" w14:textId="77777777" w:rsidR="00DD7657" w:rsidRPr="007911AC" w:rsidRDefault="00DD7657" w:rsidP="0019783F">
            <w:pPr>
              <w:spacing w:line="276" w:lineRule="auto"/>
              <w:rPr>
                <w:rFonts w:ascii="Times New Roman" w:hAnsi="Times New Roman" w:cs="Times New Roman"/>
                <w:szCs w:val="24"/>
              </w:rPr>
            </w:pPr>
            <w:r w:rsidRPr="007911AC">
              <w:rPr>
                <w:rFonts w:ascii="Times New Roman" w:hAnsi="Times New Roman" w:cs="Times New Roman"/>
                <w:b w:val="0"/>
                <w:szCs w:val="24"/>
              </w:rPr>
              <w:t xml:space="preserve">Supporting Justice through Gender Equality </w:t>
            </w:r>
          </w:p>
        </w:tc>
        <w:tc>
          <w:tcPr>
            <w:tcW w:w="3086" w:type="dxa"/>
          </w:tcPr>
          <w:p w14:paraId="62993D90"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 trainings</w:t>
            </w:r>
          </w:p>
        </w:tc>
        <w:tc>
          <w:tcPr>
            <w:tcW w:w="3123" w:type="dxa"/>
          </w:tcPr>
          <w:p w14:paraId="2BDBA89D"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20 and 14 judge assistants</w:t>
            </w:r>
          </w:p>
        </w:tc>
      </w:tr>
      <w:tr w:rsidR="00DD7657" w:rsidRPr="007911AC" w14:paraId="003A5F1F" w14:textId="77777777" w:rsidTr="007E6AF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4B056605"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Prohibition of discrimination- internal legislation and international standards</w:t>
            </w:r>
          </w:p>
        </w:tc>
        <w:tc>
          <w:tcPr>
            <w:tcW w:w="3086" w:type="dxa"/>
          </w:tcPr>
          <w:p w14:paraId="2927A69C"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2 trainings</w:t>
            </w:r>
          </w:p>
        </w:tc>
        <w:tc>
          <w:tcPr>
            <w:tcW w:w="3123" w:type="dxa"/>
          </w:tcPr>
          <w:p w14:paraId="712F6B83"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38 judges</w:t>
            </w:r>
          </w:p>
          <w:p w14:paraId="433C6D50"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DD7657" w:rsidRPr="007911AC" w14:paraId="20DB0FCE"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5A5FDF8F"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Domestic violence</w:t>
            </w:r>
          </w:p>
        </w:tc>
        <w:tc>
          <w:tcPr>
            <w:tcW w:w="3086" w:type="dxa"/>
          </w:tcPr>
          <w:p w14:paraId="2B104CBD"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2B5CC414"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9 judges</w:t>
            </w:r>
          </w:p>
        </w:tc>
      </w:tr>
    </w:tbl>
    <w:p w14:paraId="0EFA11D4" w14:textId="77777777" w:rsidR="00DD7657" w:rsidRPr="007911AC" w:rsidRDefault="00DD7657" w:rsidP="0019783F">
      <w:pPr>
        <w:spacing w:line="276" w:lineRule="auto"/>
        <w:rPr>
          <w:rFonts w:ascii="Times New Roman" w:hAnsi="Times New Roman" w:cs="Times New Roman"/>
          <w:szCs w:val="24"/>
        </w:rPr>
      </w:pPr>
    </w:p>
    <w:tbl>
      <w:tblPr>
        <w:tblStyle w:val="GridTable4-Accent11"/>
        <w:tblW w:w="10065" w:type="dxa"/>
        <w:tblInd w:w="108" w:type="dxa"/>
        <w:tblLook w:val="04A0" w:firstRow="1" w:lastRow="0" w:firstColumn="1" w:lastColumn="0" w:noHBand="0" w:noVBand="1"/>
      </w:tblPr>
      <w:tblGrid>
        <w:gridCol w:w="3856"/>
        <w:gridCol w:w="3086"/>
        <w:gridCol w:w="3123"/>
      </w:tblGrid>
      <w:tr w:rsidR="00DD7657" w:rsidRPr="007911AC" w14:paraId="24ADDC6E" w14:textId="77777777" w:rsidTr="007E6AF1">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0065" w:type="dxa"/>
            <w:gridSpan w:val="3"/>
          </w:tcPr>
          <w:p w14:paraId="2A8AAA23" w14:textId="77777777" w:rsidR="00DD7657" w:rsidRPr="007911AC" w:rsidRDefault="00DD7657" w:rsidP="0019783F">
            <w:pPr>
              <w:spacing w:line="276" w:lineRule="auto"/>
              <w:jc w:val="center"/>
              <w:rPr>
                <w:rFonts w:ascii="Times New Roman" w:hAnsi="Times New Roman" w:cs="Times New Roman"/>
                <w:color w:val="auto"/>
                <w:szCs w:val="24"/>
              </w:rPr>
            </w:pPr>
            <w:r w:rsidRPr="007911AC">
              <w:rPr>
                <w:rFonts w:ascii="Times New Roman" w:hAnsi="Times New Roman" w:cs="Times New Roman"/>
                <w:color w:val="auto"/>
                <w:szCs w:val="24"/>
              </w:rPr>
              <w:t>2017</w:t>
            </w:r>
          </w:p>
        </w:tc>
      </w:tr>
      <w:tr w:rsidR="00DD7657" w:rsidRPr="007911AC" w14:paraId="13A7E6DB" w14:textId="77777777" w:rsidTr="007E6AF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3856" w:type="dxa"/>
            <w:vAlign w:val="center"/>
          </w:tcPr>
          <w:p w14:paraId="3CEE2806" w14:textId="77777777" w:rsidR="00DD7657" w:rsidRPr="007911AC" w:rsidRDefault="00DD7657"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Training Title</w:t>
            </w:r>
          </w:p>
        </w:tc>
        <w:tc>
          <w:tcPr>
            <w:tcW w:w="3086" w:type="dxa"/>
            <w:vAlign w:val="center"/>
          </w:tcPr>
          <w:p w14:paraId="178253A3" w14:textId="77777777" w:rsidR="00DD7657" w:rsidRPr="007911AC" w:rsidRDefault="00DD7657" w:rsidP="0019783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Trainings</w:t>
            </w:r>
          </w:p>
        </w:tc>
        <w:tc>
          <w:tcPr>
            <w:tcW w:w="3123" w:type="dxa"/>
          </w:tcPr>
          <w:p w14:paraId="7DCF4570"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7911AC">
              <w:rPr>
                <w:rFonts w:ascii="Times New Roman" w:hAnsi="Times New Roman" w:cs="Times New Roman"/>
                <w:b/>
                <w:szCs w:val="24"/>
              </w:rPr>
              <w:t>Number of Participants</w:t>
            </w:r>
          </w:p>
        </w:tc>
      </w:tr>
      <w:tr w:rsidR="00DD7657" w:rsidRPr="007911AC" w14:paraId="3E3978AD"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2B501B21" w14:textId="77777777" w:rsidR="00DD7657" w:rsidRPr="007911AC" w:rsidRDefault="00DD7657" w:rsidP="0019783F">
            <w:pPr>
              <w:spacing w:line="276" w:lineRule="auto"/>
              <w:rPr>
                <w:rFonts w:ascii="Times New Roman" w:hAnsi="Times New Roman" w:cs="Times New Roman"/>
                <w:szCs w:val="24"/>
              </w:rPr>
            </w:pPr>
            <w:r w:rsidRPr="007911AC">
              <w:rPr>
                <w:rFonts w:ascii="Times New Roman" w:hAnsi="Times New Roman" w:cs="Times New Roman"/>
                <w:b w:val="0"/>
                <w:szCs w:val="24"/>
              </w:rPr>
              <w:t xml:space="preserve">Supporting Justice through Gender Equality </w:t>
            </w:r>
          </w:p>
        </w:tc>
        <w:tc>
          <w:tcPr>
            <w:tcW w:w="3086" w:type="dxa"/>
          </w:tcPr>
          <w:p w14:paraId="3B2D83FA"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5C2CD021"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17 judges</w:t>
            </w:r>
          </w:p>
        </w:tc>
      </w:tr>
      <w:tr w:rsidR="00DD7657" w:rsidRPr="007911AC" w14:paraId="3D7E77D7" w14:textId="77777777" w:rsidTr="007E6AF1">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856" w:type="dxa"/>
          </w:tcPr>
          <w:p w14:paraId="3DD753E6"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prohibition of discrimination- internal legislation and international standards</w:t>
            </w:r>
          </w:p>
        </w:tc>
        <w:tc>
          <w:tcPr>
            <w:tcW w:w="3086" w:type="dxa"/>
          </w:tcPr>
          <w:p w14:paraId="08BA6A3C"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728A44CE" w14:textId="77777777" w:rsidR="00DD7657" w:rsidRPr="007911AC" w:rsidRDefault="00DD7657" w:rsidP="0019783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16 judges</w:t>
            </w:r>
          </w:p>
        </w:tc>
      </w:tr>
      <w:tr w:rsidR="00DD7657" w:rsidRPr="007911AC" w14:paraId="3201FCEB" w14:textId="77777777" w:rsidTr="007E6AF1">
        <w:trPr>
          <w:trHeight w:val="455"/>
        </w:trPr>
        <w:tc>
          <w:tcPr>
            <w:cnfStyle w:val="001000000000" w:firstRow="0" w:lastRow="0" w:firstColumn="1" w:lastColumn="0" w:oddVBand="0" w:evenVBand="0" w:oddHBand="0" w:evenHBand="0" w:firstRowFirstColumn="0" w:firstRowLastColumn="0" w:lastRowFirstColumn="0" w:lastRowLastColumn="0"/>
            <w:tcW w:w="3856" w:type="dxa"/>
          </w:tcPr>
          <w:p w14:paraId="37C84740" w14:textId="77777777" w:rsidR="00DD7657" w:rsidRPr="007911AC" w:rsidRDefault="00DD7657" w:rsidP="0019783F">
            <w:pPr>
              <w:spacing w:line="276" w:lineRule="auto"/>
              <w:rPr>
                <w:rFonts w:ascii="Times New Roman" w:hAnsi="Times New Roman" w:cs="Times New Roman"/>
                <w:b w:val="0"/>
                <w:szCs w:val="24"/>
              </w:rPr>
            </w:pPr>
            <w:r w:rsidRPr="007911AC">
              <w:rPr>
                <w:rFonts w:ascii="Times New Roman" w:hAnsi="Times New Roman" w:cs="Times New Roman"/>
                <w:b w:val="0"/>
                <w:szCs w:val="24"/>
              </w:rPr>
              <w:t>Violence against women and domestic violence</w:t>
            </w:r>
          </w:p>
        </w:tc>
        <w:tc>
          <w:tcPr>
            <w:tcW w:w="3086" w:type="dxa"/>
          </w:tcPr>
          <w:p w14:paraId="19623B6B"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 training</w:t>
            </w:r>
          </w:p>
        </w:tc>
        <w:tc>
          <w:tcPr>
            <w:tcW w:w="3123" w:type="dxa"/>
          </w:tcPr>
          <w:p w14:paraId="688E3130" w14:textId="77777777" w:rsidR="00DD7657" w:rsidRPr="007911AC" w:rsidRDefault="00DD7657" w:rsidP="0019783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911AC">
              <w:rPr>
                <w:rFonts w:ascii="Times New Roman" w:hAnsi="Times New Roman" w:cs="Times New Roman"/>
                <w:szCs w:val="24"/>
              </w:rPr>
              <w:t>13 judges</w:t>
            </w:r>
          </w:p>
        </w:tc>
      </w:tr>
    </w:tbl>
    <w:p w14:paraId="11508E3A" w14:textId="77777777" w:rsidR="0053581E" w:rsidRPr="007911AC" w:rsidRDefault="0053581E" w:rsidP="0019783F">
      <w:pPr>
        <w:pStyle w:val="ListParagraph"/>
        <w:spacing w:after="240" w:line="276" w:lineRule="auto"/>
        <w:ind w:left="0"/>
        <w:contextualSpacing w:val="0"/>
        <w:rPr>
          <w:rFonts w:ascii="Times New Roman" w:hAnsi="Times New Roman" w:cs="Times New Roman"/>
          <w:szCs w:val="24"/>
        </w:rPr>
      </w:pPr>
    </w:p>
    <w:p w14:paraId="5A6D0C27" w14:textId="77777777" w:rsidR="006F2A15" w:rsidRPr="007911AC" w:rsidRDefault="006F2A15" w:rsidP="0019783F">
      <w:pPr>
        <w:pStyle w:val="Heading1"/>
        <w:spacing w:line="276" w:lineRule="auto"/>
        <w:rPr>
          <w:rFonts w:ascii="Times New Roman" w:hAnsi="Times New Roman" w:cs="Times New Roman"/>
          <w:szCs w:val="24"/>
        </w:rPr>
      </w:pPr>
      <w:bookmarkStart w:id="33" w:name="_Toc22827357"/>
      <w:r w:rsidRPr="007911AC">
        <w:rPr>
          <w:rFonts w:ascii="Times New Roman" w:hAnsi="Times New Roman" w:cs="Times New Roman"/>
          <w:szCs w:val="24"/>
        </w:rPr>
        <w:t xml:space="preserve">Annex </w:t>
      </w:r>
      <w:r w:rsidR="003F6C62" w:rsidRPr="007911AC">
        <w:rPr>
          <w:rFonts w:ascii="Times New Roman" w:hAnsi="Times New Roman" w:cs="Times New Roman"/>
          <w:szCs w:val="24"/>
        </w:rPr>
        <w:t xml:space="preserve">II </w:t>
      </w:r>
      <w:r w:rsidR="009C1E59" w:rsidRPr="007911AC">
        <w:rPr>
          <w:rFonts w:ascii="Times New Roman" w:hAnsi="Times New Roman" w:cs="Times New Roman"/>
          <w:szCs w:val="24"/>
        </w:rPr>
        <w:t>– Court Statistics</w:t>
      </w:r>
      <w:bookmarkEnd w:id="33"/>
    </w:p>
    <w:p w14:paraId="24782024" w14:textId="77777777" w:rsidR="0066261B" w:rsidRPr="007911AC" w:rsidRDefault="00AD0451" w:rsidP="0019783F">
      <w:pPr>
        <w:spacing w:line="276" w:lineRule="auto"/>
        <w:rPr>
          <w:rFonts w:ascii="Times New Roman" w:hAnsi="Times New Roman" w:cs="Times New Roman"/>
          <w:b/>
          <w:szCs w:val="24"/>
        </w:rPr>
      </w:pPr>
      <w:r w:rsidRPr="007911AC">
        <w:rPr>
          <w:rFonts w:ascii="Times New Roman" w:hAnsi="Times New Roman" w:cs="Times New Roman"/>
          <w:b/>
          <w:szCs w:val="24"/>
        </w:rPr>
        <w:t xml:space="preserve">1. </w:t>
      </w:r>
      <w:r w:rsidR="00E558EB" w:rsidRPr="007911AC">
        <w:rPr>
          <w:rFonts w:ascii="Times New Roman" w:hAnsi="Times New Roman" w:cs="Times New Roman"/>
          <w:b/>
          <w:szCs w:val="24"/>
        </w:rPr>
        <w:t xml:space="preserve">2014-2016 </w:t>
      </w:r>
      <w:r w:rsidR="0066261B" w:rsidRPr="007911AC">
        <w:rPr>
          <w:rFonts w:ascii="Times New Roman" w:hAnsi="Times New Roman" w:cs="Times New Roman"/>
          <w:b/>
          <w:szCs w:val="24"/>
        </w:rPr>
        <w:t>City/District Courts Statistics – cases and sentences imposed based on Article 11</w:t>
      </w:r>
      <w:r w:rsidR="0066261B" w:rsidRPr="007911AC">
        <w:rPr>
          <w:rFonts w:ascii="Times New Roman" w:hAnsi="Times New Roman" w:cs="Times New Roman"/>
          <w:b/>
          <w:szCs w:val="24"/>
          <w:vertAlign w:val="superscript"/>
        </w:rPr>
        <w:t>1</w:t>
      </w:r>
      <w:r w:rsidR="0066261B" w:rsidRPr="007911AC">
        <w:rPr>
          <w:rFonts w:ascii="Times New Roman" w:hAnsi="Times New Roman" w:cs="Times New Roman"/>
          <w:b/>
          <w:szCs w:val="24"/>
        </w:rPr>
        <w:t xml:space="preserve"> of the Criminal Code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904"/>
        <w:gridCol w:w="1036"/>
        <w:gridCol w:w="1709"/>
        <w:gridCol w:w="1245"/>
        <w:gridCol w:w="1248"/>
        <w:gridCol w:w="1025"/>
        <w:gridCol w:w="1656"/>
      </w:tblGrid>
      <w:tr w:rsidR="0066261B" w:rsidRPr="007911AC" w14:paraId="1940E2B6" w14:textId="77777777" w:rsidTr="00664B80">
        <w:trPr>
          <w:trHeight w:val="277"/>
        </w:trPr>
        <w:tc>
          <w:tcPr>
            <w:tcW w:w="1149" w:type="dxa"/>
            <w:vMerge w:val="restart"/>
            <w:vAlign w:val="center"/>
          </w:tcPr>
          <w:p w14:paraId="2F75D51A" w14:textId="77777777" w:rsidR="0066261B" w:rsidRPr="007911AC" w:rsidRDefault="0066261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lastRenderedPageBreak/>
              <w:t>Articles of the Criminal Code</w:t>
            </w:r>
          </w:p>
        </w:tc>
        <w:tc>
          <w:tcPr>
            <w:tcW w:w="9036" w:type="dxa"/>
            <w:gridSpan w:val="7"/>
            <w:vAlign w:val="center"/>
          </w:tcPr>
          <w:p w14:paraId="567D1FFC" w14:textId="77777777" w:rsidR="0066261B" w:rsidRPr="007911AC" w:rsidRDefault="0066261B"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2014</w:t>
            </w:r>
          </w:p>
        </w:tc>
      </w:tr>
      <w:tr w:rsidR="0066261B" w:rsidRPr="007911AC" w14:paraId="2BED68F6" w14:textId="77777777" w:rsidTr="00664B80">
        <w:trPr>
          <w:trHeight w:val="397"/>
        </w:trPr>
        <w:tc>
          <w:tcPr>
            <w:tcW w:w="1149" w:type="dxa"/>
            <w:vMerge/>
            <w:vAlign w:val="center"/>
          </w:tcPr>
          <w:p w14:paraId="694623A0" w14:textId="77777777" w:rsidR="0066261B" w:rsidRPr="007911AC" w:rsidRDefault="0066261B" w:rsidP="0019783F">
            <w:pPr>
              <w:spacing w:line="276" w:lineRule="auto"/>
              <w:rPr>
                <w:rFonts w:ascii="Times New Roman" w:hAnsi="Times New Roman" w:cs="Times New Roman"/>
                <w:szCs w:val="24"/>
              </w:rPr>
            </w:pPr>
          </w:p>
        </w:tc>
        <w:tc>
          <w:tcPr>
            <w:tcW w:w="1979" w:type="dxa"/>
            <w:gridSpan w:val="2"/>
            <w:vMerge w:val="restart"/>
            <w:vAlign w:val="center"/>
          </w:tcPr>
          <w:p w14:paraId="42D1A437" w14:textId="77777777" w:rsidR="0066261B" w:rsidRPr="007911AC" w:rsidRDefault="0066261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7057" w:type="dxa"/>
            <w:gridSpan w:val="5"/>
            <w:vAlign w:val="center"/>
          </w:tcPr>
          <w:p w14:paraId="7F95ABD1" w14:textId="77777777" w:rsidR="0066261B" w:rsidRPr="007911AC" w:rsidRDefault="0066261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Imposed Sentences</w:t>
            </w:r>
          </w:p>
        </w:tc>
      </w:tr>
      <w:tr w:rsidR="00664B80" w:rsidRPr="007911AC" w14:paraId="6FDD440F" w14:textId="77777777" w:rsidTr="00664B80">
        <w:trPr>
          <w:trHeight w:val="405"/>
        </w:trPr>
        <w:tc>
          <w:tcPr>
            <w:tcW w:w="1149" w:type="dxa"/>
            <w:vMerge/>
            <w:vAlign w:val="center"/>
          </w:tcPr>
          <w:p w14:paraId="4DE07EE8" w14:textId="77777777" w:rsidR="00664B80" w:rsidRPr="007911AC" w:rsidRDefault="00664B80" w:rsidP="0019783F">
            <w:pPr>
              <w:spacing w:line="276" w:lineRule="auto"/>
              <w:rPr>
                <w:rFonts w:ascii="Times New Roman" w:hAnsi="Times New Roman" w:cs="Times New Roman"/>
                <w:szCs w:val="24"/>
              </w:rPr>
            </w:pPr>
          </w:p>
        </w:tc>
        <w:tc>
          <w:tcPr>
            <w:tcW w:w="1979" w:type="dxa"/>
            <w:gridSpan w:val="2"/>
            <w:vMerge/>
            <w:vAlign w:val="center"/>
          </w:tcPr>
          <w:p w14:paraId="38716672" w14:textId="77777777" w:rsidR="00664B80" w:rsidRPr="007911AC" w:rsidRDefault="00664B80" w:rsidP="0019783F">
            <w:pPr>
              <w:spacing w:line="276" w:lineRule="auto"/>
              <w:jc w:val="center"/>
              <w:rPr>
                <w:rFonts w:ascii="Times New Roman" w:hAnsi="Times New Roman" w:cs="Times New Roman"/>
                <w:szCs w:val="24"/>
              </w:rPr>
            </w:pPr>
          </w:p>
        </w:tc>
        <w:tc>
          <w:tcPr>
            <w:tcW w:w="1738" w:type="dxa"/>
            <w:vAlign w:val="center"/>
          </w:tcPr>
          <w:p w14:paraId="7173E6EC"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264" w:type="dxa"/>
            <w:vAlign w:val="center"/>
          </w:tcPr>
          <w:p w14:paraId="066EDED4"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303" w:type="dxa"/>
            <w:vAlign w:val="center"/>
          </w:tcPr>
          <w:p w14:paraId="66671E7D"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Penalty</w:t>
            </w:r>
          </w:p>
        </w:tc>
        <w:tc>
          <w:tcPr>
            <w:tcW w:w="1037" w:type="dxa"/>
            <w:vAlign w:val="center"/>
          </w:tcPr>
          <w:p w14:paraId="1D099973"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Penal </w:t>
            </w:r>
            <w:proofErr w:type="spellStart"/>
            <w:r w:rsidRPr="007911AC">
              <w:rPr>
                <w:rFonts w:ascii="Times New Roman" w:hAnsi="Times New Roman" w:cs="Times New Roman"/>
                <w:szCs w:val="24"/>
              </w:rPr>
              <w:t>Labour</w:t>
            </w:r>
            <w:proofErr w:type="spellEnd"/>
          </w:p>
        </w:tc>
        <w:tc>
          <w:tcPr>
            <w:tcW w:w="1715" w:type="dxa"/>
            <w:vAlign w:val="center"/>
          </w:tcPr>
          <w:p w14:paraId="145083CE"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without  Punishment</w:t>
            </w:r>
          </w:p>
        </w:tc>
      </w:tr>
      <w:tr w:rsidR="00664B80" w:rsidRPr="007911AC" w14:paraId="7CA6D361" w14:textId="77777777" w:rsidTr="00664B80">
        <w:trPr>
          <w:trHeight w:val="77"/>
        </w:trPr>
        <w:tc>
          <w:tcPr>
            <w:tcW w:w="1149" w:type="dxa"/>
            <w:vMerge/>
            <w:vAlign w:val="center"/>
          </w:tcPr>
          <w:p w14:paraId="1688E591" w14:textId="77777777" w:rsidR="00664B80" w:rsidRPr="007911AC" w:rsidRDefault="00664B80" w:rsidP="0019783F">
            <w:pPr>
              <w:spacing w:line="276" w:lineRule="auto"/>
              <w:rPr>
                <w:rFonts w:ascii="Times New Roman" w:hAnsi="Times New Roman" w:cs="Times New Roman"/>
                <w:szCs w:val="24"/>
              </w:rPr>
            </w:pPr>
          </w:p>
        </w:tc>
        <w:tc>
          <w:tcPr>
            <w:tcW w:w="929" w:type="dxa"/>
            <w:vAlign w:val="center"/>
          </w:tcPr>
          <w:p w14:paraId="1CDBB7BB"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1050" w:type="dxa"/>
            <w:vAlign w:val="center"/>
          </w:tcPr>
          <w:p w14:paraId="3424426C"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38" w:type="dxa"/>
            <w:vAlign w:val="center"/>
          </w:tcPr>
          <w:p w14:paraId="6E14F9A1"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264" w:type="dxa"/>
            <w:vAlign w:val="center"/>
          </w:tcPr>
          <w:p w14:paraId="35B991DF"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303" w:type="dxa"/>
            <w:vAlign w:val="center"/>
          </w:tcPr>
          <w:p w14:paraId="2B1DDF92"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037" w:type="dxa"/>
            <w:vAlign w:val="center"/>
          </w:tcPr>
          <w:p w14:paraId="3416A96C"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15" w:type="dxa"/>
            <w:vAlign w:val="center"/>
          </w:tcPr>
          <w:p w14:paraId="646E75B7" w14:textId="77777777" w:rsidR="00664B80" w:rsidRPr="007911AC" w:rsidRDefault="00664B80"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3251BD" w:rsidRPr="007911AC" w14:paraId="32D92407" w14:textId="77777777" w:rsidTr="00664B80">
        <w:trPr>
          <w:trHeight w:val="77"/>
        </w:trPr>
        <w:tc>
          <w:tcPr>
            <w:tcW w:w="1149" w:type="dxa"/>
            <w:vAlign w:val="center"/>
          </w:tcPr>
          <w:p w14:paraId="270831A4" w14:textId="77777777" w:rsidR="003251BD" w:rsidRPr="007911AC" w:rsidRDefault="003251BD"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929" w:type="dxa"/>
            <w:vAlign w:val="center"/>
          </w:tcPr>
          <w:p w14:paraId="00652EBC"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373</w:t>
            </w:r>
          </w:p>
        </w:tc>
        <w:tc>
          <w:tcPr>
            <w:tcW w:w="1050" w:type="dxa"/>
            <w:vAlign w:val="center"/>
          </w:tcPr>
          <w:p w14:paraId="44BE80B8"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378</w:t>
            </w:r>
          </w:p>
        </w:tc>
        <w:tc>
          <w:tcPr>
            <w:tcW w:w="1738" w:type="dxa"/>
            <w:vAlign w:val="center"/>
          </w:tcPr>
          <w:p w14:paraId="5B5CE2F1"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36</w:t>
            </w:r>
          </w:p>
        </w:tc>
        <w:tc>
          <w:tcPr>
            <w:tcW w:w="1264" w:type="dxa"/>
            <w:vAlign w:val="center"/>
          </w:tcPr>
          <w:p w14:paraId="157B2673"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109</w:t>
            </w:r>
          </w:p>
        </w:tc>
        <w:tc>
          <w:tcPr>
            <w:tcW w:w="1303" w:type="dxa"/>
            <w:vAlign w:val="center"/>
          </w:tcPr>
          <w:p w14:paraId="307EB6A9"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50</w:t>
            </w:r>
          </w:p>
        </w:tc>
        <w:tc>
          <w:tcPr>
            <w:tcW w:w="1037" w:type="dxa"/>
            <w:vAlign w:val="center"/>
          </w:tcPr>
          <w:p w14:paraId="083243AB"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182</w:t>
            </w:r>
          </w:p>
        </w:tc>
        <w:tc>
          <w:tcPr>
            <w:tcW w:w="1715" w:type="dxa"/>
            <w:vAlign w:val="center"/>
          </w:tcPr>
          <w:p w14:paraId="0B5ABB89" w14:textId="77777777" w:rsidR="003251BD" w:rsidRPr="007911AC" w:rsidRDefault="003251BD"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w:t>
            </w:r>
          </w:p>
        </w:tc>
      </w:tr>
      <w:tr w:rsidR="003251BD" w:rsidRPr="007911AC" w14:paraId="59EF11FA"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F47EF4B"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-108</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5B3E66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19B460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16</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2CD9518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16</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818A41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45C0B9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A3504F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0F0BFCD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5D927BEB"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391902B"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-109</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2548E2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0DD268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7F1D19F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A7AB0D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FDDF48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0F9C3A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78D34F3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42420E7C"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7A8D44A"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2E506A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73C2FF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4B09230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89082A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AF2123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3B1D35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6805D17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2528E36B"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7B328ABA"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D01000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A6BBD9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62549BD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62EBBFC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92A11D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2DFBFE7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75DD10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0BCF2F15"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CA94C99"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-117</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5EC636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8AEF7E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B6958D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3814C73"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8</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25EC1A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2837F06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050E2C8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0C78A69F"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64DEBA8"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-118</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6565A4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9D161B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409F0EE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10BE18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10</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2FD7CC9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4CF85F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852D31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68C435F6"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B9CDB03"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B8AACE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38</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216DC5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38</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2102D6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31AAB7E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23</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D5E4A4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12</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2554371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AD281A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7A9A2522"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4A56FFD9"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-124</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6A20DB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1F5C05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BE0715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C68149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FEB528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1C9E52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969CAE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3709863D"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68F770D"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-125</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8D6DE33"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617385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73DA794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F6BF19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B1EE78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BA4BAB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99C2A2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7A02C814"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36F9FDD"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C54A29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5EF969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20</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5370D6D3"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2AEE50C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39E440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9A58B6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12</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1EE2B33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3251BD" w:rsidRPr="007911AC" w14:paraId="742FB47E"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7C2ABD0"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24630D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245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9CC7F9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250</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7548D69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65D6B4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8E91F3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29</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325E6E9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157</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6BC4B3B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3C8F3CFB"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52C4261"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-137</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DFB5FC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F96154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BBB49C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B0AB40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64A9751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3FDD9A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C92F35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6D014C51"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E234F3C"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-138</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BA399C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1E4F06C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58C34BC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73E91B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66A035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C0DCD0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87EA15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16B964AB"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5D9AFF7"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-139</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B40905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26EE2BE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A161B4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D22142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F6C7C2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FE2D4E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C0E96B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2B4E2A2B"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157BAB4"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7DA2694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AAD931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4FF1ED4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F2938B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B711EC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DB71D9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74F6635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3F4BEE49"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70B48F8E"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9F435E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8C5519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4D8B45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88AA82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A61850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A396BD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7EAA1B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0163549B"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F012E73"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-143</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B5FDA0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373B253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73107CEF"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A95CC9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3FD7A38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EA9AC5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E44685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1CEA8F37"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AB17BF9"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-144</w:t>
            </w:r>
            <w:r w:rsidRPr="007911AC">
              <w:rPr>
                <w:rFonts w:ascii="Times New Roman" w:hAnsi="Times New Roman" w:cs="Times New Roman"/>
                <w:szCs w:val="24"/>
                <w:vertAlign w:val="superscript"/>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5EDEC1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387954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376E45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321C653"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1C2424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474AB3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AD9B46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1AE361E0"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6D84E281"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1DF2718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8FA8C9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EEFF49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168805C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7B52557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20A6B77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36D8167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239BDDA2"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02E8526"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33B6D42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07F6A63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C53DDC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8700BE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5D85C3B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6FB1DD5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1584D2E8"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7E724140"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D92510A"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-160</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13BC78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D621FD1"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486B815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5F4E06C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F67CDA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C4937B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7FEB3C3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56F0577F"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003E3FD8"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-381</w:t>
            </w:r>
            <w:r w:rsidRPr="007911AC">
              <w:rPr>
                <w:rFonts w:ascii="Times New Roman" w:hAnsi="Times New Roman" w:cs="Times New Roman"/>
                <w:szCs w:val="24"/>
                <w:vertAlign w:val="superscript"/>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F24043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53C31F3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7F90F8F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77ABE4D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1877B08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42BCE8F7"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64421A1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3251BD" w:rsidRPr="007911AC" w14:paraId="07E09015" w14:textId="77777777" w:rsidTr="003251BD">
        <w:trPr>
          <w:trHeight w:val="77"/>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D598D3C" w14:textId="77777777" w:rsidR="003251BD" w:rsidRPr="007911AC" w:rsidRDefault="003251BD"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126</w:t>
            </w:r>
            <w:r w:rsidRPr="007911AC">
              <w:rPr>
                <w:rFonts w:ascii="Times New Roman" w:hAnsi="Times New Roman" w:cs="Times New Roman"/>
                <w:szCs w:val="24"/>
                <w:vertAlign w:val="superscript"/>
              </w:rPr>
              <w:t>1</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F8C186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16</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4C92017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16</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84DF87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14:paraId="02427BE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4B96F72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79943E2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7223F3B"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bl>
    <w:p w14:paraId="4D041A58" w14:textId="77777777" w:rsidR="00E558EB" w:rsidRPr="007911AC" w:rsidRDefault="00E558EB" w:rsidP="0019783F">
      <w:pPr>
        <w:spacing w:line="276" w:lineRule="auto"/>
        <w:rPr>
          <w:rFonts w:ascii="Times New Roman" w:hAnsi="Times New Roman" w:cs="Times New Roman"/>
          <w:szCs w:val="24"/>
        </w:rPr>
      </w:pPr>
    </w:p>
    <w:p w14:paraId="31737BF5" w14:textId="77777777" w:rsidR="00E558EB" w:rsidRPr="007911AC" w:rsidRDefault="00E558EB" w:rsidP="0019783F">
      <w:pPr>
        <w:spacing w:line="276" w:lineRule="auto"/>
        <w:rPr>
          <w:rFonts w:ascii="Times New Roman" w:hAnsi="Times New Roman" w:cs="Times New Roman"/>
          <w:szCs w:val="24"/>
        </w:rPr>
      </w:pPr>
    </w:p>
    <w:tbl>
      <w:tblPr>
        <w:tblW w:w="102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846"/>
        <w:gridCol w:w="994"/>
        <w:gridCol w:w="1701"/>
        <w:gridCol w:w="1134"/>
        <w:gridCol w:w="1134"/>
        <w:gridCol w:w="996"/>
        <w:gridCol w:w="1278"/>
        <w:gridCol w:w="1134"/>
      </w:tblGrid>
      <w:tr w:rsidR="00AD0451" w:rsidRPr="007911AC" w14:paraId="4C5DFF0C" w14:textId="77777777" w:rsidTr="00AD0451">
        <w:trPr>
          <w:trHeight w:val="277"/>
        </w:trPr>
        <w:tc>
          <w:tcPr>
            <w:tcW w:w="1002" w:type="dxa"/>
            <w:vMerge w:val="restart"/>
            <w:vAlign w:val="center"/>
          </w:tcPr>
          <w:p w14:paraId="3667459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9216" w:type="dxa"/>
            <w:gridSpan w:val="8"/>
            <w:vAlign w:val="center"/>
          </w:tcPr>
          <w:p w14:paraId="32E6692F" w14:textId="77777777" w:rsidR="003251BD" w:rsidRPr="007911AC" w:rsidRDefault="00AD0451"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2015</w:t>
            </w:r>
          </w:p>
        </w:tc>
      </w:tr>
      <w:tr w:rsidR="003251BD" w:rsidRPr="007911AC" w14:paraId="44D31534" w14:textId="77777777" w:rsidTr="00AD0451">
        <w:trPr>
          <w:trHeight w:val="397"/>
        </w:trPr>
        <w:tc>
          <w:tcPr>
            <w:tcW w:w="1002" w:type="dxa"/>
            <w:vMerge/>
            <w:vAlign w:val="center"/>
          </w:tcPr>
          <w:p w14:paraId="4D0E5A6E" w14:textId="77777777" w:rsidR="003251BD" w:rsidRPr="007911AC" w:rsidRDefault="003251BD" w:rsidP="0019783F">
            <w:pPr>
              <w:spacing w:line="276" w:lineRule="auto"/>
              <w:rPr>
                <w:rFonts w:ascii="Times New Roman" w:hAnsi="Times New Roman" w:cs="Times New Roman"/>
                <w:szCs w:val="24"/>
              </w:rPr>
            </w:pPr>
          </w:p>
        </w:tc>
        <w:tc>
          <w:tcPr>
            <w:tcW w:w="1841" w:type="dxa"/>
            <w:gridSpan w:val="2"/>
            <w:vMerge w:val="restart"/>
            <w:vAlign w:val="center"/>
          </w:tcPr>
          <w:p w14:paraId="3AB01D7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6241" w:type="dxa"/>
            <w:gridSpan w:val="5"/>
            <w:vAlign w:val="center"/>
          </w:tcPr>
          <w:p w14:paraId="1166CFC6"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Imposed Sentences</w:t>
            </w:r>
          </w:p>
        </w:tc>
        <w:tc>
          <w:tcPr>
            <w:tcW w:w="1134" w:type="dxa"/>
            <w:vMerge w:val="restart"/>
            <w:vAlign w:val="center"/>
          </w:tcPr>
          <w:p w14:paraId="303D903C"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Acquittal</w:t>
            </w:r>
          </w:p>
        </w:tc>
      </w:tr>
      <w:tr w:rsidR="003251BD" w:rsidRPr="007911AC" w14:paraId="6B2D0ABF" w14:textId="77777777" w:rsidTr="00AD0451">
        <w:trPr>
          <w:trHeight w:val="405"/>
        </w:trPr>
        <w:tc>
          <w:tcPr>
            <w:tcW w:w="1002" w:type="dxa"/>
            <w:vMerge/>
            <w:vAlign w:val="center"/>
          </w:tcPr>
          <w:p w14:paraId="70E149B3" w14:textId="77777777" w:rsidR="003251BD" w:rsidRPr="007911AC" w:rsidRDefault="003251BD" w:rsidP="0019783F">
            <w:pPr>
              <w:spacing w:line="276" w:lineRule="auto"/>
              <w:rPr>
                <w:rFonts w:ascii="Times New Roman" w:hAnsi="Times New Roman" w:cs="Times New Roman"/>
                <w:szCs w:val="24"/>
              </w:rPr>
            </w:pPr>
          </w:p>
        </w:tc>
        <w:tc>
          <w:tcPr>
            <w:tcW w:w="1841" w:type="dxa"/>
            <w:gridSpan w:val="2"/>
            <w:vMerge/>
            <w:vAlign w:val="center"/>
          </w:tcPr>
          <w:p w14:paraId="0DD541C1" w14:textId="77777777" w:rsidR="003251BD" w:rsidRPr="007911AC" w:rsidRDefault="003251BD" w:rsidP="0019783F">
            <w:pPr>
              <w:spacing w:line="276" w:lineRule="auto"/>
              <w:jc w:val="center"/>
              <w:rPr>
                <w:rFonts w:ascii="Times New Roman" w:hAnsi="Times New Roman" w:cs="Times New Roman"/>
                <w:szCs w:val="24"/>
              </w:rPr>
            </w:pPr>
          </w:p>
        </w:tc>
        <w:tc>
          <w:tcPr>
            <w:tcW w:w="1702" w:type="dxa"/>
            <w:vAlign w:val="center"/>
          </w:tcPr>
          <w:p w14:paraId="494847F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134" w:type="dxa"/>
            <w:vAlign w:val="center"/>
          </w:tcPr>
          <w:p w14:paraId="74FE2AD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134" w:type="dxa"/>
            <w:vAlign w:val="center"/>
          </w:tcPr>
          <w:p w14:paraId="55BF79D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Penalty</w:t>
            </w:r>
          </w:p>
        </w:tc>
        <w:tc>
          <w:tcPr>
            <w:tcW w:w="996" w:type="dxa"/>
            <w:vAlign w:val="center"/>
          </w:tcPr>
          <w:p w14:paraId="2DB10172"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Penal </w:t>
            </w:r>
            <w:proofErr w:type="spellStart"/>
            <w:r w:rsidRPr="007911AC">
              <w:rPr>
                <w:rFonts w:ascii="Times New Roman" w:hAnsi="Times New Roman" w:cs="Times New Roman"/>
                <w:szCs w:val="24"/>
              </w:rPr>
              <w:t>Labour</w:t>
            </w:r>
            <w:proofErr w:type="spellEnd"/>
          </w:p>
        </w:tc>
        <w:tc>
          <w:tcPr>
            <w:tcW w:w="1275" w:type="dxa"/>
            <w:vAlign w:val="center"/>
          </w:tcPr>
          <w:p w14:paraId="7A9146E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without  Punishment</w:t>
            </w:r>
          </w:p>
        </w:tc>
        <w:tc>
          <w:tcPr>
            <w:tcW w:w="1134" w:type="dxa"/>
            <w:vMerge/>
            <w:vAlign w:val="center"/>
          </w:tcPr>
          <w:p w14:paraId="325B1478" w14:textId="77777777" w:rsidR="003251BD" w:rsidRPr="007911AC" w:rsidRDefault="003251BD" w:rsidP="0019783F">
            <w:pPr>
              <w:spacing w:line="276" w:lineRule="auto"/>
              <w:jc w:val="center"/>
              <w:rPr>
                <w:rFonts w:ascii="Times New Roman" w:hAnsi="Times New Roman" w:cs="Times New Roman"/>
                <w:szCs w:val="24"/>
              </w:rPr>
            </w:pPr>
          </w:p>
        </w:tc>
      </w:tr>
      <w:tr w:rsidR="00AD0451" w:rsidRPr="007911AC" w14:paraId="37C23D11" w14:textId="77777777" w:rsidTr="00AD0451">
        <w:trPr>
          <w:trHeight w:val="77"/>
        </w:trPr>
        <w:tc>
          <w:tcPr>
            <w:tcW w:w="1002" w:type="dxa"/>
            <w:vMerge/>
            <w:vAlign w:val="center"/>
          </w:tcPr>
          <w:p w14:paraId="3A022258" w14:textId="77777777" w:rsidR="003251BD" w:rsidRPr="007911AC" w:rsidRDefault="003251BD" w:rsidP="0019783F">
            <w:pPr>
              <w:spacing w:line="276" w:lineRule="auto"/>
              <w:rPr>
                <w:rFonts w:ascii="Times New Roman" w:hAnsi="Times New Roman" w:cs="Times New Roman"/>
                <w:szCs w:val="24"/>
              </w:rPr>
            </w:pPr>
          </w:p>
        </w:tc>
        <w:tc>
          <w:tcPr>
            <w:tcW w:w="847" w:type="dxa"/>
            <w:vAlign w:val="center"/>
          </w:tcPr>
          <w:p w14:paraId="7EEC659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994" w:type="dxa"/>
            <w:vAlign w:val="center"/>
          </w:tcPr>
          <w:p w14:paraId="4E02CAC4"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02" w:type="dxa"/>
            <w:vAlign w:val="center"/>
          </w:tcPr>
          <w:p w14:paraId="5C29AAED"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458F2B40"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207B1855"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996" w:type="dxa"/>
            <w:vAlign w:val="center"/>
          </w:tcPr>
          <w:p w14:paraId="2D6145CE"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275" w:type="dxa"/>
            <w:vAlign w:val="center"/>
          </w:tcPr>
          <w:p w14:paraId="07BFA9E9"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5EE5FA5A" w14:textId="77777777" w:rsidR="003251BD" w:rsidRPr="007911AC" w:rsidRDefault="003251BD"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AD0451" w:rsidRPr="007911AC" w14:paraId="45737C9E" w14:textId="77777777" w:rsidTr="00AD0451">
        <w:trPr>
          <w:trHeight w:val="545"/>
        </w:trPr>
        <w:tc>
          <w:tcPr>
            <w:tcW w:w="1002" w:type="dxa"/>
            <w:vAlign w:val="center"/>
          </w:tcPr>
          <w:p w14:paraId="31AD7E02" w14:textId="77777777" w:rsidR="00AD0451" w:rsidRPr="007911AC" w:rsidRDefault="00AD0451"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847" w:type="dxa"/>
            <w:vAlign w:val="center"/>
          </w:tcPr>
          <w:p w14:paraId="67C7DB7B"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760</w:t>
            </w:r>
          </w:p>
        </w:tc>
        <w:tc>
          <w:tcPr>
            <w:tcW w:w="994" w:type="dxa"/>
            <w:vAlign w:val="center"/>
          </w:tcPr>
          <w:p w14:paraId="793BE5D5"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773</w:t>
            </w:r>
          </w:p>
        </w:tc>
        <w:tc>
          <w:tcPr>
            <w:tcW w:w="1702" w:type="dxa"/>
            <w:vAlign w:val="center"/>
          </w:tcPr>
          <w:p w14:paraId="09ED08A7"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105</w:t>
            </w:r>
          </w:p>
        </w:tc>
        <w:tc>
          <w:tcPr>
            <w:tcW w:w="1134" w:type="dxa"/>
            <w:vAlign w:val="center"/>
          </w:tcPr>
          <w:p w14:paraId="6571B446"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387</w:t>
            </w:r>
          </w:p>
        </w:tc>
        <w:tc>
          <w:tcPr>
            <w:tcW w:w="1134" w:type="dxa"/>
            <w:vAlign w:val="center"/>
          </w:tcPr>
          <w:p w14:paraId="561DD7D1"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43</w:t>
            </w:r>
          </w:p>
        </w:tc>
        <w:tc>
          <w:tcPr>
            <w:tcW w:w="996" w:type="dxa"/>
            <w:vAlign w:val="center"/>
          </w:tcPr>
          <w:p w14:paraId="51ED4677"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234</w:t>
            </w:r>
          </w:p>
        </w:tc>
        <w:tc>
          <w:tcPr>
            <w:tcW w:w="1275" w:type="dxa"/>
            <w:vAlign w:val="center"/>
          </w:tcPr>
          <w:p w14:paraId="16B51F65"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w:t>
            </w:r>
          </w:p>
        </w:tc>
        <w:tc>
          <w:tcPr>
            <w:tcW w:w="1134" w:type="dxa"/>
            <w:vAlign w:val="center"/>
          </w:tcPr>
          <w:p w14:paraId="3D822934"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w:t>
            </w:r>
          </w:p>
        </w:tc>
      </w:tr>
      <w:tr w:rsidR="00AD0451" w:rsidRPr="007911AC" w14:paraId="5A35F186"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A80933C"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-108</w:t>
            </w:r>
          </w:p>
        </w:tc>
        <w:tc>
          <w:tcPr>
            <w:tcW w:w="847" w:type="dxa"/>
            <w:vAlign w:val="center"/>
          </w:tcPr>
          <w:p w14:paraId="319D5CD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18</w:t>
            </w:r>
          </w:p>
        </w:tc>
        <w:tc>
          <w:tcPr>
            <w:tcW w:w="994" w:type="dxa"/>
            <w:vAlign w:val="center"/>
          </w:tcPr>
          <w:p w14:paraId="7CFF30E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18</w:t>
            </w:r>
          </w:p>
        </w:tc>
        <w:tc>
          <w:tcPr>
            <w:tcW w:w="1702" w:type="dxa"/>
            <w:vAlign w:val="center"/>
          </w:tcPr>
          <w:p w14:paraId="6504838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17</w:t>
            </w:r>
          </w:p>
        </w:tc>
        <w:tc>
          <w:tcPr>
            <w:tcW w:w="1134" w:type="dxa"/>
            <w:vAlign w:val="center"/>
          </w:tcPr>
          <w:p w14:paraId="7936E26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99970A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1E827BE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0ED6FA5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84FD89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r>
      <w:tr w:rsidR="00AD0451" w:rsidRPr="007911AC" w14:paraId="382F30C2"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27F907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-109</w:t>
            </w:r>
          </w:p>
        </w:tc>
        <w:tc>
          <w:tcPr>
            <w:tcW w:w="847" w:type="dxa"/>
            <w:vAlign w:val="center"/>
          </w:tcPr>
          <w:p w14:paraId="52D74AC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285C8AB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2" w:type="dxa"/>
            <w:vAlign w:val="center"/>
          </w:tcPr>
          <w:p w14:paraId="014145F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026389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55628F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256D5EF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6FE048F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0A5D4BB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00E767CD"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56E4491"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-111</w:t>
            </w:r>
          </w:p>
        </w:tc>
        <w:tc>
          <w:tcPr>
            <w:tcW w:w="847" w:type="dxa"/>
            <w:vAlign w:val="center"/>
          </w:tcPr>
          <w:p w14:paraId="72492A1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7BE0B62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2" w:type="dxa"/>
            <w:vAlign w:val="center"/>
          </w:tcPr>
          <w:p w14:paraId="76B800E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0C0793E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19C2EE9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664834F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7B24588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C64C50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4BB4FFD"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885D72C"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-115</w:t>
            </w:r>
          </w:p>
        </w:tc>
        <w:tc>
          <w:tcPr>
            <w:tcW w:w="847" w:type="dxa"/>
            <w:vAlign w:val="center"/>
          </w:tcPr>
          <w:p w14:paraId="519C999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7FBC01C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2" w:type="dxa"/>
            <w:vAlign w:val="center"/>
          </w:tcPr>
          <w:p w14:paraId="6A9E032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AEC5F7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9171FB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37286DE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250CCFC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78C844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76A10C91"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0F87FB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-117</w:t>
            </w:r>
          </w:p>
        </w:tc>
        <w:tc>
          <w:tcPr>
            <w:tcW w:w="847" w:type="dxa"/>
            <w:vAlign w:val="center"/>
          </w:tcPr>
          <w:p w14:paraId="584965E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15</w:t>
            </w:r>
          </w:p>
        </w:tc>
        <w:tc>
          <w:tcPr>
            <w:tcW w:w="994" w:type="dxa"/>
            <w:vAlign w:val="center"/>
          </w:tcPr>
          <w:p w14:paraId="12D72C8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15</w:t>
            </w:r>
          </w:p>
        </w:tc>
        <w:tc>
          <w:tcPr>
            <w:tcW w:w="1702" w:type="dxa"/>
            <w:vAlign w:val="center"/>
          </w:tcPr>
          <w:p w14:paraId="63D3312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1134" w:type="dxa"/>
            <w:vAlign w:val="center"/>
          </w:tcPr>
          <w:p w14:paraId="381141F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1134" w:type="dxa"/>
            <w:vAlign w:val="center"/>
          </w:tcPr>
          <w:p w14:paraId="091B8AC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00A8A28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6070F16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7E9279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78407A12"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B6C1DC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-118</w:t>
            </w:r>
          </w:p>
        </w:tc>
        <w:tc>
          <w:tcPr>
            <w:tcW w:w="847" w:type="dxa"/>
            <w:vAlign w:val="center"/>
          </w:tcPr>
          <w:p w14:paraId="1DBEFB9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13</w:t>
            </w:r>
          </w:p>
        </w:tc>
        <w:tc>
          <w:tcPr>
            <w:tcW w:w="994" w:type="dxa"/>
            <w:vAlign w:val="center"/>
          </w:tcPr>
          <w:p w14:paraId="42C68E5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13</w:t>
            </w:r>
          </w:p>
        </w:tc>
        <w:tc>
          <w:tcPr>
            <w:tcW w:w="1702" w:type="dxa"/>
            <w:vAlign w:val="center"/>
          </w:tcPr>
          <w:p w14:paraId="564FB28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134" w:type="dxa"/>
            <w:vAlign w:val="center"/>
          </w:tcPr>
          <w:p w14:paraId="4A81398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1134" w:type="dxa"/>
            <w:vAlign w:val="center"/>
          </w:tcPr>
          <w:p w14:paraId="5A89421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5EB8655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631461F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FFE424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2E4EDD6"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C980929"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-120</w:t>
            </w:r>
          </w:p>
        </w:tc>
        <w:tc>
          <w:tcPr>
            <w:tcW w:w="847" w:type="dxa"/>
            <w:vAlign w:val="center"/>
          </w:tcPr>
          <w:p w14:paraId="4FA4573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63</w:t>
            </w:r>
          </w:p>
        </w:tc>
        <w:tc>
          <w:tcPr>
            <w:tcW w:w="994" w:type="dxa"/>
            <w:vAlign w:val="center"/>
          </w:tcPr>
          <w:p w14:paraId="6EB2B35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64</w:t>
            </w:r>
          </w:p>
        </w:tc>
        <w:tc>
          <w:tcPr>
            <w:tcW w:w="1702" w:type="dxa"/>
            <w:vAlign w:val="center"/>
          </w:tcPr>
          <w:p w14:paraId="5897130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w:t>
            </w:r>
          </w:p>
        </w:tc>
        <w:tc>
          <w:tcPr>
            <w:tcW w:w="1134" w:type="dxa"/>
            <w:vAlign w:val="center"/>
          </w:tcPr>
          <w:p w14:paraId="36C2E31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34</w:t>
            </w:r>
          </w:p>
        </w:tc>
        <w:tc>
          <w:tcPr>
            <w:tcW w:w="1134" w:type="dxa"/>
            <w:vAlign w:val="center"/>
          </w:tcPr>
          <w:p w14:paraId="6D8DDAF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20</w:t>
            </w:r>
          </w:p>
        </w:tc>
        <w:tc>
          <w:tcPr>
            <w:tcW w:w="993" w:type="dxa"/>
            <w:vAlign w:val="center"/>
          </w:tcPr>
          <w:p w14:paraId="7617179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278" w:type="dxa"/>
            <w:vAlign w:val="center"/>
          </w:tcPr>
          <w:p w14:paraId="6EF1DE0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FE0172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4BB0C3F9"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3850D34"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-124</w:t>
            </w:r>
          </w:p>
        </w:tc>
        <w:tc>
          <w:tcPr>
            <w:tcW w:w="847" w:type="dxa"/>
            <w:vAlign w:val="center"/>
          </w:tcPr>
          <w:p w14:paraId="22582AE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2B73B84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2" w:type="dxa"/>
            <w:vAlign w:val="center"/>
          </w:tcPr>
          <w:p w14:paraId="1171C1D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5425BEC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714AD3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7F44DC8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0FCE36C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51898F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20FF1CE0"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75B00B2"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-125</w:t>
            </w:r>
          </w:p>
        </w:tc>
        <w:tc>
          <w:tcPr>
            <w:tcW w:w="847" w:type="dxa"/>
            <w:vAlign w:val="center"/>
          </w:tcPr>
          <w:p w14:paraId="5936935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994" w:type="dxa"/>
            <w:vAlign w:val="center"/>
          </w:tcPr>
          <w:p w14:paraId="1DBE5E6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1702" w:type="dxa"/>
            <w:vAlign w:val="center"/>
          </w:tcPr>
          <w:p w14:paraId="2B39207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99F36C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C05E11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3" w:type="dxa"/>
            <w:vAlign w:val="center"/>
          </w:tcPr>
          <w:p w14:paraId="0899E76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278" w:type="dxa"/>
            <w:vAlign w:val="center"/>
          </w:tcPr>
          <w:p w14:paraId="1350555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0BE666B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6CDDB00"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6037F29"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p>
        </w:tc>
        <w:tc>
          <w:tcPr>
            <w:tcW w:w="847" w:type="dxa"/>
            <w:vAlign w:val="center"/>
          </w:tcPr>
          <w:p w14:paraId="7F32342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994" w:type="dxa"/>
            <w:vAlign w:val="center"/>
          </w:tcPr>
          <w:p w14:paraId="44081B3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1702" w:type="dxa"/>
            <w:vAlign w:val="center"/>
          </w:tcPr>
          <w:p w14:paraId="0609768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134" w:type="dxa"/>
            <w:vAlign w:val="center"/>
          </w:tcPr>
          <w:p w14:paraId="34151FE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w:t>
            </w:r>
          </w:p>
        </w:tc>
        <w:tc>
          <w:tcPr>
            <w:tcW w:w="1134" w:type="dxa"/>
            <w:vAlign w:val="center"/>
          </w:tcPr>
          <w:p w14:paraId="29762C0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3584B29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278" w:type="dxa"/>
            <w:vAlign w:val="center"/>
          </w:tcPr>
          <w:p w14:paraId="3EC4D3E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00123F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487A2245"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2577D2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847" w:type="dxa"/>
            <w:vAlign w:val="center"/>
          </w:tcPr>
          <w:p w14:paraId="7168CEB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121</w:t>
            </w:r>
          </w:p>
        </w:tc>
        <w:tc>
          <w:tcPr>
            <w:tcW w:w="994" w:type="dxa"/>
            <w:vAlign w:val="center"/>
          </w:tcPr>
          <w:p w14:paraId="5CCFB10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121</w:t>
            </w:r>
          </w:p>
        </w:tc>
        <w:tc>
          <w:tcPr>
            <w:tcW w:w="1702" w:type="dxa"/>
            <w:vAlign w:val="center"/>
          </w:tcPr>
          <w:p w14:paraId="26C83DD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16</w:t>
            </w:r>
          </w:p>
        </w:tc>
        <w:tc>
          <w:tcPr>
            <w:tcW w:w="1134" w:type="dxa"/>
            <w:vAlign w:val="center"/>
          </w:tcPr>
          <w:p w14:paraId="6AF8BC6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34</w:t>
            </w:r>
          </w:p>
        </w:tc>
        <w:tc>
          <w:tcPr>
            <w:tcW w:w="1134" w:type="dxa"/>
            <w:vAlign w:val="center"/>
          </w:tcPr>
          <w:p w14:paraId="6360220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993" w:type="dxa"/>
            <w:vAlign w:val="center"/>
          </w:tcPr>
          <w:p w14:paraId="7A05DDA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66</w:t>
            </w:r>
          </w:p>
        </w:tc>
        <w:tc>
          <w:tcPr>
            <w:tcW w:w="1278" w:type="dxa"/>
            <w:vAlign w:val="center"/>
          </w:tcPr>
          <w:p w14:paraId="4E142BB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6DE47E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10F78CC2"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0817C8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-137</w:t>
            </w:r>
          </w:p>
        </w:tc>
        <w:tc>
          <w:tcPr>
            <w:tcW w:w="847" w:type="dxa"/>
            <w:vAlign w:val="center"/>
          </w:tcPr>
          <w:p w14:paraId="5292D0C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4" w:type="dxa"/>
            <w:vAlign w:val="center"/>
          </w:tcPr>
          <w:p w14:paraId="65607A0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702" w:type="dxa"/>
            <w:vAlign w:val="center"/>
          </w:tcPr>
          <w:p w14:paraId="41360B3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134" w:type="dxa"/>
            <w:vAlign w:val="center"/>
          </w:tcPr>
          <w:p w14:paraId="5158874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C49BFC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444DFB3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7EAC793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9B2872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04ACCEB5"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3DF9AB0"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-138</w:t>
            </w:r>
          </w:p>
        </w:tc>
        <w:tc>
          <w:tcPr>
            <w:tcW w:w="847" w:type="dxa"/>
            <w:vAlign w:val="center"/>
          </w:tcPr>
          <w:p w14:paraId="343E0BD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4B59BA0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2" w:type="dxa"/>
            <w:vAlign w:val="center"/>
          </w:tcPr>
          <w:p w14:paraId="4C43A1B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599F181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76CB9F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31274A1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4B523CE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CF66C7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575A881"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4829A51"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-139</w:t>
            </w:r>
          </w:p>
        </w:tc>
        <w:tc>
          <w:tcPr>
            <w:tcW w:w="847" w:type="dxa"/>
            <w:vAlign w:val="center"/>
          </w:tcPr>
          <w:p w14:paraId="516707D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78A4AB0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2" w:type="dxa"/>
            <w:vAlign w:val="center"/>
          </w:tcPr>
          <w:p w14:paraId="6042294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6536347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B88023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5BC8CB6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4130BBE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05A6A78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FBDB78A"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DCE3B1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-140</w:t>
            </w:r>
          </w:p>
        </w:tc>
        <w:tc>
          <w:tcPr>
            <w:tcW w:w="847" w:type="dxa"/>
            <w:vAlign w:val="center"/>
          </w:tcPr>
          <w:p w14:paraId="1BBF016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42</w:t>
            </w:r>
          </w:p>
        </w:tc>
        <w:tc>
          <w:tcPr>
            <w:tcW w:w="994" w:type="dxa"/>
            <w:vAlign w:val="center"/>
          </w:tcPr>
          <w:p w14:paraId="09A6CBD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42</w:t>
            </w:r>
          </w:p>
        </w:tc>
        <w:tc>
          <w:tcPr>
            <w:tcW w:w="1702" w:type="dxa"/>
            <w:vAlign w:val="center"/>
          </w:tcPr>
          <w:p w14:paraId="5EE648F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389705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40</w:t>
            </w:r>
          </w:p>
        </w:tc>
        <w:tc>
          <w:tcPr>
            <w:tcW w:w="1134" w:type="dxa"/>
            <w:vAlign w:val="center"/>
          </w:tcPr>
          <w:p w14:paraId="0AA6855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3" w:type="dxa"/>
            <w:vAlign w:val="center"/>
          </w:tcPr>
          <w:p w14:paraId="3155C04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41BF538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3F4C1D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0DA6428B"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C36FFD3"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-141</w:t>
            </w:r>
          </w:p>
        </w:tc>
        <w:tc>
          <w:tcPr>
            <w:tcW w:w="847" w:type="dxa"/>
            <w:vAlign w:val="center"/>
          </w:tcPr>
          <w:p w14:paraId="1501219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677157F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2" w:type="dxa"/>
            <w:vAlign w:val="center"/>
          </w:tcPr>
          <w:p w14:paraId="0248A9F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8AC957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FEF977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3592331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44BE5C5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55EA03F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40F5D8CF"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E5389FD"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-143</w:t>
            </w:r>
          </w:p>
        </w:tc>
        <w:tc>
          <w:tcPr>
            <w:tcW w:w="847" w:type="dxa"/>
            <w:vAlign w:val="center"/>
          </w:tcPr>
          <w:p w14:paraId="25E1914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598FB0A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2" w:type="dxa"/>
            <w:vAlign w:val="center"/>
          </w:tcPr>
          <w:p w14:paraId="7879D32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4A69E7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71A1BA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7FA419E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5582A84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07DB0D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19F4ECBA"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28B599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11</w:t>
            </w:r>
            <w:r w:rsidRPr="007911AC">
              <w:rPr>
                <w:rFonts w:ascii="Times New Roman" w:hAnsi="Times New Roman" w:cs="Times New Roman"/>
                <w:szCs w:val="24"/>
                <w:vertAlign w:val="superscript"/>
              </w:rPr>
              <w:t>1</w:t>
            </w:r>
            <w:r w:rsidRPr="007911AC">
              <w:rPr>
                <w:rFonts w:ascii="Times New Roman" w:hAnsi="Times New Roman" w:cs="Times New Roman"/>
                <w:szCs w:val="24"/>
              </w:rPr>
              <w:t>-144</w:t>
            </w:r>
            <w:r w:rsidRPr="007911AC">
              <w:rPr>
                <w:rFonts w:ascii="Times New Roman" w:hAnsi="Times New Roman" w:cs="Times New Roman"/>
                <w:szCs w:val="24"/>
                <w:vertAlign w:val="superscript"/>
              </w:rPr>
              <w:t>1</w:t>
            </w:r>
          </w:p>
        </w:tc>
        <w:tc>
          <w:tcPr>
            <w:tcW w:w="847" w:type="dxa"/>
            <w:vAlign w:val="center"/>
          </w:tcPr>
          <w:p w14:paraId="26F8A7E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4" w:type="dxa"/>
            <w:vAlign w:val="center"/>
          </w:tcPr>
          <w:p w14:paraId="2C4E560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702" w:type="dxa"/>
            <w:vAlign w:val="center"/>
          </w:tcPr>
          <w:p w14:paraId="544665B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134" w:type="dxa"/>
            <w:vAlign w:val="center"/>
          </w:tcPr>
          <w:p w14:paraId="2BB7FE6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CA7C41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5B1A2D7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164F5E9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DED76D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1EC77D4"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42A4E25"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-150</w:t>
            </w:r>
          </w:p>
        </w:tc>
        <w:tc>
          <w:tcPr>
            <w:tcW w:w="847" w:type="dxa"/>
            <w:vAlign w:val="center"/>
          </w:tcPr>
          <w:p w14:paraId="4604D29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420F829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2" w:type="dxa"/>
            <w:vAlign w:val="center"/>
          </w:tcPr>
          <w:p w14:paraId="6812646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4A2931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0BF0D03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30717E9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0D11425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A29D56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F29BC8E"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7BDEEA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-151</w:t>
            </w:r>
          </w:p>
        </w:tc>
        <w:tc>
          <w:tcPr>
            <w:tcW w:w="847" w:type="dxa"/>
            <w:vAlign w:val="center"/>
          </w:tcPr>
          <w:p w14:paraId="5C7A944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11</w:t>
            </w:r>
          </w:p>
        </w:tc>
        <w:tc>
          <w:tcPr>
            <w:tcW w:w="994" w:type="dxa"/>
            <w:vAlign w:val="center"/>
          </w:tcPr>
          <w:p w14:paraId="6597466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11</w:t>
            </w:r>
          </w:p>
        </w:tc>
        <w:tc>
          <w:tcPr>
            <w:tcW w:w="1702" w:type="dxa"/>
            <w:vAlign w:val="center"/>
          </w:tcPr>
          <w:p w14:paraId="7775AD3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134" w:type="dxa"/>
            <w:vAlign w:val="center"/>
          </w:tcPr>
          <w:p w14:paraId="7884281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1134" w:type="dxa"/>
            <w:vAlign w:val="center"/>
          </w:tcPr>
          <w:p w14:paraId="010220D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3" w:type="dxa"/>
            <w:vAlign w:val="center"/>
          </w:tcPr>
          <w:p w14:paraId="49B1C98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278" w:type="dxa"/>
            <w:vAlign w:val="center"/>
          </w:tcPr>
          <w:p w14:paraId="448CB3C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4D8E08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58121E4"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F3391EB"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-160</w:t>
            </w:r>
          </w:p>
        </w:tc>
        <w:tc>
          <w:tcPr>
            <w:tcW w:w="847" w:type="dxa"/>
            <w:vAlign w:val="center"/>
          </w:tcPr>
          <w:p w14:paraId="6871A16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6A4B20F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2" w:type="dxa"/>
            <w:vAlign w:val="center"/>
          </w:tcPr>
          <w:p w14:paraId="5F3BED4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909D4C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2935451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3" w:type="dxa"/>
            <w:vAlign w:val="center"/>
          </w:tcPr>
          <w:p w14:paraId="7BA858E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0468403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E740F7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26BFA549"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5FDF861"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-381</w:t>
            </w:r>
            <w:r w:rsidRPr="007911AC">
              <w:rPr>
                <w:rFonts w:ascii="Times New Roman" w:hAnsi="Times New Roman" w:cs="Times New Roman"/>
                <w:szCs w:val="24"/>
                <w:vertAlign w:val="superscript"/>
              </w:rPr>
              <w:t>1</w:t>
            </w:r>
          </w:p>
        </w:tc>
        <w:tc>
          <w:tcPr>
            <w:tcW w:w="847" w:type="dxa"/>
            <w:vAlign w:val="center"/>
          </w:tcPr>
          <w:p w14:paraId="6B2E5ED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8</w:t>
            </w:r>
          </w:p>
        </w:tc>
        <w:tc>
          <w:tcPr>
            <w:tcW w:w="994" w:type="dxa"/>
            <w:vAlign w:val="center"/>
          </w:tcPr>
          <w:p w14:paraId="6CF8D0B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8</w:t>
            </w:r>
          </w:p>
        </w:tc>
        <w:tc>
          <w:tcPr>
            <w:tcW w:w="1702" w:type="dxa"/>
            <w:vAlign w:val="center"/>
          </w:tcPr>
          <w:p w14:paraId="206B02E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134" w:type="dxa"/>
            <w:vAlign w:val="center"/>
          </w:tcPr>
          <w:p w14:paraId="445A067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134" w:type="dxa"/>
            <w:vAlign w:val="center"/>
          </w:tcPr>
          <w:p w14:paraId="4CB7F5A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3" w:type="dxa"/>
            <w:vAlign w:val="center"/>
          </w:tcPr>
          <w:p w14:paraId="4858C8E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278" w:type="dxa"/>
            <w:vAlign w:val="center"/>
          </w:tcPr>
          <w:p w14:paraId="111F7A8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FACE44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2638290F" w14:textId="77777777" w:rsidTr="00AD0451">
        <w:trPr>
          <w:trHeight w:val="77"/>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1349B4B"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847" w:type="dxa"/>
            <w:vAlign w:val="center"/>
          </w:tcPr>
          <w:p w14:paraId="7A36417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445</w:t>
            </w:r>
          </w:p>
        </w:tc>
        <w:tc>
          <w:tcPr>
            <w:tcW w:w="994" w:type="dxa"/>
            <w:vAlign w:val="center"/>
          </w:tcPr>
          <w:p w14:paraId="0E798AE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457</w:t>
            </w:r>
          </w:p>
        </w:tc>
        <w:tc>
          <w:tcPr>
            <w:tcW w:w="1702" w:type="dxa"/>
            <w:vAlign w:val="center"/>
          </w:tcPr>
          <w:p w14:paraId="67D2ADB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39</w:t>
            </w:r>
          </w:p>
        </w:tc>
        <w:tc>
          <w:tcPr>
            <w:tcW w:w="1134" w:type="dxa"/>
            <w:vAlign w:val="center"/>
          </w:tcPr>
          <w:p w14:paraId="185E16C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246</w:t>
            </w:r>
          </w:p>
        </w:tc>
        <w:tc>
          <w:tcPr>
            <w:tcW w:w="1134" w:type="dxa"/>
            <w:vAlign w:val="center"/>
          </w:tcPr>
          <w:p w14:paraId="6C9B871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11</w:t>
            </w:r>
          </w:p>
        </w:tc>
        <w:tc>
          <w:tcPr>
            <w:tcW w:w="993" w:type="dxa"/>
            <w:vAlign w:val="center"/>
          </w:tcPr>
          <w:p w14:paraId="259B225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158</w:t>
            </w:r>
          </w:p>
        </w:tc>
        <w:tc>
          <w:tcPr>
            <w:tcW w:w="1278" w:type="dxa"/>
            <w:vAlign w:val="center"/>
          </w:tcPr>
          <w:p w14:paraId="4B80AC6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134" w:type="dxa"/>
            <w:vAlign w:val="center"/>
          </w:tcPr>
          <w:p w14:paraId="22620A7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r>
    </w:tbl>
    <w:p w14:paraId="538BF645" w14:textId="77777777" w:rsidR="003251BD" w:rsidRPr="007911AC" w:rsidRDefault="003251BD" w:rsidP="0019783F">
      <w:pPr>
        <w:spacing w:line="276" w:lineRule="auto"/>
        <w:rPr>
          <w:rFonts w:ascii="Times New Roman" w:hAnsi="Times New Roman" w:cs="Times New Roman"/>
          <w:szCs w:val="24"/>
        </w:rPr>
      </w:pPr>
    </w:p>
    <w:tbl>
      <w:tblPr>
        <w:tblW w:w="102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846"/>
        <w:gridCol w:w="994"/>
        <w:gridCol w:w="1701"/>
        <w:gridCol w:w="1134"/>
        <w:gridCol w:w="1134"/>
        <w:gridCol w:w="996"/>
        <w:gridCol w:w="1278"/>
        <w:gridCol w:w="1134"/>
      </w:tblGrid>
      <w:tr w:rsidR="00AD0451" w:rsidRPr="007911AC" w14:paraId="04AB7D5A" w14:textId="77777777" w:rsidTr="00AD0451">
        <w:trPr>
          <w:trHeight w:val="277"/>
        </w:trPr>
        <w:tc>
          <w:tcPr>
            <w:tcW w:w="1001" w:type="dxa"/>
            <w:vMerge w:val="restart"/>
            <w:vAlign w:val="center"/>
          </w:tcPr>
          <w:p w14:paraId="3B739C6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9217" w:type="dxa"/>
            <w:gridSpan w:val="8"/>
            <w:vAlign w:val="center"/>
          </w:tcPr>
          <w:p w14:paraId="5D4394AC" w14:textId="77777777" w:rsidR="00AD0451" w:rsidRPr="007911AC" w:rsidRDefault="00AD0451"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2016</w:t>
            </w:r>
          </w:p>
        </w:tc>
      </w:tr>
      <w:tr w:rsidR="00AD0451" w:rsidRPr="007911AC" w14:paraId="468A1498" w14:textId="77777777" w:rsidTr="00AD0451">
        <w:trPr>
          <w:trHeight w:val="397"/>
        </w:trPr>
        <w:tc>
          <w:tcPr>
            <w:tcW w:w="1001" w:type="dxa"/>
            <w:vMerge/>
            <w:vAlign w:val="center"/>
          </w:tcPr>
          <w:p w14:paraId="41F4AAA1" w14:textId="77777777" w:rsidR="00AD0451" w:rsidRPr="007911AC" w:rsidRDefault="00AD0451" w:rsidP="0019783F">
            <w:pPr>
              <w:spacing w:line="276" w:lineRule="auto"/>
              <w:rPr>
                <w:rFonts w:ascii="Times New Roman" w:hAnsi="Times New Roman" w:cs="Times New Roman"/>
                <w:szCs w:val="24"/>
              </w:rPr>
            </w:pPr>
          </w:p>
        </w:tc>
        <w:tc>
          <w:tcPr>
            <w:tcW w:w="1840" w:type="dxa"/>
            <w:gridSpan w:val="2"/>
            <w:vMerge w:val="restart"/>
            <w:vAlign w:val="center"/>
          </w:tcPr>
          <w:p w14:paraId="6242C08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6243" w:type="dxa"/>
            <w:gridSpan w:val="5"/>
            <w:vAlign w:val="center"/>
          </w:tcPr>
          <w:p w14:paraId="35E0ACF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Imposed Sentences</w:t>
            </w:r>
          </w:p>
        </w:tc>
        <w:tc>
          <w:tcPr>
            <w:tcW w:w="1134" w:type="dxa"/>
            <w:vMerge w:val="restart"/>
            <w:vAlign w:val="center"/>
          </w:tcPr>
          <w:p w14:paraId="075798B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Acquittal</w:t>
            </w:r>
          </w:p>
        </w:tc>
      </w:tr>
      <w:tr w:rsidR="00AD0451" w:rsidRPr="007911AC" w14:paraId="19A16E7E" w14:textId="77777777" w:rsidTr="00AD0451">
        <w:trPr>
          <w:trHeight w:val="405"/>
        </w:trPr>
        <w:tc>
          <w:tcPr>
            <w:tcW w:w="1001" w:type="dxa"/>
            <w:vMerge/>
            <w:vAlign w:val="center"/>
          </w:tcPr>
          <w:p w14:paraId="3A44F7F1" w14:textId="77777777" w:rsidR="00AD0451" w:rsidRPr="007911AC" w:rsidRDefault="00AD0451" w:rsidP="0019783F">
            <w:pPr>
              <w:spacing w:line="276" w:lineRule="auto"/>
              <w:rPr>
                <w:rFonts w:ascii="Times New Roman" w:hAnsi="Times New Roman" w:cs="Times New Roman"/>
                <w:szCs w:val="24"/>
              </w:rPr>
            </w:pPr>
          </w:p>
        </w:tc>
        <w:tc>
          <w:tcPr>
            <w:tcW w:w="1840" w:type="dxa"/>
            <w:gridSpan w:val="2"/>
            <w:vMerge/>
            <w:vAlign w:val="center"/>
          </w:tcPr>
          <w:p w14:paraId="02E8A189" w14:textId="77777777" w:rsidR="00AD0451" w:rsidRPr="007911AC" w:rsidRDefault="00AD0451" w:rsidP="0019783F">
            <w:pPr>
              <w:spacing w:line="276" w:lineRule="auto"/>
              <w:jc w:val="center"/>
              <w:rPr>
                <w:rFonts w:ascii="Times New Roman" w:hAnsi="Times New Roman" w:cs="Times New Roman"/>
                <w:szCs w:val="24"/>
              </w:rPr>
            </w:pPr>
          </w:p>
        </w:tc>
        <w:tc>
          <w:tcPr>
            <w:tcW w:w="1701" w:type="dxa"/>
            <w:vAlign w:val="center"/>
          </w:tcPr>
          <w:p w14:paraId="3189B51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134" w:type="dxa"/>
            <w:vAlign w:val="center"/>
          </w:tcPr>
          <w:p w14:paraId="0AF55FF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134" w:type="dxa"/>
            <w:vAlign w:val="center"/>
          </w:tcPr>
          <w:p w14:paraId="027070F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Penalty</w:t>
            </w:r>
          </w:p>
        </w:tc>
        <w:tc>
          <w:tcPr>
            <w:tcW w:w="996" w:type="dxa"/>
            <w:vAlign w:val="center"/>
          </w:tcPr>
          <w:p w14:paraId="2EA95C9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Penal </w:t>
            </w:r>
            <w:proofErr w:type="spellStart"/>
            <w:r w:rsidRPr="007911AC">
              <w:rPr>
                <w:rFonts w:ascii="Times New Roman" w:hAnsi="Times New Roman" w:cs="Times New Roman"/>
                <w:szCs w:val="24"/>
              </w:rPr>
              <w:t>Labour</w:t>
            </w:r>
            <w:proofErr w:type="spellEnd"/>
          </w:p>
        </w:tc>
        <w:tc>
          <w:tcPr>
            <w:tcW w:w="1278" w:type="dxa"/>
            <w:vAlign w:val="center"/>
          </w:tcPr>
          <w:p w14:paraId="3252BA1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without  Punishment</w:t>
            </w:r>
          </w:p>
        </w:tc>
        <w:tc>
          <w:tcPr>
            <w:tcW w:w="1134" w:type="dxa"/>
            <w:vMerge/>
            <w:vAlign w:val="center"/>
          </w:tcPr>
          <w:p w14:paraId="2AB91683" w14:textId="77777777" w:rsidR="00AD0451" w:rsidRPr="007911AC" w:rsidRDefault="00AD0451" w:rsidP="0019783F">
            <w:pPr>
              <w:spacing w:line="276" w:lineRule="auto"/>
              <w:jc w:val="center"/>
              <w:rPr>
                <w:rFonts w:ascii="Times New Roman" w:hAnsi="Times New Roman" w:cs="Times New Roman"/>
                <w:szCs w:val="24"/>
              </w:rPr>
            </w:pPr>
          </w:p>
        </w:tc>
      </w:tr>
      <w:tr w:rsidR="00AD0451" w:rsidRPr="007911AC" w14:paraId="62B593FD" w14:textId="77777777" w:rsidTr="00AD0451">
        <w:trPr>
          <w:trHeight w:val="77"/>
        </w:trPr>
        <w:tc>
          <w:tcPr>
            <w:tcW w:w="1001" w:type="dxa"/>
            <w:vMerge/>
            <w:vAlign w:val="center"/>
          </w:tcPr>
          <w:p w14:paraId="61189583" w14:textId="77777777" w:rsidR="00AD0451" w:rsidRPr="007911AC" w:rsidRDefault="00AD0451" w:rsidP="0019783F">
            <w:pPr>
              <w:spacing w:line="276" w:lineRule="auto"/>
              <w:rPr>
                <w:rFonts w:ascii="Times New Roman" w:hAnsi="Times New Roman" w:cs="Times New Roman"/>
                <w:szCs w:val="24"/>
              </w:rPr>
            </w:pPr>
          </w:p>
        </w:tc>
        <w:tc>
          <w:tcPr>
            <w:tcW w:w="846" w:type="dxa"/>
            <w:vAlign w:val="center"/>
          </w:tcPr>
          <w:p w14:paraId="072CB63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994" w:type="dxa"/>
            <w:vAlign w:val="center"/>
          </w:tcPr>
          <w:p w14:paraId="5956CD2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01" w:type="dxa"/>
            <w:vAlign w:val="center"/>
          </w:tcPr>
          <w:p w14:paraId="7208DFA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5977FF8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6B91AD6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996" w:type="dxa"/>
            <w:vAlign w:val="center"/>
          </w:tcPr>
          <w:p w14:paraId="4EB776A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278" w:type="dxa"/>
            <w:vAlign w:val="center"/>
          </w:tcPr>
          <w:p w14:paraId="6F4FE44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66F511B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AD0451" w:rsidRPr="007911AC" w14:paraId="4152517A" w14:textId="77777777" w:rsidTr="00AD0451">
        <w:trPr>
          <w:trHeight w:val="545"/>
        </w:trPr>
        <w:tc>
          <w:tcPr>
            <w:tcW w:w="1001" w:type="dxa"/>
            <w:vAlign w:val="center"/>
          </w:tcPr>
          <w:p w14:paraId="6AFB2A13" w14:textId="77777777" w:rsidR="00AD0451" w:rsidRPr="007911AC" w:rsidRDefault="00AD0451"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846" w:type="dxa"/>
            <w:vAlign w:val="center"/>
          </w:tcPr>
          <w:p w14:paraId="4089FA96"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981</w:t>
            </w:r>
          </w:p>
        </w:tc>
        <w:tc>
          <w:tcPr>
            <w:tcW w:w="994" w:type="dxa"/>
            <w:vAlign w:val="center"/>
          </w:tcPr>
          <w:p w14:paraId="085F24B0"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993</w:t>
            </w:r>
          </w:p>
        </w:tc>
        <w:tc>
          <w:tcPr>
            <w:tcW w:w="1701" w:type="dxa"/>
            <w:vAlign w:val="center"/>
          </w:tcPr>
          <w:p w14:paraId="450F1F65"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153</w:t>
            </w:r>
          </w:p>
        </w:tc>
        <w:tc>
          <w:tcPr>
            <w:tcW w:w="1134" w:type="dxa"/>
            <w:vAlign w:val="center"/>
          </w:tcPr>
          <w:p w14:paraId="70344D04"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605</w:t>
            </w:r>
          </w:p>
        </w:tc>
        <w:tc>
          <w:tcPr>
            <w:tcW w:w="1134" w:type="dxa"/>
            <w:vAlign w:val="center"/>
          </w:tcPr>
          <w:p w14:paraId="217B7ECD"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34</w:t>
            </w:r>
          </w:p>
        </w:tc>
        <w:tc>
          <w:tcPr>
            <w:tcW w:w="996" w:type="dxa"/>
            <w:vAlign w:val="center"/>
          </w:tcPr>
          <w:p w14:paraId="19BC4B21"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186</w:t>
            </w:r>
          </w:p>
        </w:tc>
        <w:tc>
          <w:tcPr>
            <w:tcW w:w="1278" w:type="dxa"/>
            <w:vAlign w:val="center"/>
          </w:tcPr>
          <w:p w14:paraId="679ADD7E"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10</w:t>
            </w:r>
          </w:p>
        </w:tc>
        <w:tc>
          <w:tcPr>
            <w:tcW w:w="1134" w:type="dxa"/>
            <w:vAlign w:val="center"/>
          </w:tcPr>
          <w:p w14:paraId="3B3026EE" w14:textId="77777777" w:rsidR="00AD0451" w:rsidRPr="007911AC" w:rsidRDefault="00AD0451"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5</w:t>
            </w:r>
          </w:p>
        </w:tc>
      </w:tr>
      <w:tr w:rsidR="00AD0451" w:rsidRPr="007911AC" w14:paraId="0BAA27B9"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E0C8712"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-108</w:t>
            </w:r>
          </w:p>
        </w:tc>
        <w:tc>
          <w:tcPr>
            <w:tcW w:w="846" w:type="dxa"/>
            <w:vAlign w:val="center"/>
          </w:tcPr>
          <w:p w14:paraId="11A6778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994" w:type="dxa"/>
            <w:vAlign w:val="center"/>
          </w:tcPr>
          <w:p w14:paraId="3A448CE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11</w:t>
            </w:r>
          </w:p>
        </w:tc>
        <w:tc>
          <w:tcPr>
            <w:tcW w:w="1701" w:type="dxa"/>
            <w:vAlign w:val="center"/>
          </w:tcPr>
          <w:p w14:paraId="72DD398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1134" w:type="dxa"/>
            <w:vAlign w:val="center"/>
          </w:tcPr>
          <w:p w14:paraId="2BF3D25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3D8602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5EED227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4A4F08F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5517C33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r>
      <w:tr w:rsidR="00AD0451" w:rsidRPr="007911AC" w14:paraId="5FED5E7C"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9C2A3E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-109</w:t>
            </w:r>
          </w:p>
        </w:tc>
        <w:tc>
          <w:tcPr>
            <w:tcW w:w="846" w:type="dxa"/>
            <w:vAlign w:val="center"/>
          </w:tcPr>
          <w:p w14:paraId="5B16712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0700447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304EFB1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6102AEB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EF57FC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6B33618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2D30BA3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165229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1C6B719B"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04EB482"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-111</w:t>
            </w:r>
          </w:p>
        </w:tc>
        <w:tc>
          <w:tcPr>
            <w:tcW w:w="846" w:type="dxa"/>
            <w:vAlign w:val="center"/>
          </w:tcPr>
          <w:p w14:paraId="566FA38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13E297F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1" w:type="dxa"/>
            <w:vAlign w:val="center"/>
          </w:tcPr>
          <w:p w14:paraId="76ECB19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16636B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94EC9B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5E9EA38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06F4C86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7B957D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4B483713"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0F1F81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-115</w:t>
            </w:r>
          </w:p>
        </w:tc>
        <w:tc>
          <w:tcPr>
            <w:tcW w:w="846" w:type="dxa"/>
            <w:vAlign w:val="center"/>
          </w:tcPr>
          <w:p w14:paraId="3DC7475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2108F5A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6FC3E23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8CAA28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20C9548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66BCB02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6FBFDF8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EF0145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12FEFFB1"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C75B0F7"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-117</w:t>
            </w:r>
          </w:p>
        </w:tc>
        <w:tc>
          <w:tcPr>
            <w:tcW w:w="846" w:type="dxa"/>
            <w:vAlign w:val="center"/>
          </w:tcPr>
          <w:p w14:paraId="3A12BE2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8</w:t>
            </w:r>
          </w:p>
        </w:tc>
        <w:tc>
          <w:tcPr>
            <w:tcW w:w="994" w:type="dxa"/>
            <w:vAlign w:val="center"/>
          </w:tcPr>
          <w:p w14:paraId="7C15065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8</w:t>
            </w:r>
          </w:p>
        </w:tc>
        <w:tc>
          <w:tcPr>
            <w:tcW w:w="1701" w:type="dxa"/>
            <w:vAlign w:val="center"/>
          </w:tcPr>
          <w:p w14:paraId="4DA1890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w:t>
            </w:r>
          </w:p>
        </w:tc>
        <w:tc>
          <w:tcPr>
            <w:tcW w:w="1134" w:type="dxa"/>
            <w:vAlign w:val="center"/>
          </w:tcPr>
          <w:p w14:paraId="4912C5C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703972C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66F4105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3C236BF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5F1A97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76B2B949"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BA3EB63"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-118</w:t>
            </w:r>
          </w:p>
        </w:tc>
        <w:tc>
          <w:tcPr>
            <w:tcW w:w="846" w:type="dxa"/>
            <w:vAlign w:val="center"/>
          </w:tcPr>
          <w:p w14:paraId="3A8A16B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31</w:t>
            </w:r>
          </w:p>
        </w:tc>
        <w:tc>
          <w:tcPr>
            <w:tcW w:w="994" w:type="dxa"/>
            <w:vAlign w:val="center"/>
          </w:tcPr>
          <w:p w14:paraId="5E9778C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31</w:t>
            </w:r>
          </w:p>
        </w:tc>
        <w:tc>
          <w:tcPr>
            <w:tcW w:w="1701" w:type="dxa"/>
            <w:vAlign w:val="center"/>
          </w:tcPr>
          <w:p w14:paraId="74021B0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9</w:t>
            </w:r>
          </w:p>
        </w:tc>
        <w:tc>
          <w:tcPr>
            <w:tcW w:w="1134" w:type="dxa"/>
            <w:vAlign w:val="center"/>
          </w:tcPr>
          <w:p w14:paraId="0FD3AB1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20</w:t>
            </w:r>
          </w:p>
        </w:tc>
        <w:tc>
          <w:tcPr>
            <w:tcW w:w="1134" w:type="dxa"/>
            <w:vAlign w:val="center"/>
          </w:tcPr>
          <w:p w14:paraId="4658742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4A6C658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3B803E8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1EB308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r>
      <w:tr w:rsidR="00AD0451" w:rsidRPr="007911AC" w14:paraId="3F786D50"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17B0F78"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-120</w:t>
            </w:r>
          </w:p>
        </w:tc>
        <w:tc>
          <w:tcPr>
            <w:tcW w:w="846" w:type="dxa"/>
            <w:vAlign w:val="center"/>
          </w:tcPr>
          <w:p w14:paraId="290D427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70</w:t>
            </w:r>
          </w:p>
        </w:tc>
        <w:tc>
          <w:tcPr>
            <w:tcW w:w="994" w:type="dxa"/>
            <w:vAlign w:val="center"/>
          </w:tcPr>
          <w:p w14:paraId="7CBAA65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70</w:t>
            </w:r>
          </w:p>
        </w:tc>
        <w:tc>
          <w:tcPr>
            <w:tcW w:w="1701" w:type="dxa"/>
            <w:vAlign w:val="center"/>
          </w:tcPr>
          <w:p w14:paraId="1F8C47C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11</w:t>
            </w:r>
          </w:p>
        </w:tc>
        <w:tc>
          <w:tcPr>
            <w:tcW w:w="1134" w:type="dxa"/>
            <w:vAlign w:val="center"/>
          </w:tcPr>
          <w:p w14:paraId="63AA4D9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41</w:t>
            </w:r>
          </w:p>
        </w:tc>
        <w:tc>
          <w:tcPr>
            <w:tcW w:w="1134" w:type="dxa"/>
            <w:vAlign w:val="center"/>
          </w:tcPr>
          <w:p w14:paraId="1770ACA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15</w:t>
            </w:r>
          </w:p>
        </w:tc>
        <w:tc>
          <w:tcPr>
            <w:tcW w:w="996" w:type="dxa"/>
            <w:vAlign w:val="center"/>
          </w:tcPr>
          <w:p w14:paraId="589D092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278" w:type="dxa"/>
            <w:vAlign w:val="center"/>
          </w:tcPr>
          <w:p w14:paraId="1B748EE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619C2D0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r>
      <w:tr w:rsidR="00AD0451" w:rsidRPr="007911AC" w14:paraId="1DE4482B"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A067500"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-124</w:t>
            </w:r>
          </w:p>
        </w:tc>
        <w:tc>
          <w:tcPr>
            <w:tcW w:w="846" w:type="dxa"/>
            <w:vAlign w:val="center"/>
          </w:tcPr>
          <w:p w14:paraId="34C339C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408D14C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1" w:type="dxa"/>
            <w:vAlign w:val="center"/>
          </w:tcPr>
          <w:p w14:paraId="7F6430E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1B4D06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50AAF79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49E8902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79EFFD0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06CA672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01745A33"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9B15CE8"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-125</w:t>
            </w:r>
          </w:p>
        </w:tc>
        <w:tc>
          <w:tcPr>
            <w:tcW w:w="846" w:type="dxa"/>
            <w:vAlign w:val="center"/>
          </w:tcPr>
          <w:p w14:paraId="04460E7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w:t>
            </w:r>
          </w:p>
        </w:tc>
        <w:tc>
          <w:tcPr>
            <w:tcW w:w="994" w:type="dxa"/>
            <w:vAlign w:val="center"/>
          </w:tcPr>
          <w:p w14:paraId="0EA5D17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7</w:t>
            </w:r>
          </w:p>
        </w:tc>
        <w:tc>
          <w:tcPr>
            <w:tcW w:w="1701" w:type="dxa"/>
            <w:vAlign w:val="center"/>
          </w:tcPr>
          <w:p w14:paraId="0A605FE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E4AD1F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0765D66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996" w:type="dxa"/>
            <w:vAlign w:val="center"/>
          </w:tcPr>
          <w:p w14:paraId="68DF404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278" w:type="dxa"/>
            <w:vAlign w:val="center"/>
          </w:tcPr>
          <w:p w14:paraId="57B1BE3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58DBC07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7E14DCD"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7B50162"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p>
        </w:tc>
        <w:tc>
          <w:tcPr>
            <w:tcW w:w="846" w:type="dxa"/>
            <w:vAlign w:val="center"/>
          </w:tcPr>
          <w:p w14:paraId="260308E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994" w:type="dxa"/>
            <w:vAlign w:val="center"/>
          </w:tcPr>
          <w:p w14:paraId="5D799EB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1701" w:type="dxa"/>
            <w:vAlign w:val="center"/>
          </w:tcPr>
          <w:p w14:paraId="1DC9FA8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w:t>
            </w:r>
          </w:p>
        </w:tc>
        <w:tc>
          <w:tcPr>
            <w:tcW w:w="1134" w:type="dxa"/>
            <w:vAlign w:val="center"/>
          </w:tcPr>
          <w:p w14:paraId="689C6A5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w:t>
            </w:r>
          </w:p>
        </w:tc>
        <w:tc>
          <w:tcPr>
            <w:tcW w:w="1134" w:type="dxa"/>
            <w:vAlign w:val="center"/>
          </w:tcPr>
          <w:p w14:paraId="53A8D4B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6" w:type="dxa"/>
            <w:vAlign w:val="center"/>
          </w:tcPr>
          <w:p w14:paraId="0EF5380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70739D0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E5B83F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AC9F618"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972937A"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846" w:type="dxa"/>
            <w:vAlign w:val="center"/>
          </w:tcPr>
          <w:p w14:paraId="1B909FA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29</w:t>
            </w:r>
          </w:p>
        </w:tc>
        <w:tc>
          <w:tcPr>
            <w:tcW w:w="994" w:type="dxa"/>
            <w:vAlign w:val="center"/>
          </w:tcPr>
          <w:p w14:paraId="164914C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29</w:t>
            </w:r>
          </w:p>
        </w:tc>
        <w:tc>
          <w:tcPr>
            <w:tcW w:w="1701" w:type="dxa"/>
            <w:vAlign w:val="center"/>
          </w:tcPr>
          <w:p w14:paraId="0CAE9A4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2160EE3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17</w:t>
            </w:r>
          </w:p>
        </w:tc>
        <w:tc>
          <w:tcPr>
            <w:tcW w:w="1134" w:type="dxa"/>
            <w:vAlign w:val="center"/>
          </w:tcPr>
          <w:p w14:paraId="1EA02AD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6" w:type="dxa"/>
            <w:vAlign w:val="center"/>
          </w:tcPr>
          <w:p w14:paraId="019973E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9</w:t>
            </w:r>
          </w:p>
        </w:tc>
        <w:tc>
          <w:tcPr>
            <w:tcW w:w="1278" w:type="dxa"/>
            <w:vAlign w:val="center"/>
          </w:tcPr>
          <w:p w14:paraId="76FFEB9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52FDB9B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96A7792"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0F2F067"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-137</w:t>
            </w:r>
          </w:p>
        </w:tc>
        <w:tc>
          <w:tcPr>
            <w:tcW w:w="846" w:type="dxa"/>
            <w:vAlign w:val="center"/>
          </w:tcPr>
          <w:p w14:paraId="62FD78A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310AABA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01692C9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ADFA845"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14720A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10BBA35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09754AA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3BE5FB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r>
      <w:tr w:rsidR="00AD0451" w:rsidRPr="007911AC" w14:paraId="17518958"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47A0D8E"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-138</w:t>
            </w:r>
          </w:p>
        </w:tc>
        <w:tc>
          <w:tcPr>
            <w:tcW w:w="846" w:type="dxa"/>
            <w:vAlign w:val="center"/>
          </w:tcPr>
          <w:p w14:paraId="4966E18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0AE76CF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6B4CD11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7CFD6AF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20FE68D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5B07EBF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59F4855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4ABA12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D46607C"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E0EAF57"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11</w:t>
            </w:r>
            <w:r w:rsidRPr="007911AC">
              <w:rPr>
                <w:rFonts w:ascii="Times New Roman" w:hAnsi="Times New Roman" w:cs="Times New Roman"/>
                <w:szCs w:val="24"/>
                <w:vertAlign w:val="superscript"/>
              </w:rPr>
              <w:t>1</w:t>
            </w:r>
            <w:r w:rsidRPr="007911AC">
              <w:rPr>
                <w:rFonts w:ascii="Times New Roman" w:hAnsi="Times New Roman" w:cs="Times New Roman"/>
                <w:szCs w:val="24"/>
              </w:rPr>
              <w:t>-139</w:t>
            </w:r>
          </w:p>
        </w:tc>
        <w:tc>
          <w:tcPr>
            <w:tcW w:w="846" w:type="dxa"/>
            <w:vAlign w:val="center"/>
          </w:tcPr>
          <w:p w14:paraId="0469633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5A0F065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1" w:type="dxa"/>
            <w:vAlign w:val="center"/>
          </w:tcPr>
          <w:p w14:paraId="0D72687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91F17B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8DDA9F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2ACD29B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1BC7116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EF44D4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14ECD587"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FF042E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-140</w:t>
            </w:r>
          </w:p>
        </w:tc>
        <w:tc>
          <w:tcPr>
            <w:tcW w:w="846" w:type="dxa"/>
            <w:vAlign w:val="center"/>
          </w:tcPr>
          <w:p w14:paraId="4F4340D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171</w:t>
            </w:r>
          </w:p>
        </w:tc>
        <w:tc>
          <w:tcPr>
            <w:tcW w:w="994" w:type="dxa"/>
            <w:vAlign w:val="center"/>
          </w:tcPr>
          <w:p w14:paraId="621AE59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171</w:t>
            </w:r>
          </w:p>
        </w:tc>
        <w:tc>
          <w:tcPr>
            <w:tcW w:w="1701" w:type="dxa"/>
            <w:vAlign w:val="center"/>
          </w:tcPr>
          <w:p w14:paraId="3CE6FD9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049B6FF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167</w:t>
            </w:r>
          </w:p>
        </w:tc>
        <w:tc>
          <w:tcPr>
            <w:tcW w:w="1134" w:type="dxa"/>
            <w:vAlign w:val="center"/>
          </w:tcPr>
          <w:p w14:paraId="5A23E02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6" w:type="dxa"/>
            <w:vAlign w:val="center"/>
          </w:tcPr>
          <w:p w14:paraId="2D5A13B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278" w:type="dxa"/>
            <w:vAlign w:val="bottom"/>
          </w:tcPr>
          <w:p w14:paraId="73B29F5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bottom"/>
          </w:tcPr>
          <w:p w14:paraId="2697498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5798AF6B"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CC85DD4"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-141</w:t>
            </w:r>
          </w:p>
        </w:tc>
        <w:tc>
          <w:tcPr>
            <w:tcW w:w="846" w:type="dxa"/>
            <w:vAlign w:val="center"/>
          </w:tcPr>
          <w:p w14:paraId="0DC47A4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45942E6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1" w:type="dxa"/>
            <w:vAlign w:val="center"/>
          </w:tcPr>
          <w:p w14:paraId="60C587E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4FC6CC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2E52A4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1C9339B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bottom"/>
          </w:tcPr>
          <w:p w14:paraId="571AC2A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bottom"/>
          </w:tcPr>
          <w:p w14:paraId="38A9727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D80B18B"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78E8F90"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-143</w:t>
            </w:r>
          </w:p>
        </w:tc>
        <w:tc>
          <w:tcPr>
            <w:tcW w:w="846" w:type="dxa"/>
            <w:vAlign w:val="center"/>
          </w:tcPr>
          <w:p w14:paraId="53264C2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7F450B0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16C5CE1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3D80E0A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437A11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352BC63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6B5F5A0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40CE38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74420CA2"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D27E7A2"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-144</w:t>
            </w:r>
            <w:r w:rsidRPr="007911AC">
              <w:rPr>
                <w:rFonts w:ascii="Times New Roman" w:hAnsi="Times New Roman" w:cs="Times New Roman"/>
                <w:szCs w:val="24"/>
                <w:vertAlign w:val="superscript"/>
              </w:rPr>
              <w:t>1</w:t>
            </w:r>
          </w:p>
        </w:tc>
        <w:tc>
          <w:tcPr>
            <w:tcW w:w="846" w:type="dxa"/>
            <w:vAlign w:val="center"/>
          </w:tcPr>
          <w:p w14:paraId="4EEDE5E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4" w:type="dxa"/>
            <w:vAlign w:val="center"/>
          </w:tcPr>
          <w:p w14:paraId="179A982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701" w:type="dxa"/>
            <w:vAlign w:val="center"/>
          </w:tcPr>
          <w:p w14:paraId="20CBEEF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A9AD7D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1580F3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1A4D0B0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18ACAEB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33B650A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A3DE939"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4EB927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-150</w:t>
            </w:r>
          </w:p>
        </w:tc>
        <w:tc>
          <w:tcPr>
            <w:tcW w:w="846" w:type="dxa"/>
            <w:vAlign w:val="center"/>
          </w:tcPr>
          <w:p w14:paraId="7C5FDE7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04E73EC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365FF1F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19D382B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624AF12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701298B2"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center"/>
          </w:tcPr>
          <w:p w14:paraId="1478C69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78679EA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616AB24E"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428FC0E"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-151</w:t>
            </w:r>
          </w:p>
        </w:tc>
        <w:tc>
          <w:tcPr>
            <w:tcW w:w="846" w:type="dxa"/>
            <w:vAlign w:val="center"/>
          </w:tcPr>
          <w:p w14:paraId="635AA8CF"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38</w:t>
            </w:r>
          </w:p>
        </w:tc>
        <w:tc>
          <w:tcPr>
            <w:tcW w:w="994" w:type="dxa"/>
            <w:vAlign w:val="center"/>
          </w:tcPr>
          <w:p w14:paraId="280AF3A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38</w:t>
            </w:r>
          </w:p>
        </w:tc>
        <w:tc>
          <w:tcPr>
            <w:tcW w:w="1701" w:type="dxa"/>
            <w:vAlign w:val="center"/>
          </w:tcPr>
          <w:p w14:paraId="4731269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13</w:t>
            </w:r>
          </w:p>
        </w:tc>
        <w:tc>
          <w:tcPr>
            <w:tcW w:w="1134" w:type="dxa"/>
            <w:vAlign w:val="center"/>
          </w:tcPr>
          <w:p w14:paraId="43A1D35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14</w:t>
            </w:r>
          </w:p>
        </w:tc>
        <w:tc>
          <w:tcPr>
            <w:tcW w:w="1134" w:type="dxa"/>
            <w:vAlign w:val="center"/>
          </w:tcPr>
          <w:p w14:paraId="323630D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996" w:type="dxa"/>
            <w:vAlign w:val="center"/>
          </w:tcPr>
          <w:p w14:paraId="63FD49D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6</w:t>
            </w:r>
          </w:p>
        </w:tc>
        <w:tc>
          <w:tcPr>
            <w:tcW w:w="1278" w:type="dxa"/>
            <w:vAlign w:val="bottom"/>
          </w:tcPr>
          <w:p w14:paraId="0707198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bottom"/>
          </w:tcPr>
          <w:p w14:paraId="366BD22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10234CF9"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5474FB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-160</w:t>
            </w:r>
          </w:p>
        </w:tc>
        <w:tc>
          <w:tcPr>
            <w:tcW w:w="846" w:type="dxa"/>
            <w:vAlign w:val="center"/>
          </w:tcPr>
          <w:p w14:paraId="2BCB446E"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994" w:type="dxa"/>
            <w:vAlign w:val="center"/>
          </w:tcPr>
          <w:p w14:paraId="300CF4F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701" w:type="dxa"/>
            <w:vAlign w:val="center"/>
          </w:tcPr>
          <w:p w14:paraId="7C1EB318"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center"/>
          </w:tcPr>
          <w:p w14:paraId="40C99A3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34" w:type="dxa"/>
            <w:vAlign w:val="center"/>
          </w:tcPr>
          <w:p w14:paraId="112E7C5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996" w:type="dxa"/>
            <w:vAlign w:val="center"/>
          </w:tcPr>
          <w:p w14:paraId="3F63C95A"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bottom"/>
          </w:tcPr>
          <w:p w14:paraId="723055B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bottom"/>
          </w:tcPr>
          <w:p w14:paraId="4354328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20FA48F7"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54C9D76"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-381</w:t>
            </w:r>
            <w:r w:rsidRPr="007911AC">
              <w:rPr>
                <w:rFonts w:ascii="Times New Roman" w:hAnsi="Times New Roman" w:cs="Times New Roman"/>
                <w:szCs w:val="24"/>
                <w:vertAlign w:val="superscript"/>
              </w:rPr>
              <w:t>1</w:t>
            </w:r>
          </w:p>
        </w:tc>
        <w:tc>
          <w:tcPr>
            <w:tcW w:w="846" w:type="dxa"/>
            <w:vAlign w:val="center"/>
          </w:tcPr>
          <w:p w14:paraId="574189C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994" w:type="dxa"/>
            <w:vAlign w:val="center"/>
          </w:tcPr>
          <w:p w14:paraId="084EEC2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10</w:t>
            </w:r>
          </w:p>
        </w:tc>
        <w:tc>
          <w:tcPr>
            <w:tcW w:w="1701" w:type="dxa"/>
            <w:vAlign w:val="center"/>
          </w:tcPr>
          <w:p w14:paraId="56C5BC93"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134" w:type="dxa"/>
            <w:vAlign w:val="center"/>
          </w:tcPr>
          <w:p w14:paraId="7AE046A4"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w:t>
            </w:r>
          </w:p>
        </w:tc>
        <w:tc>
          <w:tcPr>
            <w:tcW w:w="1134" w:type="dxa"/>
            <w:vAlign w:val="center"/>
          </w:tcPr>
          <w:p w14:paraId="0902E95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996" w:type="dxa"/>
            <w:vAlign w:val="center"/>
          </w:tcPr>
          <w:p w14:paraId="4FBF1190"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278" w:type="dxa"/>
            <w:vAlign w:val="bottom"/>
          </w:tcPr>
          <w:p w14:paraId="7011A26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34" w:type="dxa"/>
            <w:vAlign w:val="bottom"/>
          </w:tcPr>
          <w:p w14:paraId="6F90CC4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r w:rsidR="00AD0451" w:rsidRPr="007911AC" w14:paraId="3986BCE4"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CCDFEFA"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846" w:type="dxa"/>
            <w:vAlign w:val="center"/>
          </w:tcPr>
          <w:p w14:paraId="45BB8F17"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590</w:t>
            </w:r>
          </w:p>
        </w:tc>
        <w:tc>
          <w:tcPr>
            <w:tcW w:w="994" w:type="dxa"/>
            <w:vAlign w:val="center"/>
          </w:tcPr>
          <w:p w14:paraId="476D5021"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601</w:t>
            </w:r>
          </w:p>
        </w:tc>
        <w:tc>
          <w:tcPr>
            <w:tcW w:w="1701" w:type="dxa"/>
            <w:vAlign w:val="center"/>
          </w:tcPr>
          <w:p w14:paraId="47A7D59C"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92</w:t>
            </w:r>
          </w:p>
        </w:tc>
        <w:tc>
          <w:tcPr>
            <w:tcW w:w="1134" w:type="dxa"/>
            <w:vAlign w:val="center"/>
          </w:tcPr>
          <w:p w14:paraId="0CBA906D"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332</w:t>
            </w:r>
          </w:p>
        </w:tc>
        <w:tc>
          <w:tcPr>
            <w:tcW w:w="1134" w:type="dxa"/>
            <w:vAlign w:val="center"/>
          </w:tcPr>
          <w:p w14:paraId="6C435566"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4</w:t>
            </w:r>
          </w:p>
        </w:tc>
        <w:tc>
          <w:tcPr>
            <w:tcW w:w="996" w:type="dxa"/>
            <w:vAlign w:val="center"/>
          </w:tcPr>
          <w:p w14:paraId="6E3025E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164</w:t>
            </w:r>
          </w:p>
        </w:tc>
        <w:tc>
          <w:tcPr>
            <w:tcW w:w="1278" w:type="dxa"/>
            <w:vAlign w:val="center"/>
          </w:tcPr>
          <w:p w14:paraId="482B3F39"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9</w:t>
            </w:r>
          </w:p>
        </w:tc>
        <w:tc>
          <w:tcPr>
            <w:tcW w:w="1134" w:type="dxa"/>
            <w:vAlign w:val="bottom"/>
          </w:tcPr>
          <w:p w14:paraId="3E2556FB" w14:textId="77777777" w:rsidR="00AD0451" w:rsidRPr="007911AC" w:rsidRDefault="00AD0451"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bl>
    <w:p w14:paraId="01094B47" w14:textId="77777777" w:rsidR="003251BD" w:rsidRPr="007911AC" w:rsidRDefault="003251BD" w:rsidP="0019783F">
      <w:pPr>
        <w:spacing w:line="276" w:lineRule="auto"/>
        <w:rPr>
          <w:rFonts w:ascii="Times New Roman" w:hAnsi="Times New Roman" w:cs="Times New Roman"/>
          <w:szCs w:val="24"/>
        </w:rPr>
      </w:pPr>
    </w:p>
    <w:p w14:paraId="5C998B1A" w14:textId="77777777" w:rsidR="00AD0451" w:rsidRPr="007911AC" w:rsidRDefault="00AD0451" w:rsidP="0019783F">
      <w:pPr>
        <w:spacing w:line="276" w:lineRule="auto"/>
        <w:rPr>
          <w:rFonts w:ascii="Times New Roman" w:hAnsi="Times New Roman" w:cs="Times New Roman"/>
          <w:b/>
          <w:szCs w:val="24"/>
        </w:rPr>
      </w:pPr>
      <w:r w:rsidRPr="007911AC">
        <w:rPr>
          <w:rFonts w:ascii="Times New Roman" w:hAnsi="Times New Roman" w:cs="Times New Roman"/>
          <w:b/>
          <w:szCs w:val="24"/>
        </w:rPr>
        <w:t>2. 2017 City/District Courts Statistics – cases and sentences imposed based on Article 11</w:t>
      </w:r>
      <w:r w:rsidRPr="007911AC">
        <w:rPr>
          <w:rFonts w:ascii="Times New Roman" w:hAnsi="Times New Roman" w:cs="Times New Roman"/>
          <w:b/>
          <w:szCs w:val="24"/>
          <w:vertAlign w:val="superscript"/>
        </w:rPr>
        <w:t>1</w:t>
      </w:r>
      <w:r w:rsidRPr="007911AC">
        <w:rPr>
          <w:rFonts w:ascii="Times New Roman" w:hAnsi="Times New Roman" w:cs="Times New Roman"/>
          <w:b/>
          <w:szCs w:val="24"/>
        </w:rPr>
        <w:t xml:space="preserve"> of the Criminal Code </w:t>
      </w:r>
    </w:p>
    <w:p w14:paraId="097A5A03" w14:textId="77777777" w:rsidR="003251BD" w:rsidRPr="007911AC" w:rsidRDefault="003251BD" w:rsidP="0019783F">
      <w:pPr>
        <w:spacing w:line="276" w:lineRule="auto"/>
        <w:rPr>
          <w:rFonts w:ascii="Times New Roman" w:hAnsi="Times New Roman" w:cs="Times New Roman"/>
          <w:szCs w:val="24"/>
        </w:rPr>
      </w:pPr>
    </w:p>
    <w:tbl>
      <w:tblPr>
        <w:tblW w:w="1021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846"/>
        <w:gridCol w:w="994"/>
        <w:gridCol w:w="1701"/>
        <w:gridCol w:w="1134"/>
        <w:gridCol w:w="1134"/>
        <w:gridCol w:w="996"/>
        <w:gridCol w:w="1278"/>
        <w:gridCol w:w="1134"/>
      </w:tblGrid>
      <w:tr w:rsidR="00AD0451" w:rsidRPr="007911AC" w14:paraId="74C5AF51" w14:textId="77777777" w:rsidTr="00AD0451">
        <w:trPr>
          <w:trHeight w:val="277"/>
        </w:trPr>
        <w:tc>
          <w:tcPr>
            <w:tcW w:w="1001" w:type="dxa"/>
            <w:vMerge w:val="restart"/>
            <w:vAlign w:val="center"/>
          </w:tcPr>
          <w:p w14:paraId="35DBE3C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9217" w:type="dxa"/>
            <w:gridSpan w:val="8"/>
            <w:vAlign w:val="center"/>
          </w:tcPr>
          <w:p w14:paraId="4FBF30F3" w14:textId="77777777" w:rsidR="00AD0451" w:rsidRPr="007911AC" w:rsidRDefault="00AD0451"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2016</w:t>
            </w:r>
          </w:p>
        </w:tc>
      </w:tr>
      <w:tr w:rsidR="00AD0451" w:rsidRPr="007911AC" w14:paraId="2015A32C" w14:textId="77777777" w:rsidTr="00AD0451">
        <w:trPr>
          <w:trHeight w:val="397"/>
        </w:trPr>
        <w:tc>
          <w:tcPr>
            <w:tcW w:w="1001" w:type="dxa"/>
            <w:vMerge/>
            <w:vAlign w:val="center"/>
          </w:tcPr>
          <w:p w14:paraId="5EE3BCD8" w14:textId="77777777" w:rsidR="00AD0451" w:rsidRPr="007911AC" w:rsidRDefault="00AD0451" w:rsidP="0019783F">
            <w:pPr>
              <w:spacing w:line="276" w:lineRule="auto"/>
              <w:rPr>
                <w:rFonts w:ascii="Times New Roman" w:hAnsi="Times New Roman" w:cs="Times New Roman"/>
                <w:szCs w:val="24"/>
              </w:rPr>
            </w:pPr>
          </w:p>
        </w:tc>
        <w:tc>
          <w:tcPr>
            <w:tcW w:w="1840" w:type="dxa"/>
            <w:gridSpan w:val="2"/>
            <w:vMerge w:val="restart"/>
            <w:vAlign w:val="center"/>
          </w:tcPr>
          <w:p w14:paraId="61D0A59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6243" w:type="dxa"/>
            <w:gridSpan w:val="5"/>
            <w:vAlign w:val="center"/>
          </w:tcPr>
          <w:p w14:paraId="1C6CE2F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Imposed Sentences</w:t>
            </w:r>
          </w:p>
        </w:tc>
        <w:tc>
          <w:tcPr>
            <w:tcW w:w="1134" w:type="dxa"/>
            <w:vMerge w:val="restart"/>
            <w:vAlign w:val="center"/>
          </w:tcPr>
          <w:p w14:paraId="184B695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Acquittal</w:t>
            </w:r>
          </w:p>
        </w:tc>
      </w:tr>
      <w:tr w:rsidR="00AD0451" w:rsidRPr="007911AC" w14:paraId="1FF5E652" w14:textId="77777777" w:rsidTr="00AD0451">
        <w:trPr>
          <w:trHeight w:val="405"/>
        </w:trPr>
        <w:tc>
          <w:tcPr>
            <w:tcW w:w="1001" w:type="dxa"/>
            <w:vMerge/>
            <w:vAlign w:val="center"/>
          </w:tcPr>
          <w:p w14:paraId="7921A406" w14:textId="77777777" w:rsidR="00AD0451" w:rsidRPr="007911AC" w:rsidRDefault="00AD0451" w:rsidP="0019783F">
            <w:pPr>
              <w:spacing w:line="276" w:lineRule="auto"/>
              <w:rPr>
                <w:rFonts w:ascii="Times New Roman" w:hAnsi="Times New Roman" w:cs="Times New Roman"/>
                <w:szCs w:val="24"/>
              </w:rPr>
            </w:pPr>
          </w:p>
        </w:tc>
        <w:tc>
          <w:tcPr>
            <w:tcW w:w="1840" w:type="dxa"/>
            <w:gridSpan w:val="2"/>
            <w:vMerge/>
            <w:vAlign w:val="center"/>
          </w:tcPr>
          <w:p w14:paraId="1A9E809B" w14:textId="77777777" w:rsidR="00AD0451" w:rsidRPr="007911AC" w:rsidRDefault="00AD0451" w:rsidP="0019783F">
            <w:pPr>
              <w:spacing w:line="276" w:lineRule="auto"/>
              <w:jc w:val="center"/>
              <w:rPr>
                <w:rFonts w:ascii="Times New Roman" w:hAnsi="Times New Roman" w:cs="Times New Roman"/>
                <w:szCs w:val="24"/>
              </w:rPr>
            </w:pPr>
          </w:p>
        </w:tc>
        <w:tc>
          <w:tcPr>
            <w:tcW w:w="1701" w:type="dxa"/>
            <w:vAlign w:val="center"/>
          </w:tcPr>
          <w:p w14:paraId="4DB868B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134" w:type="dxa"/>
            <w:vAlign w:val="center"/>
          </w:tcPr>
          <w:p w14:paraId="3695127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134" w:type="dxa"/>
            <w:vAlign w:val="center"/>
          </w:tcPr>
          <w:p w14:paraId="0FF3042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Penalty</w:t>
            </w:r>
          </w:p>
        </w:tc>
        <w:tc>
          <w:tcPr>
            <w:tcW w:w="996" w:type="dxa"/>
            <w:vAlign w:val="center"/>
          </w:tcPr>
          <w:p w14:paraId="78F21AB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Penal </w:t>
            </w:r>
            <w:proofErr w:type="spellStart"/>
            <w:r w:rsidRPr="007911AC">
              <w:rPr>
                <w:rFonts w:ascii="Times New Roman" w:hAnsi="Times New Roman" w:cs="Times New Roman"/>
                <w:szCs w:val="24"/>
              </w:rPr>
              <w:t>Labour</w:t>
            </w:r>
            <w:proofErr w:type="spellEnd"/>
          </w:p>
        </w:tc>
        <w:tc>
          <w:tcPr>
            <w:tcW w:w="1278" w:type="dxa"/>
            <w:vAlign w:val="center"/>
          </w:tcPr>
          <w:p w14:paraId="7AF899B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House Arrest</w:t>
            </w:r>
          </w:p>
        </w:tc>
        <w:tc>
          <w:tcPr>
            <w:tcW w:w="1134" w:type="dxa"/>
            <w:vMerge/>
            <w:vAlign w:val="center"/>
          </w:tcPr>
          <w:p w14:paraId="2E2D6E86" w14:textId="77777777" w:rsidR="00AD0451" w:rsidRPr="007911AC" w:rsidRDefault="00AD0451" w:rsidP="0019783F">
            <w:pPr>
              <w:spacing w:line="276" w:lineRule="auto"/>
              <w:jc w:val="center"/>
              <w:rPr>
                <w:rFonts w:ascii="Times New Roman" w:hAnsi="Times New Roman" w:cs="Times New Roman"/>
                <w:szCs w:val="24"/>
              </w:rPr>
            </w:pPr>
          </w:p>
        </w:tc>
      </w:tr>
      <w:tr w:rsidR="00AD0451" w:rsidRPr="007911AC" w14:paraId="1796DF72" w14:textId="77777777" w:rsidTr="00AD0451">
        <w:trPr>
          <w:trHeight w:val="77"/>
        </w:trPr>
        <w:tc>
          <w:tcPr>
            <w:tcW w:w="1001" w:type="dxa"/>
            <w:vMerge/>
            <w:vAlign w:val="center"/>
          </w:tcPr>
          <w:p w14:paraId="379190E3" w14:textId="77777777" w:rsidR="00AD0451" w:rsidRPr="007911AC" w:rsidRDefault="00AD0451" w:rsidP="0019783F">
            <w:pPr>
              <w:spacing w:line="276" w:lineRule="auto"/>
              <w:rPr>
                <w:rFonts w:ascii="Times New Roman" w:hAnsi="Times New Roman" w:cs="Times New Roman"/>
                <w:szCs w:val="24"/>
              </w:rPr>
            </w:pPr>
          </w:p>
        </w:tc>
        <w:tc>
          <w:tcPr>
            <w:tcW w:w="846" w:type="dxa"/>
            <w:vAlign w:val="center"/>
          </w:tcPr>
          <w:p w14:paraId="667017A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994" w:type="dxa"/>
            <w:vAlign w:val="center"/>
          </w:tcPr>
          <w:p w14:paraId="75491F1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01" w:type="dxa"/>
            <w:vAlign w:val="center"/>
          </w:tcPr>
          <w:p w14:paraId="1139932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68CE75F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53904CD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996" w:type="dxa"/>
            <w:vAlign w:val="center"/>
          </w:tcPr>
          <w:p w14:paraId="61DF975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278" w:type="dxa"/>
            <w:vAlign w:val="center"/>
          </w:tcPr>
          <w:p w14:paraId="59BE8F6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134" w:type="dxa"/>
            <w:vAlign w:val="center"/>
          </w:tcPr>
          <w:p w14:paraId="7E90E46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AD0451" w:rsidRPr="007911AC" w14:paraId="69181DAE" w14:textId="77777777" w:rsidTr="00AD0451">
        <w:trPr>
          <w:trHeight w:val="77"/>
        </w:trPr>
        <w:tc>
          <w:tcPr>
            <w:tcW w:w="1001" w:type="dxa"/>
            <w:vAlign w:val="center"/>
          </w:tcPr>
          <w:p w14:paraId="1206C97F" w14:textId="77777777" w:rsidR="00AD0451" w:rsidRPr="007911AC" w:rsidRDefault="00AD0451"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846" w:type="dxa"/>
            <w:vAlign w:val="center"/>
          </w:tcPr>
          <w:p w14:paraId="296CBFA4"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1210</w:t>
            </w:r>
          </w:p>
        </w:tc>
        <w:tc>
          <w:tcPr>
            <w:tcW w:w="994" w:type="dxa"/>
            <w:vAlign w:val="center"/>
          </w:tcPr>
          <w:p w14:paraId="4C00BA63"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1228</w:t>
            </w:r>
          </w:p>
        </w:tc>
        <w:tc>
          <w:tcPr>
            <w:tcW w:w="1701" w:type="dxa"/>
            <w:vAlign w:val="center"/>
          </w:tcPr>
          <w:p w14:paraId="52FB5090"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344</w:t>
            </w:r>
          </w:p>
        </w:tc>
        <w:tc>
          <w:tcPr>
            <w:tcW w:w="1134" w:type="dxa"/>
            <w:vAlign w:val="center"/>
          </w:tcPr>
          <w:p w14:paraId="0E4E9409"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609</w:t>
            </w:r>
          </w:p>
        </w:tc>
        <w:tc>
          <w:tcPr>
            <w:tcW w:w="1134" w:type="dxa"/>
            <w:vAlign w:val="center"/>
          </w:tcPr>
          <w:p w14:paraId="7791CA13"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38</w:t>
            </w:r>
          </w:p>
        </w:tc>
        <w:tc>
          <w:tcPr>
            <w:tcW w:w="996" w:type="dxa"/>
            <w:vAlign w:val="center"/>
          </w:tcPr>
          <w:p w14:paraId="2F022C92"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190</w:t>
            </w:r>
          </w:p>
        </w:tc>
        <w:tc>
          <w:tcPr>
            <w:tcW w:w="1278" w:type="dxa"/>
            <w:vAlign w:val="center"/>
          </w:tcPr>
          <w:p w14:paraId="0174A5A6"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41</w:t>
            </w:r>
          </w:p>
        </w:tc>
        <w:tc>
          <w:tcPr>
            <w:tcW w:w="1134" w:type="dxa"/>
            <w:vAlign w:val="center"/>
          </w:tcPr>
          <w:p w14:paraId="73038527" w14:textId="77777777" w:rsidR="00AD0451" w:rsidRPr="007911AC" w:rsidRDefault="00AD045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6</w:t>
            </w:r>
          </w:p>
        </w:tc>
      </w:tr>
      <w:tr w:rsidR="00AD0451" w:rsidRPr="007911AC" w14:paraId="33040088"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D3792F9"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0E307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3667FE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44A01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BFA6B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CACE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C32DB2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60D9BC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E789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312AE9F2"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B95418A"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-109</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80026B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8D9532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57ECD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6B12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66068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C15EE5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06481E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7502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5A6D13EE"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65DB377"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3BAD22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11D91B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6BE80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055F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FACC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EF3BD9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7BCE9E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66F90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45082229"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5A271B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3F26F8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AD37E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476D8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423D4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6513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3D7A00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223D51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36A7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054678A6"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4134AF2"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32F0DC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F2FE89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FB31F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8984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B7145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C94362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CED78B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DC1F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6157F8CE"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B8F24F5"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-118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D89D51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C0F0E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E7B3E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E607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6A49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2162BD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79DE81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ECC7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AD0451" w:rsidRPr="007911AC" w14:paraId="4167C6F4"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6F0DA6B"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F7FDB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CCE37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40315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1A4E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02B0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94E8D3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58C7E9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1AAF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AD0451" w:rsidRPr="007911AC" w14:paraId="795A6E8D"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5484B98"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11</w:t>
            </w:r>
            <w:r w:rsidRPr="007911AC">
              <w:rPr>
                <w:rFonts w:ascii="Times New Roman" w:hAnsi="Times New Roman" w:cs="Times New Roman"/>
                <w:szCs w:val="24"/>
                <w:vertAlign w:val="superscript"/>
              </w:rPr>
              <w:t>1</w:t>
            </w:r>
            <w:r w:rsidRPr="007911AC">
              <w:rPr>
                <w:rFonts w:ascii="Times New Roman" w:hAnsi="Times New Roman" w:cs="Times New Roman"/>
                <w:szCs w:val="24"/>
              </w:rPr>
              <w:t>-120</w:t>
            </w:r>
            <w:r w:rsidRPr="007911AC">
              <w:rPr>
                <w:rFonts w:ascii="Times New Roman" w:hAnsi="Times New Roman" w:cs="Times New Roman"/>
                <w:szCs w:val="24"/>
                <w:vertAlign w:val="superscript"/>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188CE9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6AAF4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D22B2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D603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EFEB0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81934D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A0D74F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C5B6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6E26AF7E"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D502105"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-125</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60F71C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98D3C5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505C9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C491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DFC4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61538A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72AD28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DB751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6AD8B6CC"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D2755F4"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919621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DD5984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408A6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0B6A5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A5C6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CB8818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D4D561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D40B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092B5427"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6E995CA"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A242C9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8CF7E4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2BAF4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FEFA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CA216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571362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338458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0E69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13CC24FC"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E481B1B"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F44CAD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D25EFB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6960D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52ED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3997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9B276F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E8BBA2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22A4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AD0451" w:rsidRPr="007911AC" w14:paraId="7CB30C4A"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9B38675"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-138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739EA3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3DC236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47049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86FE3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D3435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6CC60C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9A8FD1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25CE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74538673"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BEB752E"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2FB611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103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0C99C0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73BA7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5661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A215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0D43F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6F6551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2C44A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1BB03441"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359CF4E"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772C1F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88830B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C2C73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1227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3B30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0A8DDA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4D1B8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25D02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41D45083"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51D1564A"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-143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E822F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91F52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77E04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47D6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AACDC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8A609F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4D9101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4A0CA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7E23C0AF"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921965F"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89279C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655A04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F2A25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4B396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E4FA2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5E9C8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7A82E4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432F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43B4945E"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CA3F80E"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96FFBF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82111A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AE5FF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A4B16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37272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2E6798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ED1393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8DA30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AD0451" w:rsidRPr="007911AC" w14:paraId="5E03AAF1"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1ACBCE8"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-151</w:t>
            </w:r>
            <w:r w:rsidRPr="007911AC">
              <w:rPr>
                <w:rFonts w:ascii="Times New Roman" w:hAnsi="Times New Roman" w:cs="Times New Roman"/>
                <w:szCs w:val="24"/>
                <w:vertAlign w:val="superscript"/>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AD7D33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CDE08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2AC6A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A07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C788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188AC9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351AC4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4B7CE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4142115C"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DC1D783"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-187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758F0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8FC386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0DEC1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2617A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716F9"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71E9211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7A7C9B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F1973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35BD0D91"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EA0D91B"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-381</w:t>
            </w:r>
            <w:r w:rsidRPr="007911AC">
              <w:rPr>
                <w:rFonts w:ascii="Times New Roman" w:hAnsi="Times New Roman" w:cs="Times New Roman"/>
                <w:szCs w:val="24"/>
                <w:vertAlign w:val="superscript"/>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BB59CC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14B579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6B9CD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6C8FF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ACDF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51D610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31FA4D3"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0332B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3547F460"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0BE35EA"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w:t>
            </w:r>
            <w:r w:rsidRPr="007911AC">
              <w:rPr>
                <w:rFonts w:ascii="Times New Roman" w:hAnsi="Times New Roman" w:cs="Times New Roman"/>
                <w:szCs w:val="24"/>
                <w:vertAlign w:val="superscript"/>
              </w:rPr>
              <w:t>1</w:t>
            </w:r>
            <w:r w:rsidRPr="007911AC">
              <w:rPr>
                <w:rFonts w:ascii="Times New Roman" w:hAnsi="Times New Roman" w:cs="Times New Roman"/>
                <w:szCs w:val="24"/>
              </w:rPr>
              <w:t>-381</w:t>
            </w:r>
            <w:r w:rsidRPr="007911AC">
              <w:rPr>
                <w:rFonts w:ascii="Times New Roman" w:hAnsi="Times New Roman" w:cs="Times New Roman"/>
                <w:szCs w:val="24"/>
                <w:vertAlign w:val="superscript"/>
              </w:rPr>
              <w:t>2</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C271B5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35191F4"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592F4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8B23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A54AD"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06F697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D2E7E7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B6222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24A192BD"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476DD0B"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111-381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F0AC47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B20D2EA"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483D3E"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622C06"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F940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61DE28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388FC2F"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F836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w:t>
            </w:r>
          </w:p>
        </w:tc>
      </w:tr>
      <w:tr w:rsidR="00AD0451" w:rsidRPr="007911AC" w14:paraId="2C74188A" w14:textId="77777777" w:rsidTr="00AD0451">
        <w:trPr>
          <w:trHeight w:val="77"/>
        </w:trPr>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5872198" w14:textId="77777777" w:rsidR="00AD0451" w:rsidRPr="007911AC" w:rsidRDefault="00AD0451" w:rsidP="0019783F">
            <w:pPr>
              <w:spacing w:line="276" w:lineRule="auto"/>
              <w:rPr>
                <w:rFonts w:ascii="Times New Roman" w:hAnsi="Times New Roman" w:cs="Times New Roman"/>
                <w:szCs w:val="24"/>
              </w:rPr>
            </w:pPr>
            <w:r w:rsidRPr="007911AC">
              <w:rPr>
                <w:rFonts w:ascii="Times New Roman" w:hAnsi="Times New Roman" w:cs="Times New Roman"/>
                <w:szCs w:val="24"/>
              </w:rPr>
              <w:t>126</w:t>
            </w:r>
            <w:r w:rsidRPr="007911AC">
              <w:rPr>
                <w:rFonts w:ascii="Times New Roman" w:hAnsi="Times New Roman" w:cs="Times New Roman"/>
                <w:szCs w:val="24"/>
                <w:vertAlign w:val="superscript"/>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C20A242"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937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AFD6FE1"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B9E387"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A9540"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C7E9B"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F31EFA8"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186</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9C3B05C"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519955" w14:textId="77777777" w:rsidR="00AD0451" w:rsidRPr="007911AC" w:rsidRDefault="00AD045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r>
    </w:tbl>
    <w:p w14:paraId="7CDE249F" w14:textId="77777777" w:rsidR="00AD0451" w:rsidRPr="007911AC" w:rsidRDefault="00AD0451" w:rsidP="0019783F">
      <w:pPr>
        <w:spacing w:line="276" w:lineRule="auto"/>
        <w:rPr>
          <w:rFonts w:ascii="Times New Roman" w:hAnsi="Times New Roman" w:cs="Times New Roman"/>
          <w:szCs w:val="24"/>
        </w:rPr>
      </w:pPr>
    </w:p>
    <w:p w14:paraId="712FD455" w14:textId="77777777" w:rsidR="00C76173" w:rsidRPr="007911AC" w:rsidRDefault="00C76173" w:rsidP="0019783F">
      <w:pPr>
        <w:spacing w:line="276" w:lineRule="auto"/>
        <w:rPr>
          <w:rFonts w:ascii="Times New Roman" w:hAnsi="Times New Roman" w:cs="Times New Roman"/>
          <w:b/>
          <w:szCs w:val="24"/>
        </w:rPr>
      </w:pPr>
      <w:r w:rsidRPr="007911AC">
        <w:rPr>
          <w:rFonts w:ascii="Times New Roman" w:hAnsi="Times New Roman" w:cs="Times New Roman"/>
          <w:b/>
          <w:szCs w:val="24"/>
        </w:rPr>
        <w:t>3. 2014-2017 City/District Courts Statistics – cases and sentences imposed based on Article 11</w:t>
      </w:r>
      <w:r w:rsidRPr="007911AC">
        <w:rPr>
          <w:rFonts w:ascii="Times New Roman" w:hAnsi="Times New Roman" w:cs="Times New Roman"/>
          <w:b/>
          <w:szCs w:val="24"/>
          <w:vertAlign w:val="superscript"/>
        </w:rPr>
        <w:t>1</w:t>
      </w:r>
      <w:r w:rsidRPr="007911AC">
        <w:rPr>
          <w:rFonts w:ascii="Times New Roman" w:hAnsi="Times New Roman" w:cs="Times New Roman"/>
          <w:b/>
          <w:szCs w:val="24"/>
        </w:rPr>
        <w:t xml:space="preserve"> of the Criminal Code </w:t>
      </w:r>
    </w:p>
    <w:p w14:paraId="52F1A25C" w14:textId="77777777" w:rsidR="00E63532" w:rsidRPr="007911AC" w:rsidRDefault="00E63532" w:rsidP="0019783F">
      <w:pPr>
        <w:spacing w:line="276" w:lineRule="auto"/>
        <w:rPr>
          <w:rFonts w:ascii="Times New Roman" w:hAnsi="Times New Roman" w:cs="Times New Roman"/>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1055"/>
        <w:gridCol w:w="1087"/>
        <w:gridCol w:w="1970"/>
        <w:gridCol w:w="1306"/>
        <w:gridCol w:w="1421"/>
        <w:gridCol w:w="2267"/>
      </w:tblGrid>
      <w:tr w:rsidR="00C767B8" w:rsidRPr="007911AC" w14:paraId="2735C6C2" w14:textId="77777777" w:rsidTr="00C767B8">
        <w:trPr>
          <w:trHeight w:val="365"/>
        </w:trPr>
        <w:tc>
          <w:tcPr>
            <w:tcW w:w="1100" w:type="dxa"/>
            <w:vMerge w:val="restart"/>
            <w:vAlign w:val="center"/>
          </w:tcPr>
          <w:p w14:paraId="1AEE8967" w14:textId="77777777" w:rsidR="00C767B8" w:rsidRPr="007911AC" w:rsidRDefault="00C767B8"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4112" w:type="dxa"/>
            <w:gridSpan w:val="3"/>
            <w:vAlign w:val="center"/>
          </w:tcPr>
          <w:p w14:paraId="4C19F00F" w14:textId="77777777" w:rsidR="00C767B8" w:rsidRPr="007911AC" w:rsidRDefault="00C767B8" w:rsidP="0019783F">
            <w:pPr>
              <w:spacing w:line="276" w:lineRule="auto"/>
              <w:rPr>
                <w:rFonts w:ascii="Times New Roman" w:hAnsi="Times New Roman" w:cs="Times New Roman"/>
                <w:b/>
                <w:szCs w:val="24"/>
              </w:rPr>
            </w:pPr>
            <w:r w:rsidRPr="007911AC">
              <w:rPr>
                <w:rFonts w:ascii="Times New Roman" w:hAnsi="Times New Roman" w:cs="Times New Roman"/>
                <w:b/>
                <w:szCs w:val="24"/>
              </w:rPr>
              <w:t>2014</w:t>
            </w:r>
          </w:p>
        </w:tc>
        <w:tc>
          <w:tcPr>
            <w:tcW w:w="4994" w:type="dxa"/>
            <w:gridSpan w:val="3"/>
            <w:vAlign w:val="center"/>
          </w:tcPr>
          <w:p w14:paraId="1A1B5FC5" w14:textId="77777777" w:rsidR="00C767B8" w:rsidRPr="007911AC" w:rsidRDefault="00C767B8" w:rsidP="0019783F">
            <w:pPr>
              <w:spacing w:line="276" w:lineRule="auto"/>
              <w:rPr>
                <w:rFonts w:ascii="Times New Roman" w:hAnsi="Times New Roman" w:cs="Times New Roman"/>
                <w:b/>
                <w:szCs w:val="24"/>
              </w:rPr>
            </w:pPr>
            <w:r w:rsidRPr="007911AC">
              <w:rPr>
                <w:rFonts w:ascii="Times New Roman" w:hAnsi="Times New Roman" w:cs="Times New Roman"/>
                <w:b/>
                <w:szCs w:val="24"/>
              </w:rPr>
              <w:t>2015</w:t>
            </w:r>
          </w:p>
        </w:tc>
      </w:tr>
      <w:tr w:rsidR="00C767B8" w:rsidRPr="007911AC" w14:paraId="5F2F6B26" w14:textId="77777777" w:rsidTr="00C767B8">
        <w:trPr>
          <w:trHeight w:val="1189"/>
        </w:trPr>
        <w:tc>
          <w:tcPr>
            <w:tcW w:w="1100" w:type="dxa"/>
            <w:vMerge/>
            <w:vAlign w:val="center"/>
          </w:tcPr>
          <w:p w14:paraId="5516D12C" w14:textId="77777777" w:rsidR="00C767B8" w:rsidRPr="007911AC" w:rsidRDefault="00C767B8" w:rsidP="0019783F">
            <w:pPr>
              <w:spacing w:line="276" w:lineRule="auto"/>
              <w:rPr>
                <w:rFonts w:ascii="Times New Roman" w:hAnsi="Times New Roman" w:cs="Times New Roman"/>
                <w:szCs w:val="24"/>
              </w:rPr>
            </w:pPr>
          </w:p>
        </w:tc>
        <w:tc>
          <w:tcPr>
            <w:tcW w:w="2142" w:type="dxa"/>
            <w:gridSpan w:val="2"/>
            <w:vMerge w:val="restart"/>
            <w:vAlign w:val="center"/>
          </w:tcPr>
          <w:p w14:paraId="676376E0" w14:textId="77777777" w:rsidR="00C767B8" w:rsidRPr="007911AC" w:rsidRDefault="00C767B8"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1970" w:type="dxa"/>
            <w:vAlign w:val="center"/>
          </w:tcPr>
          <w:p w14:paraId="6DD44CCF"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Imposed Sentences</w:t>
            </w:r>
          </w:p>
        </w:tc>
        <w:tc>
          <w:tcPr>
            <w:tcW w:w="2727" w:type="dxa"/>
            <w:gridSpan w:val="2"/>
            <w:vMerge w:val="restart"/>
            <w:vAlign w:val="center"/>
          </w:tcPr>
          <w:p w14:paraId="04938E73" w14:textId="77777777" w:rsidR="00C767B8" w:rsidRPr="007911AC" w:rsidRDefault="00C767B8"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2267" w:type="dxa"/>
            <w:vMerge w:val="restart"/>
            <w:vAlign w:val="center"/>
          </w:tcPr>
          <w:p w14:paraId="2BCC7EF6"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Imposed Sentences</w:t>
            </w:r>
          </w:p>
        </w:tc>
      </w:tr>
      <w:tr w:rsidR="00C767B8" w:rsidRPr="007911AC" w14:paraId="77316D45" w14:textId="77777777" w:rsidTr="00C767B8">
        <w:trPr>
          <w:trHeight w:val="477"/>
        </w:trPr>
        <w:tc>
          <w:tcPr>
            <w:tcW w:w="1100" w:type="dxa"/>
            <w:vMerge/>
            <w:vAlign w:val="center"/>
          </w:tcPr>
          <w:p w14:paraId="392E6B18" w14:textId="77777777" w:rsidR="00C767B8" w:rsidRPr="007911AC" w:rsidRDefault="00C767B8" w:rsidP="0019783F">
            <w:pPr>
              <w:spacing w:line="276" w:lineRule="auto"/>
              <w:rPr>
                <w:rFonts w:ascii="Times New Roman" w:hAnsi="Times New Roman" w:cs="Times New Roman"/>
                <w:szCs w:val="24"/>
              </w:rPr>
            </w:pPr>
          </w:p>
        </w:tc>
        <w:tc>
          <w:tcPr>
            <w:tcW w:w="2142" w:type="dxa"/>
            <w:gridSpan w:val="2"/>
            <w:vMerge/>
            <w:vAlign w:val="center"/>
          </w:tcPr>
          <w:p w14:paraId="44CF4CD6" w14:textId="77777777" w:rsidR="00C767B8" w:rsidRPr="007911AC" w:rsidRDefault="00C767B8" w:rsidP="0019783F">
            <w:pPr>
              <w:spacing w:line="276" w:lineRule="auto"/>
              <w:jc w:val="left"/>
              <w:rPr>
                <w:rFonts w:ascii="Times New Roman" w:hAnsi="Times New Roman" w:cs="Times New Roman"/>
                <w:szCs w:val="24"/>
              </w:rPr>
            </w:pPr>
          </w:p>
        </w:tc>
        <w:tc>
          <w:tcPr>
            <w:tcW w:w="1970" w:type="dxa"/>
            <w:vMerge w:val="restart"/>
            <w:vAlign w:val="center"/>
          </w:tcPr>
          <w:p w14:paraId="5FC394C4"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Imprisonment</w:t>
            </w:r>
          </w:p>
        </w:tc>
        <w:tc>
          <w:tcPr>
            <w:tcW w:w="2727" w:type="dxa"/>
            <w:gridSpan w:val="2"/>
            <w:vMerge/>
            <w:vAlign w:val="center"/>
          </w:tcPr>
          <w:p w14:paraId="6D2F1A09" w14:textId="77777777" w:rsidR="00C767B8" w:rsidRPr="007911AC" w:rsidRDefault="00C767B8" w:rsidP="0019783F">
            <w:pPr>
              <w:spacing w:line="276" w:lineRule="auto"/>
              <w:jc w:val="left"/>
              <w:rPr>
                <w:rFonts w:ascii="Times New Roman" w:hAnsi="Times New Roman" w:cs="Times New Roman"/>
                <w:szCs w:val="24"/>
              </w:rPr>
            </w:pPr>
          </w:p>
        </w:tc>
        <w:tc>
          <w:tcPr>
            <w:tcW w:w="2267" w:type="dxa"/>
            <w:vMerge/>
            <w:vAlign w:val="center"/>
          </w:tcPr>
          <w:p w14:paraId="4306CE9E" w14:textId="77777777" w:rsidR="00C767B8" w:rsidRPr="007911AC" w:rsidRDefault="00C767B8" w:rsidP="0019783F">
            <w:pPr>
              <w:spacing w:line="276" w:lineRule="auto"/>
              <w:jc w:val="left"/>
              <w:rPr>
                <w:rFonts w:ascii="Times New Roman" w:hAnsi="Times New Roman" w:cs="Times New Roman"/>
                <w:szCs w:val="24"/>
              </w:rPr>
            </w:pPr>
          </w:p>
        </w:tc>
      </w:tr>
      <w:tr w:rsidR="00C767B8" w:rsidRPr="007911AC" w14:paraId="5B705441" w14:textId="77777777" w:rsidTr="00C767B8">
        <w:trPr>
          <w:trHeight w:val="551"/>
        </w:trPr>
        <w:tc>
          <w:tcPr>
            <w:tcW w:w="1100" w:type="dxa"/>
            <w:vMerge/>
            <w:vAlign w:val="center"/>
          </w:tcPr>
          <w:p w14:paraId="3E39E328" w14:textId="77777777" w:rsidR="00C767B8" w:rsidRPr="007911AC" w:rsidRDefault="00C767B8" w:rsidP="0019783F">
            <w:pPr>
              <w:spacing w:line="276" w:lineRule="auto"/>
              <w:rPr>
                <w:rFonts w:ascii="Times New Roman" w:hAnsi="Times New Roman" w:cs="Times New Roman"/>
                <w:szCs w:val="24"/>
              </w:rPr>
            </w:pPr>
          </w:p>
        </w:tc>
        <w:tc>
          <w:tcPr>
            <w:tcW w:w="2142" w:type="dxa"/>
            <w:gridSpan w:val="2"/>
            <w:vMerge/>
            <w:vAlign w:val="center"/>
          </w:tcPr>
          <w:p w14:paraId="4DCC4F5F" w14:textId="77777777" w:rsidR="00C767B8" w:rsidRPr="007911AC" w:rsidRDefault="00C767B8" w:rsidP="0019783F">
            <w:pPr>
              <w:spacing w:line="276" w:lineRule="auto"/>
              <w:jc w:val="left"/>
              <w:rPr>
                <w:rFonts w:ascii="Times New Roman" w:hAnsi="Times New Roman" w:cs="Times New Roman"/>
                <w:szCs w:val="24"/>
              </w:rPr>
            </w:pPr>
          </w:p>
        </w:tc>
        <w:tc>
          <w:tcPr>
            <w:tcW w:w="1970" w:type="dxa"/>
            <w:vMerge/>
            <w:vAlign w:val="center"/>
          </w:tcPr>
          <w:p w14:paraId="320DC12F" w14:textId="77777777" w:rsidR="00C767B8" w:rsidRPr="007911AC" w:rsidRDefault="00C767B8" w:rsidP="0019783F">
            <w:pPr>
              <w:spacing w:line="276" w:lineRule="auto"/>
              <w:jc w:val="left"/>
              <w:rPr>
                <w:rFonts w:ascii="Times New Roman" w:hAnsi="Times New Roman" w:cs="Times New Roman"/>
                <w:szCs w:val="24"/>
              </w:rPr>
            </w:pPr>
          </w:p>
        </w:tc>
        <w:tc>
          <w:tcPr>
            <w:tcW w:w="2727" w:type="dxa"/>
            <w:gridSpan w:val="2"/>
            <w:vMerge/>
            <w:vAlign w:val="center"/>
          </w:tcPr>
          <w:p w14:paraId="54B90176" w14:textId="77777777" w:rsidR="00C767B8" w:rsidRPr="007911AC" w:rsidRDefault="00C767B8" w:rsidP="0019783F">
            <w:pPr>
              <w:spacing w:line="276" w:lineRule="auto"/>
              <w:jc w:val="left"/>
              <w:rPr>
                <w:rFonts w:ascii="Times New Roman" w:hAnsi="Times New Roman" w:cs="Times New Roman"/>
                <w:szCs w:val="24"/>
              </w:rPr>
            </w:pPr>
          </w:p>
        </w:tc>
        <w:tc>
          <w:tcPr>
            <w:tcW w:w="2267" w:type="dxa"/>
            <w:vAlign w:val="center"/>
          </w:tcPr>
          <w:p w14:paraId="587A0074"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Imprisonment</w:t>
            </w:r>
          </w:p>
        </w:tc>
      </w:tr>
      <w:tr w:rsidR="00C767B8" w:rsidRPr="007911AC" w14:paraId="7F7E1E6C" w14:textId="77777777" w:rsidTr="00C767B8">
        <w:trPr>
          <w:trHeight w:val="409"/>
        </w:trPr>
        <w:tc>
          <w:tcPr>
            <w:tcW w:w="1100" w:type="dxa"/>
            <w:vMerge/>
            <w:vAlign w:val="center"/>
          </w:tcPr>
          <w:p w14:paraId="7F5D33F3" w14:textId="77777777" w:rsidR="00C767B8" w:rsidRPr="007911AC" w:rsidRDefault="00C767B8" w:rsidP="0019783F">
            <w:pPr>
              <w:spacing w:line="276" w:lineRule="auto"/>
              <w:rPr>
                <w:rFonts w:ascii="Times New Roman" w:hAnsi="Times New Roman" w:cs="Times New Roman"/>
                <w:szCs w:val="24"/>
              </w:rPr>
            </w:pPr>
          </w:p>
        </w:tc>
        <w:tc>
          <w:tcPr>
            <w:tcW w:w="1055" w:type="dxa"/>
            <w:vAlign w:val="center"/>
          </w:tcPr>
          <w:p w14:paraId="359EF886"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Cases</w:t>
            </w:r>
          </w:p>
        </w:tc>
        <w:tc>
          <w:tcPr>
            <w:tcW w:w="1087" w:type="dxa"/>
            <w:vAlign w:val="center"/>
          </w:tcPr>
          <w:p w14:paraId="2EB10146"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1970" w:type="dxa"/>
            <w:vAlign w:val="center"/>
          </w:tcPr>
          <w:p w14:paraId="578AB70A"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1306" w:type="dxa"/>
            <w:vAlign w:val="center"/>
          </w:tcPr>
          <w:p w14:paraId="7F9CE7F3"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Cases</w:t>
            </w:r>
          </w:p>
        </w:tc>
        <w:tc>
          <w:tcPr>
            <w:tcW w:w="1421" w:type="dxa"/>
            <w:vAlign w:val="center"/>
          </w:tcPr>
          <w:p w14:paraId="417B5601"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2267" w:type="dxa"/>
            <w:vAlign w:val="center"/>
          </w:tcPr>
          <w:p w14:paraId="339F409A"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r>
      <w:tr w:rsidR="00C767B8" w:rsidRPr="007911AC" w14:paraId="50E533A3" w14:textId="77777777" w:rsidTr="00C767B8">
        <w:trPr>
          <w:trHeight w:val="503"/>
        </w:trPr>
        <w:tc>
          <w:tcPr>
            <w:tcW w:w="1100" w:type="dxa"/>
            <w:vAlign w:val="center"/>
          </w:tcPr>
          <w:p w14:paraId="24620435"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1055" w:type="dxa"/>
            <w:vAlign w:val="center"/>
          </w:tcPr>
          <w:p w14:paraId="5F48192D"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3</w:t>
            </w:r>
          </w:p>
        </w:tc>
        <w:tc>
          <w:tcPr>
            <w:tcW w:w="1087" w:type="dxa"/>
            <w:vAlign w:val="center"/>
          </w:tcPr>
          <w:p w14:paraId="6BFACED4"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8</w:t>
            </w:r>
          </w:p>
        </w:tc>
        <w:tc>
          <w:tcPr>
            <w:tcW w:w="1970" w:type="dxa"/>
            <w:vAlign w:val="center"/>
          </w:tcPr>
          <w:p w14:paraId="0FDD820C"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8</w:t>
            </w:r>
          </w:p>
        </w:tc>
        <w:tc>
          <w:tcPr>
            <w:tcW w:w="1306" w:type="dxa"/>
            <w:vAlign w:val="center"/>
          </w:tcPr>
          <w:p w14:paraId="3FD2B08B"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3</w:t>
            </w:r>
          </w:p>
        </w:tc>
        <w:tc>
          <w:tcPr>
            <w:tcW w:w="1421" w:type="dxa"/>
            <w:vAlign w:val="center"/>
          </w:tcPr>
          <w:p w14:paraId="10CBA874"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3</w:t>
            </w:r>
          </w:p>
        </w:tc>
        <w:tc>
          <w:tcPr>
            <w:tcW w:w="2267" w:type="dxa"/>
            <w:vAlign w:val="center"/>
          </w:tcPr>
          <w:p w14:paraId="700A2974"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3</w:t>
            </w:r>
          </w:p>
        </w:tc>
      </w:tr>
      <w:tr w:rsidR="00C767B8" w:rsidRPr="007911AC" w14:paraId="1EDD37D5" w14:textId="77777777" w:rsidTr="00C767B8">
        <w:trPr>
          <w:trHeight w:val="441"/>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3FACEA8"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143</w:t>
            </w:r>
            <w:r w:rsidRPr="007911AC">
              <w:rPr>
                <w:rFonts w:ascii="Times New Roman" w:hAnsi="Times New Roman" w:cs="Times New Roman"/>
                <w:szCs w:val="24"/>
                <w:vertAlign w:val="superscript"/>
              </w:rPr>
              <w:t>1</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47D6BFB9"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485FAFF"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6</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72FAB37E"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6</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16C4E515"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A95174B"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64AB68B8"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r>
      <w:tr w:rsidR="00C767B8" w:rsidRPr="007911AC" w14:paraId="7FFD9DCE" w14:textId="77777777" w:rsidTr="00C767B8">
        <w:trPr>
          <w:trHeight w:val="394"/>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27B3A9D1"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143</w:t>
            </w:r>
            <w:r w:rsidRPr="007911AC">
              <w:rPr>
                <w:rFonts w:ascii="Times New Roman" w:hAnsi="Times New Roman" w:cs="Times New Roman"/>
                <w:szCs w:val="24"/>
                <w:vertAlign w:val="superscript"/>
              </w:rPr>
              <w:t>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32867CAF"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C6A2388"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3EE21011"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018F392A"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E90C3B1"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14:paraId="42B0496C"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r>
    </w:tbl>
    <w:p w14:paraId="3F9BE56B" w14:textId="77777777" w:rsidR="00C76173" w:rsidRPr="007911AC" w:rsidRDefault="00C76173" w:rsidP="0019783F">
      <w:pPr>
        <w:spacing w:line="276" w:lineRule="auto"/>
        <w:rPr>
          <w:rFonts w:ascii="Times New Roman" w:hAnsi="Times New Roman" w:cs="Times New Roman"/>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993"/>
        <w:gridCol w:w="1063"/>
        <w:gridCol w:w="1253"/>
        <w:gridCol w:w="1158"/>
        <w:gridCol w:w="1194"/>
        <w:gridCol w:w="1331"/>
        <w:gridCol w:w="2128"/>
      </w:tblGrid>
      <w:tr w:rsidR="00C767B8" w:rsidRPr="007911AC" w14:paraId="573B52F2" w14:textId="77777777" w:rsidTr="00C767B8">
        <w:trPr>
          <w:trHeight w:val="365"/>
        </w:trPr>
        <w:tc>
          <w:tcPr>
            <w:tcW w:w="1086" w:type="dxa"/>
            <w:vMerge w:val="restart"/>
            <w:vAlign w:val="center"/>
          </w:tcPr>
          <w:p w14:paraId="5ABCFDD4" w14:textId="77777777" w:rsidR="00C767B8" w:rsidRPr="007911AC" w:rsidRDefault="00C767B8"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4467" w:type="dxa"/>
            <w:gridSpan w:val="4"/>
            <w:vAlign w:val="center"/>
          </w:tcPr>
          <w:p w14:paraId="1F62A48E" w14:textId="77777777" w:rsidR="00C767B8" w:rsidRPr="007911AC" w:rsidRDefault="00C767B8" w:rsidP="0019783F">
            <w:pPr>
              <w:spacing w:line="276" w:lineRule="auto"/>
              <w:rPr>
                <w:rFonts w:ascii="Times New Roman" w:hAnsi="Times New Roman" w:cs="Times New Roman"/>
                <w:b/>
                <w:szCs w:val="24"/>
              </w:rPr>
            </w:pPr>
            <w:r w:rsidRPr="007911AC">
              <w:rPr>
                <w:rFonts w:ascii="Times New Roman" w:hAnsi="Times New Roman" w:cs="Times New Roman"/>
                <w:b/>
                <w:szCs w:val="24"/>
              </w:rPr>
              <w:t>2016</w:t>
            </w:r>
          </w:p>
        </w:tc>
        <w:tc>
          <w:tcPr>
            <w:tcW w:w="4653" w:type="dxa"/>
            <w:gridSpan w:val="3"/>
            <w:vAlign w:val="center"/>
          </w:tcPr>
          <w:p w14:paraId="264F9CB3" w14:textId="77777777" w:rsidR="00C767B8" w:rsidRPr="007911AC" w:rsidRDefault="00C767B8" w:rsidP="0019783F">
            <w:pPr>
              <w:spacing w:line="276" w:lineRule="auto"/>
              <w:rPr>
                <w:rFonts w:ascii="Times New Roman" w:hAnsi="Times New Roman" w:cs="Times New Roman"/>
                <w:b/>
                <w:szCs w:val="24"/>
              </w:rPr>
            </w:pPr>
            <w:r w:rsidRPr="007911AC">
              <w:rPr>
                <w:rFonts w:ascii="Times New Roman" w:hAnsi="Times New Roman" w:cs="Times New Roman"/>
                <w:b/>
                <w:szCs w:val="24"/>
              </w:rPr>
              <w:t>2017</w:t>
            </w:r>
          </w:p>
        </w:tc>
      </w:tr>
      <w:tr w:rsidR="00C767B8" w:rsidRPr="007911AC" w14:paraId="00C1C9BA" w14:textId="77777777" w:rsidTr="00C767B8">
        <w:trPr>
          <w:trHeight w:val="1189"/>
        </w:trPr>
        <w:tc>
          <w:tcPr>
            <w:tcW w:w="1086" w:type="dxa"/>
            <w:vMerge/>
            <w:vAlign w:val="center"/>
          </w:tcPr>
          <w:p w14:paraId="19E9F88A" w14:textId="77777777" w:rsidR="00C767B8" w:rsidRPr="007911AC" w:rsidRDefault="00C767B8" w:rsidP="0019783F">
            <w:pPr>
              <w:spacing w:line="276" w:lineRule="auto"/>
              <w:rPr>
                <w:rFonts w:ascii="Times New Roman" w:hAnsi="Times New Roman" w:cs="Times New Roman"/>
                <w:szCs w:val="24"/>
              </w:rPr>
            </w:pPr>
          </w:p>
        </w:tc>
        <w:tc>
          <w:tcPr>
            <w:tcW w:w="2056" w:type="dxa"/>
            <w:gridSpan w:val="2"/>
            <w:vMerge w:val="restart"/>
            <w:vAlign w:val="center"/>
          </w:tcPr>
          <w:p w14:paraId="3FF08BD1" w14:textId="77777777" w:rsidR="00C767B8" w:rsidRPr="007911AC" w:rsidRDefault="00C767B8"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2411" w:type="dxa"/>
            <w:gridSpan w:val="2"/>
            <w:vAlign w:val="center"/>
          </w:tcPr>
          <w:p w14:paraId="0A30A7EC"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Imposed Sentences</w:t>
            </w:r>
          </w:p>
        </w:tc>
        <w:tc>
          <w:tcPr>
            <w:tcW w:w="2525" w:type="dxa"/>
            <w:gridSpan w:val="2"/>
            <w:vMerge w:val="restart"/>
            <w:vAlign w:val="center"/>
          </w:tcPr>
          <w:p w14:paraId="07A6B7CB" w14:textId="77777777" w:rsidR="00C767B8" w:rsidRPr="007911AC" w:rsidRDefault="00C767B8"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2128" w:type="dxa"/>
            <w:vMerge w:val="restart"/>
            <w:vAlign w:val="center"/>
          </w:tcPr>
          <w:p w14:paraId="21E59CEC"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Imposed Sentences</w:t>
            </w:r>
          </w:p>
        </w:tc>
      </w:tr>
      <w:tr w:rsidR="00C767B8" w:rsidRPr="007911AC" w14:paraId="2DC01931" w14:textId="77777777" w:rsidTr="00C767B8">
        <w:trPr>
          <w:trHeight w:val="477"/>
        </w:trPr>
        <w:tc>
          <w:tcPr>
            <w:tcW w:w="1086" w:type="dxa"/>
            <w:vMerge/>
            <w:vAlign w:val="center"/>
          </w:tcPr>
          <w:p w14:paraId="25649CB2" w14:textId="77777777" w:rsidR="00C767B8" w:rsidRPr="007911AC" w:rsidRDefault="00C767B8" w:rsidP="0019783F">
            <w:pPr>
              <w:spacing w:line="276" w:lineRule="auto"/>
              <w:rPr>
                <w:rFonts w:ascii="Times New Roman" w:hAnsi="Times New Roman" w:cs="Times New Roman"/>
                <w:szCs w:val="24"/>
              </w:rPr>
            </w:pPr>
          </w:p>
        </w:tc>
        <w:tc>
          <w:tcPr>
            <w:tcW w:w="2056" w:type="dxa"/>
            <w:gridSpan w:val="2"/>
            <w:vMerge/>
            <w:vAlign w:val="center"/>
          </w:tcPr>
          <w:p w14:paraId="1FDC0E04" w14:textId="77777777" w:rsidR="00C767B8" w:rsidRPr="007911AC" w:rsidRDefault="00C767B8" w:rsidP="0019783F">
            <w:pPr>
              <w:spacing w:line="276" w:lineRule="auto"/>
              <w:jc w:val="left"/>
              <w:rPr>
                <w:rFonts w:ascii="Times New Roman" w:hAnsi="Times New Roman" w:cs="Times New Roman"/>
                <w:szCs w:val="24"/>
              </w:rPr>
            </w:pPr>
          </w:p>
        </w:tc>
        <w:tc>
          <w:tcPr>
            <w:tcW w:w="1253" w:type="dxa"/>
            <w:vMerge w:val="restart"/>
            <w:vAlign w:val="center"/>
          </w:tcPr>
          <w:p w14:paraId="58127B04"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Imprisonment</w:t>
            </w:r>
          </w:p>
        </w:tc>
        <w:tc>
          <w:tcPr>
            <w:tcW w:w="1158" w:type="dxa"/>
            <w:vMerge w:val="restart"/>
            <w:vAlign w:val="center"/>
          </w:tcPr>
          <w:p w14:paraId="58063C8E" w14:textId="77777777" w:rsidR="00C767B8" w:rsidRPr="007911AC" w:rsidRDefault="00C767B8" w:rsidP="0019783F">
            <w:pPr>
              <w:spacing w:line="276" w:lineRule="auto"/>
              <w:jc w:val="left"/>
              <w:rPr>
                <w:rFonts w:ascii="Times New Roman" w:hAnsi="Times New Roman" w:cs="Times New Roman"/>
                <w:szCs w:val="24"/>
              </w:rPr>
            </w:pPr>
            <w:r w:rsidRPr="007911AC">
              <w:rPr>
                <w:rFonts w:ascii="Times New Roman" w:hAnsi="Times New Roman" w:cs="Times New Roman"/>
                <w:szCs w:val="24"/>
              </w:rPr>
              <w:t>Probation</w:t>
            </w:r>
          </w:p>
        </w:tc>
        <w:tc>
          <w:tcPr>
            <w:tcW w:w="2525" w:type="dxa"/>
            <w:gridSpan w:val="2"/>
            <w:vMerge/>
            <w:vAlign w:val="center"/>
          </w:tcPr>
          <w:p w14:paraId="024DEB8E" w14:textId="77777777" w:rsidR="00C767B8" w:rsidRPr="007911AC" w:rsidRDefault="00C767B8" w:rsidP="0019783F">
            <w:pPr>
              <w:spacing w:line="276" w:lineRule="auto"/>
              <w:jc w:val="left"/>
              <w:rPr>
                <w:rFonts w:ascii="Times New Roman" w:hAnsi="Times New Roman" w:cs="Times New Roman"/>
                <w:szCs w:val="24"/>
              </w:rPr>
            </w:pPr>
          </w:p>
        </w:tc>
        <w:tc>
          <w:tcPr>
            <w:tcW w:w="2128" w:type="dxa"/>
            <w:vMerge/>
            <w:vAlign w:val="center"/>
          </w:tcPr>
          <w:p w14:paraId="02526382" w14:textId="77777777" w:rsidR="00C767B8" w:rsidRPr="007911AC" w:rsidRDefault="00C767B8" w:rsidP="0019783F">
            <w:pPr>
              <w:spacing w:line="276" w:lineRule="auto"/>
              <w:jc w:val="left"/>
              <w:rPr>
                <w:rFonts w:ascii="Times New Roman" w:hAnsi="Times New Roman" w:cs="Times New Roman"/>
                <w:szCs w:val="24"/>
              </w:rPr>
            </w:pPr>
          </w:p>
        </w:tc>
      </w:tr>
      <w:tr w:rsidR="00C767B8" w:rsidRPr="007911AC" w14:paraId="000063C6" w14:textId="77777777" w:rsidTr="00C767B8">
        <w:trPr>
          <w:trHeight w:val="551"/>
        </w:trPr>
        <w:tc>
          <w:tcPr>
            <w:tcW w:w="1086" w:type="dxa"/>
            <w:vMerge/>
            <w:vAlign w:val="center"/>
          </w:tcPr>
          <w:p w14:paraId="3D9348A9" w14:textId="77777777" w:rsidR="00C767B8" w:rsidRPr="007911AC" w:rsidRDefault="00C767B8" w:rsidP="0019783F">
            <w:pPr>
              <w:spacing w:line="276" w:lineRule="auto"/>
              <w:rPr>
                <w:rFonts w:ascii="Times New Roman" w:hAnsi="Times New Roman" w:cs="Times New Roman"/>
                <w:szCs w:val="24"/>
              </w:rPr>
            </w:pPr>
          </w:p>
        </w:tc>
        <w:tc>
          <w:tcPr>
            <w:tcW w:w="2056" w:type="dxa"/>
            <w:gridSpan w:val="2"/>
            <w:vMerge/>
            <w:vAlign w:val="center"/>
          </w:tcPr>
          <w:p w14:paraId="565741C0" w14:textId="77777777" w:rsidR="00C767B8" w:rsidRPr="007911AC" w:rsidRDefault="00C767B8" w:rsidP="0019783F">
            <w:pPr>
              <w:spacing w:line="276" w:lineRule="auto"/>
              <w:jc w:val="left"/>
              <w:rPr>
                <w:rFonts w:ascii="Times New Roman" w:hAnsi="Times New Roman" w:cs="Times New Roman"/>
                <w:szCs w:val="24"/>
              </w:rPr>
            </w:pPr>
          </w:p>
        </w:tc>
        <w:tc>
          <w:tcPr>
            <w:tcW w:w="1253" w:type="dxa"/>
            <w:vMerge/>
            <w:vAlign w:val="center"/>
          </w:tcPr>
          <w:p w14:paraId="6C825217" w14:textId="77777777" w:rsidR="00C767B8" w:rsidRPr="007911AC" w:rsidRDefault="00C767B8" w:rsidP="0019783F">
            <w:pPr>
              <w:spacing w:line="276" w:lineRule="auto"/>
              <w:jc w:val="left"/>
              <w:rPr>
                <w:rFonts w:ascii="Times New Roman" w:hAnsi="Times New Roman" w:cs="Times New Roman"/>
                <w:szCs w:val="24"/>
              </w:rPr>
            </w:pPr>
          </w:p>
        </w:tc>
        <w:tc>
          <w:tcPr>
            <w:tcW w:w="1158" w:type="dxa"/>
            <w:vMerge/>
            <w:vAlign w:val="center"/>
          </w:tcPr>
          <w:p w14:paraId="5E943969" w14:textId="77777777" w:rsidR="00C767B8" w:rsidRPr="007911AC" w:rsidRDefault="00C767B8" w:rsidP="0019783F">
            <w:pPr>
              <w:spacing w:line="276" w:lineRule="auto"/>
              <w:jc w:val="left"/>
              <w:rPr>
                <w:rFonts w:ascii="Times New Roman" w:hAnsi="Times New Roman" w:cs="Times New Roman"/>
                <w:szCs w:val="24"/>
              </w:rPr>
            </w:pPr>
          </w:p>
        </w:tc>
        <w:tc>
          <w:tcPr>
            <w:tcW w:w="2525" w:type="dxa"/>
            <w:gridSpan w:val="2"/>
            <w:vMerge/>
            <w:vAlign w:val="center"/>
          </w:tcPr>
          <w:p w14:paraId="776B5120" w14:textId="77777777" w:rsidR="00C767B8" w:rsidRPr="007911AC" w:rsidRDefault="00C767B8" w:rsidP="0019783F">
            <w:pPr>
              <w:spacing w:line="276" w:lineRule="auto"/>
              <w:jc w:val="left"/>
              <w:rPr>
                <w:rFonts w:ascii="Times New Roman" w:hAnsi="Times New Roman" w:cs="Times New Roman"/>
                <w:szCs w:val="24"/>
              </w:rPr>
            </w:pPr>
          </w:p>
        </w:tc>
        <w:tc>
          <w:tcPr>
            <w:tcW w:w="2128" w:type="dxa"/>
            <w:vAlign w:val="center"/>
          </w:tcPr>
          <w:p w14:paraId="6B142C9D"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Imprisonment</w:t>
            </w:r>
          </w:p>
        </w:tc>
      </w:tr>
      <w:tr w:rsidR="00C767B8" w:rsidRPr="007911AC" w14:paraId="39E1FFF0" w14:textId="77777777" w:rsidTr="00C767B8">
        <w:trPr>
          <w:trHeight w:val="409"/>
        </w:trPr>
        <w:tc>
          <w:tcPr>
            <w:tcW w:w="1086" w:type="dxa"/>
            <w:vMerge/>
            <w:vAlign w:val="center"/>
          </w:tcPr>
          <w:p w14:paraId="2A00433A" w14:textId="77777777" w:rsidR="00C767B8" w:rsidRPr="007911AC" w:rsidRDefault="00C767B8" w:rsidP="0019783F">
            <w:pPr>
              <w:spacing w:line="276" w:lineRule="auto"/>
              <w:rPr>
                <w:rFonts w:ascii="Times New Roman" w:hAnsi="Times New Roman" w:cs="Times New Roman"/>
                <w:szCs w:val="24"/>
              </w:rPr>
            </w:pPr>
          </w:p>
        </w:tc>
        <w:tc>
          <w:tcPr>
            <w:tcW w:w="993" w:type="dxa"/>
            <w:vAlign w:val="center"/>
          </w:tcPr>
          <w:p w14:paraId="671FC68F"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Cases</w:t>
            </w:r>
          </w:p>
        </w:tc>
        <w:tc>
          <w:tcPr>
            <w:tcW w:w="1063" w:type="dxa"/>
            <w:vAlign w:val="center"/>
          </w:tcPr>
          <w:p w14:paraId="4911564F"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1253" w:type="dxa"/>
            <w:vAlign w:val="center"/>
          </w:tcPr>
          <w:p w14:paraId="3928DFEE"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1158" w:type="dxa"/>
            <w:vAlign w:val="center"/>
          </w:tcPr>
          <w:p w14:paraId="70236F05"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1194" w:type="dxa"/>
            <w:vAlign w:val="center"/>
          </w:tcPr>
          <w:p w14:paraId="1A67108C"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Cases</w:t>
            </w:r>
          </w:p>
        </w:tc>
        <w:tc>
          <w:tcPr>
            <w:tcW w:w="1331" w:type="dxa"/>
            <w:vAlign w:val="center"/>
          </w:tcPr>
          <w:p w14:paraId="7EF29CE7"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c>
          <w:tcPr>
            <w:tcW w:w="2128" w:type="dxa"/>
            <w:vAlign w:val="center"/>
          </w:tcPr>
          <w:p w14:paraId="3C7A4626"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Persons</w:t>
            </w:r>
          </w:p>
        </w:tc>
      </w:tr>
      <w:tr w:rsidR="00C767B8" w:rsidRPr="007911AC" w14:paraId="1B43AA53" w14:textId="77777777" w:rsidTr="00C767B8">
        <w:trPr>
          <w:trHeight w:val="503"/>
        </w:trPr>
        <w:tc>
          <w:tcPr>
            <w:tcW w:w="1086" w:type="dxa"/>
            <w:vAlign w:val="center"/>
          </w:tcPr>
          <w:p w14:paraId="2E2475C0" w14:textId="77777777" w:rsidR="00C767B8" w:rsidRPr="007911AC" w:rsidRDefault="00C767B8"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993" w:type="dxa"/>
            <w:vAlign w:val="center"/>
          </w:tcPr>
          <w:p w14:paraId="47C61F3D"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2</w:t>
            </w:r>
          </w:p>
        </w:tc>
        <w:tc>
          <w:tcPr>
            <w:tcW w:w="1063" w:type="dxa"/>
            <w:vAlign w:val="center"/>
          </w:tcPr>
          <w:p w14:paraId="16A954DC"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4</w:t>
            </w:r>
          </w:p>
        </w:tc>
        <w:tc>
          <w:tcPr>
            <w:tcW w:w="1253" w:type="dxa"/>
            <w:vAlign w:val="center"/>
          </w:tcPr>
          <w:p w14:paraId="79292C66"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1</w:t>
            </w:r>
          </w:p>
        </w:tc>
        <w:tc>
          <w:tcPr>
            <w:tcW w:w="1158" w:type="dxa"/>
            <w:vAlign w:val="center"/>
          </w:tcPr>
          <w:p w14:paraId="3B9932E6"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3</w:t>
            </w:r>
          </w:p>
        </w:tc>
        <w:tc>
          <w:tcPr>
            <w:tcW w:w="1194" w:type="dxa"/>
            <w:vAlign w:val="center"/>
          </w:tcPr>
          <w:p w14:paraId="7F42867B"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2</w:t>
            </w:r>
          </w:p>
        </w:tc>
        <w:tc>
          <w:tcPr>
            <w:tcW w:w="1331" w:type="dxa"/>
            <w:vAlign w:val="center"/>
          </w:tcPr>
          <w:p w14:paraId="362E1039"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2</w:t>
            </w:r>
          </w:p>
        </w:tc>
        <w:tc>
          <w:tcPr>
            <w:tcW w:w="2128" w:type="dxa"/>
            <w:vAlign w:val="center"/>
          </w:tcPr>
          <w:p w14:paraId="20313825" w14:textId="77777777" w:rsidR="00C767B8" w:rsidRPr="007911AC" w:rsidRDefault="00C767B8" w:rsidP="0019783F">
            <w:pPr>
              <w:spacing w:line="276" w:lineRule="auto"/>
              <w:jc w:val="center"/>
              <w:rPr>
                <w:rFonts w:ascii="Times New Roman" w:hAnsi="Times New Roman" w:cs="Times New Roman"/>
                <w:b/>
                <w:bCs/>
                <w:i/>
                <w:iCs/>
                <w:color w:val="000000"/>
                <w:szCs w:val="24"/>
              </w:rPr>
            </w:pPr>
            <w:r w:rsidRPr="007911AC">
              <w:rPr>
                <w:rFonts w:ascii="Times New Roman" w:hAnsi="Times New Roman" w:cs="Times New Roman"/>
                <w:b/>
                <w:bCs/>
                <w:i/>
                <w:iCs/>
                <w:color w:val="000000"/>
                <w:szCs w:val="24"/>
              </w:rPr>
              <w:t>2</w:t>
            </w:r>
          </w:p>
        </w:tc>
      </w:tr>
      <w:tr w:rsidR="00C767B8" w:rsidRPr="007911AC" w14:paraId="66764C7F" w14:textId="77777777" w:rsidTr="00C767B8">
        <w:trPr>
          <w:trHeight w:val="441"/>
        </w:trPr>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DEA058D"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143</w:t>
            </w:r>
            <w:r w:rsidRPr="007911AC">
              <w:rPr>
                <w:rFonts w:ascii="Times New Roman" w:hAnsi="Times New Roman" w:cs="Times New Roman"/>
                <w:szCs w:val="24"/>
                <w:vertAlign w:val="superscript"/>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E3AC11"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6A4CEAB4"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3D4F620"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3BF2F155"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72211D32"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7B6A06C3"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2D9273EE"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2</w:t>
            </w:r>
          </w:p>
        </w:tc>
      </w:tr>
      <w:tr w:rsidR="00C767B8" w:rsidRPr="007911AC" w14:paraId="0B6298F5" w14:textId="77777777" w:rsidTr="00C767B8">
        <w:trPr>
          <w:trHeight w:val="394"/>
        </w:trPr>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3619893" w14:textId="77777777" w:rsidR="00C767B8" w:rsidRPr="007911AC" w:rsidRDefault="00C767B8" w:rsidP="0019783F">
            <w:pPr>
              <w:spacing w:line="276" w:lineRule="auto"/>
              <w:rPr>
                <w:rFonts w:ascii="Times New Roman" w:hAnsi="Times New Roman" w:cs="Times New Roman"/>
                <w:szCs w:val="24"/>
              </w:rPr>
            </w:pPr>
            <w:r w:rsidRPr="007911AC">
              <w:rPr>
                <w:rFonts w:ascii="Times New Roman" w:hAnsi="Times New Roman" w:cs="Times New Roman"/>
                <w:szCs w:val="24"/>
              </w:rPr>
              <w:t>143</w:t>
            </w:r>
            <w:r w:rsidRPr="007911AC">
              <w:rPr>
                <w:rFonts w:ascii="Times New Roman" w:hAnsi="Times New Roman" w:cs="Times New Roman"/>
                <w:szCs w:val="24"/>
                <w:vertAlign w:val="superscript"/>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272395"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28CDF5A"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1613978"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59E665CB"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3</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76DBF53C"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6F5BEC7D"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348C749E" w14:textId="77777777" w:rsidR="00C767B8" w:rsidRPr="007911AC" w:rsidRDefault="00C767B8" w:rsidP="0019783F">
            <w:pPr>
              <w:spacing w:line="276" w:lineRule="auto"/>
              <w:jc w:val="center"/>
              <w:rPr>
                <w:rFonts w:ascii="Times New Roman" w:hAnsi="Times New Roman" w:cs="Times New Roman"/>
                <w:color w:val="000000"/>
                <w:szCs w:val="24"/>
              </w:rPr>
            </w:pPr>
            <w:r w:rsidRPr="007911AC">
              <w:rPr>
                <w:rFonts w:ascii="Times New Roman" w:hAnsi="Times New Roman" w:cs="Times New Roman"/>
                <w:color w:val="000000"/>
                <w:szCs w:val="24"/>
              </w:rPr>
              <w:t> </w:t>
            </w:r>
          </w:p>
        </w:tc>
      </w:tr>
    </w:tbl>
    <w:p w14:paraId="6092B463" w14:textId="77777777" w:rsidR="00C76173" w:rsidRPr="007911AC" w:rsidRDefault="00C76173" w:rsidP="0019783F">
      <w:pPr>
        <w:spacing w:line="276" w:lineRule="auto"/>
        <w:rPr>
          <w:rFonts w:ascii="Times New Roman" w:hAnsi="Times New Roman" w:cs="Times New Roman"/>
          <w:szCs w:val="24"/>
        </w:rPr>
      </w:pPr>
    </w:p>
    <w:p w14:paraId="771F1B72" w14:textId="77777777" w:rsidR="00C767B8" w:rsidRPr="007911AC" w:rsidRDefault="00C767B8" w:rsidP="0019783F">
      <w:pPr>
        <w:spacing w:line="276" w:lineRule="auto"/>
        <w:rPr>
          <w:rFonts w:ascii="Times New Roman" w:hAnsi="Times New Roman" w:cs="Times New Roman"/>
          <w:szCs w:val="24"/>
        </w:rPr>
      </w:pPr>
    </w:p>
    <w:p w14:paraId="7F6CCA50" w14:textId="77777777" w:rsidR="00C767B8" w:rsidRPr="007911AC" w:rsidRDefault="00C767B8" w:rsidP="0019783F">
      <w:pPr>
        <w:spacing w:line="276" w:lineRule="auto"/>
        <w:rPr>
          <w:rFonts w:ascii="Times New Roman" w:hAnsi="Times New Roman" w:cs="Times New Roman"/>
          <w:szCs w:val="24"/>
        </w:rPr>
      </w:pPr>
    </w:p>
    <w:p w14:paraId="0B9A6078" w14:textId="77777777" w:rsidR="002D0152" w:rsidRPr="007911AC" w:rsidRDefault="00E558EB" w:rsidP="0019783F">
      <w:pPr>
        <w:spacing w:line="276" w:lineRule="auto"/>
        <w:rPr>
          <w:rFonts w:ascii="Times New Roman" w:hAnsi="Times New Roman" w:cs="Times New Roman"/>
          <w:b/>
          <w:szCs w:val="24"/>
        </w:rPr>
      </w:pPr>
      <w:r w:rsidRPr="007911AC">
        <w:rPr>
          <w:rFonts w:ascii="Times New Roman" w:hAnsi="Times New Roman" w:cs="Times New Roman"/>
          <w:b/>
          <w:szCs w:val="24"/>
        </w:rPr>
        <w:t xml:space="preserve">4. </w:t>
      </w:r>
      <w:r w:rsidR="00AF7C3F" w:rsidRPr="007911AC">
        <w:rPr>
          <w:rFonts w:ascii="Times New Roman" w:hAnsi="Times New Roman" w:cs="Times New Roman"/>
          <w:b/>
          <w:szCs w:val="24"/>
        </w:rPr>
        <w:t xml:space="preserve">2014-2017 City/District Courts Statistics – cases and sentences imposed based on Articles 140 and 141 of the Criminal Code </w:t>
      </w:r>
    </w:p>
    <w:p w14:paraId="3C738362" w14:textId="77777777" w:rsidR="00AF7C3F" w:rsidRPr="007911AC" w:rsidRDefault="00AF7C3F" w:rsidP="0019783F">
      <w:pPr>
        <w:spacing w:line="276" w:lineRule="auto"/>
        <w:rPr>
          <w:rFonts w:ascii="Times New Roman" w:hAnsi="Times New Roman" w:cs="Times New Roman"/>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974"/>
        <w:gridCol w:w="1049"/>
        <w:gridCol w:w="1746"/>
        <w:gridCol w:w="1935"/>
        <w:gridCol w:w="1533"/>
        <w:gridCol w:w="1558"/>
      </w:tblGrid>
      <w:tr w:rsidR="00AF7C3F" w:rsidRPr="007911AC" w14:paraId="0D8A3753" w14:textId="77777777" w:rsidTr="00826CB1">
        <w:trPr>
          <w:trHeight w:val="277"/>
        </w:trPr>
        <w:tc>
          <w:tcPr>
            <w:tcW w:w="1172" w:type="dxa"/>
            <w:vMerge w:val="restart"/>
            <w:vAlign w:val="center"/>
          </w:tcPr>
          <w:p w14:paraId="36840B63"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8958" w:type="dxa"/>
            <w:gridSpan w:val="6"/>
            <w:vAlign w:val="center"/>
          </w:tcPr>
          <w:p w14:paraId="02B5A511" w14:textId="77777777" w:rsidR="00AF7C3F" w:rsidRPr="007911AC" w:rsidRDefault="00AF7C3F"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2014</w:t>
            </w:r>
          </w:p>
        </w:tc>
      </w:tr>
      <w:tr w:rsidR="00AF7C3F" w:rsidRPr="007911AC" w14:paraId="7A991488" w14:textId="77777777" w:rsidTr="00826CB1">
        <w:trPr>
          <w:trHeight w:val="397"/>
        </w:trPr>
        <w:tc>
          <w:tcPr>
            <w:tcW w:w="1172" w:type="dxa"/>
            <w:vMerge/>
            <w:vAlign w:val="center"/>
          </w:tcPr>
          <w:p w14:paraId="0A791CD6" w14:textId="77777777" w:rsidR="00AF7C3F" w:rsidRPr="007911AC" w:rsidRDefault="00AF7C3F" w:rsidP="0019783F">
            <w:pPr>
              <w:spacing w:line="276" w:lineRule="auto"/>
              <w:rPr>
                <w:rFonts w:ascii="Times New Roman" w:hAnsi="Times New Roman" w:cs="Times New Roman"/>
                <w:szCs w:val="24"/>
              </w:rPr>
            </w:pPr>
          </w:p>
        </w:tc>
        <w:tc>
          <w:tcPr>
            <w:tcW w:w="2043" w:type="dxa"/>
            <w:gridSpan w:val="2"/>
            <w:vMerge w:val="restart"/>
            <w:vAlign w:val="center"/>
          </w:tcPr>
          <w:p w14:paraId="6353F244"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5325" w:type="dxa"/>
            <w:gridSpan w:val="3"/>
            <w:vAlign w:val="center"/>
          </w:tcPr>
          <w:p w14:paraId="26820135"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Imposed </w:t>
            </w:r>
            <w:r w:rsidR="0066261B" w:rsidRPr="007911AC">
              <w:rPr>
                <w:rFonts w:ascii="Times New Roman" w:hAnsi="Times New Roman" w:cs="Times New Roman"/>
                <w:szCs w:val="24"/>
              </w:rPr>
              <w:t>Sentences</w:t>
            </w:r>
          </w:p>
        </w:tc>
        <w:tc>
          <w:tcPr>
            <w:tcW w:w="1590" w:type="dxa"/>
            <w:vMerge w:val="restart"/>
            <w:vAlign w:val="center"/>
          </w:tcPr>
          <w:p w14:paraId="6475144F"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Acquittal</w:t>
            </w:r>
          </w:p>
        </w:tc>
      </w:tr>
      <w:tr w:rsidR="00AF7C3F" w:rsidRPr="007911AC" w14:paraId="767E83CB" w14:textId="77777777" w:rsidTr="00826CB1">
        <w:trPr>
          <w:trHeight w:val="405"/>
        </w:trPr>
        <w:tc>
          <w:tcPr>
            <w:tcW w:w="1172" w:type="dxa"/>
            <w:vMerge/>
            <w:vAlign w:val="center"/>
          </w:tcPr>
          <w:p w14:paraId="5DB58C95" w14:textId="77777777" w:rsidR="00AF7C3F" w:rsidRPr="007911AC" w:rsidRDefault="00AF7C3F" w:rsidP="0019783F">
            <w:pPr>
              <w:spacing w:line="276" w:lineRule="auto"/>
              <w:rPr>
                <w:rFonts w:ascii="Times New Roman" w:hAnsi="Times New Roman" w:cs="Times New Roman"/>
                <w:szCs w:val="24"/>
              </w:rPr>
            </w:pPr>
          </w:p>
        </w:tc>
        <w:tc>
          <w:tcPr>
            <w:tcW w:w="2043" w:type="dxa"/>
            <w:gridSpan w:val="2"/>
            <w:vMerge/>
            <w:vAlign w:val="center"/>
          </w:tcPr>
          <w:p w14:paraId="18DF0E9E" w14:textId="77777777" w:rsidR="00AF7C3F" w:rsidRPr="007911AC" w:rsidRDefault="00AF7C3F" w:rsidP="0019783F">
            <w:pPr>
              <w:spacing w:line="276" w:lineRule="auto"/>
              <w:jc w:val="center"/>
              <w:rPr>
                <w:rFonts w:ascii="Times New Roman" w:hAnsi="Times New Roman" w:cs="Times New Roman"/>
                <w:szCs w:val="24"/>
              </w:rPr>
            </w:pPr>
          </w:p>
        </w:tc>
        <w:tc>
          <w:tcPr>
            <w:tcW w:w="1759" w:type="dxa"/>
            <w:vAlign w:val="center"/>
          </w:tcPr>
          <w:p w14:paraId="404078BF"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992" w:type="dxa"/>
            <w:vAlign w:val="center"/>
          </w:tcPr>
          <w:p w14:paraId="04651DD1"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574" w:type="dxa"/>
            <w:vAlign w:val="center"/>
          </w:tcPr>
          <w:p w14:paraId="36359A04"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Penalty</w:t>
            </w:r>
          </w:p>
        </w:tc>
        <w:tc>
          <w:tcPr>
            <w:tcW w:w="1590" w:type="dxa"/>
            <w:vMerge/>
            <w:vAlign w:val="center"/>
          </w:tcPr>
          <w:p w14:paraId="4162630B" w14:textId="77777777" w:rsidR="00AF7C3F" w:rsidRPr="007911AC" w:rsidRDefault="00AF7C3F" w:rsidP="0019783F">
            <w:pPr>
              <w:spacing w:line="276" w:lineRule="auto"/>
              <w:jc w:val="center"/>
              <w:rPr>
                <w:rFonts w:ascii="Times New Roman" w:hAnsi="Times New Roman" w:cs="Times New Roman"/>
                <w:szCs w:val="24"/>
              </w:rPr>
            </w:pPr>
          </w:p>
        </w:tc>
      </w:tr>
      <w:tr w:rsidR="00AF7C3F" w:rsidRPr="007911AC" w14:paraId="0AC6C8FD" w14:textId="77777777" w:rsidTr="00826CB1">
        <w:trPr>
          <w:trHeight w:val="77"/>
        </w:trPr>
        <w:tc>
          <w:tcPr>
            <w:tcW w:w="1172" w:type="dxa"/>
            <w:vMerge/>
            <w:vAlign w:val="center"/>
          </w:tcPr>
          <w:p w14:paraId="6E930B0A" w14:textId="77777777" w:rsidR="00AF7C3F" w:rsidRPr="007911AC" w:rsidRDefault="00AF7C3F" w:rsidP="0019783F">
            <w:pPr>
              <w:spacing w:line="276" w:lineRule="auto"/>
              <w:rPr>
                <w:rFonts w:ascii="Times New Roman" w:hAnsi="Times New Roman" w:cs="Times New Roman"/>
                <w:szCs w:val="24"/>
              </w:rPr>
            </w:pPr>
          </w:p>
        </w:tc>
        <w:tc>
          <w:tcPr>
            <w:tcW w:w="988" w:type="dxa"/>
            <w:vAlign w:val="center"/>
          </w:tcPr>
          <w:p w14:paraId="1A1B680F"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1055" w:type="dxa"/>
            <w:vAlign w:val="center"/>
          </w:tcPr>
          <w:p w14:paraId="2873D0CE"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59" w:type="dxa"/>
            <w:vAlign w:val="center"/>
          </w:tcPr>
          <w:p w14:paraId="7E1E4201"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992" w:type="dxa"/>
            <w:vAlign w:val="center"/>
          </w:tcPr>
          <w:p w14:paraId="69D71207"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574" w:type="dxa"/>
            <w:vAlign w:val="center"/>
          </w:tcPr>
          <w:p w14:paraId="7ADB8582"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590" w:type="dxa"/>
            <w:vAlign w:val="center"/>
          </w:tcPr>
          <w:p w14:paraId="529DCCCD" w14:textId="77777777" w:rsidR="00AF7C3F" w:rsidRPr="007911AC" w:rsidRDefault="00AF7C3F"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AF7C3F" w:rsidRPr="007911AC" w14:paraId="031174C5" w14:textId="77777777" w:rsidTr="00826CB1">
        <w:trPr>
          <w:trHeight w:val="459"/>
        </w:trPr>
        <w:tc>
          <w:tcPr>
            <w:tcW w:w="1172" w:type="dxa"/>
            <w:vAlign w:val="center"/>
          </w:tcPr>
          <w:p w14:paraId="071956B3" w14:textId="77777777" w:rsidR="00AF7C3F" w:rsidRPr="007911AC" w:rsidRDefault="00826CB1"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988" w:type="dxa"/>
            <w:vAlign w:val="center"/>
          </w:tcPr>
          <w:p w14:paraId="721FBAC2" w14:textId="77777777" w:rsidR="00AF7C3F" w:rsidRPr="007911AC" w:rsidRDefault="00826CB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35</w:t>
            </w:r>
          </w:p>
        </w:tc>
        <w:tc>
          <w:tcPr>
            <w:tcW w:w="1055" w:type="dxa"/>
            <w:vAlign w:val="center"/>
          </w:tcPr>
          <w:p w14:paraId="464CAB59" w14:textId="77777777" w:rsidR="00AF7C3F" w:rsidRPr="007911AC" w:rsidRDefault="00826CB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35</w:t>
            </w:r>
          </w:p>
        </w:tc>
        <w:tc>
          <w:tcPr>
            <w:tcW w:w="1759" w:type="dxa"/>
            <w:vAlign w:val="center"/>
          </w:tcPr>
          <w:p w14:paraId="06564D60" w14:textId="77777777" w:rsidR="00AF7C3F" w:rsidRPr="007911AC" w:rsidRDefault="00826CB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12</w:t>
            </w:r>
          </w:p>
        </w:tc>
        <w:tc>
          <w:tcPr>
            <w:tcW w:w="1992" w:type="dxa"/>
            <w:vAlign w:val="center"/>
          </w:tcPr>
          <w:p w14:paraId="37E31FC3" w14:textId="77777777" w:rsidR="00AF7C3F" w:rsidRPr="007911AC" w:rsidRDefault="00826CB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16</w:t>
            </w:r>
          </w:p>
        </w:tc>
        <w:tc>
          <w:tcPr>
            <w:tcW w:w="1574" w:type="dxa"/>
            <w:vAlign w:val="center"/>
          </w:tcPr>
          <w:p w14:paraId="1F46450C" w14:textId="77777777" w:rsidR="00AF7C3F" w:rsidRPr="007911AC" w:rsidRDefault="00826CB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6</w:t>
            </w:r>
          </w:p>
        </w:tc>
        <w:tc>
          <w:tcPr>
            <w:tcW w:w="1590" w:type="dxa"/>
            <w:vAlign w:val="center"/>
          </w:tcPr>
          <w:p w14:paraId="65D3A297" w14:textId="77777777" w:rsidR="00AF7C3F" w:rsidRPr="007911AC" w:rsidRDefault="00826CB1"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w:t>
            </w:r>
          </w:p>
        </w:tc>
      </w:tr>
      <w:tr w:rsidR="00AF7C3F" w:rsidRPr="007911AC" w14:paraId="093BA61F" w14:textId="77777777" w:rsidTr="00826CB1">
        <w:trPr>
          <w:trHeight w:val="570"/>
        </w:trPr>
        <w:tc>
          <w:tcPr>
            <w:tcW w:w="1172" w:type="dxa"/>
            <w:vAlign w:val="center"/>
          </w:tcPr>
          <w:p w14:paraId="4FB94AFC" w14:textId="77777777" w:rsidR="00AF7C3F" w:rsidRPr="007911AC" w:rsidRDefault="00826CB1"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140</w:t>
            </w:r>
          </w:p>
        </w:tc>
        <w:tc>
          <w:tcPr>
            <w:tcW w:w="988" w:type="dxa"/>
            <w:vAlign w:val="center"/>
          </w:tcPr>
          <w:p w14:paraId="127E7FD7"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27</w:t>
            </w:r>
          </w:p>
        </w:tc>
        <w:tc>
          <w:tcPr>
            <w:tcW w:w="1055" w:type="dxa"/>
            <w:vAlign w:val="center"/>
          </w:tcPr>
          <w:p w14:paraId="19FB20DE"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27</w:t>
            </w:r>
          </w:p>
        </w:tc>
        <w:tc>
          <w:tcPr>
            <w:tcW w:w="1759" w:type="dxa"/>
            <w:vAlign w:val="center"/>
          </w:tcPr>
          <w:p w14:paraId="52289C3F"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1992" w:type="dxa"/>
            <w:vAlign w:val="center"/>
          </w:tcPr>
          <w:p w14:paraId="7AFEEE2E"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15</w:t>
            </w:r>
          </w:p>
        </w:tc>
        <w:tc>
          <w:tcPr>
            <w:tcW w:w="1574" w:type="dxa"/>
            <w:vAlign w:val="center"/>
          </w:tcPr>
          <w:p w14:paraId="21045DFD"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6</w:t>
            </w:r>
          </w:p>
        </w:tc>
        <w:tc>
          <w:tcPr>
            <w:tcW w:w="1590" w:type="dxa"/>
            <w:vAlign w:val="center"/>
          </w:tcPr>
          <w:p w14:paraId="3F966F61"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AF7C3F" w:rsidRPr="007911AC" w14:paraId="187A9479" w14:textId="77777777" w:rsidTr="00826CB1">
        <w:trPr>
          <w:trHeight w:val="564"/>
        </w:trPr>
        <w:tc>
          <w:tcPr>
            <w:tcW w:w="1172" w:type="dxa"/>
            <w:vAlign w:val="center"/>
          </w:tcPr>
          <w:p w14:paraId="5060AA7C" w14:textId="77777777" w:rsidR="00AF7C3F" w:rsidRPr="007911AC" w:rsidRDefault="00826CB1" w:rsidP="0019783F">
            <w:pPr>
              <w:spacing w:line="276" w:lineRule="auto"/>
              <w:rPr>
                <w:rFonts w:ascii="Times New Roman" w:hAnsi="Times New Roman" w:cs="Times New Roman"/>
                <w:szCs w:val="24"/>
              </w:rPr>
            </w:pPr>
            <w:r w:rsidRPr="007911AC">
              <w:rPr>
                <w:rFonts w:ascii="Times New Roman" w:hAnsi="Times New Roman" w:cs="Times New Roman"/>
                <w:szCs w:val="24"/>
              </w:rPr>
              <w:t>141</w:t>
            </w:r>
          </w:p>
        </w:tc>
        <w:tc>
          <w:tcPr>
            <w:tcW w:w="988" w:type="dxa"/>
            <w:vAlign w:val="center"/>
          </w:tcPr>
          <w:p w14:paraId="27792BDE"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8</w:t>
            </w:r>
          </w:p>
        </w:tc>
        <w:tc>
          <w:tcPr>
            <w:tcW w:w="1055" w:type="dxa"/>
            <w:vAlign w:val="center"/>
          </w:tcPr>
          <w:p w14:paraId="6E94AECD"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8</w:t>
            </w:r>
          </w:p>
        </w:tc>
        <w:tc>
          <w:tcPr>
            <w:tcW w:w="1759" w:type="dxa"/>
            <w:vAlign w:val="center"/>
          </w:tcPr>
          <w:p w14:paraId="5902CF6E"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7</w:t>
            </w:r>
          </w:p>
        </w:tc>
        <w:tc>
          <w:tcPr>
            <w:tcW w:w="1992" w:type="dxa"/>
            <w:vAlign w:val="center"/>
          </w:tcPr>
          <w:p w14:paraId="5BDC8A99" w14:textId="77777777" w:rsidR="00AF7C3F" w:rsidRPr="007911AC" w:rsidRDefault="00826CB1"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1574" w:type="dxa"/>
            <w:vAlign w:val="center"/>
          </w:tcPr>
          <w:p w14:paraId="36BDEF0B" w14:textId="77777777" w:rsidR="00AF7C3F" w:rsidRPr="007911AC" w:rsidRDefault="00AF7C3F" w:rsidP="0019783F">
            <w:pPr>
              <w:spacing w:line="276" w:lineRule="auto"/>
              <w:jc w:val="center"/>
              <w:rPr>
                <w:rFonts w:ascii="Times New Roman" w:hAnsi="Times New Roman" w:cs="Times New Roman"/>
                <w:szCs w:val="24"/>
              </w:rPr>
            </w:pPr>
          </w:p>
        </w:tc>
        <w:tc>
          <w:tcPr>
            <w:tcW w:w="1590" w:type="dxa"/>
            <w:vAlign w:val="center"/>
          </w:tcPr>
          <w:p w14:paraId="2F883C35" w14:textId="77777777" w:rsidR="00AF7C3F" w:rsidRPr="007911AC" w:rsidRDefault="00AF7C3F" w:rsidP="0019783F">
            <w:pPr>
              <w:spacing w:line="276" w:lineRule="auto"/>
              <w:jc w:val="center"/>
              <w:rPr>
                <w:rFonts w:ascii="Times New Roman" w:hAnsi="Times New Roman" w:cs="Times New Roman"/>
                <w:szCs w:val="24"/>
              </w:rPr>
            </w:pPr>
          </w:p>
        </w:tc>
      </w:tr>
    </w:tbl>
    <w:p w14:paraId="319EA9EB" w14:textId="77777777" w:rsidR="002D0152" w:rsidRPr="007911AC" w:rsidRDefault="002D0152" w:rsidP="0019783F">
      <w:pPr>
        <w:spacing w:line="276" w:lineRule="auto"/>
        <w:rPr>
          <w:rFonts w:ascii="Times New Roman" w:hAnsi="Times New Roman" w:cs="Times New Roman"/>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974"/>
        <w:gridCol w:w="1049"/>
        <w:gridCol w:w="1746"/>
        <w:gridCol w:w="1935"/>
        <w:gridCol w:w="1533"/>
        <w:gridCol w:w="1558"/>
      </w:tblGrid>
      <w:tr w:rsidR="00DF0BA5" w:rsidRPr="007911AC" w14:paraId="3636DF61" w14:textId="77777777" w:rsidTr="003251BD">
        <w:trPr>
          <w:trHeight w:val="277"/>
        </w:trPr>
        <w:tc>
          <w:tcPr>
            <w:tcW w:w="1172" w:type="dxa"/>
            <w:vMerge w:val="restart"/>
            <w:vAlign w:val="center"/>
          </w:tcPr>
          <w:p w14:paraId="2EE96C8C"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8958" w:type="dxa"/>
            <w:gridSpan w:val="6"/>
            <w:vAlign w:val="center"/>
          </w:tcPr>
          <w:p w14:paraId="4BF5F7F9" w14:textId="77777777" w:rsidR="00DF0BA5" w:rsidRPr="007911AC" w:rsidRDefault="00DF0BA5"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2015</w:t>
            </w:r>
          </w:p>
        </w:tc>
      </w:tr>
      <w:tr w:rsidR="00DF0BA5" w:rsidRPr="007911AC" w14:paraId="093B1A69" w14:textId="77777777" w:rsidTr="003251BD">
        <w:trPr>
          <w:trHeight w:val="397"/>
        </w:trPr>
        <w:tc>
          <w:tcPr>
            <w:tcW w:w="1172" w:type="dxa"/>
            <w:vMerge/>
            <w:vAlign w:val="center"/>
          </w:tcPr>
          <w:p w14:paraId="7224507F" w14:textId="77777777" w:rsidR="00DF0BA5" w:rsidRPr="007911AC" w:rsidRDefault="00DF0BA5" w:rsidP="0019783F">
            <w:pPr>
              <w:spacing w:line="276" w:lineRule="auto"/>
              <w:rPr>
                <w:rFonts w:ascii="Times New Roman" w:hAnsi="Times New Roman" w:cs="Times New Roman"/>
                <w:szCs w:val="24"/>
              </w:rPr>
            </w:pPr>
          </w:p>
        </w:tc>
        <w:tc>
          <w:tcPr>
            <w:tcW w:w="2043" w:type="dxa"/>
            <w:gridSpan w:val="2"/>
            <w:vMerge w:val="restart"/>
            <w:vAlign w:val="center"/>
          </w:tcPr>
          <w:p w14:paraId="7631042E"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5325" w:type="dxa"/>
            <w:gridSpan w:val="3"/>
            <w:vAlign w:val="center"/>
          </w:tcPr>
          <w:p w14:paraId="517A5637"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Imposed </w:t>
            </w:r>
            <w:r w:rsidR="0066261B" w:rsidRPr="007911AC">
              <w:rPr>
                <w:rFonts w:ascii="Times New Roman" w:hAnsi="Times New Roman" w:cs="Times New Roman"/>
                <w:szCs w:val="24"/>
              </w:rPr>
              <w:t>Sentences</w:t>
            </w:r>
          </w:p>
        </w:tc>
        <w:tc>
          <w:tcPr>
            <w:tcW w:w="1590" w:type="dxa"/>
            <w:vMerge w:val="restart"/>
            <w:vAlign w:val="center"/>
          </w:tcPr>
          <w:p w14:paraId="5D4A5F69"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Acquittal</w:t>
            </w:r>
          </w:p>
        </w:tc>
      </w:tr>
      <w:tr w:rsidR="00DF0BA5" w:rsidRPr="007911AC" w14:paraId="47F523D2" w14:textId="77777777" w:rsidTr="003251BD">
        <w:trPr>
          <w:trHeight w:val="405"/>
        </w:trPr>
        <w:tc>
          <w:tcPr>
            <w:tcW w:w="1172" w:type="dxa"/>
            <w:vMerge/>
            <w:vAlign w:val="center"/>
          </w:tcPr>
          <w:p w14:paraId="3B70EAC3" w14:textId="77777777" w:rsidR="00DF0BA5" w:rsidRPr="007911AC" w:rsidRDefault="00DF0BA5" w:rsidP="0019783F">
            <w:pPr>
              <w:spacing w:line="276" w:lineRule="auto"/>
              <w:rPr>
                <w:rFonts w:ascii="Times New Roman" w:hAnsi="Times New Roman" w:cs="Times New Roman"/>
                <w:szCs w:val="24"/>
              </w:rPr>
            </w:pPr>
          </w:p>
        </w:tc>
        <w:tc>
          <w:tcPr>
            <w:tcW w:w="2043" w:type="dxa"/>
            <w:gridSpan w:val="2"/>
            <w:vMerge/>
            <w:vAlign w:val="center"/>
          </w:tcPr>
          <w:p w14:paraId="75EB12A7" w14:textId="77777777" w:rsidR="00DF0BA5" w:rsidRPr="007911AC" w:rsidRDefault="00DF0BA5" w:rsidP="0019783F">
            <w:pPr>
              <w:spacing w:line="276" w:lineRule="auto"/>
              <w:jc w:val="center"/>
              <w:rPr>
                <w:rFonts w:ascii="Times New Roman" w:hAnsi="Times New Roman" w:cs="Times New Roman"/>
                <w:szCs w:val="24"/>
              </w:rPr>
            </w:pPr>
          </w:p>
        </w:tc>
        <w:tc>
          <w:tcPr>
            <w:tcW w:w="1759" w:type="dxa"/>
            <w:vAlign w:val="center"/>
          </w:tcPr>
          <w:p w14:paraId="56378C60"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992" w:type="dxa"/>
            <w:vAlign w:val="center"/>
          </w:tcPr>
          <w:p w14:paraId="2C11148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574" w:type="dxa"/>
            <w:vAlign w:val="center"/>
          </w:tcPr>
          <w:p w14:paraId="264CFD6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Penalty</w:t>
            </w:r>
          </w:p>
        </w:tc>
        <w:tc>
          <w:tcPr>
            <w:tcW w:w="1590" w:type="dxa"/>
            <w:vMerge/>
            <w:vAlign w:val="center"/>
          </w:tcPr>
          <w:p w14:paraId="72A1E5AD" w14:textId="77777777" w:rsidR="00DF0BA5" w:rsidRPr="007911AC" w:rsidRDefault="00DF0BA5" w:rsidP="0019783F">
            <w:pPr>
              <w:spacing w:line="276" w:lineRule="auto"/>
              <w:jc w:val="center"/>
              <w:rPr>
                <w:rFonts w:ascii="Times New Roman" w:hAnsi="Times New Roman" w:cs="Times New Roman"/>
                <w:szCs w:val="24"/>
              </w:rPr>
            </w:pPr>
          </w:p>
        </w:tc>
      </w:tr>
      <w:tr w:rsidR="00DF0BA5" w:rsidRPr="007911AC" w14:paraId="484D0ACB" w14:textId="77777777" w:rsidTr="003251BD">
        <w:trPr>
          <w:trHeight w:val="77"/>
        </w:trPr>
        <w:tc>
          <w:tcPr>
            <w:tcW w:w="1172" w:type="dxa"/>
            <w:vMerge/>
            <w:vAlign w:val="center"/>
          </w:tcPr>
          <w:p w14:paraId="226C0070" w14:textId="77777777" w:rsidR="00DF0BA5" w:rsidRPr="007911AC" w:rsidRDefault="00DF0BA5" w:rsidP="0019783F">
            <w:pPr>
              <w:spacing w:line="276" w:lineRule="auto"/>
              <w:rPr>
                <w:rFonts w:ascii="Times New Roman" w:hAnsi="Times New Roman" w:cs="Times New Roman"/>
                <w:szCs w:val="24"/>
              </w:rPr>
            </w:pPr>
          </w:p>
        </w:tc>
        <w:tc>
          <w:tcPr>
            <w:tcW w:w="988" w:type="dxa"/>
            <w:vAlign w:val="center"/>
          </w:tcPr>
          <w:p w14:paraId="245997AA"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1055" w:type="dxa"/>
            <w:vAlign w:val="center"/>
          </w:tcPr>
          <w:p w14:paraId="1C1C1978"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59" w:type="dxa"/>
            <w:vAlign w:val="center"/>
          </w:tcPr>
          <w:p w14:paraId="7D09D9B8"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992" w:type="dxa"/>
            <w:vAlign w:val="center"/>
          </w:tcPr>
          <w:p w14:paraId="7DF272D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574" w:type="dxa"/>
            <w:vAlign w:val="center"/>
          </w:tcPr>
          <w:p w14:paraId="592C537B"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590" w:type="dxa"/>
            <w:vAlign w:val="center"/>
          </w:tcPr>
          <w:p w14:paraId="148B8A80"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DF0BA5" w:rsidRPr="007911AC" w14:paraId="27491281" w14:textId="77777777" w:rsidTr="003251BD">
        <w:trPr>
          <w:trHeight w:val="459"/>
        </w:trPr>
        <w:tc>
          <w:tcPr>
            <w:tcW w:w="1172" w:type="dxa"/>
            <w:vAlign w:val="center"/>
          </w:tcPr>
          <w:p w14:paraId="4EA3F3B9" w14:textId="77777777" w:rsidR="00DF0BA5" w:rsidRPr="007911AC" w:rsidRDefault="00DF0BA5"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988" w:type="dxa"/>
            <w:vAlign w:val="center"/>
          </w:tcPr>
          <w:p w14:paraId="02C9E238"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57</w:t>
            </w:r>
          </w:p>
        </w:tc>
        <w:tc>
          <w:tcPr>
            <w:tcW w:w="1055" w:type="dxa"/>
            <w:vAlign w:val="center"/>
          </w:tcPr>
          <w:p w14:paraId="15F821F0"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57</w:t>
            </w:r>
          </w:p>
        </w:tc>
        <w:tc>
          <w:tcPr>
            <w:tcW w:w="1759" w:type="dxa"/>
            <w:vAlign w:val="center"/>
          </w:tcPr>
          <w:p w14:paraId="6B3AB261"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15</w:t>
            </w:r>
          </w:p>
        </w:tc>
        <w:tc>
          <w:tcPr>
            <w:tcW w:w="1992" w:type="dxa"/>
            <w:vAlign w:val="center"/>
          </w:tcPr>
          <w:p w14:paraId="45DA1AF0"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39</w:t>
            </w:r>
          </w:p>
        </w:tc>
        <w:tc>
          <w:tcPr>
            <w:tcW w:w="1574" w:type="dxa"/>
            <w:vAlign w:val="center"/>
          </w:tcPr>
          <w:p w14:paraId="5B485203"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w:t>
            </w:r>
          </w:p>
        </w:tc>
        <w:tc>
          <w:tcPr>
            <w:tcW w:w="1590" w:type="dxa"/>
            <w:vAlign w:val="center"/>
          </w:tcPr>
          <w:p w14:paraId="007F1B5B"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w:t>
            </w:r>
          </w:p>
        </w:tc>
      </w:tr>
      <w:tr w:rsidR="00DF0BA5" w:rsidRPr="007911AC" w14:paraId="2D1ED29F" w14:textId="77777777" w:rsidTr="003251BD">
        <w:trPr>
          <w:trHeight w:val="570"/>
        </w:trPr>
        <w:tc>
          <w:tcPr>
            <w:tcW w:w="1172" w:type="dxa"/>
            <w:vAlign w:val="center"/>
          </w:tcPr>
          <w:p w14:paraId="3957AB4B" w14:textId="77777777" w:rsidR="00DF0BA5" w:rsidRPr="007911AC" w:rsidRDefault="00DF0BA5" w:rsidP="0019783F">
            <w:pPr>
              <w:spacing w:line="276" w:lineRule="auto"/>
              <w:rPr>
                <w:rFonts w:ascii="Times New Roman" w:hAnsi="Times New Roman" w:cs="Times New Roman"/>
                <w:szCs w:val="24"/>
              </w:rPr>
            </w:pPr>
            <w:r w:rsidRPr="007911AC">
              <w:rPr>
                <w:rFonts w:ascii="Times New Roman" w:hAnsi="Times New Roman" w:cs="Times New Roman"/>
                <w:szCs w:val="24"/>
              </w:rPr>
              <w:t>140</w:t>
            </w:r>
          </w:p>
        </w:tc>
        <w:tc>
          <w:tcPr>
            <w:tcW w:w="988" w:type="dxa"/>
            <w:vAlign w:val="center"/>
          </w:tcPr>
          <w:p w14:paraId="735325B6"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50</w:t>
            </w:r>
          </w:p>
        </w:tc>
        <w:tc>
          <w:tcPr>
            <w:tcW w:w="1055" w:type="dxa"/>
            <w:vAlign w:val="center"/>
          </w:tcPr>
          <w:p w14:paraId="57DAA7F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50</w:t>
            </w:r>
          </w:p>
        </w:tc>
        <w:tc>
          <w:tcPr>
            <w:tcW w:w="1759" w:type="dxa"/>
            <w:vAlign w:val="center"/>
          </w:tcPr>
          <w:p w14:paraId="7A6A511F"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8</w:t>
            </w:r>
          </w:p>
        </w:tc>
        <w:tc>
          <w:tcPr>
            <w:tcW w:w="1992" w:type="dxa"/>
            <w:vAlign w:val="center"/>
          </w:tcPr>
          <w:p w14:paraId="5BB6FA69"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39</w:t>
            </w:r>
          </w:p>
        </w:tc>
        <w:tc>
          <w:tcPr>
            <w:tcW w:w="1574" w:type="dxa"/>
            <w:vAlign w:val="center"/>
          </w:tcPr>
          <w:p w14:paraId="15B17A92"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590" w:type="dxa"/>
            <w:vAlign w:val="center"/>
          </w:tcPr>
          <w:p w14:paraId="54B7E02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DF0BA5" w:rsidRPr="007911AC" w14:paraId="0536EAAD" w14:textId="77777777" w:rsidTr="003251BD">
        <w:trPr>
          <w:trHeight w:val="564"/>
        </w:trPr>
        <w:tc>
          <w:tcPr>
            <w:tcW w:w="1172" w:type="dxa"/>
            <w:vAlign w:val="center"/>
          </w:tcPr>
          <w:p w14:paraId="1282D5D0" w14:textId="77777777" w:rsidR="00DF0BA5" w:rsidRPr="007911AC" w:rsidRDefault="00DF0BA5" w:rsidP="0019783F">
            <w:pPr>
              <w:spacing w:line="276" w:lineRule="auto"/>
              <w:rPr>
                <w:rFonts w:ascii="Times New Roman" w:hAnsi="Times New Roman" w:cs="Times New Roman"/>
                <w:szCs w:val="24"/>
              </w:rPr>
            </w:pPr>
            <w:r w:rsidRPr="007911AC">
              <w:rPr>
                <w:rFonts w:ascii="Times New Roman" w:hAnsi="Times New Roman" w:cs="Times New Roman"/>
                <w:szCs w:val="24"/>
              </w:rPr>
              <w:t>141</w:t>
            </w:r>
          </w:p>
        </w:tc>
        <w:tc>
          <w:tcPr>
            <w:tcW w:w="988" w:type="dxa"/>
            <w:vAlign w:val="center"/>
          </w:tcPr>
          <w:p w14:paraId="40513AF2"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7</w:t>
            </w:r>
          </w:p>
        </w:tc>
        <w:tc>
          <w:tcPr>
            <w:tcW w:w="1055" w:type="dxa"/>
            <w:vAlign w:val="center"/>
          </w:tcPr>
          <w:p w14:paraId="074F1A1A"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7</w:t>
            </w:r>
          </w:p>
        </w:tc>
        <w:tc>
          <w:tcPr>
            <w:tcW w:w="1759" w:type="dxa"/>
            <w:vAlign w:val="center"/>
          </w:tcPr>
          <w:p w14:paraId="00A9162A"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7</w:t>
            </w:r>
          </w:p>
        </w:tc>
        <w:tc>
          <w:tcPr>
            <w:tcW w:w="1992" w:type="dxa"/>
            <w:vAlign w:val="center"/>
          </w:tcPr>
          <w:p w14:paraId="71C3FE01" w14:textId="77777777" w:rsidR="00DF0BA5" w:rsidRPr="007911AC" w:rsidRDefault="00DF0BA5" w:rsidP="0019783F">
            <w:pPr>
              <w:spacing w:line="276" w:lineRule="auto"/>
              <w:jc w:val="center"/>
              <w:rPr>
                <w:rFonts w:ascii="Times New Roman" w:hAnsi="Times New Roman" w:cs="Times New Roman"/>
                <w:szCs w:val="24"/>
              </w:rPr>
            </w:pPr>
          </w:p>
        </w:tc>
        <w:tc>
          <w:tcPr>
            <w:tcW w:w="1574" w:type="dxa"/>
            <w:vAlign w:val="center"/>
          </w:tcPr>
          <w:p w14:paraId="06F467C6" w14:textId="77777777" w:rsidR="00DF0BA5" w:rsidRPr="007911AC" w:rsidRDefault="00DF0BA5" w:rsidP="0019783F">
            <w:pPr>
              <w:spacing w:line="276" w:lineRule="auto"/>
              <w:jc w:val="center"/>
              <w:rPr>
                <w:rFonts w:ascii="Times New Roman" w:hAnsi="Times New Roman" w:cs="Times New Roman"/>
                <w:szCs w:val="24"/>
              </w:rPr>
            </w:pPr>
          </w:p>
        </w:tc>
        <w:tc>
          <w:tcPr>
            <w:tcW w:w="1590" w:type="dxa"/>
            <w:vAlign w:val="center"/>
          </w:tcPr>
          <w:p w14:paraId="693DDC3C" w14:textId="77777777" w:rsidR="00DF0BA5" w:rsidRPr="007911AC" w:rsidRDefault="00DF0BA5" w:rsidP="0019783F">
            <w:pPr>
              <w:spacing w:line="276" w:lineRule="auto"/>
              <w:jc w:val="center"/>
              <w:rPr>
                <w:rFonts w:ascii="Times New Roman" w:hAnsi="Times New Roman" w:cs="Times New Roman"/>
                <w:szCs w:val="24"/>
              </w:rPr>
            </w:pPr>
          </w:p>
        </w:tc>
      </w:tr>
    </w:tbl>
    <w:p w14:paraId="26D5B283" w14:textId="77777777" w:rsidR="00DF0BA5" w:rsidRPr="007911AC" w:rsidRDefault="00DF0BA5" w:rsidP="0019783F">
      <w:pPr>
        <w:spacing w:line="276" w:lineRule="auto"/>
        <w:rPr>
          <w:rFonts w:ascii="Times New Roman" w:hAnsi="Times New Roman" w:cs="Times New Roman"/>
          <w:szCs w:val="24"/>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4"/>
        <w:gridCol w:w="974"/>
        <w:gridCol w:w="1049"/>
        <w:gridCol w:w="1746"/>
        <w:gridCol w:w="535"/>
        <w:gridCol w:w="1400"/>
        <w:gridCol w:w="974"/>
        <w:gridCol w:w="559"/>
        <w:gridCol w:w="1558"/>
      </w:tblGrid>
      <w:tr w:rsidR="00DF0BA5" w:rsidRPr="007911AC" w14:paraId="75F6EB17" w14:textId="77777777" w:rsidTr="003251BD">
        <w:trPr>
          <w:trHeight w:val="277"/>
        </w:trPr>
        <w:tc>
          <w:tcPr>
            <w:tcW w:w="1172" w:type="dxa"/>
            <w:vMerge w:val="restart"/>
            <w:vAlign w:val="center"/>
          </w:tcPr>
          <w:p w14:paraId="6F2DFFE3"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Articles of the Criminal Code</w:t>
            </w:r>
          </w:p>
        </w:tc>
        <w:tc>
          <w:tcPr>
            <w:tcW w:w="8958" w:type="dxa"/>
            <w:gridSpan w:val="8"/>
            <w:vAlign w:val="center"/>
          </w:tcPr>
          <w:p w14:paraId="52BE9F6D" w14:textId="77777777" w:rsidR="00DF0BA5" w:rsidRPr="007911AC" w:rsidRDefault="00DF0BA5"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2016</w:t>
            </w:r>
          </w:p>
        </w:tc>
      </w:tr>
      <w:tr w:rsidR="00DF0BA5" w:rsidRPr="007911AC" w14:paraId="46E8D9F9" w14:textId="77777777" w:rsidTr="003251BD">
        <w:trPr>
          <w:trHeight w:val="397"/>
        </w:trPr>
        <w:tc>
          <w:tcPr>
            <w:tcW w:w="1172" w:type="dxa"/>
            <w:vMerge/>
            <w:vAlign w:val="center"/>
          </w:tcPr>
          <w:p w14:paraId="1CA5D109" w14:textId="77777777" w:rsidR="00DF0BA5" w:rsidRPr="007911AC" w:rsidRDefault="00DF0BA5" w:rsidP="0019783F">
            <w:pPr>
              <w:spacing w:line="276" w:lineRule="auto"/>
              <w:rPr>
                <w:rFonts w:ascii="Times New Roman" w:hAnsi="Times New Roman" w:cs="Times New Roman"/>
                <w:szCs w:val="24"/>
              </w:rPr>
            </w:pPr>
          </w:p>
        </w:tc>
        <w:tc>
          <w:tcPr>
            <w:tcW w:w="2043" w:type="dxa"/>
            <w:gridSpan w:val="2"/>
            <w:vMerge w:val="restart"/>
            <w:vAlign w:val="center"/>
          </w:tcPr>
          <w:p w14:paraId="20510D87"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6915" w:type="dxa"/>
            <w:gridSpan w:val="6"/>
            <w:vAlign w:val="center"/>
          </w:tcPr>
          <w:p w14:paraId="6080C3EA"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Imposed </w:t>
            </w:r>
            <w:r w:rsidR="0066261B" w:rsidRPr="007911AC">
              <w:rPr>
                <w:rFonts w:ascii="Times New Roman" w:hAnsi="Times New Roman" w:cs="Times New Roman"/>
                <w:szCs w:val="24"/>
              </w:rPr>
              <w:t>Sentences</w:t>
            </w:r>
          </w:p>
        </w:tc>
      </w:tr>
      <w:tr w:rsidR="00DF0BA5" w:rsidRPr="007911AC" w14:paraId="1977B245" w14:textId="77777777" w:rsidTr="00DF0BA5">
        <w:trPr>
          <w:trHeight w:val="405"/>
        </w:trPr>
        <w:tc>
          <w:tcPr>
            <w:tcW w:w="1172" w:type="dxa"/>
            <w:vMerge/>
            <w:vAlign w:val="center"/>
          </w:tcPr>
          <w:p w14:paraId="6DFF09DC" w14:textId="77777777" w:rsidR="00DF0BA5" w:rsidRPr="007911AC" w:rsidRDefault="00DF0BA5" w:rsidP="0019783F">
            <w:pPr>
              <w:spacing w:line="276" w:lineRule="auto"/>
              <w:rPr>
                <w:rFonts w:ascii="Times New Roman" w:hAnsi="Times New Roman" w:cs="Times New Roman"/>
                <w:szCs w:val="24"/>
              </w:rPr>
            </w:pPr>
          </w:p>
        </w:tc>
        <w:tc>
          <w:tcPr>
            <w:tcW w:w="2043" w:type="dxa"/>
            <w:gridSpan w:val="2"/>
            <w:vMerge/>
            <w:vAlign w:val="center"/>
          </w:tcPr>
          <w:p w14:paraId="6C2A260B" w14:textId="77777777" w:rsidR="00DF0BA5" w:rsidRPr="007911AC" w:rsidRDefault="00DF0BA5" w:rsidP="0019783F">
            <w:pPr>
              <w:spacing w:line="276" w:lineRule="auto"/>
              <w:jc w:val="center"/>
              <w:rPr>
                <w:rFonts w:ascii="Times New Roman" w:hAnsi="Times New Roman" w:cs="Times New Roman"/>
                <w:szCs w:val="24"/>
              </w:rPr>
            </w:pPr>
          </w:p>
        </w:tc>
        <w:tc>
          <w:tcPr>
            <w:tcW w:w="2326" w:type="dxa"/>
            <w:gridSpan w:val="2"/>
            <w:vAlign w:val="center"/>
          </w:tcPr>
          <w:p w14:paraId="28026E3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2409" w:type="dxa"/>
            <w:gridSpan w:val="2"/>
            <w:vAlign w:val="center"/>
          </w:tcPr>
          <w:p w14:paraId="004AA4A0"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2180" w:type="dxa"/>
            <w:gridSpan w:val="2"/>
            <w:vAlign w:val="center"/>
          </w:tcPr>
          <w:p w14:paraId="4A9A3889" w14:textId="77777777" w:rsidR="00DF0BA5"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Penal </w:t>
            </w:r>
            <w:proofErr w:type="spellStart"/>
            <w:r w:rsidRPr="007911AC">
              <w:rPr>
                <w:rFonts w:ascii="Times New Roman" w:hAnsi="Times New Roman" w:cs="Times New Roman"/>
                <w:szCs w:val="24"/>
              </w:rPr>
              <w:t>Labour</w:t>
            </w:r>
            <w:proofErr w:type="spellEnd"/>
          </w:p>
        </w:tc>
      </w:tr>
      <w:tr w:rsidR="00DF0BA5" w:rsidRPr="007911AC" w14:paraId="40997665" w14:textId="77777777" w:rsidTr="00DF0BA5">
        <w:trPr>
          <w:trHeight w:val="77"/>
        </w:trPr>
        <w:tc>
          <w:tcPr>
            <w:tcW w:w="1172" w:type="dxa"/>
            <w:vMerge/>
            <w:vAlign w:val="center"/>
          </w:tcPr>
          <w:p w14:paraId="1FFEC268" w14:textId="77777777" w:rsidR="00DF0BA5" w:rsidRPr="007911AC" w:rsidRDefault="00DF0BA5" w:rsidP="0019783F">
            <w:pPr>
              <w:spacing w:line="276" w:lineRule="auto"/>
              <w:rPr>
                <w:rFonts w:ascii="Times New Roman" w:hAnsi="Times New Roman" w:cs="Times New Roman"/>
                <w:szCs w:val="24"/>
              </w:rPr>
            </w:pPr>
          </w:p>
        </w:tc>
        <w:tc>
          <w:tcPr>
            <w:tcW w:w="988" w:type="dxa"/>
            <w:vAlign w:val="center"/>
          </w:tcPr>
          <w:p w14:paraId="0B74D23F"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1055" w:type="dxa"/>
            <w:vAlign w:val="center"/>
          </w:tcPr>
          <w:p w14:paraId="1BB272C9"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2326" w:type="dxa"/>
            <w:gridSpan w:val="2"/>
            <w:vAlign w:val="center"/>
          </w:tcPr>
          <w:p w14:paraId="27EA4FD4"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2409" w:type="dxa"/>
            <w:gridSpan w:val="2"/>
            <w:vAlign w:val="center"/>
          </w:tcPr>
          <w:p w14:paraId="63054471"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2180" w:type="dxa"/>
            <w:gridSpan w:val="2"/>
            <w:vAlign w:val="center"/>
          </w:tcPr>
          <w:p w14:paraId="5C1F8761"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DF0BA5" w:rsidRPr="007911AC" w14:paraId="494A5B83" w14:textId="77777777" w:rsidTr="00DF0BA5">
        <w:trPr>
          <w:trHeight w:val="459"/>
        </w:trPr>
        <w:tc>
          <w:tcPr>
            <w:tcW w:w="1172" w:type="dxa"/>
            <w:vAlign w:val="center"/>
          </w:tcPr>
          <w:p w14:paraId="5A5FD895" w14:textId="77777777" w:rsidR="00DF0BA5" w:rsidRPr="007911AC" w:rsidRDefault="00DF0BA5"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988" w:type="dxa"/>
            <w:vAlign w:val="center"/>
          </w:tcPr>
          <w:p w14:paraId="2A04A871"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46</w:t>
            </w:r>
          </w:p>
        </w:tc>
        <w:tc>
          <w:tcPr>
            <w:tcW w:w="1055" w:type="dxa"/>
            <w:vAlign w:val="center"/>
          </w:tcPr>
          <w:p w14:paraId="0FBEC880"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46</w:t>
            </w:r>
          </w:p>
        </w:tc>
        <w:tc>
          <w:tcPr>
            <w:tcW w:w="2326" w:type="dxa"/>
            <w:gridSpan w:val="2"/>
            <w:vAlign w:val="center"/>
          </w:tcPr>
          <w:p w14:paraId="251E9AFD"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22</w:t>
            </w:r>
          </w:p>
        </w:tc>
        <w:tc>
          <w:tcPr>
            <w:tcW w:w="2409" w:type="dxa"/>
            <w:gridSpan w:val="2"/>
            <w:vAlign w:val="center"/>
          </w:tcPr>
          <w:p w14:paraId="222C9023"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21</w:t>
            </w:r>
          </w:p>
        </w:tc>
        <w:tc>
          <w:tcPr>
            <w:tcW w:w="2180" w:type="dxa"/>
            <w:gridSpan w:val="2"/>
            <w:vAlign w:val="center"/>
          </w:tcPr>
          <w:p w14:paraId="22A25958" w14:textId="77777777" w:rsidR="00DF0BA5" w:rsidRPr="007911AC" w:rsidRDefault="00DF0BA5"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3</w:t>
            </w:r>
          </w:p>
        </w:tc>
      </w:tr>
      <w:tr w:rsidR="00DF0BA5" w:rsidRPr="007911AC" w14:paraId="781A1CC4" w14:textId="77777777" w:rsidTr="00DF0BA5">
        <w:trPr>
          <w:trHeight w:val="570"/>
        </w:trPr>
        <w:tc>
          <w:tcPr>
            <w:tcW w:w="1172" w:type="dxa"/>
            <w:vAlign w:val="center"/>
          </w:tcPr>
          <w:p w14:paraId="44A58290" w14:textId="77777777" w:rsidR="00DF0BA5" w:rsidRPr="007911AC" w:rsidRDefault="00DF0BA5" w:rsidP="0019783F">
            <w:pPr>
              <w:spacing w:line="276" w:lineRule="auto"/>
              <w:rPr>
                <w:rFonts w:ascii="Times New Roman" w:hAnsi="Times New Roman" w:cs="Times New Roman"/>
                <w:szCs w:val="24"/>
              </w:rPr>
            </w:pPr>
            <w:r w:rsidRPr="007911AC">
              <w:rPr>
                <w:rFonts w:ascii="Times New Roman" w:hAnsi="Times New Roman" w:cs="Times New Roman"/>
                <w:szCs w:val="24"/>
              </w:rPr>
              <w:t>140</w:t>
            </w:r>
          </w:p>
        </w:tc>
        <w:tc>
          <w:tcPr>
            <w:tcW w:w="988" w:type="dxa"/>
            <w:vAlign w:val="center"/>
          </w:tcPr>
          <w:p w14:paraId="1C8E9D37"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28</w:t>
            </w:r>
          </w:p>
        </w:tc>
        <w:tc>
          <w:tcPr>
            <w:tcW w:w="1055" w:type="dxa"/>
            <w:vAlign w:val="center"/>
          </w:tcPr>
          <w:p w14:paraId="263204B9"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28</w:t>
            </w:r>
          </w:p>
        </w:tc>
        <w:tc>
          <w:tcPr>
            <w:tcW w:w="2326" w:type="dxa"/>
            <w:gridSpan w:val="2"/>
            <w:vAlign w:val="center"/>
          </w:tcPr>
          <w:p w14:paraId="67EBFA75"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5</w:t>
            </w:r>
          </w:p>
        </w:tc>
        <w:tc>
          <w:tcPr>
            <w:tcW w:w="2409" w:type="dxa"/>
            <w:gridSpan w:val="2"/>
            <w:vAlign w:val="center"/>
          </w:tcPr>
          <w:p w14:paraId="62F43EC2"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20</w:t>
            </w:r>
          </w:p>
        </w:tc>
        <w:tc>
          <w:tcPr>
            <w:tcW w:w="2180" w:type="dxa"/>
            <w:gridSpan w:val="2"/>
            <w:vAlign w:val="center"/>
          </w:tcPr>
          <w:p w14:paraId="4F1873AA"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w:t>
            </w:r>
          </w:p>
        </w:tc>
      </w:tr>
      <w:tr w:rsidR="00DF0BA5" w:rsidRPr="007911AC" w14:paraId="58F66CA2" w14:textId="77777777" w:rsidTr="00DF0BA5">
        <w:trPr>
          <w:trHeight w:val="564"/>
        </w:trPr>
        <w:tc>
          <w:tcPr>
            <w:tcW w:w="1172" w:type="dxa"/>
            <w:vAlign w:val="center"/>
          </w:tcPr>
          <w:p w14:paraId="1CCE8D82" w14:textId="77777777" w:rsidR="00DF0BA5" w:rsidRPr="007911AC" w:rsidRDefault="00DF0BA5" w:rsidP="0019783F">
            <w:pPr>
              <w:spacing w:line="276" w:lineRule="auto"/>
              <w:rPr>
                <w:rFonts w:ascii="Times New Roman" w:hAnsi="Times New Roman" w:cs="Times New Roman"/>
                <w:szCs w:val="24"/>
              </w:rPr>
            </w:pPr>
            <w:r w:rsidRPr="007911AC">
              <w:rPr>
                <w:rFonts w:ascii="Times New Roman" w:hAnsi="Times New Roman" w:cs="Times New Roman"/>
                <w:szCs w:val="24"/>
              </w:rPr>
              <w:t>141</w:t>
            </w:r>
          </w:p>
        </w:tc>
        <w:tc>
          <w:tcPr>
            <w:tcW w:w="988" w:type="dxa"/>
            <w:vAlign w:val="center"/>
          </w:tcPr>
          <w:p w14:paraId="3B1762E8"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18</w:t>
            </w:r>
          </w:p>
        </w:tc>
        <w:tc>
          <w:tcPr>
            <w:tcW w:w="1055" w:type="dxa"/>
            <w:vAlign w:val="center"/>
          </w:tcPr>
          <w:p w14:paraId="0B3A3E58"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18</w:t>
            </w:r>
          </w:p>
        </w:tc>
        <w:tc>
          <w:tcPr>
            <w:tcW w:w="2326" w:type="dxa"/>
            <w:gridSpan w:val="2"/>
            <w:vAlign w:val="center"/>
          </w:tcPr>
          <w:p w14:paraId="54766433"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17</w:t>
            </w:r>
          </w:p>
        </w:tc>
        <w:tc>
          <w:tcPr>
            <w:tcW w:w="2409" w:type="dxa"/>
            <w:gridSpan w:val="2"/>
            <w:vAlign w:val="center"/>
          </w:tcPr>
          <w:p w14:paraId="5CEED523" w14:textId="77777777" w:rsidR="00DF0BA5" w:rsidRPr="007911AC" w:rsidRDefault="00DF0BA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c>
          <w:tcPr>
            <w:tcW w:w="2180" w:type="dxa"/>
            <w:gridSpan w:val="2"/>
            <w:vAlign w:val="center"/>
          </w:tcPr>
          <w:p w14:paraId="51738D09" w14:textId="77777777" w:rsidR="00DF0BA5" w:rsidRPr="007911AC" w:rsidRDefault="00DF0BA5" w:rsidP="0019783F">
            <w:pPr>
              <w:spacing w:line="276" w:lineRule="auto"/>
              <w:jc w:val="center"/>
              <w:rPr>
                <w:rFonts w:ascii="Times New Roman" w:hAnsi="Times New Roman" w:cs="Times New Roman"/>
                <w:szCs w:val="24"/>
              </w:rPr>
            </w:pPr>
          </w:p>
        </w:tc>
      </w:tr>
      <w:tr w:rsidR="00E558EB" w:rsidRPr="007911AC" w14:paraId="199D6992" w14:textId="77777777" w:rsidTr="003251BD">
        <w:trPr>
          <w:trHeight w:val="277"/>
        </w:trPr>
        <w:tc>
          <w:tcPr>
            <w:tcW w:w="1172" w:type="dxa"/>
            <w:vMerge w:val="restart"/>
            <w:vAlign w:val="center"/>
          </w:tcPr>
          <w:p w14:paraId="00B25EF1" w14:textId="77777777" w:rsidR="00E558EB" w:rsidRPr="007911AC" w:rsidRDefault="006F2A15"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br w:type="page"/>
            </w:r>
            <w:r w:rsidR="00E558EB" w:rsidRPr="007911AC">
              <w:rPr>
                <w:rFonts w:ascii="Times New Roman" w:hAnsi="Times New Roman" w:cs="Times New Roman"/>
                <w:szCs w:val="24"/>
              </w:rPr>
              <w:t>Articles of the Criminal Code</w:t>
            </w:r>
          </w:p>
        </w:tc>
        <w:tc>
          <w:tcPr>
            <w:tcW w:w="8958" w:type="dxa"/>
            <w:gridSpan w:val="8"/>
            <w:vAlign w:val="center"/>
          </w:tcPr>
          <w:p w14:paraId="55F10018" w14:textId="77777777" w:rsidR="00E558EB" w:rsidRPr="007911AC" w:rsidRDefault="00E558EB" w:rsidP="0019783F">
            <w:pPr>
              <w:spacing w:line="276" w:lineRule="auto"/>
              <w:jc w:val="center"/>
              <w:rPr>
                <w:rFonts w:ascii="Times New Roman" w:hAnsi="Times New Roman" w:cs="Times New Roman"/>
                <w:b/>
                <w:szCs w:val="24"/>
              </w:rPr>
            </w:pPr>
            <w:r w:rsidRPr="007911AC">
              <w:rPr>
                <w:rFonts w:ascii="Times New Roman" w:hAnsi="Times New Roman" w:cs="Times New Roman"/>
                <w:b/>
                <w:szCs w:val="24"/>
              </w:rPr>
              <w:t>2017</w:t>
            </w:r>
          </w:p>
        </w:tc>
      </w:tr>
      <w:tr w:rsidR="00E558EB" w:rsidRPr="007911AC" w14:paraId="66A36213" w14:textId="77777777" w:rsidTr="003251BD">
        <w:trPr>
          <w:trHeight w:val="397"/>
        </w:trPr>
        <w:tc>
          <w:tcPr>
            <w:tcW w:w="1172" w:type="dxa"/>
            <w:vMerge/>
            <w:vAlign w:val="center"/>
          </w:tcPr>
          <w:p w14:paraId="46E7C49B" w14:textId="77777777" w:rsidR="00E558EB" w:rsidRPr="007911AC" w:rsidRDefault="00E558EB" w:rsidP="0019783F">
            <w:pPr>
              <w:spacing w:line="276" w:lineRule="auto"/>
              <w:rPr>
                <w:rFonts w:ascii="Times New Roman" w:hAnsi="Times New Roman" w:cs="Times New Roman"/>
                <w:szCs w:val="24"/>
              </w:rPr>
            </w:pPr>
          </w:p>
        </w:tc>
        <w:tc>
          <w:tcPr>
            <w:tcW w:w="2043" w:type="dxa"/>
            <w:gridSpan w:val="2"/>
            <w:vMerge w:val="restart"/>
            <w:vAlign w:val="center"/>
          </w:tcPr>
          <w:p w14:paraId="446E3B7C"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Completed Cases with sentences</w:t>
            </w:r>
          </w:p>
        </w:tc>
        <w:tc>
          <w:tcPr>
            <w:tcW w:w="5325" w:type="dxa"/>
            <w:gridSpan w:val="5"/>
            <w:vAlign w:val="center"/>
          </w:tcPr>
          <w:p w14:paraId="53ECE155"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Imposed Sentences</w:t>
            </w:r>
          </w:p>
        </w:tc>
        <w:tc>
          <w:tcPr>
            <w:tcW w:w="1590" w:type="dxa"/>
            <w:vMerge w:val="restart"/>
            <w:vAlign w:val="center"/>
          </w:tcPr>
          <w:p w14:paraId="418D5930"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Acquittal</w:t>
            </w:r>
          </w:p>
        </w:tc>
      </w:tr>
      <w:tr w:rsidR="00E558EB" w:rsidRPr="007911AC" w14:paraId="2A4B9C47" w14:textId="77777777" w:rsidTr="003251BD">
        <w:trPr>
          <w:trHeight w:val="405"/>
        </w:trPr>
        <w:tc>
          <w:tcPr>
            <w:tcW w:w="1172" w:type="dxa"/>
            <w:vMerge/>
            <w:vAlign w:val="center"/>
          </w:tcPr>
          <w:p w14:paraId="24F6525D" w14:textId="77777777" w:rsidR="00E558EB" w:rsidRPr="007911AC" w:rsidRDefault="00E558EB" w:rsidP="0019783F">
            <w:pPr>
              <w:spacing w:line="276" w:lineRule="auto"/>
              <w:rPr>
                <w:rFonts w:ascii="Times New Roman" w:hAnsi="Times New Roman" w:cs="Times New Roman"/>
                <w:szCs w:val="24"/>
              </w:rPr>
            </w:pPr>
          </w:p>
        </w:tc>
        <w:tc>
          <w:tcPr>
            <w:tcW w:w="2043" w:type="dxa"/>
            <w:gridSpan w:val="2"/>
            <w:vMerge/>
            <w:vAlign w:val="center"/>
          </w:tcPr>
          <w:p w14:paraId="18C27D00" w14:textId="77777777" w:rsidR="00E558EB" w:rsidRPr="007911AC" w:rsidRDefault="00E558EB" w:rsidP="0019783F">
            <w:pPr>
              <w:spacing w:line="276" w:lineRule="auto"/>
              <w:jc w:val="center"/>
              <w:rPr>
                <w:rFonts w:ascii="Times New Roman" w:hAnsi="Times New Roman" w:cs="Times New Roman"/>
                <w:szCs w:val="24"/>
              </w:rPr>
            </w:pPr>
          </w:p>
        </w:tc>
        <w:tc>
          <w:tcPr>
            <w:tcW w:w="1759" w:type="dxa"/>
            <w:vAlign w:val="center"/>
          </w:tcPr>
          <w:p w14:paraId="784219DA"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Imprisonment</w:t>
            </w:r>
          </w:p>
        </w:tc>
        <w:tc>
          <w:tcPr>
            <w:tcW w:w="1992" w:type="dxa"/>
            <w:gridSpan w:val="2"/>
            <w:vAlign w:val="center"/>
          </w:tcPr>
          <w:p w14:paraId="1AE6AA85"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Probation</w:t>
            </w:r>
          </w:p>
        </w:tc>
        <w:tc>
          <w:tcPr>
            <w:tcW w:w="1574" w:type="dxa"/>
            <w:gridSpan w:val="2"/>
            <w:vAlign w:val="center"/>
          </w:tcPr>
          <w:p w14:paraId="1E288091"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 xml:space="preserve">Penal </w:t>
            </w:r>
            <w:proofErr w:type="spellStart"/>
            <w:r w:rsidRPr="007911AC">
              <w:rPr>
                <w:rFonts w:ascii="Times New Roman" w:hAnsi="Times New Roman" w:cs="Times New Roman"/>
                <w:szCs w:val="24"/>
              </w:rPr>
              <w:t>Labour</w:t>
            </w:r>
            <w:proofErr w:type="spellEnd"/>
          </w:p>
        </w:tc>
        <w:tc>
          <w:tcPr>
            <w:tcW w:w="1590" w:type="dxa"/>
            <w:vMerge/>
            <w:vAlign w:val="center"/>
          </w:tcPr>
          <w:p w14:paraId="12D902C3" w14:textId="77777777" w:rsidR="00E558EB" w:rsidRPr="007911AC" w:rsidRDefault="00E558EB" w:rsidP="0019783F">
            <w:pPr>
              <w:spacing w:line="276" w:lineRule="auto"/>
              <w:jc w:val="center"/>
              <w:rPr>
                <w:rFonts w:ascii="Times New Roman" w:hAnsi="Times New Roman" w:cs="Times New Roman"/>
                <w:szCs w:val="24"/>
              </w:rPr>
            </w:pPr>
          </w:p>
        </w:tc>
      </w:tr>
      <w:tr w:rsidR="00E558EB" w:rsidRPr="007911AC" w14:paraId="3C7B6C75" w14:textId="77777777" w:rsidTr="003251BD">
        <w:trPr>
          <w:trHeight w:val="77"/>
        </w:trPr>
        <w:tc>
          <w:tcPr>
            <w:tcW w:w="1172" w:type="dxa"/>
            <w:vMerge/>
            <w:vAlign w:val="center"/>
          </w:tcPr>
          <w:p w14:paraId="31B7146E" w14:textId="77777777" w:rsidR="00E558EB" w:rsidRPr="007911AC" w:rsidRDefault="00E558EB" w:rsidP="0019783F">
            <w:pPr>
              <w:spacing w:line="276" w:lineRule="auto"/>
              <w:rPr>
                <w:rFonts w:ascii="Times New Roman" w:hAnsi="Times New Roman" w:cs="Times New Roman"/>
                <w:szCs w:val="24"/>
              </w:rPr>
            </w:pPr>
          </w:p>
        </w:tc>
        <w:tc>
          <w:tcPr>
            <w:tcW w:w="988" w:type="dxa"/>
            <w:vAlign w:val="center"/>
          </w:tcPr>
          <w:p w14:paraId="5797821F"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Cases</w:t>
            </w:r>
          </w:p>
        </w:tc>
        <w:tc>
          <w:tcPr>
            <w:tcW w:w="1055" w:type="dxa"/>
            <w:vAlign w:val="center"/>
          </w:tcPr>
          <w:p w14:paraId="6A67C802"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759" w:type="dxa"/>
            <w:vAlign w:val="center"/>
          </w:tcPr>
          <w:p w14:paraId="2A70F262"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992" w:type="dxa"/>
            <w:gridSpan w:val="2"/>
            <w:vAlign w:val="center"/>
          </w:tcPr>
          <w:p w14:paraId="4A0F6488"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574" w:type="dxa"/>
            <w:gridSpan w:val="2"/>
            <w:vAlign w:val="center"/>
          </w:tcPr>
          <w:p w14:paraId="4B908175"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c>
          <w:tcPr>
            <w:tcW w:w="1590" w:type="dxa"/>
            <w:vAlign w:val="center"/>
          </w:tcPr>
          <w:p w14:paraId="01C34D5C"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Persons</w:t>
            </w:r>
          </w:p>
        </w:tc>
      </w:tr>
      <w:tr w:rsidR="00E558EB" w:rsidRPr="007911AC" w14:paraId="16494EF8" w14:textId="77777777" w:rsidTr="003251BD">
        <w:trPr>
          <w:trHeight w:val="459"/>
        </w:trPr>
        <w:tc>
          <w:tcPr>
            <w:tcW w:w="1172" w:type="dxa"/>
            <w:vAlign w:val="center"/>
          </w:tcPr>
          <w:p w14:paraId="65FC9A86" w14:textId="77777777" w:rsidR="00E558EB" w:rsidRPr="007911AC" w:rsidRDefault="00E558EB" w:rsidP="0019783F">
            <w:pPr>
              <w:spacing w:line="276" w:lineRule="auto"/>
              <w:rPr>
                <w:rFonts w:ascii="Times New Roman" w:hAnsi="Times New Roman" w:cs="Times New Roman"/>
                <w:b/>
                <w:i/>
                <w:szCs w:val="24"/>
              </w:rPr>
            </w:pPr>
            <w:r w:rsidRPr="007911AC">
              <w:rPr>
                <w:rFonts w:ascii="Times New Roman" w:hAnsi="Times New Roman" w:cs="Times New Roman"/>
                <w:b/>
                <w:i/>
                <w:szCs w:val="24"/>
              </w:rPr>
              <w:t>Total</w:t>
            </w:r>
          </w:p>
        </w:tc>
        <w:tc>
          <w:tcPr>
            <w:tcW w:w="988" w:type="dxa"/>
            <w:vAlign w:val="center"/>
          </w:tcPr>
          <w:p w14:paraId="26C0E53E" w14:textId="77777777" w:rsidR="00E558EB" w:rsidRPr="007911AC" w:rsidRDefault="00E558EB"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29</w:t>
            </w:r>
          </w:p>
        </w:tc>
        <w:tc>
          <w:tcPr>
            <w:tcW w:w="1055" w:type="dxa"/>
            <w:vAlign w:val="center"/>
          </w:tcPr>
          <w:p w14:paraId="512737D7" w14:textId="77777777" w:rsidR="00E558EB" w:rsidRPr="007911AC" w:rsidRDefault="00E558EB"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29</w:t>
            </w:r>
          </w:p>
        </w:tc>
        <w:tc>
          <w:tcPr>
            <w:tcW w:w="1759" w:type="dxa"/>
            <w:vAlign w:val="center"/>
          </w:tcPr>
          <w:p w14:paraId="68961569" w14:textId="77777777" w:rsidR="00E558EB" w:rsidRPr="007911AC" w:rsidRDefault="00E558EB"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12</w:t>
            </w:r>
          </w:p>
        </w:tc>
        <w:tc>
          <w:tcPr>
            <w:tcW w:w="1992" w:type="dxa"/>
            <w:gridSpan w:val="2"/>
            <w:vAlign w:val="center"/>
          </w:tcPr>
          <w:p w14:paraId="60C042F8" w14:textId="77777777" w:rsidR="00E558EB" w:rsidRPr="007911AC" w:rsidRDefault="00E558EB"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14</w:t>
            </w:r>
          </w:p>
        </w:tc>
        <w:tc>
          <w:tcPr>
            <w:tcW w:w="1574" w:type="dxa"/>
            <w:gridSpan w:val="2"/>
            <w:vAlign w:val="center"/>
          </w:tcPr>
          <w:p w14:paraId="4AD61E87" w14:textId="77777777" w:rsidR="00E558EB" w:rsidRPr="007911AC" w:rsidRDefault="00E558EB"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2</w:t>
            </w:r>
          </w:p>
        </w:tc>
        <w:tc>
          <w:tcPr>
            <w:tcW w:w="1590" w:type="dxa"/>
            <w:vAlign w:val="center"/>
          </w:tcPr>
          <w:p w14:paraId="135DF33E" w14:textId="77777777" w:rsidR="00E558EB" w:rsidRPr="007911AC" w:rsidRDefault="00E558EB" w:rsidP="0019783F">
            <w:pPr>
              <w:spacing w:line="276" w:lineRule="auto"/>
              <w:jc w:val="center"/>
              <w:rPr>
                <w:rFonts w:ascii="Times New Roman" w:hAnsi="Times New Roman" w:cs="Times New Roman"/>
                <w:b/>
                <w:i/>
                <w:szCs w:val="24"/>
              </w:rPr>
            </w:pPr>
            <w:r w:rsidRPr="007911AC">
              <w:rPr>
                <w:rFonts w:ascii="Times New Roman" w:hAnsi="Times New Roman" w:cs="Times New Roman"/>
                <w:b/>
                <w:i/>
                <w:szCs w:val="24"/>
              </w:rPr>
              <w:t>1</w:t>
            </w:r>
          </w:p>
        </w:tc>
      </w:tr>
      <w:tr w:rsidR="00E558EB" w:rsidRPr="007911AC" w14:paraId="699A8C89" w14:textId="77777777" w:rsidTr="003251BD">
        <w:trPr>
          <w:trHeight w:val="570"/>
        </w:trPr>
        <w:tc>
          <w:tcPr>
            <w:tcW w:w="1172" w:type="dxa"/>
            <w:vAlign w:val="center"/>
          </w:tcPr>
          <w:p w14:paraId="15673179" w14:textId="77777777" w:rsidR="00E558EB" w:rsidRPr="007911AC" w:rsidRDefault="00E558EB" w:rsidP="0019783F">
            <w:pPr>
              <w:spacing w:line="276" w:lineRule="auto"/>
              <w:rPr>
                <w:rFonts w:ascii="Times New Roman" w:hAnsi="Times New Roman" w:cs="Times New Roman"/>
                <w:szCs w:val="24"/>
              </w:rPr>
            </w:pPr>
            <w:r w:rsidRPr="007911AC">
              <w:rPr>
                <w:rFonts w:ascii="Times New Roman" w:hAnsi="Times New Roman" w:cs="Times New Roman"/>
                <w:szCs w:val="24"/>
              </w:rPr>
              <w:t>140</w:t>
            </w:r>
          </w:p>
        </w:tc>
        <w:tc>
          <w:tcPr>
            <w:tcW w:w="988" w:type="dxa"/>
            <w:vAlign w:val="center"/>
          </w:tcPr>
          <w:p w14:paraId="32E1BD55"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20</w:t>
            </w:r>
          </w:p>
        </w:tc>
        <w:tc>
          <w:tcPr>
            <w:tcW w:w="1055" w:type="dxa"/>
            <w:vAlign w:val="center"/>
          </w:tcPr>
          <w:p w14:paraId="19293F92"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20</w:t>
            </w:r>
          </w:p>
        </w:tc>
        <w:tc>
          <w:tcPr>
            <w:tcW w:w="1759" w:type="dxa"/>
            <w:vAlign w:val="center"/>
          </w:tcPr>
          <w:p w14:paraId="5E7887C6"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3</w:t>
            </w:r>
          </w:p>
        </w:tc>
        <w:tc>
          <w:tcPr>
            <w:tcW w:w="1992" w:type="dxa"/>
            <w:gridSpan w:val="2"/>
            <w:vAlign w:val="center"/>
          </w:tcPr>
          <w:p w14:paraId="50FD988F"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14</w:t>
            </w:r>
          </w:p>
        </w:tc>
        <w:tc>
          <w:tcPr>
            <w:tcW w:w="1574" w:type="dxa"/>
            <w:gridSpan w:val="2"/>
            <w:vAlign w:val="center"/>
          </w:tcPr>
          <w:p w14:paraId="2BD299CA"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2</w:t>
            </w:r>
          </w:p>
        </w:tc>
        <w:tc>
          <w:tcPr>
            <w:tcW w:w="1590" w:type="dxa"/>
            <w:vAlign w:val="center"/>
          </w:tcPr>
          <w:p w14:paraId="4962AD2E"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1</w:t>
            </w:r>
          </w:p>
        </w:tc>
      </w:tr>
      <w:tr w:rsidR="00E558EB" w:rsidRPr="007911AC" w14:paraId="0DD017D3" w14:textId="77777777" w:rsidTr="003251BD">
        <w:trPr>
          <w:trHeight w:val="564"/>
        </w:trPr>
        <w:tc>
          <w:tcPr>
            <w:tcW w:w="1172" w:type="dxa"/>
            <w:vAlign w:val="center"/>
          </w:tcPr>
          <w:p w14:paraId="690E40E7" w14:textId="77777777" w:rsidR="00E558EB" w:rsidRPr="007911AC" w:rsidRDefault="00E558EB" w:rsidP="0019783F">
            <w:pPr>
              <w:spacing w:line="276" w:lineRule="auto"/>
              <w:rPr>
                <w:rFonts w:ascii="Times New Roman" w:hAnsi="Times New Roman" w:cs="Times New Roman"/>
                <w:szCs w:val="24"/>
              </w:rPr>
            </w:pPr>
            <w:r w:rsidRPr="007911AC">
              <w:rPr>
                <w:rFonts w:ascii="Times New Roman" w:hAnsi="Times New Roman" w:cs="Times New Roman"/>
                <w:szCs w:val="24"/>
              </w:rPr>
              <w:t>141</w:t>
            </w:r>
          </w:p>
        </w:tc>
        <w:tc>
          <w:tcPr>
            <w:tcW w:w="988" w:type="dxa"/>
            <w:vAlign w:val="center"/>
          </w:tcPr>
          <w:p w14:paraId="62DCD5A7"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w:t>
            </w:r>
          </w:p>
        </w:tc>
        <w:tc>
          <w:tcPr>
            <w:tcW w:w="1055" w:type="dxa"/>
            <w:vAlign w:val="center"/>
          </w:tcPr>
          <w:p w14:paraId="4CFD4B8C"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w:t>
            </w:r>
          </w:p>
        </w:tc>
        <w:tc>
          <w:tcPr>
            <w:tcW w:w="1759" w:type="dxa"/>
            <w:vAlign w:val="center"/>
          </w:tcPr>
          <w:p w14:paraId="2C481892" w14:textId="77777777" w:rsidR="00E558EB" w:rsidRPr="007911AC" w:rsidRDefault="00E558EB" w:rsidP="0019783F">
            <w:pPr>
              <w:spacing w:line="276" w:lineRule="auto"/>
              <w:jc w:val="center"/>
              <w:rPr>
                <w:rFonts w:ascii="Times New Roman" w:hAnsi="Times New Roman" w:cs="Times New Roman"/>
                <w:szCs w:val="24"/>
              </w:rPr>
            </w:pPr>
            <w:r w:rsidRPr="007911AC">
              <w:rPr>
                <w:rFonts w:ascii="Times New Roman" w:hAnsi="Times New Roman" w:cs="Times New Roman"/>
                <w:szCs w:val="24"/>
              </w:rPr>
              <w:t>9</w:t>
            </w:r>
          </w:p>
        </w:tc>
        <w:tc>
          <w:tcPr>
            <w:tcW w:w="1992" w:type="dxa"/>
            <w:gridSpan w:val="2"/>
            <w:vAlign w:val="center"/>
          </w:tcPr>
          <w:p w14:paraId="64E3634B" w14:textId="77777777" w:rsidR="00E558EB" w:rsidRPr="007911AC" w:rsidRDefault="00E558EB" w:rsidP="0019783F">
            <w:pPr>
              <w:spacing w:line="276" w:lineRule="auto"/>
              <w:jc w:val="center"/>
              <w:rPr>
                <w:rFonts w:ascii="Times New Roman" w:hAnsi="Times New Roman" w:cs="Times New Roman"/>
                <w:szCs w:val="24"/>
              </w:rPr>
            </w:pPr>
          </w:p>
        </w:tc>
        <w:tc>
          <w:tcPr>
            <w:tcW w:w="1574" w:type="dxa"/>
            <w:gridSpan w:val="2"/>
            <w:vAlign w:val="center"/>
          </w:tcPr>
          <w:p w14:paraId="02650E50" w14:textId="77777777" w:rsidR="00E558EB" w:rsidRPr="007911AC" w:rsidRDefault="00E558EB" w:rsidP="0019783F">
            <w:pPr>
              <w:spacing w:line="276" w:lineRule="auto"/>
              <w:jc w:val="center"/>
              <w:rPr>
                <w:rFonts w:ascii="Times New Roman" w:hAnsi="Times New Roman" w:cs="Times New Roman"/>
                <w:szCs w:val="24"/>
              </w:rPr>
            </w:pPr>
          </w:p>
        </w:tc>
        <w:tc>
          <w:tcPr>
            <w:tcW w:w="1590" w:type="dxa"/>
            <w:vAlign w:val="center"/>
          </w:tcPr>
          <w:p w14:paraId="79E2D346" w14:textId="77777777" w:rsidR="00E558EB" w:rsidRPr="007911AC" w:rsidRDefault="00E558EB" w:rsidP="0019783F">
            <w:pPr>
              <w:spacing w:line="276" w:lineRule="auto"/>
              <w:jc w:val="center"/>
              <w:rPr>
                <w:rFonts w:ascii="Times New Roman" w:hAnsi="Times New Roman" w:cs="Times New Roman"/>
                <w:szCs w:val="24"/>
              </w:rPr>
            </w:pPr>
          </w:p>
        </w:tc>
      </w:tr>
    </w:tbl>
    <w:p w14:paraId="032EB9B8" w14:textId="77777777" w:rsidR="00EF5B1E" w:rsidRPr="007911AC" w:rsidRDefault="00EF5B1E" w:rsidP="0019783F">
      <w:pPr>
        <w:spacing w:line="276" w:lineRule="auto"/>
        <w:rPr>
          <w:rFonts w:ascii="Times New Roman" w:hAnsi="Times New Roman" w:cs="Times New Roman"/>
          <w:szCs w:val="24"/>
        </w:rPr>
      </w:pPr>
    </w:p>
    <w:p w14:paraId="329786EF" w14:textId="77777777" w:rsidR="00EF5B1E" w:rsidRPr="007911AC" w:rsidRDefault="00EF5B1E" w:rsidP="0019783F">
      <w:pPr>
        <w:spacing w:line="276" w:lineRule="auto"/>
        <w:jc w:val="left"/>
        <w:rPr>
          <w:rFonts w:ascii="Times New Roman" w:eastAsiaTheme="majorEastAsia" w:hAnsi="Times New Roman" w:cs="Times New Roman"/>
          <w:b/>
          <w:szCs w:val="24"/>
        </w:rPr>
      </w:pPr>
      <w:r w:rsidRPr="007911AC">
        <w:rPr>
          <w:rFonts w:ascii="Times New Roman" w:hAnsi="Times New Roman" w:cs="Times New Roman"/>
          <w:szCs w:val="24"/>
        </w:rPr>
        <w:br w:type="page"/>
      </w:r>
    </w:p>
    <w:p w14:paraId="7A20566A" w14:textId="77777777" w:rsidR="006F2A15" w:rsidRPr="007911AC" w:rsidRDefault="006F2A15" w:rsidP="0019783F">
      <w:pPr>
        <w:pStyle w:val="Heading1"/>
        <w:spacing w:line="276" w:lineRule="auto"/>
        <w:rPr>
          <w:rFonts w:ascii="Times New Roman" w:hAnsi="Times New Roman" w:cs="Times New Roman"/>
          <w:szCs w:val="24"/>
        </w:rPr>
      </w:pPr>
      <w:bookmarkStart w:id="34" w:name="_Toc22827358"/>
      <w:r w:rsidRPr="007911AC">
        <w:rPr>
          <w:rFonts w:ascii="Times New Roman" w:hAnsi="Times New Roman" w:cs="Times New Roman"/>
          <w:szCs w:val="24"/>
        </w:rPr>
        <w:lastRenderedPageBreak/>
        <w:t xml:space="preserve">Annex </w:t>
      </w:r>
      <w:r w:rsidR="00426BED" w:rsidRPr="007911AC">
        <w:rPr>
          <w:rFonts w:ascii="Times New Roman" w:hAnsi="Times New Roman" w:cs="Times New Roman"/>
          <w:szCs w:val="24"/>
        </w:rPr>
        <w:t xml:space="preserve">III </w:t>
      </w:r>
      <w:r w:rsidR="009C1E59" w:rsidRPr="007911AC">
        <w:rPr>
          <w:rFonts w:ascii="Times New Roman" w:hAnsi="Times New Roman" w:cs="Times New Roman"/>
          <w:szCs w:val="24"/>
        </w:rPr>
        <w:t>– Extracts from “Wom</w:t>
      </w:r>
      <w:r w:rsidR="004F3997" w:rsidRPr="007911AC">
        <w:rPr>
          <w:rFonts w:ascii="Times New Roman" w:hAnsi="Times New Roman" w:cs="Times New Roman"/>
          <w:szCs w:val="24"/>
        </w:rPr>
        <w:t>e</w:t>
      </w:r>
      <w:r w:rsidR="009C1E59" w:rsidRPr="007911AC">
        <w:rPr>
          <w:rFonts w:ascii="Times New Roman" w:hAnsi="Times New Roman" w:cs="Times New Roman"/>
          <w:szCs w:val="24"/>
        </w:rPr>
        <w:t>n and Men in Georgia”</w:t>
      </w:r>
      <w:bookmarkEnd w:id="34"/>
      <w:r w:rsidR="00426BED" w:rsidRPr="007911AC">
        <w:rPr>
          <w:rStyle w:val="FootnoteReference"/>
          <w:rFonts w:ascii="Times New Roman" w:hAnsi="Times New Roman" w:cs="Times New Roman"/>
          <w:szCs w:val="24"/>
        </w:rPr>
        <w:t xml:space="preserve"> </w:t>
      </w:r>
    </w:p>
    <w:p w14:paraId="45A01E50" w14:textId="77777777" w:rsidR="005B45A1" w:rsidRPr="007911AC" w:rsidRDefault="005B45A1" w:rsidP="0019783F">
      <w:pPr>
        <w:spacing w:line="276" w:lineRule="auto"/>
        <w:rPr>
          <w:rFonts w:ascii="Times New Roman" w:hAnsi="Times New Roman" w:cs="Times New Roman"/>
          <w:szCs w:val="24"/>
        </w:rPr>
      </w:pPr>
    </w:p>
    <w:p w14:paraId="2AB7BC01"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t>Extracts from the Statistical Publication “Women and Men in Georgia”</w:t>
      </w:r>
      <w:r w:rsidRPr="007911AC">
        <w:rPr>
          <w:rStyle w:val="FootnoteReference"/>
          <w:rFonts w:ascii="Times New Roman" w:hAnsi="Times New Roman" w:cs="Times New Roman"/>
          <w:b/>
          <w:szCs w:val="24"/>
        </w:rPr>
        <w:footnoteReference w:id="20"/>
      </w:r>
    </w:p>
    <w:p w14:paraId="65B43D24"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t>National Statistics Office of Georgia</w:t>
      </w:r>
    </w:p>
    <w:p w14:paraId="4E9A728E" w14:textId="77777777" w:rsidR="005B45A1" w:rsidRPr="007911AC" w:rsidRDefault="005B45A1" w:rsidP="0019783F">
      <w:pPr>
        <w:spacing w:line="276" w:lineRule="auto"/>
        <w:rPr>
          <w:rFonts w:ascii="Times New Roman" w:hAnsi="Times New Roman" w:cs="Times New Roman"/>
          <w:szCs w:val="24"/>
        </w:rPr>
      </w:pPr>
    </w:p>
    <w:p w14:paraId="1629A1AE" w14:textId="77777777" w:rsidR="005B45A1" w:rsidRPr="007911AC" w:rsidRDefault="005B45A1" w:rsidP="0019783F">
      <w:pPr>
        <w:pStyle w:val="Pa10"/>
        <w:spacing w:after="40" w:line="276" w:lineRule="auto"/>
        <w:rPr>
          <w:rFonts w:ascii="Times New Roman" w:hAnsi="Times New Roman" w:cs="Times New Roman"/>
          <w:b/>
        </w:rPr>
      </w:pPr>
      <w:r w:rsidRPr="007911AC">
        <w:rPr>
          <w:rFonts w:ascii="Times New Roman" w:hAnsi="Times New Roman" w:cs="Times New Roman"/>
          <w:b/>
        </w:rPr>
        <w:t>Number of Registered Abortions</w:t>
      </w:r>
    </w:p>
    <w:p w14:paraId="562C5FDC"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noProof/>
          <w:szCs w:val="24"/>
        </w:rPr>
        <w:drawing>
          <wp:anchor distT="0" distB="0" distL="114300" distR="114300" simplePos="0" relativeHeight="251660288" behindDoc="1" locked="0" layoutInCell="1" allowOverlap="1" wp14:anchorId="334DD7C8" wp14:editId="4C5BD12C">
            <wp:simplePos x="0" y="0"/>
            <wp:positionH relativeFrom="column">
              <wp:posOffset>-119173</wp:posOffset>
            </wp:positionH>
            <wp:positionV relativeFrom="paragraph">
              <wp:posOffset>428521</wp:posOffset>
            </wp:positionV>
            <wp:extent cx="5945815" cy="3391786"/>
            <wp:effectExtent l="19050" t="0" r="0" b="0"/>
            <wp:wrapNone/>
            <wp:docPr id="3" name="Picture 3" descr="C:\Users\khsali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salia\Desktop\Untitled.png"/>
                    <pic:cNvPicPr>
                      <a:picLocks noChangeAspect="1" noChangeArrowheads="1"/>
                    </pic:cNvPicPr>
                  </pic:nvPicPr>
                  <pic:blipFill>
                    <a:blip r:embed="rId13" cstate="print"/>
                    <a:srcRect/>
                    <a:stretch>
                      <a:fillRect/>
                    </a:stretch>
                  </pic:blipFill>
                  <pic:spPr bwMode="auto">
                    <a:xfrm>
                      <a:off x="0" y="0"/>
                      <a:ext cx="5945815" cy="3391786"/>
                    </a:xfrm>
                    <a:prstGeom prst="rect">
                      <a:avLst/>
                    </a:prstGeom>
                    <a:noFill/>
                    <a:ln w="9525">
                      <a:noFill/>
                      <a:miter lim="800000"/>
                      <a:headEnd/>
                      <a:tailEnd/>
                    </a:ln>
                  </pic:spPr>
                </pic:pic>
              </a:graphicData>
            </a:graphic>
          </wp:anchor>
        </w:drawing>
      </w:r>
      <w:r w:rsidRPr="007911AC">
        <w:rPr>
          <w:rFonts w:ascii="Times New Roman" w:hAnsi="Times New Roman" w:cs="Times New Roman"/>
          <w:i/>
          <w:szCs w:val="24"/>
        </w:rPr>
        <w:t>Numbers in 1000s</w:t>
      </w:r>
    </w:p>
    <w:p w14:paraId="7F6657FB" w14:textId="77777777" w:rsidR="005B45A1" w:rsidRPr="007911AC" w:rsidRDefault="005B45A1" w:rsidP="0019783F">
      <w:pPr>
        <w:spacing w:line="276" w:lineRule="auto"/>
        <w:rPr>
          <w:rFonts w:ascii="Times New Roman" w:hAnsi="Times New Roman" w:cs="Times New Roman"/>
          <w:szCs w:val="24"/>
        </w:rPr>
      </w:pPr>
    </w:p>
    <w:p w14:paraId="144A28F4" w14:textId="77777777" w:rsidR="005B45A1" w:rsidRPr="007911AC" w:rsidRDefault="005B45A1" w:rsidP="0019783F">
      <w:pPr>
        <w:spacing w:line="276" w:lineRule="auto"/>
        <w:rPr>
          <w:rFonts w:ascii="Times New Roman" w:hAnsi="Times New Roman" w:cs="Times New Roman"/>
          <w:szCs w:val="24"/>
        </w:rPr>
      </w:pPr>
    </w:p>
    <w:p w14:paraId="7C11DA59" w14:textId="77777777" w:rsidR="005B45A1" w:rsidRPr="007911AC" w:rsidRDefault="005B45A1" w:rsidP="0019783F">
      <w:pPr>
        <w:spacing w:line="276" w:lineRule="auto"/>
        <w:rPr>
          <w:rFonts w:ascii="Times New Roman" w:hAnsi="Times New Roman" w:cs="Times New Roman"/>
          <w:szCs w:val="24"/>
        </w:rPr>
      </w:pPr>
    </w:p>
    <w:p w14:paraId="53F293FF" w14:textId="77777777" w:rsidR="005B45A1" w:rsidRPr="007911AC" w:rsidRDefault="005B45A1" w:rsidP="0019783F">
      <w:pPr>
        <w:spacing w:line="276" w:lineRule="auto"/>
        <w:rPr>
          <w:rFonts w:ascii="Times New Roman" w:hAnsi="Times New Roman" w:cs="Times New Roman"/>
          <w:szCs w:val="24"/>
        </w:rPr>
      </w:pPr>
    </w:p>
    <w:p w14:paraId="1C248DA8" w14:textId="77777777" w:rsidR="005B45A1" w:rsidRPr="007911AC" w:rsidRDefault="005B45A1" w:rsidP="0019783F">
      <w:pPr>
        <w:spacing w:line="276" w:lineRule="auto"/>
        <w:rPr>
          <w:rFonts w:ascii="Times New Roman" w:hAnsi="Times New Roman" w:cs="Times New Roman"/>
          <w:szCs w:val="24"/>
        </w:rPr>
      </w:pPr>
    </w:p>
    <w:p w14:paraId="415B2EB6" w14:textId="77777777" w:rsidR="005B45A1" w:rsidRPr="007911AC" w:rsidRDefault="005B45A1" w:rsidP="0019783F">
      <w:pPr>
        <w:spacing w:line="276" w:lineRule="auto"/>
        <w:rPr>
          <w:rFonts w:ascii="Times New Roman" w:hAnsi="Times New Roman" w:cs="Times New Roman"/>
          <w:szCs w:val="24"/>
        </w:rPr>
      </w:pPr>
    </w:p>
    <w:p w14:paraId="621BDD4C" w14:textId="77777777" w:rsidR="005B45A1" w:rsidRPr="007911AC" w:rsidRDefault="005B45A1" w:rsidP="0019783F">
      <w:pPr>
        <w:spacing w:line="276" w:lineRule="auto"/>
        <w:rPr>
          <w:rFonts w:ascii="Times New Roman" w:hAnsi="Times New Roman" w:cs="Times New Roman"/>
          <w:szCs w:val="24"/>
        </w:rPr>
      </w:pPr>
    </w:p>
    <w:p w14:paraId="62059D00" w14:textId="77777777" w:rsidR="005B45A1" w:rsidRPr="007911AC" w:rsidRDefault="005B45A1" w:rsidP="0019783F">
      <w:pPr>
        <w:spacing w:line="276" w:lineRule="auto"/>
        <w:rPr>
          <w:rFonts w:ascii="Times New Roman" w:hAnsi="Times New Roman" w:cs="Times New Roman"/>
          <w:szCs w:val="24"/>
        </w:rPr>
      </w:pPr>
    </w:p>
    <w:p w14:paraId="0C64F487" w14:textId="77777777" w:rsidR="005B45A1" w:rsidRPr="007911AC" w:rsidRDefault="005B45A1" w:rsidP="0019783F">
      <w:pPr>
        <w:spacing w:line="276" w:lineRule="auto"/>
        <w:rPr>
          <w:rFonts w:ascii="Times New Roman" w:hAnsi="Times New Roman" w:cs="Times New Roman"/>
          <w:szCs w:val="24"/>
        </w:rPr>
      </w:pPr>
    </w:p>
    <w:p w14:paraId="18058542" w14:textId="77777777" w:rsidR="005B45A1" w:rsidRPr="007911AC" w:rsidRDefault="005B45A1" w:rsidP="0019783F">
      <w:pPr>
        <w:spacing w:line="276" w:lineRule="auto"/>
        <w:rPr>
          <w:rFonts w:ascii="Times New Roman" w:hAnsi="Times New Roman" w:cs="Times New Roman"/>
          <w:szCs w:val="24"/>
        </w:rPr>
      </w:pPr>
    </w:p>
    <w:p w14:paraId="26D600E1" w14:textId="77777777" w:rsidR="005B45A1" w:rsidRPr="007911AC" w:rsidRDefault="005B45A1" w:rsidP="0019783F">
      <w:pPr>
        <w:spacing w:line="276" w:lineRule="auto"/>
        <w:rPr>
          <w:rFonts w:ascii="Times New Roman" w:hAnsi="Times New Roman" w:cs="Times New Roman"/>
          <w:szCs w:val="24"/>
        </w:rPr>
      </w:pPr>
    </w:p>
    <w:p w14:paraId="7AEC91A6" w14:textId="77777777" w:rsidR="005B45A1" w:rsidRPr="007911AC" w:rsidRDefault="005B45A1" w:rsidP="0019783F">
      <w:pPr>
        <w:pStyle w:val="Pa13"/>
        <w:spacing w:before="80" w:line="276" w:lineRule="auto"/>
        <w:jc w:val="both"/>
        <w:rPr>
          <w:rFonts w:ascii="Times New Roman" w:hAnsi="Times New Roman" w:cs="Times New Roman"/>
          <w:i/>
        </w:rPr>
      </w:pPr>
      <w:r w:rsidRPr="007911AC">
        <w:rPr>
          <w:rFonts w:ascii="Times New Roman" w:hAnsi="Times New Roman" w:cs="Times New Roman"/>
          <w:i/>
        </w:rPr>
        <w:t xml:space="preserve">Source: </w:t>
      </w:r>
      <w:proofErr w:type="gramStart"/>
      <w:r w:rsidR="00B969C2" w:rsidRPr="007911AC">
        <w:rPr>
          <w:rFonts w:ascii="Times New Roman" w:hAnsi="Times New Roman" w:cs="Times New Roman"/>
          <w:i/>
        </w:rPr>
        <w:t>the</w:t>
      </w:r>
      <w:proofErr w:type="gramEnd"/>
      <w:r w:rsidR="00B969C2" w:rsidRPr="007911AC">
        <w:rPr>
          <w:rFonts w:ascii="Times New Roman" w:hAnsi="Times New Roman" w:cs="Times New Roman"/>
          <w:i/>
        </w:rPr>
        <w:t xml:space="preserve"> </w:t>
      </w:r>
      <w:r w:rsidRPr="007911AC">
        <w:rPr>
          <w:rFonts w:ascii="Times New Roman" w:hAnsi="Times New Roman" w:cs="Times New Roman"/>
          <w:i/>
        </w:rPr>
        <w:t xml:space="preserve">Ministry of </w:t>
      </w:r>
      <w:proofErr w:type="spellStart"/>
      <w:r w:rsidRPr="007911AC">
        <w:rPr>
          <w:rFonts w:ascii="Times New Roman" w:hAnsi="Times New Roman" w:cs="Times New Roman"/>
          <w:i/>
        </w:rPr>
        <w:t>Labour</w:t>
      </w:r>
      <w:proofErr w:type="spellEnd"/>
      <w:r w:rsidRPr="007911AC">
        <w:rPr>
          <w:rFonts w:ascii="Times New Roman" w:hAnsi="Times New Roman" w:cs="Times New Roman"/>
          <w:i/>
        </w:rPr>
        <w:t>, Health and Social Affairs of Georgia</w:t>
      </w:r>
    </w:p>
    <w:p w14:paraId="609C8C4E" w14:textId="77777777" w:rsidR="005B45A1" w:rsidRPr="007911AC" w:rsidRDefault="005B45A1" w:rsidP="0019783F">
      <w:pPr>
        <w:spacing w:line="276" w:lineRule="auto"/>
        <w:jc w:val="left"/>
        <w:rPr>
          <w:rFonts w:ascii="Times New Roman" w:hAnsi="Times New Roman" w:cs="Times New Roman"/>
          <w:szCs w:val="24"/>
        </w:rPr>
      </w:pPr>
    </w:p>
    <w:p w14:paraId="70BF880A" w14:textId="77777777" w:rsidR="005B45A1" w:rsidRPr="007911AC" w:rsidRDefault="005B45A1" w:rsidP="0019783F">
      <w:pPr>
        <w:spacing w:line="276" w:lineRule="auto"/>
        <w:jc w:val="left"/>
        <w:rPr>
          <w:rFonts w:ascii="Times New Roman" w:hAnsi="Times New Roman" w:cs="Times New Roman"/>
          <w:i/>
          <w:szCs w:val="24"/>
        </w:rPr>
      </w:pPr>
    </w:p>
    <w:p w14:paraId="7ED2E390"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i/>
          <w:szCs w:val="24"/>
        </w:rPr>
        <w:t>From 2000 to 2012 the number of registered abortions increased almost 2.5 times, while decreasing by 23% in 2016 compared to 2012. 96% of all abor</w:t>
      </w:r>
      <w:r w:rsidRPr="007911AC">
        <w:rPr>
          <w:rFonts w:ascii="Times New Roman" w:hAnsi="Times New Roman" w:cs="Times New Roman"/>
          <w:i/>
          <w:szCs w:val="24"/>
        </w:rPr>
        <w:softHyphen/>
        <w:t>tions in 2016 are registered for the 20-44 age group.</w:t>
      </w:r>
    </w:p>
    <w:p w14:paraId="7B70F5EF"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br w:type="page"/>
      </w:r>
    </w:p>
    <w:p w14:paraId="3797BDF2"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lastRenderedPageBreak/>
        <w:t>Distribution 15 Years and Older Population by Marital Status</w:t>
      </w:r>
    </w:p>
    <w:p w14:paraId="535ECAF3"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i/>
          <w:szCs w:val="24"/>
        </w:rPr>
        <w:t>According to the population census 2014, Percentage distribution and number in 1000s</w:t>
      </w:r>
    </w:p>
    <w:p w14:paraId="769CA48A" w14:textId="77777777" w:rsidR="005B45A1" w:rsidRPr="007911AC" w:rsidRDefault="005B45A1" w:rsidP="0019783F">
      <w:pPr>
        <w:spacing w:line="276" w:lineRule="auto"/>
        <w:rPr>
          <w:rFonts w:ascii="Times New Roman" w:hAnsi="Times New Roman" w:cs="Times New Roman"/>
          <w:i/>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3199"/>
        <w:gridCol w:w="1540"/>
        <w:gridCol w:w="1708"/>
      </w:tblGrid>
      <w:tr w:rsidR="005B45A1" w:rsidRPr="007911AC" w14:paraId="02E59E35" w14:textId="77777777" w:rsidTr="00CD3CAC">
        <w:trPr>
          <w:trHeight w:val="402"/>
        </w:trPr>
        <w:tc>
          <w:tcPr>
            <w:tcW w:w="5526" w:type="dxa"/>
            <w:gridSpan w:val="2"/>
            <w:tcBorders>
              <w:top w:val="single" w:sz="4" w:space="0" w:color="auto"/>
              <w:left w:val="nil"/>
              <w:bottom w:val="single" w:sz="4" w:space="0" w:color="auto"/>
              <w:right w:val="nil"/>
            </w:tcBorders>
          </w:tcPr>
          <w:p w14:paraId="72614149" w14:textId="77777777" w:rsidR="005B45A1" w:rsidRPr="007911AC" w:rsidRDefault="005B45A1" w:rsidP="0019783F">
            <w:pPr>
              <w:spacing w:line="276" w:lineRule="auto"/>
              <w:rPr>
                <w:rFonts w:ascii="Times New Roman" w:hAnsi="Times New Roman" w:cs="Times New Roman"/>
                <w:szCs w:val="24"/>
              </w:rPr>
            </w:pPr>
          </w:p>
        </w:tc>
        <w:tc>
          <w:tcPr>
            <w:tcW w:w="1540" w:type="dxa"/>
            <w:tcBorders>
              <w:top w:val="single" w:sz="4" w:space="0" w:color="auto"/>
              <w:left w:val="nil"/>
              <w:bottom w:val="single" w:sz="4" w:space="0" w:color="auto"/>
              <w:right w:val="nil"/>
            </w:tcBorders>
          </w:tcPr>
          <w:p w14:paraId="181270C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708" w:type="dxa"/>
            <w:tcBorders>
              <w:top w:val="single" w:sz="4" w:space="0" w:color="auto"/>
              <w:left w:val="nil"/>
              <w:bottom w:val="single" w:sz="4" w:space="0" w:color="auto"/>
              <w:right w:val="nil"/>
            </w:tcBorders>
          </w:tcPr>
          <w:p w14:paraId="167E35E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r>
      <w:tr w:rsidR="005B45A1" w:rsidRPr="007911AC" w14:paraId="5C752EE5" w14:textId="77777777" w:rsidTr="00CD3CAC">
        <w:trPr>
          <w:trHeight w:val="402"/>
        </w:trPr>
        <w:tc>
          <w:tcPr>
            <w:tcW w:w="5526" w:type="dxa"/>
            <w:gridSpan w:val="2"/>
            <w:tcBorders>
              <w:left w:val="nil"/>
              <w:bottom w:val="nil"/>
              <w:right w:val="nil"/>
            </w:tcBorders>
          </w:tcPr>
          <w:p w14:paraId="3DF303D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Never Married</w:t>
            </w:r>
          </w:p>
        </w:tc>
        <w:tc>
          <w:tcPr>
            <w:tcW w:w="1540" w:type="dxa"/>
            <w:tcBorders>
              <w:left w:val="nil"/>
              <w:bottom w:val="nil"/>
              <w:right w:val="nil"/>
            </w:tcBorders>
          </w:tcPr>
          <w:p w14:paraId="2EE7058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16</w:t>
            </w:r>
          </w:p>
        </w:tc>
        <w:tc>
          <w:tcPr>
            <w:tcW w:w="1708" w:type="dxa"/>
            <w:tcBorders>
              <w:left w:val="nil"/>
              <w:bottom w:val="nil"/>
              <w:right w:val="nil"/>
            </w:tcBorders>
          </w:tcPr>
          <w:p w14:paraId="6FCB11C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25</w:t>
            </w:r>
          </w:p>
        </w:tc>
      </w:tr>
      <w:tr w:rsidR="005B45A1" w:rsidRPr="007911AC" w14:paraId="1BFC2B4E" w14:textId="77777777" w:rsidTr="00CD3CAC">
        <w:trPr>
          <w:trHeight w:val="485"/>
        </w:trPr>
        <w:tc>
          <w:tcPr>
            <w:tcW w:w="5526" w:type="dxa"/>
            <w:gridSpan w:val="2"/>
            <w:tcBorders>
              <w:top w:val="nil"/>
              <w:left w:val="nil"/>
              <w:bottom w:val="nil"/>
              <w:right w:val="nil"/>
            </w:tcBorders>
          </w:tcPr>
          <w:p w14:paraId="1694E4E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Marriage</w:t>
            </w:r>
          </w:p>
        </w:tc>
        <w:tc>
          <w:tcPr>
            <w:tcW w:w="1540" w:type="dxa"/>
            <w:tcBorders>
              <w:top w:val="nil"/>
              <w:left w:val="nil"/>
              <w:bottom w:val="nil"/>
              <w:right w:val="nil"/>
            </w:tcBorders>
          </w:tcPr>
          <w:p w14:paraId="691F3AD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59</w:t>
            </w:r>
          </w:p>
        </w:tc>
        <w:tc>
          <w:tcPr>
            <w:tcW w:w="1708" w:type="dxa"/>
            <w:tcBorders>
              <w:top w:val="nil"/>
              <w:left w:val="nil"/>
              <w:bottom w:val="nil"/>
              <w:right w:val="nil"/>
            </w:tcBorders>
          </w:tcPr>
          <w:p w14:paraId="6E21A67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66</w:t>
            </w:r>
          </w:p>
        </w:tc>
      </w:tr>
      <w:tr w:rsidR="005B45A1" w:rsidRPr="007911AC" w14:paraId="30C73B11" w14:textId="77777777" w:rsidTr="00CD3CAC">
        <w:trPr>
          <w:trHeight w:val="536"/>
        </w:trPr>
        <w:tc>
          <w:tcPr>
            <w:tcW w:w="5526" w:type="dxa"/>
            <w:gridSpan w:val="2"/>
            <w:tcBorders>
              <w:top w:val="nil"/>
              <w:left w:val="nil"/>
              <w:bottom w:val="nil"/>
              <w:right w:val="nil"/>
            </w:tcBorders>
          </w:tcPr>
          <w:p w14:paraId="3415FD6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Widowed</w:t>
            </w:r>
          </w:p>
        </w:tc>
        <w:tc>
          <w:tcPr>
            <w:tcW w:w="1540" w:type="dxa"/>
            <w:tcBorders>
              <w:top w:val="nil"/>
              <w:left w:val="nil"/>
              <w:bottom w:val="nil"/>
              <w:right w:val="nil"/>
            </w:tcBorders>
          </w:tcPr>
          <w:p w14:paraId="4AA7C08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18</w:t>
            </w:r>
          </w:p>
        </w:tc>
        <w:tc>
          <w:tcPr>
            <w:tcW w:w="1708" w:type="dxa"/>
            <w:tcBorders>
              <w:top w:val="nil"/>
              <w:left w:val="nil"/>
              <w:bottom w:val="nil"/>
              <w:right w:val="nil"/>
            </w:tcBorders>
          </w:tcPr>
          <w:p w14:paraId="20928A1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w:t>
            </w:r>
          </w:p>
        </w:tc>
      </w:tr>
      <w:tr w:rsidR="005B45A1" w:rsidRPr="007911AC" w14:paraId="0633F602" w14:textId="77777777" w:rsidTr="00CD3CAC">
        <w:trPr>
          <w:trHeight w:val="301"/>
        </w:trPr>
        <w:tc>
          <w:tcPr>
            <w:tcW w:w="5526" w:type="dxa"/>
            <w:gridSpan w:val="2"/>
            <w:tcBorders>
              <w:top w:val="nil"/>
              <w:left w:val="nil"/>
              <w:bottom w:val="nil"/>
              <w:right w:val="nil"/>
            </w:tcBorders>
          </w:tcPr>
          <w:p w14:paraId="6631B7F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Divorced</w:t>
            </w:r>
          </w:p>
        </w:tc>
        <w:tc>
          <w:tcPr>
            <w:tcW w:w="1540" w:type="dxa"/>
            <w:tcBorders>
              <w:top w:val="nil"/>
              <w:left w:val="nil"/>
              <w:bottom w:val="nil"/>
              <w:right w:val="nil"/>
            </w:tcBorders>
          </w:tcPr>
          <w:p w14:paraId="1C6A7E4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w:t>
            </w:r>
          </w:p>
        </w:tc>
        <w:tc>
          <w:tcPr>
            <w:tcW w:w="1708" w:type="dxa"/>
            <w:tcBorders>
              <w:top w:val="nil"/>
              <w:left w:val="nil"/>
              <w:bottom w:val="nil"/>
              <w:right w:val="nil"/>
            </w:tcBorders>
          </w:tcPr>
          <w:p w14:paraId="3C7C437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r>
      <w:tr w:rsidR="005B45A1" w:rsidRPr="007911AC" w14:paraId="7F00CC91" w14:textId="77777777" w:rsidTr="00CD3CAC">
        <w:trPr>
          <w:trHeight w:val="234"/>
        </w:trPr>
        <w:tc>
          <w:tcPr>
            <w:tcW w:w="5526" w:type="dxa"/>
            <w:gridSpan w:val="2"/>
            <w:tcBorders>
              <w:top w:val="nil"/>
              <w:left w:val="nil"/>
              <w:bottom w:val="nil"/>
              <w:right w:val="nil"/>
            </w:tcBorders>
          </w:tcPr>
          <w:p w14:paraId="127167C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Not Stated</w:t>
            </w:r>
          </w:p>
        </w:tc>
        <w:tc>
          <w:tcPr>
            <w:tcW w:w="1540" w:type="dxa"/>
            <w:tcBorders>
              <w:top w:val="nil"/>
              <w:left w:val="nil"/>
              <w:bottom w:val="nil"/>
              <w:right w:val="nil"/>
            </w:tcBorders>
          </w:tcPr>
          <w:p w14:paraId="23A7B20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708" w:type="dxa"/>
            <w:tcBorders>
              <w:top w:val="nil"/>
              <w:left w:val="nil"/>
              <w:bottom w:val="nil"/>
              <w:right w:val="nil"/>
            </w:tcBorders>
          </w:tcPr>
          <w:p w14:paraId="7364D9B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w:t>
            </w:r>
          </w:p>
        </w:tc>
      </w:tr>
      <w:tr w:rsidR="005B45A1" w:rsidRPr="007911AC" w14:paraId="6CA61973" w14:textId="77777777" w:rsidTr="00CD3CAC">
        <w:trPr>
          <w:trHeight w:val="318"/>
        </w:trPr>
        <w:tc>
          <w:tcPr>
            <w:tcW w:w="2327" w:type="dxa"/>
            <w:vMerge w:val="restart"/>
            <w:tcBorders>
              <w:top w:val="nil"/>
              <w:left w:val="nil"/>
              <w:bottom w:val="nil"/>
              <w:right w:val="nil"/>
            </w:tcBorders>
          </w:tcPr>
          <w:p w14:paraId="5CB4D26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Total</w:t>
            </w:r>
          </w:p>
        </w:tc>
        <w:tc>
          <w:tcPr>
            <w:tcW w:w="3199" w:type="dxa"/>
            <w:tcBorders>
              <w:top w:val="nil"/>
              <w:left w:val="nil"/>
              <w:bottom w:val="nil"/>
              <w:right w:val="nil"/>
            </w:tcBorders>
          </w:tcPr>
          <w:p w14:paraId="1FF7CF3F"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Percent</w:t>
            </w:r>
          </w:p>
        </w:tc>
        <w:tc>
          <w:tcPr>
            <w:tcW w:w="1540" w:type="dxa"/>
            <w:tcBorders>
              <w:top w:val="nil"/>
              <w:left w:val="nil"/>
              <w:bottom w:val="nil"/>
              <w:right w:val="nil"/>
            </w:tcBorders>
          </w:tcPr>
          <w:p w14:paraId="00D66EF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708" w:type="dxa"/>
            <w:tcBorders>
              <w:top w:val="nil"/>
              <w:left w:val="nil"/>
              <w:bottom w:val="nil"/>
              <w:right w:val="nil"/>
            </w:tcBorders>
          </w:tcPr>
          <w:p w14:paraId="3D6BD3B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r>
      <w:tr w:rsidR="005B45A1" w:rsidRPr="007911AC" w14:paraId="76658944" w14:textId="77777777" w:rsidTr="00CD3CAC">
        <w:trPr>
          <w:trHeight w:val="318"/>
        </w:trPr>
        <w:tc>
          <w:tcPr>
            <w:tcW w:w="2327" w:type="dxa"/>
            <w:vMerge/>
            <w:tcBorders>
              <w:top w:val="nil"/>
              <w:left w:val="nil"/>
              <w:right w:val="nil"/>
            </w:tcBorders>
          </w:tcPr>
          <w:p w14:paraId="3B2B53C1" w14:textId="77777777" w:rsidR="005B45A1" w:rsidRPr="007911AC" w:rsidRDefault="005B45A1" w:rsidP="0019783F">
            <w:pPr>
              <w:spacing w:line="276" w:lineRule="auto"/>
              <w:rPr>
                <w:rFonts w:ascii="Times New Roman" w:hAnsi="Times New Roman" w:cs="Times New Roman"/>
                <w:szCs w:val="24"/>
              </w:rPr>
            </w:pPr>
          </w:p>
        </w:tc>
        <w:tc>
          <w:tcPr>
            <w:tcW w:w="3199" w:type="dxa"/>
            <w:tcBorders>
              <w:top w:val="nil"/>
              <w:left w:val="nil"/>
              <w:right w:val="nil"/>
            </w:tcBorders>
          </w:tcPr>
          <w:p w14:paraId="0838DA1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Number</w:t>
            </w:r>
          </w:p>
        </w:tc>
        <w:tc>
          <w:tcPr>
            <w:tcW w:w="1540" w:type="dxa"/>
            <w:tcBorders>
              <w:top w:val="nil"/>
              <w:left w:val="nil"/>
              <w:right w:val="nil"/>
            </w:tcBorders>
          </w:tcPr>
          <w:p w14:paraId="0812BEE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1613</w:t>
            </w:r>
          </w:p>
        </w:tc>
        <w:tc>
          <w:tcPr>
            <w:tcW w:w="1708" w:type="dxa"/>
            <w:tcBorders>
              <w:top w:val="nil"/>
              <w:left w:val="nil"/>
              <w:right w:val="nil"/>
            </w:tcBorders>
          </w:tcPr>
          <w:p w14:paraId="5232800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1409</w:t>
            </w:r>
          </w:p>
        </w:tc>
      </w:tr>
    </w:tbl>
    <w:p w14:paraId="304FECEA" w14:textId="77777777" w:rsidR="005B45A1" w:rsidRPr="007911AC" w:rsidRDefault="005B45A1" w:rsidP="0019783F">
      <w:pPr>
        <w:spacing w:line="276" w:lineRule="auto"/>
        <w:rPr>
          <w:rFonts w:ascii="Times New Roman" w:hAnsi="Times New Roman" w:cs="Times New Roman"/>
          <w:szCs w:val="24"/>
        </w:rPr>
      </w:pPr>
    </w:p>
    <w:p w14:paraId="0540A68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 xml:space="preserve">Source: </w:t>
      </w:r>
      <w:proofErr w:type="spellStart"/>
      <w:r w:rsidRPr="007911AC">
        <w:rPr>
          <w:rFonts w:ascii="Times New Roman" w:hAnsi="Times New Roman" w:cs="Times New Roman"/>
          <w:szCs w:val="24"/>
        </w:rPr>
        <w:t>Geostat</w:t>
      </w:r>
      <w:proofErr w:type="spellEnd"/>
    </w:p>
    <w:p w14:paraId="1C422506" w14:textId="77777777" w:rsidR="005B45A1" w:rsidRPr="007911AC" w:rsidRDefault="005B45A1" w:rsidP="0019783F">
      <w:pPr>
        <w:spacing w:line="276" w:lineRule="auto"/>
        <w:rPr>
          <w:rFonts w:ascii="Times New Roman" w:hAnsi="Times New Roman" w:cs="Times New Roman"/>
          <w:szCs w:val="24"/>
        </w:rPr>
      </w:pPr>
    </w:p>
    <w:p w14:paraId="30931AB1"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t>Marriages by Age Groups in 2016</w:t>
      </w:r>
    </w:p>
    <w:p w14:paraId="1673C508"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i/>
          <w:szCs w:val="24"/>
        </w:rPr>
        <w:t>Percentage (%), Number and sex distribution</w:t>
      </w:r>
    </w:p>
    <w:p w14:paraId="725A7761" w14:textId="77777777" w:rsidR="005B45A1" w:rsidRPr="007911AC" w:rsidRDefault="005B45A1" w:rsidP="0019783F">
      <w:pPr>
        <w:spacing w:line="276" w:lineRule="auto"/>
        <w:rPr>
          <w:rFonts w:ascii="Times New Roman" w:hAnsi="Times New Roman" w:cs="Times New Roman"/>
          <w:i/>
          <w:szCs w:val="24"/>
        </w:rPr>
      </w:pPr>
    </w:p>
    <w:tbl>
      <w:tblPr>
        <w:tblW w:w="0" w:type="auto"/>
        <w:tblInd w:w="326" w:type="dxa"/>
        <w:tblBorders>
          <w:top w:val="single" w:sz="4" w:space="0" w:color="auto"/>
          <w:bottom w:val="single" w:sz="4" w:space="0" w:color="auto"/>
        </w:tblBorders>
        <w:tblLook w:val="0000" w:firstRow="0" w:lastRow="0" w:firstColumn="0" w:lastColumn="0" w:noHBand="0" w:noVBand="0"/>
      </w:tblPr>
      <w:tblGrid>
        <w:gridCol w:w="2327"/>
        <w:gridCol w:w="1566"/>
        <w:gridCol w:w="1122"/>
        <w:gridCol w:w="17"/>
        <w:gridCol w:w="16"/>
        <w:gridCol w:w="1255"/>
        <w:gridCol w:w="1222"/>
        <w:gridCol w:w="17"/>
        <w:gridCol w:w="1232"/>
      </w:tblGrid>
      <w:tr w:rsidR="005B45A1" w:rsidRPr="007911AC" w14:paraId="0C05077E" w14:textId="77777777" w:rsidTr="00CD3CAC">
        <w:trPr>
          <w:trHeight w:val="452"/>
        </w:trPr>
        <w:tc>
          <w:tcPr>
            <w:tcW w:w="3893" w:type="dxa"/>
            <w:gridSpan w:val="2"/>
            <w:vMerge w:val="restart"/>
            <w:vAlign w:val="center"/>
          </w:tcPr>
          <w:p w14:paraId="13A2BC4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Age</w:t>
            </w:r>
          </w:p>
        </w:tc>
        <w:tc>
          <w:tcPr>
            <w:tcW w:w="2410" w:type="dxa"/>
            <w:gridSpan w:val="4"/>
            <w:tcBorders>
              <w:top w:val="single" w:sz="4" w:space="0" w:color="auto"/>
              <w:bottom w:val="single" w:sz="4" w:space="0" w:color="auto"/>
            </w:tcBorders>
            <w:vAlign w:val="center"/>
          </w:tcPr>
          <w:p w14:paraId="651DA2F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Percent</w:t>
            </w:r>
          </w:p>
        </w:tc>
        <w:tc>
          <w:tcPr>
            <w:tcW w:w="2471" w:type="dxa"/>
            <w:gridSpan w:val="3"/>
            <w:tcBorders>
              <w:top w:val="single" w:sz="4" w:space="0" w:color="auto"/>
              <w:bottom w:val="single" w:sz="4" w:space="0" w:color="auto"/>
            </w:tcBorders>
            <w:vAlign w:val="center"/>
          </w:tcPr>
          <w:p w14:paraId="3D01E04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Sex Distribution</w:t>
            </w:r>
          </w:p>
        </w:tc>
      </w:tr>
      <w:tr w:rsidR="005B45A1" w:rsidRPr="007911AC" w14:paraId="476C8BED" w14:textId="77777777" w:rsidTr="00CD3CAC">
        <w:trPr>
          <w:trHeight w:val="465"/>
        </w:trPr>
        <w:tc>
          <w:tcPr>
            <w:tcW w:w="3893" w:type="dxa"/>
            <w:gridSpan w:val="2"/>
            <w:vMerge/>
            <w:tcBorders>
              <w:bottom w:val="single" w:sz="4" w:space="0" w:color="auto"/>
            </w:tcBorders>
            <w:vAlign w:val="center"/>
          </w:tcPr>
          <w:p w14:paraId="37FD1323" w14:textId="77777777" w:rsidR="005B45A1" w:rsidRPr="007911AC" w:rsidRDefault="005B45A1" w:rsidP="0019783F">
            <w:pPr>
              <w:spacing w:line="276" w:lineRule="auto"/>
              <w:rPr>
                <w:rFonts w:ascii="Times New Roman" w:hAnsi="Times New Roman" w:cs="Times New Roman"/>
                <w:szCs w:val="24"/>
              </w:rPr>
            </w:pPr>
          </w:p>
        </w:tc>
        <w:tc>
          <w:tcPr>
            <w:tcW w:w="1155" w:type="dxa"/>
            <w:gridSpan w:val="3"/>
            <w:tcBorders>
              <w:top w:val="single" w:sz="4" w:space="0" w:color="auto"/>
              <w:bottom w:val="single" w:sz="4" w:space="0" w:color="auto"/>
            </w:tcBorders>
            <w:vAlign w:val="center"/>
          </w:tcPr>
          <w:p w14:paraId="02D3FF8F"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255" w:type="dxa"/>
            <w:tcBorders>
              <w:top w:val="single" w:sz="4" w:space="0" w:color="auto"/>
              <w:bottom w:val="single" w:sz="4" w:space="0" w:color="auto"/>
            </w:tcBorders>
            <w:vAlign w:val="center"/>
          </w:tcPr>
          <w:p w14:paraId="19FFBC4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c>
          <w:tcPr>
            <w:tcW w:w="1239" w:type="dxa"/>
            <w:gridSpan w:val="2"/>
            <w:tcBorders>
              <w:top w:val="single" w:sz="4" w:space="0" w:color="auto"/>
              <w:bottom w:val="single" w:sz="4" w:space="0" w:color="auto"/>
            </w:tcBorders>
            <w:vAlign w:val="center"/>
          </w:tcPr>
          <w:p w14:paraId="02E6095F"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232" w:type="dxa"/>
            <w:tcBorders>
              <w:top w:val="single" w:sz="4" w:space="0" w:color="auto"/>
              <w:bottom w:val="single" w:sz="4" w:space="0" w:color="auto"/>
            </w:tcBorders>
            <w:vAlign w:val="center"/>
          </w:tcPr>
          <w:p w14:paraId="4E02406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r>
      <w:tr w:rsidR="005B45A1" w:rsidRPr="007911AC" w14:paraId="55E981BF" w14:textId="77777777" w:rsidTr="00CD3CAC">
        <w:trPr>
          <w:trHeight w:val="402"/>
        </w:trPr>
        <w:tc>
          <w:tcPr>
            <w:tcW w:w="3893" w:type="dxa"/>
            <w:gridSpan w:val="2"/>
            <w:tcBorders>
              <w:top w:val="single" w:sz="4" w:space="0" w:color="auto"/>
              <w:bottom w:val="nil"/>
            </w:tcBorders>
            <w:vAlign w:val="center"/>
          </w:tcPr>
          <w:p w14:paraId="2A40E6E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16-19</w:t>
            </w:r>
          </w:p>
        </w:tc>
        <w:tc>
          <w:tcPr>
            <w:tcW w:w="1155" w:type="dxa"/>
            <w:gridSpan w:val="3"/>
            <w:tcBorders>
              <w:top w:val="single" w:sz="4" w:space="0" w:color="auto"/>
              <w:bottom w:val="nil"/>
            </w:tcBorders>
            <w:vAlign w:val="center"/>
          </w:tcPr>
          <w:p w14:paraId="16E703A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w:t>
            </w:r>
          </w:p>
        </w:tc>
        <w:tc>
          <w:tcPr>
            <w:tcW w:w="1255" w:type="dxa"/>
            <w:tcBorders>
              <w:top w:val="single" w:sz="4" w:space="0" w:color="auto"/>
              <w:bottom w:val="nil"/>
            </w:tcBorders>
            <w:vAlign w:val="center"/>
          </w:tcPr>
          <w:p w14:paraId="378438C5"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239" w:type="dxa"/>
            <w:gridSpan w:val="2"/>
            <w:tcBorders>
              <w:top w:val="single" w:sz="4" w:space="0" w:color="auto"/>
              <w:bottom w:val="nil"/>
            </w:tcBorders>
            <w:vAlign w:val="center"/>
          </w:tcPr>
          <w:p w14:paraId="6682B74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85</w:t>
            </w:r>
          </w:p>
        </w:tc>
        <w:tc>
          <w:tcPr>
            <w:tcW w:w="1232" w:type="dxa"/>
            <w:tcBorders>
              <w:top w:val="single" w:sz="4" w:space="0" w:color="auto"/>
              <w:bottom w:val="nil"/>
            </w:tcBorders>
            <w:vAlign w:val="center"/>
          </w:tcPr>
          <w:p w14:paraId="3FBD22B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15</w:t>
            </w:r>
          </w:p>
        </w:tc>
      </w:tr>
      <w:tr w:rsidR="005B45A1" w:rsidRPr="007911AC" w14:paraId="5EBA6170" w14:textId="77777777" w:rsidTr="00CD3CAC">
        <w:trPr>
          <w:trHeight w:val="485"/>
        </w:trPr>
        <w:tc>
          <w:tcPr>
            <w:tcW w:w="3893" w:type="dxa"/>
            <w:gridSpan w:val="2"/>
            <w:tcBorders>
              <w:top w:val="nil"/>
            </w:tcBorders>
            <w:vAlign w:val="center"/>
          </w:tcPr>
          <w:p w14:paraId="7A23703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20-29</w:t>
            </w:r>
          </w:p>
        </w:tc>
        <w:tc>
          <w:tcPr>
            <w:tcW w:w="1139" w:type="dxa"/>
            <w:gridSpan w:val="2"/>
            <w:tcBorders>
              <w:top w:val="nil"/>
            </w:tcBorders>
            <w:vAlign w:val="center"/>
          </w:tcPr>
          <w:p w14:paraId="3C9533D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56</w:t>
            </w:r>
          </w:p>
        </w:tc>
        <w:tc>
          <w:tcPr>
            <w:tcW w:w="1271" w:type="dxa"/>
            <w:gridSpan w:val="2"/>
            <w:tcBorders>
              <w:top w:val="nil"/>
            </w:tcBorders>
            <w:vAlign w:val="center"/>
          </w:tcPr>
          <w:p w14:paraId="42F39A8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51</w:t>
            </w:r>
          </w:p>
        </w:tc>
        <w:tc>
          <w:tcPr>
            <w:tcW w:w="1222" w:type="dxa"/>
            <w:tcBorders>
              <w:top w:val="nil"/>
            </w:tcBorders>
            <w:vAlign w:val="center"/>
          </w:tcPr>
          <w:p w14:paraId="167CD0F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52</w:t>
            </w:r>
          </w:p>
        </w:tc>
        <w:tc>
          <w:tcPr>
            <w:tcW w:w="1249" w:type="dxa"/>
            <w:gridSpan w:val="2"/>
            <w:tcBorders>
              <w:top w:val="nil"/>
            </w:tcBorders>
            <w:vAlign w:val="center"/>
          </w:tcPr>
          <w:p w14:paraId="4D6960F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48</w:t>
            </w:r>
          </w:p>
        </w:tc>
      </w:tr>
      <w:tr w:rsidR="005B45A1" w:rsidRPr="007911AC" w14:paraId="251CBD61" w14:textId="77777777" w:rsidTr="00CD3CAC">
        <w:trPr>
          <w:trHeight w:val="536"/>
        </w:trPr>
        <w:tc>
          <w:tcPr>
            <w:tcW w:w="3893" w:type="dxa"/>
            <w:gridSpan w:val="2"/>
            <w:vAlign w:val="center"/>
          </w:tcPr>
          <w:p w14:paraId="2F38E0E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30-39</w:t>
            </w:r>
          </w:p>
        </w:tc>
        <w:tc>
          <w:tcPr>
            <w:tcW w:w="1139" w:type="dxa"/>
            <w:gridSpan w:val="2"/>
            <w:vAlign w:val="center"/>
          </w:tcPr>
          <w:p w14:paraId="3417CD6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23</w:t>
            </w:r>
          </w:p>
        </w:tc>
        <w:tc>
          <w:tcPr>
            <w:tcW w:w="1271" w:type="dxa"/>
            <w:gridSpan w:val="2"/>
            <w:vAlign w:val="center"/>
          </w:tcPr>
          <w:p w14:paraId="102F2AE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30</w:t>
            </w:r>
          </w:p>
        </w:tc>
        <w:tc>
          <w:tcPr>
            <w:tcW w:w="1222" w:type="dxa"/>
            <w:vAlign w:val="center"/>
          </w:tcPr>
          <w:p w14:paraId="7C8DB4E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43</w:t>
            </w:r>
          </w:p>
        </w:tc>
        <w:tc>
          <w:tcPr>
            <w:tcW w:w="1249" w:type="dxa"/>
            <w:gridSpan w:val="2"/>
            <w:vAlign w:val="center"/>
          </w:tcPr>
          <w:p w14:paraId="6361418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57</w:t>
            </w:r>
          </w:p>
        </w:tc>
      </w:tr>
      <w:tr w:rsidR="005B45A1" w:rsidRPr="007911AC" w14:paraId="35D8AEBB" w14:textId="77777777" w:rsidTr="00CD3CAC">
        <w:trPr>
          <w:trHeight w:val="557"/>
        </w:trPr>
        <w:tc>
          <w:tcPr>
            <w:tcW w:w="3893" w:type="dxa"/>
            <w:gridSpan w:val="2"/>
            <w:vAlign w:val="center"/>
          </w:tcPr>
          <w:p w14:paraId="5A99EF1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40-49</w:t>
            </w:r>
          </w:p>
        </w:tc>
        <w:tc>
          <w:tcPr>
            <w:tcW w:w="1139" w:type="dxa"/>
            <w:gridSpan w:val="2"/>
            <w:vAlign w:val="center"/>
          </w:tcPr>
          <w:p w14:paraId="5E75BEF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8</w:t>
            </w:r>
          </w:p>
        </w:tc>
        <w:tc>
          <w:tcPr>
            <w:tcW w:w="1271" w:type="dxa"/>
            <w:gridSpan w:val="2"/>
            <w:vAlign w:val="center"/>
          </w:tcPr>
          <w:p w14:paraId="662CB8E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12</w:t>
            </w:r>
          </w:p>
        </w:tc>
        <w:tc>
          <w:tcPr>
            <w:tcW w:w="1222" w:type="dxa"/>
            <w:vAlign w:val="center"/>
          </w:tcPr>
          <w:p w14:paraId="5CBDD985"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40</w:t>
            </w:r>
          </w:p>
        </w:tc>
        <w:tc>
          <w:tcPr>
            <w:tcW w:w="1249" w:type="dxa"/>
            <w:gridSpan w:val="2"/>
            <w:vAlign w:val="center"/>
          </w:tcPr>
          <w:p w14:paraId="7A4EA33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60</w:t>
            </w:r>
          </w:p>
        </w:tc>
      </w:tr>
      <w:tr w:rsidR="005B45A1" w:rsidRPr="007911AC" w14:paraId="293E635E" w14:textId="77777777" w:rsidTr="00CD3CAC">
        <w:trPr>
          <w:trHeight w:val="437"/>
        </w:trPr>
        <w:tc>
          <w:tcPr>
            <w:tcW w:w="3893" w:type="dxa"/>
            <w:gridSpan w:val="2"/>
            <w:vAlign w:val="center"/>
          </w:tcPr>
          <w:p w14:paraId="54B3FA7F"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50-59</w:t>
            </w:r>
          </w:p>
        </w:tc>
        <w:tc>
          <w:tcPr>
            <w:tcW w:w="1139" w:type="dxa"/>
            <w:gridSpan w:val="2"/>
            <w:vAlign w:val="center"/>
          </w:tcPr>
          <w:p w14:paraId="179DCDA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w:t>
            </w:r>
          </w:p>
        </w:tc>
        <w:tc>
          <w:tcPr>
            <w:tcW w:w="1271" w:type="dxa"/>
            <w:gridSpan w:val="2"/>
            <w:vAlign w:val="center"/>
          </w:tcPr>
          <w:p w14:paraId="1BE8432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w:t>
            </w:r>
          </w:p>
        </w:tc>
        <w:tc>
          <w:tcPr>
            <w:tcW w:w="1222" w:type="dxa"/>
            <w:vAlign w:val="center"/>
          </w:tcPr>
          <w:p w14:paraId="38644EA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40</w:t>
            </w:r>
          </w:p>
        </w:tc>
        <w:tc>
          <w:tcPr>
            <w:tcW w:w="1249" w:type="dxa"/>
            <w:gridSpan w:val="2"/>
            <w:vAlign w:val="center"/>
          </w:tcPr>
          <w:p w14:paraId="7B2A850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60</w:t>
            </w:r>
          </w:p>
        </w:tc>
      </w:tr>
      <w:tr w:rsidR="005B45A1" w:rsidRPr="007911AC" w14:paraId="6731314B" w14:textId="77777777" w:rsidTr="00CD3CAC">
        <w:trPr>
          <w:trHeight w:val="318"/>
        </w:trPr>
        <w:tc>
          <w:tcPr>
            <w:tcW w:w="3893" w:type="dxa"/>
            <w:gridSpan w:val="2"/>
            <w:vAlign w:val="center"/>
          </w:tcPr>
          <w:p w14:paraId="5976D08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60+</w:t>
            </w:r>
          </w:p>
        </w:tc>
        <w:tc>
          <w:tcPr>
            <w:tcW w:w="1139" w:type="dxa"/>
            <w:gridSpan w:val="2"/>
            <w:vAlign w:val="center"/>
          </w:tcPr>
          <w:p w14:paraId="3E29F06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271" w:type="dxa"/>
            <w:gridSpan w:val="2"/>
            <w:vAlign w:val="center"/>
          </w:tcPr>
          <w:p w14:paraId="69F79B5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222" w:type="dxa"/>
            <w:vAlign w:val="center"/>
          </w:tcPr>
          <w:p w14:paraId="5B0E69B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30</w:t>
            </w:r>
          </w:p>
        </w:tc>
        <w:tc>
          <w:tcPr>
            <w:tcW w:w="1249" w:type="dxa"/>
            <w:gridSpan w:val="2"/>
            <w:vAlign w:val="center"/>
          </w:tcPr>
          <w:p w14:paraId="52FA4B8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70</w:t>
            </w:r>
          </w:p>
        </w:tc>
      </w:tr>
      <w:tr w:rsidR="005B45A1" w:rsidRPr="007911AC" w14:paraId="4F0CE8BC" w14:textId="77777777" w:rsidTr="00CD3CAC">
        <w:trPr>
          <w:trHeight w:val="372"/>
        </w:trPr>
        <w:tc>
          <w:tcPr>
            <w:tcW w:w="2327" w:type="dxa"/>
            <w:vMerge w:val="restart"/>
            <w:vAlign w:val="center"/>
          </w:tcPr>
          <w:p w14:paraId="653CF89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Total</w:t>
            </w:r>
          </w:p>
        </w:tc>
        <w:tc>
          <w:tcPr>
            <w:tcW w:w="1566" w:type="dxa"/>
            <w:vAlign w:val="center"/>
          </w:tcPr>
          <w:p w14:paraId="6F1A8E3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Percent</w:t>
            </w:r>
          </w:p>
        </w:tc>
        <w:tc>
          <w:tcPr>
            <w:tcW w:w="1122" w:type="dxa"/>
            <w:vAlign w:val="center"/>
          </w:tcPr>
          <w:p w14:paraId="68CF363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288" w:type="dxa"/>
            <w:gridSpan w:val="3"/>
            <w:vAlign w:val="center"/>
          </w:tcPr>
          <w:p w14:paraId="705EB7A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222" w:type="dxa"/>
            <w:vAlign w:val="center"/>
          </w:tcPr>
          <w:p w14:paraId="7CB8C1A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50</w:t>
            </w:r>
          </w:p>
        </w:tc>
        <w:tc>
          <w:tcPr>
            <w:tcW w:w="1249" w:type="dxa"/>
            <w:gridSpan w:val="2"/>
            <w:vAlign w:val="center"/>
          </w:tcPr>
          <w:p w14:paraId="56E94BC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50</w:t>
            </w:r>
          </w:p>
        </w:tc>
      </w:tr>
      <w:tr w:rsidR="005B45A1" w:rsidRPr="007911AC" w14:paraId="61DFC1B2" w14:textId="77777777" w:rsidTr="00CD3CAC">
        <w:trPr>
          <w:trHeight w:val="368"/>
        </w:trPr>
        <w:tc>
          <w:tcPr>
            <w:tcW w:w="2327" w:type="dxa"/>
            <w:vMerge/>
            <w:vAlign w:val="center"/>
          </w:tcPr>
          <w:p w14:paraId="3D494D2A" w14:textId="77777777" w:rsidR="005B45A1" w:rsidRPr="007911AC" w:rsidRDefault="005B45A1" w:rsidP="0019783F">
            <w:pPr>
              <w:spacing w:line="276" w:lineRule="auto"/>
              <w:rPr>
                <w:rFonts w:ascii="Times New Roman" w:hAnsi="Times New Roman" w:cs="Times New Roman"/>
                <w:szCs w:val="24"/>
              </w:rPr>
            </w:pPr>
          </w:p>
        </w:tc>
        <w:tc>
          <w:tcPr>
            <w:tcW w:w="1566" w:type="dxa"/>
            <w:vAlign w:val="center"/>
          </w:tcPr>
          <w:p w14:paraId="4022081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Number</w:t>
            </w:r>
          </w:p>
        </w:tc>
        <w:tc>
          <w:tcPr>
            <w:tcW w:w="1122" w:type="dxa"/>
            <w:vAlign w:val="center"/>
          </w:tcPr>
          <w:p w14:paraId="749C5CC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25101</w:t>
            </w:r>
          </w:p>
        </w:tc>
        <w:tc>
          <w:tcPr>
            <w:tcW w:w="1288" w:type="dxa"/>
            <w:gridSpan w:val="3"/>
            <w:vAlign w:val="center"/>
          </w:tcPr>
          <w:p w14:paraId="2DA007A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25101</w:t>
            </w:r>
          </w:p>
        </w:tc>
        <w:tc>
          <w:tcPr>
            <w:tcW w:w="1222" w:type="dxa"/>
            <w:vAlign w:val="center"/>
          </w:tcPr>
          <w:p w14:paraId="6F523E8C" w14:textId="77777777" w:rsidR="005B45A1" w:rsidRPr="007911AC" w:rsidRDefault="005B45A1" w:rsidP="0019783F">
            <w:pPr>
              <w:spacing w:line="276" w:lineRule="auto"/>
              <w:rPr>
                <w:rFonts w:ascii="Times New Roman" w:hAnsi="Times New Roman" w:cs="Times New Roman"/>
                <w:szCs w:val="24"/>
              </w:rPr>
            </w:pPr>
          </w:p>
        </w:tc>
        <w:tc>
          <w:tcPr>
            <w:tcW w:w="1249" w:type="dxa"/>
            <w:gridSpan w:val="2"/>
            <w:vAlign w:val="center"/>
          </w:tcPr>
          <w:p w14:paraId="4136797F" w14:textId="77777777" w:rsidR="005B45A1" w:rsidRPr="007911AC" w:rsidRDefault="005B45A1" w:rsidP="0019783F">
            <w:pPr>
              <w:spacing w:line="276" w:lineRule="auto"/>
              <w:rPr>
                <w:rFonts w:ascii="Times New Roman" w:hAnsi="Times New Roman" w:cs="Times New Roman"/>
                <w:szCs w:val="24"/>
              </w:rPr>
            </w:pPr>
          </w:p>
        </w:tc>
      </w:tr>
    </w:tbl>
    <w:p w14:paraId="6016AB38" w14:textId="77777777" w:rsidR="005B45A1" w:rsidRPr="007911AC" w:rsidRDefault="005B45A1" w:rsidP="0019783F">
      <w:pPr>
        <w:spacing w:line="276" w:lineRule="auto"/>
        <w:rPr>
          <w:rFonts w:ascii="Times New Roman" w:hAnsi="Times New Roman" w:cs="Times New Roman"/>
          <w:i/>
          <w:szCs w:val="24"/>
        </w:rPr>
      </w:pPr>
    </w:p>
    <w:p w14:paraId="60B3703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 xml:space="preserve">Source: </w:t>
      </w:r>
      <w:proofErr w:type="spellStart"/>
      <w:r w:rsidRPr="007911AC">
        <w:rPr>
          <w:rFonts w:ascii="Times New Roman" w:hAnsi="Times New Roman" w:cs="Times New Roman"/>
          <w:szCs w:val="24"/>
        </w:rPr>
        <w:t>Geostat</w:t>
      </w:r>
      <w:proofErr w:type="spellEnd"/>
      <w:r w:rsidRPr="007911AC">
        <w:rPr>
          <w:rFonts w:ascii="Times New Roman" w:hAnsi="Times New Roman" w:cs="Times New Roman"/>
          <w:szCs w:val="24"/>
        </w:rPr>
        <w:t>.</w:t>
      </w:r>
    </w:p>
    <w:p w14:paraId="5EE4C4E5" w14:textId="77777777" w:rsidR="005B45A1" w:rsidRPr="007911AC" w:rsidRDefault="005B45A1" w:rsidP="0019783F">
      <w:pPr>
        <w:spacing w:line="276" w:lineRule="auto"/>
        <w:rPr>
          <w:rFonts w:ascii="Times New Roman" w:hAnsi="Times New Roman" w:cs="Times New Roman"/>
          <w:szCs w:val="24"/>
        </w:rPr>
      </w:pPr>
    </w:p>
    <w:p w14:paraId="09627A02"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t>Marriages in Urban/</w:t>
      </w:r>
      <w:r w:rsidR="00C31865" w:rsidRPr="007911AC">
        <w:rPr>
          <w:rFonts w:ascii="Times New Roman" w:hAnsi="Times New Roman" w:cs="Times New Roman"/>
          <w:b/>
          <w:szCs w:val="24"/>
        </w:rPr>
        <w:t>Rural</w:t>
      </w:r>
      <w:r w:rsidRPr="007911AC">
        <w:rPr>
          <w:rFonts w:ascii="Times New Roman" w:hAnsi="Times New Roman" w:cs="Times New Roman"/>
          <w:b/>
          <w:szCs w:val="24"/>
        </w:rPr>
        <w:t xml:space="preserve"> Areas in 2016</w:t>
      </w:r>
    </w:p>
    <w:p w14:paraId="21EF5906"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i/>
          <w:szCs w:val="24"/>
        </w:rPr>
        <w:t>Percentage Distribution and Number (%)</w:t>
      </w:r>
    </w:p>
    <w:p w14:paraId="7636FACA" w14:textId="77777777" w:rsidR="005B45A1" w:rsidRPr="007911AC" w:rsidRDefault="005B45A1" w:rsidP="0019783F">
      <w:pPr>
        <w:spacing w:line="276" w:lineRule="auto"/>
        <w:rPr>
          <w:rFonts w:ascii="Times New Roman" w:hAnsi="Times New Roman" w:cs="Times New Roman"/>
          <w:szCs w:val="24"/>
        </w:rPr>
      </w:pPr>
    </w:p>
    <w:tbl>
      <w:tblPr>
        <w:tblW w:w="0" w:type="auto"/>
        <w:tblInd w:w="326" w:type="dxa"/>
        <w:tblBorders>
          <w:top w:val="single" w:sz="4" w:space="0" w:color="auto"/>
          <w:bottom w:val="single" w:sz="4" w:space="0" w:color="auto"/>
        </w:tblBorders>
        <w:tblLook w:val="0000" w:firstRow="0" w:lastRow="0" w:firstColumn="0" w:lastColumn="0" w:noHBand="0" w:noVBand="0"/>
      </w:tblPr>
      <w:tblGrid>
        <w:gridCol w:w="2327"/>
        <w:gridCol w:w="1566"/>
        <w:gridCol w:w="1122"/>
        <w:gridCol w:w="17"/>
        <w:gridCol w:w="16"/>
        <w:gridCol w:w="1255"/>
        <w:gridCol w:w="1222"/>
        <w:gridCol w:w="17"/>
        <w:gridCol w:w="1232"/>
      </w:tblGrid>
      <w:tr w:rsidR="005B45A1" w:rsidRPr="007911AC" w14:paraId="57FB07A1" w14:textId="77777777" w:rsidTr="00CD3CAC">
        <w:trPr>
          <w:trHeight w:val="452"/>
        </w:trPr>
        <w:tc>
          <w:tcPr>
            <w:tcW w:w="3893" w:type="dxa"/>
            <w:gridSpan w:val="2"/>
            <w:vMerge w:val="restart"/>
            <w:vAlign w:val="center"/>
          </w:tcPr>
          <w:p w14:paraId="36401FC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Age</w:t>
            </w:r>
          </w:p>
        </w:tc>
        <w:tc>
          <w:tcPr>
            <w:tcW w:w="2410" w:type="dxa"/>
            <w:gridSpan w:val="4"/>
            <w:tcBorders>
              <w:top w:val="single" w:sz="4" w:space="0" w:color="auto"/>
              <w:bottom w:val="single" w:sz="4" w:space="0" w:color="auto"/>
            </w:tcBorders>
            <w:vAlign w:val="center"/>
          </w:tcPr>
          <w:p w14:paraId="550EF91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Urban Area</w:t>
            </w:r>
          </w:p>
        </w:tc>
        <w:tc>
          <w:tcPr>
            <w:tcW w:w="2471" w:type="dxa"/>
            <w:gridSpan w:val="3"/>
            <w:tcBorders>
              <w:top w:val="single" w:sz="4" w:space="0" w:color="auto"/>
              <w:bottom w:val="single" w:sz="4" w:space="0" w:color="auto"/>
            </w:tcBorders>
            <w:vAlign w:val="center"/>
          </w:tcPr>
          <w:p w14:paraId="3A75E5B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Rural Area</w:t>
            </w:r>
          </w:p>
        </w:tc>
      </w:tr>
      <w:tr w:rsidR="005B45A1" w:rsidRPr="007911AC" w14:paraId="17F2F8BE" w14:textId="77777777" w:rsidTr="00CD3CAC">
        <w:trPr>
          <w:trHeight w:val="465"/>
        </w:trPr>
        <w:tc>
          <w:tcPr>
            <w:tcW w:w="3893" w:type="dxa"/>
            <w:gridSpan w:val="2"/>
            <w:vMerge/>
            <w:tcBorders>
              <w:bottom w:val="single" w:sz="4" w:space="0" w:color="auto"/>
            </w:tcBorders>
            <w:vAlign w:val="center"/>
          </w:tcPr>
          <w:p w14:paraId="54609D61" w14:textId="77777777" w:rsidR="005B45A1" w:rsidRPr="007911AC" w:rsidRDefault="005B45A1" w:rsidP="0019783F">
            <w:pPr>
              <w:spacing w:line="276" w:lineRule="auto"/>
              <w:rPr>
                <w:rFonts w:ascii="Times New Roman" w:hAnsi="Times New Roman" w:cs="Times New Roman"/>
                <w:szCs w:val="24"/>
              </w:rPr>
            </w:pPr>
          </w:p>
        </w:tc>
        <w:tc>
          <w:tcPr>
            <w:tcW w:w="1155" w:type="dxa"/>
            <w:gridSpan w:val="3"/>
            <w:tcBorders>
              <w:top w:val="single" w:sz="4" w:space="0" w:color="auto"/>
              <w:bottom w:val="single" w:sz="4" w:space="0" w:color="auto"/>
            </w:tcBorders>
            <w:vAlign w:val="center"/>
          </w:tcPr>
          <w:p w14:paraId="19826FA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255" w:type="dxa"/>
            <w:tcBorders>
              <w:top w:val="single" w:sz="4" w:space="0" w:color="auto"/>
              <w:bottom w:val="single" w:sz="4" w:space="0" w:color="auto"/>
            </w:tcBorders>
            <w:vAlign w:val="center"/>
          </w:tcPr>
          <w:p w14:paraId="3C0306B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c>
          <w:tcPr>
            <w:tcW w:w="1239" w:type="dxa"/>
            <w:gridSpan w:val="2"/>
            <w:tcBorders>
              <w:top w:val="single" w:sz="4" w:space="0" w:color="auto"/>
              <w:bottom w:val="single" w:sz="4" w:space="0" w:color="auto"/>
            </w:tcBorders>
            <w:vAlign w:val="center"/>
          </w:tcPr>
          <w:p w14:paraId="5B26075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232" w:type="dxa"/>
            <w:tcBorders>
              <w:top w:val="single" w:sz="4" w:space="0" w:color="auto"/>
              <w:bottom w:val="single" w:sz="4" w:space="0" w:color="auto"/>
            </w:tcBorders>
            <w:vAlign w:val="center"/>
          </w:tcPr>
          <w:p w14:paraId="5CF401B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r>
      <w:tr w:rsidR="005B45A1" w:rsidRPr="007911AC" w14:paraId="71396256" w14:textId="77777777" w:rsidTr="00CD3CAC">
        <w:trPr>
          <w:trHeight w:val="402"/>
        </w:trPr>
        <w:tc>
          <w:tcPr>
            <w:tcW w:w="3893" w:type="dxa"/>
            <w:gridSpan w:val="2"/>
            <w:tcBorders>
              <w:top w:val="single" w:sz="4" w:space="0" w:color="auto"/>
              <w:bottom w:val="nil"/>
            </w:tcBorders>
            <w:vAlign w:val="center"/>
          </w:tcPr>
          <w:p w14:paraId="5F3D3F0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16-19</w:t>
            </w:r>
          </w:p>
        </w:tc>
        <w:tc>
          <w:tcPr>
            <w:tcW w:w="1155" w:type="dxa"/>
            <w:gridSpan w:val="3"/>
            <w:tcBorders>
              <w:top w:val="single" w:sz="4" w:space="0" w:color="auto"/>
              <w:bottom w:val="nil"/>
            </w:tcBorders>
            <w:vAlign w:val="center"/>
          </w:tcPr>
          <w:p w14:paraId="4BA7DD9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7</w:t>
            </w:r>
          </w:p>
        </w:tc>
        <w:tc>
          <w:tcPr>
            <w:tcW w:w="1255" w:type="dxa"/>
            <w:tcBorders>
              <w:top w:val="single" w:sz="4" w:space="0" w:color="auto"/>
              <w:bottom w:val="nil"/>
            </w:tcBorders>
            <w:vAlign w:val="center"/>
          </w:tcPr>
          <w:p w14:paraId="01EDA35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239" w:type="dxa"/>
            <w:gridSpan w:val="2"/>
            <w:tcBorders>
              <w:top w:val="single" w:sz="4" w:space="0" w:color="auto"/>
              <w:bottom w:val="nil"/>
            </w:tcBorders>
            <w:vAlign w:val="center"/>
          </w:tcPr>
          <w:p w14:paraId="14A0B34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15</w:t>
            </w:r>
          </w:p>
        </w:tc>
        <w:tc>
          <w:tcPr>
            <w:tcW w:w="1232" w:type="dxa"/>
            <w:tcBorders>
              <w:top w:val="single" w:sz="4" w:space="0" w:color="auto"/>
              <w:bottom w:val="nil"/>
            </w:tcBorders>
            <w:vAlign w:val="center"/>
          </w:tcPr>
          <w:p w14:paraId="740B514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r>
      <w:tr w:rsidR="005B45A1" w:rsidRPr="007911AC" w14:paraId="4178107A" w14:textId="77777777" w:rsidTr="00CD3CAC">
        <w:trPr>
          <w:trHeight w:val="485"/>
        </w:trPr>
        <w:tc>
          <w:tcPr>
            <w:tcW w:w="3893" w:type="dxa"/>
            <w:gridSpan w:val="2"/>
            <w:tcBorders>
              <w:top w:val="nil"/>
            </w:tcBorders>
            <w:vAlign w:val="center"/>
          </w:tcPr>
          <w:p w14:paraId="417E65C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20-29</w:t>
            </w:r>
          </w:p>
        </w:tc>
        <w:tc>
          <w:tcPr>
            <w:tcW w:w="1139" w:type="dxa"/>
            <w:gridSpan w:val="2"/>
            <w:tcBorders>
              <w:top w:val="nil"/>
            </w:tcBorders>
            <w:vAlign w:val="center"/>
          </w:tcPr>
          <w:p w14:paraId="2912F90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56</w:t>
            </w:r>
          </w:p>
        </w:tc>
        <w:tc>
          <w:tcPr>
            <w:tcW w:w="1271" w:type="dxa"/>
            <w:gridSpan w:val="2"/>
            <w:tcBorders>
              <w:top w:val="nil"/>
            </w:tcBorders>
            <w:vAlign w:val="center"/>
          </w:tcPr>
          <w:p w14:paraId="57E85FC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49</w:t>
            </w:r>
          </w:p>
        </w:tc>
        <w:tc>
          <w:tcPr>
            <w:tcW w:w="1222" w:type="dxa"/>
            <w:tcBorders>
              <w:top w:val="nil"/>
            </w:tcBorders>
            <w:vAlign w:val="center"/>
          </w:tcPr>
          <w:p w14:paraId="08B028A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56</w:t>
            </w:r>
          </w:p>
        </w:tc>
        <w:tc>
          <w:tcPr>
            <w:tcW w:w="1249" w:type="dxa"/>
            <w:gridSpan w:val="2"/>
            <w:tcBorders>
              <w:top w:val="nil"/>
            </w:tcBorders>
            <w:vAlign w:val="center"/>
          </w:tcPr>
          <w:p w14:paraId="69140E5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54</w:t>
            </w:r>
          </w:p>
        </w:tc>
      </w:tr>
      <w:tr w:rsidR="005B45A1" w:rsidRPr="007911AC" w14:paraId="1D362386" w14:textId="77777777" w:rsidTr="00CD3CAC">
        <w:trPr>
          <w:trHeight w:val="536"/>
        </w:trPr>
        <w:tc>
          <w:tcPr>
            <w:tcW w:w="3893" w:type="dxa"/>
            <w:gridSpan w:val="2"/>
            <w:vAlign w:val="center"/>
          </w:tcPr>
          <w:p w14:paraId="361CFA7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30-39</w:t>
            </w:r>
          </w:p>
        </w:tc>
        <w:tc>
          <w:tcPr>
            <w:tcW w:w="1139" w:type="dxa"/>
            <w:gridSpan w:val="2"/>
            <w:vAlign w:val="center"/>
          </w:tcPr>
          <w:p w14:paraId="10C1F23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24</w:t>
            </w:r>
          </w:p>
        </w:tc>
        <w:tc>
          <w:tcPr>
            <w:tcW w:w="1271" w:type="dxa"/>
            <w:gridSpan w:val="2"/>
            <w:vAlign w:val="center"/>
          </w:tcPr>
          <w:p w14:paraId="7B75DDE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31</w:t>
            </w:r>
          </w:p>
        </w:tc>
        <w:tc>
          <w:tcPr>
            <w:tcW w:w="1222" w:type="dxa"/>
            <w:vAlign w:val="center"/>
          </w:tcPr>
          <w:p w14:paraId="73CFC4E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21</w:t>
            </w:r>
          </w:p>
        </w:tc>
        <w:tc>
          <w:tcPr>
            <w:tcW w:w="1249" w:type="dxa"/>
            <w:gridSpan w:val="2"/>
            <w:vAlign w:val="center"/>
          </w:tcPr>
          <w:p w14:paraId="04C1E335"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28</w:t>
            </w:r>
          </w:p>
        </w:tc>
      </w:tr>
      <w:tr w:rsidR="005B45A1" w:rsidRPr="007911AC" w14:paraId="6938BD92" w14:textId="77777777" w:rsidTr="00CD3CAC">
        <w:trPr>
          <w:trHeight w:val="462"/>
        </w:trPr>
        <w:tc>
          <w:tcPr>
            <w:tcW w:w="3893" w:type="dxa"/>
            <w:gridSpan w:val="2"/>
            <w:vAlign w:val="center"/>
          </w:tcPr>
          <w:p w14:paraId="40FD992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40-49</w:t>
            </w:r>
          </w:p>
        </w:tc>
        <w:tc>
          <w:tcPr>
            <w:tcW w:w="1139" w:type="dxa"/>
            <w:gridSpan w:val="2"/>
            <w:vAlign w:val="center"/>
          </w:tcPr>
          <w:p w14:paraId="5BE9665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9</w:t>
            </w:r>
          </w:p>
        </w:tc>
        <w:tc>
          <w:tcPr>
            <w:tcW w:w="1271" w:type="dxa"/>
            <w:gridSpan w:val="2"/>
            <w:vAlign w:val="center"/>
          </w:tcPr>
          <w:p w14:paraId="2407735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12</w:t>
            </w:r>
          </w:p>
        </w:tc>
        <w:tc>
          <w:tcPr>
            <w:tcW w:w="1222" w:type="dxa"/>
            <w:vAlign w:val="center"/>
          </w:tcPr>
          <w:p w14:paraId="4CE0ADB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w:t>
            </w:r>
          </w:p>
        </w:tc>
        <w:tc>
          <w:tcPr>
            <w:tcW w:w="1249" w:type="dxa"/>
            <w:gridSpan w:val="2"/>
            <w:vAlign w:val="center"/>
          </w:tcPr>
          <w:p w14:paraId="62762365"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11</w:t>
            </w:r>
          </w:p>
        </w:tc>
      </w:tr>
      <w:tr w:rsidR="005B45A1" w:rsidRPr="007911AC" w14:paraId="16BFA53A" w14:textId="77777777" w:rsidTr="00CD3CAC">
        <w:trPr>
          <w:trHeight w:val="413"/>
        </w:trPr>
        <w:tc>
          <w:tcPr>
            <w:tcW w:w="3893" w:type="dxa"/>
            <w:gridSpan w:val="2"/>
            <w:vAlign w:val="center"/>
          </w:tcPr>
          <w:p w14:paraId="40CD68C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50-59</w:t>
            </w:r>
          </w:p>
        </w:tc>
        <w:tc>
          <w:tcPr>
            <w:tcW w:w="1139" w:type="dxa"/>
            <w:gridSpan w:val="2"/>
            <w:vAlign w:val="center"/>
          </w:tcPr>
          <w:p w14:paraId="2338580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w:t>
            </w:r>
          </w:p>
        </w:tc>
        <w:tc>
          <w:tcPr>
            <w:tcW w:w="1271" w:type="dxa"/>
            <w:gridSpan w:val="2"/>
            <w:vAlign w:val="center"/>
          </w:tcPr>
          <w:p w14:paraId="4394F86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w:t>
            </w:r>
          </w:p>
        </w:tc>
        <w:tc>
          <w:tcPr>
            <w:tcW w:w="1222" w:type="dxa"/>
            <w:vAlign w:val="center"/>
          </w:tcPr>
          <w:p w14:paraId="450B542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249" w:type="dxa"/>
            <w:gridSpan w:val="2"/>
            <w:vAlign w:val="center"/>
          </w:tcPr>
          <w:p w14:paraId="5EA90F5F"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w:t>
            </w:r>
          </w:p>
        </w:tc>
      </w:tr>
      <w:tr w:rsidR="005B45A1" w:rsidRPr="007911AC" w14:paraId="7209CB7D" w14:textId="77777777" w:rsidTr="00CD3CAC">
        <w:trPr>
          <w:trHeight w:val="318"/>
        </w:trPr>
        <w:tc>
          <w:tcPr>
            <w:tcW w:w="3893" w:type="dxa"/>
            <w:gridSpan w:val="2"/>
            <w:vAlign w:val="center"/>
          </w:tcPr>
          <w:p w14:paraId="5132634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60+</w:t>
            </w:r>
          </w:p>
        </w:tc>
        <w:tc>
          <w:tcPr>
            <w:tcW w:w="1139" w:type="dxa"/>
            <w:gridSpan w:val="2"/>
            <w:vAlign w:val="center"/>
          </w:tcPr>
          <w:p w14:paraId="1516B5D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271" w:type="dxa"/>
            <w:gridSpan w:val="2"/>
            <w:vAlign w:val="center"/>
          </w:tcPr>
          <w:p w14:paraId="234BC5C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c>
          <w:tcPr>
            <w:tcW w:w="1222" w:type="dxa"/>
            <w:vAlign w:val="center"/>
          </w:tcPr>
          <w:p w14:paraId="2CEF9C7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249" w:type="dxa"/>
            <w:gridSpan w:val="2"/>
            <w:vAlign w:val="center"/>
          </w:tcPr>
          <w:p w14:paraId="7F516E8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w:t>
            </w:r>
          </w:p>
        </w:tc>
      </w:tr>
      <w:tr w:rsidR="005B45A1" w:rsidRPr="007911AC" w14:paraId="2F2501A5" w14:textId="77777777" w:rsidTr="00CD3CAC">
        <w:trPr>
          <w:trHeight w:val="372"/>
        </w:trPr>
        <w:tc>
          <w:tcPr>
            <w:tcW w:w="2327" w:type="dxa"/>
            <w:vMerge w:val="restart"/>
            <w:vAlign w:val="center"/>
          </w:tcPr>
          <w:p w14:paraId="7CD07F4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Total</w:t>
            </w:r>
          </w:p>
        </w:tc>
        <w:tc>
          <w:tcPr>
            <w:tcW w:w="1566" w:type="dxa"/>
            <w:vAlign w:val="center"/>
          </w:tcPr>
          <w:p w14:paraId="65AEE2C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Percent</w:t>
            </w:r>
          </w:p>
        </w:tc>
        <w:tc>
          <w:tcPr>
            <w:tcW w:w="1122" w:type="dxa"/>
            <w:vAlign w:val="center"/>
          </w:tcPr>
          <w:p w14:paraId="013E405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288" w:type="dxa"/>
            <w:gridSpan w:val="3"/>
            <w:vAlign w:val="center"/>
          </w:tcPr>
          <w:p w14:paraId="4C35FF0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222" w:type="dxa"/>
            <w:vAlign w:val="center"/>
          </w:tcPr>
          <w:p w14:paraId="4E8476D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249" w:type="dxa"/>
            <w:gridSpan w:val="2"/>
            <w:vAlign w:val="center"/>
          </w:tcPr>
          <w:p w14:paraId="4AD02B9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r>
      <w:tr w:rsidR="005B45A1" w:rsidRPr="007911AC" w14:paraId="6744428F" w14:textId="77777777" w:rsidTr="00CD3CAC">
        <w:trPr>
          <w:trHeight w:val="368"/>
        </w:trPr>
        <w:tc>
          <w:tcPr>
            <w:tcW w:w="2327" w:type="dxa"/>
            <w:vMerge/>
            <w:vAlign w:val="center"/>
          </w:tcPr>
          <w:p w14:paraId="39BCDCDA" w14:textId="77777777" w:rsidR="005B45A1" w:rsidRPr="007911AC" w:rsidRDefault="005B45A1" w:rsidP="0019783F">
            <w:pPr>
              <w:spacing w:line="276" w:lineRule="auto"/>
              <w:rPr>
                <w:rFonts w:ascii="Times New Roman" w:hAnsi="Times New Roman" w:cs="Times New Roman"/>
                <w:szCs w:val="24"/>
              </w:rPr>
            </w:pPr>
          </w:p>
        </w:tc>
        <w:tc>
          <w:tcPr>
            <w:tcW w:w="1566" w:type="dxa"/>
            <w:vAlign w:val="center"/>
          </w:tcPr>
          <w:p w14:paraId="1D715CB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Number</w:t>
            </w:r>
          </w:p>
        </w:tc>
        <w:tc>
          <w:tcPr>
            <w:tcW w:w="1122" w:type="dxa"/>
            <w:vAlign w:val="center"/>
          </w:tcPr>
          <w:p w14:paraId="20FF3AF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14961</w:t>
            </w:r>
          </w:p>
        </w:tc>
        <w:tc>
          <w:tcPr>
            <w:tcW w:w="1288" w:type="dxa"/>
            <w:gridSpan w:val="3"/>
            <w:vAlign w:val="center"/>
          </w:tcPr>
          <w:p w14:paraId="7A86D99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14961</w:t>
            </w:r>
          </w:p>
        </w:tc>
        <w:tc>
          <w:tcPr>
            <w:tcW w:w="1222" w:type="dxa"/>
            <w:vAlign w:val="center"/>
          </w:tcPr>
          <w:p w14:paraId="225591D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10140</w:t>
            </w:r>
          </w:p>
        </w:tc>
        <w:tc>
          <w:tcPr>
            <w:tcW w:w="1249" w:type="dxa"/>
            <w:gridSpan w:val="2"/>
            <w:vAlign w:val="center"/>
          </w:tcPr>
          <w:p w14:paraId="47C8391F"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10140</w:t>
            </w:r>
          </w:p>
        </w:tc>
      </w:tr>
    </w:tbl>
    <w:p w14:paraId="40BA6228" w14:textId="77777777" w:rsidR="005B45A1" w:rsidRPr="007911AC" w:rsidRDefault="005B45A1" w:rsidP="0019783F">
      <w:pPr>
        <w:spacing w:line="276" w:lineRule="auto"/>
        <w:rPr>
          <w:rFonts w:ascii="Times New Roman" w:hAnsi="Times New Roman" w:cs="Times New Roman"/>
          <w:szCs w:val="24"/>
        </w:rPr>
      </w:pPr>
    </w:p>
    <w:p w14:paraId="49547C3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 xml:space="preserve">Source: </w:t>
      </w:r>
      <w:proofErr w:type="spellStart"/>
      <w:r w:rsidRPr="007911AC">
        <w:rPr>
          <w:rFonts w:ascii="Times New Roman" w:hAnsi="Times New Roman" w:cs="Times New Roman"/>
          <w:szCs w:val="24"/>
        </w:rPr>
        <w:t>Geostat</w:t>
      </w:r>
      <w:proofErr w:type="spellEnd"/>
      <w:r w:rsidRPr="007911AC">
        <w:rPr>
          <w:rFonts w:ascii="Times New Roman" w:hAnsi="Times New Roman" w:cs="Times New Roman"/>
          <w:szCs w:val="24"/>
        </w:rPr>
        <w:t>.</w:t>
      </w:r>
    </w:p>
    <w:p w14:paraId="492D073E" w14:textId="77777777" w:rsidR="005B45A1" w:rsidRPr="007911AC" w:rsidRDefault="005B45A1" w:rsidP="0019783F">
      <w:pPr>
        <w:spacing w:line="276" w:lineRule="auto"/>
        <w:rPr>
          <w:rFonts w:ascii="Times New Roman" w:hAnsi="Times New Roman" w:cs="Times New Roman"/>
          <w:szCs w:val="24"/>
        </w:rPr>
      </w:pPr>
    </w:p>
    <w:p w14:paraId="5F7BAC24"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t>Married by Previous Marital Status in 2016</w:t>
      </w:r>
    </w:p>
    <w:p w14:paraId="2687BA05"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i/>
          <w:szCs w:val="24"/>
        </w:rPr>
        <w:t>Percentage Distribution and Number (%)</w:t>
      </w:r>
    </w:p>
    <w:p w14:paraId="3FF81C98" w14:textId="77777777" w:rsidR="005B45A1" w:rsidRPr="007911AC" w:rsidRDefault="005B45A1" w:rsidP="0019783F">
      <w:pPr>
        <w:spacing w:line="276" w:lineRule="auto"/>
        <w:rPr>
          <w:rFonts w:ascii="Times New Roman" w:hAnsi="Times New Roman" w:cs="Times New Roman"/>
          <w:i/>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3199"/>
        <w:gridCol w:w="1540"/>
        <w:gridCol w:w="1708"/>
      </w:tblGrid>
      <w:tr w:rsidR="005B45A1" w:rsidRPr="007911AC" w14:paraId="083771B1" w14:textId="77777777" w:rsidTr="00CD3CAC">
        <w:trPr>
          <w:trHeight w:val="402"/>
        </w:trPr>
        <w:tc>
          <w:tcPr>
            <w:tcW w:w="5526" w:type="dxa"/>
            <w:gridSpan w:val="2"/>
            <w:tcBorders>
              <w:top w:val="single" w:sz="4" w:space="0" w:color="auto"/>
              <w:left w:val="nil"/>
              <w:bottom w:val="single" w:sz="4" w:space="0" w:color="auto"/>
              <w:right w:val="nil"/>
            </w:tcBorders>
          </w:tcPr>
          <w:p w14:paraId="2C6DD7B3" w14:textId="77777777" w:rsidR="005B45A1" w:rsidRPr="007911AC" w:rsidRDefault="005B45A1" w:rsidP="0019783F">
            <w:pPr>
              <w:spacing w:line="276" w:lineRule="auto"/>
              <w:rPr>
                <w:rFonts w:ascii="Times New Roman" w:hAnsi="Times New Roman" w:cs="Times New Roman"/>
                <w:szCs w:val="24"/>
              </w:rPr>
            </w:pPr>
          </w:p>
        </w:tc>
        <w:tc>
          <w:tcPr>
            <w:tcW w:w="1540" w:type="dxa"/>
            <w:tcBorders>
              <w:top w:val="single" w:sz="4" w:space="0" w:color="auto"/>
              <w:left w:val="nil"/>
              <w:bottom w:val="single" w:sz="4" w:space="0" w:color="auto"/>
              <w:right w:val="nil"/>
            </w:tcBorders>
          </w:tcPr>
          <w:p w14:paraId="0CF8B7C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708" w:type="dxa"/>
            <w:tcBorders>
              <w:top w:val="single" w:sz="4" w:space="0" w:color="auto"/>
              <w:left w:val="nil"/>
              <w:bottom w:val="single" w:sz="4" w:space="0" w:color="auto"/>
              <w:right w:val="nil"/>
            </w:tcBorders>
          </w:tcPr>
          <w:p w14:paraId="3CAE5D20"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r>
      <w:tr w:rsidR="005B45A1" w:rsidRPr="007911AC" w14:paraId="726B8BCA" w14:textId="77777777" w:rsidTr="00CD3CAC">
        <w:trPr>
          <w:trHeight w:val="402"/>
        </w:trPr>
        <w:tc>
          <w:tcPr>
            <w:tcW w:w="5526" w:type="dxa"/>
            <w:gridSpan w:val="2"/>
            <w:tcBorders>
              <w:left w:val="nil"/>
              <w:bottom w:val="nil"/>
              <w:right w:val="nil"/>
            </w:tcBorders>
          </w:tcPr>
          <w:p w14:paraId="5211375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Previous Marital Status:</w:t>
            </w:r>
          </w:p>
        </w:tc>
        <w:tc>
          <w:tcPr>
            <w:tcW w:w="1540" w:type="dxa"/>
            <w:tcBorders>
              <w:left w:val="nil"/>
              <w:bottom w:val="nil"/>
              <w:right w:val="nil"/>
            </w:tcBorders>
          </w:tcPr>
          <w:p w14:paraId="7984EC9A" w14:textId="77777777" w:rsidR="005B45A1" w:rsidRPr="007911AC" w:rsidRDefault="005B45A1" w:rsidP="0019783F">
            <w:pPr>
              <w:spacing w:line="276" w:lineRule="auto"/>
              <w:rPr>
                <w:rFonts w:ascii="Times New Roman" w:hAnsi="Times New Roman" w:cs="Times New Roman"/>
                <w:szCs w:val="24"/>
              </w:rPr>
            </w:pPr>
          </w:p>
        </w:tc>
        <w:tc>
          <w:tcPr>
            <w:tcW w:w="1708" w:type="dxa"/>
            <w:tcBorders>
              <w:left w:val="nil"/>
              <w:bottom w:val="nil"/>
              <w:right w:val="nil"/>
            </w:tcBorders>
          </w:tcPr>
          <w:p w14:paraId="7B75D4A4" w14:textId="77777777" w:rsidR="005B45A1" w:rsidRPr="007911AC" w:rsidRDefault="005B45A1" w:rsidP="0019783F">
            <w:pPr>
              <w:spacing w:line="276" w:lineRule="auto"/>
              <w:rPr>
                <w:rFonts w:ascii="Times New Roman" w:hAnsi="Times New Roman" w:cs="Times New Roman"/>
                <w:szCs w:val="24"/>
              </w:rPr>
            </w:pPr>
          </w:p>
        </w:tc>
      </w:tr>
      <w:tr w:rsidR="005B45A1" w:rsidRPr="007911AC" w14:paraId="3E48D009" w14:textId="77777777" w:rsidTr="00CD3CAC">
        <w:trPr>
          <w:trHeight w:val="485"/>
        </w:trPr>
        <w:tc>
          <w:tcPr>
            <w:tcW w:w="5526" w:type="dxa"/>
            <w:gridSpan w:val="2"/>
            <w:tcBorders>
              <w:top w:val="nil"/>
              <w:left w:val="nil"/>
              <w:bottom w:val="nil"/>
              <w:right w:val="nil"/>
            </w:tcBorders>
          </w:tcPr>
          <w:p w14:paraId="22DEBA19" w14:textId="77777777" w:rsidR="005B45A1" w:rsidRPr="007911AC" w:rsidRDefault="005B45A1" w:rsidP="0019783F">
            <w:pPr>
              <w:spacing w:line="276" w:lineRule="auto"/>
              <w:ind w:left="241"/>
              <w:rPr>
                <w:rFonts w:ascii="Times New Roman" w:hAnsi="Times New Roman" w:cs="Times New Roman"/>
                <w:szCs w:val="24"/>
              </w:rPr>
            </w:pPr>
            <w:r w:rsidRPr="007911AC">
              <w:rPr>
                <w:rFonts w:ascii="Times New Roman" w:hAnsi="Times New Roman" w:cs="Times New Roman"/>
                <w:szCs w:val="24"/>
              </w:rPr>
              <w:t>Never Married</w:t>
            </w:r>
          </w:p>
        </w:tc>
        <w:tc>
          <w:tcPr>
            <w:tcW w:w="1540" w:type="dxa"/>
            <w:tcBorders>
              <w:top w:val="nil"/>
              <w:left w:val="nil"/>
              <w:bottom w:val="nil"/>
              <w:right w:val="nil"/>
            </w:tcBorders>
          </w:tcPr>
          <w:p w14:paraId="5596125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90</w:t>
            </w:r>
          </w:p>
        </w:tc>
        <w:tc>
          <w:tcPr>
            <w:tcW w:w="1708" w:type="dxa"/>
            <w:tcBorders>
              <w:top w:val="nil"/>
              <w:left w:val="nil"/>
              <w:bottom w:val="nil"/>
              <w:right w:val="nil"/>
            </w:tcBorders>
          </w:tcPr>
          <w:p w14:paraId="794A9BD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88</w:t>
            </w:r>
          </w:p>
        </w:tc>
      </w:tr>
      <w:tr w:rsidR="005B45A1" w:rsidRPr="007911AC" w14:paraId="37AF16D6" w14:textId="77777777" w:rsidTr="00CD3CAC">
        <w:trPr>
          <w:trHeight w:val="536"/>
        </w:trPr>
        <w:tc>
          <w:tcPr>
            <w:tcW w:w="5526" w:type="dxa"/>
            <w:gridSpan w:val="2"/>
            <w:tcBorders>
              <w:top w:val="nil"/>
              <w:left w:val="nil"/>
              <w:bottom w:val="nil"/>
              <w:right w:val="nil"/>
            </w:tcBorders>
          </w:tcPr>
          <w:p w14:paraId="0A61AFC8" w14:textId="77777777" w:rsidR="005B45A1" w:rsidRPr="007911AC" w:rsidRDefault="005B45A1" w:rsidP="0019783F">
            <w:pPr>
              <w:spacing w:line="276" w:lineRule="auto"/>
              <w:ind w:left="241"/>
              <w:rPr>
                <w:rFonts w:ascii="Times New Roman" w:hAnsi="Times New Roman" w:cs="Times New Roman"/>
                <w:szCs w:val="24"/>
              </w:rPr>
            </w:pPr>
            <w:r w:rsidRPr="007911AC">
              <w:rPr>
                <w:rFonts w:ascii="Times New Roman" w:hAnsi="Times New Roman" w:cs="Times New Roman"/>
                <w:szCs w:val="24"/>
              </w:rPr>
              <w:t>Widowed</w:t>
            </w:r>
          </w:p>
        </w:tc>
        <w:tc>
          <w:tcPr>
            <w:tcW w:w="1540" w:type="dxa"/>
            <w:tcBorders>
              <w:top w:val="nil"/>
              <w:left w:val="nil"/>
              <w:bottom w:val="nil"/>
              <w:right w:val="nil"/>
            </w:tcBorders>
          </w:tcPr>
          <w:p w14:paraId="60A13C35"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708" w:type="dxa"/>
            <w:tcBorders>
              <w:top w:val="nil"/>
              <w:left w:val="nil"/>
              <w:bottom w:val="nil"/>
              <w:right w:val="nil"/>
            </w:tcBorders>
          </w:tcPr>
          <w:p w14:paraId="248FB21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r>
      <w:tr w:rsidR="005B45A1" w:rsidRPr="007911AC" w14:paraId="435E8C8B" w14:textId="77777777" w:rsidTr="00CD3CAC">
        <w:trPr>
          <w:trHeight w:val="450"/>
        </w:trPr>
        <w:tc>
          <w:tcPr>
            <w:tcW w:w="5526" w:type="dxa"/>
            <w:gridSpan w:val="2"/>
            <w:tcBorders>
              <w:top w:val="nil"/>
              <w:left w:val="nil"/>
              <w:bottom w:val="nil"/>
              <w:right w:val="nil"/>
            </w:tcBorders>
          </w:tcPr>
          <w:p w14:paraId="530BCF5B" w14:textId="77777777" w:rsidR="005B45A1" w:rsidRPr="007911AC" w:rsidRDefault="005B45A1" w:rsidP="0019783F">
            <w:pPr>
              <w:spacing w:line="276" w:lineRule="auto"/>
              <w:ind w:left="241"/>
              <w:rPr>
                <w:rFonts w:ascii="Times New Roman" w:hAnsi="Times New Roman" w:cs="Times New Roman"/>
                <w:szCs w:val="24"/>
              </w:rPr>
            </w:pPr>
            <w:r w:rsidRPr="007911AC">
              <w:rPr>
                <w:rFonts w:ascii="Times New Roman" w:hAnsi="Times New Roman" w:cs="Times New Roman"/>
                <w:szCs w:val="24"/>
              </w:rPr>
              <w:t>Divorced</w:t>
            </w:r>
          </w:p>
        </w:tc>
        <w:tc>
          <w:tcPr>
            <w:tcW w:w="1540" w:type="dxa"/>
            <w:tcBorders>
              <w:top w:val="nil"/>
              <w:left w:val="nil"/>
              <w:bottom w:val="nil"/>
              <w:right w:val="nil"/>
            </w:tcBorders>
          </w:tcPr>
          <w:p w14:paraId="071EB81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9</w:t>
            </w:r>
          </w:p>
        </w:tc>
        <w:tc>
          <w:tcPr>
            <w:tcW w:w="1708" w:type="dxa"/>
            <w:tcBorders>
              <w:top w:val="nil"/>
              <w:left w:val="nil"/>
              <w:bottom w:val="nil"/>
              <w:right w:val="nil"/>
            </w:tcBorders>
          </w:tcPr>
          <w:p w14:paraId="40882E2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11</w:t>
            </w:r>
          </w:p>
        </w:tc>
      </w:tr>
      <w:tr w:rsidR="005B45A1" w:rsidRPr="007911AC" w14:paraId="266935E5" w14:textId="77777777" w:rsidTr="00CD3CAC">
        <w:trPr>
          <w:trHeight w:val="318"/>
        </w:trPr>
        <w:tc>
          <w:tcPr>
            <w:tcW w:w="2327" w:type="dxa"/>
            <w:vMerge w:val="restart"/>
            <w:tcBorders>
              <w:top w:val="nil"/>
              <w:left w:val="nil"/>
              <w:bottom w:val="nil"/>
              <w:right w:val="nil"/>
            </w:tcBorders>
          </w:tcPr>
          <w:p w14:paraId="1D42813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Total</w:t>
            </w:r>
          </w:p>
        </w:tc>
        <w:tc>
          <w:tcPr>
            <w:tcW w:w="3199" w:type="dxa"/>
            <w:tcBorders>
              <w:top w:val="nil"/>
              <w:left w:val="nil"/>
              <w:bottom w:val="nil"/>
              <w:right w:val="nil"/>
            </w:tcBorders>
          </w:tcPr>
          <w:p w14:paraId="1B6326B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Percent</w:t>
            </w:r>
          </w:p>
        </w:tc>
        <w:tc>
          <w:tcPr>
            <w:tcW w:w="1540" w:type="dxa"/>
            <w:tcBorders>
              <w:top w:val="nil"/>
              <w:left w:val="nil"/>
              <w:bottom w:val="nil"/>
              <w:right w:val="nil"/>
            </w:tcBorders>
          </w:tcPr>
          <w:p w14:paraId="45D031B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708" w:type="dxa"/>
            <w:tcBorders>
              <w:top w:val="nil"/>
              <w:left w:val="nil"/>
              <w:bottom w:val="nil"/>
              <w:right w:val="nil"/>
            </w:tcBorders>
          </w:tcPr>
          <w:p w14:paraId="5F10E68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r>
      <w:tr w:rsidR="005B45A1" w:rsidRPr="007911AC" w14:paraId="3B317EBE" w14:textId="77777777" w:rsidTr="00CD3CAC">
        <w:trPr>
          <w:trHeight w:val="318"/>
        </w:trPr>
        <w:tc>
          <w:tcPr>
            <w:tcW w:w="2327" w:type="dxa"/>
            <w:vMerge/>
            <w:tcBorders>
              <w:top w:val="nil"/>
              <w:left w:val="nil"/>
              <w:right w:val="nil"/>
            </w:tcBorders>
          </w:tcPr>
          <w:p w14:paraId="2D454C0A" w14:textId="77777777" w:rsidR="005B45A1" w:rsidRPr="007911AC" w:rsidRDefault="005B45A1" w:rsidP="0019783F">
            <w:pPr>
              <w:spacing w:line="276" w:lineRule="auto"/>
              <w:rPr>
                <w:rFonts w:ascii="Times New Roman" w:hAnsi="Times New Roman" w:cs="Times New Roman"/>
                <w:szCs w:val="24"/>
              </w:rPr>
            </w:pPr>
          </w:p>
        </w:tc>
        <w:tc>
          <w:tcPr>
            <w:tcW w:w="3199" w:type="dxa"/>
            <w:tcBorders>
              <w:top w:val="nil"/>
              <w:left w:val="nil"/>
              <w:right w:val="nil"/>
            </w:tcBorders>
          </w:tcPr>
          <w:p w14:paraId="5682D7C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Number</w:t>
            </w:r>
          </w:p>
        </w:tc>
        <w:tc>
          <w:tcPr>
            <w:tcW w:w="1540" w:type="dxa"/>
            <w:tcBorders>
              <w:top w:val="nil"/>
              <w:left w:val="nil"/>
              <w:right w:val="nil"/>
            </w:tcBorders>
          </w:tcPr>
          <w:p w14:paraId="749DA7D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25101</w:t>
            </w:r>
          </w:p>
        </w:tc>
        <w:tc>
          <w:tcPr>
            <w:tcW w:w="1708" w:type="dxa"/>
            <w:tcBorders>
              <w:top w:val="nil"/>
              <w:left w:val="nil"/>
              <w:right w:val="nil"/>
            </w:tcBorders>
          </w:tcPr>
          <w:p w14:paraId="5F3CD12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25101</w:t>
            </w:r>
          </w:p>
        </w:tc>
      </w:tr>
    </w:tbl>
    <w:p w14:paraId="74D81F3A" w14:textId="77777777" w:rsidR="005B45A1" w:rsidRPr="007911AC" w:rsidRDefault="005B45A1" w:rsidP="0019783F">
      <w:pPr>
        <w:spacing w:line="276" w:lineRule="auto"/>
        <w:rPr>
          <w:rFonts w:ascii="Times New Roman" w:hAnsi="Times New Roman" w:cs="Times New Roman"/>
          <w:i/>
          <w:szCs w:val="24"/>
        </w:rPr>
      </w:pPr>
    </w:p>
    <w:p w14:paraId="2232FCF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lastRenderedPageBreak/>
        <w:t xml:space="preserve">Source: </w:t>
      </w:r>
      <w:proofErr w:type="spellStart"/>
      <w:r w:rsidRPr="007911AC">
        <w:rPr>
          <w:rFonts w:ascii="Times New Roman" w:hAnsi="Times New Roman" w:cs="Times New Roman"/>
          <w:szCs w:val="24"/>
        </w:rPr>
        <w:t>Geostat</w:t>
      </w:r>
      <w:proofErr w:type="spellEnd"/>
      <w:r w:rsidRPr="007911AC">
        <w:rPr>
          <w:rFonts w:ascii="Times New Roman" w:hAnsi="Times New Roman" w:cs="Times New Roman"/>
          <w:szCs w:val="24"/>
        </w:rPr>
        <w:t>.</w:t>
      </w:r>
    </w:p>
    <w:p w14:paraId="191F642D" w14:textId="77777777" w:rsidR="005B45A1" w:rsidRPr="007911AC" w:rsidRDefault="005B45A1" w:rsidP="0019783F">
      <w:pPr>
        <w:spacing w:line="276" w:lineRule="auto"/>
        <w:rPr>
          <w:rFonts w:ascii="Times New Roman" w:hAnsi="Times New Roman" w:cs="Times New Roman"/>
          <w:szCs w:val="24"/>
        </w:rPr>
      </w:pPr>
    </w:p>
    <w:p w14:paraId="6452E105" w14:textId="77777777" w:rsidR="005B45A1" w:rsidRPr="007911AC" w:rsidRDefault="005B45A1" w:rsidP="0019783F">
      <w:pPr>
        <w:spacing w:line="276" w:lineRule="auto"/>
        <w:rPr>
          <w:rFonts w:ascii="Times New Roman" w:hAnsi="Times New Roman" w:cs="Times New Roman"/>
          <w:b/>
          <w:szCs w:val="24"/>
        </w:rPr>
      </w:pPr>
    </w:p>
    <w:p w14:paraId="5A8F7261" w14:textId="77777777" w:rsidR="005B45A1" w:rsidRPr="007911AC" w:rsidRDefault="005B45A1" w:rsidP="0019783F">
      <w:pPr>
        <w:spacing w:line="276" w:lineRule="auto"/>
        <w:rPr>
          <w:rFonts w:ascii="Times New Roman" w:hAnsi="Times New Roman" w:cs="Times New Roman"/>
          <w:b/>
          <w:szCs w:val="24"/>
        </w:rPr>
      </w:pPr>
      <w:r w:rsidRPr="007911AC">
        <w:rPr>
          <w:rFonts w:ascii="Times New Roman" w:hAnsi="Times New Roman" w:cs="Times New Roman"/>
          <w:b/>
          <w:szCs w:val="24"/>
        </w:rPr>
        <w:t>Divorces by Age Groups in 2016</w:t>
      </w:r>
    </w:p>
    <w:p w14:paraId="4C23CCDA" w14:textId="77777777" w:rsidR="005B45A1" w:rsidRPr="007911AC" w:rsidRDefault="005B45A1" w:rsidP="0019783F">
      <w:pPr>
        <w:spacing w:line="276" w:lineRule="auto"/>
        <w:rPr>
          <w:rFonts w:ascii="Times New Roman" w:hAnsi="Times New Roman" w:cs="Times New Roman"/>
          <w:i/>
          <w:szCs w:val="24"/>
        </w:rPr>
      </w:pPr>
      <w:r w:rsidRPr="007911AC">
        <w:rPr>
          <w:rFonts w:ascii="Times New Roman" w:hAnsi="Times New Roman" w:cs="Times New Roman"/>
          <w:i/>
          <w:szCs w:val="24"/>
        </w:rPr>
        <w:t>Percentage Distribution and Number (%)</w:t>
      </w:r>
    </w:p>
    <w:p w14:paraId="1476AA54" w14:textId="77777777" w:rsidR="005B45A1" w:rsidRPr="007911AC" w:rsidRDefault="005B45A1" w:rsidP="0019783F">
      <w:pPr>
        <w:spacing w:line="276" w:lineRule="auto"/>
        <w:rPr>
          <w:rFonts w:ascii="Times New Roman" w:hAnsi="Times New Roman" w:cs="Times New Roman"/>
          <w:i/>
          <w:szCs w:val="2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3199"/>
        <w:gridCol w:w="1540"/>
        <w:gridCol w:w="1708"/>
      </w:tblGrid>
      <w:tr w:rsidR="005B45A1" w:rsidRPr="007911AC" w14:paraId="4380B7CD" w14:textId="77777777" w:rsidTr="00CD3CAC">
        <w:trPr>
          <w:trHeight w:val="402"/>
        </w:trPr>
        <w:tc>
          <w:tcPr>
            <w:tcW w:w="5526" w:type="dxa"/>
            <w:gridSpan w:val="2"/>
            <w:tcBorders>
              <w:top w:val="single" w:sz="4" w:space="0" w:color="auto"/>
              <w:left w:val="nil"/>
              <w:bottom w:val="single" w:sz="4" w:space="0" w:color="auto"/>
              <w:right w:val="nil"/>
            </w:tcBorders>
          </w:tcPr>
          <w:p w14:paraId="277117E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Age</w:t>
            </w:r>
          </w:p>
        </w:tc>
        <w:tc>
          <w:tcPr>
            <w:tcW w:w="1540" w:type="dxa"/>
            <w:tcBorders>
              <w:top w:val="single" w:sz="4" w:space="0" w:color="auto"/>
              <w:left w:val="nil"/>
              <w:bottom w:val="single" w:sz="4" w:space="0" w:color="auto"/>
              <w:right w:val="nil"/>
            </w:tcBorders>
          </w:tcPr>
          <w:p w14:paraId="38AEEC6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W</w:t>
            </w:r>
          </w:p>
        </w:tc>
        <w:tc>
          <w:tcPr>
            <w:tcW w:w="1708" w:type="dxa"/>
            <w:tcBorders>
              <w:top w:val="single" w:sz="4" w:space="0" w:color="auto"/>
              <w:left w:val="nil"/>
              <w:bottom w:val="single" w:sz="4" w:space="0" w:color="auto"/>
              <w:right w:val="nil"/>
            </w:tcBorders>
          </w:tcPr>
          <w:p w14:paraId="29AF41E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M</w:t>
            </w:r>
          </w:p>
        </w:tc>
      </w:tr>
      <w:tr w:rsidR="005B45A1" w:rsidRPr="007911AC" w14:paraId="44A5F205" w14:textId="77777777" w:rsidTr="00CD3CAC">
        <w:trPr>
          <w:trHeight w:val="402"/>
        </w:trPr>
        <w:tc>
          <w:tcPr>
            <w:tcW w:w="5526" w:type="dxa"/>
            <w:gridSpan w:val="2"/>
            <w:tcBorders>
              <w:left w:val="nil"/>
              <w:bottom w:val="nil"/>
              <w:right w:val="nil"/>
            </w:tcBorders>
          </w:tcPr>
          <w:p w14:paraId="3C180EB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&lt;20</w:t>
            </w:r>
          </w:p>
        </w:tc>
        <w:tc>
          <w:tcPr>
            <w:tcW w:w="1540" w:type="dxa"/>
            <w:tcBorders>
              <w:left w:val="nil"/>
              <w:bottom w:val="nil"/>
              <w:right w:val="nil"/>
            </w:tcBorders>
          </w:tcPr>
          <w:p w14:paraId="01FA254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w:t>
            </w:r>
          </w:p>
        </w:tc>
        <w:tc>
          <w:tcPr>
            <w:tcW w:w="1708" w:type="dxa"/>
            <w:tcBorders>
              <w:left w:val="nil"/>
              <w:bottom w:val="nil"/>
              <w:right w:val="nil"/>
            </w:tcBorders>
          </w:tcPr>
          <w:p w14:paraId="7474EC9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0</w:t>
            </w:r>
          </w:p>
        </w:tc>
      </w:tr>
      <w:tr w:rsidR="005B45A1" w:rsidRPr="007911AC" w14:paraId="32B2F8C2" w14:textId="77777777" w:rsidTr="00CD3CAC">
        <w:trPr>
          <w:trHeight w:val="485"/>
        </w:trPr>
        <w:tc>
          <w:tcPr>
            <w:tcW w:w="5526" w:type="dxa"/>
            <w:gridSpan w:val="2"/>
            <w:tcBorders>
              <w:top w:val="nil"/>
              <w:left w:val="nil"/>
              <w:bottom w:val="nil"/>
              <w:right w:val="nil"/>
            </w:tcBorders>
          </w:tcPr>
          <w:p w14:paraId="2D427007"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20-29</w:t>
            </w:r>
          </w:p>
        </w:tc>
        <w:tc>
          <w:tcPr>
            <w:tcW w:w="1540" w:type="dxa"/>
            <w:tcBorders>
              <w:top w:val="nil"/>
              <w:left w:val="nil"/>
              <w:bottom w:val="nil"/>
              <w:right w:val="nil"/>
            </w:tcBorders>
          </w:tcPr>
          <w:p w14:paraId="68D07796"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28</w:t>
            </w:r>
          </w:p>
        </w:tc>
        <w:tc>
          <w:tcPr>
            <w:tcW w:w="1708" w:type="dxa"/>
            <w:tcBorders>
              <w:top w:val="nil"/>
              <w:left w:val="nil"/>
              <w:bottom w:val="nil"/>
              <w:right w:val="nil"/>
            </w:tcBorders>
          </w:tcPr>
          <w:p w14:paraId="2088946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19</w:t>
            </w:r>
          </w:p>
        </w:tc>
      </w:tr>
      <w:tr w:rsidR="005B45A1" w:rsidRPr="007911AC" w14:paraId="00FAD857" w14:textId="77777777" w:rsidTr="00CD3CAC">
        <w:trPr>
          <w:trHeight w:val="374"/>
        </w:trPr>
        <w:tc>
          <w:tcPr>
            <w:tcW w:w="5526" w:type="dxa"/>
            <w:gridSpan w:val="2"/>
            <w:tcBorders>
              <w:top w:val="nil"/>
              <w:left w:val="nil"/>
              <w:bottom w:val="nil"/>
              <w:right w:val="nil"/>
            </w:tcBorders>
          </w:tcPr>
          <w:p w14:paraId="16FDF82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30-39</w:t>
            </w:r>
          </w:p>
        </w:tc>
        <w:tc>
          <w:tcPr>
            <w:tcW w:w="1540" w:type="dxa"/>
            <w:tcBorders>
              <w:top w:val="nil"/>
              <w:left w:val="nil"/>
              <w:bottom w:val="nil"/>
              <w:right w:val="nil"/>
            </w:tcBorders>
          </w:tcPr>
          <w:p w14:paraId="2826BE0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34</w:t>
            </w:r>
          </w:p>
        </w:tc>
        <w:tc>
          <w:tcPr>
            <w:tcW w:w="1708" w:type="dxa"/>
            <w:tcBorders>
              <w:top w:val="nil"/>
              <w:left w:val="nil"/>
              <w:bottom w:val="nil"/>
              <w:right w:val="nil"/>
            </w:tcBorders>
          </w:tcPr>
          <w:p w14:paraId="7155BB2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35</w:t>
            </w:r>
          </w:p>
        </w:tc>
      </w:tr>
      <w:tr w:rsidR="005B45A1" w:rsidRPr="007911AC" w14:paraId="4A01F619" w14:textId="77777777" w:rsidTr="00CD3CAC">
        <w:trPr>
          <w:trHeight w:val="409"/>
        </w:trPr>
        <w:tc>
          <w:tcPr>
            <w:tcW w:w="5526" w:type="dxa"/>
            <w:gridSpan w:val="2"/>
            <w:tcBorders>
              <w:top w:val="nil"/>
              <w:left w:val="nil"/>
              <w:bottom w:val="nil"/>
              <w:right w:val="nil"/>
            </w:tcBorders>
          </w:tcPr>
          <w:p w14:paraId="324A2233"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40-49</w:t>
            </w:r>
          </w:p>
        </w:tc>
        <w:tc>
          <w:tcPr>
            <w:tcW w:w="1540" w:type="dxa"/>
            <w:tcBorders>
              <w:top w:val="nil"/>
              <w:left w:val="nil"/>
              <w:bottom w:val="nil"/>
              <w:right w:val="nil"/>
            </w:tcBorders>
          </w:tcPr>
          <w:p w14:paraId="610ED8E4"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23</w:t>
            </w:r>
          </w:p>
        </w:tc>
        <w:tc>
          <w:tcPr>
            <w:tcW w:w="1708" w:type="dxa"/>
            <w:tcBorders>
              <w:top w:val="nil"/>
              <w:left w:val="nil"/>
              <w:bottom w:val="nil"/>
              <w:right w:val="nil"/>
            </w:tcBorders>
          </w:tcPr>
          <w:p w14:paraId="11A38A6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27</w:t>
            </w:r>
          </w:p>
        </w:tc>
      </w:tr>
      <w:tr w:rsidR="005B45A1" w:rsidRPr="007911AC" w14:paraId="511B5454" w14:textId="77777777" w:rsidTr="00CD3CAC">
        <w:trPr>
          <w:trHeight w:val="443"/>
        </w:trPr>
        <w:tc>
          <w:tcPr>
            <w:tcW w:w="5526" w:type="dxa"/>
            <w:gridSpan w:val="2"/>
            <w:tcBorders>
              <w:top w:val="nil"/>
              <w:left w:val="nil"/>
              <w:bottom w:val="nil"/>
              <w:right w:val="nil"/>
            </w:tcBorders>
          </w:tcPr>
          <w:p w14:paraId="484B0502"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50-59</w:t>
            </w:r>
          </w:p>
        </w:tc>
        <w:tc>
          <w:tcPr>
            <w:tcW w:w="1540" w:type="dxa"/>
            <w:tcBorders>
              <w:top w:val="nil"/>
              <w:left w:val="nil"/>
              <w:bottom w:val="nil"/>
              <w:right w:val="nil"/>
            </w:tcBorders>
          </w:tcPr>
          <w:p w14:paraId="010BF519"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11</w:t>
            </w:r>
          </w:p>
        </w:tc>
        <w:tc>
          <w:tcPr>
            <w:tcW w:w="1708" w:type="dxa"/>
            <w:tcBorders>
              <w:top w:val="nil"/>
              <w:left w:val="nil"/>
              <w:bottom w:val="nil"/>
              <w:right w:val="nil"/>
            </w:tcBorders>
          </w:tcPr>
          <w:p w14:paraId="42C66B9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14</w:t>
            </w:r>
          </w:p>
        </w:tc>
      </w:tr>
      <w:tr w:rsidR="005B45A1" w:rsidRPr="007911AC" w14:paraId="44682F55" w14:textId="77777777" w:rsidTr="00CD3CAC">
        <w:trPr>
          <w:trHeight w:val="432"/>
        </w:trPr>
        <w:tc>
          <w:tcPr>
            <w:tcW w:w="5526" w:type="dxa"/>
            <w:gridSpan w:val="2"/>
            <w:tcBorders>
              <w:top w:val="nil"/>
              <w:left w:val="nil"/>
              <w:bottom w:val="nil"/>
              <w:right w:val="nil"/>
            </w:tcBorders>
          </w:tcPr>
          <w:p w14:paraId="207F0E35"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60+</w:t>
            </w:r>
          </w:p>
        </w:tc>
        <w:tc>
          <w:tcPr>
            <w:tcW w:w="1540" w:type="dxa"/>
            <w:tcBorders>
              <w:top w:val="nil"/>
              <w:left w:val="nil"/>
              <w:bottom w:val="nil"/>
              <w:right w:val="nil"/>
            </w:tcBorders>
          </w:tcPr>
          <w:p w14:paraId="4550CC1D"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3</w:t>
            </w:r>
          </w:p>
        </w:tc>
        <w:tc>
          <w:tcPr>
            <w:tcW w:w="1708" w:type="dxa"/>
            <w:tcBorders>
              <w:top w:val="nil"/>
              <w:left w:val="nil"/>
              <w:bottom w:val="nil"/>
              <w:right w:val="nil"/>
            </w:tcBorders>
          </w:tcPr>
          <w:p w14:paraId="47B34B9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5</w:t>
            </w:r>
          </w:p>
        </w:tc>
      </w:tr>
      <w:tr w:rsidR="005B45A1" w:rsidRPr="007911AC" w14:paraId="382D33AB" w14:textId="77777777" w:rsidTr="00CD3CAC">
        <w:trPr>
          <w:trHeight w:val="318"/>
        </w:trPr>
        <w:tc>
          <w:tcPr>
            <w:tcW w:w="2327" w:type="dxa"/>
            <w:vMerge w:val="restart"/>
            <w:tcBorders>
              <w:top w:val="nil"/>
              <w:left w:val="nil"/>
              <w:bottom w:val="nil"/>
              <w:right w:val="nil"/>
            </w:tcBorders>
          </w:tcPr>
          <w:p w14:paraId="6BECA84B"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Total</w:t>
            </w:r>
          </w:p>
        </w:tc>
        <w:tc>
          <w:tcPr>
            <w:tcW w:w="3199" w:type="dxa"/>
            <w:tcBorders>
              <w:top w:val="nil"/>
              <w:left w:val="nil"/>
              <w:bottom w:val="nil"/>
              <w:right w:val="nil"/>
            </w:tcBorders>
          </w:tcPr>
          <w:p w14:paraId="71012BF8"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Percent</w:t>
            </w:r>
          </w:p>
        </w:tc>
        <w:tc>
          <w:tcPr>
            <w:tcW w:w="1540" w:type="dxa"/>
            <w:tcBorders>
              <w:top w:val="nil"/>
              <w:left w:val="nil"/>
              <w:bottom w:val="nil"/>
              <w:right w:val="nil"/>
            </w:tcBorders>
          </w:tcPr>
          <w:p w14:paraId="5500CA7E"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c>
          <w:tcPr>
            <w:tcW w:w="1708" w:type="dxa"/>
            <w:tcBorders>
              <w:top w:val="nil"/>
              <w:left w:val="nil"/>
              <w:bottom w:val="nil"/>
              <w:right w:val="nil"/>
            </w:tcBorders>
          </w:tcPr>
          <w:p w14:paraId="1A65384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100</w:t>
            </w:r>
          </w:p>
        </w:tc>
      </w:tr>
      <w:tr w:rsidR="005B45A1" w:rsidRPr="007911AC" w14:paraId="0F2EB391" w14:textId="77777777" w:rsidTr="00CD3CAC">
        <w:trPr>
          <w:trHeight w:val="318"/>
        </w:trPr>
        <w:tc>
          <w:tcPr>
            <w:tcW w:w="2327" w:type="dxa"/>
            <w:vMerge/>
            <w:tcBorders>
              <w:top w:val="nil"/>
              <w:left w:val="nil"/>
              <w:right w:val="nil"/>
            </w:tcBorders>
          </w:tcPr>
          <w:p w14:paraId="3923F738" w14:textId="77777777" w:rsidR="005B45A1" w:rsidRPr="007911AC" w:rsidRDefault="005B45A1" w:rsidP="0019783F">
            <w:pPr>
              <w:spacing w:line="276" w:lineRule="auto"/>
              <w:rPr>
                <w:rFonts w:ascii="Times New Roman" w:hAnsi="Times New Roman" w:cs="Times New Roman"/>
                <w:szCs w:val="24"/>
              </w:rPr>
            </w:pPr>
          </w:p>
        </w:tc>
        <w:tc>
          <w:tcPr>
            <w:tcW w:w="3199" w:type="dxa"/>
            <w:tcBorders>
              <w:top w:val="nil"/>
              <w:left w:val="nil"/>
              <w:right w:val="nil"/>
            </w:tcBorders>
          </w:tcPr>
          <w:p w14:paraId="33CFFFDA"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Number</w:t>
            </w:r>
          </w:p>
        </w:tc>
        <w:tc>
          <w:tcPr>
            <w:tcW w:w="1540" w:type="dxa"/>
            <w:tcBorders>
              <w:top w:val="nil"/>
              <w:left w:val="nil"/>
              <w:right w:val="nil"/>
            </w:tcBorders>
          </w:tcPr>
          <w:p w14:paraId="4D97263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9539</w:t>
            </w:r>
          </w:p>
        </w:tc>
        <w:tc>
          <w:tcPr>
            <w:tcW w:w="1708" w:type="dxa"/>
            <w:tcBorders>
              <w:top w:val="nil"/>
              <w:left w:val="nil"/>
              <w:right w:val="nil"/>
            </w:tcBorders>
          </w:tcPr>
          <w:p w14:paraId="3AA2B60C"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9539</w:t>
            </w:r>
          </w:p>
        </w:tc>
      </w:tr>
    </w:tbl>
    <w:p w14:paraId="0DAB86EA" w14:textId="77777777" w:rsidR="005B45A1" w:rsidRPr="007911AC" w:rsidRDefault="005B45A1" w:rsidP="0019783F">
      <w:pPr>
        <w:spacing w:line="276" w:lineRule="auto"/>
        <w:rPr>
          <w:rFonts w:ascii="Times New Roman" w:hAnsi="Times New Roman" w:cs="Times New Roman"/>
          <w:i/>
          <w:szCs w:val="24"/>
        </w:rPr>
      </w:pPr>
    </w:p>
    <w:p w14:paraId="08636C31" w14:textId="77777777" w:rsidR="005B45A1" w:rsidRPr="007911AC" w:rsidRDefault="005B45A1" w:rsidP="0019783F">
      <w:pPr>
        <w:spacing w:line="276" w:lineRule="auto"/>
        <w:rPr>
          <w:rFonts w:ascii="Times New Roman" w:hAnsi="Times New Roman" w:cs="Times New Roman"/>
          <w:szCs w:val="24"/>
        </w:rPr>
      </w:pPr>
      <w:r w:rsidRPr="007911AC">
        <w:rPr>
          <w:rFonts w:ascii="Times New Roman" w:hAnsi="Times New Roman" w:cs="Times New Roman"/>
          <w:szCs w:val="24"/>
        </w:rPr>
        <w:t xml:space="preserve">Source: </w:t>
      </w:r>
      <w:proofErr w:type="spellStart"/>
      <w:r w:rsidRPr="007911AC">
        <w:rPr>
          <w:rFonts w:ascii="Times New Roman" w:hAnsi="Times New Roman" w:cs="Times New Roman"/>
          <w:szCs w:val="24"/>
        </w:rPr>
        <w:t>Geostat</w:t>
      </w:r>
      <w:proofErr w:type="spellEnd"/>
      <w:r w:rsidRPr="007911AC">
        <w:rPr>
          <w:rFonts w:ascii="Times New Roman" w:hAnsi="Times New Roman" w:cs="Times New Roman"/>
          <w:szCs w:val="24"/>
        </w:rPr>
        <w:t>.</w:t>
      </w:r>
    </w:p>
    <w:p w14:paraId="693A5B94" w14:textId="77777777" w:rsidR="005B45A1" w:rsidRPr="007911AC" w:rsidRDefault="005B45A1" w:rsidP="0019783F">
      <w:pPr>
        <w:spacing w:line="276" w:lineRule="auto"/>
        <w:rPr>
          <w:rFonts w:ascii="Times New Roman" w:hAnsi="Times New Roman" w:cs="Times New Roman"/>
          <w:szCs w:val="24"/>
        </w:rPr>
      </w:pPr>
    </w:p>
    <w:p w14:paraId="7ED83D6A" w14:textId="77777777" w:rsidR="005B45A1" w:rsidRPr="007911AC" w:rsidRDefault="005B45A1" w:rsidP="0019783F">
      <w:pPr>
        <w:spacing w:line="276" w:lineRule="auto"/>
        <w:rPr>
          <w:rFonts w:ascii="Times New Roman" w:hAnsi="Times New Roman" w:cs="Times New Roman"/>
          <w:szCs w:val="24"/>
        </w:rPr>
      </w:pPr>
    </w:p>
    <w:sectPr w:rsidR="005B45A1" w:rsidRPr="007911AC" w:rsidSect="00DF0BA5">
      <w:footerReference w:type="default" r:id="rId14"/>
      <w:pgSz w:w="12240" w:h="15840"/>
      <w:pgMar w:top="1276" w:right="1041" w:bottom="709"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DC891" w14:textId="77777777" w:rsidR="008F2073" w:rsidRDefault="008F2073" w:rsidP="001A3D38">
      <w:pPr>
        <w:spacing w:after="0"/>
      </w:pPr>
      <w:r>
        <w:separator/>
      </w:r>
    </w:p>
  </w:endnote>
  <w:endnote w:type="continuationSeparator" w:id="0">
    <w:p w14:paraId="01742D89" w14:textId="77777777" w:rsidR="008F2073" w:rsidRDefault="008F2073"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ヒラギノ角ゴ Pro W3">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b/>
        <w:sz w:val="18"/>
        <w:szCs w:val="18"/>
      </w:rPr>
      <w:id w:val="4811134"/>
      <w:docPartObj>
        <w:docPartGallery w:val="Page Numbers (Bottom of Page)"/>
        <w:docPartUnique/>
      </w:docPartObj>
    </w:sdtPr>
    <w:sdtContent>
      <w:p w14:paraId="54A6DF2B" w14:textId="194B5CC6" w:rsidR="009E6644" w:rsidRPr="00EF510E" w:rsidRDefault="009E6644">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D46F92">
          <w:rPr>
            <w:rFonts w:ascii="Cambria" w:hAnsi="Cambria"/>
            <w:b/>
            <w:noProof/>
            <w:sz w:val="18"/>
            <w:szCs w:val="18"/>
          </w:rPr>
          <w:t>57</w:t>
        </w:r>
        <w:r w:rsidRPr="00EF510E">
          <w:rPr>
            <w:rFonts w:ascii="Cambria" w:hAnsi="Cambria"/>
            <w:b/>
            <w:sz w:val="18"/>
            <w:szCs w:val="18"/>
          </w:rPr>
          <w:fldChar w:fldCharType="end"/>
        </w:r>
      </w:p>
    </w:sdtContent>
  </w:sdt>
  <w:p w14:paraId="20CC64F1" w14:textId="77777777" w:rsidR="009E6644" w:rsidRPr="00EF510E" w:rsidRDefault="009E6644">
    <w:pPr>
      <w:pStyle w:val="Foo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A1CB3" w14:textId="77777777" w:rsidR="008F2073" w:rsidRDefault="008F2073" w:rsidP="001A3D38">
      <w:pPr>
        <w:spacing w:after="0"/>
      </w:pPr>
      <w:r>
        <w:separator/>
      </w:r>
    </w:p>
  </w:footnote>
  <w:footnote w:type="continuationSeparator" w:id="0">
    <w:p w14:paraId="25ADCC75" w14:textId="77777777" w:rsidR="008F2073" w:rsidRDefault="008F2073" w:rsidP="001A3D38">
      <w:pPr>
        <w:spacing w:after="0"/>
      </w:pPr>
      <w:r>
        <w:continuationSeparator/>
      </w:r>
    </w:p>
  </w:footnote>
  <w:footnote w:id="1">
    <w:p w14:paraId="2826F0BD" w14:textId="77777777" w:rsidR="009E6644" w:rsidRPr="00CC443A" w:rsidRDefault="009E6644" w:rsidP="00C22DD9">
      <w:pPr>
        <w:pStyle w:val="FootnoteText"/>
        <w:rPr>
          <w:rFonts w:ascii="Cambria" w:hAnsi="Cambria" w:cstheme="minorHAnsi"/>
        </w:rPr>
      </w:pPr>
      <w:r w:rsidRPr="000134EE">
        <w:rPr>
          <w:rStyle w:val="FootnoteReference"/>
          <w:rFonts w:ascii="Cambria" w:hAnsi="Cambria" w:cstheme="minorHAnsi"/>
        </w:rPr>
        <w:footnoteRef/>
      </w:r>
      <w:r w:rsidRPr="000134EE">
        <w:rPr>
          <w:rFonts w:ascii="Cambria" w:hAnsi="Cambria" w:cstheme="minorHAnsi"/>
          <w:lang w:val="de-DE"/>
        </w:rPr>
        <w:t xml:space="preserve"> </w:t>
      </w:r>
      <w:r>
        <w:rPr>
          <w:rFonts w:ascii="Cambria" w:hAnsi="Cambria" w:cstheme="minorHAnsi"/>
          <w:lang w:val="de-DE"/>
        </w:rPr>
        <w:t>[</w:t>
      </w:r>
      <w:r w:rsidRPr="000134EE">
        <w:rPr>
          <w:rFonts w:ascii="Cambria" w:hAnsi="Cambria" w:cstheme="minorHAnsi"/>
          <w:lang w:val="ka-GE"/>
        </w:rPr>
        <w:t>HRI/GEN/2/Rev.6</w:t>
      </w:r>
      <w:r>
        <w:rPr>
          <w:rFonts w:ascii="Cambria" w:hAnsi="Cambria" w:cstheme="minorHAnsi"/>
        </w:rPr>
        <w:t xml:space="preserve">]. </w:t>
      </w:r>
    </w:p>
  </w:footnote>
  <w:footnote w:id="2">
    <w:p w14:paraId="4DC8AD2B" w14:textId="77777777" w:rsidR="009E6644" w:rsidRPr="00114606" w:rsidRDefault="009E6644" w:rsidP="005E5CA7">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114606">
        <w:rPr>
          <w:rStyle w:val="Strong"/>
          <w:rFonts w:ascii="Times New Roman" w:hAnsi="Times New Roman" w:cs="Times New Roman"/>
          <w:sz w:val="16"/>
          <w:szCs w:val="16"/>
          <w:shd w:val="clear" w:color="auto" w:fill="FFFFFF"/>
        </w:rPr>
        <w:t>The Regulations of the Gender Equality Council of Parliament of Georgia, Article 4</w:t>
      </w:r>
    </w:p>
  </w:footnote>
  <w:footnote w:id="3">
    <w:p w14:paraId="1C212689" w14:textId="77777777" w:rsidR="009E6644" w:rsidRPr="000134EE" w:rsidRDefault="009E6644" w:rsidP="00257C8D">
      <w:pPr>
        <w:pStyle w:val="FootnoteText"/>
        <w:rPr>
          <w:rFonts w:ascii="Cambria" w:hAnsi="Cambria"/>
          <w:lang w:val="ka-GE"/>
        </w:rPr>
      </w:pPr>
      <w:r w:rsidRPr="000134EE">
        <w:rPr>
          <w:rStyle w:val="FootnoteReference"/>
          <w:rFonts w:ascii="Cambria" w:hAnsi="Cambria"/>
        </w:rPr>
        <w:footnoteRef/>
      </w:r>
      <w:r w:rsidRPr="000134EE">
        <w:rPr>
          <w:rFonts w:ascii="Cambria" w:hAnsi="Cambria"/>
          <w:lang w:val="ka-GE"/>
        </w:rPr>
        <w:t xml:space="preserve"> </w:t>
      </w:r>
      <w:hyperlink r:id="rId1" w:history="1">
        <w:r w:rsidRPr="000134EE">
          <w:rPr>
            <w:rStyle w:val="Hyperlink"/>
            <w:rFonts w:ascii="Cambria" w:hAnsi="Cambria"/>
            <w:lang w:val="ka-GE"/>
          </w:rPr>
          <w:t>http://www.parliament.ge/ge/sascavlo-centri/resursebi/genderuli-resursi/kvlevebi/barriers-recommendations</w:t>
        </w:r>
      </w:hyperlink>
      <w:r w:rsidRPr="000134EE">
        <w:rPr>
          <w:rFonts w:ascii="Cambria" w:hAnsi="Cambria"/>
          <w:lang w:val="ka-GE"/>
        </w:rPr>
        <w:t xml:space="preserve"> - </w:t>
      </w:r>
      <w:r w:rsidRPr="000134EE">
        <w:rPr>
          <w:rFonts w:ascii="Cambria" w:hAnsi="Cambria"/>
        </w:rPr>
        <w:t xml:space="preserve">2 parts in Georgian and English Languages. </w:t>
      </w:r>
    </w:p>
  </w:footnote>
  <w:footnote w:id="4">
    <w:p w14:paraId="1C24770E" w14:textId="77777777" w:rsidR="009E6644" w:rsidRDefault="009E6644" w:rsidP="00F91866">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The Decree (N286) of the Government of Georgia approves the statute of the Inter-Agency Commission on Gender Equality, Violence against Women and Domestic Violence Issues; Article 1 </w:t>
      </w:r>
    </w:p>
  </w:footnote>
  <w:footnote w:id="5">
    <w:p w14:paraId="3DF8277B" w14:textId="77777777" w:rsidR="009E6644" w:rsidRDefault="009E6644" w:rsidP="00F91866">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Article 2</w:t>
      </w:r>
    </w:p>
  </w:footnote>
  <w:footnote w:id="6">
    <w:p w14:paraId="4D6BAC60" w14:textId="77777777" w:rsidR="009E6644" w:rsidRPr="000134EE" w:rsidRDefault="009E6644" w:rsidP="00956D4E">
      <w:pPr>
        <w:pStyle w:val="FootnoteText"/>
        <w:rPr>
          <w:rFonts w:ascii="Cambria" w:hAnsi="Cambria"/>
          <w:lang w:val="ka-GE"/>
        </w:rPr>
      </w:pPr>
      <w:r w:rsidRPr="000134EE">
        <w:rPr>
          <w:rStyle w:val="FootnoteReference"/>
          <w:rFonts w:ascii="Cambria" w:hAnsi="Cambria"/>
        </w:rPr>
        <w:footnoteRef/>
      </w:r>
      <w:r w:rsidRPr="000134EE">
        <w:rPr>
          <w:rFonts w:ascii="Cambria" w:hAnsi="Cambria"/>
          <w:lang w:val="ka-GE"/>
        </w:rPr>
        <w:t xml:space="preserve"> </w:t>
      </w:r>
      <w:r w:rsidRPr="000134EE">
        <w:rPr>
          <w:rFonts w:ascii="Cambria" w:hAnsi="Cambria"/>
        </w:rPr>
        <w:t>Information on established Gender Equality Councils is available on the following website</w:t>
      </w:r>
      <w:r w:rsidRPr="000134EE">
        <w:rPr>
          <w:rFonts w:ascii="Cambria" w:hAnsi="Cambria"/>
          <w:lang w:val="ka-GE"/>
        </w:rPr>
        <w:t xml:space="preserve"> </w:t>
      </w:r>
      <w:hyperlink r:id="rId2" w:history="1">
        <w:r w:rsidRPr="000134EE">
          <w:rPr>
            <w:rStyle w:val="Hyperlink"/>
            <w:rFonts w:ascii="Cambria" w:hAnsi="Cambria"/>
            <w:lang w:val="ka-GE"/>
          </w:rPr>
          <w:t>http://www.ginsc.net/map_html/index.php?lev=0&amp;cat=0&amp;sub=0&amp;lang=ge</w:t>
        </w:r>
      </w:hyperlink>
      <w:r w:rsidRPr="000134EE">
        <w:rPr>
          <w:rFonts w:ascii="Cambria" w:hAnsi="Cambria"/>
          <w:lang w:val="ka-GE"/>
        </w:rPr>
        <w:t>.</w:t>
      </w:r>
    </w:p>
  </w:footnote>
  <w:footnote w:id="7">
    <w:p w14:paraId="1BEB2815" w14:textId="77777777" w:rsidR="009E6644" w:rsidRDefault="009E6644" w:rsidP="004D2B37">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hyperlink r:id="rId3" w:history="1">
        <w:r>
          <w:rPr>
            <w:rStyle w:val="Hyperlink"/>
            <w:rFonts w:ascii="Times New Roman" w:hAnsi="Times New Roman" w:cs="Times New Roman"/>
            <w:sz w:val="16"/>
            <w:szCs w:val="16"/>
          </w:rPr>
          <w:t>http://www.ginsc.net/map_html/index.php?lev=0&amp;cat=0&amp;sub=0&amp;lang=en</w:t>
        </w:r>
      </w:hyperlink>
      <w:r>
        <w:rPr>
          <w:rFonts w:ascii="Times New Roman" w:hAnsi="Times New Roman" w:cs="Times New Roman"/>
          <w:sz w:val="16"/>
          <w:szCs w:val="16"/>
        </w:rPr>
        <w:t xml:space="preserve"> </w:t>
      </w:r>
    </w:p>
  </w:footnote>
  <w:footnote w:id="8">
    <w:p w14:paraId="20A64056" w14:textId="77777777" w:rsidR="009E6644" w:rsidRPr="006133E9" w:rsidRDefault="009E6644" w:rsidP="007437A7">
      <w:pPr>
        <w:pStyle w:val="FootnoteText"/>
        <w:rPr>
          <w:rFonts w:ascii="Times New Roman" w:hAnsi="Times New Roman" w:cs="Times New Roman"/>
          <w:sz w:val="16"/>
          <w:szCs w:val="16"/>
        </w:rPr>
      </w:pPr>
      <w:r w:rsidRPr="00822901">
        <w:rPr>
          <w:rStyle w:val="FootnoteReference"/>
          <w:rFonts w:ascii="Times New Roman" w:hAnsi="Times New Roman" w:cs="Times New Roman"/>
          <w:sz w:val="16"/>
          <w:szCs w:val="16"/>
        </w:rPr>
        <w:footnoteRef/>
      </w:r>
      <w:r w:rsidRPr="00822901">
        <w:rPr>
          <w:rFonts w:ascii="Times New Roman" w:hAnsi="Times New Roman" w:cs="Times New Roman"/>
          <w:sz w:val="16"/>
          <w:szCs w:val="16"/>
        </w:rPr>
        <w:t xml:space="preserve"> Breakdown by years: 2014 – 167; 2015 – 155; 2016 – 161; 2017 – 401; 2018 – 484 and 2019 (3 months) - 81</w:t>
      </w:r>
    </w:p>
  </w:footnote>
  <w:footnote w:id="9">
    <w:p w14:paraId="30E2C58D" w14:textId="77777777" w:rsidR="009E6644" w:rsidRPr="000134EE" w:rsidRDefault="009E6644" w:rsidP="00114927">
      <w:pPr>
        <w:pStyle w:val="FootnoteText"/>
        <w:rPr>
          <w:rFonts w:ascii="Cambria" w:hAnsi="Cambria"/>
          <w:lang w:val="ka-GE"/>
        </w:rPr>
      </w:pPr>
      <w:r w:rsidRPr="000134EE">
        <w:rPr>
          <w:rStyle w:val="FootnoteReference"/>
          <w:rFonts w:ascii="Cambria" w:hAnsi="Cambria"/>
        </w:rPr>
        <w:footnoteRef/>
      </w:r>
      <w:r w:rsidRPr="000134EE">
        <w:rPr>
          <w:rFonts w:ascii="Cambria" w:hAnsi="Cambria"/>
          <w:lang w:val="ka-GE"/>
        </w:rPr>
        <w:t xml:space="preserve"> </w:t>
      </w:r>
      <w:r w:rsidRPr="000134EE">
        <w:rPr>
          <w:rFonts w:ascii="Cambria" w:hAnsi="Cambria"/>
        </w:rPr>
        <w:t>The above-mentioned expertise is considered in Bureau Service Tariff Code 379 “Forensic expertise in cases of actions of sexual nature”, which in turn was approved in accordance with the Ordinance N171 of the Government on May 8, 2012.</w:t>
      </w:r>
    </w:p>
  </w:footnote>
  <w:footnote w:id="10">
    <w:p w14:paraId="186C5D67" w14:textId="77777777" w:rsidR="009E6644" w:rsidRPr="000134EE" w:rsidRDefault="009E6644" w:rsidP="00C716E5">
      <w:pPr>
        <w:pStyle w:val="FootnoteText"/>
        <w:rPr>
          <w:rFonts w:ascii="Cambria" w:hAnsi="Cambria"/>
        </w:rPr>
      </w:pPr>
      <w:r w:rsidRPr="000134EE">
        <w:rPr>
          <w:rStyle w:val="FootnoteReference"/>
          <w:rFonts w:ascii="Cambria" w:hAnsi="Cambria"/>
        </w:rPr>
        <w:footnoteRef/>
      </w:r>
      <w:r w:rsidRPr="000134EE">
        <w:rPr>
          <w:rFonts w:ascii="Cambria" w:hAnsi="Cambria"/>
          <w:lang w:val="ka-GE"/>
        </w:rPr>
        <w:t xml:space="preserve"> </w:t>
      </w:r>
      <w:r w:rsidRPr="000134EE">
        <w:rPr>
          <w:rFonts w:ascii="Cambria" w:hAnsi="Cambria"/>
        </w:rPr>
        <w:t xml:space="preserve">Georgian Legislation related to Trafficking recognizes two types of statuses: </w:t>
      </w:r>
      <w:r>
        <w:rPr>
          <w:rFonts w:ascii="Cambria" w:hAnsi="Cambria"/>
        </w:rPr>
        <w:t>statutory victim</w:t>
      </w:r>
      <w:r w:rsidRPr="000134EE">
        <w:rPr>
          <w:rFonts w:ascii="Cambria" w:hAnsi="Cambria"/>
        </w:rPr>
        <w:t xml:space="preserve"> and victim of trafficking. </w:t>
      </w:r>
      <w:r>
        <w:rPr>
          <w:rFonts w:ascii="Cambria" w:hAnsi="Cambria"/>
          <w:b/>
        </w:rPr>
        <w:t xml:space="preserve">Statutory Victim </w:t>
      </w:r>
      <w:r w:rsidRPr="000134EE">
        <w:rPr>
          <w:rFonts w:ascii="Cambria" w:hAnsi="Cambria"/>
        </w:rPr>
        <w:t xml:space="preserve">is a person, who has suffered moral, physical, or property damage as a result of the crime of human trafficking and who, </w:t>
      </w:r>
      <w:r w:rsidRPr="000134EE">
        <w:rPr>
          <w:rFonts w:ascii="Cambria" w:hAnsi="Cambria"/>
          <w:b/>
        </w:rPr>
        <w:t xml:space="preserve">in accordance with rules envisaged in “Criminal Procedure Code of Georgia” is recognized as </w:t>
      </w:r>
      <w:r>
        <w:rPr>
          <w:rFonts w:ascii="Cambria" w:hAnsi="Cambria"/>
          <w:b/>
        </w:rPr>
        <w:t xml:space="preserve">a statutory </w:t>
      </w:r>
      <w:r w:rsidRPr="000134EE">
        <w:rPr>
          <w:rFonts w:ascii="Cambria" w:hAnsi="Cambria"/>
          <w:b/>
        </w:rPr>
        <w:t>victim based on the resolution of the prosecutor. Victim of Trafficking</w:t>
      </w:r>
      <w:r w:rsidRPr="000134EE">
        <w:rPr>
          <w:rFonts w:ascii="Cambria" w:hAnsi="Cambria"/>
        </w:rPr>
        <w:t xml:space="preserve"> is a person, who has suffered moral, physical, or property damage as a result of the crime of human trafficking and who, as determined by the legislation of Georgia, has been recognized as a victim of human trafficking by the </w:t>
      </w:r>
      <w:r>
        <w:rPr>
          <w:rFonts w:ascii="Cambria" w:hAnsi="Cambria"/>
          <w:b/>
        </w:rPr>
        <w:t>Permanent Working</w:t>
      </w:r>
      <w:r w:rsidRPr="000134EE">
        <w:rPr>
          <w:rFonts w:ascii="Cambria" w:hAnsi="Cambria"/>
          <w:b/>
        </w:rPr>
        <w:t xml:space="preserve"> Group</w:t>
      </w:r>
      <w:r w:rsidRPr="000134EE">
        <w:rPr>
          <w:rFonts w:ascii="Cambria" w:hAnsi="Cambria"/>
        </w:rPr>
        <w:t xml:space="preserve"> established under the auspices of the </w:t>
      </w:r>
      <w:r w:rsidRPr="000134EE">
        <w:rPr>
          <w:rFonts w:ascii="Cambria" w:hAnsi="Cambria"/>
          <w:b/>
        </w:rPr>
        <w:t>Interagency Coordination Council</w:t>
      </w:r>
      <w:r w:rsidRPr="000134EE">
        <w:rPr>
          <w:rFonts w:ascii="Cambria" w:hAnsi="Cambria"/>
        </w:rPr>
        <w:t xml:space="preserve"> for implementing measures against human trafficking.    </w:t>
      </w:r>
    </w:p>
  </w:footnote>
  <w:footnote w:id="11">
    <w:p w14:paraId="1047EF0B" w14:textId="77777777" w:rsidR="009E6644" w:rsidRPr="00557666" w:rsidRDefault="009E6644" w:rsidP="00C716E5">
      <w:pPr>
        <w:pStyle w:val="FootnoteText"/>
        <w:rPr>
          <w:rFonts w:ascii="Sylfaen" w:hAnsi="Sylfaen"/>
          <w:lang w:val="ka-GE"/>
        </w:rPr>
      </w:pPr>
      <w:r w:rsidRPr="0062107F">
        <w:rPr>
          <w:rFonts w:ascii="Cambria" w:hAnsi="Cambria"/>
          <w:vertAlign w:val="superscript"/>
        </w:rPr>
        <w:footnoteRef/>
      </w:r>
      <w:r w:rsidRPr="0062107F">
        <w:rPr>
          <w:rFonts w:ascii="Cambria" w:hAnsi="Cambria"/>
          <w:vertAlign w:val="superscript"/>
        </w:rPr>
        <w:t xml:space="preserve"> </w:t>
      </w:r>
      <w:r w:rsidRPr="000134EE">
        <w:rPr>
          <w:rFonts w:ascii="Cambria" w:hAnsi="Cambria"/>
        </w:rPr>
        <w:t>1 victim was also</w:t>
      </w:r>
      <w:r>
        <w:rPr>
          <w:rFonts w:ascii="Cambria" w:hAnsi="Cambria"/>
        </w:rPr>
        <w:t xml:space="preserve"> granted the status of statutory victim</w:t>
      </w:r>
      <w:r w:rsidRPr="000134EE">
        <w:rPr>
          <w:rFonts w:ascii="Cambria" w:hAnsi="Cambria"/>
        </w:rPr>
        <w:t>.</w:t>
      </w:r>
    </w:p>
  </w:footnote>
  <w:footnote w:id="12">
    <w:p w14:paraId="3BACA197" w14:textId="77777777" w:rsidR="009E6644" w:rsidRPr="00047235" w:rsidRDefault="009E6644" w:rsidP="00960BE7">
      <w:pPr>
        <w:pStyle w:val="FootnoteText"/>
        <w:rPr>
          <w:rFonts w:ascii="Cambria" w:hAnsi="Cambria" w:cstheme="minorHAnsi"/>
          <w:lang w:val="ka-GE"/>
        </w:rPr>
      </w:pPr>
      <w:r w:rsidRPr="00047235">
        <w:rPr>
          <w:rStyle w:val="FootnoteReference"/>
          <w:rFonts w:ascii="Cambria" w:hAnsi="Cambria" w:cstheme="minorHAnsi"/>
        </w:rPr>
        <w:footnoteRef/>
      </w:r>
      <w:r w:rsidRPr="00047235">
        <w:rPr>
          <w:rFonts w:ascii="Cambria" w:hAnsi="Cambria" w:cstheme="minorHAnsi"/>
        </w:rPr>
        <w:t xml:space="preserve">Election Administration of Georgia 2015-2019 Strategic Plan, available on the link below: </w:t>
      </w:r>
      <w:hyperlink r:id="rId4" w:history="1">
        <w:r w:rsidRPr="00047235">
          <w:rPr>
            <w:rStyle w:val="Hyperlink"/>
            <w:rFonts w:ascii="Cambria" w:hAnsi="Cambria" w:cstheme="minorHAnsi"/>
            <w:lang w:val="ka-GE"/>
          </w:rPr>
          <w:t>http://cesko.ge/res/docs/STRATEGICPLAN2015-1019_ENG.pdf</w:t>
        </w:r>
      </w:hyperlink>
      <w:r w:rsidRPr="00047235">
        <w:rPr>
          <w:rFonts w:ascii="Cambria" w:hAnsi="Cambria" w:cstheme="minorHAnsi"/>
          <w:lang w:val="ka-GE"/>
        </w:rPr>
        <w:t xml:space="preserve"> </w:t>
      </w:r>
    </w:p>
  </w:footnote>
  <w:footnote w:id="13">
    <w:p w14:paraId="68BFF5E5" w14:textId="77777777" w:rsidR="009E6644" w:rsidRPr="00047235" w:rsidRDefault="009E6644" w:rsidP="00960BE7">
      <w:pPr>
        <w:pStyle w:val="FootnoteText"/>
        <w:rPr>
          <w:rFonts w:ascii="Cambria" w:hAnsi="Cambria" w:cstheme="minorHAnsi"/>
          <w:lang w:val="ka-GE"/>
        </w:rPr>
      </w:pPr>
      <w:r w:rsidRPr="00047235">
        <w:rPr>
          <w:rStyle w:val="FootnoteReference"/>
          <w:rFonts w:ascii="Cambria" w:hAnsi="Cambria" w:cstheme="minorHAnsi"/>
        </w:rPr>
        <w:footnoteRef/>
      </w:r>
      <w:r w:rsidRPr="00047235">
        <w:rPr>
          <w:rFonts w:ascii="Cambria" w:hAnsi="Cambria" w:cstheme="minorHAnsi"/>
          <w:lang w:val="ka-GE"/>
        </w:rPr>
        <w:t xml:space="preserve"> </w:t>
      </w:r>
      <w:r w:rsidRPr="00047235">
        <w:rPr>
          <w:rFonts w:ascii="Cambria" w:hAnsi="Cambria" w:cstheme="minorHAnsi"/>
        </w:rPr>
        <w:t xml:space="preserve">Administration of Georgia 2015-2017 Action Plan, available on the link below: </w:t>
      </w:r>
      <w:hyperlink r:id="rId5" w:history="1">
        <w:r w:rsidRPr="00047235">
          <w:rPr>
            <w:rStyle w:val="Hyperlink"/>
            <w:rFonts w:ascii="Cambria" w:hAnsi="Cambria" w:cstheme="minorHAnsi"/>
            <w:lang w:val="ka-GE"/>
          </w:rPr>
          <w:t>http://cesko.ge/eng/static/1527/samoqmedo-gegma</w:t>
        </w:r>
      </w:hyperlink>
      <w:r w:rsidRPr="00047235">
        <w:rPr>
          <w:rFonts w:ascii="Cambria" w:hAnsi="Cambria" w:cstheme="minorHAnsi"/>
          <w:lang w:val="ka-GE"/>
        </w:rPr>
        <w:t xml:space="preserve"> </w:t>
      </w:r>
    </w:p>
  </w:footnote>
  <w:footnote w:id="14">
    <w:p w14:paraId="27493C71" w14:textId="77777777" w:rsidR="009E6644" w:rsidRPr="00367CCE" w:rsidRDefault="009E6644" w:rsidP="00960BE7">
      <w:pPr>
        <w:pStyle w:val="FootnoteText"/>
        <w:rPr>
          <w:rFonts w:ascii="Sylfaen" w:hAnsi="Sylfaen"/>
          <w:lang w:val="ka-GE"/>
        </w:rPr>
      </w:pPr>
      <w:r w:rsidRPr="00047235">
        <w:rPr>
          <w:rStyle w:val="FootnoteReference"/>
          <w:rFonts w:ascii="Cambria" w:hAnsi="Cambria" w:cstheme="minorHAnsi"/>
        </w:rPr>
        <w:footnoteRef/>
      </w:r>
      <w:r w:rsidRPr="00047235">
        <w:rPr>
          <w:rFonts w:ascii="Cambria" w:hAnsi="Cambria" w:cstheme="minorHAnsi"/>
          <w:lang w:val="ka-GE"/>
        </w:rPr>
        <w:t xml:space="preserve"> </w:t>
      </w:r>
      <w:r w:rsidRPr="00047235">
        <w:rPr>
          <w:rFonts w:ascii="Cambria" w:hAnsi="Cambria" w:cstheme="minorHAnsi"/>
        </w:rPr>
        <w:t xml:space="preserve">Gender Equality Policy Document of Election Administration is available on the link below: </w:t>
      </w:r>
      <w:hyperlink r:id="rId6" w:history="1">
        <w:r w:rsidRPr="00047235">
          <w:rPr>
            <w:rStyle w:val="Hyperlink"/>
            <w:rFonts w:ascii="Cambria" w:hAnsi="Cambria" w:cstheme="minorHAnsi"/>
            <w:lang w:val="ka-GE"/>
          </w:rPr>
          <w:t>http://cesko.ge/res/docs/GenderEquality-EngForWeb.pdf</w:t>
        </w:r>
      </w:hyperlink>
      <w:r w:rsidRPr="00367CCE">
        <w:rPr>
          <w:rFonts w:ascii="Sylfaen" w:hAnsi="Sylfaen"/>
          <w:lang w:val="ka-GE"/>
        </w:rPr>
        <w:t xml:space="preserve"> </w:t>
      </w:r>
    </w:p>
  </w:footnote>
  <w:footnote w:id="15">
    <w:p w14:paraId="3FA08442" w14:textId="77777777" w:rsidR="009E6644" w:rsidRPr="00047235" w:rsidRDefault="009E6644" w:rsidP="00960BE7">
      <w:pPr>
        <w:pStyle w:val="FootnoteText"/>
        <w:rPr>
          <w:rFonts w:ascii="Cambria" w:hAnsi="Cambria" w:cstheme="minorHAnsi"/>
          <w:lang w:val="ka-GE"/>
        </w:rPr>
      </w:pPr>
      <w:r w:rsidRPr="00047235">
        <w:rPr>
          <w:rStyle w:val="FootnoteReference"/>
          <w:rFonts w:ascii="Cambria" w:hAnsi="Cambria" w:cstheme="minorHAnsi"/>
        </w:rPr>
        <w:footnoteRef/>
      </w:r>
      <w:r w:rsidRPr="00047235">
        <w:rPr>
          <w:rFonts w:ascii="Cambria" w:hAnsi="Cambria" w:cstheme="minorHAnsi"/>
          <w:lang w:val="ka-GE"/>
        </w:rPr>
        <w:t xml:space="preserve"> </w:t>
      </w:r>
      <w:r w:rsidRPr="00047235">
        <w:rPr>
          <w:rFonts w:ascii="Cambria" w:hAnsi="Cambria" w:cstheme="minorHAnsi"/>
        </w:rPr>
        <w:t xml:space="preserve">Grant is issued by Election Administrant LEPL- Election System Development, Reform and Training Center (Training Center). </w:t>
      </w:r>
    </w:p>
  </w:footnote>
  <w:footnote w:id="16">
    <w:p w14:paraId="0BFE9D37" w14:textId="77777777" w:rsidR="009E6644" w:rsidRPr="00047235" w:rsidRDefault="009E6644" w:rsidP="00960BE7">
      <w:pPr>
        <w:pStyle w:val="FootnoteText"/>
        <w:rPr>
          <w:rFonts w:ascii="Cambria" w:hAnsi="Cambria" w:cstheme="minorHAnsi"/>
          <w:lang w:val="ka-GE"/>
        </w:rPr>
      </w:pPr>
      <w:r w:rsidRPr="00047235">
        <w:rPr>
          <w:rStyle w:val="FootnoteReference"/>
          <w:rFonts w:ascii="Cambria" w:hAnsi="Cambria" w:cstheme="minorHAnsi"/>
        </w:rPr>
        <w:footnoteRef/>
      </w:r>
      <w:r w:rsidRPr="00047235">
        <w:rPr>
          <w:rFonts w:ascii="Cambria" w:hAnsi="Cambria" w:cstheme="minorHAnsi"/>
        </w:rPr>
        <w:t>Educational module on gender equality was included in below listed educational programs: “Election Development School” and “Legal Clinic”.</w:t>
      </w:r>
    </w:p>
  </w:footnote>
  <w:footnote w:id="17">
    <w:p w14:paraId="5D5AD4EC" w14:textId="77777777" w:rsidR="009E6644" w:rsidRPr="00B433D3" w:rsidRDefault="009E6644" w:rsidP="00960BE7">
      <w:pPr>
        <w:pStyle w:val="FootnoteText"/>
        <w:rPr>
          <w:rFonts w:ascii="Sylfaen" w:hAnsi="Sylfaen"/>
          <w:lang w:val="ka-GE"/>
        </w:rPr>
      </w:pPr>
      <w:r>
        <w:rPr>
          <w:rStyle w:val="FootnoteReference"/>
        </w:rPr>
        <w:footnoteRef/>
      </w:r>
      <w:r>
        <w:t xml:space="preserve"> </w:t>
      </w:r>
      <w:r>
        <w:rPr>
          <w:rFonts w:ascii="Cambria" w:hAnsi="Cambria"/>
        </w:rPr>
        <w:t xml:space="preserve">Female was elected as </w:t>
      </w:r>
      <w:proofErr w:type="spellStart"/>
      <w:r>
        <w:rPr>
          <w:rFonts w:ascii="Cambria" w:hAnsi="Cambria"/>
        </w:rPr>
        <w:t>Ninotsminda</w:t>
      </w:r>
      <w:proofErr w:type="spellEnd"/>
      <w:r>
        <w:rPr>
          <w:rFonts w:ascii="Cambria" w:hAnsi="Cambria"/>
        </w:rPr>
        <w:t xml:space="preserve"> self-governance mayor.</w:t>
      </w:r>
    </w:p>
  </w:footnote>
  <w:footnote w:id="18">
    <w:p w14:paraId="42F8C733" w14:textId="7B9B9B30" w:rsidR="009E6644" w:rsidRDefault="009E6644">
      <w:pPr>
        <w:pStyle w:val="FootnoteText"/>
      </w:pPr>
      <w:r w:rsidRPr="00A9075E">
        <w:rPr>
          <w:rStyle w:val="FootnoteReference"/>
          <w:rFonts w:ascii="Times New Roman" w:hAnsi="Times New Roman" w:cs="Times New Roman"/>
        </w:rPr>
        <w:footnoteRef/>
      </w:r>
      <w:r w:rsidRPr="00A9075E">
        <w:rPr>
          <w:rFonts w:ascii="Times New Roman" w:hAnsi="Times New Roman" w:cs="Times New Roman"/>
        </w:rPr>
        <w:t xml:space="preserve"> CES Records – Sleepers, Poets, Scientists </w:t>
      </w:r>
      <w:r w:rsidR="00BE453F">
        <w:rPr>
          <w:rFonts w:ascii="Times New Roman" w:hAnsi="Times New Roman" w:cs="Times New Roman"/>
        </w:rPr>
        <w:t>[</w:t>
      </w:r>
      <w:hyperlink r:id="rId7" w:history="1">
        <w:r w:rsidRPr="00A9075E">
          <w:rPr>
            <w:rStyle w:val="Hyperlink"/>
            <w:rFonts w:ascii="Times New Roman" w:hAnsi="Times New Roman" w:cs="Times New Roman"/>
          </w:rPr>
          <w:t>https://sleeperspoetscientists.bandcamp.com/album/sleepers-poets-scientists</w:t>
        </w:r>
      </w:hyperlink>
      <w:r w:rsidR="00BE453F">
        <w:rPr>
          <w:rStyle w:val="Hyperlink"/>
          <w:rFonts w:ascii="Times New Roman" w:hAnsi="Times New Roman" w:cs="Times New Roman"/>
        </w:rPr>
        <w:t>].</w:t>
      </w:r>
      <w:r>
        <w:t xml:space="preserve"> </w:t>
      </w:r>
    </w:p>
  </w:footnote>
  <w:footnote w:id="19">
    <w:p w14:paraId="1348D82F" w14:textId="0FA1C421" w:rsidR="007E1CF1" w:rsidRPr="00A9075E" w:rsidRDefault="007E1CF1">
      <w:pPr>
        <w:pStyle w:val="FootnoteText"/>
        <w:rPr>
          <w:lang w:val="ka-GE"/>
        </w:rPr>
      </w:pPr>
      <w:r>
        <w:rPr>
          <w:rStyle w:val="FootnoteReference"/>
        </w:rPr>
        <w:footnoteRef/>
      </w:r>
      <w:r>
        <w:t xml:space="preserve"> </w:t>
      </w:r>
      <w:r w:rsidRPr="00A9075E">
        <w:rPr>
          <w:rFonts w:ascii="Times New Roman" w:hAnsi="Times New Roman" w:cs="Times New Roman"/>
        </w:rPr>
        <w:t>Sports sphere related demographic information is available at</w:t>
      </w:r>
      <w:r>
        <w:rPr>
          <w:rFonts w:ascii="Times New Roman" w:hAnsi="Times New Roman" w:cs="Times New Roman"/>
        </w:rPr>
        <w:t>:</w:t>
      </w:r>
      <w:r w:rsidRPr="00A9075E">
        <w:rPr>
          <w:rFonts w:ascii="Times New Roman" w:hAnsi="Times New Roman" w:cs="Times New Roman"/>
        </w:rPr>
        <w:t xml:space="preserve"> </w:t>
      </w:r>
      <w:r>
        <w:rPr>
          <w:rFonts w:ascii="Times New Roman" w:hAnsi="Times New Roman" w:cs="Times New Roman"/>
        </w:rPr>
        <w:t>[</w:t>
      </w:r>
      <w:r w:rsidRPr="00A9075E">
        <w:rPr>
          <w:rFonts w:ascii="Times New Roman" w:hAnsi="Times New Roman" w:cs="Times New Roman"/>
        </w:rPr>
        <w:t>http://sportstat.gov.ge/index.php</w:t>
      </w:r>
      <w:r>
        <w:rPr>
          <w:rFonts w:ascii="Times New Roman" w:hAnsi="Times New Roman" w:cs="Times New Roman"/>
        </w:rPr>
        <w:t xml:space="preserve">]. </w:t>
      </w:r>
    </w:p>
  </w:footnote>
  <w:footnote w:id="20">
    <w:p w14:paraId="5CFED8CD" w14:textId="77777777" w:rsidR="009E6644" w:rsidRPr="004E277A" w:rsidRDefault="009E6644" w:rsidP="005B45A1">
      <w:pPr>
        <w:pStyle w:val="FootnoteText"/>
        <w:jc w:val="left"/>
        <w:rPr>
          <w:rFonts w:asciiTheme="majorHAnsi" w:hAnsiTheme="majorHAnsi"/>
        </w:rPr>
      </w:pPr>
      <w:r w:rsidRPr="004E277A">
        <w:rPr>
          <w:rStyle w:val="FootnoteReference"/>
          <w:rFonts w:asciiTheme="majorHAnsi" w:hAnsiTheme="majorHAnsi"/>
        </w:rPr>
        <w:footnoteRef/>
      </w:r>
      <w:r w:rsidRPr="004E277A">
        <w:rPr>
          <w:rFonts w:asciiTheme="majorHAnsi" w:hAnsiTheme="majorHAnsi"/>
        </w:rPr>
        <w:t xml:space="preserve"> Note: Full Publication can be accessed on the following link: </w:t>
      </w:r>
      <w:hyperlink r:id="rId8" w:history="1">
        <w:r w:rsidRPr="004E277A">
          <w:rPr>
            <w:rStyle w:val="Hyperlink"/>
            <w:rFonts w:asciiTheme="majorHAnsi" w:hAnsiTheme="majorHAnsi"/>
          </w:rPr>
          <w:t>http://www.geostat.ge/index.php?action=page&amp;p_id=1172&amp;lang=eng</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4E3"/>
    <w:multiLevelType w:val="hybridMultilevel"/>
    <w:tmpl w:val="CEE0D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21AEB"/>
    <w:multiLevelType w:val="hybridMultilevel"/>
    <w:tmpl w:val="892E20A8"/>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A1C49"/>
    <w:multiLevelType w:val="multilevel"/>
    <w:tmpl w:val="813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A50BA"/>
    <w:multiLevelType w:val="hybridMultilevel"/>
    <w:tmpl w:val="562E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5393C"/>
    <w:multiLevelType w:val="hybridMultilevel"/>
    <w:tmpl w:val="31B8A832"/>
    <w:lvl w:ilvl="0" w:tplc="A54AA6F2">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5" w15:restartNumberingAfterBreak="0">
    <w:nsid w:val="0AC83CE9"/>
    <w:multiLevelType w:val="hybridMultilevel"/>
    <w:tmpl w:val="E73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F7CF5"/>
    <w:multiLevelType w:val="multilevel"/>
    <w:tmpl w:val="401E3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54C2F"/>
    <w:multiLevelType w:val="hybridMultilevel"/>
    <w:tmpl w:val="4F5C0A6C"/>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B12FA"/>
    <w:multiLevelType w:val="hybridMultilevel"/>
    <w:tmpl w:val="BD88C4BE"/>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557B2"/>
    <w:multiLevelType w:val="hybridMultilevel"/>
    <w:tmpl w:val="070E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636BB"/>
    <w:multiLevelType w:val="multilevel"/>
    <w:tmpl w:val="A2D8A328"/>
    <w:lvl w:ilvl="0">
      <w:start w:val="1"/>
      <w:numFmt w:val="bullet"/>
      <w:lvlText w:val=""/>
      <w:lvlJc w:val="left"/>
      <w:pPr>
        <w:tabs>
          <w:tab w:val="num" w:pos="989"/>
        </w:tabs>
        <w:ind w:left="989" w:hanging="360"/>
      </w:pPr>
      <w:rPr>
        <w:rFonts w:ascii="Symbol" w:hAnsi="Symbol" w:hint="default"/>
        <w:sz w:val="20"/>
      </w:rPr>
    </w:lvl>
    <w:lvl w:ilvl="1" w:tentative="1">
      <w:start w:val="1"/>
      <w:numFmt w:val="bullet"/>
      <w:lvlText w:val=""/>
      <w:lvlJc w:val="left"/>
      <w:pPr>
        <w:tabs>
          <w:tab w:val="num" w:pos="1709"/>
        </w:tabs>
        <w:ind w:left="1709" w:hanging="360"/>
      </w:pPr>
      <w:rPr>
        <w:rFonts w:ascii="Symbol" w:hAnsi="Symbol" w:hint="default"/>
        <w:sz w:val="20"/>
      </w:rPr>
    </w:lvl>
    <w:lvl w:ilvl="2" w:tentative="1">
      <w:start w:val="1"/>
      <w:numFmt w:val="bullet"/>
      <w:lvlText w:val=""/>
      <w:lvlJc w:val="left"/>
      <w:pPr>
        <w:tabs>
          <w:tab w:val="num" w:pos="2429"/>
        </w:tabs>
        <w:ind w:left="2429" w:hanging="360"/>
      </w:pPr>
      <w:rPr>
        <w:rFonts w:ascii="Symbol" w:hAnsi="Symbol" w:hint="default"/>
        <w:sz w:val="20"/>
      </w:rPr>
    </w:lvl>
    <w:lvl w:ilvl="3" w:tentative="1">
      <w:start w:val="1"/>
      <w:numFmt w:val="bullet"/>
      <w:lvlText w:val=""/>
      <w:lvlJc w:val="left"/>
      <w:pPr>
        <w:tabs>
          <w:tab w:val="num" w:pos="3149"/>
        </w:tabs>
        <w:ind w:left="3149" w:hanging="360"/>
      </w:pPr>
      <w:rPr>
        <w:rFonts w:ascii="Symbol" w:hAnsi="Symbol" w:hint="default"/>
        <w:sz w:val="20"/>
      </w:rPr>
    </w:lvl>
    <w:lvl w:ilvl="4" w:tentative="1">
      <w:start w:val="1"/>
      <w:numFmt w:val="bullet"/>
      <w:lvlText w:val=""/>
      <w:lvlJc w:val="left"/>
      <w:pPr>
        <w:tabs>
          <w:tab w:val="num" w:pos="3869"/>
        </w:tabs>
        <w:ind w:left="3869" w:hanging="360"/>
      </w:pPr>
      <w:rPr>
        <w:rFonts w:ascii="Symbol" w:hAnsi="Symbol" w:hint="default"/>
        <w:sz w:val="20"/>
      </w:rPr>
    </w:lvl>
    <w:lvl w:ilvl="5" w:tentative="1">
      <w:start w:val="1"/>
      <w:numFmt w:val="bullet"/>
      <w:lvlText w:val=""/>
      <w:lvlJc w:val="left"/>
      <w:pPr>
        <w:tabs>
          <w:tab w:val="num" w:pos="4589"/>
        </w:tabs>
        <w:ind w:left="4589" w:hanging="360"/>
      </w:pPr>
      <w:rPr>
        <w:rFonts w:ascii="Symbol" w:hAnsi="Symbol" w:hint="default"/>
        <w:sz w:val="20"/>
      </w:rPr>
    </w:lvl>
    <w:lvl w:ilvl="6" w:tentative="1">
      <w:start w:val="1"/>
      <w:numFmt w:val="bullet"/>
      <w:lvlText w:val=""/>
      <w:lvlJc w:val="left"/>
      <w:pPr>
        <w:tabs>
          <w:tab w:val="num" w:pos="5309"/>
        </w:tabs>
        <w:ind w:left="5309" w:hanging="360"/>
      </w:pPr>
      <w:rPr>
        <w:rFonts w:ascii="Symbol" w:hAnsi="Symbol" w:hint="default"/>
        <w:sz w:val="20"/>
      </w:rPr>
    </w:lvl>
    <w:lvl w:ilvl="7" w:tentative="1">
      <w:start w:val="1"/>
      <w:numFmt w:val="bullet"/>
      <w:lvlText w:val=""/>
      <w:lvlJc w:val="left"/>
      <w:pPr>
        <w:tabs>
          <w:tab w:val="num" w:pos="6029"/>
        </w:tabs>
        <w:ind w:left="6029" w:hanging="360"/>
      </w:pPr>
      <w:rPr>
        <w:rFonts w:ascii="Symbol" w:hAnsi="Symbol" w:hint="default"/>
        <w:sz w:val="20"/>
      </w:rPr>
    </w:lvl>
    <w:lvl w:ilvl="8" w:tentative="1">
      <w:start w:val="1"/>
      <w:numFmt w:val="bullet"/>
      <w:lvlText w:val=""/>
      <w:lvlJc w:val="left"/>
      <w:pPr>
        <w:tabs>
          <w:tab w:val="num" w:pos="6749"/>
        </w:tabs>
        <w:ind w:left="6749" w:hanging="360"/>
      </w:pPr>
      <w:rPr>
        <w:rFonts w:ascii="Symbol" w:hAnsi="Symbol" w:hint="default"/>
        <w:sz w:val="20"/>
      </w:rPr>
    </w:lvl>
  </w:abstractNum>
  <w:abstractNum w:abstractNumId="11" w15:restartNumberingAfterBreak="0">
    <w:nsid w:val="1B971B53"/>
    <w:multiLevelType w:val="hybridMultilevel"/>
    <w:tmpl w:val="04B2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62696"/>
    <w:multiLevelType w:val="hybridMultilevel"/>
    <w:tmpl w:val="00867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422503"/>
    <w:multiLevelType w:val="hybridMultilevel"/>
    <w:tmpl w:val="52502A38"/>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B707B"/>
    <w:multiLevelType w:val="hybridMultilevel"/>
    <w:tmpl w:val="BF1A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43988"/>
    <w:multiLevelType w:val="hybridMultilevel"/>
    <w:tmpl w:val="B11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A5AB8"/>
    <w:multiLevelType w:val="hybridMultilevel"/>
    <w:tmpl w:val="8C0E70A8"/>
    <w:lvl w:ilvl="0" w:tplc="5E3487C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217966"/>
    <w:multiLevelType w:val="hybridMultilevel"/>
    <w:tmpl w:val="FF34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61807"/>
    <w:multiLevelType w:val="hybridMultilevel"/>
    <w:tmpl w:val="08D8A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C7FA1"/>
    <w:multiLevelType w:val="hybridMultilevel"/>
    <w:tmpl w:val="1500E1FE"/>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8129D"/>
    <w:multiLevelType w:val="hybridMultilevel"/>
    <w:tmpl w:val="906CE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C637B5"/>
    <w:multiLevelType w:val="hybridMultilevel"/>
    <w:tmpl w:val="5776E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0944A4"/>
    <w:multiLevelType w:val="hybridMultilevel"/>
    <w:tmpl w:val="094CE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6674EE"/>
    <w:multiLevelType w:val="hybridMultilevel"/>
    <w:tmpl w:val="BD6ED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07EC0"/>
    <w:multiLevelType w:val="hybridMultilevel"/>
    <w:tmpl w:val="5530ACC0"/>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97CEC"/>
    <w:multiLevelType w:val="hybridMultilevel"/>
    <w:tmpl w:val="94540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304AC"/>
    <w:multiLevelType w:val="hybridMultilevel"/>
    <w:tmpl w:val="7882B914"/>
    <w:lvl w:ilvl="0" w:tplc="7CB46232">
      <w:start w:val="2017"/>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27558"/>
    <w:multiLevelType w:val="hybridMultilevel"/>
    <w:tmpl w:val="742E8C0C"/>
    <w:lvl w:ilvl="0" w:tplc="23528388">
      <w:start w:val="1"/>
      <w:numFmt w:val="decimal"/>
      <w:lvlText w:val="%1."/>
      <w:lvlJc w:val="left"/>
      <w:pPr>
        <w:ind w:left="720"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61ADB"/>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B4D68"/>
    <w:multiLevelType w:val="hybridMultilevel"/>
    <w:tmpl w:val="802EC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C353F1"/>
    <w:multiLevelType w:val="hybridMultilevel"/>
    <w:tmpl w:val="024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D395A"/>
    <w:multiLevelType w:val="hybridMultilevel"/>
    <w:tmpl w:val="4384A43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54436219"/>
    <w:multiLevelType w:val="hybridMultilevel"/>
    <w:tmpl w:val="27C8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8695D"/>
    <w:multiLevelType w:val="hybridMultilevel"/>
    <w:tmpl w:val="1572F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A04BD"/>
    <w:multiLevelType w:val="hybridMultilevel"/>
    <w:tmpl w:val="9BA22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A97F5C"/>
    <w:multiLevelType w:val="hybridMultilevel"/>
    <w:tmpl w:val="86445446"/>
    <w:lvl w:ilvl="0" w:tplc="04090001">
      <w:start w:val="1"/>
      <w:numFmt w:val="bullet"/>
      <w:lvlText w:val=""/>
      <w:lvlJc w:val="left"/>
      <w:pPr>
        <w:tabs>
          <w:tab w:val="num" w:pos="720"/>
        </w:tabs>
        <w:ind w:left="720" w:hanging="360"/>
      </w:pPr>
      <w:rPr>
        <w:rFonts w:ascii="Symbol" w:hAnsi="Symbol" w:hint="default"/>
      </w:rPr>
    </w:lvl>
    <w:lvl w:ilvl="1" w:tplc="67DCD89A" w:tentative="1">
      <w:start w:val="1"/>
      <w:numFmt w:val="bullet"/>
      <w:lvlText w:val=""/>
      <w:lvlJc w:val="left"/>
      <w:pPr>
        <w:tabs>
          <w:tab w:val="num" w:pos="1440"/>
        </w:tabs>
        <w:ind w:left="1440" w:hanging="360"/>
      </w:pPr>
      <w:rPr>
        <w:rFonts w:ascii="Wingdings" w:hAnsi="Wingdings" w:hint="default"/>
      </w:rPr>
    </w:lvl>
    <w:lvl w:ilvl="2" w:tplc="4720E722" w:tentative="1">
      <w:start w:val="1"/>
      <w:numFmt w:val="bullet"/>
      <w:lvlText w:val=""/>
      <w:lvlJc w:val="left"/>
      <w:pPr>
        <w:tabs>
          <w:tab w:val="num" w:pos="2160"/>
        </w:tabs>
        <w:ind w:left="2160" w:hanging="360"/>
      </w:pPr>
      <w:rPr>
        <w:rFonts w:ascii="Wingdings" w:hAnsi="Wingdings" w:hint="default"/>
      </w:rPr>
    </w:lvl>
    <w:lvl w:ilvl="3" w:tplc="A5FE7548" w:tentative="1">
      <w:start w:val="1"/>
      <w:numFmt w:val="bullet"/>
      <w:lvlText w:val=""/>
      <w:lvlJc w:val="left"/>
      <w:pPr>
        <w:tabs>
          <w:tab w:val="num" w:pos="2880"/>
        </w:tabs>
        <w:ind w:left="2880" w:hanging="360"/>
      </w:pPr>
      <w:rPr>
        <w:rFonts w:ascii="Wingdings" w:hAnsi="Wingdings" w:hint="default"/>
      </w:rPr>
    </w:lvl>
    <w:lvl w:ilvl="4" w:tplc="D51877EE" w:tentative="1">
      <w:start w:val="1"/>
      <w:numFmt w:val="bullet"/>
      <w:lvlText w:val=""/>
      <w:lvlJc w:val="left"/>
      <w:pPr>
        <w:tabs>
          <w:tab w:val="num" w:pos="3600"/>
        </w:tabs>
        <w:ind w:left="3600" w:hanging="360"/>
      </w:pPr>
      <w:rPr>
        <w:rFonts w:ascii="Wingdings" w:hAnsi="Wingdings" w:hint="default"/>
      </w:rPr>
    </w:lvl>
    <w:lvl w:ilvl="5" w:tplc="6534ED04" w:tentative="1">
      <w:start w:val="1"/>
      <w:numFmt w:val="bullet"/>
      <w:lvlText w:val=""/>
      <w:lvlJc w:val="left"/>
      <w:pPr>
        <w:tabs>
          <w:tab w:val="num" w:pos="4320"/>
        </w:tabs>
        <w:ind w:left="4320" w:hanging="360"/>
      </w:pPr>
      <w:rPr>
        <w:rFonts w:ascii="Wingdings" w:hAnsi="Wingdings" w:hint="default"/>
      </w:rPr>
    </w:lvl>
    <w:lvl w:ilvl="6" w:tplc="561E2CCE" w:tentative="1">
      <w:start w:val="1"/>
      <w:numFmt w:val="bullet"/>
      <w:lvlText w:val=""/>
      <w:lvlJc w:val="left"/>
      <w:pPr>
        <w:tabs>
          <w:tab w:val="num" w:pos="5040"/>
        </w:tabs>
        <w:ind w:left="5040" w:hanging="360"/>
      </w:pPr>
      <w:rPr>
        <w:rFonts w:ascii="Wingdings" w:hAnsi="Wingdings" w:hint="default"/>
      </w:rPr>
    </w:lvl>
    <w:lvl w:ilvl="7" w:tplc="63C4E178" w:tentative="1">
      <w:start w:val="1"/>
      <w:numFmt w:val="bullet"/>
      <w:lvlText w:val=""/>
      <w:lvlJc w:val="left"/>
      <w:pPr>
        <w:tabs>
          <w:tab w:val="num" w:pos="5760"/>
        </w:tabs>
        <w:ind w:left="5760" w:hanging="360"/>
      </w:pPr>
      <w:rPr>
        <w:rFonts w:ascii="Wingdings" w:hAnsi="Wingdings" w:hint="default"/>
      </w:rPr>
    </w:lvl>
    <w:lvl w:ilvl="8" w:tplc="53EE551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6346F"/>
    <w:multiLevelType w:val="hybridMultilevel"/>
    <w:tmpl w:val="9B7E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65803DF"/>
    <w:multiLevelType w:val="multilevel"/>
    <w:tmpl w:val="7646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7B3DC1"/>
    <w:multiLevelType w:val="hybridMultilevel"/>
    <w:tmpl w:val="C9902FEE"/>
    <w:lvl w:ilvl="0" w:tplc="B0AC2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42CEE"/>
    <w:multiLevelType w:val="hybridMultilevel"/>
    <w:tmpl w:val="EA06A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A76D8"/>
    <w:multiLevelType w:val="hybridMultilevel"/>
    <w:tmpl w:val="1D300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0B1C9A"/>
    <w:multiLevelType w:val="hybridMultilevel"/>
    <w:tmpl w:val="D8C21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244A05"/>
    <w:multiLevelType w:val="hybridMultilevel"/>
    <w:tmpl w:val="CC1A92A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2A04DB"/>
    <w:multiLevelType w:val="hybridMultilevel"/>
    <w:tmpl w:val="E63AD2BC"/>
    <w:lvl w:ilvl="0" w:tplc="1D0A4CE6">
      <w:start w:val="1"/>
      <w:numFmt w:val="bullet"/>
      <w:lvlText w:val=""/>
      <w:lvlJc w:val="left"/>
      <w:pPr>
        <w:tabs>
          <w:tab w:val="num" w:pos="720"/>
        </w:tabs>
        <w:ind w:left="720" w:hanging="360"/>
      </w:pPr>
      <w:rPr>
        <w:rFonts w:ascii="Wingdings" w:hAnsi="Wingdings" w:hint="default"/>
      </w:rPr>
    </w:lvl>
    <w:lvl w:ilvl="1" w:tplc="67DCD89A" w:tentative="1">
      <w:start w:val="1"/>
      <w:numFmt w:val="bullet"/>
      <w:lvlText w:val=""/>
      <w:lvlJc w:val="left"/>
      <w:pPr>
        <w:tabs>
          <w:tab w:val="num" w:pos="1440"/>
        </w:tabs>
        <w:ind w:left="1440" w:hanging="360"/>
      </w:pPr>
      <w:rPr>
        <w:rFonts w:ascii="Wingdings" w:hAnsi="Wingdings" w:hint="default"/>
      </w:rPr>
    </w:lvl>
    <w:lvl w:ilvl="2" w:tplc="4720E722" w:tentative="1">
      <w:start w:val="1"/>
      <w:numFmt w:val="bullet"/>
      <w:lvlText w:val=""/>
      <w:lvlJc w:val="left"/>
      <w:pPr>
        <w:tabs>
          <w:tab w:val="num" w:pos="2160"/>
        </w:tabs>
        <w:ind w:left="2160" w:hanging="360"/>
      </w:pPr>
      <w:rPr>
        <w:rFonts w:ascii="Wingdings" w:hAnsi="Wingdings" w:hint="default"/>
      </w:rPr>
    </w:lvl>
    <w:lvl w:ilvl="3" w:tplc="A5FE7548" w:tentative="1">
      <w:start w:val="1"/>
      <w:numFmt w:val="bullet"/>
      <w:lvlText w:val=""/>
      <w:lvlJc w:val="left"/>
      <w:pPr>
        <w:tabs>
          <w:tab w:val="num" w:pos="2880"/>
        </w:tabs>
        <w:ind w:left="2880" w:hanging="360"/>
      </w:pPr>
      <w:rPr>
        <w:rFonts w:ascii="Wingdings" w:hAnsi="Wingdings" w:hint="default"/>
      </w:rPr>
    </w:lvl>
    <w:lvl w:ilvl="4" w:tplc="D51877EE" w:tentative="1">
      <w:start w:val="1"/>
      <w:numFmt w:val="bullet"/>
      <w:lvlText w:val=""/>
      <w:lvlJc w:val="left"/>
      <w:pPr>
        <w:tabs>
          <w:tab w:val="num" w:pos="3600"/>
        </w:tabs>
        <w:ind w:left="3600" w:hanging="360"/>
      </w:pPr>
      <w:rPr>
        <w:rFonts w:ascii="Wingdings" w:hAnsi="Wingdings" w:hint="default"/>
      </w:rPr>
    </w:lvl>
    <w:lvl w:ilvl="5" w:tplc="6534ED04" w:tentative="1">
      <w:start w:val="1"/>
      <w:numFmt w:val="bullet"/>
      <w:lvlText w:val=""/>
      <w:lvlJc w:val="left"/>
      <w:pPr>
        <w:tabs>
          <w:tab w:val="num" w:pos="4320"/>
        </w:tabs>
        <w:ind w:left="4320" w:hanging="360"/>
      </w:pPr>
      <w:rPr>
        <w:rFonts w:ascii="Wingdings" w:hAnsi="Wingdings" w:hint="default"/>
      </w:rPr>
    </w:lvl>
    <w:lvl w:ilvl="6" w:tplc="561E2CCE" w:tentative="1">
      <w:start w:val="1"/>
      <w:numFmt w:val="bullet"/>
      <w:lvlText w:val=""/>
      <w:lvlJc w:val="left"/>
      <w:pPr>
        <w:tabs>
          <w:tab w:val="num" w:pos="5040"/>
        </w:tabs>
        <w:ind w:left="5040" w:hanging="360"/>
      </w:pPr>
      <w:rPr>
        <w:rFonts w:ascii="Wingdings" w:hAnsi="Wingdings" w:hint="default"/>
      </w:rPr>
    </w:lvl>
    <w:lvl w:ilvl="7" w:tplc="63C4E178" w:tentative="1">
      <w:start w:val="1"/>
      <w:numFmt w:val="bullet"/>
      <w:lvlText w:val=""/>
      <w:lvlJc w:val="left"/>
      <w:pPr>
        <w:tabs>
          <w:tab w:val="num" w:pos="5760"/>
        </w:tabs>
        <w:ind w:left="5760" w:hanging="360"/>
      </w:pPr>
      <w:rPr>
        <w:rFonts w:ascii="Wingdings" w:hAnsi="Wingdings" w:hint="default"/>
      </w:rPr>
    </w:lvl>
    <w:lvl w:ilvl="8" w:tplc="53EE551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52D6B"/>
    <w:multiLevelType w:val="hybridMultilevel"/>
    <w:tmpl w:val="F2D6A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12"/>
  </w:num>
  <w:num w:numId="4">
    <w:abstractNumId w:val="14"/>
  </w:num>
  <w:num w:numId="5">
    <w:abstractNumId w:val="4"/>
  </w:num>
  <w:num w:numId="6">
    <w:abstractNumId w:val="33"/>
  </w:num>
  <w:num w:numId="7">
    <w:abstractNumId w:val="31"/>
  </w:num>
  <w:num w:numId="8">
    <w:abstractNumId w:val="9"/>
  </w:num>
  <w:num w:numId="9">
    <w:abstractNumId w:val="15"/>
  </w:num>
  <w:num w:numId="10">
    <w:abstractNumId w:val="10"/>
  </w:num>
  <w:num w:numId="11">
    <w:abstractNumId w:val="38"/>
  </w:num>
  <w:num w:numId="12">
    <w:abstractNumId w:val="23"/>
  </w:num>
  <w:num w:numId="13">
    <w:abstractNumId w:val="3"/>
  </w:num>
  <w:num w:numId="14">
    <w:abstractNumId w:val="20"/>
  </w:num>
  <w:num w:numId="15">
    <w:abstractNumId w:val="45"/>
  </w:num>
  <w:num w:numId="16">
    <w:abstractNumId w:val="22"/>
  </w:num>
  <w:num w:numId="17">
    <w:abstractNumId w:val="41"/>
  </w:num>
  <w:num w:numId="18">
    <w:abstractNumId w:val="40"/>
  </w:num>
  <w:num w:numId="19">
    <w:abstractNumId w:val="19"/>
  </w:num>
  <w:num w:numId="20">
    <w:abstractNumId w:val="44"/>
  </w:num>
  <w:num w:numId="21">
    <w:abstractNumId w:val="36"/>
  </w:num>
  <w:num w:numId="22">
    <w:abstractNumId w:val="17"/>
  </w:num>
  <w:num w:numId="23">
    <w:abstractNumId w:val="42"/>
  </w:num>
  <w:num w:numId="24">
    <w:abstractNumId w:val="11"/>
  </w:num>
  <w:num w:numId="25">
    <w:abstractNumId w:val="25"/>
  </w:num>
  <w:num w:numId="26">
    <w:abstractNumId w:val="13"/>
  </w:num>
  <w:num w:numId="27">
    <w:abstractNumId w:val="32"/>
  </w:num>
  <w:num w:numId="28">
    <w:abstractNumId w:val="29"/>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3"/>
  </w:num>
  <w:num w:numId="32">
    <w:abstractNumId w:val="7"/>
  </w:num>
  <w:num w:numId="33">
    <w:abstractNumId w:val="30"/>
  </w:num>
  <w:num w:numId="34">
    <w:abstractNumId w:val="34"/>
  </w:num>
  <w:num w:numId="35">
    <w:abstractNumId w:val="35"/>
  </w:num>
  <w:num w:numId="36">
    <w:abstractNumId w:val="24"/>
  </w:num>
  <w:num w:numId="37">
    <w:abstractNumId w:val="21"/>
  </w:num>
  <w:num w:numId="38">
    <w:abstractNumId w:val="46"/>
  </w:num>
  <w:num w:numId="39">
    <w:abstractNumId w:val="8"/>
  </w:num>
  <w:num w:numId="40">
    <w:abstractNumId w:val="3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0"/>
  </w:num>
  <w:num w:numId="44">
    <w:abstractNumId w:val="39"/>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5"/>
  </w:num>
  <w:num w:numId="4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0F1F"/>
    <w:rsid w:val="00001451"/>
    <w:rsid w:val="00001D23"/>
    <w:rsid w:val="0000254F"/>
    <w:rsid w:val="000027A5"/>
    <w:rsid w:val="00003160"/>
    <w:rsid w:val="0000427C"/>
    <w:rsid w:val="00004ADF"/>
    <w:rsid w:val="00004FF9"/>
    <w:rsid w:val="000051AC"/>
    <w:rsid w:val="000067E0"/>
    <w:rsid w:val="000072E0"/>
    <w:rsid w:val="00007A04"/>
    <w:rsid w:val="0001041D"/>
    <w:rsid w:val="00010641"/>
    <w:rsid w:val="00010D98"/>
    <w:rsid w:val="00011082"/>
    <w:rsid w:val="000114F4"/>
    <w:rsid w:val="000118AD"/>
    <w:rsid w:val="00011979"/>
    <w:rsid w:val="00011E66"/>
    <w:rsid w:val="00012393"/>
    <w:rsid w:val="000126BF"/>
    <w:rsid w:val="000134EE"/>
    <w:rsid w:val="0001373E"/>
    <w:rsid w:val="00013AD9"/>
    <w:rsid w:val="00015563"/>
    <w:rsid w:val="0001598D"/>
    <w:rsid w:val="00015CDA"/>
    <w:rsid w:val="00020441"/>
    <w:rsid w:val="000209EC"/>
    <w:rsid w:val="000209FB"/>
    <w:rsid w:val="00020A9A"/>
    <w:rsid w:val="00020CDF"/>
    <w:rsid w:val="00020E3E"/>
    <w:rsid w:val="000222AA"/>
    <w:rsid w:val="0002267C"/>
    <w:rsid w:val="00022FC2"/>
    <w:rsid w:val="0002404E"/>
    <w:rsid w:val="000248CE"/>
    <w:rsid w:val="00024CA0"/>
    <w:rsid w:val="00027525"/>
    <w:rsid w:val="00027B6C"/>
    <w:rsid w:val="00027C93"/>
    <w:rsid w:val="00027DF4"/>
    <w:rsid w:val="00031A6B"/>
    <w:rsid w:val="00031F66"/>
    <w:rsid w:val="00032E54"/>
    <w:rsid w:val="000334C4"/>
    <w:rsid w:val="000343C9"/>
    <w:rsid w:val="000347AB"/>
    <w:rsid w:val="0003500D"/>
    <w:rsid w:val="00035D77"/>
    <w:rsid w:val="00036C6E"/>
    <w:rsid w:val="00036F87"/>
    <w:rsid w:val="000371F1"/>
    <w:rsid w:val="00037648"/>
    <w:rsid w:val="0004069C"/>
    <w:rsid w:val="00040B9C"/>
    <w:rsid w:val="00040D0B"/>
    <w:rsid w:val="00041118"/>
    <w:rsid w:val="00041A3C"/>
    <w:rsid w:val="00042E27"/>
    <w:rsid w:val="000433C1"/>
    <w:rsid w:val="00043433"/>
    <w:rsid w:val="00044181"/>
    <w:rsid w:val="000441A4"/>
    <w:rsid w:val="000446C7"/>
    <w:rsid w:val="00044B4D"/>
    <w:rsid w:val="0004549A"/>
    <w:rsid w:val="000457DC"/>
    <w:rsid w:val="00045A12"/>
    <w:rsid w:val="00045E95"/>
    <w:rsid w:val="0004652D"/>
    <w:rsid w:val="00047235"/>
    <w:rsid w:val="00047C06"/>
    <w:rsid w:val="00050297"/>
    <w:rsid w:val="00050C1F"/>
    <w:rsid w:val="00051258"/>
    <w:rsid w:val="000513EE"/>
    <w:rsid w:val="00051415"/>
    <w:rsid w:val="00051F31"/>
    <w:rsid w:val="0005272E"/>
    <w:rsid w:val="00052B4E"/>
    <w:rsid w:val="00053696"/>
    <w:rsid w:val="000543B3"/>
    <w:rsid w:val="00054B5B"/>
    <w:rsid w:val="00054D1A"/>
    <w:rsid w:val="00056348"/>
    <w:rsid w:val="00056853"/>
    <w:rsid w:val="0005693D"/>
    <w:rsid w:val="000578EE"/>
    <w:rsid w:val="00057944"/>
    <w:rsid w:val="00060994"/>
    <w:rsid w:val="00061140"/>
    <w:rsid w:val="000612FE"/>
    <w:rsid w:val="00061712"/>
    <w:rsid w:val="0006194D"/>
    <w:rsid w:val="0006267D"/>
    <w:rsid w:val="00062924"/>
    <w:rsid w:val="000641B5"/>
    <w:rsid w:val="0006480F"/>
    <w:rsid w:val="00064841"/>
    <w:rsid w:val="000649CF"/>
    <w:rsid w:val="0006535A"/>
    <w:rsid w:val="00065AC2"/>
    <w:rsid w:val="00065DA7"/>
    <w:rsid w:val="000664D6"/>
    <w:rsid w:val="00067A94"/>
    <w:rsid w:val="0007017A"/>
    <w:rsid w:val="000705D6"/>
    <w:rsid w:val="000718E1"/>
    <w:rsid w:val="00074754"/>
    <w:rsid w:val="00074D28"/>
    <w:rsid w:val="00075D7B"/>
    <w:rsid w:val="0007612E"/>
    <w:rsid w:val="00076DD4"/>
    <w:rsid w:val="000775D9"/>
    <w:rsid w:val="0007788F"/>
    <w:rsid w:val="0008016B"/>
    <w:rsid w:val="000801C4"/>
    <w:rsid w:val="000817D0"/>
    <w:rsid w:val="00083233"/>
    <w:rsid w:val="000836CB"/>
    <w:rsid w:val="00083CB3"/>
    <w:rsid w:val="00083F94"/>
    <w:rsid w:val="0008434A"/>
    <w:rsid w:val="00084405"/>
    <w:rsid w:val="00084F54"/>
    <w:rsid w:val="000851B5"/>
    <w:rsid w:val="00085FD3"/>
    <w:rsid w:val="00086812"/>
    <w:rsid w:val="000868A0"/>
    <w:rsid w:val="00086A78"/>
    <w:rsid w:val="00086E1C"/>
    <w:rsid w:val="00087104"/>
    <w:rsid w:val="00087C09"/>
    <w:rsid w:val="00087ED3"/>
    <w:rsid w:val="00090373"/>
    <w:rsid w:val="000903D8"/>
    <w:rsid w:val="00090D20"/>
    <w:rsid w:val="0009199A"/>
    <w:rsid w:val="00091B9C"/>
    <w:rsid w:val="00091D5A"/>
    <w:rsid w:val="00093A1D"/>
    <w:rsid w:val="00093DC7"/>
    <w:rsid w:val="00095FFE"/>
    <w:rsid w:val="00097FD7"/>
    <w:rsid w:val="000A03B1"/>
    <w:rsid w:val="000A0A52"/>
    <w:rsid w:val="000A1885"/>
    <w:rsid w:val="000A282A"/>
    <w:rsid w:val="000A2890"/>
    <w:rsid w:val="000A2FC0"/>
    <w:rsid w:val="000A32AC"/>
    <w:rsid w:val="000A3383"/>
    <w:rsid w:val="000A3AF4"/>
    <w:rsid w:val="000A3B43"/>
    <w:rsid w:val="000A3C27"/>
    <w:rsid w:val="000A474C"/>
    <w:rsid w:val="000A53AE"/>
    <w:rsid w:val="000A62DB"/>
    <w:rsid w:val="000A6C50"/>
    <w:rsid w:val="000A7D83"/>
    <w:rsid w:val="000B02C7"/>
    <w:rsid w:val="000B0774"/>
    <w:rsid w:val="000B0BC1"/>
    <w:rsid w:val="000B151F"/>
    <w:rsid w:val="000B181C"/>
    <w:rsid w:val="000B21F8"/>
    <w:rsid w:val="000B2991"/>
    <w:rsid w:val="000B337F"/>
    <w:rsid w:val="000B3DB8"/>
    <w:rsid w:val="000B44A3"/>
    <w:rsid w:val="000B4577"/>
    <w:rsid w:val="000B4D5F"/>
    <w:rsid w:val="000B52B3"/>
    <w:rsid w:val="000B536E"/>
    <w:rsid w:val="000B53EB"/>
    <w:rsid w:val="000B5867"/>
    <w:rsid w:val="000B694B"/>
    <w:rsid w:val="000C01F6"/>
    <w:rsid w:val="000C0227"/>
    <w:rsid w:val="000C071C"/>
    <w:rsid w:val="000C0823"/>
    <w:rsid w:val="000C105D"/>
    <w:rsid w:val="000C1710"/>
    <w:rsid w:val="000C17D9"/>
    <w:rsid w:val="000C1FFD"/>
    <w:rsid w:val="000C277F"/>
    <w:rsid w:val="000C3537"/>
    <w:rsid w:val="000C3BF5"/>
    <w:rsid w:val="000C4E3C"/>
    <w:rsid w:val="000C54F4"/>
    <w:rsid w:val="000C567D"/>
    <w:rsid w:val="000C5988"/>
    <w:rsid w:val="000C7B85"/>
    <w:rsid w:val="000C7C66"/>
    <w:rsid w:val="000D052B"/>
    <w:rsid w:val="000D1001"/>
    <w:rsid w:val="000D1619"/>
    <w:rsid w:val="000D2051"/>
    <w:rsid w:val="000D205C"/>
    <w:rsid w:val="000D28F7"/>
    <w:rsid w:val="000D406A"/>
    <w:rsid w:val="000D4E1D"/>
    <w:rsid w:val="000D5455"/>
    <w:rsid w:val="000D568A"/>
    <w:rsid w:val="000D603C"/>
    <w:rsid w:val="000D6282"/>
    <w:rsid w:val="000D6C82"/>
    <w:rsid w:val="000D6F3C"/>
    <w:rsid w:val="000D71D8"/>
    <w:rsid w:val="000D7313"/>
    <w:rsid w:val="000D7346"/>
    <w:rsid w:val="000D7377"/>
    <w:rsid w:val="000D7700"/>
    <w:rsid w:val="000E0FA2"/>
    <w:rsid w:val="000E1944"/>
    <w:rsid w:val="000E1A3B"/>
    <w:rsid w:val="000E1B64"/>
    <w:rsid w:val="000E1D5F"/>
    <w:rsid w:val="000E2098"/>
    <w:rsid w:val="000E28AF"/>
    <w:rsid w:val="000E2DCE"/>
    <w:rsid w:val="000E2FB4"/>
    <w:rsid w:val="000E3BDA"/>
    <w:rsid w:val="000E4586"/>
    <w:rsid w:val="000E4957"/>
    <w:rsid w:val="000E4C8A"/>
    <w:rsid w:val="000E5F74"/>
    <w:rsid w:val="000E6263"/>
    <w:rsid w:val="000E6B63"/>
    <w:rsid w:val="000E75D1"/>
    <w:rsid w:val="000F17AD"/>
    <w:rsid w:val="000F1993"/>
    <w:rsid w:val="000F1D19"/>
    <w:rsid w:val="000F202D"/>
    <w:rsid w:val="000F383A"/>
    <w:rsid w:val="000F3BA4"/>
    <w:rsid w:val="000F4C36"/>
    <w:rsid w:val="000F5EB9"/>
    <w:rsid w:val="000F69C5"/>
    <w:rsid w:val="000F728F"/>
    <w:rsid w:val="00101689"/>
    <w:rsid w:val="00101740"/>
    <w:rsid w:val="00101985"/>
    <w:rsid w:val="001024B5"/>
    <w:rsid w:val="001032C9"/>
    <w:rsid w:val="001044EB"/>
    <w:rsid w:val="001051E8"/>
    <w:rsid w:val="001055CC"/>
    <w:rsid w:val="00105946"/>
    <w:rsid w:val="00105C67"/>
    <w:rsid w:val="0010617F"/>
    <w:rsid w:val="0010758A"/>
    <w:rsid w:val="00107E16"/>
    <w:rsid w:val="00107E8B"/>
    <w:rsid w:val="0011039B"/>
    <w:rsid w:val="00110660"/>
    <w:rsid w:val="00110991"/>
    <w:rsid w:val="00110AF3"/>
    <w:rsid w:val="00110D75"/>
    <w:rsid w:val="001110D7"/>
    <w:rsid w:val="0011134D"/>
    <w:rsid w:val="00112745"/>
    <w:rsid w:val="001133A1"/>
    <w:rsid w:val="00113A14"/>
    <w:rsid w:val="00113B59"/>
    <w:rsid w:val="00114927"/>
    <w:rsid w:val="00115237"/>
    <w:rsid w:val="00115476"/>
    <w:rsid w:val="001158B3"/>
    <w:rsid w:val="00115FC0"/>
    <w:rsid w:val="00116BE0"/>
    <w:rsid w:val="00117AD4"/>
    <w:rsid w:val="0012025E"/>
    <w:rsid w:val="001209B9"/>
    <w:rsid w:val="00120B60"/>
    <w:rsid w:val="001217D3"/>
    <w:rsid w:val="00121831"/>
    <w:rsid w:val="00121CB1"/>
    <w:rsid w:val="00121FA9"/>
    <w:rsid w:val="00122A38"/>
    <w:rsid w:val="0012380E"/>
    <w:rsid w:val="00123FC7"/>
    <w:rsid w:val="001241FF"/>
    <w:rsid w:val="00124C75"/>
    <w:rsid w:val="001252AC"/>
    <w:rsid w:val="001254CE"/>
    <w:rsid w:val="00126532"/>
    <w:rsid w:val="00126A6F"/>
    <w:rsid w:val="00130892"/>
    <w:rsid w:val="00131000"/>
    <w:rsid w:val="0013153C"/>
    <w:rsid w:val="00131B0E"/>
    <w:rsid w:val="001324BE"/>
    <w:rsid w:val="001336F0"/>
    <w:rsid w:val="0013377A"/>
    <w:rsid w:val="0013468D"/>
    <w:rsid w:val="0013716D"/>
    <w:rsid w:val="001371FF"/>
    <w:rsid w:val="0013744F"/>
    <w:rsid w:val="00137981"/>
    <w:rsid w:val="00137F74"/>
    <w:rsid w:val="001400F6"/>
    <w:rsid w:val="0014061E"/>
    <w:rsid w:val="00141271"/>
    <w:rsid w:val="00141DE5"/>
    <w:rsid w:val="00142AD4"/>
    <w:rsid w:val="001431A5"/>
    <w:rsid w:val="00144B04"/>
    <w:rsid w:val="00145878"/>
    <w:rsid w:val="00145984"/>
    <w:rsid w:val="00145CA0"/>
    <w:rsid w:val="00147A6A"/>
    <w:rsid w:val="00147BB2"/>
    <w:rsid w:val="00150D5B"/>
    <w:rsid w:val="001516B7"/>
    <w:rsid w:val="00151D83"/>
    <w:rsid w:val="001520EF"/>
    <w:rsid w:val="00153177"/>
    <w:rsid w:val="00153355"/>
    <w:rsid w:val="0015367E"/>
    <w:rsid w:val="00153EF7"/>
    <w:rsid w:val="0015543B"/>
    <w:rsid w:val="00155B53"/>
    <w:rsid w:val="00156284"/>
    <w:rsid w:val="001566EB"/>
    <w:rsid w:val="00157EDC"/>
    <w:rsid w:val="00160A5B"/>
    <w:rsid w:val="00160D9A"/>
    <w:rsid w:val="001614BB"/>
    <w:rsid w:val="001614C6"/>
    <w:rsid w:val="00162BA1"/>
    <w:rsid w:val="0016386F"/>
    <w:rsid w:val="00164082"/>
    <w:rsid w:val="00164290"/>
    <w:rsid w:val="001644BA"/>
    <w:rsid w:val="00164654"/>
    <w:rsid w:val="00164C90"/>
    <w:rsid w:val="00164CB2"/>
    <w:rsid w:val="0016654C"/>
    <w:rsid w:val="0016658E"/>
    <w:rsid w:val="00167146"/>
    <w:rsid w:val="001675AC"/>
    <w:rsid w:val="001677B7"/>
    <w:rsid w:val="001700EC"/>
    <w:rsid w:val="00170FC4"/>
    <w:rsid w:val="00171560"/>
    <w:rsid w:val="001715CD"/>
    <w:rsid w:val="0017204D"/>
    <w:rsid w:val="001723C7"/>
    <w:rsid w:val="00172C7D"/>
    <w:rsid w:val="00173901"/>
    <w:rsid w:val="00173AE1"/>
    <w:rsid w:val="00173DB6"/>
    <w:rsid w:val="001740EF"/>
    <w:rsid w:val="00174524"/>
    <w:rsid w:val="00175292"/>
    <w:rsid w:val="0017597D"/>
    <w:rsid w:val="00176C29"/>
    <w:rsid w:val="00176DD9"/>
    <w:rsid w:val="00177402"/>
    <w:rsid w:val="00177455"/>
    <w:rsid w:val="00177C68"/>
    <w:rsid w:val="00181D6F"/>
    <w:rsid w:val="00183479"/>
    <w:rsid w:val="001838E2"/>
    <w:rsid w:val="00183A14"/>
    <w:rsid w:val="001855A3"/>
    <w:rsid w:val="00185CE9"/>
    <w:rsid w:val="00185EF8"/>
    <w:rsid w:val="00186145"/>
    <w:rsid w:val="001864EA"/>
    <w:rsid w:val="001867C3"/>
    <w:rsid w:val="00186C97"/>
    <w:rsid w:val="00187651"/>
    <w:rsid w:val="001876DD"/>
    <w:rsid w:val="00187B7E"/>
    <w:rsid w:val="00187C7F"/>
    <w:rsid w:val="00190145"/>
    <w:rsid w:val="001901EC"/>
    <w:rsid w:val="00190214"/>
    <w:rsid w:val="00190292"/>
    <w:rsid w:val="00190B56"/>
    <w:rsid w:val="0019164A"/>
    <w:rsid w:val="00191799"/>
    <w:rsid w:val="00191A5F"/>
    <w:rsid w:val="001929FB"/>
    <w:rsid w:val="00193298"/>
    <w:rsid w:val="00193ACB"/>
    <w:rsid w:val="00193FF5"/>
    <w:rsid w:val="00195E7A"/>
    <w:rsid w:val="00196A4E"/>
    <w:rsid w:val="00196F2B"/>
    <w:rsid w:val="00196FD1"/>
    <w:rsid w:val="0019783F"/>
    <w:rsid w:val="001A01FC"/>
    <w:rsid w:val="001A0421"/>
    <w:rsid w:val="001A0E06"/>
    <w:rsid w:val="001A189F"/>
    <w:rsid w:val="001A3BBF"/>
    <w:rsid w:val="001A3D38"/>
    <w:rsid w:val="001A3E84"/>
    <w:rsid w:val="001A4D55"/>
    <w:rsid w:val="001A4DBD"/>
    <w:rsid w:val="001A6CF5"/>
    <w:rsid w:val="001A7F42"/>
    <w:rsid w:val="001B03D7"/>
    <w:rsid w:val="001B0AA0"/>
    <w:rsid w:val="001B1275"/>
    <w:rsid w:val="001B1D6C"/>
    <w:rsid w:val="001B3135"/>
    <w:rsid w:val="001B34AE"/>
    <w:rsid w:val="001B34C9"/>
    <w:rsid w:val="001B46C5"/>
    <w:rsid w:val="001B4B78"/>
    <w:rsid w:val="001B5008"/>
    <w:rsid w:val="001B54AE"/>
    <w:rsid w:val="001B56CA"/>
    <w:rsid w:val="001B61E3"/>
    <w:rsid w:val="001B6427"/>
    <w:rsid w:val="001B64A7"/>
    <w:rsid w:val="001B6725"/>
    <w:rsid w:val="001B7BDB"/>
    <w:rsid w:val="001B7DF8"/>
    <w:rsid w:val="001B7E00"/>
    <w:rsid w:val="001C0616"/>
    <w:rsid w:val="001C1170"/>
    <w:rsid w:val="001C143C"/>
    <w:rsid w:val="001C23CA"/>
    <w:rsid w:val="001C2A1D"/>
    <w:rsid w:val="001C2C56"/>
    <w:rsid w:val="001C3575"/>
    <w:rsid w:val="001C35D3"/>
    <w:rsid w:val="001C4349"/>
    <w:rsid w:val="001C43B4"/>
    <w:rsid w:val="001C662E"/>
    <w:rsid w:val="001C692F"/>
    <w:rsid w:val="001C6948"/>
    <w:rsid w:val="001D0117"/>
    <w:rsid w:val="001D0183"/>
    <w:rsid w:val="001D10A3"/>
    <w:rsid w:val="001D1624"/>
    <w:rsid w:val="001D16CD"/>
    <w:rsid w:val="001D2720"/>
    <w:rsid w:val="001D2776"/>
    <w:rsid w:val="001D2A12"/>
    <w:rsid w:val="001D2A51"/>
    <w:rsid w:val="001D33F8"/>
    <w:rsid w:val="001D4034"/>
    <w:rsid w:val="001D456B"/>
    <w:rsid w:val="001D4AEE"/>
    <w:rsid w:val="001D522F"/>
    <w:rsid w:val="001D5CD0"/>
    <w:rsid w:val="001D63DF"/>
    <w:rsid w:val="001D6777"/>
    <w:rsid w:val="001D7AA0"/>
    <w:rsid w:val="001E00C6"/>
    <w:rsid w:val="001E018D"/>
    <w:rsid w:val="001E0D42"/>
    <w:rsid w:val="001E0FF4"/>
    <w:rsid w:val="001E140C"/>
    <w:rsid w:val="001E29DA"/>
    <w:rsid w:val="001E2DD7"/>
    <w:rsid w:val="001E49BD"/>
    <w:rsid w:val="001E588B"/>
    <w:rsid w:val="001E5899"/>
    <w:rsid w:val="001E622A"/>
    <w:rsid w:val="001E63B6"/>
    <w:rsid w:val="001E6E64"/>
    <w:rsid w:val="001E72F2"/>
    <w:rsid w:val="001E7496"/>
    <w:rsid w:val="001E75A9"/>
    <w:rsid w:val="001F088E"/>
    <w:rsid w:val="001F1952"/>
    <w:rsid w:val="001F24CC"/>
    <w:rsid w:val="001F2854"/>
    <w:rsid w:val="001F3AE1"/>
    <w:rsid w:val="001F45B7"/>
    <w:rsid w:val="001F4E78"/>
    <w:rsid w:val="001F51B0"/>
    <w:rsid w:val="001F7C3F"/>
    <w:rsid w:val="00202B11"/>
    <w:rsid w:val="00202DC0"/>
    <w:rsid w:val="00203CF3"/>
    <w:rsid w:val="00204234"/>
    <w:rsid w:val="00204B65"/>
    <w:rsid w:val="00204C65"/>
    <w:rsid w:val="00205116"/>
    <w:rsid w:val="002053D6"/>
    <w:rsid w:val="002061C6"/>
    <w:rsid w:val="00206223"/>
    <w:rsid w:val="00206824"/>
    <w:rsid w:val="00207506"/>
    <w:rsid w:val="00207BFB"/>
    <w:rsid w:val="002108B3"/>
    <w:rsid w:val="0021222D"/>
    <w:rsid w:val="00213685"/>
    <w:rsid w:val="00213B65"/>
    <w:rsid w:val="0021442C"/>
    <w:rsid w:val="0021462C"/>
    <w:rsid w:val="00214E0C"/>
    <w:rsid w:val="00214F81"/>
    <w:rsid w:val="002150B3"/>
    <w:rsid w:val="00215DDD"/>
    <w:rsid w:val="00215FD9"/>
    <w:rsid w:val="002163C6"/>
    <w:rsid w:val="00216D07"/>
    <w:rsid w:val="00217E3D"/>
    <w:rsid w:val="002204E6"/>
    <w:rsid w:val="002219C9"/>
    <w:rsid w:val="00221D5D"/>
    <w:rsid w:val="00222081"/>
    <w:rsid w:val="00222673"/>
    <w:rsid w:val="002228A4"/>
    <w:rsid w:val="002229FB"/>
    <w:rsid w:val="002230CE"/>
    <w:rsid w:val="00224C10"/>
    <w:rsid w:val="00225733"/>
    <w:rsid w:val="00225D23"/>
    <w:rsid w:val="00226928"/>
    <w:rsid w:val="00226E69"/>
    <w:rsid w:val="002278AB"/>
    <w:rsid w:val="002278B1"/>
    <w:rsid w:val="00227A14"/>
    <w:rsid w:val="002300BD"/>
    <w:rsid w:val="0023010F"/>
    <w:rsid w:val="0023239E"/>
    <w:rsid w:val="00232486"/>
    <w:rsid w:val="0023309D"/>
    <w:rsid w:val="00233695"/>
    <w:rsid w:val="00233775"/>
    <w:rsid w:val="002337FA"/>
    <w:rsid w:val="00233A3A"/>
    <w:rsid w:val="00233C99"/>
    <w:rsid w:val="0023454C"/>
    <w:rsid w:val="00234627"/>
    <w:rsid w:val="002348B3"/>
    <w:rsid w:val="002358C1"/>
    <w:rsid w:val="002360A7"/>
    <w:rsid w:val="002360BE"/>
    <w:rsid w:val="002360FB"/>
    <w:rsid w:val="002364CB"/>
    <w:rsid w:val="002374EF"/>
    <w:rsid w:val="00237F53"/>
    <w:rsid w:val="00240379"/>
    <w:rsid w:val="00240637"/>
    <w:rsid w:val="00241C79"/>
    <w:rsid w:val="00242152"/>
    <w:rsid w:val="00242AE7"/>
    <w:rsid w:val="00242B69"/>
    <w:rsid w:val="00242D57"/>
    <w:rsid w:val="00242DED"/>
    <w:rsid w:val="002437DE"/>
    <w:rsid w:val="00243AE2"/>
    <w:rsid w:val="00243F25"/>
    <w:rsid w:val="002445EF"/>
    <w:rsid w:val="00244756"/>
    <w:rsid w:val="002447FF"/>
    <w:rsid w:val="002453A2"/>
    <w:rsid w:val="0024550D"/>
    <w:rsid w:val="00246072"/>
    <w:rsid w:val="002462CA"/>
    <w:rsid w:val="00246AC9"/>
    <w:rsid w:val="00247FE0"/>
    <w:rsid w:val="00250DD0"/>
    <w:rsid w:val="00251575"/>
    <w:rsid w:val="00251AB7"/>
    <w:rsid w:val="002524AE"/>
    <w:rsid w:val="002539BB"/>
    <w:rsid w:val="002544B1"/>
    <w:rsid w:val="0025460F"/>
    <w:rsid w:val="00254E3D"/>
    <w:rsid w:val="00255481"/>
    <w:rsid w:val="002554E5"/>
    <w:rsid w:val="002577C2"/>
    <w:rsid w:val="00257C8D"/>
    <w:rsid w:val="0026005C"/>
    <w:rsid w:val="00260527"/>
    <w:rsid w:val="00260CD0"/>
    <w:rsid w:val="00260D64"/>
    <w:rsid w:val="002610AF"/>
    <w:rsid w:val="0026126E"/>
    <w:rsid w:val="002621B7"/>
    <w:rsid w:val="002642A2"/>
    <w:rsid w:val="002643EF"/>
    <w:rsid w:val="00264BDB"/>
    <w:rsid w:val="002657BD"/>
    <w:rsid w:val="00265867"/>
    <w:rsid w:val="00265A2A"/>
    <w:rsid w:val="00265A30"/>
    <w:rsid w:val="00265C8D"/>
    <w:rsid w:val="00266627"/>
    <w:rsid w:val="00266B0D"/>
    <w:rsid w:val="00266C33"/>
    <w:rsid w:val="00267890"/>
    <w:rsid w:val="00270D30"/>
    <w:rsid w:val="00270F08"/>
    <w:rsid w:val="002712D9"/>
    <w:rsid w:val="0027131D"/>
    <w:rsid w:val="002717FF"/>
    <w:rsid w:val="002724CC"/>
    <w:rsid w:val="00272827"/>
    <w:rsid w:val="00273A1D"/>
    <w:rsid w:val="00273D8C"/>
    <w:rsid w:val="00273E5A"/>
    <w:rsid w:val="00273FD0"/>
    <w:rsid w:val="0027463C"/>
    <w:rsid w:val="0027470C"/>
    <w:rsid w:val="00275126"/>
    <w:rsid w:val="00275305"/>
    <w:rsid w:val="00275881"/>
    <w:rsid w:val="00276016"/>
    <w:rsid w:val="00276754"/>
    <w:rsid w:val="00276882"/>
    <w:rsid w:val="0027723F"/>
    <w:rsid w:val="00280033"/>
    <w:rsid w:val="00280A21"/>
    <w:rsid w:val="002814FA"/>
    <w:rsid w:val="0028150F"/>
    <w:rsid w:val="00281921"/>
    <w:rsid w:val="00282430"/>
    <w:rsid w:val="00282955"/>
    <w:rsid w:val="00282AE6"/>
    <w:rsid w:val="00282D1C"/>
    <w:rsid w:val="0028377D"/>
    <w:rsid w:val="00283CE3"/>
    <w:rsid w:val="0028473A"/>
    <w:rsid w:val="00284B30"/>
    <w:rsid w:val="00285134"/>
    <w:rsid w:val="002852EF"/>
    <w:rsid w:val="00285A4B"/>
    <w:rsid w:val="00285EC3"/>
    <w:rsid w:val="002860A7"/>
    <w:rsid w:val="00286646"/>
    <w:rsid w:val="00287856"/>
    <w:rsid w:val="00290214"/>
    <w:rsid w:val="0029022E"/>
    <w:rsid w:val="002902D8"/>
    <w:rsid w:val="00290D6B"/>
    <w:rsid w:val="00290EF3"/>
    <w:rsid w:val="00291A0E"/>
    <w:rsid w:val="00291A69"/>
    <w:rsid w:val="00291E01"/>
    <w:rsid w:val="0029289D"/>
    <w:rsid w:val="00292A1D"/>
    <w:rsid w:val="00292C28"/>
    <w:rsid w:val="0029333A"/>
    <w:rsid w:val="0029352B"/>
    <w:rsid w:val="0029498D"/>
    <w:rsid w:val="00295226"/>
    <w:rsid w:val="00295310"/>
    <w:rsid w:val="00295747"/>
    <w:rsid w:val="00295992"/>
    <w:rsid w:val="0029599E"/>
    <w:rsid w:val="002959A2"/>
    <w:rsid w:val="00295CA5"/>
    <w:rsid w:val="00295D15"/>
    <w:rsid w:val="0029712F"/>
    <w:rsid w:val="002978A4"/>
    <w:rsid w:val="002A0900"/>
    <w:rsid w:val="002A192E"/>
    <w:rsid w:val="002A25C1"/>
    <w:rsid w:val="002A2CB2"/>
    <w:rsid w:val="002A3436"/>
    <w:rsid w:val="002A38DB"/>
    <w:rsid w:val="002A3987"/>
    <w:rsid w:val="002A3A74"/>
    <w:rsid w:val="002A3AB2"/>
    <w:rsid w:val="002A427F"/>
    <w:rsid w:val="002A491A"/>
    <w:rsid w:val="002A4D83"/>
    <w:rsid w:val="002A4F21"/>
    <w:rsid w:val="002A512C"/>
    <w:rsid w:val="002A66EB"/>
    <w:rsid w:val="002A69E5"/>
    <w:rsid w:val="002A77E1"/>
    <w:rsid w:val="002B1DDE"/>
    <w:rsid w:val="002B2964"/>
    <w:rsid w:val="002B319D"/>
    <w:rsid w:val="002B3327"/>
    <w:rsid w:val="002B377E"/>
    <w:rsid w:val="002B394E"/>
    <w:rsid w:val="002B3A5E"/>
    <w:rsid w:val="002B3DFF"/>
    <w:rsid w:val="002B45CF"/>
    <w:rsid w:val="002B45D2"/>
    <w:rsid w:val="002B4ADD"/>
    <w:rsid w:val="002B4CB5"/>
    <w:rsid w:val="002B57E4"/>
    <w:rsid w:val="002B7B49"/>
    <w:rsid w:val="002C0086"/>
    <w:rsid w:val="002C0C1E"/>
    <w:rsid w:val="002C15BB"/>
    <w:rsid w:val="002C1BCF"/>
    <w:rsid w:val="002C2414"/>
    <w:rsid w:val="002C260F"/>
    <w:rsid w:val="002C2783"/>
    <w:rsid w:val="002C36D1"/>
    <w:rsid w:val="002C4534"/>
    <w:rsid w:val="002C4CFB"/>
    <w:rsid w:val="002C4F1F"/>
    <w:rsid w:val="002C5975"/>
    <w:rsid w:val="002C641A"/>
    <w:rsid w:val="002C7287"/>
    <w:rsid w:val="002D0152"/>
    <w:rsid w:val="002D0A71"/>
    <w:rsid w:val="002D0D32"/>
    <w:rsid w:val="002D0FF6"/>
    <w:rsid w:val="002D1113"/>
    <w:rsid w:val="002D15D6"/>
    <w:rsid w:val="002D19BC"/>
    <w:rsid w:val="002D26D5"/>
    <w:rsid w:val="002D2C02"/>
    <w:rsid w:val="002D3160"/>
    <w:rsid w:val="002D34C9"/>
    <w:rsid w:val="002D3DB3"/>
    <w:rsid w:val="002D405C"/>
    <w:rsid w:val="002D416B"/>
    <w:rsid w:val="002D56BF"/>
    <w:rsid w:val="002D5716"/>
    <w:rsid w:val="002D76EC"/>
    <w:rsid w:val="002D77C8"/>
    <w:rsid w:val="002D7B6D"/>
    <w:rsid w:val="002E0ECA"/>
    <w:rsid w:val="002E18D9"/>
    <w:rsid w:val="002E1F25"/>
    <w:rsid w:val="002E2DCE"/>
    <w:rsid w:val="002E34CE"/>
    <w:rsid w:val="002E3C44"/>
    <w:rsid w:val="002E3FA1"/>
    <w:rsid w:val="002E4772"/>
    <w:rsid w:val="002E4A82"/>
    <w:rsid w:val="002E5442"/>
    <w:rsid w:val="002E549A"/>
    <w:rsid w:val="002E623C"/>
    <w:rsid w:val="002E632F"/>
    <w:rsid w:val="002F0436"/>
    <w:rsid w:val="002F0E29"/>
    <w:rsid w:val="002F0EC4"/>
    <w:rsid w:val="002F104A"/>
    <w:rsid w:val="002F138A"/>
    <w:rsid w:val="002F156C"/>
    <w:rsid w:val="002F1695"/>
    <w:rsid w:val="002F3412"/>
    <w:rsid w:val="002F35C0"/>
    <w:rsid w:val="002F3F5E"/>
    <w:rsid w:val="002F478F"/>
    <w:rsid w:val="002F51CB"/>
    <w:rsid w:val="002F526C"/>
    <w:rsid w:val="002F65FD"/>
    <w:rsid w:val="002F6701"/>
    <w:rsid w:val="003003E0"/>
    <w:rsid w:val="003004E3"/>
    <w:rsid w:val="0030122E"/>
    <w:rsid w:val="00301DF8"/>
    <w:rsid w:val="003024A1"/>
    <w:rsid w:val="00302CE2"/>
    <w:rsid w:val="00303FAF"/>
    <w:rsid w:val="00304264"/>
    <w:rsid w:val="003044FD"/>
    <w:rsid w:val="00304703"/>
    <w:rsid w:val="00305044"/>
    <w:rsid w:val="00305D98"/>
    <w:rsid w:val="003100FC"/>
    <w:rsid w:val="003114AC"/>
    <w:rsid w:val="00311AA5"/>
    <w:rsid w:val="003131E9"/>
    <w:rsid w:val="00314A8F"/>
    <w:rsid w:val="00314FC5"/>
    <w:rsid w:val="003153B7"/>
    <w:rsid w:val="00315681"/>
    <w:rsid w:val="00316177"/>
    <w:rsid w:val="00316A3A"/>
    <w:rsid w:val="00317844"/>
    <w:rsid w:val="00317A25"/>
    <w:rsid w:val="00317C29"/>
    <w:rsid w:val="0032024F"/>
    <w:rsid w:val="0032050F"/>
    <w:rsid w:val="003219AA"/>
    <w:rsid w:val="00321ACB"/>
    <w:rsid w:val="003222FD"/>
    <w:rsid w:val="0032263E"/>
    <w:rsid w:val="0032277B"/>
    <w:rsid w:val="00322CCB"/>
    <w:rsid w:val="00322CCD"/>
    <w:rsid w:val="003230D8"/>
    <w:rsid w:val="00323B7F"/>
    <w:rsid w:val="00323C06"/>
    <w:rsid w:val="00324BDD"/>
    <w:rsid w:val="00324C0C"/>
    <w:rsid w:val="003251BD"/>
    <w:rsid w:val="003253FB"/>
    <w:rsid w:val="0032564C"/>
    <w:rsid w:val="00325FF8"/>
    <w:rsid w:val="003265FE"/>
    <w:rsid w:val="00326D21"/>
    <w:rsid w:val="003305B7"/>
    <w:rsid w:val="003310DA"/>
    <w:rsid w:val="00331FB9"/>
    <w:rsid w:val="0033207F"/>
    <w:rsid w:val="00332644"/>
    <w:rsid w:val="0033328B"/>
    <w:rsid w:val="00335DCC"/>
    <w:rsid w:val="003366EC"/>
    <w:rsid w:val="003373EA"/>
    <w:rsid w:val="00337791"/>
    <w:rsid w:val="003400D8"/>
    <w:rsid w:val="0034048C"/>
    <w:rsid w:val="00340A6C"/>
    <w:rsid w:val="00340FC6"/>
    <w:rsid w:val="0034288A"/>
    <w:rsid w:val="0034440D"/>
    <w:rsid w:val="0034457F"/>
    <w:rsid w:val="003448C4"/>
    <w:rsid w:val="00344C27"/>
    <w:rsid w:val="00345046"/>
    <w:rsid w:val="00345139"/>
    <w:rsid w:val="003453AF"/>
    <w:rsid w:val="00346EAC"/>
    <w:rsid w:val="003473DF"/>
    <w:rsid w:val="0034740E"/>
    <w:rsid w:val="003474E6"/>
    <w:rsid w:val="00350A75"/>
    <w:rsid w:val="00350FD2"/>
    <w:rsid w:val="003510BE"/>
    <w:rsid w:val="003511AF"/>
    <w:rsid w:val="00351EEA"/>
    <w:rsid w:val="0035212F"/>
    <w:rsid w:val="0035297D"/>
    <w:rsid w:val="0035393D"/>
    <w:rsid w:val="0035490D"/>
    <w:rsid w:val="00354E62"/>
    <w:rsid w:val="003555E3"/>
    <w:rsid w:val="003556E0"/>
    <w:rsid w:val="0035579A"/>
    <w:rsid w:val="00355CA3"/>
    <w:rsid w:val="00355D58"/>
    <w:rsid w:val="00356B32"/>
    <w:rsid w:val="003576EB"/>
    <w:rsid w:val="00357AC4"/>
    <w:rsid w:val="00360069"/>
    <w:rsid w:val="003605B7"/>
    <w:rsid w:val="0036072F"/>
    <w:rsid w:val="00360A00"/>
    <w:rsid w:val="00360B2C"/>
    <w:rsid w:val="00361951"/>
    <w:rsid w:val="00361BA3"/>
    <w:rsid w:val="0036218F"/>
    <w:rsid w:val="0036296B"/>
    <w:rsid w:val="003632D9"/>
    <w:rsid w:val="003637C9"/>
    <w:rsid w:val="00366CB5"/>
    <w:rsid w:val="00367065"/>
    <w:rsid w:val="0036723C"/>
    <w:rsid w:val="00367CCE"/>
    <w:rsid w:val="003701BF"/>
    <w:rsid w:val="00371A28"/>
    <w:rsid w:val="00371DC0"/>
    <w:rsid w:val="00372521"/>
    <w:rsid w:val="00372B17"/>
    <w:rsid w:val="0037316B"/>
    <w:rsid w:val="003735DD"/>
    <w:rsid w:val="00373638"/>
    <w:rsid w:val="00373C3A"/>
    <w:rsid w:val="00374FF4"/>
    <w:rsid w:val="00375100"/>
    <w:rsid w:val="003753C2"/>
    <w:rsid w:val="00375899"/>
    <w:rsid w:val="00375B03"/>
    <w:rsid w:val="00375CC1"/>
    <w:rsid w:val="00375CE7"/>
    <w:rsid w:val="00376C89"/>
    <w:rsid w:val="00376D54"/>
    <w:rsid w:val="003775B4"/>
    <w:rsid w:val="00377F2A"/>
    <w:rsid w:val="00380298"/>
    <w:rsid w:val="00380695"/>
    <w:rsid w:val="00381007"/>
    <w:rsid w:val="00381051"/>
    <w:rsid w:val="0038243B"/>
    <w:rsid w:val="0038272E"/>
    <w:rsid w:val="0038291B"/>
    <w:rsid w:val="00382982"/>
    <w:rsid w:val="00382BB9"/>
    <w:rsid w:val="00382F99"/>
    <w:rsid w:val="003836BB"/>
    <w:rsid w:val="00383E81"/>
    <w:rsid w:val="003841D3"/>
    <w:rsid w:val="00384759"/>
    <w:rsid w:val="00384F0E"/>
    <w:rsid w:val="00384F2E"/>
    <w:rsid w:val="00385374"/>
    <w:rsid w:val="003873C6"/>
    <w:rsid w:val="00387509"/>
    <w:rsid w:val="00387E82"/>
    <w:rsid w:val="00390683"/>
    <w:rsid w:val="003908C0"/>
    <w:rsid w:val="00390E3E"/>
    <w:rsid w:val="00390FF9"/>
    <w:rsid w:val="00391A21"/>
    <w:rsid w:val="00391CFC"/>
    <w:rsid w:val="003925F8"/>
    <w:rsid w:val="0039271B"/>
    <w:rsid w:val="00393694"/>
    <w:rsid w:val="00394557"/>
    <w:rsid w:val="00395735"/>
    <w:rsid w:val="003966D6"/>
    <w:rsid w:val="0039693F"/>
    <w:rsid w:val="00396966"/>
    <w:rsid w:val="00396A11"/>
    <w:rsid w:val="00396C03"/>
    <w:rsid w:val="0039783E"/>
    <w:rsid w:val="00397C3C"/>
    <w:rsid w:val="00397E75"/>
    <w:rsid w:val="003A1BAF"/>
    <w:rsid w:val="003A2A0B"/>
    <w:rsid w:val="003A2F63"/>
    <w:rsid w:val="003A3549"/>
    <w:rsid w:val="003A35A4"/>
    <w:rsid w:val="003A4AF5"/>
    <w:rsid w:val="003A5034"/>
    <w:rsid w:val="003A515C"/>
    <w:rsid w:val="003A536F"/>
    <w:rsid w:val="003A5A69"/>
    <w:rsid w:val="003A6A87"/>
    <w:rsid w:val="003A6D19"/>
    <w:rsid w:val="003A6DBB"/>
    <w:rsid w:val="003A7542"/>
    <w:rsid w:val="003A7754"/>
    <w:rsid w:val="003A7903"/>
    <w:rsid w:val="003B0863"/>
    <w:rsid w:val="003B1977"/>
    <w:rsid w:val="003B1AF6"/>
    <w:rsid w:val="003B1CFA"/>
    <w:rsid w:val="003B1EF4"/>
    <w:rsid w:val="003B211C"/>
    <w:rsid w:val="003B3743"/>
    <w:rsid w:val="003B393B"/>
    <w:rsid w:val="003B3941"/>
    <w:rsid w:val="003B39F3"/>
    <w:rsid w:val="003B3F0E"/>
    <w:rsid w:val="003B4016"/>
    <w:rsid w:val="003B4202"/>
    <w:rsid w:val="003B4391"/>
    <w:rsid w:val="003B4641"/>
    <w:rsid w:val="003B4833"/>
    <w:rsid w:val="003B4E7D"/>
    <w:rsid w:val="003B51BE"/>
    <w:rsid w:val="003B5CA3"/>
    <w:rsid w:val="003B732F"/>
    <w:rsid w:val="003B77E7"/>
    <w:rsid w:val="003B7F75"/>
    <w:rsid w:val="003C04E4"/>
    <w:rsid w:val="003C0B65"/>
    <w:rsid w:val="003C0E31"/>
    <w:rsid w:val="003C1A99"/>
    <w:rsid w:val="003C1D80"/>
    <w:rsid w:val="003C1F29"/>
    <w:rsid w:val="003C2067"/>
    <w:rsid w:val="003C28D5"/>
    <w:rsid w:val="003C3242"/>
    <w:rsid w:val="003C3D68"/>
    <w:rsid w:val="003C4143"/>
    <w:rsid w:val="003C41A5"/>
    <w:rsid w:val="003C487A"/>
    <w:rsid w:val="003C5048"/>
    <w:rsid w:val="003C5B1F"/>
    <w:rsid w:val="003C5D46"/>
    <w:rsid w:val="003C6758"/>
    <w:rsid w:val="003C724E"/>
    <w:rsid w:val="003C7559"/>
    <w:rsid w:val="003D0497"/>
    <w:rsid w:val="003D05D6"/>
    <w:rsid w:val="003D07A6"/>
    <w:rsid w:val="003D0B3D"/>
    <w:rsid w:val="003D1473"/>
    <w:rsid w:val="003D17DE"/>
    <w:rsid w:val="003D19ED"/>
    <w:rsid w:val="003D1F6B"/>
    <w:rsid w:val="003D2521"/>
    <w:rsid w:val="003D27F2"/>
    <w:rsid w:val="003D3704"/>
    <w:rsid w:val="003D3D8B"/>
    <w:rsid w:val="003D3F4E"/>
    <w:rsid w:val="003D4812"/>
    <w:rsid w:val="003D49F6"/>
    <w:rsid w:val="003D4FB2"/>
    <w:rsid w:val="003D541A"/>
    <w:rsid w:val="003D59ED"/>
    <w:rsid w:val="003D61A9"/>
    <w:rsid w:val="003D66B1"/>
    <w:rsid w:val="003D6F29"/>
    <w:rsid w:val="003D7159"/>
    <w:rsid w:val="003D73AC"/>
    <w:rsid w:val="003D7C45"/>
    <w:rsid w:val="003E0614"/>
    <w:rsid w:val="003E089A"/>
    <w:rsid w:val="003E0E60"/>
    <w:rsid w:val="003E0F63"/>
    <w:rsid w:val="003E11E7"/>
    <w:rsid w:val="003E18B0"/>
    <w:rsid w:val="003E1A44"/>
    <w:rsid w:val="003E2711"/>
    <w:rsid w:val="003E2A1F"/>
    <w:rsid w:val="003E3ECD"/>
    <w:rsid w:val="003E579A"/>
    <w:rsid w:val="003E5F75"/>
    <w:rsid w:val="003E6634"/>
    <w:rsid w:val="003E6E9C"/>
    <w:rsid w:val="003F00BE"/>
    <w:rsid w:val="003F0909"/>
    <w:rsid w:val="003F0EE7"/>
    <w:rsid w:val="003F11D6"/>
    <w:rsid w:val="003F13B8"/>
    <w:rsid w:val="003F14DE"/>
    <w:rsid w:val="003F18A0"/>
    <w:rsid w:val="003F2764"/>
    <w:rsid w:val="003F28C7"/>
    <w:rsid w:val="003F36A7"/>
    <w:rsid w:val="003F4526"/>
    <w:rsid w:val="003F54CD"/>
    <w:rsid w:val="003F6015"/>
    <w:rsid w:val="003F6614"/>
    <w:rsid w:val="003F6C62"/>
    <w:rsid w:val="003F7E3F"/>
    <w:rsid w:val="00401A69"/>
    <w:rsid w:val="00401EE9"/>
    <w:rsid w:val="00401FE6"/>
    <w:rsid w:val="00402278"/>
    <w:rsid w:val="00402B7A"/>
    <w:rsid w:val="00402BEB"/>
    <w:rsid w:val="00402C34"/>
    <w:rsid w:val="00402FFA"/>
    <w:rsid w:val="0040307A"/>
    <w:rsid w:val="00403991"/>
    <w:rsid w:val="004047CE"/>
    <w:rsid w:val="00404E8E"/>
    <w:rsid w:val="004050EF"/>
    <w:rsid w:val="00406C50"/>
    <w:rsid w:val="00406CC0"/>
    <w:rsid w:val="00407327"/>
    <w:rsid w:val="004075B7"/>
    <w:rsid w:val="00407B89"/>
    <w:rsid w:val="0041002C"/>
    <w:rsid w:val="00410512"/>
    <w:rsid w:val="0041067B"/>
    <w:rsid w:val="004107FA"/>
    <w:rsid w:val="004110F8"/>
    <w:rsid w:val="00412362"/>
    <w:rsid w:val="00412C8A"/>
    <w:rsid w:val="00414E35"/>
    <w:rsid w:val="00414E8A"/>
    <w:rsid w:val="004160F6"/>
    <w:rsid w:val="0041702F"/>
    <w:rsid w:val="004171E8"/>
    <w:rsid w:val="004179AF"/>
    <w:rsid w:val="00420CDE"/>
    <w:rsid w:val="00421366"/>
    <w:rsid w:val="00422466"/>
    <w:rsid w:val="004228CD"/>
    <w:rsid w:val="00422CDD"/>
    <w:rsid w:val="0042305E"/>
    <w:rsid w:val="00423124"/>
    <w:rsid w:val="00423EDD"/>
    <w:rsid w:val="00424703"/>
    <w:rsid w:val="004248F0"/>
    <w:rsid w:val="00424B32"/>
    <w:rsid w:val="00424C69"/>
    <w:rsid w:val="0042597F"/>
    <w:rsid w:val="00425AB4"/>
    <w:rsid w:val="00425B8A"/>
    <w:rsid w:val="00425FE8"/>
    <w:rsid w:val="0042672B"/>
    <w:rsid w:val="00426B74"/>
    <w:rsid w:val="00426BED"/>
    <w:rsid w:val="00426C4D"/>
    <w:rsid w:val="00426F83"/>
    <w:rsid w:val="00427471"/>
    <w:rsid w:val="004306DC"/>
    <w:rsid w:val="0043085C"/>
    <w:rsid w:val="00431F62"/>
    <w:rsid w:val="00432383"/>
    <w:rsid w:val="00432A0E"/>
    <w:rsid w:val="004331A6"/>
    <w:rsid w:val="00434C8A"/>
    <w:rsid w:val="00436272"/>
    <w:rsid w:val="00436372"/>
    <w:rsid w:val="0043647F"/>
    <w:rsid w:val="00437A9E"/>
    <w:rsid w:val="00440AB9"/>
    <w:rsid w:val="00441E0B"/>
    <w:rsid w:val="00442742"/>
    <w:rsid w:val="004428ED"/>
    <w:rsid w:val="00443178"/>
    <w:rsid w:val="00443369"/>
    <w:rsid w:val="004436FF"/>
    <w:rsid w:val="00444560"/>
    <w:rsid w:val="00444725"/>
    <w:rsid w:val="004449E8"/>
    <w:rsid w:val="00445532"/>
    <w:rsid w:val="00445AFE"/>
    <w:rsid w:val="00445EC0"/>
    <w:rsid w:val="0044680F"/>
    <w:rsid w:val="00447728"/>
    <w:rsid w:val="004501BE"/>
    <w:rsid w:val="0045058B"/>
    <w:rsid w:val="004508A7"/>
    <w:rsid w:val="0045102D"/>
    <w:rsid w:val="00451210"/>
    <w:rsid w:val="004512D7"/>
    <w:rsid w:val="0045178C"/>
    <w:rsid w:val="00452367"/>
    <w:rsid w:val="004532A9"/>
    <w:rsid w:val="004534DB"/>
    <w:rsid w:val="0045362E"/>
    <w:rsid w:val="00453C20"/>
    <w:rsid w:val="00453E0B"/>
    <w:rsid w:val="00454233"/>
    <w:rsid w:val="0045459F"/>
    <w:rsid w:val="004546B0"/>
    <w:rsid w:val="00454F60"/>
    <w:rsid w:val="00456863"/>
    <w:rsid w:val="00456B77"/>
    <w:rsid w:val="004570B5"/>
    <w:rsid w:val="004577AD"/>
    <w:rsid w:val="004578FB"/>
    <w:rsid w:val="00457FB0"/>
    <w:rsid w:val="00460ADB"/>
    <w:rsid w:val="0046129C"/>
    <w:rsid w:val="00461720"/>
    <w:rsid w:val="00461935"/>
    <w:rsid w:val="00461B13"/>
    <w:rsid w:val="00461DAA"/>
    <w:rsid w:val="00462BAF"/>
    <w:rsid w:val="00462C91"/>
    <w:rsid w:val="00463455"/>
    <w:rsid w:val="00463D3C"/>
    <w:rsid w:val="00464161"/>
    <w:rsid w:val="00464383"/>
    <w:rsid w:val="004658C1"/>
    <w:rsid w:val="00465A6C"/>
    <w:rsid w:val="00465B74"/>
    <w:rsid w:val="004660BB"/>
    <w:rsid w:val="004666AF"/>
    <w:rsid w:val="00466D0D"/>
    <w:rsid w:val="00467246"/>
    <w:rsid w:val="00467CB1"/>
    <w:rsid w:val="0047097C"/>
    <w:rsid w:val="00470D58"/>
    <w:rsid w:val="00470F05"/>
    <w:rsid w:val="004712EF"/>
    <w:rsid w:val="00471FD6"/>
    <w:rsid w:val="00472660"/>
    <w:rsid w:val="00472A87"/>
    <w:rsid w:val="00472C5B"/>
    <w:rsid w:val="004737C7"/>
    <w:rsid w:val="00475485"/>
    <w:rsid w:val="004754BD"/>
    <w:rsid w:val="00475741"/>
    <w:rsid w:val="004760CB"/>
    <w:rsid w:val="00477548"/>
    <w:rsid w:val="00477A04"/>
    <w:rsid w:val="00480A0D"/>
    <w:rsid w:val="0048103C"/>
    <w:rsid w:val="004812FE"/>
    <w:rsid w:val="00481BB6"/>
    <w:rsid w:val="00481ED7"/>
    <w:rsid w:val="0048277F"/>
    <w:rsid w:val="00482D12"/>
    <w:rsid w:val="00482F3C"/>
    <w:rsid w:val="004837B0"/>
    <w:rsid w:val="0048388A"/>
    <w:rsid w:val="00483BCF"/>
    <w:rsid w:val="0048453E"/>
    <w:rsid w:val="00484EAC"/>
    <w:rsid w:val="0048511F"/>
    <w:rsid w:val="00485E9F"/>
    <w:rsid w:val="004866AB"/>
    <w:rsid w:val="00486EEB"/>
    <w:rsid w:val="0048754E"/>
    <w:rsid w:val="00487691"/>
    <w:rsid w:val="00490816"/>
    <w:rsid w:val="00491294"/>
    <w:rsid w:val="00491B34"/>
    <w:rsid w:val="00491E28"/>
    <w:rsid w:val="0049200C"/>
    <w:rsid w:val="00492511"/>
    <w:rsid w:val="00492ECA"/>
    <w:rsid w:val="004930C2"/>
    <w:rsid w:val="00493E6F"/>
    <w:rsid w:val="00494766"/>
    <w:rsid w:val="0049537A"/>
    <w:rsid w:val="00495CB5"/>
    <w:rsid w:val="00496002"/>
    <w:rsid w:val="004961EB"/>
    <w:rsid w:val="004962FF"/>
    <w:rsid w:val="004965BC"/>
    <w:rsid w:val="00496EE0"/>
    <w:rsid w:val="00496F64"/>
    <w:rsid w:val="004A0160"/>
    <w:rsid w:val="004A0F6A"/>
    <w:rsid w:val="004A14D2"/>
    <w:rsid w:val="004A3191"/>
    <w:rsid w:val="004A320C"/>
    <w:rsid w:val="004A339B"/>
    <w:rsid w:val="004A33A0"/>
    <w:rsid w:val="004A3D14"/>
    <w:rsid w:val="004A5E5B"/>
    <w:rsid w:val="004A7AD0"/>
    <w:rsid w:val="004B037F"/>
    <w:rsid w:val="004B09C3"/>
    <w:rsid w:val="004B23A3"/>
    <w:rsid w:val="004B497C"/>
    <w:rsid w:val="004B4AA7"/>
    <w:rsid w:val="004B4D39"/>
    <w:rsid w:val="004B4FF3"/>
    <w:rsid w:val="004B54A1"/>
    <w:rsid w:val="004B57C0"/>
    <w:rsid w:val="004B5E68"/>
    <w:rsid w:val="004B6024"/>
    <w:rsid w:val="004B6045"/>
    <w:rsid w:val="004B6343"/>
    <w:rsid w:val="004B6600"/>
    <w:rsid w:val="004B6990"/>
    <w:rsid w:val="004B6B04"/>
    <w:rsid w:val="004B6FD5"/>
    <w:rsid w:val="004B740C"/>
    <w:rsid w:val="004B74BD"/>
    <w:rsid w:val="004B78A5"/>
    <w:rsid w:val="004B7968"/>
    <w:rsid w:val="004B7B01"/>
    <w:rsid w:val="004C0CFE"/>
    <w:rsid w:val="004C0E6F"/>
    <w:rsid w:val="004C1109"/>
    <w:rsid w:val="004C18A4"/>
    <w:rsid w:val="004C1B10"/>
    <w:rsid w:val="004C24C3"/>
    <w:rsid w:val="004C2FE4"/>
    <w:rsid w:val="004C2FE9"/>
    <w:rsid w:val="004C3CF8"/>
    <w:rsid w:val="004C3D8B"/>
    <w:rsid w:val="004C4084"/>
    <w:rsid w:val="004C424F"/>
    <w:rsid w:val="004C5536"/>
    <w:rsid w:val="004C5B19"/>
    <w:rsid w:val="004C62C6"/>
    <w:rsid w:val="004C66B9"/>
    <w:rsid w:val="004C697F"/>
    <w:rsid w:val="004C69A2"/>
    <w:rsid w:val="004C6AA5"/>
    <w:rsid w:val="004C7032"/>
    <w:rsid w:val="004C7B1D"/>
    <w:rsid w:val="004C7D7E"/>
    <w:rsid w:val="004D0843"/>
    <w:rsid w:val="004D09F3"/>
    <w:rsid w:val="004D0AD5"/>
    <w:rsid w:val="004D117E"/>
    <w:rsid w:val="004D1259"/>
    <w:rsid w:val="004D13C3"/>
    <w:rsid w:val="004D1439"/>
    <w:rsid w:val="004D1590"/>
    <w:rsid w:val="004D1F0F"/>
    <w:rsid w:val="004D1F91"/>
    <w:rsid w:val="004D26C7"/>
    <w:rsid w:val="004D2B37"/>
    <w:rsid w:val="004D5949"/>
    <w:rsid w:val="004D5DAE"/>
    <w:rsid w:val="004D7342"/>
    <w:rsid w:val="004D7AFC"/>
    <w:rsid w:val="004E0211"/>
    <w:rsid w:val="004E07DC"/>
    <w:rsid w:val="004E0996"/>
    <w:rsid w:val="004E0C9B"/>
    <w:rsid w:val="004E1EF2"/>
    <w:rsid w:val="004E2BFD"/>
    <w:rsid w:val="004E3707"/>
    <w:rsid w:val="004E3A9C"/>
    <w:rsid w:val="004E3CD8"/>
    <w:rsid w:val="004E3F0F"/>
    <w:rsid w:val="004E4064"/>
    <w:rsid w:val="004E40A9"/>
    <w:rsid w:val="004E410F"/>
    <w:rsid w:val="004E5006"/>
    <w:rsid w:val="004E55EA"/>
    <w:rsid w:val="004E58A0"/>
    <w:rsid w:val="004E5D0C"/>
    <w:rsid w:val="004E70A7"/>
    <w:rsid w:val="004E7276"/>
    <w:rsid w:val="004E7918"/>
    <w:rsid w:val="004E7DCF"/>
    <w:rsid w:val="004F05A6"/>
    <w:rsid w:val="004F0980"/>
    <w:rsid w:val="004F1676"/>
    <w:rsid w:val="004F193E"/>
    <w:rsid w:val="004F273D"/>
    <w:rsid w:val="004F3342"/>
    <w:rsid w:val="004F3997"/>
    <w:rsid w:val="004F4C1F"/>
    <w:rsid w:val="004F51BC"/>
    <w:rsid w:val="004F53D6"/>
    <w:rsid w:val="004F62D2"/>
    <w:rsid w:val="004F692F"/>
    <w:rsid w:val="004F7932"/>
    <w:rsid w:val="004F7F3F"/>
    <w:rsid w:val="005001F7"/>
    <w:rsid w:val="0050077E"/>
    <w:rsid w:val="00502563"/>
    <w:rsid w:val="00502831"/>
    <w:rsid w:val="00502A43"/>
    <w:rsid w:val="0050303E"/>
    <w:rsid w:val="00503735"/>
    <w:rsid w:val="00503E96"/>
    <w:rsid w:val="0050446E"/>
    <w:rsid w:val="00504FF8"/>
    <w:rsid w:val="00505F6D"/>
    <w:rsid w:val="005063AF"/>
    <w:rsid w:val="00506852"/>
    <w:rsid w:val="005073F9"/>
    <w:rsid w:val="0051053A"/>
    <w:rsid w:val="005107B5"/>
    <w:rsid w:val="00510BDE"/>
    <w:rsid w:val="00510EEC"/>
    <w:rsid w:val="005112A4"/>
    <w:rsid w:val="00511575"/>
    <w:rsid w:val="00512653"/>
    <w:rsid w:val="00512E2D"/>
    <w:rsid w:val="00513905"/>
    <w:rsid w:val="005139AF"/>
    <w:rsid w:val="005145D9"/>
    <w:rsid w:val="00514C28"/>
    <w:rsid w:val="00515177"/>
    <w:rsid w:val="00515834"/>
    <w:rsid w:val="00516C24"/>
    <w:rsid w:val="00517399"/>
    <w:rsid w:val="00517419"/>
    <w:rsid w:val="00517446"/>
    <w:rsid w:val="005175EF"/>
    <w:rsid w:val="0051761A"/>
    <w:rsid w:val="005200BE"/>
    <w:rsid w:val="00520678"/>
    <w:rsid w:val="00520F90"/>
    <w:rsid w:val="0052130A"/>
    <w:rsid w:val="0052133A"/>
    <w:rsid w:val="005219F2"/>
    <w:rsid w:val="00522122"/>
    <w:rsid w:val="00522385"/>
    <w:rsid w:val="00522C54"/>
    <w:rsid w:val="0052306E"/>
    <w:rsid w:val="0052354C"/>
    <w:rsid w:val="00523C0F"/>
    <w:rsid w:val="00524455"/>
    <w:rsid w:val="00524F8E"/>
    <w:rsid w:val="00525026"/>
    <w:rsid w:val="00525ACD"/>
    <w:rsid w:val="005261EC"/>
    <w:rsid w:val="005265B3"/>
    <w:rsid w:val="00530093"/>
    <w:rsid w:val="005300DA"/>
    <w:rsid w:val="00530DB0"/>
    <w:rsid w:val="00531665"/>
    <w:rsid w:val="005319A5"/>
    <w:rsid w:val="00531E39"/>
    <w:rsid w:val="0053205F"/>
    <w:rsid w:val="005342C1"/>
    <w:rsid w:val="00534533"/>
    <w:rsid w:val="005347A9"/>
    <w:rsid w:val="0053581E"/>
    <w:rsid w:val="00535FA9"/>
    <w:rsid w:val="005363F6"/>
    <w:rsid w:val="00541CC8"/>
    <w:rsid w:val="005420B4"/>
    <w:rsid w:val="00543133"/>
    <w:rsid w:val="005436B0"/>
    <w:rsid w:val="00543C8A"/>
    <w:rsid w:val="00543FE2"/>
    <w:rsid w:val="0054495A"/>
    <w:rsid w:val="0054514A"/>
    <w:rsid w:val="005459A9"/>
    <w:rsid w:val="0055048E"/>
    <w:rsid w:val="00551EFE"/>
    <w:rsid w:val="00553186"/>
    <w:rsid w:val="005531FE"/>
    <w:rsid w:val="00554220"/>
    <w:rsid w:val="005544BA"/>
    <w:rsid w:val="00555E41"/>
    <w:rsid w:val="00556719"/>
    <w:rsid w:val="00557666"/>
    <w:rsid w:val="00560B78"/>
    <w:rsid w:val="00560D05"/>
    <w:rsid w:val="005614E1"/>
    <w:rsid w:val="005619E4"/>
    <w:rsid w:val="00562755"/>
    <w:rsid w:val="00562780"/>
    <w:rsid w:val="00562C6B"/>
    <w:rsid w:val="0056303D"/>
    <w:rsid w:val="0056327C"/>
    <w:rsid w:val="00564554"/>
    <w:rsid w:val="00564C49"/>
    <w:rsid w:val="00564D3D"/>
    <w:rsid w:val="00565F7A"/>
    <w:rsid w:val="00566FDA"/>
    <w:rsid w:val="00567088"/>
    <w:rsid w:val="0056726F"/>
    <w:rsid w:val="00567F2D"/>
    <w:rsid w:val="00567F99"/>
    <w:rsid w:val="005708B0"/>
    <w:rsid w:val="00570ABC"/>
    <w:rsid w:val="00570D50"/>
    <w:rsid w:val="005710F9"/>
    <w:rsid w:val="005723AB"/>
    <w:rsid w:val="0057244C"/>
    <w:rsid w:val="00572852"/>
    <w:rsid w:val="00572A6F"/>
    <w:rsid w:val="00572BE4"/>
    <w:rsid w:val="00573E76"/>
    <w:rsid w:val="00573F9E"/>
    <w:rsid w:val="00574353"/>
    <w:rsid w:val="00574641"/>
    <w:rsid w:val="00574A2B"/>
    <w:rsid w:val="00574C05"/>
    <w:rsid w:val="00575437"/>
    <w:rsid w:val="00575802"/>
    <w:rsid w:val="00575C33"/>
    <w:rsid w:val="00576419"/>
    <w:rsid w:val="005768E8"/>
    <w:rsid w:val="00576B46"/>
    <w:rsid w:val="00576D31"/>
    <w:rsid w:val="0057753B"/>
    <w:rsid w:val="005777DB"/>
    <w:rsid w:val="0057785E"/>
    <w:rsid w:val="005779B1"/>
    <w:rsid w:val="005779CA"/>
    <w:rsid w:val="0058023E"/>
    <w:rsid w:val="00580535"/>
    <w:rsid w:val="005806B8"/>
    <w:rsid w:val="00581750"/>
    <w:rsid w:val="0058371A"/>
    <w:rsid w:val="00583EEF"/>
    <w:rsid w:val="0058461E"/>
    <w:rsid w:val="005849FC"/>
    <w:rsid w:val="00584F8F"/>
    <w:rsid w:val="00585333"/>
    <w:rsid w:val="005855EE"/>
    <w:rsid w:val="005862AE"/>
    <w:rsid w:val="005870DD"/>
    <w:rsid w:val="0058794E"/>
    <w:rsid w:val="00590926"/>
    <w:rsid w:val="00591096"/>
    <w:rsid w:val="005910EA"/>
    <w:rsid w:val="0059137F"/>
    <w:rsid w:val="005914C2"/>
    <w:rsid w:val="00591674"/>
    <w:rsid w:val="00591C6C"/>
    <w:rsid w:val="005921F8"/>
    <w:rsid w:val="0059310E"/>
    <w:rsid w:val="0059523A"/>
    <w:rsid w:val="005953C4"/>
    <w:rsid w:val="005955C7"/>
    <w:rsid w:val="00595B12"/>
    <w:rsid w:val="00595EDA"/>
    <w:rsid w:val="00596204"/>
    <w:rsid w:val="00596A6B"/>
    <w:rsid w:val="00596DCC"/>
    <w:rsid w:val="00597426"/>
    <w:rsid w:val="005979D5"/>
    <w:rsid w:val="00597F7A"/>
    <w:rsid w:val="005A01BE"/>
    <w:rsid w:val="005A0C86"/>
    <w:rsid w:val="005A0FBD"/>
    <w:rsid w:val="005A3325"/>
    <w:rsid w:val="005A3C80"/>
    <w:rsid w:val="005A45C5"/>
    <w:rsid w:val="005A5D99"/>
    <w:rsid w:val="005A651A"/>
    <w:rsid w:val="005A6673"/>
    <w:rsid w:val="005A6857"/>
    <w:rsid w:val="005A6DEC"/>
    <w:rsid w:val="005A75FD"/>
    <w:rsid w:val="005A78DB"/>
    <w:rsid w:val="005B018D"/>
    <w:rsid w:val="005B0392"/>
    <w:rsid w:val="005B08D9"/>
    <w:rsid w:val="005B1C0D"/>
    <w:rsid w:val="005B1D01"/>
    <w:rsid w:val="005B2813"/>
    <w:rsid w:val="005B45A1"/>
    <w:rsid w:val="005B65D9"/>
    <w:rsid w:val="005B685D"/>
    <w:rsid w:val="005B7218"/>
    <w:rsid w:val="005B7527"/>
    <w:rsid w:val="005B79FC"/>
    <w:rsid w:val="005C00A3"/>
    <w:rsid w:val="005C06C8"/>
    <w:rsid w:val="005C0B0E"/>
    <w:rsid w:val="005C1073"/>
    <w:rsid w:val="005C1159"/>
    <w:rsid w:val="005C1431"/>
    <w:rsid w:val="005C150B"/>
    <w:rsid w:val="005C1AC1"/>
    <w:rsid w:val="005C1D30"/>
    <w:rsid w:val="005C1F9E"/>
    <w:rsid w:val="005C2B24"/>
    <w:rsid w:val="005C3122"/>
    <w:rsid w:val="005C3D01"/>
    <w:rsid w:val="005C47F1"/>
    <w:rsid w:val="005C4E4B"/>
    <w:rsid w:val="005C597A"/>
    <w:rsid w:val="005C5AA2"/>
    <w:rsid w:val="005C5FD5"/>
    <w:rsid w:val="005C62ED"/>
    <w:rsid w:val="005C6673"/>
    <w:rsid w:val="005C66E4"/>
    <w:rsid w:val="005C6717"/>
    <w:rsid w:val="005C6EEC"/>
    <w:rsid w:val="005C7250"/>
    <w:rsid w:val="005C7E7F"/>
    <w:rsid w:val="005D086D"/>
    <w:rsid w:val="005D13C4"/>
    <w:rsid w:val="005D1433"/>
    <w:rsid w:val="005D1920"/>
    <w:rsid w:val="005D1B12"/>
    <w:rsid w:val="005D1D65"/>
    <w:rsid w:val="005D1DE3"/>
    <w:rsid w:val="005D1E22"/>
    <w:rsid w:val="005D3103"/>
    <w:rsid w:val="005D3257"/>
    <w:rsid w:val="005D36C9"/>
    <w:rsid w:val="005D4125"/>
    <w:rsid w:val="005D4766"/>
    <w:rsid w:val="005D49F2"/>
    <w:rsid w:val="005D4D87"/>
    <w:rsid w:val="005D4EEA"/>
    <w:rsid w:val="005D4EF9"/>
    <w:rsid w:val="005D5231"/>
    <w:rsid w:val="005D60F0"/>
    <w:rsid w:val="005D60F3"/>
    <w:rsid w:val="005D64FE"/>
    <w:rsid w:val="005D65D2"/>
    <w:rsid w:val="005D67BE"/>
    <w:rsid w:val="005D6923"/>
    <w:rsid w:val="005E0ABB"/>
    <w:rsid w:val="005E0C04"/>
    <w:rsid w:val="005E0C96"/>
    <w:rsid w:val="005E0FB9"/>
    <w:rsid w:val="005E1A4F"/>
    <w:rsid w:val="005E1E2E"/>
    <w:rsid w:val="005E2491"/>
    <w:rsid w:val="005E2DA9"/>
    <w:rsid w:val="005E31F4"/>
    <w:rsid w:val="005E4FA2"/>
    <w:rsid w:val="005E518B"/>
    <w:rsid w:val="005E54B1"/>
    <w:rsid w:val="005E5CA7"/>
    <w:rsid w:val="005E5E15"/>
    <w:rsid w:val="005E7B1C"/>
    <w:rsid w:val="005E7F18"/>
    <w:rsid w:val="005F01DB"/>
    <w:rsid w:val="005F09E5"/>
    <w:rsid w:val="005F0FC2"/>
    <w:rsid w:val="005F10F4"/>
    <w:rsid w:val="005F3978"/>
    <w:rsid w:val="005F3E02"/>
    <w:rsid w:val="005F52BE"/>
    <w:rsid w:val="005F5459"/>
    <w:rsid w:val="005F55D9"/>
    <w:rsid w:val="005F5733"/>
    <w:rsid w:val="005F57CA"/>
    <w:rsid w:val="005F59AC"/>
    <w:rsid w:val="005F6461"/>
    <w:rsid w:val="005F6C71"/>
    <w:rsid w:val="00601394"/>
    <w:rsid w:val="00601874"/>
    <w:rsid w:val="00602506"/>
    <w:rsid w:val="00602766"/>
    <w:rsid w:val="00602B81"/>
    <w:rsid w:val="00605147"/>
    <w:rsid w:val="0060523B"/>
    <w:rsid w:val="006056D4"/>
    <w:rsid w:val="00605EF6"/>
    <w:rsid w:val="00606023"/>
    <w:rsid w:val="00607440"/>
    <w:rsid w:val="006074D9"/>
    <w:rsid w:val="00610503"/>
    <w:rsid w:val="006120FC"/>
    <w:rsid w:val="006121DD"/>
    <w:rsid w:val="00612E43"/>
    <w:rsid w:val="00613B5A"/>
    <w:rsid w:val="00614477"/>
    <w:rsid w:val="0061480C"/>
    <w:rsid w:val="00614F40"/>
    <w:rsid w:val="006150D7"/>
    <w:rsid w:val="00616890"/>
    <w:rsid w:val="00616D32"/>
    <w:rsid w:val="00616F37"/>
    <w:rsid w:val="00617D8D"/>
    <w:rsid w:val="00620CA0"/>
    <w:rsid w:val="0062107F"/>
    <w:rsid w:val="00621261"/>
    <w:rsid w:val="00621508"/>
    <w:rsid w:val="00621C9B"/>
    <w:rsid w:val="0062259C"/>
    <w:rsid w:val="006225E9"/>
    <w:rsid w:val="00622C7E"/>
    <w:rsid w:val="0062315C"/>
    <w:rsid w:val="0062361B"/>
    <w:rsid w:val="0062551A"/>
    <w:rsid w:val="00626A28"/>
    <w:rsid w:val="00626BF0"/>
    <w:rsid w:val="00631385"/>
    <w:rsid w:val="0063255C"/>
    <w:rsid w:val="00632B81"/>
    <w:rsid w:val="006347EE"/>
    <w:rsid w:val="006348BD"/>
    <w:rsid w:val="0063668A"/>
    <w:rsid w:val="006369F3"/>
    <w:rsid w:val="00637B86"/>
    <w:rsid w:val="0064155A"/>
    <w:rsid w:val="00641C22"/>
    <w:rsid w:val="00641CFD"/>
    <w:rsid w:val="00642034"/>
    <w:rsid w:val="006421EA"/>
    <w:rsid w:val="006429AE"/>
    <w:rsid w:val="00642E25"/>
    <w:rsid w:val="006441CB"/>
    <w:rsid w:val="006445E0"/>
    <w:rsid w:val="006446EB"/>
    <w:rsid w:val="00644759"/>
    <w:rsid w:val="00645877"/>
    <w:rsid w:val="00645BB1"/>
    <w:rsid w:val="00647049"/>
    <w:rsid w:val="00647A10"/>
    <w:rsid w:val="00647EC7"/>
    <w:rsid w:val="00650207"/>
    <w:rsid w:val="00650F46"/>
    <w:rsid w:val="006510C0"/>
    <w:rsid w:val="00651A00"/>
    <w:rsid w:val="00651FDC"/>
    <w:rsid w:val="00652A3C"/>
    <w:rsid w:val="0065449B"/>
    <w:rsid w:val="006545EA"/>
    <w:rsid w:val="0065497F"/>
    <w:rsid w:val="00655599"/>
    <w:rsid w:val="006570CD"/>
    <w:rsid w:val="006609D9"/>
    <w:rsid w:val="0066261B"/>
    <w:rsid w:val="006643F0"/>
    <w:rsid w:val="00664B80"/>
    <w:rsid w:val="006650B8"/>
    <w:rsid w:val="00665984"/>
    <w:rsid w:val="00665D1C"/>
    <w:rsid w:val="00666174"/>
    <w:rsid w:val="0066641B"/>
    <w:rsid w:val="0066641C"/>
    <w:rsid w:val="00667E50"/>
    <w:rsid w:val="00667EAF"/>
    <w:rsid w:val="006701B3"/>
    <w:rsid w:val="006709E5"/>
    <w:rsid w:val="00670DC0"/>
    <w:rsid w:val="00671A94"/>
    <w:rsid w:val="006723DC"/>
    <w:rsid w:val="00672DB8"/>
    <w:rsid w:val="006736FB"/>
    <w:rsid w:val="0067654C"/>
    <w:rsid w:val="00676D01"/>
    <w:rsid w:val="0067755B"/>
    <w:rsid w:val="00677759"/>
    <w:rsid w:val="00677D57"/>
    <w:rsid w:val="00677E98"/>
    <w:rsid w:val="00677F30"/>
    <w:rsid w:val="00677FB1"/>
    <w:rsid w:val="00680500"/>
    <w:rsid w:val="0068082A"/>
    <w:rsid w:val="0068132A"/>
    <w:rsid w:val="0068135A"/>
    <w:rsid w:val="00681490"/>
    <w:rsid w:val="00681A07"/>
    <w:rsid w:val="00682BDF"/>
    <w:rsid w:val="00683B40"/>
    <w:rsid w:val="00683C89"/>
    <w:rsid w:val="00683EEE"/>
    <w:rsid w:val="00684623"/>
    <w:rsid w:val="00684FA8"/>
    <w:rsid w:val="00685060"/>
    <w:rsid w:val="00686435"/>
    <w:rsid w:val="006876DD"/>
    <w:rsid w:val="00687E0B"/>
    <w:rsid w:val="0069136B"/>
    <w:rsid w:val="0069173F"/>
    <w:rsid w:val="00691E50"/>
    <w:rsid w:val="006920A2"/>
    <w:rsid w:val="00692D71"/>
    <w:rsid w:val="00692ED6"/>
    <w:rsid w:val="00693112"/>
    <w:rsid w:val="00693274"/>
    <w:rsid w:val="00695E06"/>
    <w:rsid w:val="0069621A"/>
    <w:rsid w:val="00696588"/>
    <w:rsid w:val="006974CC"/>
    <w:rsid w:val="006978F8"/>
    <w:rsid w:val="006A1098"/>
    <w:rsid w:val="006A1286"/>
    <w:rsid w:val="006A2191"/>
    <w:rsid w:val="006A239F"/>
    <w:rsid w:val="006A2782"/>
    <w:rsid w:val="006A2CDF"/>
    <w:rsid w:val="006A324F"/>
    <w:rsid w:val="006A3675"/>
    <w:rsid w:val="006A3B19"/>
    <w:rsid w:val="006A402F"/>
    <w:rsid w:val="006A4599"/>
    <w:rsid w:val="006A4F20"/>
    <w:rsid w:val="006A53C4"/>
    <w:rsid w:val="006A561A"/>
    <w:rsid w:val="006A5709"/>
    <w:rsid w:val="006A5C5F"/>
    <w:rsid w:val="006A5F9F"/>
    <w:rsid w:val="006A6124"/>
    <w:rsid w:val="006A6A29"/>
    <w:rsid w:val="006A7365"/>
    <w:rsid w:val="006B0CBF"/>
    <w:rsid w:val="006B1A15"/>
    <w:rsid w:val="006B1CFD"/>
    <w:rsid w:val="006B208D"/>
    <w:rsid w:val="006B28DD"/>
    <w:rsid w:val="006B2E0F"/>
    <w:rsid w:val="006B4097"/>
    <w:rsid w:val="006B4B83"/>
    <w:rsid w:val="006B4F28"/>
    <w:rsid w:val="006B5B22"/>
    <w:rsid w:val="006B6423"/>
    <w:rsid w:val="006B69B9"/>
    <w:rsid w:val="006B6A7B"/>
    <w:rsid w:val="006B6C1B"/>
    <w:rsid w:val="006B7651"/>
    <w:rsid w:val="006B76DF"/>
    <w:rsid w:val="006B7C6F"/>
    <w:rsid w:val="006C250A"/>
    <w:rsid w:val="006C2F4E"/>
    <w:rsid w:val="006C367B"/>
    <w:rsid w:val="006C3F2E"/>
    <w:rsid w:val="006C40AE"/>
    <w:rsid w:val="006C4345"/>
    <w:rsid w:val="006C4620"/>
    <w:rsid w:val="006C4BD7"/>
    <w:rsid w:val="006C4F13"/>
    <w:rsid w:val="006C4FCC"/>
    <w:rsid w:val="006D1852"/>
    <w:rsid w:val="006D1B15"/>
    <w:rsid w:val="006D21A5"/>
    <w:rsid w:val="006D2493"/>
    <w:rsid w:val="006D46B1"/>
    <w:rsid w:val="006D4B5E"/>
    <w:rsid w:val="006D5DC1"/>
    <w:rsid w:val="006D617C"/>
    <w:rsid w:val="006D6CE1"/>
    <w:rsid w:val="006D6D95"/>
    <w:rsid w:val="006D6F9C"/>
    <w:rsid w:val="006E042B"/>
    <w:rsid w:val="006E0440"/>
    <w:rsid w:val="006E04E6"/>
    <w:rsid w:val="006E2AFD"/>
    <w:rsid w:val="006E3358"/>
    <w:rsid w:val="006E38DF"/>
    <w:rsid w:val="006E419D"/>
    <w:rsid w:val="006E4294"/>
    <w:rsid w:val="006E4768"/>
    <w:rsid w:val="006E5C69"/>
    <w:rsid w:val="006E5EE1"/>
    <w:rsid w:val="006E70E8"/>
    <w:rsid w:val="006E7C5A"/>
    <w:rsid w:val="006F023E"/>
    <w:rsid w:val="006F1473"/>
    <w:rsid w:val="006F163C"/>
    <w:rsid w:val="006F18E0"/>
    <w:rsid w:val="006F1AA5"/>
    <w:rsid w:val="006F1D7A"/>
    <w:rsid w:val="006F2A15"/>
    <w:rsid w:val="006F2B95"/>
    <w:rsid w:val="006F2D8F"/>
    <w:rsid w:val="006F302F"/>
    <w:rsid w:val="006F4A72"/>
    <w:rsid w:val="006F4CD5"/>
    <w:rsid w:val="006F50FB"/>
    <w:rsid w:val="006F580F"/>
    <w:rsid w:val="006F64D5"/>
    <w:rsid w:val="006F6B63"/>
    <w:rsid w:val="006F6EAC"/>
    <w:rsid w:val="006F754F"/>
    <w:rsid w:val="006F7778"/>
    <w:rsid w:val="006F77F9"/>
    <w:rsid w:val="006F7D93"/>
    <w:rsid w:val="00701724"/>
    <w:rsid w:val="00701901"/>
    <w:rsid w:val="007045C8"/>
    <w:rsid w:val="00704C61"/>
    <w:rsid w:val="00706845"/>
    <w:rsid w:val="00707432"/>
    <w:rsid w:val="0070770A"/>
    <w:rsid w:val="007103D0"/>
    <w:rsid w:val="00711DEC"/>
    <w:rsid w:val="007124B5"/>
    <w:rsid w:val="007129CE"/>
    <w:rsid w:val="00712A21"/>
    <w:rsid w:val="0071301E"/>
    <w:rsid w:val="0071374F"/>
    <w:rsid w:val="00713FBB"/>
    <w:rsid w:val="00715CFC"/>
    <w:rsid w:val="007160B2"/>
    <w:rsid w:val="007161A6"/>
    <w:rsid w:val="0071643C"/>
    <w:rsid w:val="007166A8"/>
    <w:rsid w:val="007178DB"/>
    <w:rsid w:val="00717C05"/>
    <w:rsid w:val="00720169"/>
    <w:rsid w:val="007204E6"/>
    <w:rsid w:val="00720CB3"/>
    <w:rsid w:val="00721010"/>
    <w:rsid w:val="007224E7"/>
    <w:rsid w:val="0072270E"/>
    <w:rsid w:val="00722B8D"/>
    <w:rsid w:val="00724109"/>
    <w:rsid w:val="00724626"/>
    <w:rsid w:val="007247E5"/>
    <w:rsid w:val="00724EDF"/>
    <w:rsid w:val="007254D2"/>
    <w:rsid w:val="00725B70"/>
    <w:rsid w:val="00726B5A"/>
    <w:rsid w:val="0072730E"/>
    <w:rsid w:val="0072738A"/>
    <w:rsid w:val="00727DF4"/>
    <w:rsid w:val="007308AE"/>
    <w:rsid w:val="00730D86"/>
    <w:rsid w:val="00730E03"/>
    <w:rsid w:val="007316AC"/>
    <w:rsid w:val="00731D6B"/>
    <w:rsid w:val="00732600"/>
    <w:rsid w:val="00732BEE"/>
    <w:rsid w:val="00732CF0"/>
    <w:rsid w:val="00732FF7"/>
    <w:rsid w:val="0073325A"/>
    <w:rsid w:val="00735304"/>
    <w:rsid w:val="0073554D"/>
    <w:rsid w:val="00735BD5"/>
    <w:rsid w:val="0073662C"/>
    <w:rsid w:val="007400F6"/>
    <w:rsid w:val="00740238"/>
    <w:rsid w:val="00740283"/>
    <w:rsid w:val="007405FF"/>
    <w:rsid w:val="00741E90"/>
    <w:rsid w:val="00742A2F"/>
    <w:rsid w:val="0074323D"/>
    <w:rsid w:val="0074373E"/>
    <w:rsid w:val="007437A7"/>
    <w:rsid w:val="0074409B"/>
    <w:rsid w:val="007470C9"/>
    <w:rsid w:val="00747728"/>
    <w:rsid w:val="00750784"/>
    <w:rsid w:val="007508AD"/>
    <w:rsid w:val="00750A12"/>
    <w:rsid w:val="007510B9"/>
    <w:rsid w:val="00751688"/>
    <w:rsid w:val="007519ED"/>
    <w:rsid w:val="00751D8F"/>
    <w:rsid w:val="00752544"/>
    <w:rsid w:val="00753261"/>
    <w:rsid w:val="00753F51"/>
    <w:rsid w:val="00754787"/>
    <w:rsid w:val="00754BC0"/>
    <w:rsid w:val="00754DDE"/>
    <w:rsid w:val="00756906"/>
    <w:rsid w:val="00757232"/>
    <w:rsid w:val="00760121"/>
    <w:rsid w:val="00760C5B"/>
    <w:rsid w:val="007613E0"/>
    <w:rsid w:val="007619DB"/>
    <w:rsid w:val="00761EB3"/>
    <w:rsid w:val="00762CAA"/>
    <w:rsid w:val="007635BA"/>
    <w:rsid w:val="007637A6"/>
    <w:rsid w:val="00764282"/>
    <w:rsid w:val="0076428A"/>
    <w:rsid w:val="007642B1"/>
    <w:rsid w:val="007642E4"/>
    <w:rsid w:val="00765AAC"/>
    <w:rsid w:val="00765DFD"/>
    <w:rsid w:val="007666A9"/>
    <w:rsid w:val="007667CE"/>
    <w:rsid w:val="007674BE"/>
    <w:rsid w:val="00767793"/>
    <w:rsid w:val="00767D0C"/>
    <w:rsid w:val="00770152"/>
    <w:rsid w:val="00770A38"/>
    <w:rsid w:val="00771398"/>
    <w:rsid w:val="007720BE"/>
    <w:rsid w:val="007724EF"/>
    <w:rsid w:val="00772DC2"/>
    <w:rsid w:val="007735FA"/>
    <w:rsid w:val="00774153"/>
    <w:rsid w:val="0077454F"/>
    <w:rsid w:val="00774846"/>
    <w:rsid w:val="007749EB"/>
    <w:rsid w:val="0077526D"/>
    <w:rsid w:val="0077536D"/>
    <w:rsid w:val="0077575C"/>
    <w:rsid w:val="0077603F"/>
    <w:rsid w:val="007760D7"/>
    <w:rsid w:val="007772AB"/>
    <w:rsid w:val="00777823"/>
    <w:rsid w:val="00777B50"/>
    <w:rsid w:val="00777E19"/>
    <w:rsid w:val="00780524"/>
    <w:rsid w:val="00782D10"/>
    <w:rsid w:val="00784A7A"/>
    <w:rsid w:val="0078552F"/>
    <w:rsid w:val="0078601B"/>
    <w:rsid w:val="007862F5"/>
    <w:rsid w:val="007864B0"/>
    <w:rsid w:val="00786A81"/>
    <w:rsid w:val="00786F9D"/>
    <w:rsid w:val="007874CE"/>
    <w:rsid w:val="007876A1"/>
    <w:rsid w:val="0079119F"/>
    <w:rsid w:val="007911AC"/>
    <w:rsid w:val="007915D2"/>
    <w:rsid w:val="007916C3"/>
    <w:rsid w:val="00791F20"/>
    <w:rsid w:val="007929E8"/>
    <w:rsid w:val="007930B0"/>
    <w:rsid w:val="007933B9"/>
    <w:rsid w:val="00794157"/>
    <w:rsid w:val="00794825"/>
    <w:rsid w:val="00795419"/>
    <w:rsid w:val="0079546B"/>
    <w:rsid w:val="007972AC"/>
    <w:rsid w:val="00797812"/>
    <w:rsid w:val="0079790E"/>
    <w:rsid w:val="007A05FC"/>
    <w:rsid w:val="007A09E1"/>
    <w:rsid w:val="007A0E8F"/>
    <w:rsid w:val="007A132A"/>
    <w:rsid w:val="007A1592"/>
    <w:rsid w:val="007A1C6B"/>
    <w:rsid w:val="007A1FB6"/>
    <w:rsid w:val="007A2354"/>
    <w:rsid w:val="007A256D"/>
    <w:rsid w:val="007A27B6"/>
    <w:rsid w:val="007A390E"/>
    <w:rsid w:val="007A3EA3"/>
    <w:rsid w:val="007A4225"/>
    <w:rsid w:val="007A50ED"/>
    <w:rsid w:val="007A59C2"/>
    <w:rsid w:val="007A5A9E"/>
    <w:rsid w:val="007A5D6A"/>
    <w:rsid w:val="007A667B"/>
    <w:rsid w:val="007A6B53"/>
    <w:rsid w:val="007B06C1"/>
    <w:rsid w:val="007B1F5C"/>
    <w:rsid w:val="007B39B4"/>
    <w:rsid w:val="007B39C5"/>
    <w:rsid w:val="007B42A0"/>
    <w:rsid w:val="007B4ECE"/>
    <w:rsid w:val="007B5509"/>
    <w:rsid w:val="007B567D"/>
    <w:rsid w:val="007B57FC"/>
    <w:rsid w:val="007B5885"/>
    <w:rsid w:val="007B6431"/>
    <w:rsid w:val="007B6650"/>
    <w:rsid w:val="007B6770"/>
    <w:rsid w:val="007B6C9F"/>
    <w:rsid w:val="007B7282"/>
    <w:rsid w:val="007C06DA"/>
    <w:rsid w:val="007C0EBB"/>
    <w:rsid w:val="007C0EEB"/>
    <w:rsid w:val="007C1206"/>
    <w:rsid w:val="007C12E7"/>
    <w:rsid w:val="007C141E"/>
    <w:rsid w:val="007C172D"/>
    <w:rsid w:val="007C1889"/>
    <w:rsid w:val="007C2786"/>
    <w:rsid w:val="007C3734"/>
    <w:rsid w:val="007C4145"/>
    <w:rsid w:val="007C414B"/>
    <w:rsid w:val="007C5034"/>
    <w:rsid w:val="007C577F"/>
    <w:rsid w:val="007C5CC1"/>
    <w:rsid w:val="007C5DB3"/>
    <w:rsid w:val="007C63C1"/>
    <w:rsid w:val="007C6CC4"/>
    <w:rsid w:val="007C75A6"/>
    <w:rsid w:val="007C77A0"/>
    <w:rsid w:val="007D073C"/>
    <w:rsid w:val="007D0BFE"/>
    <w:rsid w:val="007D1312"/>
    <w:rsid w:val="007D14DD"/>
    <w:rsid w:val="007D154F"/>
    <w:rsid w:val="007D22A7"/>
    <w:rsid w:val="007D28AC"/>
    <w:rsid w:val="007D2D92"/>
    <w:rsid w:val="007D4FC3"/>
    <w:rsid w:val="007D6EFA"/>
    <w:rsid w:val="007D71B4"/>
    <w:rsid w:val="007D7696"/>
    <w:rsid w:val="007E0046"/>
    <w:rsid w:val="007E02FB"/>
    <w:rsid w:val="007E073C"/>
    <w:rsid w:val="007E08E1"/>
    <w:rsid w:val="007E1337"/>
    <w:rsid w:val="007E1CF1"/>
    <w:rsid w:val="007E2D6C"/>
    <w:rsid w:val="007E4CE8"/>
    <w:rsid w:val="007E537C"/>
    <w:rsid w:val="007E587E"/>
    <w:rsid w:val="007E5B5A"/>
    <w:rsid w:val="007E5D41"/>
    <w:rsid w:val="007E5D8B"/>
    <w:rsid w:val="007E68D1"/>
    <w:rsid w:val="007E697D"/>
    <w:rsid w:val="007E69CE"/>
    <w:rsid w:val="007E6AF1"/>
    <w:rsid w:val="007E6BC4"/>
    <w:rsid w:val="007E7842"/>
    <w:rsid w:val="007E7867"/>
    <w:rsid w:val="007F000D"/>
    <w:rsid w:val="007F003C"/>
    <w:rsid w:val="007F03AB"/>
    <w:rsid w:val="007F0CD9"/>
    <w:rsid w:val="007F0EEF"/>
    <w:rsid w:val="007F0F32"/>
    <w:rsid w:val="007F12CD"/>
    <w:rsid w:val="007F1C69"/>
    <w:rsid w:val="007F1CB0"/>
    <w:rsid w:val="007F2A3D"/>
    <w:rsid w:val="007F2B78"/>
    <w:rsid w:val="007F413E"/>
    <w:rsid w:val="007F4220"/>
    <w:rsid w:val="007F484A"/>
    <w:rsid w:val="007F514E"/>
    <w:rsid w:val="007F58EE"/>
    <w:rsid w:val="007F73DB"/>
    <w:rsid w:val="007F7989"/>
    <w:rsid w:val="007F7AC6"/>
    <w:rsid w:val="008003D2"/>
    <w:rsid w:val="008012E8"/>
    <w:rsid w:val="00802151"/>
    <w:rsid w:val="0080267C"/>
    <w:rsid w:val="008027F6"/>
    <w:rsid w:val="00802917"/>
    <w:rsid w:val="008029F6"/>
    <w:rsid w:val="00803489"/>
    <w:rsid w:val="00804449"/>
    <w:rsid w:val="0080519E"/>
    <w:rsid w:val="0080531D"/>
    <w:rsid w:val="00805386"/>
    <w:rsid w:val="00805DF0"/>
    <w:rsid w:val="00805EA6"/>
    <w:rsid w:val="008065F4"/>
    <w:rsid w:val="008066F5"/>
    <w:rsid w:val="00806AEF"/>
    <w:rsid w:val="008070CC"/>
    <w:rsid w:val="00810A22"/>
    <w:rsid w:val="00810E0E"/>
    <w:rsid w:val="00814231"/>
    <w:rsid w:val="00814697"/>
    <w:rsid w:val="0081485F"/>
    <w:rsid w:val="00815640"/>
    <w:rsid w:val="0081624E"/>
    <w:rsid w:val="008163B1"/>
    <w:rsid w:val="008165A8"/>
    <w:rsid w:val="00817306"/>
    <w:rsid w:val="00817543"/>
    <w:rsid w:val="008175B3"/>
    <w:rsid w:val="00820F6A"/>
    <w:rsid w:val="00823810"/>
    <w:rsid w:val="008238FD"/>
    <w:rsid w:val="008241B1"/>
    <w:rsid w:val="008243E4"/>
    <w:rsid w:val="00824C40"/>
    <w:rsid w:val="00825726"/>
    <w:rsid w:val="008264CA"/>
    <w:rsid w:val="008265E7"/>
    <w:rsid w:val="0082664A"/>
    <w:rsid w:val="00826CB1"/>
    <w:rsid w:val="00827159"/>
    <w:rsid w:val="008271FF"/>
    <w:rsid w:val="0082759E"/>
    <w:rsid w:val="00830778"/>
    <w:rsid w:val="00830E6A"/>
    <w:rsid w:val="00831707"/>
    <w:rsid w:val="0083229F"/>
    <w:rsid w:val="00833748"/>
    <w:rsid w:val="00833E0B"/>
    <w:rsid w:val="008350D9"/>
    <w:rsid w:val="00835FE5"/>
    <w:rsid w:val="00836E2F"/>
    <w:rsid w:val="00837ACE"/>
    <w:rsid w:val="00837EBB"/>
    <w:rsid w:val="00840E80"/>
    <w:rsid w:val="00842A38"/>
    <w:rsid w:val="00843310"/>
    <w:rsid w:val="0084382C"/>
    <w:rsid w:val="00843D64"/>
    <w:rsid w:val="00845D19"/>
    <w:rsid w:val="0084612B"/>
    <w:rsid w:val="008464EE"/>
    <w:rsid w:val="008474E5"/>
    <w:rsid w:val="00847BCB"/>
    <w:rsid w:val="00850A3E"/>
    <w:rsid w:val="00851347"/>
    <w:rsid w:val="0085324D"/>
    <w:rsid w:val="008532E3"/>
    <w:rsid w:val="008550A2"/>
    <w:rsid w:val="00855DC0"/>
    <w:rsid w:val="00855FC3"/>
    <w:rsid w:val="00856583"/>
    <w:rsid w:val="008566C6"/>
    <w:rsid w:val="008569FF"/>
    <w:rsid w:val="00856CA3"/>
    <w:rsid w:val="008606C5"/>
    <w:rsid w:val="00860C53"/>
    <w:rsid w:val="0086217F"/>
    <w:rsid w:val="00862EC3"/>
    <w:rsid w:val="00862F56"/>
    <w:rsid w:val="0086333C"/>
    <w:rsid w:val="008643F5"/>
    <w:rsid w:val="008644B4"/>
    <w:rsid w:val="00865034"/>
    <w:rsid w:val="00865391"/>
    <w:rsid w:val="0086687E"/>
    <w:rsid w:val="008672E1"/>
    <w:rsid w:val="00870071"/>
    <w:rsid w:val="0087026D"/>
    <w:rsid w:val="0087092B"/>
    <w:rsid w:val="00871366"/>
    <w:rsid w:val="008716D8"/>
    <w:rsid w:val="00871DE2"/>
    <w:rsid w:val="00872E68"/>
    <w:rsid w:val="008737DA"/>
    <w:rsid w:val="00873CAF"/>
    <w:rsid w:val="008742C4"/>
    <w:rsid w:val="00875475"/>
    <w:rsid w:val="008759DC"/>
    <w:rsid w:val="00875F6F"/>
    <w:rsid w:val="00876A1A"/>
    <w:rsid w:val="00877163"/>
    <w:rsid w:val="0087759B"/>
    <w:rsid w:val="00877B12"/>
    <w:rsid w:val="00880159"/>
    <w:rsid w:val="008814DB"/>
    <w:rsid w:val="008816F6"/>
    <w:rsid w:val="00881730"/>
    <w:rsid w:val="008828AB"/>
    <w:rsid w:val="0088376F"/>
    <w:rsid w:val="00883B72"/>
    <w:rsid w:val="00883D5A"/>
    <w:rsid w:val="0088576E"/>
    <w:rsid w:val="00886167"/>
    <w:rsid w:val="00886B3B"/>
    <w:rsid w:val="0088713B"/>
    <w:rsid w:val="00887D69"/>
    <w:rsid w:val="0089140A"/>
    <w:rsid w:val="00891904"/>
    <w:rsid w:val="00892009"/>
    <w:rsid w:val="008940C5"/>
    <w:rsid w:val="008951BF"/>
    <w:rsid w:val="008955CD"/>
    <w:rsid w:val="0089564C"/>
    <w:rsid w:val="0089657A"/>
    <w:rsid w:val="008967D0"/>
    <w:rsid w:val="0089703F"/>
    <w:rsid w:val="008A082F"/>
    <w:rsid w:val="008A0B79"/>
    <w:rsid w:val="008A11A5"/>
    <w:rsid w:val="008A19D3"/>
    <w:rsid w:val="008A216B"/>
    <w:rsid w:val="008A2310"/>
    <w:rsid w:val="008A27FF"/>
    <w:rsid w:val="008A2BEE"/>
    <w:rsid w:val="008A2CBB"/>
    <w:rsid w:val="008A3F6B"/>
    <w:rsid w:val="008A445B"/>
    <w:rsid w:val="008A521A"/>
    <w:rsid w:val="008A5712"/>
    <w:rsid w:val="008A5B91"/>
    <w:rsid w:val="008A6067"/>
    <w:rsid w:val="008A7074"/>
    <w:rsid w:val="008A717B"/>
    <w:rsid w:val="008A73A5"/>
    <w:rsid w:val="008A7FE8"/>
    <w:rsid w:val="008B0047"/>
    <w:rsid w:val="008B0083"/>
    <w:rsid w:val="008B08E7"/>
    <w:rsid w:val="008B1A93"/>
    <w:rsid w:val="008B28BA"/>
    <w:rsid w:val="008B298A"/>
    <w:rsid w:val="008B3B92"/>
    <w:rsid w:val="008B4479"/>
    <w:rsid w:val="008B5315"/>
    <w:rsid w:val="008B534D"/>
    <w:rsid w:val="008B5768"/>
    <w:rsid w:val="008B6967"/>
    <w:rsid w:val="008B7146"/>
    <w:rsid w:val="008B75E1"/>
    <w:rsid w:val="008B7AA4"/>
    <w:rsid w:val="008B7B88"/>
    <w:rsid w:val="008C06D7"/>
    <w:rsid w:val="008C0A3E"/>
    <w:rsid w:val="008C2097"/>
    <w:rsid w:val="008C2393"/>
    <w:rsid w:val="008C2B0D"/>
    <w:rsid w:val="008C2E29"/>
    <w:rsid w:val="008C3713"/>
    <w:rsid w:val="008C38CE"/>
    <w:rsid w:val="008C457D"/>
    <w:rsid w:val="008C526F"/>
    <w:rsid w:val="008C53C5"/>
    <w:rsid w:val="008C61FD"/>
    <w:rsid w:val="008C68EA"/>
    <w:rsid w:val="008C70A2"/>
    <w:rsid w:val="008D091A"/>
    <w:rsid w:val="008D0E78"/>
    <w:rsid w:val="008D0F40"/>
    <w:rsid w:val="008D18C0"/>
    <w:rsid w:val="008D1FEB"/>
    <w:rsid w:val="008D215F"/>
    <w:rsid w:val="008D2180"/>
    <w:rsid w:val="008D246F"/>
    <w:rsid w:val="008D48D0"/>
    <w:rsid w:val="008D4A86"/>
    <w:rsid w:val="008D5574"/>
    <w:rsid w:val="008D5838"/>
    <w:rsid w:val="008D5B61"/>
    <w:rsid w:val="008D6007"/>
    <w:rsid w:val="008D6FE7"/>
    <w:rsid w:val="008E0636"/>
    <w:rsid w:val="008E0AB4"/>
    <w:rsid w:val="008E0F2C"/>
    <w:rsid w:val="008E1050"/>
    <w:rsid w:val="008E19D4"/>
    <w:rsid w:val="008E2AAD"/>
    <w:rsid w:val="008E2CBB"/>
    <w:rsid w:val="008E3389"/>
    <w:rsid w:val="008E3E40"/>
    <w:rsid w:val="008E4730"/>
    <w:rsid w:val="008E5008"/>
    <w:rsid w:val="008E5472"/>
    <w:rsid w:val="008E5765"/>
    <w:rsid w:val="008E5A74"/>
    <w:rsid w:val="008F06DE"/>
    <w:rsid w:val="008F122E"/>
    <w:rsid w:val="008F18F3"/>
    <w:rsid w:val="008F2073"/>
    <w:rsid w:val="008F223E"/>
    <w:rsid w:val="008F2248"/>
    <w:rsid w:val="008F2AEA"/>
    <w:rsid w:val="008F31A7"/>
    <w:rsid w:val="008F3F17"/>
    <w:rsid w:val="008F4047"/>
    <w:rsid w:val="008F4A64"/>
    <w:rsid w:val="008F5946"/>
    <w:rsid w:val="008F5FD0"/>
    <w:rsid w:val="008F5FDD"/>
    <w:rsid w:val="008F6649"/>
    <w:rsid w:val="008F6B27"/>
    <w:rsid w:val="008F6BFA"/>
    <w:rsid w:val="008F7069"/>
    <w:rsid w:val="008F78D1"/>
    <w:rsid w:val="008F7E6C"/>
    <w:rsid w:val="009004B8"/>
    <w:rsid w:val="00900BC5"/>
    <w:rsid w:val="009012CA"/>
    <w:rsid w:val="0090136F"/>
    <w:rsid w:val="00901D59"/>
    <w:rsid w:val="00902250"/>
    <w:rsid w:val="00902607"/>
    <w:rsid w:val="00902BE9"/>
    <w:rsid w:val="0090311C"/>
    <w:rsid w:val="0090322A"/>
    <w:rsid w:val="00903367"/>
    <w:rsid w:val="009036AF"/>
    <w:rsid w:val="00903EFC"/>
    <w:rsid w:val="009047A5"/>
    <w:rsid w:val="0090495B"/>
    <w:rsid w:val="009050D2"/>
    <w:rsid w:val="0090538E"/>
    <w:rsid w:val="009054D4"/>
    <w:rsid w:val="00905596"/>
    <w:rsid w:val="00905667"/>
    <w:rsid w:val="00905E7C"/>
    <w:rsid w:val="0090640B"/>
    <w:rsid w:val="00906F8A"/>
    <w:rsid w:val="00907233"/>
    <w:rsid w:val="009101AB"/>
    <w:rsid w:val="00910261"/>
    <w:rsid w:val="00910A73"/>
    <w:rsid w:val="00912144"/>
    <w:rsid w:val="009127CD"/>
    <w:rsid w:val="00912A76"/>
    <w:rsid w:val="00912A89"/>
    <w:rsid w:val="00913074"/>
    <w:rsid w:val="00913AD6"/>
    <w:rsid w:val="00914155"/>
    <w:rsid w:val="00914271"/>
    <w:rsid w:val="009150D9"/>
    <w:rsid w:val="0091796C"/>
    <w:rsid w:val="00917F60"/>
    <w:rsid w:val="00921475"/>
    <w:rsid w:val="00922340"/>
    <w:rsid w:val="00922994"/>
    <w:rsid w:val="00922F29"/>
    <w:rsid w:val="00923D7F"/>
    <w:rsid w:val="009254DF"/>
    <w:rsid w:val="00925604"/>
    <w:rsid w:val="00926353"/>
    <w:rsid w:val="00926635"/>
    <w:rsid w:val="00926651"/>
    <w:rsid w:val="00926B0A"/>
    <w:rsid w:val="00926F78"/>
    <w:rsid w:val="0092730F"/>
    <w:rsid w:val="00927521"/>
    <w:rsid w:val="00927BED"/>
    <w:rsid w:val="00927E86"/>
    <w:rsid w:val="00927EF1"/>
    <w:rsid w:val="0093080B"/>
    <w:rsid w:val="00930F6B"/>
    <w:rsid w:val="00931202"/>
    <w:rsid w:val="0093127A"/>
    <w:rsid w:val="00931634"/>
    <w:rsid w:val="009329A5"/>
    <w:rsid w:val="0093339D"/>
    <w:rsid w:val="009337CD"/>
    <w:rsid w:val="00934430"/>
    <w:rsid w:val="00934E80"/>
    <w:rsid w:val="00936E78"/>
    <w:rsid w:val="00936ED3"/>
    <w:rsid w:val="009378B4"/>
    <w:rsid w:val="00937E2B"/>
    <w:rsid w:val="009408CA"/>
    <w:rsid w:val="00940BA0"/>
    <w:rsid w:val="00941018"/>
    <w:rsid w:val="009412F0"/>
    <w:rsid w:val="00941541"/>
    <w:rsid w:val="00941715"/>
    <w:rsid w:val="00942355"/>
    <w:rsid w:val="0094270F"/>
    <w:rsid w:val="009437BA"/>
    <w:rsid w:val="009438D2"/>
    <w:rsid w:val="00943C7D"/>
    <w:rsid w:val="009441ED"/>
    <w:rsid w:val="00944215"/>
    <w:rsid w:val="00944C31"/>
    <w:rsid w:val="00945059"/>
    <w:rsid w:val="0094538D"/>
    <w:rsid w:val="009458A9"/>
    <w:rsid w:val="00945BF9"/>
    <w:rsid w:val="00946074"/>
    <w:rsid w:val="009461BF"/>
    <w:rsid w:val="009466F5"/>
    <w:rsid w:val="009467FA"/>
    <w:rsid w:val="00946AA5"/>
    <w:rsid w:val="00947050"/>
    <w:rsid w:val="009474F6"/>
    <w:rsid w:val="00947F6C"/>
    <w:rsid w:val="0095012E"/>
    <w:rsid w:val="0095188C"/>
    <w:rsid w:val="0095204C"/>
    <w:rsid w:val="00952153"/>
    <w:rsid w:val="00952AC9"/>
    <w:rsid w:val="00952D43"/>
    <w:rsid w:val="00953326"/>
    <w:rsid w:val="00953AB3"/>
    <w:rsid w:val="009545BF"/>
    <w:rsid w:val="009547C8"/>
    <w:rsid w:val="00954B07"/>
    <w:rsid w:val="00956822"/>
    <w:rsid w:val="00956D4E"/>
    <w:rsid w:val="00956DAE"/>
    <w:rsid w:val="009575E3"/>
    <w:rsid w:val="009576BC"/>
    <w:rsid w:val="00957897"/>
    <w:rsid w:val="00957C58"/>
    <w:rsid w:val="00960BE7"/>
    <w:rsid w:val="00960FC2"/>
    <w:rsid w:val="00962D98"/>
    <w:rsid w:val="00962DF3"/>
    <w:rsid w:val="0096373F"/>
    <w:rsid w:val="00963863"/>
    <w:rsid w:val="00963F27"/>
    <w:rsid w:val="009642FF"/>
    <w:rsid w:val="00964EFF"/>
    <w:rsid w:val="00965120"/>
    <w:rsid w:val="00965345"/>
    <w:rsid w:val="00965571"/>
    <w:rsid w:val="0096608D"/>
    <w:rsid w:val="00966E0E"/>
    <w:rsid w:val="0096716A"/>
    <w:rsid w:val="00967F54"/>
    <w:rsid w:val="00970373"/>
    <w:rsid w:val="00970463"/>
    <w:rsid w:val="00970D70"/>
    <w:rsid w:val="00971E4B"/>
    <w:rsid w:val="00972439"/>
    <w:rsid w:val="00972C57"/>
    <w:rsid w:val="00974F70"/>
    <w:rsid w:val="009753A6"/>
    <w:rsid w:val="00975EFF"/>
    <w:rsid w:val="00977454"/>
    <w:rsid w:val="009777E3"/>
    <w:rsid w:val="00977AE5"/>
    <w:rsid w:val="0098069E"/>
    <w:rsid w:val="0098094A"/>
    <w:rsid w:val="00980CF1"/>
    <w:rsid w:val="00980ECD"/>
    <w:rsid w:val="009816B4"/>
    <w:rsid w:val="00981BCE"/>
    <w:rsid w:val="009825B5"/>
    <w:rsid w:val="00983448"/>
    <w:rsid w:val="00983937"/>
    <w:rsid w:val="00984AD2"/>
    <w:rsid w:val="00985068"/>
    <w:rsid w:val="0098588A"/>
    <w:rsid w:val="00985F3B"/>
    <w:rsid w:val="009865F9"/>
    <w:rsid w:val="00987361"/>
    <w:rsid w:val="00987559"/>
    <w:rsid w:val="0098792D"/>
    <w:rsid w:val="00987E95"/>
    <w:rsid w:val="00990040"/>
    <w:rsid w:val="00990122"/>
    <w:rsid w:val="00990740"/>
    <w:rsid w:val="0099075B"/>
    <w:rsid w:val="00990A26"/>
    <w:rsid w:val="00990F69"/>
    <w:rsid w:val="009923E4"/>
    <w:rsid w:val="00992E07"/>
    <w:rsid w:val="00992E57"/>
    <w:rsid w:val="0099302D"/>
    <w:rsid w:val="00993D23"/>
    <w:rsid w:val="009942E4"/>
    <w:rsid w:val="00994F30"/>
    <w:rsid w:val="00997A8C"/>
    <w:rsid w:val="009A095A"/>
    <w:rsid w:val="009A0B8F"/>
    <w:rsid w:val="009A3089"/>
    <w:rsid w:val="009A39D6"/>
    <w:rsid w:val="009A49BC"/>
    <w:rsid w:val="009A510D"/>
    <w:rsid w:val="009A5296"/>
    <w:rsid w:val="009A5395"/>
    <w:rsid w:val="009A6336"/>
    <w:rsid w:val="009A6F5D"/>
    <w:rsid w:val="009A7274"/>
    <w:rsid w:val="009A73FC"/>
    <w:rsid w:val="009A78DA"/>
    <w:rsid w:val="009A7C52"/>
    <w:rsid w:val="009B1F3D"/>
    <w:rsid w:val="009B1F41"/>
    <w:rsid w:val="009B2AF5"/>
    <w:rsid w:val="009B2CFF"/>
    <w:rsid w:val="009B3BB9"/>
    <w:rsid w:val="009B421D"/>
    <w:rsid w:val="009B5007"/>
    <w:rsid w:val="009B50A4"/>
    <w:rsid w:val="009B50D0"/>
    <w:rsid w:val="009B5300"/>
    <w:rsid w:val="009B61F2"/>
    <w:rsid w:val="009B6CDC"/>
    <w:rsid w:val="009B6E03"/>
    <w:rsid w:val="009C016D"/>
    <w:rsid w:val="009C0282"/>
    <w:rsid w:val="009C19A2"/>
    <w:rsid w:val="009C1E59"/>
    <w:rsid w:val="009C267B"/>
    <w:rsid w:val="009C2DE9"/>
    <w:rsid w:val="009C3CC6"/>
    <w:rsid w:val="009C46BB"/>
    <w:rsid w:val="009C5C2C"/>
    <w:rsid w:val="009C6286"/>
    <w:rsid w:val="009C6920"/>
    <w:rsid w:val="009C6AEF"/>
    <w:rsid w:val="009C7EBE"/>
    <w:rsid w:val="009D0FF2"/>
    <w:rsid w:val="009D18B7"/>
    <w:rsid w:val="009D314A"/>
    <w:rsid w:val="009D33CE"/>
    <w:rsid w:val="009D39E2"/>
    <w:rsid w:val="009D3A61"/>
    <w:rsid w:val="009D3FE4"/>
    <w:rsid w:val="009D415E"/>
    <w:rsid w:val="009D4677"/>
    <w:rsid w:val="009D495A"/>
    <w:rsid w:val="009D5A3D"/>
    <w:rsid w:val="009D74E5"/>
    <w:rsid w:val="009D7D12"/>
    <w:rsid w:val="009E0166"/>
    <w:rsid w:val="009E017D"/>
    <w:rsid w:val="009E0296"/>
    <w:rsid w:val="009E1D1E"/>
    <w:rsid w:val="009E1F00"/>
    <w:rsid w:val="009E1F49"/>
    <w:rsid w:val="009E2716"/>
    <w:rsid w:val="009E33EA"/>
    <w:rsid w:val="009E3505"/>
    <w:rsid w:val="009E351F"/>
    <w:rsid w:val="009E4E39"/>
    <w:rsid w:val="009E573A"/>
    <w:rsid w:val="009E6644"/>
    <w:rsid w:val="009E6910"/>
    <w:rsid w:val="009E7940"/>
    <w:rsid w:val="009E7D17"/>
    <w:rsid w:val="009E7E09"/>
    <w:rsid w:val="009F0075"/>
    <w:rsid w:val="009F0739"/>
    <w:rsid w:val="009F0E52"/>
    <w:rsid w:val="009F158C"/>
    <w:rsid w:val="009F259A"/>
    <w:rsid w:val="009F2615"/>
    <w:rsid w:val="009F2F2E"/>
    <w:rsid w:val="009F3E67"/>
    <w:rsid w:val="009F46C9"/>
    <w:rsid w:val="009F5205"/>
    <w:rsid w:val="009F5422"/>
    <w:rsid w:val="009F57B1"/>
    <w:rsid w:val="009F7C0B"/>
    <w:rsid w:val="00A00361"/>
    <w:rsid w:val="00A010FC"/>
    <w:rsid w:val="00A0156E"/>
    <w:rsid w:val="00A01B6B"/>
    <w:rsid w:val="00A02407"/>
    <w:rsid w:val="00A02B19"/>
    <w:rsid w:val="00A03726"/>
    <w:rsid w:val="00A040BE"/>
    <w:rsid w:val="00A04282"/>
    <w:rsid w:val="00A063A9"/>
    <w:rsid w:val="00A0668F"/>
    <w:rsid w:val="00A070BA"/>
    <w:rsid w:val="00A07B07"/>
    <w:rsid w:val="00A10283"/>
    <w:rsid w:val="00A103B8"/>
    <w:rsid w:val="00A109A7"/>
    <w:rsid w:val="00A10D96"/>
    <w:rsid w:val="00A11CE3"/>
    <w:rsid w:val="00A11E3D"/>
    <w:rsid w:val="00A12235"/>
    <w:rsid w:val="00A1242D"/>
    <w:rsid w:val="00A12A5A"/>
    <w:rsid w:val="00A137E0"/>
    <w:rsid w:val="00A13EDE"/>
    <w:rsid w:val="00A14010"/>
    <w:rsid w:val="00A141E7"/>
    <w:rsid w:val="00A14CAE"/>
    <w:rsid w:val="00A15C58"/>
    <w:rsid w:val="00A167B7"/>
    <w:rsid w:val="00A179CA"/>
    <w:rsid w:val="00A202DD"/>
    <w:rsid w:val="00A20510"/>
    <w:rsid w:val="00A20E3A"/>
    <w:rsid w:val="00A224DD"/>
    <w:rsid w:val="00A22C8C"/>
    <w:rsid w:val="00A24960"/>
    <w:rsid w:val="00A255F6"/>
    <w:rsid w:val="00A26EDA"/>
    <w:rsid w:val="00A27579"/>
    <w:rsid w:val="00A2785D"/>
    <w:rsid w:val="00A319AA"/>
    <w:rsid w:val="00A31A43"/>
    <w:rsid w:val="00A322E2"/>
    <w:rsid w:val="00A32C74"/>
    <w:rsid w:val="00A3353C"/>
    <w:rsid w:val="00A33C42"/>
    <w:rsid w:val="00A34DFE"/>
    <w:rsid w:val="00A34E59"/>
    <w:rsid w:val="00A3630E"/>
    <w:rsid w:val="00A36EDC"/>
    <w:rsid w:val="00A3762E"/>
    <w:rsid w:val="00A37914"/>
    <w:rsid w:val="00A405A9"/>
    <w:rsid w:val="00A40906"/>
    <w:rsid w:val="00A40928"/>
    <w:rsid w:val="00A40BF9"/>
    <w:rsid w:val="00A41680"/>
    <w:rsid w:val="00A42964"/>
    <w:rsid w:val="00A42E62"/>
    <w:rsid w:val="00A43661"/>
    <w:rsid w:val="00A436D8"/>
    <w:rsid w:val="00A4414E"/>
    <w:rsid w:val="00A44652"/>
    <w:rsid w:val="00A448DA"/>
    <w:rsid w:val="00A45A4D"/>
    <w:rsid w:val="00A469ED"/>
    <w:rsid w:val="00A50326"/>
    <w:rsid w:val="00A50DED"/>
    <w:rsid w:val="00A51767"/>
    <w:rsid w:val="00A51A45"/>
    <w:rsid w:val="00A51E82"/>
    <w:rsid w:val="00A52778"/>
    <w:rsid w:val="00A534BB"/>
    <w:rsid w:val="00A54294"/>
    <w:rsid w:val="00A54396"/>
    <w:rsid w:val="00A545F4"/>
    <w:rsid w:val="00A54EE5"/>
    <w:rsid w:val="00A54FF1"/>
    <w:rsid w:val="00A55833"/>
    <w:rsid w:val="00A560E4"/>
    <w:rsid w:val="00A56680"/>
    <w:rsid w:val="00A56920"/>
    <w:rsid w:val="00A56AAD"/>
    <w:rsid w:val="00A56C2C"/>
    <w:rsid w:val="00A56FD5"/>
    <w:rsid w:val="00A605BE"/>
    <w:rsid w:val="00A60DC5"/>
    <w:rsid w:val="00A612FA"/>
    <w:rsid w:val="00A62A49"/>
    <w:rsid w:val="00A62AEC"/>
    <w:rsid w:val="00A63C6B"/>
    <w:rsid w:val="00A63E84"/>
    <w:rsid w:val="00A64081"/>
    <w:rsid w:val="00A65429"/>
    <w:rsid w:val="00A66D81"/>
    <w:rsid w:val="00A70E36"/>
    <w:rsid w:val="00A7267C"/>
    <w:rsid w:val="00A72905"/>
    <w:rsid w:val="00A72C62"/>
    <w:rsid w:val="00A72F91"/>
    <w:rsid w:val="00A733FB"/>
    <w:rsid w:val="00A7374E"/>
    <w:rsid w:val="00A73B5C"/>
    <w:rsid w:val="00A7440B"/>
    <w:rsid w:val="00A7636C"/>
    <w:rsid w:val="00A76977"/>
    <w:rsid w:val="00A7748D"/>
    <w:rsid w:val="00A80A42"/>
    <w:rsid w:val="00A80A4F"/>
    <w:rsid w:val="00A80C7B"/>
    <w:rsid w:val="00A81B7C"/>
    <w:rsid w:val="00A81E54"/>
    <w:rsid w:val="00A82411"/>
    <w:rsid w:val="00A831DD"/>
    <w:rsid w:val="00A84AF2"/>
    <w:rsid w:val="00A84ED9"/>
    <w:rsid w:val="00A85B75"/>
    <w:rsid w:val="00A8633E"/>
    <w:rsid w:val="00A86650"/>
    <w:rsid w:val="00A86E11"/>
    <w:rsid w:val="00A87BCD"/>
    <w:rsid w:val="00A9075E"/>
    <w:rsid w:val="00A91CCD"/>
    <w:rsid w:val="00A92050"/>
    <w:rsid w:val="00A92A52"/>
    <w:rsid w:val="00A92DE1"/>
    <w:rsid w:val="00A92E60"/>
    <w:rsid w:val="00A93B3E"/>
    <w:rsid w:val="00A944F3"/>
    <w:rsid w:val="00A94A9A"/>
    <w:rsid w:val="00A94C36"/>
    <w:rsid w:val="00A94F8D"/>
    <w:rsid w:val="00A9571C"/>
    <w:rsid w:val="00AA07E4"/>
    <w:rsid w:val="00AA0863"/>
    <w:rsid w:val="00AA0B75"/>
    <w:rsid w:val="00AA14C8"/>
    <w:rsid w:val="00AA26D8"/>
    <w:rsid w:val="00AA2F8F"/>
    <w:rsid w:val="00AA40E8"/>
    <w:rsid w:val="00AA4138"/>
    <w:rsid w:val="00AA4B39"/>
    <w:rsid w:val="00AA5280"/>
    <w:rsid w:val="00AA5F08"/>
    <w:rsid w:val="00AA6A7E"/>
    <w:rsid w:val="00AA70BB"/>
    <w:rsid w:val="00AA7561"/>
    <w:rsid w:val="00AA75D3"/>
    <w:rsid w:val="00AB0E75"/>
    <w:rsid w:val="00AB12C6"/>
    <w:rsid w:val="00AB143F"/>
    <w:rsid w:val="00AB19A2"/>
    <w:rsid w:val="00AB2540"/>
    <w:rsid w:val="00AB354B"/>
    <w:rsid w:val="00AB374A"/>
    <w:rsid w:val="00AB3EB5"/>
    <w:rsid w:val="00AB44F6"/>
    <w:rsid w:val="00AB5F9C"/>
    <w:rsid w:val="00AB6511"/>
    <w:rsid w:val="00AB6D67"/>
    <w:rsid w:val="00AB7DEA"/>
    <w:rsid w:val="00AC05FC"/>
    <w:rsid w:val="00AC14BD"/>
    <w:rsid w:val="00AC2802"/>
    <w:rsid w:val="00AC2FCE"/>
    <w:rsid w:val="00AC39E0"/>
    <w:rsid w:val="00AC3CFD"/>
    <w:rsid w:val="00AC43A2"/>
    <w:rsid w:val="00AC4985"/>
    <w:rsid w:val="00AC5223"/>
    <w:rsid w:val="00AC52F0"/>
    <w:rsid w:val="00AC57A5"/>
    <w:rsid w:val="00AC5C55"/>
    <w:rsid w:val="00AC5E98"/>
    <w:rsid w:val="00AC68CC"/>
    <w:rsid w:val="00AC6CC1"/>
    <w:rsid w:val="00AC732E"/>
    <w:rsid w:val="00AC76B3"/>
    <w:rsid w:val="00AC7E75"/>
    <w:rsid w:val="00AC7EA7"/>
    <w:rsid w:val="00AD0451"/>
    <w:rsid w:val="00AD0891"/>
    <w:rsid w:val="00AD155B"/>
    <w:rsid w:val="00AD1F1A"/>
    <w:rsid w:val="00AD24A7"/>
    <w:rsid w:val="00AD284F"/>
    <w:rsid w:val="00AD2DBC"/>
    <w:rsid w:val="00AD330A"/>
    <w:rsid w:val="00AD336D"/>
    <w:rsid w:val="00AD3AC8"/>
    <w:rsid w:val="00AD3B91"/>
    <w:rsid w:val="00AD3DE0"/>
    <w:rsid w:val="00AD44C6"/>
    <w:rsid w:val="00AD4E7D"/>
    <w:rsid w:val="00AD5CF0"/>
    <w:rsid w:val="00AD745E"/>
    <w:rsid w:val="00AD7839"/>
    <w:rsid w:val="00AE0A6E"/>
    <w:rsid w:val="00AE0B49"/>
    <w:rsid w:val="00AE1DA5"/>
    <w:rsid w:val="00AE2614"/>
    <w:rsid w:val="00AE3022"/>
    <w:rsid w:val="00AE33C0"/>
    <w:rsid w:val="00AE376E"/>
    <w:rsid w:val="00AE3A67"/>
    <w:rsid w:val="00AE3EEE"/>
    <w:rsid w:val="00AE41D1"/>
    <w:rsid w:val="00AE4572"/>
    <w:rsid w:val="00AE5268"/>
    <w:rsid w:val="00AE58E4"/>
    <w:rsid w:val="00AE64AE"/>
    <w:rsid w:val="00AE6C6A"/>
    <w:rsid w:val="00AE7165"/>
    <w:rsid w:val="00AE764C"/>
    <w:rsid w:val="00AF0010"/>
    <w:rsid w:val="00AF190D"/>
    <w:rsid w:val="00AF40C3"/>
    <w:rsid w:val="00AF4767"/>
    <w:rsid w:val="00AF4F18"/>
    <w:rsid w:val="00AF5812"/>
    <w:rsid w:val="00AF5A80"/>
    <w:rsid w:val="00AF789E"/>
    <w:rsid w:val="00AF78CB"/>
    <w:rsid w:val="00AF7C3F"/>
    <w:rsid w:val="00B00A40"/>
    <w:rsid w:val="00B00EE0"/>
    <w:rsid w:val="00B01171"/>
    <w:rsid w:val="00B01589"/>
    <w:rsid w:val="00B02013"/>
    <w:rsid w:val="00B03CF6"/>
    <w:rsid w:val="00B04982"/>
    <w:rsid w:val="00B049C3"/>
    <w:rsid w:val="00B050C9"/>
    <w:rsid w:val="00B05193"/>
    <w:rsid w:val="00B05469"/>
    <w:rsid w:val="00B054CF"/>
    <w:rsid w:val="00B05500"/>
    <w:rsid w:val="00B05ED7"/>
    <w:rsid w:val="00B06805"/>
    <w:rsid w:val="00B06809"/>
    <w:rsid w:val="00B071EE"/>
    <w:rsid w:val="00B078D1"/>
    <w:rsid w:val="00B07A25"/>
    <w:rsid w:val="00B07E39"/>
    <w:rsid w:val="00B07E3E"/>
    <w:rsid w:val="00B1188D"/>
    <w:rsid w:val="00B12125"/>
    <w:rsid w:val="00B127F0"/>
    <w:rsid w:val="00B127FC"/>
    <w:rsid w:val="00B129CB"/>
    <w:rsid w:val="00B15A8F"/>
    <w:rsid w:val="00B15D96"/>
    <w:rsid w:val="00B166A6"/>
    <w:rsid w:val="00B17A96"/>
    <w:rsid w:val="00B20605"/>
    <w:rsid w:val="00B20E87"/>
    <w:rsid w:val="00B21486"/>
    <w:rsid w:val="00B21B8C"/>
    <w:rsid w:val="00B22A69"/>
    <w:rsid w:val="00B233DE"/>
    <w:rsid w:val="00B24245"/>
    <w:rsid w:val="00B245ED"/>
    <w:rsid w:val="00B246FA"/>
    <w:rsid w:val="00B25798"/>
    <w:rsid w:val="00B264F1"/>
    <w:rsid w:val="00B268AA"/>
    <w:rsid w:val="00B26C26"/>
    <w:rsid w:val="00B2756E"/>
    <w:rsid w:val="00B275FF"/>
    <w:rsid w:val="00B32215"/>
    <w:rsid w:val="00B329A7"/>
    <w:rsid w:val="00B332C4"/>
    <w:rsid w:val="00B33FF1"/>
    <w:rsid w:val="00B344A8"/>
    <w:rsid w:val="00B346AA"/>
    <w:rsid w:val="00B35854"/>
    <w:rsid w:val="00B35B7D"/>
    <w:rsid w:val="00B35E7D"/>
    <w:rsid w:val="00B36366"/>
    <w:rsid w:val="00B36ADF"/>
    <w:rsid w:val="00B374ED"/>
    <w:rsid w:val="00B376AA"/>
    <w:rsid w:val="00B40136"/>
    <w:rsid w:val="00B40D57"/>
    <w:rsid w:val="00B424B0"/>
    <w:rsid w:val="00B433D3"/>
    <w:rsid w:val="00B43406"/>
    <w:rsid w:val="00B43544"/>
    <w:rsid w:val="00B43548"/>
    <w:rsid w:val="00B44999"/>
    <w:rsid w:val="00B45C49"/>
    <w:rsid w:val="00B46062"/>
    <w:rsid w:val="00B46303"/>
    <w:rsid w:val="00B46499"/>
    <w:rsid w:val="00B46788"/>
    <w:rsid w:val="00B46C57"/>
    <w:rsid w:val="00B4739E"/>
    <w:rsid w:val="00B47503"/>
    <w:rsid w:val="00B478AB"/>
    <w:rsid w:val="00B4799A"/>
    <w:rsid w:val="00B50484"/>
    <w:rsid w:val="00B505A4"/>
    <w:rsid w:val="00B50750"/>
    <w:rsid w:val="00B50F56"/>
    <w:rsid w:val="00B513A6"/>
    <w:rsid w:val="00B51A52"/>
    <w:rsid w:val="00B53D07"/>
    <w:rsid w:val="00B550DF"/>
    <w:rsid w:val="00B55319"/>
    <w:rsid w:val="00B558BC"/>
    <w:rsid w:val="00B55E48"/>
    <w:rsid w:val="00B55F6B"/>
    <w:rsid w:val="00B56176"/>
    <w:rsid w:val="00B568BF"/>
    <w:rsid w:val="00B56D55"/>
    <w:rsid w:val="00B56E6A"/>
    <w:rsid w:val="00B57AD4"/>
    <w:rsid w:val="00B57ED8"/>
    <w:rsid w:val="00B6025A"/>
    <w:rsid w:val="00B604D2"/>
    <w:rsid w:val="00B606D8"/>
    <w:rsid w:val="00B619AF"/>
    <w:rsid w:val="00B61AAB"/>
    <w:rsid w:val="00B6281D"/>
    <w:rsid w:val="00B62ED5"/>
    <w:rsid w:val="00B6341B"/>
    <w:rsid w:val="00B63A4A"/>
    <w:rsid w:val="00B63DD0"/>
    <w:rsid w:val="00B649EC"/>
    <w:rsid w:val="00B64F8F"/>
    <w:rsid w:val="00B66D5D"/>
    <w:rsid w:val="00B677B4"/>
    <w:rsid w:val="00B67CE4"/>
    <w:rsid w:val="00B67E0E"/>
    <w:rsid w:val="00B70492"/>
    <w:rsid w:val="00B71195"/>
    <w:rsid w:val="00B7131C"/>
    <w:rsid w:val="00B719F4"/>
    <w:rsid w:val="00B72E01"/>
    <w:rsid w:val="00B732D0"/>
    <w:rsid w:val="00B742A5"/>
    <w:rsid w:val="00B74784"/>
    <w:rsid w:val="00B749F0"/>
    <w:rsid w:val="00B756C0"/>
    <w:rsid w:val="00B759F7"/>
    <w:rsid w:val="00B75B9B"/>
    <w:rsid w:val="00B76847"/>
    <w:rsid w:val="00B7691F"/>
    <w:rsid w:val="00B771AA"/>
    <w:rsid w:val="00B77F94"/>
    <w:rsid w:val="00B77FCF"/>
    <w:rsid w:val="00B824DB"/>
    <w:rsid w:val="00B82598"/>
    <w:rsid w:val="00B8268C"/>
    <w:rsid w:val="00B82B30"/>
    <w:rsid w:val="00B82C06"/>
    <w:rsid w:val="00B82E30"/>
    <w:rsid w:val="00B83883"/>
    <w:rsid w:val="00B84146"/>
    <w:rsid w:val="00B841D6"/>
    <w:rsid w:val="00B852DF"/>
    <w:rsid w:val="00B87246"/>
    <w:rsid w:val="00B873C5"/>
    <w:rsid w:val="00B87403"/>
    <w:rsid w:val="00B87A98"/>
    <w:rsid w:val="00B87BAC"/>
    <w:rsid w:val="00B90045"/>
    <w:rsid w:val="00B9157E"/>
    <w:rsid w:val="00B91DC6"/>
    <w:rsid w:val="00B921CF"/>
    <w:rsid w:val="00B92427"/>
    <w:rsid w:val="00B92908"/>
    <w:rsid w:val="00B92BE5"/>
    <w:rsid w:val="00B92E2F"/>
    <w:rsid w:val="00B93563"/>
    <w:rsid w:val="00B9384A"/>
    <w:rsid w:val="00B93DF3"/>
    <w:rsid w:val="00B93FFE"/>
    <w:rsid w:val="00B95ED9"/>
    <w:rsid w:val="00B969C2"/>
    <w:rsid w:val="00B96BDA"/>
    <w:rsid w:val="00B976E7"/>
    <w:rsid w:val="00BA0007"/>
    <w:rsid w:val="00BA031D"/>
    <w:rsid w:val="00BA055B"/>
    <w:rsid w:val="00BA0724"/>
    <w:rsid w:val="00BA07B0"/>
    <w:rsid w:val="00BA1008"/>
    <w:rsid w:val="00BA1663"/>
    <w:rsid w:val="00BA1B6F"/>
    <w:rsid w:val="00BA22A6"/>
    <w:rsid w:val="00BA25BC"/>
    <w:rsid w:val="00BA2D4A"/>
    <w:rsid w:val="00BA3672"/>
    <w:rsid w:val="00BA484A"/>
    <w:rsid w:val="00BA49CE"/>
    <w:rsid w:val="00BA500C"/>
    <w:rsid w:val="00BA5554"/>
    <w:rsid w:val="00BA5C30"/>
    <w:rsid w:val="00BA7ACB"/>
    <w:rsid w:val="00BB01A4"/>
    <w:rsid w:val="00BB0ECA"/>
    <w:rsid w:val="00BB1356"/>
    <w:rsid w:val="00BB2B9B"/>
    <w:rsid w:val="00BB373A"/>
    <w:rsid w:val="00BB431E"/>
    <w:rsid w:val="00BB574D"/>
    <w:rsid w:val="00BB6808"/>
    <w:rsid w:val="00BB6D93"/>
    <w:rsid w:val="00BB7852"/>
    <w:rsid w:val="00BC1210"/>
    <w:rsid w:val="00BC2A17"/>
    <w:rsid w:val="00BC33CC"/>
    <w:rsid w:val="00BC3DEE"/>
    <w:rsid w:val="00BC4CA3"/>
    <w:rsid w:val="00BC56E1"/>
    <w:rsid w:val="00BC5B06"/>
    <w:rsid w:val="00BC7126"/>
    <w:rsid w:val="00BC739C"/>
    <w:rsid w:val="00BC796C"/>
    <w:rsid w:val="00BC7A8E"/>
    <w:rsid w:val="00BD158D"/>
    <w:rsid w:val="00BD1AE3"/>
    <w:rsid w:val="00BD23EB"/>
    <w:rsid w:val="00BD2852"/>
    <w:rsid w:val="00BD2987"/>
    <w:rsid w:val="00BD39FC"/>
    <w:rsid w:val="00BD4FB4"/>
    <w:rsid w:val="00BD54F7"/>
    <w:rsid w:val="00BD55FE"/>
    <w:rsid w:val="00BD58D4"/>
    <w:rsid w:val="00BD59C3"/>
    <w:rsid w:val="00BD5ABA"/>
    <w:rsid w:val="00BD691B"/>
    <w:rsid w:val="00BD69DF"/>
    <w:rsid w:val="00BD727D"/>
    <w:rsid w:val="00BD7624"/>
    <w:rsid w:val="00BE0F50"/>
    <w:rsid w:val="00BE22DA"/>
    <w:rsid w:val="00BE2560"/>
    <w:rsid w:val="00BE25DC"/>
    <w:rsid w:val="00BE3599"/>
    <w:rsid w:val="00BE38CA"/>
    <w:rsid w:val="00BE399B"/>
    <w:rsid w:val="00BE3EF6"/>
    <w:rsid w:val="00BE44BE"/>
    <w:rsid w:val="00BE453F"/>
    <w:rsid w:val="00BE4729"/>
    <w:rsid w:val="00BE4B11"/>
    <w:rsid w:val="00BE54A3"/>
    <w:rsid w:val="00BE55DF"/>
    <w:rsid w:val="00BE7399"/>
    <w:rsid w:val="00BE7C4A"/>
    <w:rsid w:val="00BF013F"/>
    <w:rsid w:val="00BF0ABD"/>
    <w:rsid w:val="00BF0C98"/>
    <w:rsid w:val="00BF1FCE"/>
    <w:rsid w:val="00BF2166"/>
    <w:rsid w:val="00BF2D69"/>
    <w:rsid w:val="00BF500D"/>
    <w:rsid w:val="00BF55E5"/>
    <w:rsid w:val="00BF5CC9"/>
    <w:rsid w:val="00BF5D3B"/>
    <w:rsid w:val="00BF62B8"/>
    <w:rsid w:val="00BF755D"/>
    <w:rsid w:val="00BF7583"/>
    <w:rsid w:val="00BF77A4"/>
    <w:rsid w:val="00BF7970"/>
    <w:rsid w:val="00BF7975"/>
    <w:rsid w:val="00C015F2"/>
    <w:rsid w:val="00C01C13"/>
    <w:rsid w:val="00C0218D"/>
    <w:rsid w:val="00C021B1"/>
    <w:rsid w:val="00C0279C"/>
    <w:rsid w:val="00C02911"/>
    <w:rsid w:val="00C02934"/>
    <w:rsid w:val="00C03038"/>
    <w:rsid w:val="00C03C21"/>
    <w:rsid w:val="00C04300"/>
    <w:rsid w:val="00C05C98"/>
    <w:rsid w:val="00C061B9"/>
    <w:rsid w:val="00C06EF1"/>
    <w:rsid w:val="00C0765F"/>
    <w:rsid w:val="00C07DC7"/>
    <w:rsid w:val="00C10BA6"/>
    <w:rsid w:val="00C10ED6"/>
    <w:rsid w:val="00C1210B"/>
    <w:rsid w:val="00C14AEB"/>
    <w:rsid w:val="00C15CB5"/>
    <w:rsid w:val="00C16C3B"/>
    <w:rsid w:val="00C17379"/>
    <w:rsid w:val="00C17B8D"/>
    <w:rsid w:val="00C20171"/>
    <w:rsid w:val="00C203E4"/>
    <w:rsid w:val="00C219F5"/>
    <w:rsid w:val="00C21A8D"/>
    <w:rsid w:val="00C21B92"/>
    <w:rsid w:val="00C21C56"/>
    <w:rsid w:val="00C21C6B"/>
    <w:rsid w:val="00C22DD9"/>
    <w:rsid w:val="00C235F5"/>
    <w:rsid w:val="00C23878"/>
    <w:rsid w:val="00C2427E"/>
    <w:rsid w:val="00C24A1D"/>
    <w:rsid w:val="00C25D5C"/>
    <w:rsid w:val="00C260E6"/>
    <w:rsid w:val="00C26AE6"/>
    <w:rsid w:val="00C26D62"/>
    <w:rsid w:val="00C27114"/>
    <w:rsid w:val="00C274D0"/>
    <w:rsid w:val="00C31469"/>
    <w:rsid w:val="00C31865"/>
    <w:rsid w:val="00C32912"/>
    <w:rsid w:val="00C33753"/>
    <w:rsid w:val="00C33ADE"/>
    <w:rsid w:val="00C33CA8"/>
    <w:rsid w:val="00C3446D"/>
    <w:rsid w:val="00C34907"/>
    <w:rsid w:val="00C35ACD"/>
    <w:rsid w:val="00C35DA7"/>
    <w:rsid w:val="00C370D8"/>
    <w:rsid w:val="00C37EEE"/>
    <w:rsid w:val="00C4017B"/>
    <w:rsid w:val="00C401C2"/>
    <w:rsid w:val="00C410B4"/>
    <w:rsid w:val="00C41922"/>
    <w:rsid w:val="00C429D0"/>
    <w:rsid w:val="00C43856"/>
    <w:rsid w:val="00C45CCE"/>
    <w:rsid w:val="00C45F21"/>
    <w:rsid w:val="00C460D2"/>
    <w:rsid w:val="00C473BD"/>
    <w:rsid w:val="00C47E7A"/>
    <w:rsid w:val="00C47E93"/>
    <w:rsid w:val="00C47F6B"/>
    <w:rsid w:val="00C50BA9"/>
    <w:rsid w:val="00C51EB2"/>
    <w:rsid w:val="00C51F98"/>
    <w:rsid w:val="00C52E99"/>
    <w:rsid w:val="00C533C3"/>
    <w:rsid w:val="00C53973"/>
    <w:rsid w:val="00C54190"/>
    <w:rsid w:val="00C542A3"/>
    <w:rsid w:val="00C569B4"/>
    <w:rsid w:val="00C5750D"/>
    <w:rsid w:val="00C57524"/>
    <w:rsid w:val="00C60B12"/>
    <w:rsid w:val="00C60C0F"/>
    <w:rsid w:val="00C610D3"/>
    <w:rsid w:val="00C618D4"/>
    <w:rsid w:val="00C61AFF"/>
    <w:rsid w:val="00C6220E"/>
    <w:rsid w:val="00C6282F"/>
    <w:rsid w:val="00C628CF"/>
    <w:rsid w:val="00C6305F"/>
    <w:rsid w:val="00C634F0"/>
    <w:rsid w:val="00C63F75"/>
    <w:rsid w:val="00C64A8B"/>
    <w:rsid w:val="00C64B5E"/>
    <w:rsid w:val="00C64FE2"/>
    <w:rsid w:val="00C65048"/>
    <w:rsid w:val="00C65D47"/>
    <w:rsid w:val="00C66047"/>
    <w:rsid w:val="00C66BD1"/>
    <w:rsid w:val="00C66F54"/>
    <w:rsid w:val="00C70ADD"/>
    <w:rsid w:val="00C70DF1"/>
    <w:rsid w:val="00C7138E"/>
    <w:rsid w:val="00C716E5"/>
    <w:rsid w:val="00C717BA"/>
    <w:rsid w:val="00C7341D"/>
    <w:rsid w:val="00C74140"/>
    <w:rsid w:val="00C74971"/>
    <w:rsid w:val="00C74F61"/>
    <w:rsid w:val="00C75800"/>
    <w:rsid w:val="00C75A82"/>
    <w:rsid w:val="00C75C3B"/>
    <w:rsid w:val="00C76173"/>
    <w:rsid w:val="00C767B8"/>
    <w:rsid w:val="00C76848"/>
    <w:rsid w:val="00C76ABA"/>
    <w:rsid w:val="00C76C9D"/>
    <w:rsid w:val="00C773A3"/>
    <w:rsid w:val="00C77AF2"/>
    <w:rsid w:val="00C77BCC"/>
    <w:rsid w:val="00C8031D"/>
    <w:rsid w:val="00C80BB3"/>
    <w:rsid w:val="00C814B5"/>
    <w:rsid w:val="00C840A4"/>
    <w:rsid w:val="00C8490A"/>
    <w:rsid w:val="00C854B1"/>
    <w:rsid w:val="00C85C4C"/>
    <w:rsid w:val="00C8655F"/>
    <w:rsid w:val="00C86849"/>
    <w:rsid w:val="00C874BD"/>
    <w:rsid w:val="00C87FA3"/>
    <w:rsid w:val="00C903F5"/>
    <w:rsid w:val="00C9134B"/>
    <w:rsid w:val="00C91503"/>
    <w:rsid w:val="00C9327D"/>
    <w:rsid w:val="00C932D7"/>
    <w:rsid w:val="00C93809"/>
    <w:rsid w:val="00C948A4"/>
    <w:rsid w:val="00C94E16"/>
    <w:rsid w:val="00C957A2"/>
    <w:rsid w:val="00C95882"/>
    <w:rsid w:val="00C95AE4"/>
    <w:rsid w:val="00C95BBF"/>
    <w:rsid w:val="00C95E52"/>
    <w:rsid w:val="00C96399"/>
    <w:rsid w:val="00C96AE9"/>
    <w:rsid w:val="00C96BB0"/>
    <w:rsid w:val="00C96E70"/>
    <w:rsid w:val="00C97C73"/>
    <w:rsid w:val="00CA01C7"/>
    <w:rsid w:val="00CA0349"/>
    <w:rsid w:val="00CA05FE"/>
    <w:rsid w:val="00CA16A4"/>
    <w:rsid w:val="00CA1B79"/>
    <w:rsid w:val="00CA1C71"/>
    <w:rsid w:val="00CA315C"/>
    <w:rsid w:val="00CA4DB0"/>
    <w:rsid w:val="00CA54EE"/>
    <w:rsid w:val="00CA5858"/>
    <w:rsid w:val="00CA6A19"/>
    <w:rsid w:val="00CA6A9A"/>
    <w:rsid w:val="00CA717A"/>
    <w:rsid w:val="00CA750C"/>
    <w:rsid w:val="00CA75C0"/>
    <w:rsid w:val="00CA7603"/>
    <w:rsid w:val="00CA7C4C"/>
    <w:rsid w:val="00CB04A5"/>
    <w:rsid w:val="00CB0F89"/>
    <w:rsid w:val="00CB2B5F"/>
    <w:rsid w:val="00CB2C6E"/>
    <w:rsid w:val="00CB2CF1"/>
    <w:rsid w:val="00CB451B"/>
    <w:rsid w:val="00CB64EA"/>
    <w:rsid w:val="00CB6BBC"/>
    <w:rsid w:val="00CB6EB4"/>
    <w:rsid w:val="00CB70E0"/>
    <w:rsid w:val="00CB7FEC"/>
    <w:rsid w:val="00CC0269"/>
    <w:rsid w:val="00CC05EF"/>
    <w:rsid w:val="00CC0B8C"/>
    <w:rsid w:val="00CC20A1"/>
    <w:rsid w:val="00CC27C2"/>
    <w:rsid w:val="00CC3A3C"/>
    <w:rsid w:val="00CC4017"/>
    <w:rsid w:val="00CC443A"/>
    <w:rsid w:val="00CC4D45"/>
    <w:rsid w:val="00CC506E"/>
    <w:rsid w:val="00CC50C6"/>
    <w:rsid w:val="00CC53F9"/>
    <w:rsid w:val="00CC5F16"/>
    <w:rsid w:val="00CC6552"/>
    <w:rsid w:val="00CC66D8"/>
    <w:rsid w:val="00CC7873"/>
    <w:rsid w:val="00CD0121"/>
    <w:rsid w:val="00CD0BE7"/>
    <w:rsid w:val="00CD0EE1"/>
    <w:rsid w:val="00CD1977"/>
    <w:rsid w:val="00CD200B"/>
    <w:rsid w:val="00CD21F0"/>
    <w:rsid w:val="00CD34C4"/>
    <w:rsid w:val="00CD34EF"/>
    <w:rsid w:val="00CD3CAC"/>
    <w:rsid w:val="00CD467F"/>
    <w:rsid w:val="00CD4882"/>
    <w:rsid w:val="00CD4FF3"/>
    <w:rsid w:val="00CD55A2"/>
    <w:rsid w:val="00CD5790"/>
    <w:rsid w:val="00CD6324"/>
    <w:rsid w:val="00CD6BC5"/>
    <w:rsid w:val="00CD6EC3"/>
    <w:rsid w:val="00CD79BA"/>
    <w:rsid w:val="00CD7AA2"/>
    <w:rsid w:val="00CE0180"/>
    <w:rsid w:val="00CE0B2D"/>
    <w:rsid w:val="00CE1B02"/>
    <w:rsid w:val="00CE2315"/>
    <w:rsid w:val="00CE23B1"/>
    <w:rsid w:val="00CE23D7"/>
    <w:rsid w:val="00CE3616"/>
    <w:rsid w:val="00CE494C"/>
    <w:rsid w:val="00CE4E4A"/>
    <w:rsid w:val="00CE6149"/>
    <w:rsid w:val="00CE6569"/>
    <w:rsid w:val="00CE6606"/>
    <w:rsid w:val="00CE7694"/>
    <w:rsid w:val="00CF0289"/>
    <w:rsid w:val="00CF07DE"/>
    <w:rsid w:val="00CF1162"/>
    <w:rsid w:val="00CF11B9"/>
    <w:rsid w:val="00CF1212"/>
    <w:rsid w:val="00CF1490"/>
    <w:rsid w:val="00CF15C3"/>
    <w:rsid w:val="00CF1A99"/>
    <w:rsid w:val="00CF1B36"/>
    <w:rsid w:val="00CF1D7B"/>
    <w:rsid w:val="00CF23A3"/>
    <w:rsid w:val="00CF2596"/>
    <w:rsid w:val="00CF27F5"/>
    <w:rsid w:val="00CF3AEB"/>
    <w:rsid w:val="00CF40FB"/>
    <w:rsid w:val="00CF498F"/>
    <w:rsid w:val="00CF4D52"/>
    <w:rsid w:val="00CF4E9F"/>
    <w:rsid w:val="00CF55CD"/>
    <w:rsid w:val="00CF55CF"/>
    <w:rsid w:val="00CF646E"/>
    <w:rsid w:val="00D00DB8"/>
    <w:rsid w:val="00D01604"/>
    <w:rsid w:val="00D01AD5"/>
    <w:rsid w:val="00D01F2C"/>
    <w:rsid w:val="00D02344"/>
    <w:rsid w:val="00D02BEB"/>
    <w:rsid w:val="00D03592"/>
    <w:rsid w:val="00D036D2"/>
    <w:rsid w:val="00D03E3D"/>
    <w:rsid w:val="00D05340"/>
    <w:rsid w:val="00D0623A"/>
    <w:rsid w:val="00D0652F"/>
    <w:rsid w:val="00D068FC"/>
    <w:rsid w:val="00D06C03"/>
    <w:rsid w:val="00D0714F"/>
    <w:rsid w:val="00D0736F"/>
    <w:rsid w:val="00D10209"/>
    <w:rsid w:val="00D10892"/>
    <w:rsid w:val="00D108D7"/>
    <w:rsid w:val="00D11F22"/>
    <w:rsid w:val="00D1363B"/>
    <w:rsid w:val="00D150AB"/>
    <w:rsid w:val="00D155A3"/>
    <w:rsid w:val="00D155DC"/>
    <w:rsid w:val="00D15958"/>
    <w:rsid w:val="00D16CF9"/>
    <w:rsid w:val="00D16D1F"/>
    <w:rsid w:val="00D1792A"/>
    <w:rsid w:val="00D17A6C"/>
    <w:rsid w:val="00D17E90"/>
    <w:rsid w:val="00D17EAA"/>
    <w:rsid w:val="00D20B57"/>
    <w:rsid w:val="00D21B10"/>
    <w:rsid w:val="00D22CAF"/>
    <w:rsid w:val="00D230D7"/>
    <w:rsid w:val="00D23D92"/>
    <w:rsid w:val="00D2516E"/>
    <w:rsid w:val="00D264D3"/>
    <w:rsid w:val="00D2689C"/>
    <w:rsid w:val="00D26D76"/>
    <w:rsid w:val="00D274D9"/>
    <w:rsid w:val="00D27B29"/>
    <w:rsid w:val="00D27D79"/>
    <w:rsid w:val="00D31808"/>
    <w:rsid w:val="00D31CA1"/>
    <w:rsid w:val="00D32B27"/>
    <w:rsid w:val="00D32F21"/>
    <w:rsid w:val="00D33451"/>
    <w:rsid w:val="00D334AA"/>
    <w:rsid w:val="00D343EB"/>
    <w:rsid w:val="00D34A14"/>
    <w:rsid w:val="00D361A6"/>
    <w:rsid w:val="00D36684"/>
    <w:rsid w:val="00D3717C"/>
    <w:rsid w:val="00D41ABD"/>
    <w:rsid w:val="00D41DF5"/>
    <w:rsid w:val="00D42031"/>
    <w:rsid w:val="00D4238A"/>
    <w:rsid w:val="00D4296B"/>
    <w:rsid w:val="00D42F66"/>
    <w:rsid w:val="00D43469"/>
    <w:rsid w:val="00D43783"/>
    <w:rsid w:val="00D447A5"/>
    <w:rsid w:val="00D45CF0"/>
    <w:rsid w:val="00D46F92"/>
    <w:rsid w:val="00D471C1"/>
    <w:rsid w:val="00D477E9"/>
    <w:rsid w:val="00D5006B"/>
    <w:rsid w:val="00D51BFD"/>
    <w:rsid w:val="00D528A2"/>
    <w:rsid w:val="00D529E4"/>
    <w:rsid w:val="00D5447D"/>
    <w:rsid w:val="00D54EF2"/>
    <w:rsid w:val="00D553F2"/>
    <w:rsid w:val="00D56523"/>
    <w:rsid w:val="00D5676F"/>
    <w:rsid w:val="00D56979"/>
    <w:rsid w:val="00D57770"/>
    <w:rsid w:val="00D57B9F"/>
    <w:rsid w:val="00D60687"/>
    <w:rsid w:val="00D60F35"/>
    <w:rsid w:val="00D61CC2"/>
    <w:rsid w:val="00D62693"/>
    <w:rsid w:val="00D63B3F"/>
    <w:rsid w:val="00D64230"/>
    <w:rsid w:val="00D64A16"/>
    <w:rsid w:val="00D65914"/>
    <w:rsid w:val="00D65F5D"/>
    <w:rsid w:val="00D66061"/>
    <w:rsid w:val="00D662FB"/>
    <w:rsid w:val="00D67267"/>
    <w:rsid w:val="00D67745"/>
    <w:rsid w:val="00D70218"/>
    <w:rsid w:val="00D70CB9"/>
    <w:rsid w:val="00D71BC7"/>
    <w:rsid w:val="00D72CE7"/>
    <w:rsid w:val="00D72DAD"/>
    <w:rsid w:val="00D748BF"/>
    <w:rsid w:val="00D74C63"/>
    <w:rsid w:val="00D75618"/>
    <w:rsid w:val="00D756D8"/>
    <w:rsid w:val="00D75795"/>
    <w:rsid w:val="00D75ACD"/>
    <w:rsid w:val="00D75D91"/>
    <w:rsid w:val="00D77906"/>
    <w:rsid w:val="00D77C6C"/>
    <w:rsid w:val="00D77CDA"/>
    <w:rsid w:val="00D80999"/>
    <w:rsid w:val="00D80B97"/>
    <w:rsid w:val="00D81B51"/>
    <w:rsid w:val="00D81BF0"/>
    <w:rsid w:val="00D81DD8"/>
    <w:rsid w:val="00D8223B"/>
    <w:rsid w:val="00D827AE"/>
    <w:rsid w:val="00D82F7F"/>
    <w:rsid w:val="00D83126"/>
    <w:rsid w:val="00D833E6"/>
    <w:rsid w:val="00D845BD"/>
    <w:rsid w:val="00D84E89"/>
    <w:rsid w:val="00D8677C"/>
    <w:rsid w:val="00D87052"/>
    <w:rsid w:val="00D87471"/>
    <w:rsid w:val="00D911BE"/>
    <w:rsid w:val="00D911CB"/>
    <w:rsid w:val="00D916C2"/>
    <w:rsid w:val="00D92401"/>
    <w:rsid w:val="00D9242D"/>
    <w:rsid w:val="00D92635"/>
    <w:rsid w:val="00D92E87"/>
    <w:rsid w:val="00D92FC1"/>
    <w:rsid w:val="00D931AD"/>
    <w:rsid w:val="00D9413D"/>
    <w:rsid w:val="00D95187"/>
    <w:rsid w:val="00D951BF"/>
    <w:rsid w:val="00D9585E"/>
    <w:rsid w:val="00D95AEC"/>
    <w:rsid w:val="00D95E70"/>
    <w:rsid w:val="00D9695C"/>
    <w:rsid w:val="00D96A51"/>
    <w:rsid w:val="00D96D32"/>
    <w:rsid w:val="00DA0143"/>
    <w:rsid w:val="00DA0E67"/>
    <w:rsid w:val="00DA1072"/>
    <w:rsid w:val="00DA145B"/>
    <w:rsid w:val="00DA1DDB"/>
    <w:rsid w:val="00DA202A"/>
    <w:rsid w:val="00DA2236"/>
    <w:rsid w:val="00DA378D"/>
    <w:rsid w:val="00DA3AA1"/>
    <w:rsid w:val="00DA3EAC"/>
    <w:rsid w:val="00DA4495"/>
    <w:rsid w:val="00DA45F3"/>
    <w:rsid w:val="00DA5155"/>
    <w:rsid w:val="00DA553A"/>
    <w:rsid w:val="00DA58A8"/>
    <w:rsid w:val="00DA63D6"/>
    <w:rsid w:val="00DA6686"/>
    <w:rsid w:val="00DA77C7"/>
    <w:rsid w:val="00DB00EA"/>
    <w:rsid w:val="00DB0C66"/>
    <w:rsid w:val="00DB1029"/>
    <w:rsid w:val="00DB118C"/>
    <w:rsid w:val="00DB1CD1"/>
    <w:rsid w:val="00DB1F8A"/>
    <w:rsid w:val="00DB2914"/>
    <w:rsid w:val="00DB344F"/>
    <w:rsid w:val="00DB3BB9"/>
    <w:rsid w:val="00DB4117"/>
    <w:rsid w:val="00DB4621"/>
    <w:rsid w:val="00DB74F1"/>
    <w:rsid w:val="00DC02E4"/>
    <w:rsid w:val="00DC166E"/>
    <w:rsid w:val="00DC1F05"/>
    <w:rsid w:val="00DC2108"/>
    <w:rsid w:val="00DC3366"/>
    <w:rsid w:val="00DC34D8"/>
    <w:rsid w:val="00DC3DF6"/>
    <w:rsid w:val="00DC4484"/>
    <w:rsid w:val="00DC44B2"/>
    <w:rsid w:val="00DC47D3"/>
    <w:rsid w:val="00DC4941"/>
    <w:rsid w:val="00DC50D5"/>
    <w:rsid w:val="00DC576C"/>
    <w:rsid w:val="00DC5E94"/>
    <w:rsid w:val="00DC6021"/>
    <w:rsid w:val="00DC67C2"/>
    <w:rsid w:val="00DC6D91"/>
    <w:rsid w:val="00DC7691"/>
    <w:rsid w:val="00DD0175"/>
    <w:rsid w:val="00DD0D8D"/>
    <w:rsid w:val="00DD1012"/>
    <w:rsid w:val="00DD10DA"/>
    <w:rsid w:val="00DD1864"/>
    <w:rsid w:val="00DD1A20"/>
    <w:rsid w:val="00DD1E14"/>
    <w:rsid w:val="00DD2A18"/>
    <w:rsid w:val="00DD3C78"/>
    <w:rsid w:val="00DD4EB4"/>
    <w:rsid w:val="00DD58BD"/>
    <w:rsid w:val="00DD5A21"/>
    <w:rsid w:val="00DD6409"/>
    <w:rsid w:val="00DD716C"/>
    <w:rsid w:val="00DD7657"/>
    <w:rsid w:val="00DD7A35"/>
    <w:rsid w:val="00DD7DA6"/>
    <w:rsid w:val="00DE0BFC"/>
    <w:rsid w:val="00DE0C02"/>
    <w:rsid w:val="00DE1128"/>
    <w:rsid w:val="00DE1190"/>
    <w:rsid w:val="00DE12C7"/>
    <w:rsid w:val="00DE1929"/>
    <w:rsid w:val="00DE1A81"/>
    <w:rsid w:val="00DE1C94"/>
    <w:rsid w:val="00DE1D0C"/>
    <w:rsid w:val="00DE33DC"/>
    <w:rsid w:val="00DE35C0"/>
    <w:rsid w:val="00DE3655"/>
    <w:rsid w:val="00DE439F"/>
    <w:rsid w:val="00DE44AE"/>
    <w:rsid w:val="00DE49CD"/>
    <w:rsid w:val="00DE4B36"/>
    <w:rsid w:val="00DE4C9D"/>
    <w:rsid w:val="00DE604C"/>
    <w:rsid w:val="00DE74D7"/>
    <w:rsid w:val="00DE7DF5"/>
    <w:rsid w:val="00DF08FD"/>
    <w:rsid w:val="00DF0984"/>
    <w:rsid w:val="00DF0A56"/>
    <w:rsid w:val="00DF0BA5"/>
    <w:rsid w:val="00DF21CE"/>
    <w:rsid w:val="00DF2475"/>
    <w:rsid w:val="00DF249B"/>
    <w:rsid w:val="00DF2721"/>
    <w:rsid w:val="00DF37BE"/>
    <w:rsid w:val="00DF41A6"/>
    <w:rsid w:val="00DF5397"/>
    <w:rsid w:val="00DF63AD"/>
    <w:rsid w:val="00DF66CD"/>
    <w:rsid w:val="00DF7409"/>
    <w:rsid w:val="00DF7BF0"/>
    <w:rsid w:val="00E00045"/>
    <w:rsid w:val="00E00264"/>
    <w:rsid w:val="00E01EF8"/>
    <w:rsid w:val="00E02F48"/>
    <w:rsid w:val="00E03BFC"/>
    <w:rsid w:val="00E03E61"/>
    <w:rsid w:val="00E03ED9"/>
    <w:rsid w:val="00E04224"/>
    <w:rsid w:val="00E048EB"/>
    <w:rsid w:val="00E04D2F"/>
    <w:rsid w:val="00E050BF"/>
    <w:rsid w:val="00E05EC7"/>
    <w:rsid w:val="00E11898"/>
    <w:rsid w:val="00E1199A"/>
    <w:rsid w:val="00E11D4F"/>
    <w:rsid w:val="00E11D89"/>
    <w:rsid w:val="00E1269A"/>
    <w:rsid w:val="00E13569"/>
    <w:rsid w:val="00E13DBA"/>
    <w:rsid w:val="00E142AC"/>
    <w:rsid w:val="00E1436E"/>
    <w:rsid w:val="00E14C3E"/>
    <w:rsid w:val="00E17141"/>
    <w:rsid w:val="00E17453"/>
    <w:rsid w:val="00E17787"/>
    <w:rsid w:val="00E20127"/>
    <w:rsid w:val="00E2038C"/>
    <w:rsid w:val="00E212B7"/>
    <w:rsid w:val="00E214DD"/>
    <w:rsid w:val="00E23154"/>
    <w:rsid w:val="00E23547"/>
    <w:rsid w:val="00E2472D"/>
    <w:rsid w:val="00E24881"/>
    <w:rsid w:val="00E24C1F"/>
    <w:rsid w:val="00E24F62"/>
    <w:rsid w:val="00E2540D"/>
    <w:rsid w:val="00E2629E"/>
    <w:rsid w:val="00E26824"/>
    <w:rsid w:val="00E268B6"/>
    <w:rsid w:val="00E27606"/>
    <w:rsid w:val="00E27B09"/>
    <w:rsid w:val="00E30477"/>
    <w:rsid w:val="00E309B0"/>
    <w:rsid w:val="00E31BF1"/>
    <w:rsid w:val="00E322B0"/>
    <w:rsid w:val="00E332B1"/>
    <w:rsid w:val="00E33BA1"/>
    <w:rsid w:val="00E33F26"/>
    <w:rsid w:val="00E34F19"/>
    <w:rsid w:val="00E35033"/>
    <w:rsid w:val="00E3529F"/>
    <w:rsid w:val="00E36AEB"/>
    <w:rsid w:val="00E36E37"/>
    <w:rsid w:val="00E401C0"/>
    <w:rsid w:val="00E40757"/>
    <w:rsid w:val="00E4097D"/>
    <w:rsid w:val="00E415E3"/>
    <w:rsid w:val="00E41C27"/>
    <w:rsid w:val="00E42650"/>
    <w:rsid w:val="00E44135"/>
    <w:rsid w:val="00E4458F"/>
    <w:rsid w:val="00E45179"/>
    <w:rsid w:val="00E455E5"/>
    <w:rsid w:val="00E4732A"/>
    <w:rsid w:val="00E47C9E"/>
    <w:rsid w:val="00E47E03"/>
    <w:rsid w:val="00E50A92"/>
    <w:rsid w:val="00E5127B"/>
    <w:rsid w:val="00E51DC2"/>
    <w:rsid w:val="00E533D6"/>
    <w:rsid w:val="00E53756"/>
    <w:rsid w:val="00E53A4A"/>
    <w:rsid w:val="00E5407A"/>
    <w:rsid w:val="00E54319"/>
    <w:rsid w:val="00E54672"/>
    <w:rsid w:val="00E54EE7"/>
    <w:rsid w:val="00E54FC7"/>
    <w:rsid w:val="00E558EB"/>
    <w:rsid w:val="00E562B4"/>
    <w:rsid w:val="00E57F1C"/>
    <w:rsid w:val="00E57F47"/>
    <w:rsid w:val="00E57F63"/>
    <w:rsid w:val="00E607D7"/>
    <w:rsid w:val="00E60B3E"/>
    <w:rsid w:val="00E612C6"/>
    <w:rsid w:val="00E627B0"/>
    <w:rsid w:val="00E63532"/>
    <w:rsid w:val="00E63C3C"/>
    <w:rsid w:val="00E66C00"/>
    <w:rsid w:val="00E67798"/>
    <w:rsid w:val="00E7005A"/>
    <w:rsid w:val="00E717A3"/>
    <w:rsid w:val="00E71BED"/>
    <w:rsid w:val="00E72F3E"/>
    <w:rsid w:val="00E72FE1"/>
    <w:rsid w:val="00E755A8"/>
    <w:rsid w:val="00E758D5"/>
    <w:rsid w:val="00E75DA5"/>
    <w:rsid w:val="00E761F6"/>
    <w:rsid w:val="00E76A13"/>
    <w:rsid w:val="00E76E53"/>
    <w:rsid w:val="00E77A64"/>
    <w:rsid w:val="00E8016F"/>
    <w:rsid w:val="00E807A9"/>
    <w:rsid w:val="00E80814"/>
    <w:rsid w:val="00E809A1"/>
    <w:rsid w:val="00E8220F"/>
    <w:rsid w:val="00E827F2"/>
    <w:rsid w:val="00E830E3"/>
    <w:rsid w:val="00E83BBE"/>
    <w:rsid w:val="00E83D79"/>
    <w:rsid w:val="00E840CB"/>
    <w:rsid w:val="00E84B4A"/>
    <w:rsid w:val="00E85367"/>
    <w:rsid w:val="00E86447"/>
    <w:rsid w:val="00E86C38"/>
    <w:rsid w:val="00E86ED4"/>
    <w:rsid w:val="00E8706B"/>
    <w:rsid w:val="00E87BB5"/>
    <w:rsid w:val="00E9094E"/>
    <w:rsid w:val="00E911C1"/>
    <w:rsid w:val="00E913D6"/>
    <w:rsid w:val="00E933E4"/>
    <w:rsid w:val="00E93634"/>
    <w:rsid w:val="00E93772"/>
    <w:rsid w:val="00E94273"/>
    <w:rsid w:val="00E9459B"/>
    <w:rsid w:val="00E9470F"/>
    <w:rsid w:val="00E94FB8"/>
    <w:rsid w:val="00E95348"/>
    <w:rsid w:val="00E96392"/>
    <w:rsid w:val="00E96DA1"/>
    <w:rsid w:val="00E971B1"/>
    <w:rsid w:val="00E9734A"/>
    <w:rsid w:val="00E9759C"/>
    <w:rsid w:val="00E97690"/>
    <w:rsid w:val="00E97875"/>
    <w:rsid w:val="00E979D5"/>
    <w:rsid w:val="00EA0747"/>
    <w:rsid w:val="00EA126F"/>
    <w:rsid w:val="00EA145A"/>
    <w:rsid w:val="00EA20B0"/>
    <w:rsid w:val="00EA3608"/>
    <w:rsid w:val="00EA3831"/>
    <w:rsid w:val="00EA3889"/>
    <w:rsid w:val="00EA5C82"/>
    <w:rsid w:val="00EA6FA6"/>
    <w:rsid w:val="00EA7B78"/>
    <w:rsid w:val="00EB0357"/>
    <w:rsid w:val="00EB069B"/>
    <w:rsid w:val="00EB0A79"/>
    <w:rsid w:val="00EB0A9C"/>
    <w:rsid w:val="00EB1342"/>
    <w:rsid w:val="00EB1D6E"/>
    <w:rsid w:val="00EB2C90"/>
    <w:rsid w:val="00EB3E86"/>
    <w:rsid w:val="00EB3F44"/>
    <w:rsid w:val="00EB43D2"/>
    <w:rsid w:val="00EB4819"/>
    <w:rsid w:val="00EB50B3"/>
    <w:rsid w:val="00EB652A"/>
    <w:rsid w:val="00EB671E"/>
    <w:rsid w:val="00EB6755"/>
    <w:rsid w:val="00EB6A5F"/>
    <w:rsid w:val="00EB6DEC"/>
    <w:rsid w:val="00EB7205"/>
    <w:rsid w:val="00EB7F50"/>
    <w:rsid w:val="00EC0413"/>
    <w:rsid w:val="00EC060D"/>
    <w:rsid w:val="00EC061A"/>
    <w:rsid w:val="00EC1B90"/>
    <w:rsid w:val="00EC24C8"/>
    <w:rsid w:val="00EC2EE1"/>
    <w:rsid w:val="00EC3293"/>
    <w:rsid w:val="00EC399A"/>
    <w:rsid w:val="00EC434E"/>
    <w:rsid w:val="00EC5A95"/>
    <w:rsid w:val="00EC76D8"/>
    <w:rsid w:val="00ED1BEE"/>
    <w:rsid w:val="00ED1FB3"/>
    <w:rsid w:val="00ED3466"/>
    <w:rsid w:val="00ED3E4D"/>
    <w:rsid w:val="00ED433B"/>
    <w:rsid w:val="00ED4609"/>
    <w:rsid w:val="00ED51BC"/>
    <w:rsid w:val="00ED56A3"/>
    <w:rsid w:val="00ED57D3"/>
    <w:rsid w:val="00ED5A3E"/>
    <w:rsid w:val="00ED5CE4"/>
    <w:rsid w:val="00ED654E"/>
    <w:rsid w:val="00ED66F8"/>
    <w:rsid w:val="00ED6716"/>
    <w:rsid w:val="00ED6A4D"/>
    <w:rsid w:val="00ED77B3"/>
    <w:rsid w:val="00ED7ACE"/>
    <w:rsid w:val="00EE04B3"/>
    <w:rsid w:val="00EE17F3"/>
    <w:rsid w:val="00EE1D42"/>
    <w:rsid w:val="00EE225B"/>
    <w:rsid w:val="00EE22A9"/>
    <w:rsid w:val="00EE4D4C"/>
    <w:rsid w:val="00EE559D"/>
    <w:rsid w:val="00EE5AF0"/>
    <w:rsid w:val="00EE5EF1"/>
    <w:rsid w:val="00EE6690"/>
    <w:rsid w:val="00EE6A6F"/>
    <w:rsid w:val="00EE6C8A"/>
    <w:rsid w:val="00EE7231"/>
    <w:rsid w:val="00EE7926"/>
    <w:rsid w:val="00EE7FC4"/>
    <w:rsid w:val="00EF1388"/>
    <w:rsid w:val="00EF2708"/>
    <w:rsid w:val="00EF45BD"/>
    <w:rsid w:val="00EF510E"/>
    <w:rsid w:val="00EF5504"/>
    <w:rsid w:val="00EF582D"/>
    <w:rsid w:val="00EF585C"/>
    <w:rsid w:val="00EF5B1E"/>
    <w:rsid w:val="00EF6AA6"/>
    <w:rsid w:val="00EF6B92"/>
    <w:rsid w:val="00F00011"/>
    <w:rsid w:val="00F0067B"/>
    <w:rsid w:val="00F00BB4"/>
    <w:rsid w:val="00F011F0"/>
    <w:rsid w:val="00F01EB9"/>
    <w:rsid w:val="00F032C1"/>
    <w:rsid w:val="00F03ABA"/>
    <w:rsid w:val="00F03B7B"/>
    <w:rsid w:val="00F0413F"/>
    <w:rsid w:val="00F04742"/>
    <w:rsid w:val="00F058AD"/>
    <w:rsid w:val="00F05966"/>
    <w:rsid w:val="00F0603B"/>
    <w:rsid w:val="00F07196"/>
    <w:rsid w:val="00F07295"/>
    <w:rsid w:val="00F077B5"/>
    <w:rsid w:val="00F07FF9"/>
    <w:rsid w:val="00F102CF"/>
    <w:rsid w:val="00F10F4F"/>
    <w:rsid w:val="00F11112"/>
    <w:rsid w:val="00F11622"/>
    <w:rsid w:val="00F11978"/>
    <w:rsid w:val="00F1336A"/>
    <w:rsid w:val="00F136E5"/>
    <w:rsid w:val="00F14865"/>
    <w:rsid w:val="00F1573C"/>
    <w:rsid w:val="00F1616D"/>
    <w:rsid w:val="00F166D3"/>
    <w:rsid w:val="00F1726E"/>
    <w:rsid w:val="00F20688"/>
    <w:rsid w:val="00F20A45"/>
    <w:rsid w:val="00F20CF6"/>
    <w:rsid w:val="00F20D2F"/>
    <w:rsid w:val="00F21133"/>
    <w:rsid w:val="00F214B2"/>
    <w:rsid w:val="00F22337"/>
    <w:rsid w:val="00F22346"/>
    <w:rsid w:val="00F226DD"/>
    <w:rsid w:val="00F23C3B"/>
    <w:rsid w:val="00F24092"/>
    <w:rsid w:val="00F2445A"/>
    <w:rsid w:val="00F24520"/>
    <w:rsid w:val="00F24691"/>
    <w:rsid w:val="00F2481E"/>
    <w:rsid w:val="00F251C9"/>
    <w:rsid w:val="00F25255"/>
    <w:rsid w:val="00F25571"/>
    <w:rsid w:val="00F268D1"/>
    <w:rsid w:val="00F274AE"/>
    <w:rsid w:val="00F27807"/>
    <w:rsid w:val="00F30D66"/>
    <w:rsid w:val="00F310BB"/>
    <w:rsid w:val="00F31391"/>
    <w:rsid w:val="00F32783"/>
    <w:rsid w:val="00F3285C"/>
    <w:rsid w:val="00F32EEF"/>
    <w:rsid w:val="00F33374"/>
    <w:rsid w:val="00F333C3"/>
    <w:rsid w:val="00F338FF"/>
    <w:rsid w:val="00F33B62"/>
    <w:rsid w:val="00F33EC9"/>
    <w:rsid w:val="00F33F78"/>
    <w:rsid w:val="00F35471"/>
    <w:rsid w:val="00F357B9"/>
    <w:rsid w:val="00F35BEE"/>
    <w:rsid w:val="00F35C26"/>
    <w:rsid w:val="00F36165"/>
    <w:rsid w:val="00F36CB0"/>
    <w:rsid w:val="00F3781C"/>
    <w:rsid w:val="00F37CFE"/>
    <w:rsid w:val="00F40029"/>
    <w:rsid w:val="00F404A4"/>
    <w:rsid w:val="00F40BCE"/>
    <w:rsid w:val="00F418A7"/>
    <w:rsid w:val="00F4408B"/>
    <w:rsid w:val="00F442F5"/>
    <w:rsid w:val="00F450F5"/>
    <w:rsid w:val="00F45973"/>
    <w:rsid w:val="00F459A4"/>
    <w:rsid w:val="00F45E13"/>
    <w:rsid w:val="00F46317"/>
    <w:rsid w:val="00F46E38"/>
    <w:rsid w:val="00F476D8"/>
    <w:rsid w:val="00F47CE2"/>
    <w:rsid w:val="00F501D4"/>
    <w:rsid w:val="00F50779"/>
    <w:rsid w:val="00F50A98"/>
    <w:rsid w:val="00F51869"/>
    <w:rsid w:val="00F51F31"/>
    <w:rsid w:val="00F52BB7"/>
    <w:rsid w:val="00F53FB2"/>
    <w:rsid w:val="00F55346"/>
    <w:rsid w:val="00F55632"/>
    <w:rsid w:val="00F55D9C"/>
    <w:rsid w:val="00F55FE8"/>
    <w:rsid w:val="00F56612"/>
    <w:rsid w:val="00F5661F"/>
    <w:rsid w:val="00F56BA4"/>
    <w:rsid w:val="00F56C9A"/>
    <w:rsid w:val="00F57F21"/>
    <w:rsid w:val="00F601C3"/>
    <w:rsid w:val="00F60844"/>
    <w:rsid w:val="00F617CB"/>
    <w:rsid w:val="00F61F96"/>
    <w:rsid w:val="00F62596"/>
    <w:rsid w:val="00F634D6"/>
    <w:rsid w:val="00F63A4B"/>
    <w:rsid w:val="00F642C4"/>
    <w:rsid w:val="00F6472E"/>
    <w:rsid w:val="00F64EEF"/>
    <w:rsid w:val="00F651D7"/>
    <w:rsid w:val="00F65CC2"/>
    <w:rsid w:val="00F65F61"/>
    <w:rsid w:val="00F67189"/>
    <w:rsid w:val="00F67673"/>
    <w:rsid w:val="00F67A93"/>
    <w:rsid w:val="00F67AA4"/>
    <w:rsid w:val="00F67F64"/>
    <w:rsid w:val="00F7002C"/>
    <w:rsid w:val="00F702F1"/>
    <w:rsid w:val="00F7127E"/>
    <w:rsid w:val="00F713CF"/>
    <w:rsid w:val="00F71495"/>
    <w:rsid w:val="00F72744"/>
    <w:rsid w:val="00F72AD5"/>
    <w:rsid w:val="00F7342B"/>
    <w:rsid w:val="00F73527"/>
    <w:rsid w:val="00F73846"/>
    <w:rsid w:val="00F74F9E"/>
    <w:rsid w:val="00F7510F"/>
    <w:rsid w:val="00F75B6F"/>
    <w:rsid w:val="00F75C9D"/>
    <w:rsid w:val="00F75DE6"/>
    <w:rsid w:val="00F76D46"/>
    <w:rsid w:val="00F76FCE"/>
    <w:rsid w:val="00F774B0"/>
    <w:rsid w:val="00F77FA5"/>
    <w:rsid w:val="00F801B1"/>
    <w:rsid w:val="00F81301"/>
    <w:rsid w:val="00F829EF"/>
    <w:rsid w:val="00F82A6F"/>
    <w:rsid w:val="00F82B20"/>
    <w:rsid w:val="00F82BE8"/>
    <w:rsid w:val="00F82D8F"/>
    <w:rsid w:val="00F83EA7"/>
    <w:rsid w:val="00F8462D"/>
    <w:rsid w:val="00F8495B"/>
    <w:rsid w:val="00F84DA0"/>
    <w:rsid w:val="00F84DA7"/>
    <w:rsid w:val="00F852EB"/>
    <w:rsid w:val="00F85A9A"/>
    <w:rsid w:val="00F85D09"/>
    <w:rsid w:val="00F86D47"/>
    <w:rsid w:val="00F87219"/>
    <w:rsid w:val="00F87C3F"/>
    <w:rsid w:val="00F90DEB"/>
    <w:rsid w:val="00F912E7"/>
    <w:rsid w:val="00F91866"/>
    <w:rsid w:val="00F91B38"/>
    <w:rsid w:val="00F91EE0"/>
    <w:rsid w:val="00F91F1B"/>
    <w:rsid w:val="00F927E5"/>
    <w:rsid w:val="00F937A5"/>
    <w:rsid w:val="00F93948"/>
    <w:rsid w:val="00F9404E"/>
    <w:rsid w:val="00F95203"/>
    <w:rsid w:val="00F9530B"/>
    <w:rsid w:val="00F95452"/>
    <w:rsid w:val="00F95D32"/>
    <w:rsid w:val="00F96702"/>
    <w:rsid w:val="00F97171"/>
    <w:rsid w:val="00F977D9"/>
    <w:rsid w:val="00F97803"/>
    <w:rsid w:val="00F97E2E"/>
    <w:rsid w:val="00F97F65"/>
    <w:rsid w:val="00FA0861"/>
    <w:rsid w:val="00FA1086"/>
    <w:rsid w:val="00FA10A6"/>
    <w:rsid w:val="00FA1E34"/>
    <w:rsid w:val="00FA20D3"/>
    <w:rsid w:val="00FA20E9"/>
    <w:rsid w:val="00FA2BB5"/>
    <w:rsid w:val="00FA337B"/>
    <w:rsid w:val="00FA424A"/>
    <w:rsid w:val="00FA4B2C"/>
    <w:rsid w:val="00FA4CE8"/>
    <w:rsid w:val="00FA56B4"/>
    <w:rsid w:val="00FA574C"/>
    <w:rsid w:val="00FA60AF"/>
    <w:rsid w:val="00FA6369"/>
    <w:rsid w:val="00FA6471"/>
    <w:rsid w:val="00FA7493"/>
    <w:rsid w:val="00FB03CF"/>
    <w:rsid w:val="00FB0993"/>
    <w:rsid w:val="00FB153E"/>
    <w:rsid w:val="00FB165A"/>
    <w:rsid w:val="00FB1B0C"/>
    <w:rsid w:val="00FB2DE2"/>
    <w:rsid w:val="00FB320A"/>
    <w:rsid w:val="00FB35BD"/>
    <w:rsid w:val="00FB3925"/>
    <w:rsid w:val="00FB5B92"/>
    <w:rsid w:val="00FB5F19"/>
    <w:rsid w:val="00FB66D4"/>
    <w:rsid w:val="00FB698E"/>
    <w:rsid w:val="00FB6AEA"/>
    <w:rsid w:val="00FB7135"/>
    <w:rsid w:val="00FB7350"/>
    <w:rsid w:val="00FB7D6F"/>
    <w:rsid w:val="00FC0149"/>
    <w:rsid w:val="00FC0BB6"/>
    <w:rsid w:val="00FC3297"/>
    <w:rsid w:val="00FC32CD"/>
    <w:rsid w:val="00FC3DE4"/>
    <w:rsid w:val="00FC4CF9"/>
    <w:rsid w:val="00FC56C8"/>
    <w:rsid w:val="00FC5AC4"/>
    <w:rsid w:val="00FC62A4"/>
    <w:rsid w:val="00FC6A56"/>
    <w:rsid w:val="00FC6DA9"/>
    <w:rsid w:val="00FC79F6"/>
    <w:rsid w:val="00FC7E94"/>
    <w:rsid w:val="00FD04E6"/>
    <w:rsid w:val="00FD0508"/>
    <w:rsid w:val="00FD0BBB"/>
    <w:rsid w:val="00FD1174"/>
    <w:rsid w:val="00FD119B"/>
    <w:rsid w:val="00FD1BC2"/>
    <w:rsid w:val="00FD2BDC"/>
    <w:rsid w:val="00FD2C3A"/>
    <w:rsid w:val="00FD3222"/>
    <w:rsid w:val="00FD3372"/>
    <w:rsid w:val="00FD3C9D"/>
    <w:rsid w:val="00FD3E65"/>
    <w:rsid w:val="00FD404F"/>
    <w:rsid w:val="00FD4B90"/>
    <w:rsid w:val="00FD6268"/>
    <w:rsid w:val="00FD64E5"/>
    <w:rsid w:val="00FD6D84"/>
    <w:rsid w:val="00FD7F6A"/>
    <w:rsid w:val="00FE186A"/>
    <w:rsid w:val="00FE1903"/>
    <w:rsid w:val="00FE1F59"/>
    <w:rsid w:val="00FE3D1A"/>
    <w:rsid w:val="00FE459E"/>
    <w:rsid w:val="00FE499D"/>
    <w:rsid w:val="00FE5381"/>
    <w:rsid w:val="00FE5941"/>
    <w:rsid w:val="00FE64E2"/>
    <w:rsid w:val="00FF0086"/>
    <w:rsid w:val="00FF0370"/>
    <w:rsid w:val="00FF0CF4"/>
    <w:rsid w:val="00FF1776"/>
    <w:rsid w:val="00FF18C3"/>
    <w:rsid w:val="00FF1ED9"/>
    <w:rsid w:val="00FF268B"/>
    <w:rsid w:val="00FF3B17"/>
    <w:rsid w:val="00FF3F3A"/>
    <w:rsid w:val="00FF4546"/>
    <w:rsid w:val="00FF4ECA"/>
    <w:rsid w:val="00FF553A"/>
    <w:rsid w:val="00FF554E"/>
    <w:rsid w:val="00FF5D0D"/>
    <w:rsid w:val="00FF733E"/>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4B3FC2"/>
  <w15:docId w15:val="{402C2034-1D9D-4A7B-94DF-687CC333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DB1CD1"/>
    <w:pPr>
      <w:tabs>
        <w:tab w:val="left" w:pos="567"/>
        <w:tab w:val="right" w:leader="underscore" w:pos="10065"/>
      </w:tabs>
      <w:spacing w:before="120" w:after="0"/>
      <w:jc w:val="left"/>
    </w:pPr>
    <w:rPr>
      <w:rFonts w:ascii="Cambria" w:hAnsi="Cambria" w:cstheme="minorHAnsi"/>
      <w:b/>
      <w:bCs/>
      <w:iCs/>
      <w:noProof/>
      <w:sz w:val="22"/>
    </w:rPr>
  </w:style>
  <w:style w:type="paragraph" w:styleId="TOC2">
    <w:name w:val="toc 2"/>
    <w:basedOn w:val="Normal"/>
    <w:next w:val="Normal"/>
    <w:autoRedefine/>
    <w:uiPriority w:val="39"/>
    <w:unhideWhenUsed/>
    <w:qFormat/>
    <w:rsid w:val="004D117E"/>
    <w:pPr>
      <w:tabs>
        <w:tab w:val="right" w:leader="underscore" w:pos="10065"/>
      </w:tabs>
      <w:spacing w:before="120" w:after="0"/>
      <w:ind w:left="240"/>
      <w:jc w:val="left"/>
    </w:pPr>
    <w:rPr>
      <w:rFonts w:cstheme="minorHAnsi"/>
      <w:b/>
      <w:bCs/>
      <w:noProof/>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Знак10 Знак"/>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n-ea" w:eastAsia="Times New Roman" w:hAnsi="+mn-e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n-ea" w:eastAsia="Times New Roman" w:hAnsi="+mn-e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n-ea" w:eastAsia="Times New Roman" w:hAnsi="+mn-ea" w:cs="Times New Roman"/>
        <w:b/>
        <w:bCs/>
      </w:rPr>
    </w:tblStylePr>
    <w:tblStylePr w:type="lastCol">
      <w:rPr>
        <w:rFonts w:ascii="+mn-ea" w:eastAsia="Times New Roman" w:hAnsi="+mn-e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1">
    <w:name w:val="Table Grid1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1">
    <w:name w:val="Light List - Accent 1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paragraph" w:customStyle="1" w:styleId="H23G">
    <w:name w:val="_ H_2/3_G"/>
    <w:basedOn w:val="Normal"/>
    <w:next w:val="Normal"/>
    <w:uiPriority w:val="99"/>
    <w:rsid w:val="002C36D1"/>
    <w:pPr>
      <w:keepNext/>
      <w:keepLines/>
      <w:tabs>
        <w:tab w:val="right" w:pos="851"/>
      </w:tabs>
      <w:suppressAutoHyphens/>
      <w:spacing w:before="240" w:after="120" w:line="240" w:lineRule="exact"/>
      <w:ind w:left="1134" w:right="1134" w:hanging="1134"/>
      <w:jc w:val="left"/>
    </w:pPr>
    <w:rPr>
      <w:rFonts w:ascii="Times New Roman" w:eastAsia="Times New Roman" w:hAnsi="Times New Roman" w:cs="Times New Roman"/>
      <w:b/>
      <w:sz w:val="20"/>
      <w:szCs w:val="20"/>
      <w:lang w:val="en-GB"/>
    </w:rPr>
  </w:style>
  <w:style w:type="paragraph" w:customStyle="1" w:styleId="Pa10">
    <w:name w:val="Pa10"/>
    <w:basedOn w:val="Normal"/>
    <w:next w:val="Normal"/>
    <w:uiPriority w:val="99"/>
    <w:rsid w:val="005B45A1"/>
    <w:pPr>
      <w:autoSpaceDE w:val="0"/>
      <w:autoSpaceDN w:val="0"/>
      <w:adjustRightInd w:val="0"/>
      <w:spacing w:after="0" w:line="161" w:lineRule="atLeast"/>
      <w:jc w:val="left"/>
    </w:pPr>
    <w:rPr>
      <w:rFonts w:ascii="Sylfaen" w:eastAsiaTheme="minorHAnsi" w:hAnsi="Sylfaen" w:cs="Arial"/>
      <w:bCs/>
      <w:color w:val="000000"/>
      <w:szCs w:val="24"/>
    </w:rPr>
  </w:style>
  <w:style w:type="paragraph" w:customStyle="1" w:styleId="Pa13">
    <w:name w:val="Pa13"/>
    <w:basedOn w:val="Normal"/>
    <w:next w:val="Normal"/>
    <w:uiPriority w:val="99"/>
    <w:rsid w:val="005B45A1"/>
    <w:pPr>
      <w:autoSpaceDE w:val="0"/>
      <w:autoSpaceDN w:val="0"/>
      <w:adjustRightInd w:val="0"/>
      <w:spacing w:after="0" w:line="131" w:lineRule="atLeast"/>
      <w:jc w:val="left"/>
    </w:pPr>
    <w:rPr>
      <w:rFonts w:ascii="Sylfaen" w:eastAsiaTheme="minorHAnsi" w:hAnsi="Sylfaen" w:cs="Arial"/>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239">
      <w:bodyDiv w:val="1"/>
      <w:marLeft w:val="0"/>
      <w:marRight w:val="0"/>
      <w:marTop w:val="0"/>
      <w:marBottom w:val="0"/>
      <w:divBdr>
        <w:top w:val="none" w:sz="0" w:space="0" w:color="auto"/>
        <w:left w:val="none" w:sz="0" w:space="0" w:color="auto"/>
        <w:bottom w:val="none" w:sz="0" w:space="0" w:color="auto"/>
        <w:right w:val="none" w:sz="0" w:space="0" w:color="auto"/>
      </w:divBdr>
    </w:div>
    <w:div w:id="15740421">
      <w:bodyDiv w:val="1"/>
      <w:marLeft w:val="0"/>
      <w:marRight w:val="0"/>
      <w:marTop w:val="0"/>
      <w:marBottom w:val="0"/>
      <w:divBdr>
        <w:top w:val="none" w:sz="0" w:space="0" w:color="auto"/>
        <w:left w:val="none" w:sz="0" w:space="0" w:color="auto"/>
        <w:bottom w:val="none" w:sz="0" w:space="0" w:color="auto"/>
        <w:right w:val="none" w:sz="0" w:space="0" w:color="auto"/>
      </w:divBdr>
    </w:div>
    <w:div w:id="35199084">
      <w:bodyDiv w:val="1"/>
      <w:marLeft w:val="0"/>
      <w:marRight w:val="0"/>
      <w:marTop w:val="0"/>
      <w:marBottom w:val="0"/>
      <w:divBdr>
        <w:top w:val="none" w:sz="0" w:space="0" w:color="auto"/>
        <w:left w:val="none" w:sz="0" w:space="0" w:color="auto"/>
        <w:bottom w:val="none" w:sz="0" w:space="0" w:color="auto"/>
        <w:right w:val="none" w:sz="0" w:space="0" w:color="auto"/>
      </w:divBdr>
    </w:div>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96740339">
      <w:bodyDiv w:val="1"/>
      <w:marLeft w:val="0"/>
      <w:marRight w:val="0"/>
      <w:marTop w:val="0"/>
      <w:marBottom w:val="0"/>
      <w:divBdr>
        <w:top w:val="none" w:sz="0" w:space="0" w:color="auto"/>
        <w:left w:val="none" w:sz="0" w:space="0" w:color="auto"/>
        <w:bottom w:val="none" w:sz="0" w:space="0" w:color="auto"/>
        <w:right w:val="none" w:sz="0" w:space="0" w:color="auto"/>
      </w:divBdr>
    </w:div>
    <w:div w:id="289819404">
      <w:bodyDiv w:val="1"/>
      <w:marLeft w:val="0"/>
      <w:marRight w:val="0"/>
      <w:marTop w:val="0"/>
      <w:marBottom w:val="0"/>
      <w:divBdr>
        <w:top w:val="none" w:sz="0" w:space="0" w:color="auto"/>
        <w:left w:val="none" w:sz="0" w:space="0" w:color="auto"/>
        <w:bottom w:val="none" w:sz="0" w:space="0" w:color="auto"/>
        <w:right w:val="none" w:sz="0" w:space="0" w:color="auto"/>
      </w:divBdr>
    </w:div>
    <w:div w:id="296835641">
      <w:bodyDiv w:val="1"/>
      <w:marLeft w:val="0"/>
      <w:marRight w:val="0"/>
      <w:marTop w:val="0"/>
      <w:marBottom w:val="0"/>
      <w:divBdr>
        <w:top w:val="none" w:sz="0" w:space="0" w:color="auto"/>
        <w:left w:val="none" w:sz="0" w:space="0" w:color="auto"/>
        <w:bottom w:val="none" w:sz="0" w:space="0" w:color="auto"/>
        <w:right w:val="none" w:sz="0" w:space="0" w:color="auto"/>
      </w:divBdr>
    </w:div>
    <w:div w:id="312682406">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18730016">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10859183">
      <w:bodyDiv w:val="1"/>
      <w:marLeft w:val="0"/>
      <w:marRight w:val="0"/>
      <w:marTop w:val="0"/>
      <w:marBottom w:val="0"/>
      <w:divBdr>
        <w:top w:val="none" w:sz="0" w:space="0" w:color="auto"/>
        <w:left w:val="none" w:sz="0" w:space="0" w:color="auto"/>
        <w:bottom w:val="none" w:sz="0" w:space="0" w:color="auto"/>
        <w:right w:val="none" w:sz="0" w:space="0" w:color="auto"/>
      </w:divBdr>
    </w:div>
    <w:div w:id="418717976">
      <w:bodyDiv w:val="1"/>
      <w:marLeft w:val="0"/>
      <w:marRight w:val="0"/>
      <w:marTop w:val="0"/>
      <w:marBottom w:val="0"/>
      <w:divBdr>
        <w:top w:val="none" w:sz="0" w:space="0" w:color="auto"/>
        <w:left w:val="none" w:sz="0" w:space="0" w:color="auto"/>
        <w:bottom w:val="none" w:sz="0" w:space="0" w:color="auto"/>
        <w:right w:val="none" w:sz="0" w:space="0" w:color="auto"/>
      </w:divBdr>
    </w:div>
    <w:div w:id="418907434">
      <w:bodyDiv w:val="1"/>
      <w:marLeft w:val="0"/>
      <w:marRight w:val="0"/>
      <w:marTop w:val="0"/>
      <w:marBottom w:val="0"/>
      <w:divBdr>
        <w:top w:val="none" w:sz="0" w:space="0" w:color="auto"/>
        <w:left w:val="none" w:sz="0" w:space="0" w:color="auto"/>
        <w:bottom w:val="none" w:sz="0" w:space="0" w:color="auto"/>
        <w:right w:val="none" w:sz="0" w:space="0" w:color="auto"/>
      </w:divBdr>
    </w:div>
    <w:div w:id="419911387">
      <w:bodyDiv w:val="1"/>
      <w:marLeft w:val="0"/>
      <w:marRight w:val="0"/>
      <w:marTop w:val="0"/>
      <w:marBottom w:val="0"/>
      <w:divBdr>
        <w:top w:val="none" w:sz="0" w:space="0" w:color="auto"/>
        <w:left w:val="none" w:sz="0" w:space="0" w:color="auto"/>
        <w:bottom w:val="none" w:sz="0" w:space="0" w:color="auto"/>
        <w:right w:val="none" w:sz="0" w:space="0" w:color="auto"/>
      </w:divBdr>
    </w:div>
    <w:div w:id="431583558">
      <w:bodyDiv w:val="1"/>
      <w:marLeft w:val="0"/>
      <w:marRight w:val="0"/>
      <w:marTop w:val="0"/>
      <w:marBottom w:val="0"/>
      <w:divBdr>
        <w:top w:val="none" w:sz="0" w:space="0" w:color="auto"/>
        <w:left w:val="none" w:sz="0" w:space="0" w:color="auto"/>
        <w:bottom w:val="none" w:sz="0" w:space="0" w:color="auto"/>
        <w:right w:val="none" w:sz="0" w:space="0" w:color="auto"/>
      </w:divBdr>
    </w:div>
    <w:div w:id="456264423">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00897287">
      <w:bodyDiv w:val="1"/>
      <w:marLeft w:val="0"/>
      <w:marRight w:val="0"/>
      <w:marTop w:val="0"/>
      <w:marBottom w:val="0"/>
      <w:divBdr>
        <w:top w:val="none" w:sz="0" w:space="0" w:color="auto"/>
        <w:left w:val="none" w:sz="0" w:space="0" w:color="auto"/>
        <w:bottom w:val="none" w:sz="0" w:space="0" w:color="auto"/>
        <w:right w:val="none" w:sz="0" w:space="0" w:color="auto"/>
      </w:divBdr>
    </w:div>
    <w:div w:id="597565393">
      <w:bodyDiv w:val="1"/>
      <w:marLeft w:val="0"/>
      <w:marRight w:val="0"/>
      <w:marTop w:val="0"/>
      <w:marBottom w:val="0"/>
      <w:divBdr>
        <w:top w:val="none" w:sz="0" w:space="0" w:color="auto"/>
        <w:left w:val="none" w:sz="0" w:space="0" w:color="auto"/>
        <w:bottom w:val="none" w:sz="0" w:space="0" w:color="auto"/>
        <w:right w:val="none" w:sz="0" w:space="0" w:color="auto"/>
      </w:divBdr>
    </w:div>
    <w:div w:id="775055552">
      <w:bodyDiv w:val="1"/>
      <w:marLeft w:val="0"/>
      <w:marRight w:val="0"/>
      <w:marTop w:val="0"/>
      <w:marBottom w:val="0"/>
      <w:divBdr>
        <w:top w:val="none" w:sz="0" w:space="0" w:color="auto"/>
        <w:left w:val="none" w:sz="0" w:space="0" w:color="auto"/>
        <w:bottom w:val="none" w:sz="0" w:space="0" w:color="auto"/>
        <w:right w:val="none" w:sz="0" w:space="0" w:color="auto"/>
      </w:divBdr>
    </w:div>
    <w:div w:id="877857051">
      <w:bodyDiv w:val="1"/>
      <w:marLeft w:val="0"/>
      <w:marRight w:val="0"/>
      <w:marTop w:val="0"/>
      <w:marBottom w:val="0"/>
      <w:divBdr>
        <w:top w:val="none" w:sz="0" w:space="0" w:color="auto"/>
        <w:left w:val="none" w:sz="0" w:space="0" w:color="auto"/>
        <w:bottom w:val="none" w:sz="0" w:space="0" w:color="auto"/>
        <w:right w:val="none" w:sz="0" w:space="0" w:color="auto"/>
      </w:divBdr>
    </w:div>
    <w:div w:id="905609124">
      <w:bodyDiv w:val="1"/>
      <w:marLeft w:val="0"/>
      <w:marRight w:val="0"/>
      <w:marTop w:val="0"/>
      <w:marBottom w:val="0"/>
      <w:divBdr>
        <w:top w:val="none" w:sz="0" w:space="0" w:color="auto"/>
        <w:left w:val="none" w:sz="0" w:space="0" w:color="auto"/>
        <w:bottom w:val="none" w:sz="0" w:space="0" w:color="auto"/>
        <w:right w:val="none" w:sz="0" w:space="0" w:color="auto"/>
      </w:divBdr>
    </w:div>
    <w:div w:id="1061752813">
      <w:bodyDiv w:val="1"/>
      <w:marLeft w:val="0"/>
      <w:marRight w:val="0"/>
      <w:marTop w:val="0"/>
      <w:marBottom w:val="0"/>
      <w:divBdr>
        <w:top w:val="none" w:sz="0" w:space="0" w:color="auto"/>
        <w:left w:val="none" w:sz="0" w:space="0" w:color="auto"/>
        <w:bottom w:val="none" w:sz="0" w:space="0" w:color="auto"/>
        <w:right w:val="none" w:sz="0" w:space="0" w:color="auto"/>
      </w:divBdr>
    </w:div>
    <w:div w:id="1112482418">
      <w:bodyDiv w:val="1"/>
      <w:marLeft w:val="0"/>
      <w:marRight w:val="0"/>
      <w:marTop w:val="0"/>
      <w:marBottom w:val="0"/>
      <w:divBdr>
        <w:top w:val="none" w:sz="0" w:space="0" w:color="auto"/>
        <w:left w:val="none" w:sz="0" w:space="0" w:color="auto"/>
        <w:bottom w:val="none" w:sz="0" w:space="0" w:color="auto"/>
        <w:right w:val="none" w:sz="0" w:space="0" w:color="auto"/>
      </w:divBdr>
    </w:div>
    <w:div w:id="1217476529">
      <w:bodyDiv w:val="1"/>
      <w:marLeft w:val="0"/>
      <w:marRight w:val="0"/>
      <w:marTop w:val="0"/>
      <w:marBottom w:val="0"/>
      <w:divBdr>
        <w:top w:val="none" w:sz="0" w:space="0" w:color="auto"/>
        <w:left w:val="none" w:sz="0" w:space="0" w:color="auto"/>
        <w:bottom w:val="none" w:sz="0" w:space="0" w:color="auto"/>
        <w:right w:val="none" w:sz="0" w:space="0" w:color="auto"/>
      </w:divBdr>
    </w:div>
    <w:div w:id="124965681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66834699">
      <w:bodyDiv w:val="1"/>
      <w:marLeft w:val="0"/>
      <w:marRight w:val="0"/>
      <w:marTop w:val="0"/>
      <w:marBottom w:val="0"/>
      <w:divBdr>
        <w:top w:val="none" w:sz="0" w:space="0" w:color="auto"/>
        <w:left w:val="none" w:sz="0" w:space="0" w:color="auto"/>
        <w:bottom w:val="none" w:sz="0" w:space="0" w:color="auto"/>
        <w:right w:val="none" w:sz="0" w:space="0" w:color="auto"/>
      </w:divBdr>
    </w:div>
    <w:div w:id="1416436097">
      <w:bodyDiv w:val="1"/>
      <w:marLeft w:val="0"/>
      <w:marRight w:val="0"/>
      <w:marTop w:val="0"/>
      <w:marBottom w:val="0"/>
      <w:divBdr>
        <w:top w:val="none" w:sz="0" w:space="0" w:color="auto"/>
        <w:left w:val="none" w:sz="0" w:space="0" w:color="auto"/>
        <w:bottom w:val="none" w:sz="0" w:space="0" w:color="auto"/>
        <w:right w:val="none" w:sz="0" w:space="0" w:color="auto"/>
      </w:divBdr>
    </w:div>
    <w:div w:id="1505973882">
      <w:bodyDiv w:val="1"/>
      <w:marLeft w:val="0"/>
      <w:marRight w:val="0"/>
      <w:marTop w:val="0"/>
      <w:marBottom w:val="0"/>
      <w:divBdr>
        <w:top w:val="none" w:sz="0" w:space="0" w:color="auto"/>
        <w:left w:val="none" w:sz="0" w:space="0" w:color="auto"/>
        <w:bottom w:val="none" w:sz="0" w:space="0" w:color="auto"/>
        <w:right w:val="none" w:sz="0" w:space="0" w:color="auto"/>
      </w:divBdr>
    </w:div>
    <w:div w:id="1508404121">
      <w:bodyDiv w:val="1"/>
      <w:marLeft w:val="0"/>
      <w:marRight w:val="0"/>
      <w:marTop w:val="0"/>
      <w:marBottom w:val="0"/>
      <w:divBdr>
        <w:top w:val="none" w:sz="0" w:space="0" w:color="auto"/>
        <w:left w:val="none" w:sz="0" w:space="0" w:color="auto"/>
        <w:bottom w:val="none" w:sz="0" w:space="0" w:color="auto"/>
        <w:right w:val="none" w:sz="0" w:space="0" w:color="auto"/>
      </w:divBdr>
    </w:div>
    <w:div w:id="1509367379">
      <w:bodyDiv w:val="1"/>
      <w:marLeft w:val="0"/>
      <w:marRight w:val="0"/>
      <w:marTop w:val="0"/>
      <w:marBottom w:val="0"/>
      <w:divBdr>
        <w:top w:val="none" w:sz="0" w:space="0" w:color="auto"/>
        <w:left w:val="none" w:sz="0" w:space="0" w:color="auto"/>
        <w:bottom w:val="none" w:sz="0" w:space="0" w:color="auto"/>
        <w:right w:val="none" w:sz="0" w:space="0" w:color="auto"/>
      </w:divBdr>
      <w:divsChild>
        <w:div w:id="430323808">
          <w:marLeft w:val="0"/>
          <w:marRight w:val="0"/>
          <w:marTop w:val="0"/>
          <w:marBottom w:val="0"/>
          <w:divBdr>
            <w:top w:val="none" w:sz="0" w:space="0" w:color="auto"/>
            <w:left w:val="none" w:sz="0" w:space="0" w:color="auto"/>
            <w:bottom w:val="none" w:sz="0" w:space="0" w:color="auto"/>
            <w:right w:val="none" w:sz="0" w:space="0" w:color="auto"/>
          </w:divBdr>
        </w:div>
      </w:divsChild>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66195777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82215870">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1045482">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890068653">
      <w:bodyDiv w:val="1"/>
      <w:marLeft w:val="0"/>
      <w:marRight w:val="0"/>
      <w:marTop w:val="0"/>
      <w:marBottom w:val="0"/>
      <w:divBdr>
        <w:top w:val="none" w:sz="0" w:space="0" w:color="auto"/>
        <w:left w:val="none" w:sz="0" w:space="0" w:color="auto"/>
        <w:bottom w:val="none" w:sz="0" w:space="0" w:color="auto"/>
        <w:right w:val="none" w:sz="0" w:space="0" w:color="auto"/>
      </w:divBdr>
    </w:div>
    <w:div w:id="1903251262">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1969968512">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 w:id="20879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e.ge/ge/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sheachere.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eostat.ge/index.php?action=page&amp;p_id=1172&amp;lang=eng" TargetMode="External"/><Relationship Id="rId3" Type="http://schemas.openxmlformats.org/officeDocument/2006/relationships/hyperlink" Target="http://www.ginsc.net/map_html/index.php?lev=0&amp;cat=0&amp;sub=0&amp;lang=en" TargetMode="External"/><Relationship Id="rId7" Type="http://schemas.openxmlformats.org/officeDocument/2006/relationships/hyperlink" Target="https://sleeperspoetscientists.bandcamp.com/album/sleepers-poets-scientists" TargetMode="External"/><Relationship Id="rId2" Type="http://schemas.openxmlformats.org/officeDocument/2006/relationships/hyperlink" Target="http://www.ginsc.net/map_html/index.php?lev=0&amp;cat=0&amp;sub=0&amp;lang=ge" TargetMode="External"/><Relationship Id="rId1" Type="http://schemas.openxmlformats.org/officeDocument/2006/relationships/hyperlink" Target="http://www.parliament.ge/ge/sascavlo-centri/resursebi/genderuli-resursi/kvlevebi/barriers-recommendations" TargetMode="External"/><Relationship Id="rId6" Type="http://schemas.openxmlformats.org/officeDocument/2006/relationships/hyperlink" Target="http://cesko.ge/res/docs/GenderEquality-EngForWeb.pdf" TargetMode="External"/><Relationship Id="rId5" Type="http://schemas.openxmlformats.org/officeDocument/2006/relationships/hyperlink" Target="http://cesko.ge/eng/static/1527/samoqmedo-gegma" TargetMode="External"/><Relationship Id="rId4" Type="http://schemas.openxmlformats.org/officeDocument/2006/relationships/hyperlink" Target="http://cesko.ge/res/docs/STRATEGICPLAN2015-1019_ENG.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Number</c:v>
                </c:pt>
              </c:strCache>
            </c:strRef>
          </c:tx>
          <c:spPr>
            <a:ln w="28575" cap="rnd">
              <a:solidFill>
                <a:schemeClr val="accent1"/>
              </a:solidFill>
              <a:round/>
            </a:ln>
            <a:effectLst/>
          </c:spPr>
          <c:marker>
            <c:symbol val="none"/>
          </c:marker>
          <c:cat>
            <c:numRef>
              <c:f>Sheet1!$A$2:$A$11</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Sheet1!$B$2:$B$11</c:f>
              <c:numCache>
                <c:formatCode>General</c:formatCode>
                <c:ptCount val="10"/>
                <c:pt idx="0">
                  <c:v>1</c:v>
                </c:pt>
                <c:pt idx="1">
                  <c:v>9</c:v>
                </c:pt>
                <c:pt idx="2">
                  <c:v>17</c:v>
                </c:pt>
                <c:pt idx="3">
                  <c:v>19</c:v>
                </c:pt>
                <c:pt idx="4">
                  <c:v>15</c:v>
                </c:pt>
                <c:pt idx="5">
                  <c:v>18</c:v>
                </c:pt>
                <c:pt idx="6">
                  <c:v>17</c:v>
                </c:pt>
                <c:pt idx="7">
                  <c:v>11</c:v>
                </c:pt>
                <c:pt idx="8">
                  <c:v>20</c:v>
                </c:pt>
                <c:pt idx="9">
                  <c:v>18</c:v>
                </c:pt>
              </c:numCache>
            </c:numRef>
          </c:val>
          <c:smooth val="0"/>
          <c:extLst>
            <c:ext xmlns:c16="http://schemas.microsoft.com/office/drawing/2014/chart" uri="{C3380CC4-5D6E-409C-BE32-E72D297353CC}">
              <c16:uniqueId val="{00000000-465C-4C86-86A2-A61744DD32D7}"/>
            </c:ext>
          </c:extLst>
        </c:ser>
        <c:dLbls>
          <c:showLegendKey val="0"/>
          <c:showVal val="0"/>
          <c:showCatName val="0"/>
          <c:showSerName val="0"/>
          <c:showPercent val="0"/>
          <c:showBubbleSize val="0"/>
        </c:dLbls>
        <c:smooth val="0"/>
        <c:axId val="127931136"/>
        <c:axId val="127932672"/>
      </c:lineChart>
      <c:catAx>
        <c:axId val="12793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32672"/>
        <c:crosses val="autoZero"/>
        <c:auto val="1"/>
        <c:lblAlgn val="ctr"/>
        <c:lblOffset val="100"/>
        <c:noMultiLvlLbl val="0"/>
      </c:catAx>
      <c:valAx>
        <c:axId val="127932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3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Number of cases</a:t>
            </a:r>
            <a:r>
              <a:rPr lang="en-US" b="1" baseline="0"/>
              <a:t> </a:t>
            </a:r>
            <a:r>
              <a:rPr lang="en-US" sz="1400" b="1" i="0" u="none" strike="noStrike" baseline="0">
                <a:effectLst/>
              </a:rPr>
              <a:t>on domestic violance </a:t>
            </a:r>
            <a:r>
              <a:rPr lang="en-US" b="1" baseline="0"/>
              <a:t>considered by Courts, number of p</a:t>
            </a:r>
            <a:r>
              <a:rPr lang="en-US" sz="1400" b="1" i="0" u="none" strike="noStrike" baseline="0">
                <a:effectLst/>
              </a:rPr>
              <a:t>ersons c</a:t>
            </a:r>
            <a:r>
              <a:rPr lang="en-US" b="1" baseline="0"/>
              <a:t>onvicted and sentenced to imprisonment</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Number of Domestic Violance Cases</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34-4690-A12A-59C9554571A4}"/>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034-4690-A12A-59C9554571A4}"/>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34-4690-A12A-59C9554571A4}"/>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34-4690-A12A-59C9554571A4}"/>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34-4690-A12A-59C9554571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373</c:v>
                </c:pt>
                <c:pt idx="1">
                  <c:v>760</c:v>
                </c:pt>
                <c:pt idx="2">
                  <c:v>822</c:v>
                </c:pt>
                <c:pt idx="3">
                  <c:v>1080</c:v>
                </c:pt>
                <c:pt idx="4">
                  <c:v>2085</c:v>
                </c:pt>
              </c:numCache>
            </c:numRef>
          </c:val>
          <c:extLst>
            <c:ext xmlns:c16="http://schemas.microsoft.com/office/drawing/2014/chart" uri="{C3380CC4-5D6E-409C-BE32-E72D297353CC}">
              <c16:uniqueId val="{00000000-C034-4690-A12A-59C9554571A4}"/>
            </c:ext>
          </c:extLst>
        </c:ser>
        <c:ser>
          <c:idx val="1"/>
          <c:order val="1"/>
          <c:tx>
            <c:strRef>
              <c:f>Sheet1!$C$1</c:f>
              <c:strCache>
                <c:ptCount val="1"/>
                <c:pt idx="0">
                  <c:v>Number of Convicted Persons </c:v>
                </c:pt>
              </c:strCache>
            </c:strRef>
          </c:tx>
          <c:spPr>
            <a:solidFill>
              <a:schemeClr val="accent2"/>
            </a:solidFill>
            <a:ln>
              <a:noFill/>
            </a:ln>
            <a:effectLst/>
          </c:spPr>
          <c:invertIfNegative val="0"/>
          <c:dLbls>
            <c:spPr>
              <a:noFill/>
              <a:ln>
                <a:noFill/>
              </a:ln>
              <a:effectLst/>
            </c:spPr>
            <c:txPr>
              <a:bodyPr rot="0" spcFirstLastPara="1" vertOverflow="overflow" horzOverflow="overflow"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378</c:v>
                </c:pt>
                <c:pt idx="1">
                  <c:v>773</c:v>
                </c:pt>
                <c:pt idx="2">
                  <c:v>834</c:v>
                </c:pt>
                <c:pt idx="3">
                  <c:v>1096</c:v>
                </c:pt>
                <c:pt idx="4">
                  <c:v>2115</c:v>
                </c:pt>
              </c:numCache>
            </c:numRef>
          </c:val>
          <c:extLst>
            <c:ext xmlns:c16="http://schemas.microsoft.com/office/drawing/2014/chart" uri="{C3380CC4-5D6E-409C-BE32-E72D297353CC}">
              <c16:uniqueId val="{00000001-C034-4690-A12A-59C9554571A4}"/>
            </c:ext>
          </c:extLst>
        </c:ser>
        <c:ser>
          <c:idx val="2"/>
          <c:order val="2"/>
          <c:tx>
            <c:strRef>
              <c:f>Sheet1!$D$1</c:f>
              <c:strCache>
                <c:ptCount val="1"/>
                <c:pt idx="0">
                  <c:v>Number of Persons sentenced to Imprisonment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Sheet1!$D$2:$D$6</c:f>
              <c:numCache>
                <c:formatCode>General</c:formatCode>
                <c:ptCount val="5"/>
                <c:pt idx="0">
                  <c:v>36</c:v>
                </c:pt>
                <c:pt idx="1">
                  <c:v>105</c:v>
                </c:pt>
                <c:pt idx="2">
                  <c:v>116</c:v>
                </c:pt>
                <c:pt idx="3">
                  <c:v>297</c:v>
                </c:pt>
                <c:pt idx="4">
                  <c:v>608</c:v>
                </c:pt>
              </c:numCache>
            </c:numRef>
          </c:val>
          <c:extLst>
            <c:ext xmlns:c16="http://schemas.microsoft.com/office/drawing/2014/chart" uri="{C3380CC4-5D6E-409C-BE32-E72D297353CC}">
              <c16:uniqueId val="{00000002-C034-4690-A12A-59C9554571A4}"/>
            </c:ext>
          </c:extLst>
        </c:ser>
        <c:dLbls>
          <c:showLegendKey val="0"/>
          <c:showVal val="0"/>
          <c:showCatName val="0"/>
          <c:showSerName val="0"/>
          <c:showPercent val="0"/>
          <c:showBubbleSize val="0"/>
        </c:dLbls>
        <c:gapWidth val="182"/>
        <c:axId val="2050739647"/>
        <c:axId val="2050737983"/>
      </c:barChart>
      <c:catAx>
        <c:axId val="20507396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737983"/>
        <c:crosses val="autoZero"/>
        <c:auto val="1"/>
        <c:lblAlgn val="ctr"/>
        <c:lblOffset val="100"/>
        <c:noMultiLvlLbl val="0"/>
      </c:catAx>
      <c:valAx>
        <c:axId val="205073798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0739647"/>
        <c:crosses val="autoZero"/>
        <c:crossBetween val="between"/>
      </c:valAx>
      <c:spPr>
        <a:noFill/>
        <a:ln>
          <a:noFill/>
        </a:ln>
        <a:effectLst/>
      </c:spPr>
    </c:plotArea>
    <c:legend>
      <c:legendPos val="b"/>
      <c:layout>
        <c:manualLayout>
          <c:xMode val="edge"/>
          <c:yMode val="edge"/>
          <c:x val="8.2211841961726165E-2"/>
          <c:y val="0.86898360602681135"/>
          <c:w val="0.54713661587214169"/>
          <c:h val="0.13101639397318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D086-66D9-4398-99BD-7D497834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21950</Words>
  <Characters>125120</Characters>
  <Application>Microsoft Office Word</Application>
  <DocSecurity>0</DocSecurity>
  <Lines>1042</Lines>
  <Paragraphs>293</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146777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Xuta Salia</dc:creator>
  <cp:keywords/>
  <dc:description/>
  <cp:lastModifiedBy>Irine Bartaia</cp:lastModifiedBy>
  <cp:revision>3</cp:revision>
  <cp:lastPrinted>2018-06-11T09:03:00Z</cp:lastPrinted>
  <dcterms:created xsi:type="dcterms:W3CDTF">2019-10-24T12:34:00Z</dcterms:created>
  <dcterms:modified xsi:type="dcterms:W3CDTF">2019-10-24T12:37:00Z</dcterms:modified>
</cp:coreProperties>
</file>