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910" w:rsidRDefault="00460841" w:rsidP="00162453">
      <w:pPr>
        <w:jc w:val="both"/>
        <w:rPr>
          <w:b/>
        </w:rPr>
      </w:pPr>
      <w:r w:rsidRPr="00CF7D39">
        <w:rPr>
          <w:b/>
        </w:rPr>
        <w:t>CRC OP review at the Committee</w:t>
      </w:r>
    </w:p>
    <w:p w:rsidR="00CF7D39" w:rsidRDefault="00CF7D39" w:rsidP="00162453">
      <w:pPr>
        <w:jc w:val="both"/>
        <w:rPr>
          <w:b/>
        </w:rPr>
      </w:pPr>
    </w:p>
    <w:p w:rsidR="00CF7D39" w:rsidRPr="00CF7D39" w:rsidRDefault="00CF7D39" w:rsidP="00162453">
      <w:pPr>
        <w:jc w:val="both"/>
      </w:pPr>
      <w:r w:rsidRPr="00CF7D39">
        <w:t>We are happy progress made in terms of implementation of laws, strategy and action plans to implement CRC Ops.</w:t>
      </w:r>
    </w:p>
    <w:p w:rsidR="00CF7D39" w:rsidRPr="00CF7D39" w:rsidRDefault="00CF7D39" w:rsidP="00162453">
      <w:pPr>
        <w:jc w:val="both"/>
      </w:pPr>
    </w:p>
    <w:p w:rsidR="00CF7D39" w:rsidRPr="00CF7D39" w:rsidRDefault="00CF7D39" w:rsidP="00162453">
      <w:pPr>
        <w:jc w:val="both"/>
      </w:pPr>
      <w:r w:rsidRPr="00CF7D39">
        <w:t>Purpose of dialogue is to engage in constructive dialogue.</w:t>
      </w:r>
    </w:p>
    <w:p w:rsidR="00CF7D39" w:rsidRPr="00CF7D39" w:rsidRDefault="00CF7D39" w:rsidP="00162453">
      <w:pPr>
        <w:jc w:val="both"/>
      </w:pPr>
      <w:r w:rsidRPr="00CF7D39">
        <w:t xml:space="preserve">What is implementation directly or does it need to be translated into legislation through criminalization of actions under the protocol. Has everything is done that the protocol is truly effective in Georgia. </w:t>
      </w:r>
    </w:p>
    <w:p w:rsidR="00CF7D39" w:rsidRDefault="00CF7D39" w:rsidP="00162453">
      <w:pPr>
        <w:jc w:val="both"/>
        <w:rPr>
          <w:b/>
        </w:rPr>
      </w:pPr>
      <w:r w:rsidRPr="00CF7D39">
        <w:t>Data focuses on trafficking which is different to offences covered by OP on sale, child pornography and prostitution. Normally, to combat certain violations is that we need to have global overview and how we can do it if the data is not standardized. Same to be done with other agencies, justice system, health system, police and they classify differently and we will not have full overview what measures could mitigate to respond those actions.</w:t>
      </w:r>
      <w:r>
        <w:rPr>
          <w:b/>
        </w:rPr>
        <w:t xml:space="preserve"> We need standardized data system and you might need international assistance.</w:t>
      </w:r>
    </w:p>
    <w:p w:rsidR="00CF7D39" w:rsidRDefault="00CF7D39" w:rsidP="00162453">
      <w:pPr>
        <w:jc w:val="both"/>
        <w:rPr>
          <w:b/>
        </w:rPr>
      </w:pPr>
      <w:r>
        <w:t xml:space="preserve">Can </w:t>
      </w:r>
      <w:r w:rsidRPr="00CF7D39">
        <w:t>you give specific clear information on OP what is been done to combat sale, child prostitution and pornography under the OP.</w:t>
      </w:r>
    </w:p>
    <w:p w:rsidR="00CF7D39" w:rsidRDefault="00CF7D39" w:rsidP="00162453">
      <w:pPr>
        <w:jc w:val="both"/>
      </w:pPr>
      <w:r w:rsidRPr="00CF7D39">
        <w:t xml:space="preserve">Turning now to coordination, you mentioned the CRC commission: how things are coordinated and how protocol </w:t>
      </w:r>
      <w:r>
        <w:t>is</w:t>
      </w:r>
      <w:r w:rsidRPr="00CF7D39">
        <w:t xml:space="preserve"> implemented by different stakeholders. </w:t>
      </w:r>
    </w:p>
    <w:p w:rsidR="00CF7D39" w:rsidRDefault="00CF7D39" w:rsidP="00162453">
      <w:pPr>
        <w:jc w:val="both"/>
      </w:pPr>
      <w:r>
        <w:t xml:space="preserve">You have lack of clarity of recourses and what efforts are made that Child Rights center have enough recourses and independently managed and implement its functions and to bring cases before the court. What measures being taken to guarantee children can access Child rights center and to secure their confidentiality. What happens if child comes to the center, how child friendly is that and how are they protected from reprisals. </w:t>
      </w:r>
    </w:p>
    <w:p w:rsidR="00CF7D39" w:rsidRDefault="00CF7D39" w:rsidP="00162453">
      <w:pPr>
        <w:jc w:val="both"/>
      </w:pPr>
      <w:r>
        <w:t xml:space="preserve">Awareness raising, numerous efforts were taken however, what is true degree of the level of general awareness of protocol among children, parents and particularly those who are in vulnerable situation. </w:t>
      </w:r>
      <w:r w:rsidR="00682253">
        <w:t xml:space="preserve">We don’t find any budgetary items for the implementation of the protocol, could you assist us to made to implement of Ops. </w:t>
      </w:r>
    </w:p>
    <w:p w:rsidR="00682253" w:rsidRDefault="00682253" w:rsidP="00162453">
      <w:pPr>
        <w:jc w:val="both"/>
      </w:pPr>
      <w:r>
        <w:t>Prev</w:t>
      </w:r>
      <w:r w:rsidR="001E2B74">
        <w:t xml:space="preserve">ention: </w:t>
      </w:r>
    </w:p>
    <w:p w:rsidR="001E2B74" w:rsidRDefault="001E2B74" w:rsidP="00162453">
      <w:pPr>
        <w:jc w:val="both"/>
      </w:pPr>
      <w:r>
        <w:t>What measures are taken to protect Mather and children that in essence can be equal to sale, protection during the tourism of children. What is done in private sector, online exploitation of children. Grooming become too dangerous and are awareness raising is done to protect children.</w:t>
      </w:r>
    </w:p>
    <w:p w:rsidR="001E2B74" w:rsidRPr="00162453" w:rsidRDefault="001E2B74" w:rsidP="00162453">
      <w:pPr>
        <w:jc w:val="both"/>
        <w:rPr>
          <w:b/>
        </w:rPr>
      </w:pPr>
      <w:r w:rsidRPr="00162453">
        <w:rPr>
          <w:b/>
        </w:rPr>
        <w:t xml:space="preserve">Vice-Chairperson: Ms. </w:t>
      </w:r>
      <w:proofErr w:type="spellStart"/>
      <w:r w:rsidRPr="00162453">
        <w:rPr>
          <w:b/>
        </w:rPr>
        <w:t>Velina</w:t>
      </w:r>
      <w:proofErr w:type="spellEnd"/>
      <w:r w:rsidRPr="00162453">
        <w:rPr>
          <w:b/>
        </w:rPr>
        <w:t xml:space="preserve"> TODOROVA </w:t>
      </w:r>
    </w:p>
    <w:p w:rsidR="001E2B74" w:rsidRDefault="001E2B74" w:rsidP="00162453">
      <w:pPr>
        <w:jc w:val="both"/>
      </w:pPr>
      <w:r>
        <w:rPr>
          <w:rFonts w:ascii="Sylfaen" w:hAnsi="Sylfaen"/>
        </w:rPr>
        <w:t xml:space="preserve">Congratulations to Georgia for many legislation reforms and services provided to children. </w:t>
      </w:r>
      <w:r>
        <w:t xml:space="preserve">  You have achieved good results in terms of countering trafficking. Almost everything you report is about trafficking and OP is dealing not only with trafficking and deals with other dangerous offences to children. </w:t>
      </w:r>
      <w:r w:rsidR="002E29D6">
        <w:t xml:space="preserve">State party needs to criminalize these offences in order to prevent them to occur. Criminal Law prohibits several </w:t>
      </w:r>
      <w:r w:rsidR="002E29D6">
        <w:lastRenderedPageBreak/>
        <w:t xml:space="preserve">offences that are somehow are close to sale, prostitution and </w:t>
      </w:r>
      <w:r w:rsidR="00737E62">
        <w:t>pornography</w:t>
      </w:r>
      <w:r w:rsidR="002E29D6">
        <w:t xml:space="preserve"> and still there are some details. For example, sale of children is not </w:t>
      </w:r>
      <w:r w:rsidR="00737E62">
        <w:t>explicitly</w:t>
      </w:r>
      <w:r w:rsidR="002E29D6">
        <w:t xml:space="preserve"> prohibited, it is mentioned in the context of trafficking but sale does not have also exploitative nature. This committee </w:t>
      </w:r>
      <w:r w:rsidR="00737E62">
        <w:t>adopted</w:t>
      </w:r>
      <w:r w:rsidR="002E29D6">
        <w:t xml:space="preserve"> in May </w:t>
      </w:r>
      <w:r w:rsidR="00737E62">
        <w:t>guidelines</w:t>
      </w:r>
      <w:r w:rsidR="002E29D6">
        <w:t xml:space="preserve"> on reporting of OPs and it will be launched and it can be used not only for reporting but to amend its legislation. Code does not </w:t>
      </w:r>
      <w:r w:rsidR="00737E62">
        <w:t>explicitly</w:t>
      </w:r>
      <w:r w:rsidR="002E29D6">
        <w:t xml:space="preserve"> </w:t>
      </w:r>
      <w:r w:rsidR="00737E62">
        <w:t>prohibit</w:t>
      </w:r>
      <w:r w:rsidR="002E29D6">
        <w:t xml:space="preserve"> for the purpose of prostitution. Sale can be for forced labor or early marriage. We cannot find explicit prohibition. Definition for children </w:t>
      </w:r>
      <w:r w:rsidR="00737E62">
        <w:t>exploitation</w:t>
      </w:r>
      <w:r w:rsidR="002E29D6">
        <w:t xml:space="preserve"> 108 report. Definition is violence, this committee that Child never </w:t>
      </w:r>
      <w:r w:rsidR="00737E62">
        <w:t>consent</w:t>
      </w:r>
      <w:r w:rsidR="002E29D6">
        <w:t xml:space="preserve"> so violence is irrelevant in this context and you should prohibit and criminalize any of the offences </w:t>
      </w:r>
      <w:r w:rsidR="00737E62">
        <w:t xml:space="preserve">irrespective of the child consent. </w:t>
      </w:r>
    </w:p>
    <w:p w:rsidR="00737E62" w:rsidRDefault="00737E62" w:rsidP="00162453">
      <w:pPr>
        <w:jc w:val="both"/>
      </w:pPr>
      <w:r>
        <w:t xml:space="preserve">Protection is provided to children up to 16 and children until 18 are missed. </w:t>
      </w:r>
    </w:p>
    <w:p w:rsidR="00737E62" w:rsidRDefault="00737E62" w:rsidP="00162453">
      <w:pPr>
        <w:jc w:val="both"/>
      </w:pPr>
      <w:r>
        <w:t xml:space="preserve">Exploitation for pornography, your criminal code does not criminalize possessing, exporting and importing child pornography. </w:t>
      </w:r>
    </w:p>
    <w:p w:rsidR="00737E62" w:rsidRDefault="00737E62" w:rsidP="00162453">
      <w:pPr>
        <w:jc w:val="both"/>
      </w:pPr>
      <w:r>
        <w:t xml:space="preserve">Criminalization of sale, pornography and prostitution that occur online. Grooming and other new type of offences we would like to discuss later. </w:t>
      </w:r>
    </w:p>
    <w:p w:rsidR="00737E62" w:rsidRDefault="00737E62" w:rsidP="00162453">
      <w:pPr>
        <w:jc w:val="both"/>
      </w:pPr>
      <w:r w:rsidRPr="00162453">
        <w:rPr>
          <w:b/>
        </w:rPr>
        <w:t>Sanctions</w:t>
      </w:r>
      <w:r>
        <w:t>: we want to now more, if other sanctions can be applied to perpetrators fines, confiscation of certain assets and property, as required by OPs.</w:t>
      </w:r>
    </w:p>
    <w:p w:rsidR="00737E62" w:rsidRDefault="00737E62" w:rsidP="00162453">
      <w:pPr>
        <w:jc w:val="both"/>
      </w:pPr>
      <w:r w:rsidRPr="00162453">
        <w:rPr>
          <w:b/>
        </w:rPr>
        <w:t>Jurisdiction</w:t>
      </w:r>
      <w:r>
        <w:t>: Extraterritorial jurisdiction i</w:t>
      </w:r>
      <w:r w:rsidR="00162453">
        <w:t xml:space="preserve">s very important to combat these </w:t>
      </w:r>
      <w:r>
        <w:t xml:space="preserve">offences and this concept is not fully incorporated in law. </w:t>
      </w:r>
      <w:r w:rsidR="00162453">
        <w:t xml:space="preserve">There are gaps needs to be discussed, for example, no extraterritorial jurisdiction for child victim of Georgian nationality that becomes victim in abroad. Another aspect of it that offence happens in your territory against child of another nationality, what happens if perpetrator is habitual resident in Georgia but violates child rights in foreign country. The issue of double criminality is not addressed properly in the legislation. Georgia applies extraterritorial jurisdiction if it satisfies double criminality rule. For grave craves you cannot rely on this concept but I have calculated penalties and these crimes do not suggest that these crimes are considered to be the grave crimes and you should address them. You should abolish double criminality. </w:t>
      </w:r>
    </w:p>
    <w:p w:rsidR="00162453" w:rsidRDefault="00162453" w:rsidP="00162453">
      <w:pPr>
        <w:jc w:val="both"/>
      </w:pPr>
      <w:r w:rsidRPr="00162453">
        <w:rPr>
          <w:b/>
        </w:rPr>
        <w:t>Statute of limitations</w:t>
      </w:r>
      <w:r>
        <w:t xml:space="preserve">: Georgia provides very short limitations. We recommend to abolish any statute of limitations for that crimes. </w:t>
      </w:r>
    </w:p>
    <w:p w:rsidR="00162453" w:rsidRDefault="00162453" w:rsidP="00162453">
      <w:pPr>
        <w:jc w:val="both"/>
      </w:pPr>
      <w:r w:rsidRPr="00162453">
        <w:rPr>
          <w:b/>
        </w:rPr>
        <w:t xml:space="preserve">Protection of interests and rights of children victims: </w:t>
      </w:r>
      <w:r>
        <w:t xml:space="preserve">Georgia has done a lot in this direction, but still there is a feeling that these are mainly measures (referral procedures, juvenile justice code, </w:t>
      </w:r>
      <w:proofErr w:type="spellStart"/>
      <w:r>
        <w:t>etc</w:t>
      </w:r>
      <w:proofErr w:type="spellEnd"/>
      <w:r>
        <w:t xml:space="preserve">) that target victims of trafficking and we would like to recommend to expand these services to child victims of sale, pornography and prostitution outside of children trafficking. Issues of concern is treatment and investigation and providing counseling cervices, in order to avoid traumatization of children. You </w:t>
      </w:r>
      <w:bookmarkStart w:id="0" w:name="_GoBack"/>
      <w:bookmarkEnd w:id="0"/>
      <w:r>
        <w:t xml:space="preserve">have guarantees implemented in this direction. But we are concerned that process of identification of victim and all the followed procedures should contain guarantee to avoid re victimization of children. </w:t>
      </w:r>
    </w:p>
    <w:p w:rsidR="00162453" w:rsidRPr="00CF7D39" w:rsidRDefault="00162453" w:rsidP="00162453">
      <w:pPr>
        <w:jc w:val="both"/>
      </w:pPr>
      <w:r>
        <w:t xml:space="preserve">We are concerned for hotline, mechanism to report the children, but our concern is about accessibility of these lines to all children including in </w:t>
      </w:r>
      <w:proofErr w:type="spellStart"/>
      <w:r>
        <w:t>Tskinvali</w:t>
      </w:r>
      <w:proofErr w:type="spellEnd"/>
      <w:r>
        <w:t xml:space="preserve"> and Abkhazia. There are still berries, including cultural barriers for children and parents to reports and what are you doing to address these barriers?</w:t>
      </w:r>
    </w:p>
    <w:p w:rsidR="00CF7D39" w:rsidRDefault="00CF7D39" w:rsidP="00162453">
      <w:pPr>
        <w:jc w:val="both"/>
        <w:rPr>
          <w:b/>
        </w:rPr>
      </w:pPr>
    </w:p>
    <w:p w:rsidR="00CF7D39" w:rsidRDefault="00CF7D39" w:rsidP="00162453">
      <w:pPr>
        <w:jc w:val="both"/>
        <w:rPr>
          <w:b/>
        </w:rPr>
      </w:pPr>
    </w:p>
    <w:p w:rsidR="00CF7D39" w:rsidRDefault="00CF7D39" w:rsidP="00162453">
      <w:pPr>
        <w:jc w:val="both"/>
        <w:rPr>
          <w:b/>
        </w:rPr>
      </w:pPr>
    </w:p>
    <w:tbl>
      <w:tblPr>
        <w:tblW w:w="5000" w:type="pct"/>
        <w:tblCellSpacing w:w="22" w:type="dxa"/>
        <w:tblBorders>
          <w:top w:val="outset" w:sz="2" w:space="0" w:color="FFFFFF"/>
          <w:left w:val="outset" w:sz="2" w:space="0" w:color="FFFFFF"/>
          <w:bottom w:val="outset" w:sz="2" w:space="0" w:color="FFFFFF"/>
          <w:right w:val="outset" w:sz="2" w:space="0" w:color="FFFFFF"/>
        </w:tblBorders>
        <w:shd w:val="clear" w:color="auto" w:fill="E9EEF5"/>
        <w:tblCellMar>
          <w:top w:w="45" w:type="dxa"/>
          <w:left w:w="45" w:type="dxa"/>
          <w:bottom w:w="45" w:type="dxa"/>
          <w:right w:w="45" w:type="dxa"/>
        </w:tblCellMar>
        <w:tblLook w:val="04A0" w:firstRow="1" w:lastRow="0" w:firstColumn="1" w:lastColumn="0" w:noHBand="0" w:noVBand="1"/>
      </w:tblPr>
      <w:tblGrid>
        <w:gridCol w:w="6124"/>
        <w:gridCol w:w="3220"/>
      </w:tblGrid>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4" w:history="1">
              <w:r w:rsidRPr="00CF7D39">
                <w:rPr>
                  <w:rFonts w:ascii="Verdana" w:eastAsia="Times New Roman" w:hAnsi="Verdana" w:cs="Times New Roman"/>
                  <w:color w:val="663399"/>
                  <w:sz w:val="19"/>
                  <w:szCs w:val="19"/>
                  <w:u w:val="single"/>
                </w:rPr>
                <w:t>Ms. Suzanne AHO ASSOUMA</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Togo</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5" w:history="1">
              <w:r w:rsidRPr="00CF7D39">
                <w:rPr>
                  <w:rFonts w:ascii="Verdana" w:eastAsia="Times New Roman" w:hAnsi="Verdana" w:cs="Times New Roman"/>
                  <w:color w:val="663399"/>
                  <w:sz w:val="19"/>
                  <w:szCs w:val="19"/>
                  <w:u w:val="single"/>
                </w:rPr>
                <w:t xml:space="preserve">Ms. </w:t>
              </w:r>
              <w:proofErr w:type="spellStart"/>
              <w:r w:rsidRPr="00CF7D39">
                <w:rPr>
                  <w:rFonts w:ascii="Verdana" w:eastAsia="Times New Roman" w:hAnsi="Verdana" w:cs="Times New Roman"/>
                  <w:color w:val="663399"/>
                  <w:sz w:val="19"/>
                  <w:szCs w:val="19"/>
                  <w:u w:val="single"/>
                </w:rPr>
                <w:t>Amal</w:t>
              </w:r>
              <w:proofErr w:type="spellEnd"/>
              <w:r w:rsidRPr="00CF7D39">
                <w:rPr>
                  <w:rFonts w:ascii="Verdana" w:eastAsia="Times New Roman" w:hAnsi="Verdana" w:cs="Times New Roman"/>
                  <w:color w:val="663399"/>
                  <w:sz w:val="19"/>
                  <w:szCs w:val="19"/>
                  <w:u w:val="single"/>
                </w:rPr>
                <w:t xml:space="preserve"> Salman ALDOSERI</w:t>
              </w:r>
            </w:hyperlink>
            <w:r w:rsidRPr="00CF7D39">
              <w:rPr>
                <w:rFonts w:ascii="Verdana" w:eastAsia="Times New Roman" w:hAnsi="Verdana" w:cs="Times New Roman"/>
                <w:color w:val="000000"/>
                <w:sz w:val="19"/>
                <w:szCs w:val="19"/>
              </w:rPr>
              <w:t> *</w:t>
            </w:r>
            <w:r w:rsidRPr="00CF7D39">
              <w:rPr>
                <w:rFonts w:ascii="Verdana" w:eastAsia="Times New Roman" w:hAnsi="Verdana" w:cs="Times New Roman"/>
                <w:color w:val="000000"/>
                <w:sz w:val="19"/>
                <w:szCs w:val="19"/>
              </w:rPr>
              <w:br/>
              <w:t>(Vice Chairperson)</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Bahrain</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6" w:history="1">
              <w:r w:rsidRPr="00CF7D39">
                <w:rPr>
                  <w:rFonts w:ascii="Verdana" w:eastAsia="Times New Roman" w:hAnsi="Verdana" w:cs="Times New Roman"/>
                  <w:color w:val="663399"/>
                  <w:sz w:val="19"/>
                  <w:szCs w:val="19"/>
                  <w:u w:val="single"/>
                </w:rPr>
                <w:t xml:space="preserve">Ms. </w:t>
              </w:r>
              <w:proofErr w:type="spellStart"/>
              <w:r w:rsidRPr="00CF7D39">
                <w:rPr>
                  <w:rFonts w:ascii="Verdana" w:eastAsia="Times New Roman" w:hAnsi="Verdana" w:cs="Times New Roman"/>
                  <w:color w:val="663399"/>
                  <w:sz w:val="19"/>
                  <w:szCs w:val="19"/>
                  <w:u w:val="single"/>
                </w:rPr>
                <w:t>Hynd</w:t>
              </w:r>
              <w:proofErr w:type="spellEnd"/>
              <w:r w:rsidRPr="00CF7D39">
                <w:rPr>
                  <w:rFonts w:ascii="Verdana" w:eastAsia="Times New Roman" w:hAnsi="Verdana" w:cs="Times New Roman"/>
                  <w:color w:val="663399"/>
                  <w:sz w:val="19"/>
                  <w:szCs w:val="19"/>
                  <w:u w:val="single"/>
                </w:rPr>
                <w:t xml:space="preserve"> AYOUBI IDRISSI</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Morocco</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7" w:history="1">
              <w:r w:rsidRPr="00CF7D39">
                <w:rPr>
                  <w:rFonts w:ascii="Verdana" w:eastAsia="Times New Roman" w:hAnsi="Verdana" w:cs="Times New Roman"/>
                  <w:color w:val="663399"/>
                  <w:sz w:val="19"/>
                  <w:szCs w:val="19"/>
                  <w:u w:val="single"/>
                </w:rPr>
                <w:t xml:space="preserve">Mr. </w:t>
              </w:r>
              <w:proofErr w:type="spellStart"/>
              <w:r w:rsidRPr="00CF7D39">
                <w:rPr>
                  <w:rFonts w:ascii="Verdana" w:eastAsia="Times New Roman" w:hAnsi="Verdana" w:cs="Times New Roman"/>
                  <w:color w:val="663399"/>
                  <w:sz w:val="19"/>
                  <w:szCs w:val="19"/>
                  <w:u w:val="single"/>
                </w:rPr>
                <w:t>Bragi</w:t>
              </w:r>
              <w:proofErr w:type="spellEnd"/>
              <w:r w:rsidRPr="00CF7D39">
                <w:rPr>
                  <w:rFonts w:ascii="Verdana" w:eastAsia="Times New Roman" w:hAnsi="Verdana" w:cs="Times New Roman"/>
                  <w:color w:val="663399"/>
                  <w:sz w:val="19"/>
                  <w:szCs w:val="19"/>
                  <w:u w:val="single"/>
                </w:rPr>
                <w:t xml:space="preserve"> GUDBRANDSSON</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Iceland</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8" w:history="1">
              <w:r w:rsidRPr="00CF7D39">
                <w:rPr>
                  <w:rFonts w:ascii="Verdana" w:eastAsia="Times New Roman" w:hAnsi="Verdana" w:cs="Times New Roman"/>
                  <w:color w:val="663399"/>
                  <w:sz w:val="19"/>
                  <w:szCs w:val="19"/>
                  <w:u w:val="single"/>
                </w:rPr>
                <w:t>Mr. Philip JAFFE</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Switzerland</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9" w:history="1">
              <w:r w:rsidRPr="00CF7D39">
                <w:rPr>
                  <w:rFonts w:ascii="Verdana" w:eastAsia="Times New Roman" w:hAnsi="Verdana" w:cs="Times New Roman"/>
                  <w:color w:val="663399"/>
                  <w:sz w:val="19"/>
                  <w:szCs w:val="19"/>
                  <w:u w:val="single"/>
                </w:rPr>
                <w:t>Ms. Olga a. KHAZOVA</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Russian Federation</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0" w:history="1">
              <w:r w:rsidRPr="00CF7D39">
                <w:rPr>
                  <w:rFonts w:ascii="Verdana" w:eastAsia="Times New Roman" w:hAnsi="Verdana" w:cs="Times New Roman"/>
                  <w:color w:val="663399"/>
                  <w:sz w:val="19"/>
                  <w:szCs w:val="19"/>
                  <w:u w:val="single"/>
                </w:rPr>
                <w:t>Mr. Cephas LUMINA</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Zambia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1" w:history="1">
              <w:r w:rsidRPr="00CF7D39">
                <w:rPr>
                  <w:rFonts w:ascii="Verdana" w:eastAsia="Times New Roman" w:hAnsi="Verdana" w:cs="Times New Roman"/>
                  <w:color w:val="663399"/>
                  <w:sz w:val="19"/>
                  <w:szCs w:val="19"/>
                  <w:u w:val="single"/>
                </w:rPr>
                <w:t xml:space="preserve">Mr. </w:t>
              </w:r>
              <w:proofErr w:type="spellStart"/>
              <w:r w:rsidRPr="00CF7D39">
                <w:rPr>
                  <w:rFonts w:ascii="Verdana" w:eastAsia="Times New Roman" w:hAnsi="Verdana" w:cs="Times New Roman"/>
                  <w:color w:val="663399"/>
                  <w:sz w:val="19"/>
                  <w:szCs w:val="19"/>
                  <w:u w:val="single"/>
                </w:rPr>
                <w:t>Gehad</w:t>
              </w:r>
              <w:proofErr w:type="spellEnd"/>
              <w:r w:rsidRPr="00CF7D39">
                <w:rPr>
                  <w:rFonts w:ascii="Verdana" w:eastAsia="Times New Roman" w:hAnsi="Verdana" w:cs="Times New Roman"/>
                  <w:color w:val="663399"/>
                  <w:sz w:val="19"/>
                  <w:szCs w:val="19"/>
                  <w:u w:val="single"/>
                </w:rPr>
                <w:t xml:space="preserve"> MADI</w:t>
              </w:r>
            </w:hyperlink>
            <w:r w:rsidRPr="00CF7D39">
              <w:rPr>
                <w:rFonts w:ascii="Verdana" w:eastAsia="Times New Roman" w:hAnsi="Verdana" w:cs="Times New Roman"/>
                <w:color w:val="000000"/>
                <w:sz w:val="19"/>
                <w:szCs w:val="19"/>
              </w:rPr>
              <w:t>**</w:t>
            </w:r>
            <w:r w:rsidRPr="00CF7D39">
              <w:rPr>
                <w:rFonts w:ascii="Verdana" w:eastAsia="Times New Roman" w:hAnsi="Verdana" w:cs="Times New Roman"/>
                <w:color w:val="000000"/>
                <w:sz w:val="19"/>
                <w:szCs w:val="19"/>
              </w:rPr>
              <w:br/>
              <w:t>(Vice Chairperson)</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Egypt</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2" w:history="1">
              <w:r w:rsidRPr="00CF7D39">
                <w:rPr>
                  <w:rStyle w:val="Hyperlink"/>
                  <w:rFonts w:ascii="Verdana" w:eastAsia="Times New Roman" w:hAnsi="Verdana" w:cs="Times New Roman"/>
                  <w:sz w:val="19"/>
                  <w:szCs w:val="19"/>
                </w:rPr>
                <w:t>Faith MARSHALL-HARRIS</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Barbados</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3" w:history="1">
              <w:r w:rsidRPr="00CF7D39">
                <w:rPr>
                  <w:rStyle w:val="Hyperlink"/>
                  <w:rFonts w:ascii="Verdana" w:eastAsia="Times New Roman" w:hAnsi="Verdana" w:cs="Times New Roman"/>
                  <w:sz w:val="19"/>
                  <w:szCs w:val="19"/>
                </w:rPr>
                <w:t xml:space="preserve">Mr. </w:t>
              </w:r>
              <w:proofErr w:type="spellStart"/>
              <w:r w:rsidRPr="00CF7D39">
                <w:rPr>
                  <w:rStyle w:val="Hyperlink"/>
                  <w:rFonts w:ascii="Verdana" w:eastAsia="Times New Roman" w:hAnsi="Verdana" w:cs="Times New Roman"/>
                  <w:sz w:val="19"/>
                  <w:szCs w:val="19"/>
                </w:rPr>
                <w:t>Benyam</w:t>
              </w:r>
              <w:proofErr w:type="spellEnd"/>
              <w:r w:rsidRPr="00CF7D39">
                <w:rPr>
                  <w:rStyle w:val="Hyperlink"/>
                  <w:rFonts w:ascii="Verdana" w:eastAsia="Times New Roman" w:hAnsi="Verdana" w:cs="Times New Roman"/>
                  <w:sz w:val="19"/>
                  <w:szCs w:val="19"/>
                </w:rPr>
                <w:t xml:space="preserve"> </w:t>
              </w:r>
              <w:proofErr w:type="spellStart"/>
              <w:r w:rsidRPr="00CF7D39">
                <w:rPr>
                  <w:rStyle w:val="Hyperlink"/>
                  <w:rFonts w:ascii="Verdana" w:eastAsia="Times New Roman" w:hAnsi="Verdana" w:cs="Times New Roman"/>
                  <w:sz w:val="19"/>
                  <w:szCs w:val="19"/>
                </w:rPr>
                <w:t>Dawit</w:t>
              </w:r>
              <w:proofErr w:type="spellEnd"/>
              <w:r w:rsidRPr="00CF7D39">
                <w:rPr>
                  <w:rStyle w:val="Hyperlink"/>
                  <w:rFonts w:ascii="Verdana" w:eastAsia="Times New Roman" w:hAnsi="Verdana" w:cs="Times New Roman"/>
                  <w:sz w:val="19"/>
                  <w:szCs w:val="19"/>
                </w:rPr>
                <w:t xml:space="preserve"> MEZMUR</w:t>
              </w:r>
            </w:hyperlink>
            <w:r w:rsidRPr="00CF7D39">
              <w:rPr>
                <w:rFonts w:ascii="Verdana" w:eastAsia="Times New Roman" w:hAnsi="Verdana" w:cs="Times New Roman"/>
                <w:color w:val="000000"/>
                <w:sz w:val="19"/>
                <w:szCs w:val="19"/>
              </w:rPr>
              <w:t> *</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Ethiopia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4" w:history="1">
              <w:r w:rsidRPr="00CF7D39">
                <w:rPr>
                  <w:rStyle w:val="Hyperlink"/>
                  <w:rFonts w:ascii="Verdana" w:eastAsia="Times New Roman" w:hAnsi="Verdana" w:cs="Times New Roman"/>
                  <w:sz w:val="19"/>
                  <w:szCs w:val="19"/>
                </w:rPr>
                <w:t>Mr. Clarence NELSON</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Samoa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5" w:history="1">
              <w:r w:rsidRPr="00CF7D39">
                <w:rPr>
                  <w:rStyle w:val="Hyperlink"/>
                  <w:rFonts w:ascii="Verdana" w:eastAsia="Times New Roman" w:hAnsi="Verdana" w:cs="Times New Roman"/>
                  <w:sz w:val="19"/>
                  <w:szCs w:val="19"/>
                </w:rPr>
                <w:t xml:space="preserve">Ms. </w:t>
              </w:r>
              <w:proofErr w:type="spellStart"/>
              <w:r w:rsidRPr="00CF7D39">
                <w:rPr>
                  <w:rStyle w:val="Hyperlink"/>
                  <w:rFonts w:ascii="Verdana" w:eastAsia="Times New Roman" w:hAnsi="Verdana" w:cs="Times New Roman"/>
                  <w:sz w:val="19"/>
                  <w:szCs w:val="19"/>
                </w:rPr>
                <w:t>Mikiko</w:t>
              </w:r>
              <w:proofErr w:type="spellEnd"/>
              <w:r w:rsidRPr="00CF7D39">
                <w:rPr>
                  <w:rStyle w:val="Hyperlink"/>
                  <w:rFonts w:ascii="Verdana" w:eastAsia="Times New Roman" w:hAnsi="Verdana" w:cs="Times New Roman"/>
                  <w:sz w:val="19"/>
                  <w:szCs w:val="19"/>
                </w:rPr>
                <w:t xml:space="preserve"> OTANI</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Japan</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6" w:history="1">
              <w:r w:rsidRPr="00CF7D39">
                <w:rPr>
                  <w:rStyle w:val="Hyperlink"/>
                  <w:rFonts w:ascii="Verdana" w:eastAsia="Times New Roman" w:hAnsi="Verdana" w:cs="Times New Roman"/>
                  <w:sz w:val="19"/>
                  <w:szCs w:val="19"/>
                </w:rPr>
                <w:t>Mr. Luis Ernesto PEDERNERA REYNA</w:t>
              </w:r>
            </w:hyperlink>
            <w:r w:rsidRPr="00CF7D39">
              <w:rPr>
                <w:rFonts w:ascii="Verdana" w:eastAsia="Times New Roman" w:hAnsi="Verdana" w:cs="Times New Roman"/>
                <w:color w:val="000000"/>
                <w:sz w:val="19"/>
                <w:szCs w:val="19"/>
              </w:rPr>
              <w:t>*</w:t>
            </w:r>
            <w:r w:rsidRPr="00CF7D39">
              <w:rPr>
                <w:rFonts w:ascii="Verdana" w:eastAsia="Times New Roman" w:hAnsi="Verdana" w:cs="Times New Roman"/>
                <w:color w:val="000000"/>
                <w:sz w:val="19"/>
                <w:szCs w:val="19"/>
              </w:rPr>
              <w:br/>
              <w:t>(Chair)</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Uruguay</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7" w:history="1">
              <w:r w:rsidRPr="00CF7D39">
                <w:rPr>
                  <w:rStyle w:val="Hyperlink"/>
                  <w:rFonts w:ascii="Verdana" w:eastAsia="Times New Roman" w:hAnsi="Verdana" w:cs="Times New Roman"/>
                  <w:sz w:val="19"/>
                  <w:szCs w:val="19"/>
                </w:rPr>
                <w:t>Mr. José Angel RODRÍGUEZ REYES</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Venezuela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8" w:history="1">
              <w:r w:rsidRPr="00CF7D39">
                <w:rPr>
                  <w:rStyle w:val="Hyperlink"/>
                  <w:rFonts w:ascii="Verdana" w:eastAsia="Times New Roman" w:hAnsi="Verdana" w:cs="Times New Roman"/>
                  <w:sz w:val="19"/>
                  <w:szCs w:val="19"/>
                </w:rPr>
                <w:t xml:space="preserve">Ms. </w:t>
              </w:r>
              <w:proofErr w:type="spellStart"/>
              <w:r w:rsidRPr="00CF7D39">
                <w:rPr>
                  <w:rStyle w:val="Hyperlink"/>
                  <w:rFonts w:ascii="Verdana" w:eastAsia="Times New Roman" w:hAnsi="Verdana" w:cs="Times New Roman"/>
                  <w:sz w:val="19"/>
                  <w:szCs w:val="19"/>
                </w:rPr>
                <w:t>Aissatou</w:t>
              </w:r>
              <w:proofErr w:type="spellEnd"/>
              <w:r w:rsidRPr="00CF7D39">
                <w:rPr>
                  <w:rStyle w:val="Hyperlink"/>
                  <w:rFonts w:ascii="Verdana" w:eastAsia="Times New Roman" w:hAnsi="Verdana" w:cs="Times New Roman"/>
                  <w:sz w:val="19"/>
                  <w:szCs w:val="19"/>
                </w:rPr>
                <w:t xml:space="preserve"> ALASSANE SIDIKOU</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Niger</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19" w:history="1">
              <w:r w:rsidRPr="00CF7D39">
                <w:rPr>
                  <w:rStyle w:val="Hyperlink"/>
                  <w:rFonts w:ascii="Verdana" w:eastAsia="Times New Roman" w:hAnsi="Verdana" w:cs="Times New Roman"/>
                  <w:sz w:val="19"/>
                  <w:szCs w:val="19"/>
                </w:rPr>
                <w:t>Ms. Ann Marie SKELTON</w:t>
              </w:r>
            </w:hyperlink>
            <w:r w:rsidRPr="00CF7D39">
              <w:rPr>
                <w:rFonts w:ascii="Verdana" w:eastAsia="Times New Roman" w:hAnsi="Verdana" w:cs="Times New Roman"/>
                <w:color w:val="000000"/>
                <w:sz w:val="19"/>
                <w:szCs w:val="19"/>
              </w:rPr>
              <w:t>*</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South Africa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20" w:history="1">
              <w:r w:rsidRPr="00CF7D39">
                <w:rPr>
                  <w:rStyle w:val="Hyperlink"/>
                  <w:rFonts w:ascii="Verdana" w:eastAsia="Times New Roman" w:hAnsi="Verdana" w:cs="Times New Roman"/>
                  <w:sz w:val="19"/>
                  <w:szCs w:val="19"/>
                </w:rPr>
                <w:t xml:space="preserve">Ms. </w:t>
              </w:r>
              <w:proofErr w:type="spellStart"/>
              <w:r w:rsidRPr="00CF7D39">
                <w:rPr>
                  <w:rStyle w:val="Hyperlink"/>
                  <w:rFonts w:ascii="Verdana" w:eastAsia="Times New Roman" w:hAnsi="Verdana" w:cs="Times New Roman"/>
                  <w:sz w:val="19"/>
                  <w:szCs w:val="19"/>
                </w:rPr>
                <w:t>Velina</w:t>
              </w:r>
              <w:proofErr w:type="spellEnd"/>
              <w:r w:rsidRPr="00CF7D39">
                <w:rPr>
                  <w:rStyle w:val="Hyperlink"/>
                  <w:rFonts w:ascii="Verdana" w:eastAsia="Times New Roman" w:hAnsi="Verdana" w:cs="Times New Roman"/>
                  <w:sz w:val="19"/>
                  <w:szCs w:val="19"/>
                </w:rPr>
                <w:t xml:space="preserve"> TODOROVA</w:t>
              </w:r>
            </w:hyperlink>
            <w:r w:rsidRPr="00CF7D39">
              <w:rPr>
                <w:rFonts w:ascii="Verdana" w:eastAsia="Times New Roman" w:hAnsi="Verdana" w:cs="Times New Roman"/>
                <w:color w:val="000000"/>
                <w:sz w:val="19"/>
                <w:szCs w:val="19"/>
              </w:rPr>
              <w:t>*</w:t>
            </w:r>
            <w:r w:rsidRPr="00CF7D39">
              <w:rPr>
                <w:rFonts w:ascii="Verdana" w:eastAsia="Times New Roman" w:hAnsi="Verdana" w:cs="Times New Roman"/>
                <w:color w:val="000000"/>
                <w:sz w:val="19"/>
                <w:szCs w:val="19"/>
              </w:rPr>
              <w:br/>
              <w:t>(Vice Chairperson)</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Bulgaria</w:t>
            </w:r>
          </w:p>
        </w:tc>
      </w:tr>
      <w:tr w:rsidR="00CF7D39" w:rsidRPr="00CF7D39" w:rsidTr="00CF7D39">
        <w:trPr>
          <w:tblCellSpacing w:w="22" w:type="dxa"/>
        </w:trPr>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hyperlink r:id="rId21" w:history="1">
              <w:r w:rsidRPr="00CF7D39">
                <w:rPr>
                  <w:rStyle w:val="Hyperlink"/>
                  <w:rFonts w:ascii="Verdana" w:eastAsia="Times New Roman" w:hAnsi="Verdana" w:cs="Times New Roman"/>
                  <w:sz w:val="19"/>
                  <w:szCs w:val="19"/>
                </w:rPr>
                <w:t>Ms. Renate WINTER</w:t>
              </w:r>
            </w:hyperlink>
            <w:r w:rsidRPr="00CF7D39">
              <w:rPr>
                <w:rFonts w:ascii="Verdana" w:eastAsia="Times New Roman" w:hAnsi="Verdana" w:cs="Times New Roman"/>
                <w:color w:val="000000"/>
                <w:sz w:val="19"/>
                <w:szCs w:val="19"/>
              </w:rPr>
              <w:t>*</w:t>
            </w:r>
            <w:r w:rsidRPr="00CF7D39">
              <w:rPr>
                <w:rFonts w:ascii="Verdana" w:eastAsia="Times New Roman" w:hAnsi="Verdana" w:cs="Times New Roman"/>
                <w:color w:val="000000"/>
                <w:sz w:val="19"/>
                <w:szCs w:val="19"/>
              </w:rPr>
              <w:br/>
              <w:t>(Vice Chairperson)</w:t>
            </w:r>
          </w:p>
        </w:tc>
        <w:tc>
          <w:tcPr>
            <w:tcW w:w="0" w:type="auto"/>
            <w:tcBorders>
              <w:top w:val="outset" w:sz="6" w:space="0" w:color="FFFFFF"/>
              <w:left w:val="outset" w:sz="6" w:space="0" w:color="FFFFFF"/>
              <w:bottom w:val="outset" w:sz="6" w:space="0" w:color="FFFFFF"/>
              <w:right w:val="outset" w:sz="6" w:space="0" w:color="FFFFFF"/>
            </w:tcBorders>
            <w:shd w:val="clear" w:color="auto" w:fill="E9EEF5"/>
            <w:hideMark/>
          </w:tcPr>
          <w:p w:rsidR="00CF7D39" w:rsidRPr="00CF7D39" w:rsidRDefault="00CF7D39" w:rsidP="00162453">
            <w:pPr>
              <w:spacing w:after="150" w:line="240" w:lineRule="auto"/>
              <w:jc w:val="both"/>
              <w:rPr>
                <w:rFonts w:ascii="Verdana" w:eastAsia="Times New Roman" w:hAnsi="Verdana" w:cs="Times New Roman"/>
                <w:color w:val="000000"/>
                <w:sz w:val="19"/>
                <w:szCs w:val="19"/>
              </w:rPr>
            </w:pPr>
            <w:r w:rsidRPr="00CF7D39">
              <w:rPr>
                <w:rFonts w:ascii="Verdana" w:eastAsia="Times New Roman" w:hAnsi="Verdana" w:cs="Times New Roman"/>
                <w:color w:val="000000"/>
                <w:sz w:val="19"/>
                <w:szCs w:val="19"/>
              </w:rPr>
              <w:t>Austria</w:t>
            </w:r>
          </w:p>
        </w:tc>
      </w:tr>
    </w:tbl>
    <w:p w:rsidR="00CF7D39" w:rsidRPr="00CF7D39" w:rsidRDefault="00CF7D39" w:rsidP="00162453">
      <w:pPr>
        <w:jc w:val="both"/>
        <w:rPr>
          <w:b/>
        </w:rPr>
      </w:pPr>
    </w:p>
    <w:p w:rsidR="00460841" w:rsidRDefault="00460841" w:rsidP="00162453">
      <w:pPr>
        <w:jc w:val="both"/>
      </w:pPr>
    </w:p>
    <w:p w:rsidR="00460841" w:rsidRDefault="00460841" w:rsidP="00162453">
      <w:pPr>
        <w:jc w:val="both"/>
      </w:pPr>
    </w:p>
    <w:p w:rsidR="00460841" w:rsidRDefault="00460841" w:rsidP="00162453">
      <w:pPr>
        <w:jc w:val="both"/>
      </w:pPr>
    </w:p>
    <w:sectPr w:rsidR="004608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841"/>
    <w:rsid w:val="00162453"/>
    <w:rsid w:val="001B3910"/>
    <w:rsid w:val="001E2B74"/>
    <w:rsid w:val="002E29D6"/>
    <w:rsid w:val="00460841"/>
    <w:rsid w:val="00682253"/>
    <w:rsid w:val="00737E62"/>
    <w:rsid w:val="00CF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874F"/>
  <w15:chartTrackingRefBased/>
  <w15:docId w15:val="{29ED0308-353B-4CB9-B3B0-57E72DEA6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7D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7D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857580">
      <w:bodyDiv w:val="1"/>
      <w:marLeft w:val="0"/>
      <w:marRight w:val="0"/>
      <w:marTop w:val="0"/>
      <w:marBottom w:val="0"/>
      <w:divBdr>
        <w:top w:val="none" w:sz="0" w:space="0" w:color="auto"/>
        <w:left w:val="none" w:sz="0" w:space="0" w:color="auto"/>
        <w:bottom w:val="none" w:sz="0" w:space="0" w:color="auto"/>
        <w:right w:val="none" w:sz="0" w:space="0" w:color="auto"/>
      </w:divBdr>
    </w:div>
    <w:div w:id="117993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HRBodies/CRC/CVMembers/CV_PhilipJaffe.doc" TargetMode="External"/><Relationship Id="rId13" Type="http://schemas.openxmlformats.org/officeDocument/2006/relationships/hyperlink" Target="https://www.ohchr.org/Documents/HRBodies/CRC/CVMembers/BenyamDawitMezmur.pdf" TargetMode="External"/><Relationship Id="rId18" Type="http://schemas.openxmlformats.org/officeDocument/2006/relationships/hyperlink" Target="https://www.ohchr.org/Documents/HRBodies/CRC/CVMembers/CV_AissatouSidikou.docx" TargetMode="External"/><Relationship Id="rId3" Type="http://schemas.openxmlformats.org/officeDocument/2006/relationships/webSettings" Target="webSettings.xml"/><Relationship Id="rId21" Type="http://schemas.openxmlformats.org/officeDocument/2006/relationships/hyperlink" Target="https://www.ohchr.org/Documents/HRBodies/CRC/CVMembers/RenateWinter.pdf" TargetMode="External"/><Relationship Id="rId7" Type="http://schemas.openxmlformats.org/officeDocument/2006/relationships/hyperlink" Target="https://www.ohchr.org/Documents/HRBodies/CRC/CVMembers/CV_BragiGudbrandsson.docx" TargetMode="External"/><Relationship Id="rId12" Type="http://schemas.openxmlformats.org/officeDocument/2006/relationships/hyperlink" Target="https://www.ohchr.org/Documents/HRBodies/CRC/CVMembers/CV_FAITH_MARSHALL-HARRIS.docx" TargetMode="External"/><Relationship Id="rId17" Type="http://schemas.openxmlformats.org/officeDocument/2006/relationships/hyperlink" Target="https://www.ohchr.org/Documents/HRBodies/CRC/Elections2014/CV_JOSEANGEL_RODRIGUEZ.doc" TargetMode="External"/><Relationship Id="rId2" Type="http://schemas.openxmlformats.org/officeDocument/2006/relationships/settings" Target="settings.xml"/><Relationship Id="rId16" Type="http://schemas.openxmlformats.org/officeDocument/2006/relationships/hyperlink" Target="https://www.ohchr.org/Documents/HRBodies/CRC/Elections2016/LuisErnestoReyna.doc" TargetMode="External"/><Relationship Id="rId20" Type="http://schemas.openxmlformats.org/officeDocument/2006/relationships/hyperlink" Target="https://www.ohchr.org/Documents/HRBodies/CRC/Elections2016/CV_VelinaTodorova.doc" TargetMode="External"/><Relationship Id="rId1" Type="http://schemas.openxmlformats.org/officeDocument/2006/relationships/styles" Target="styles.xml"/><Relationship Id="rId6" Type="http://schemas.openxmlformats.org/officeDocument/2006/relationships/hyperlink" Target="https://www.ohchr.org/Documents/HRBodies/CRC/Elections2014/CV_Ayoubi_Idrissi_EN.pdf" TargetMode="External"/><Relationship Id="rId11" Type="http://schemas.openxmlformats.org/officeDocument/2006/relationships/hyperlink" Target="https://www.ohchr.org/Documents/HRBodies/CRC/CVMembers/GehadMadi.doc" TargetMode="External"/><Relationship Id="rId5" Type="http://schemas.openxmlformats.org/officeDocument/2006/relationships/hyperlink" Target="https://www.ohchr.org/Documents/HRBodies/CRC/CVMembers/AmalAldoseri.pdf" TargetMode="External"/><Relationship Id="rId15" Type="http://schemas.openxmlformats.org/officeDocument/2006/relationships/hyperlink" Target="https://www.ohchr.org/Documents/HRBodies/CRC/Elections2016/MikikoOtani.docx" TargetMode="External"/><Relationship Id="rId23" Type="http://schemas.openxmlformats.org/officeDocument/2006/relationships/theme" Target="theme/theme1.xml"/><Relationship Id="rId10" Type="http://schemas.openxmlformats.org/officeDocument/2006/relationships/hyperlink" Target="https://www.ohchr.org/Documents/HRBodies/CRC/Elections2016/CephasLumina.doc" TargetMode="External"/><Relationship Id="rId19" Type="http://schemas.openxmlformats.org/officeDocument/2006/relationships/hyperlink" Target="https://www.ohchr.org/Documents/HRBodies/CRC/Elections2016/CV_AnnSkelton.docx" TargetMode="External"/><Relationship Id="rId4" Type="http://schemas.openxmlformats.org/officeDocument/2006/relationships/hyperlink" Target="https://www.ohchr.org/Documents/HRBodies/CRC/Elections2014/CV_SuzanneAHO_EN.doc" TargetMode="External"/><Relationship Id="rId9" Type="http://schemas.openxmlformats.org/officeDocument/2006/relationships/hyperlink" Target="http://tbinternet.ohchr.org/_layouts/treatybodyexternal/Download.aspx?symbolno=INT/CRC/INF/7902&amp;Lang=en" TargetMode="External"/><Relationship Id="rId14" Type="http://schemas.openxmlformats.org/officeDocument/2006/relationships/hyperlink" Target="https://www.ohchr.org/Documents/HRBodies/CRC/Elections2014/CV_JosephClarenceNelso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2019-09-17T08:21:00Z</dcterms:created>
  <dcterms:modified xsi:type="dcterms:W3CDTF">2019-09-17T08:56:00Z</dcterms:modified>
</cp:coreProperties>
</file>